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6320" w:rsidRPr="00CF341D" w:rsidRDefault="00E325C0" w:rsidP="00E325C0">
      <w:pPr>
        <w:jc w:val="center"/>
        <w:rPr>
          <w:rFonts w:ascii="Arial" w:hAnsi="Arial" w:cs="Arial"/>
          <w:b/>
          <w:sz w:val="28"/>
          <w:szCs w:val="28"/>
        </w:rPr>
      </w:pPr>
      <w:r w:rsidRPr="00CF341D">
        <w:rPr>
          <w:rFonts w:ascii="Arial" w:hAnsi="Arial" w:cs="Arial"/>
          <w:b/>
          <w:sz w:val="28"/>
          <w:szCs w:val="28"/>
        </w:rPr>
        <w:t>FACTORES DE EVALUACION</w:t>
      </w:r>
    </w:p>
    <w:p w:rsidR="00CF341D" w:rsidRPr="006A4234" w:rsidRDefault="00CF341D" w:rsidP="00CF341D">
      <w:pPr>
        <w:spacing w:after="0" w:line="240" w:lineRule="auto"/>
        <w:jc w:val="both"/>
        <w:rPr>
          <w:rFonts w:ascii="Arial" w:eastAsia="Times New Roman" w:hAnsi="Arial" w:cs="Arial"/>
          <w:bCs/>
          <w:iCs/>
          <w:sz w:val="20"/>
          <w:szCs w:val="20"/>
          <w:lang w:eastAsia="es-CO"/>
        </w:rPr>
      </w:pPr>
      <w:r w:rsidRPr="006A4234">
        <w:rPr>
          <w:rFonts w:ascii="Arial" w:eastAsia="Times New Roman" w:hAnsi="Arial" w:cs="Arial"/>
          <w:bCs/>
          <w:iCs/>
          <w:sz w:val="20"/>
          <w:szCs w:val="20"/>
          <w:lang w:eastAsia="es-CO"/>
        </w:rPr>
        <w:t>Los factores de evaluación que permitirán establecer cuál será la oferta más favorable para LA ORQUESTA, de conformidad con lo establecido en el artículo 2.2.1.1.2.2.2. del Decreto 1082 de 2015 son los siguientes:</w:t>
      </w:r>
    </w:p>
    <w:p w:rsidR="00CF341D" w:rsidRPr="006A4234" w:rsidRDefault="00CF341D" w:rsidP="00CF341D">
      <w:pPr>
        <w:spacing w:after="0" w:line="240" w:lineRule="auto"/>
        <w:jc w:val="both"/>
        <w:rPr>
          <w:rFonts w:ascii="Arial" w:eastAsia="Times New Roman" w:hAnsi="Arial" w:cs="Arial"/>
          <w:bCs/>
          <w:iCs/>
          <w:sz w:val="20"/>
          <w:szCs w:val="20"/>
          <w:lang w:eastAsia="es-CO"/>
        </w:rPr>
      </w:pPr>
    </w:p>
    <w:tbl>
      <w:tblPr>
        <w:tblW w:w="6480" w:type="dxa"/>
        <w:jc w:val="center"/>
        <w:tblCellMar>
          <w:left w:w="70" w:type="dxa"/>
          <w:right w:w="70" w:type="dxa"/>
        </w:tblCellMar>
        <w:tblLook w:val="04A0" w:firstRow="1" w:lastRow="0" w:firstColumn="1" w:lastColumn="0" w:noHBand="0" w:noVBand="1"/>
      </w:tblPr>
      <w:tblGrid>
        <w:gridCol w:w="4400"/>
        <w:gridCol w:w="2080"/>
      </w:tblGrid>
      <w:tr w:rsidR="005A2196" w:rsidRPr="00931723" w:rsidTr="004D26CE">
        <w:trPr>
          <w:trHeight w:val="138"/>
          <w:jc w:val="center"/>
        </w:trPr>
        <w:tc>
          <w:tcPr>
            <w:tcW w:w="440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A2196" w:rsidRPr="00931723" w:rsidRDefault="005A2196" w:rsidP="004D26CE">
            <w:pPr>
              <w:spacing w:after="0" w:line="240" w:lineRule="auto"/>
              <w:jc w:val="center"/>
              <w:rPr>
                <w:rFonts w:ascii="Arial" w:eastAsia="Times New Roman" w:hAnsi="Arial" w:cs="Arial"/>
                <w:b/>
                <w:bCs/>
                <w:color w:val="000000"/>
                <w:sz w:val="20"/>
                <w:lang w:eastAsia="es-CO"/>
              </w:rPr>
            </w:pPr>
            <w:r w:rsidRPr="00931723">
              <w:rPr>
                <w:rFonts w:ascii="Arial" w:eastAsia="Times New Roman" w:hAnsi="Arial" w:cs="Arial"/>
                <w:b/>
                <w:bCs/>
                <w:color w:val="000000"/>
                <w:sz w:val="20"/>
                <w:lang w:eastAsia="es-CO"/>
              </w:rPr>
              <w:t>FACTORES</w:t>
            </w:r>
          </w:p>
        </w:tc>
        <w:tc>
          <w:tcPr>
            <w:tcW w:w="2080" w:type="dxa"/>
            <w:tcBorders>
              <w:top w:val="single" w:sz="4" w:space="0" w:color="auto"/>
              <w:left w:val="nil"/>
              <w:bottom w:val="single" w:sz="4" w:space="0" w:color="auto"/>
              <w:right w:val="single" w:sz="4" w:space="0" w:color="auto"/>
            </w:tcBorders>
            <w:shd w:val="clear" w:color="000000" w:fill="92D050"/>
            <w:vAlign w:val="center"/>
            <w:hideMark/>
          </w:tcPr>
          <w:p w:rsidR="005A2196" w:rsidRPr="00931723" w:rsidRDefault="005A2196" w:rsidP="004D26CE">
            <w:pPr>
              <w:spacing w:after="0" w:line="240" w:lineRule="auto"/>
              <w:jc w:val="center"/>
              <w:rPr>
                <w:rFonts w:ascii="Arial" w:eastAsia="Times New Roman" w:hAnsi="Arial" w:cs="Arial"/>
                <w:b/>
                <w:bCs/>
                <w:color w:val="000000"/>
                <w:sz w:val="20"/>
                <w:lang w:eastAsia="es-CO"/>
              </w:rPr>
            </w:pPr>
            <w:r w:rsidRPr="00931723">
              <w:rPr>
                <w:rFonts w:ascii="Arial" w:eastAsia="Times New Roman" w:hAnsi="Arial" w:cs="Arial"/>
                <w:b/>
                <w:bCs/>
                <w:color w:val="000000"/>
                <w:sz w:val="20"/>
                <w:lang w:eastAsia="es-CO"/>
              </w:rPr>
              <w:t>PUNTAJE</w:t>
            </w:r>
          </w:p>
        </w:tc>
      </w:tr>
      <w:tr w:rsidR="005A2196" w:rsidRPr="00931723" w:rsidTr="004D26CE">
        <w:trPr>
          <w:trHeight w:val="184"/>
          <w:jc w:val="center"/>
        </w:trPr>
        <w:tc>
          <w:tcPr>
            <w:tcW w:w="4400" w:type="dxa"/>
            <w:tcBorders>
              <w:top w:val="nil"/>
              <w:left w:val="single" w:sz="4" w:space="0" w:color="auto"/>
              <w:bottom w:val="single" w:sz="4" w:space="0" w:color="auto"/>
              <w:right w:val="single" w:sz="4" w:space="0" w:color="auto"/>
            </w:tcBorders>
            <w:shd w:val="clear" w:color="auto" w:fill="auto"/>
            <w:vAlign w:val="center"/>
            <w:hideMark/>
          </w:tcPr>
          <w:p w:rsidR="005A2196" w:rsidRPr="00931723" w:rsidRDefault="005A2196" w:rsidP="004D26CE">
            <w:pPr>
              <w:spacing w:after="0" w:line="240" w:lineRule="auto"/>
              <w:jc w:val="center"/>
              <w:rPr>
                <w:rFonts w:ascii="Arial" w:eastAsia="Times New Roman" w:hAnsi="Arial" w:cs="Arial"/>
                <w:color w:val="000000"/>
                <w:sz w:val="20"/>
                <w:lang w:eastAsia="es-CO"/>
              </w:rPr>
            </w:pPr>
            <w:r w:rsidRPr="00931723">
              <w:rPr>
                <w:rFonts w:ascii="Arial" w:eastAsia="Times New Roman" w:hAnsi="Arial" w:cs="Arial"/>
                <w:color w:val="000000"/>
                <w:sz w:val="20"/>
                <w:lang w:eastAsia="es-CO"/>
              </w:rPr>
              <w:t>FACTOR CALIDAD</w:t>
            </w:r>
          </w:p>
        </w:tc>
        <w:tc>
          <w:tcPr>
            <w:tcW w:w="2080" w:type="dxa"/>
            <w:tcBorders>
              <w:top w:val="nil"/>
              <w:left w:val="nil"/>
              <w:bottom w:val="single" w:sz="4" w:space="0" w:color="auto"/>
              <w:right w:val="single" w:sz="4" w:space="0" w:color="auto"/>
            </w:tcBorders>
            <w:shd w:val="clear" w:color="auto" w:fill="auto"/>
            <w:vAlign w:val="center"/>
            <w:hideMark/>
          </w:tcPr>
          <w:p w:rsidR="005A2196" w:rsidRPr="00A2303F" w:rsidRDefault="005A2196" w:rsidP="004D26CE">
            <w:pPr>
              <w:spacing w:after="0" w:line="240" w:lineRule="auto"/>
              <w:jc w:val="center"/>
              <w:rPr>
                <w:rFonts w:ascii="Arial" w:eastAsia="Times New Roman" w:hAnsi="Arial" w:cs="Arial"/>
                <w:color w:val="000000"/>
                <w:sz w:val="20"/>
                <w:lang w:eastAsia="es-CO"/>
              </w:rPr>
            </w:pPr>
            <w:r w:rsidRPr="00A2303F">
              <w:rPr>
                <w:rFonts w:ascii="Arial" w:eastAsia="Times New Roman" w:hAnsi="Arial" w:cs="Arial"/>
                <w:color w:val="000000"/>
                <w:sz w:val="20"/>
                <w:lang w:eastAsia="es-CO"/>
              </w:rPr>
              <w:t>65</w:t>
            </w:r>
          </w:p>
        </w:tc>
      </w:tr>
      <w:tr w:rsidR="005A2196" w:rsidRPr="00931723" w:rsidTr="004D26CE">
        <w:trPr>
          <w:trHeight w:val="70"/>
          <w:jc w:val="center"/>
        </w:trPr>
        <w:tc>
          <w:tcPr>
            <w:tcW w:w="4400" w:type="dxa"/>
            <w:tcBorders>
              <w:top w:val="nil"/>
              <w:left w:val="single" w:sz="4" w:space="0" w:color="auto"/>
              <w:bottom w:val="single" w:sz="4" w:space="0" w:color="auto"/>
              <w:right w:val="single" w:sz="4" w:space="0" w:color="auto"/>
            </w:tcBorders>
            <w:shd w:val="clear" w:color="auto" w:fill="auto"/>
            <w:vAlign w:val="center"/>
            <w:hideMark/>
          </w:tcPr>
          <w:p w:rsidR="005A2196" w:rsidRPr="00931723" w:rsidRDefault="005A2196" w:rsidP="004D26CE">
            <w:pPr>
              <w:spacing w:after="0" w:line="240" w:lineRule="auto"/>
              <w:jc w:val="center"/>
              <w:rPr>
                <w:rFonts w:ascii="Arial" w:eastAsia="Times New Roman" w:hAnsi="Arial" w:cs="Arial"/>
                <w:color w:val="000000"/>
                <w:sz w:val="20"/>
                <w:lang w:eastAsia="es-CO"/>
              </w:rPr>
            </w:pPr>
            <w:r w:rsidRPr="00931723">
              <w:rPr>
                <w:rFonts w:ascii="Arial" w:eastAsia="Times New Roman" w:hAnsi="Arial" w:cs="Arial"/>
                <w:color w:val="000000"/>
                <w:sz w:val="20"/>
                <w:lang w:eastAsia="es-CO"/>
              </w:rPr>
              <w:t>FACTOR PRECIO</w:t>
            </w:r>
          </w:p>
        </w:tc>
        <w:tc>
          <w:tcPr>
            <w:tcW w:w="2080" w:type="dxa"/>
            <w:tcBorders>
              <w:top w:val="nil"/>
              <w:left w:val="nil"/>
              <w:bottom w:val="single" w:sz="4" w:space="0" w:color="auto"/>
              <w:right w:val="single" w:sz="4" w:space="0" w:color="auto"/>
            </w:tcBorders>
            <w:shd w:val="clear" w:color="auto" w:fill="auto"/>
            <w:vAlign w:val="center"/>
            <w:hideMark/>
          </w:tcPr>
          <w:p w:rsidR="005A2196" w:rsidRPr="00A2303F" w:rsidRDefault="005A2196" w:rsidP="004D26CE">
            <w:pPr>
              <w:spacing w:after="0" w:line="240" w:lineRule="auto"/>
              <w:jc w:val="center"/>
              <w:rPr>
                <w:rFonts w:ascii="Arial" w:eastAsia="Times New Roman" w:hAnsi="Arial" w:cs="Arial"/>
                <w:color w:val="000000"/>
                <w:sz w:val="20"/>
                <w:lang w:eastAsia="es-CO"/>
              </w:rPr>
            </w:pPr>
            <w:r w:rsidRPr="00A2303F">
              <w:rPr>
                <w:rFonts w:ascii="Arial" w:eastAsia="Times New Roman" w:hAnsi="Arial" w:cs="Arial"/>
                <w:color w:val="000000"/>
                <w:sz w:val="20"/>
                <w:lang w:eastAsia="es-CO"/>
              </w:rPr>
              <w:t>25</w:t>
            </w:r>
          </w:p>
        </w:tc>
      </w:tr>
      <w:tr w:rsidR="005A2196" w:rsidRPr="00931723" w:rsidTr="004D26CE">
        <w:trPr>
          <w:trHeight w:val="70"/>
          <w:jc w:val="center"/>
        </w:trPr>
        <w:tc>
          <w:tcPr>
            <w:tcW w:w="4400" w:type="dxa"/>
            <w:tcBorders>
              <w:top w:val="nil"/>
              <w:left w:val="single" w:sz="4" w:space="0" w:color="auto"/>
              <w:bottom w:val="single" w:sz="4" w:space="0" w:color="auto"/>
              <w:right w:val="single" w:sz="4" w:space="0" w:color="auto"/>
            </w:tcBorders>
            <w:shd w:val="clear" w:color="auto" w:fill="auto"/>
            <w:vAlign w:val="center"/>
            <w:hideMark/>
          </w:tcPr>
          <w:p w:rsidR="005A2196" w:rsidRPr="00931723" w:rsidRDefault="005A2196" w:rsidP="004D26CE">
            <w:pPr>
              <w:spacing w:after="0" w:line="240" w:lineRule="auto"/>
              <w:jc w:val="center"/>
              <w:rPr>
                <w:rFonts w:ascii="Arial" w:eastAsia="Times New Roman" w:hAnsi="Arial" w:cs="Arial"/>
                <w:color w:val="000000"/>
                <w:sz w:val="20"/>
                <w:lang w:eastAsia="es-CO"/>
              </w:rPr>
            </w:pPr>
            <w:r w:rsidRPr="00931723">
              <w:rPr>
                <w:rFonts w:ascii="Arial" w:eastAsia="Times New Roman" w:hAnsi="Arial" w:cs="Arial"/>
                <w:color w:val="000000"/>
                <w:sz w:val="20"/>
                <w:lang w:eastAsia="es-CO"/>
              </w:rPr>
              <w:t>APOYO A LA INDUSTRIA NACIONAL</w:t>
            </w:r>
          </w:p>
        </w:tc>
        <w:tc>
          <w:tcPr>
            <w:tcW w:w="2080" w:type="dxa"/>
            <w:tcBorders>
              <w:top w:val="nil"/>
              <w:left w:val="nil"/>
              <w:bottom w:val="single" w:sz="4" w:space="0" w:color="auto"/>
              <w:right w:val="single" w:sz="4" w:space="0" w:color="auto"/>
            </w:tcBorders>
            <w:shd w:val="clear" w:color="auto" w:fill="auto"/>
            <w:vAlign w:val="center"/>
            <w:hideMark/>
          </w:tcPr>
          <w:p w:rsidR="005A2196" w:rsidRPr="00A2303F" w:rsidRDefault="005A2196" w:rsidP="004D26CE">
            <w:pPr>
              <w:spacing w:after="0" w:line="240" w:lineRule="auto"/>
              <w:jc w:val="center"/>
              <w:rPr>
                <w:rFonts w:ascii="Arial" w:eastAsia="Times New Roman" w:hAnsi="Arial" w:cs="Arial"/>
                <w:color w:val="000000"/>
                <w:sz w:val="20"/>
                <w:lang w:eastAsia="es-CO"/>
              </w:rPr>
            </w:pPr>
            <w:r w:rsidRPr="00A2303F">
              <w:rPr>
                <w:rFonts w:ascii="Arial" w:eastAsia="Times New Roman" w:hAnsi="Arial" w:cs="Arial"/>
                <w:color w:val="000000"/>
                <w:sz w:val="20"/>
                <w:lang w:eastAsia="es-CO"/>
              </w:rPr>
              <w:t>10</w:t>
            </w:r>
          </w:p>
        </w:tc>
      </w:tr>
      <w:tr w:rsidR="005A2196" w:rsidRPr="00931723" w:rsidTr="004D26CE">
        <w:trPr>
          <w:trHeight w:val="70"/>
          <w:jc w:val="center"/>
        </w:trPr>
        <w:tc>
          <w:tcPr>
            <w:tcW w:w="4400" w:type="dxa"/>
            <w:tcBorders>
              <w:top w:val="nil"/>
              <w:left w:val="single" w:sz="4" w:space="0" w:color="auto"/>
              <w:bottom w:val="single" w:sz="4" w:space="0" w:color="auto"/>
              <w:right w:val="single" w:sz="4" w:space="0" w:color="auto"/>
            </w:tcBorders>
            <w:shd w:val="clear" w:color="auto" w:fill="auto"/>
            <w:vAlign w:val="center"/>
            <w:hideMark/>
          </w:tcPr>
          <w:p w:rsidR="005A2196" w:rsidRPr="00931723" w:rsidRDefault="005A2196" w:rsidP="004D26CE">
            <w:pPr>
              <w:spacing w:after="0" w:line="240" w:lineRule="auto"/>
              <w:jc w:val="center"/>
              <w:rPr>
                <w:rFonts w:ascii="Arial" w:eastAsia="Times New Roman" w:hAnsi="Arial" w:cs="Arial"/>
                <w:color w:val="000000"/>
                <w:sz w:val="20"/>
                <w:lang w:eastAsia="es-CO"/>
              </w:rPr>
            </w:pPr>
            <w:r w:rsidRPr="00931723">
              <w:rPr>
                <w:rFonts w:ascii="Arial" w:eastAsia="Times New Roman" w:hAnsi="Arial" w:cs="Arial"/>
                <w:color w:val="000000"/>
                <w:sz w:val="20"/>
                <w:lang w:eastAsia="es-CO"/>
              </w:rPr>
              <w:t>TOTAL</w:t>
            </w:r>
          </w:p>
        </w:tc>
        <w:tc>
          <w:tcPr>
            <w:tcW w:w="2080" w:type="dxa"/>
            <w:tcBorders>
              <w:top w:val="nil"/>
              <w:left w:val="nil"/>
              <w:bottom w:val="single" w:sz="4" w:space="0" w:color="auto"/>
              <w:right w:val="single" w:sz="4" w:space="0" w:color="auto"/>
            </w:tcBorders>
            <w:shd w:val="clear" w:color="auto" w:fill="auto"/>
            <w:vAlign w:val="center"/>
            <w:hideMark/>
          </w:tcPr>
          <w:p w:rsidR="005A2196" w:rsidRPr="00A2303F" w:rsidRDefault="005A2196" w:rsidP="004D26CE">
            <w:pPr>
              <w:spacing w:after="0" w:line="240" w:lineRule="auto"/>
              <w:jc w:val="center"/>
              <w:rPr>
                <w:rFonts w:ascii="Arial" w:eastAsia="Times New Roman" w:hAnsi="Arial" w:cs="Arial"/>
                <w:color w:val="000000"/>
                <w:sz w:val="20"/>
                <w:lang w:eastAsia="es-CO"/>
              </w:rPr>
            </w:pPr>
            <w:r w:rsidRPr="00A2303F">
              <w:rPr>
                <w:rFonts w:ascii="Arial" w:eastAsia="Times New Roman" w:hAnsi="Arial" w:cs="Arial"/>
                <w:color w:val="000000"/>
                <w:sz w:val="20"/>
                <w:lang w:eastAsia="es-CO"/>
              </w:rPr>
              <w:t>100</w:t>
            </w:r>
          </w:p>
        </w:tc>
      </w:tr>
    </w:tbl>
    <w:p w:rsidR="00CF341D" w:rsidRPr="006A4234" w:rsidRDefault="00CF341D" w:rsidP="00CF341D">
      <w:pPr>
        <w:autoSpaceDE w:val="0"/>
        <w:autoSpaceDN w:val="0"/>
        <w:adjustRightInd w:val="0"/>
        <w:spacing w:after="0" w:line="240" w:lineRule="auto"/>
        <w:jc w:val="both"/>
        <w:rPr>
          <w:rFonts w:ascii="Arial" w:eastAsia="Times New Roman" w:hAnsi="Arial" w:cs="Arial"/>
          <w:bCs/>
          <w:iCs/>
          <w:sz w:val="20"/>
          <w:szCs w:val="20"/>
          <w:lang w:eastAsia="es-CO"/>
        </w:rPr>
      </w:pPr>
    </w:p>
    <w:p w:rsidR="00CF341D" w:rsidRPr="006A4234" w:rsidRDefault="00CF341D" w:rsidP="00CF341D">
      <w:pPr>
        <w:autoSpaceDE w:val="0"/>
        <w:autoSpaceDN w:val="0"/>
        <w:adjustRightInd w:val="0"/>
        <w:spacing w:after="0" w:line="240" w:lineRule="auto"/>
        <w:jc w:val="both"/>
        <w:rPr>
          <w:rFonts w:ascii="Arial" w:eastAsia="Times New Roman" w:hAnsi="Arial" w:cs="Arial"/>
          <w:bCs/>
          <w:iCs/>
          <w:sz w:val="20"/>
          <w:szCs w:val="20"/>
          <w:lang w:eastAsia="es-CO"/>
        </w:rPr>
      </w:pPr>
      <w:r w:rsidRPr="006A4234">
        <w:rPr>
          <w:rFonts w:ascii="Arial" w:eastAsia="Times New Roman" w:hAnsi="Arial" w:cs="Arial"/>
          <w:bCs/>
          <w:iCs/>
          <w:sz w:val="20"/>
          <w:szCs w:val="20"/>
          <w:lang w:eastAsia="es-CO"/>
        </w:rPr>
        <w:t>Teniendo en cuenta la naturaleza jurídica de la contratación que se va a celebrar, el ofrecimiento más favorable aplicable a este proceso de contratación será la ponderación de los factores de calidad, precio y apoyo a la industria nacional soportados en puntaje o formulas señaladas en el pliego de condiciones, en un máximo de</w:t>
      </w:r>
      <w:r w:rsidRPr="006A4234">
        <w:rPr>
          <w:rFonts w:ascii="Arial" w:eastAsia="Times New Roman" w:hAnsi="Arial" w:cs="Arial"/>
          <w:b/>
          <w:bCs/>
          <w:iCs/>
          <w:sz w:val="20"/>
          <w:szCs w:val="20"/>
          <w:lang w:eastAsia="es-CO"/>
        </w:rPr>
        <w:t xml:space="preserve"> 100 puntos.</w:t>
      </w:r>
    </w:p>
    <w:p w:rsidR="00CF341D" w:rsidRPr="006A4234" w:rsidRDefault="00CF341D" w:rsidP="00CF341D">
      <w:pPr>
        <w:spacing w:after="0" w:line="240" w:lineRule="auto"/>
        <w:jc w:val="both"/>
        <w:rPr>
          <w:rFonts w:ascii="Arial" w:eastAsia="Times New Roman" w:hAnsi="Arial" w:cs="Arial"/>
          <w:i/>
          <w:iCs/>
          <w:sz w:val="20"/>
          <w:szCs w:val="20"/>
          <w:lang w:val="es-ES_tradnl" w:eastAsia="es-CO"/>
        </w:rPr>
      </w:pPr>
    </w:p>
    <w:p w:rsidR="00CF341D" w:rsidRPr="006A4234" w:rsidRDefault="00CF341D" w:rsidP="00CF341D">
      <w:pPr>
        <w:tabs>
          <w:tab w:val="left" w:pos="6096"/>
        </w:tabs>
        <w:spacing w:line="240" w:lineRule="auto"/>
        <w:ind w:left="57" w:right="57"/>
        <w:jc w:val="both"/>
        <w:rPr>
          <w:rFonts w:ascii="Arial" w:hAnsi="Arial" w:cs="Arial"/>
          <w:sz w:val="20"/>
          <w:szCs w:val="20"/>
        </w:rPr>
      </w:pPr>
      <w:r>
        <w:rPr>
          <w:rFonts w:ascii="Arial" w:hAnsi="Arial" w:cs="Arial"/>
          <w:b/>
          <w:color w:val="000000"/>
          <w:sz w:val="20"/>
          <w:szCs w:val="20"/>
          <w:shd w:val="clear" w:color="auto" w:fill="FFFFFF"/>
        </w:rPr>
        <w:t>1.</w:t>
      </w:r>
      <w:r w:rsidRPr="006A4234">
        <w:rPr>
          <w:rFonts w:ascii="Arial" w:hAnsi="Arial" w:cs="Arial"/>
          <w:b/>
          <w:color w:val="000000"/>
          <w:sz w:val="20"/>
          <w:szCs w:val="20"/>
          <w:shd w:val="clear" w:color="auto" w:fill="FFFFFF"/>
        </w:rPr>
        <w:t xml:space="preserve"> </w:t>
      </w:r>
      <w:r w:rsidRPr="006A4234">
        <w:rPr>
          <w:rFonts w:ascii="Arial" w:hAnsi="Arial" w:cs="Arial"/>
          <w:b/>
          <w:bCs/>
          <w:color w:val="000000"/>
          <w:sz w:val="20"/>
          <w:szCs w:val="20"/>
          <w:shd w:val="clear" w:color="auto" w:fill="FFFFFF"/>
        </w:rPr>
        <w:t>EVALUACIÓN ECONÓMICA:</w:t>
      </w:r>
      <w:r w:rsidRPr="006A4234">
        <w:rPr>
          <w:rFonts w:ascii="Arial" w:hAnsi="Arial" w:cs="Arial"/>
          <w:b/>
          <w:color w:val="000000"/>
          <w:sz w:val="20"/>
          <w:szCs w:val="20"/>
          <w:shd w:val="clear" w:color="auto" w:fill="FFFFFF"/>
        </w:rPr>
        <w:t xml:space="preserve"> (Máximo </w:t>
      </w:r>
      <w:r w:rsidR="005A2196">
        <w:rPr>
          <w:rFonts w:ascii="Arial" w:hAnsi="Arial" w:cs="Arial"/>
          <w:b/>
          <w:color w:val="000000"/>
          <w:sz w:val="20"/>
          <w:szCs w:val="20"/>
          <w:shd w:val="clear" w:color="auto" w:fill="FFFFFF"/>
        </w:rPr>
        <w:t>25</w:t>
      </w:r>
      <w:r w:rsidRPr="006A4234">
        <w:rPr>
          <w:rFonts w:ascii="Arial" w:hAnsi="Arial" w:cs="Arial"/>
          <w:b/>
          <w:color w:val="000000"/>
          <w:sz w:val="20"/>
          <w:szCs w:val="20"/>
          <w:shd w:val="clear" w:color="auto" w:fill="FFFFFF"/>
        </w:rPr>
        <w:t xml:space="preserve"> Puntos)</w:t>
      </w:r>
    </w:p>
    <w:p w:rsidR="005A2196" w:rsidRPr="003C1D55" w:rsidRDefault="005A2196" w:rsidP="005A2196">
      <w:pPr>
        <w:jc w:val="both"/>
        <w:rPr>
          <w:rFonts w:ascii="Arial" w:hAnsi="Arial" w:cs="Arial"/>
          <w:i/>
        </w:rPr>
      </w:pPr>
      <w:r w:rsidRPr="003C1D55">
        <w:rPr>
          <w:rFonts w:ascii="Arial" w:hAnsi="Arial" w:cs="Arial"/>
          <w:b/>
          <w:i/>
          <w:lang w:eastAsia="es-ES"/>
        </w:rPr>
        <w:t xml:space="preserve">Factor Calidad – sesenta y cinco </w:t>
      </w:r>
      <w:r w:rsidRPr="003C1D55">
        <w:rPr>
          <w:rFonts w:ascii="Arial" w:hAnsi="Arial" w:cs="Arial"/>
          <w:b/>
          <w:bCs/>
          <w:i/>
          <w:lang w:eastAsia="es-ES"/>
        </w:rPr>
        <w:t>(65) PUNTOS</w:t>
      </w:r>
      <w:r w:rsidRPr="003C1D55">
        <w:rPr>
          <w:rFonts w:ascii="Arial" w:hAnsi="Arial" w:cs="Arial"/>
          <w:b/>
          <w:i/>
          <w:lang w:eastAsia="es-ES"/>
        </w:rPr>
        <w:t xml:space="preserve">: </w:t>
      </w:r>
    </w:p>
    <w:p w:rsidR="005A2196" w:rsidRPr="00931723" w:rsidRDefault="005A2196" w:rsidP="005A2196">
      <w:pPr>
        <w:autoSpaceDE w:val="0"/>
        <w:autoSpaceDN w:val="0"/>
        <w:adjustRightInd w:val="0"/>
        <w:rPr>
          <w:rFonts w:ascii="Arial" w:hAnsi="Arial" w:cs="Arial"/>
          <w:bCs/>
          <w:i/>
          <w:sz w:val="20"/>
          <w:lang w:eastAsia="es-ES"/>
        </w:rPr>
      </w:pPr>
      <w:r w:rsidRPr="003C1D55">
        <w:rPr>
          <w:rFonts w:ascii="Arial" w:hAnsi="Arial" w:cs="Arial"/>
          <w:sz w:val="20"/>
        </w:rPr>
        <w:t>La Orquesta asignará un puntaje, por concepto de garantía por defectos de fábrica,</w:t>
      </w:r>
      <w:r>
        <w:rPr>
          <w:rFonts w:ascii="Arial" w:hAnsi="Arial" w:cs="Arial"/>
          <w:sz w:val="20"/>
        </w:rPr>
        <w:t xml:space="preserve"> al proponente que ofrezca dicha garantía de la siguiente manera: </w:t>
      </w:r>
      <w:r w:rsidRPr="00931723">
        <w:rPr>
          <w:rFonts w:ascii="Arial" w:hAnsi="Arial" w:cs="Arial"/>
          <w:bCs/>
          <w:i/>
          <w:sz w:val="20"/>
          <w:lang w:eastAsia="es-ES"/>
        </w:rPr>
        <w:t xml:space="preserve"> </w:t>
      </w:r>
    </w:p>
    <w:tbl>
      <w:tblPr>
        <w:tblW w:w="0" w:type="auto"/>
        <w:jc w:val="center"/>
        <w:tblCellMar>
          <w:left w:w="70" w:type="dxa"/>
          <w:right w:w="70" w:type="dxa"/>
        </w:tblCellMar>
        <w:tblLook w:val="04A0" w:firstRow="1" w:lastRow="0" w:firstColumn="1" w:lastColumn="0" w:noHBand="0" w:noVBand="1"/>
      </w:tblPr>
      <w:tblGrid>
        <w:gridCol w:w="521"/>
        <w:gridCol w:w="2598"/>
        <w:gridCol w:w="4394"/>
      </w:tblGrid>
      <w:tr w:rsidR="005A2196" w:rsidRPr="00931723" w:rsidTr="004D26CE">
        <w:trPr>
          <w:trHeight w:val="300"/>
          <w:jc w:val="center"/>
        </w:trPr>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rsidR="005A2196" w:rsidRPr="00931723" w:rsidRDefault="005A2196" w:rsidP="004D26CE">
            <w:pPr>
              <w:spacing w:after="0" w:line="240" w:lineRule="auto"/>
              <w:jc w:val="center"/>
              <w:rPr>
                <w:rFonts w:ascii="Arial" w:eastAsia="Times New Roman" w:hAnsi="Arial" w:cs="Arial"/>
                <w:b/>
                <w:color w:val="000000"/>
                <w:sz w:val="18"/>
                <w:lang w:eastAsia="es-CO"/>
              </w:rPr>
            </w:pPr>
            <w:r w:rsidRPr="00931723">
              <w:rPr>
                <w:rFonts w:ascii="Arial" w:eastAsia="Times New Roman" w:hAnsi="Arial" w:cs="Arial"/>
                <w:b/>
                <w:color w:val="000000"/>
                <w:sz w:val="18"/>
                <w:lang w:eastAsia="es-CO"/>
              </w:rPr>
              <w:t>Ítem</w:t>
            </w:r>
          </w:p>
        </w:tc>
        <w:tc>
          <w:tcPr>
            <w:tcW w:w="2551" w:type="dxa"/>
            <w:tcBorders>
              <w:top w:val="single" w:sz="4" w:space="0" w:color="auto"/>
              <w:left w:val="nil"/>
              <w:bottom w:val="single" w:sz="4" w:space="0" w:color="auto"/>
              <w:right w:val="single" w:sz="4" w:space="0" w:color="auto"/>
            </w:tcBorders>
            <w:shd w:val="clear" w:color="000000" w:fill="92D050"/>
            <w:vAlign w:val="center"/>
            <w:hideMark/>
          </w:tcPr>
          <w:p w:rsidR="005A2196" w:rsidRPr="00931723" w:rsidRDefault="005A2196" w:rsidP="004D26CE">
            <w:pPr>
              <w:spacing w:after="0" w:line="240" w:lineRule="auto"/>
              <w:jc w:val="center"/>
              <w:rPr>
                <w:rFonts w:ascii="Arial" w:eastAsia="Times New Roman" w:hAnsi="Arial" w:cs="Arial"/>
                <w:b/>
                <w:color w:val="000000"/>
                <w:sz w:val="18"/>
                <w:lang w:eastAsia="es-CO"/>
              </w:rPr>
            </w:pPr>
            <w:r w:rsidRPr="00931723">
              <w:rPr>
                <w:rFonts w:ascii="Arial" w:eastAsia="Times New Roman" w:hAnsi="Arial" w:cs="Arial"/>
                <w:b/>
                <w:color w:val="000000"/>
                <w:sz w:val="18"/>
                <w:lang w:eastAsia="es-CO"/>
              </w:rPr>
              <w:t xml:space="preserve">Descripción  </w:t>
            </w:r>
          </w:p>
        </w:tc>
        <w:tc>
          <w:tcPr>
            <w:tcW w:w="4394" w:type="dxa"/>
            <w:tcBorders>
              <w:top w:val="single" w:sz="4" w:space="0" w:color="auto"/>
              <w:left w:val="nil"/>
              <w:bottom w:val="single" w:sz="4" w:space="0" w:color="auto"/>
              <w:right w:val="single" w:sz="4" w:space="0" w:color="auto"/>
            </w:tcBorders>
            <w:shd w:val="clear" w:color="000000" w:fill="92D050"/>
            <w:vAlign w:val="center"/>
            <w:hideMark/>
          </w:tcPr>
          <w:p w:rsidR="005A2196" w:rsidRPr="00931723" w:rsidRDefault="005A2196" w:rsidP="004D26CE">
            <w:pPr>
              <w:spacing w:after="0" w:line="240" w:lineRule="auto"/>
              <w:jc w:val="center"/>
              <w:rPr>
                <w:rFonts w:ascii="Arial" w:eastAsia="Times New Roman" w:hAnsi="Arial" w:cs="Arial"/>
                <w:b/>
                <w:color w:val="000000"/>
                <w:sz w:val="18"/>
                <w:lang w:eastAsia="es-CO"/>
              </w:rPr>
            </w:pPr>
            <w:r w:rsidRPr="00931723">
              <w:rPr>
                <w:rFonts w:ascii="Arial" w:eastAsia="Times New Roman" w:hAnsi="Arial" w:cs="Arial"/>
                <w:b/>
                <w:color w:val="000000"/>
                <w:sz w:val="18"/>
                <w:lang w:eastAsia="es-CO"/>
              </w:rPr>
              <w:t>Puntaje</w:t>
            </w:r>
          </w:p>
        </w:tc>
      </w:tr>
      <w:tr w:rsidR="005A2196" w:rsidRPr="00931723" w:rsidTr="004D26CE">
        <w:trPr>
          <w:trHeight w:val="30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A2196" w:rsidRPr="00931723" w:rsidRDefault="005A2196" w:rsidP="004D26CE">
            <w:pPr>
              <w:spacing w:after="0" w:line="240" w:lineRule="auto"/>
              <w:jc w:val="center"/>
              <w:rPr>
                <w:rFonts w:ascii="Arial" w:eastAsia="Times New Roman" w:hAnsi="Arial" w:cs="Arial"/>
                <w:color w:val="000000"/>
                <w:sz w:val="18"/>
                <w:lang w:eastAsia="es-CO"/>
              </w:rPr>
            </w:pPr>
            <w:r w:rsidRPr="00931723">
              <w:rPr>
                <w:rFonts w:ascii="Arial" w:eastAsia="Times New Roman" w:hAnsi="Arial" w:cs="Arial"/>
                <w:color w:val="000000"/>
                <w:sz w:val="18"/>
                <w:lang w:eastAsia="es-CO"/>
              </w:rPr>
              <w:t>1</w:t>
            </w:r>
          </w:p>
        </w:tc>
        <w:tc>
          <w:tcPr>
            <w:tcW w:w="2551" w:type="dxa"/>
            <w:tcBorders>
              <w:top w:val="nil"/>
              <w:left w:val="nil"/>
              <w:bottom w:val="single" w:sz="4" w:space="0" w:color="auto"/>
              <w:right w:val="single" w:sz="4" w:space="0" w:color="auto"/>
            </w:tcBorders>
            <w:shd w:val="clear" w:color="auto" w:fill="auto"/>
            <w:vAlign w:val="center"/>
            <w:hideMark/>
          </w:tcPr>
          <w:p w:rsidR="005A2196" w:rsidRPr="00931723" w:rsidRDefault="005A2196" w:rsidP="004D26CE">
            <w:pPr>
              <w:spacing w:after="0" w:line="240" w:lineRule="auto"/>
              <w:jc w:val="both"/>
              <w:rPr>
                <w:rFonts w:ascii="Arial" w:eastAsia="Times New Roman" w:hAnsi="Arial" w:cs="Arial"/>
                <w:color w:val="000000"/>
                <w:sz w:val="18"/>
                <w:lang w:eastAsia="es-CO"/>
              </w:rPr>
            </w:pPr>
            <w:r>
              <w:rPr>
                <w:rFonts w:ascii="Arial" w:eastAsia="Times New Roman" w:hAnsi="Arial" w:cs="Arial"/>
                <w:color w:val="000000"/>
                <w:sz w:val="18"/>
                <w:lang w:eastAsia="es-CO"/>
              </w:rPr>
              <w:t xml:space="preserve">12 meses de garantía por defectos de fábrica </w:t>
            </w:r>
          </w:p>
        </w:tc>
        <w:tc>
          <w:tcPr>
            <w:tcW w:w="4394" w:type="dxa"/>
            <w:tcBorders>
              <w:top w:val="nil"/>
              <w:left w:val="nil"/>
              <w:bottom w:val="single" w:sz="4" w:space="0" w:color="auto"/>
              <w:right w:val="single" w:sz="4" w:space="0" w:color="auto"/>
            </w:tcBorders>
            <w:shd w:val="clear" w:color="auto" w:fill="auto"/>
            <w:vAlign w:val="center"/>
            <w:hideMark/>
          </w:tcPr>
          <w:p w:rsidR="005A2196" w:rsidRPr="00931723" w:rsidRDefault="005A2196" w:rsidP="004D26CE">
            <w:pPr>
              <w:spacing w:after="0" w:line="240" w:lineRule="auto"/>
              <w:jc w:val="center"/>
              <w:rPr>
                <w:rFonts w:ascii="Arial" w:eastAsia="Times New Roman" w:hAnsi="Arial" w:cs="Arial"/>
                <w:color w:val="000000"/>
                <w:sz w:val="18"/>
                <w:lang w:eastAsia="es-CO"/>
              </w:rPr>
            </w:pPr>
            <w:r>
              <w:rPr>
                <w:rFonts w:ascii="Arial" w:eastAsia="Times New Roman" w:hAnsi="Arial" w:cs="Arial"/>
                <w:color w:val="000000"/>
                <w:sz w:val="18"/>
                <w:lang w:eastAsia="es-CO"/>
              </w:rPr>
              <w:t>65</w:t>
            </w:r>
            <w:r w:rsidRPr="00931723">
              <w:rPr>
                <w:rFonts w:ascii="Arial" w:eastAsia="Times New Roman" w:hAnsi="Arial" w:cs="Arial"/>
                <w:color w:val="000000"/>
                <w:sz w:val="18"/>
                <w:lang w:eastAsia="es-CO"/>
              </w:rPr>
              <w:t xml:space="preserve"> PUNTOS</w:t>
            </w:r>
          </w:p>
        </w:tc>
      </w:tr>
      <w:tr w:rsidR="005A2196" w:rsidRPr="00931723" w:rsidTr="004D26CE">
        <w:trPr>
          <w:trHeight w:val="30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A2196" w:rsidRPr="00931723" w:rsidRDefault="005A2196" w:rsidP="004D26CE">
            <w:pPr>
              <w:spacing w:after="0" w:line="240" w:lineRule="auto"/>
              <w:jc w:val="center"/>
              <w:rPr>
                <w:rFonts w:ascii="Arial" w:eastAsia="Times New Roman" w:hAnsi="Arial" w:cs="Arial"/>
                <w:color w:val="000000"/>
                <w:sz w:val="18"/>
                <w:lang w:eastAsia="es-CO"/>
              </w:rPr>
            </w:pPr>
            <w:r w:rsidRPr="00931723">
              <w:rPr>
                <w:rFonts w:ascii="Arial" w:eastAsia="Times New Roman" w:hAnsi="Arial" w:cs="Arial"/>
                <w:color w:val="000000"/>
                <w:sz w:val="18"/>
                <w:lang w:eastAsia="es-CO"/>
              </w:rPr>
              <w:t>2</w:t>
            </w:r>
          </w:p>
        </w:tc>
        <w:tc>
          <w:tcPr>
            <w:tcW w:w="2551" w:type="dxa"/>
            <w:tcBorders>
              <w:top w:val="nil"/>
              <w:left w:val="nil"/>
              <w:bottom w:val="single" w:sz="4" w:space="0" w:color="auto"/>
              <w:right w:val="single" w:sz="4" w:space="0" w:color="auto"/>
            </w:tcBorders>
            <w:shd w:val="clear" w:color="auto" w:fill="auto"/>
            <w:vAlign w:val="center"/>
            <w:hideMark/>
          </w:tcPr>
          <w:p w:rsidR="005A2196" w:rsidRPr="00931723" w:rsidRDefault="005A2196" w:rsidP="004D26CE">
            <w:pPr>
              <w:spacing w:after="0" w:line="240" w:lineRule="auto"/>
              <w:jc w:val="both"/>
              <w:rPr>
                <w:rFonts w:ascii="Arial" w:eastAsia="Times New Roman" w:hAnsi="Arial" w:cs="Arial"/>
                <w:color w:val="000000"/>
                <w:sz w:val="18"/>
                <w:lang w:eastAsia="es-CO"/>
              </w:rPr>
            </w:pPr>
            <w:r>
              <w:rPr>
                <w:rFonts w:ascii="Arial" w:eastAsia="Times New Roman" w:hAnsi="Arial" w:cs="Arial"/>
                <w:color w:val="000000"/>
                <w:sz w:val="18"/>
                <w:lang w:eastAsia="es-CO"/>
              </w:rPr>
              <w:t>Nueve meses de garantía por defectos de fábrica</w:t>
            </w:r>
          </w:p>
        </w:tc>
        <w:tc>
          <w:tcPr>
            <w:tcW w:w="4394" w:type="dxa"/>
            <w:tcBorders>
              <w:top w:val="nil"/>
              <w:left w:val="nil"/>
              <w:bottom w:val="single" w:sz="4" w:space="0" w:color="auto"/>
              <w:right w:val="single" w:sz="4" w:space="0" w:color="auto"/>
            </w:tcBorders>
            <w:shd w:val="clear" w:color="auto" w:fill="auto"/>
            <w:vAlign w:val="center"/>
            <w:hideMark/>
          </w:tcPr>
          <w:p w:rsidR="005A2196" w:rsidRPr="00931723" w:rsidRDefault="005A2196" w:rsidP="004D26CE">
            <w:pPr>
              <w:spacing w:after="0" w:line="240" w:lineRule="auto"/>
              <w:jc w:val="center"/>
              <w:rPr>
                <w:rFonts w:ascii="Arial" w:eastAsia="Times New Roman" w:hAnsi="Arial" w:cs="Arial"/>
                <w:color w:val="000000"/>
                <w:sz w:val="18"/>
                <w:lang w:eastAsia="es-CO"/>
              </w:rPr>
            </w:pPr>
            <w:r>
              <w:rPr>
                <w:rFonts w:ascii="Arial" w:eastAsia="Times New Roman" w:hAnsi="Arial" w:cs="Arial"/>
                <w:color w:val="000000"/>
                <w:sz w:val="18"/>
                <w:lang w:eastAsia="es-CO"/>
              </w:rPr>
              <w:t>30</w:t>
            </w:r>
            <w:r w:rsidRPr="00931723">
              <w:rPr>
                <w:rFonts w:ascii="Arial" w:eastAsia="Times New Roman" w:hAnsi="Arial" w:cs="Arial"/>
                <w:color w:val="000000"/>
                <w:sz w:val="18"/>
                <w:lang w:eastAsia="es-CO"/>
              </w:rPr>
              <w:t xml:space="preserve"> PUNTOS</w:t>
            </w:r>
          </w:p>
        </w:tc>
      </w:tr>
      <w:tr w:rsidR="005A2196" w:rsidRPr="00931723" w:rsidTr="004D26CE">
        <w:trPr>
          <w:trHeight w:val="30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A2196" w:rsidRPr="00931723" w:rsidRDefault="005A2196" w:rsidP="004D26CE">
            <w:pPr>
              <w:spacing w:after="0" w:line="240" w:lineRule="auto"/>
              <w:jc w:val="center"/>
              <w:rPr>
                <w:rFonts w:ascii="Arial" w:eastAsia="Times New Roman" w:hAnsi="Arial" w:cs="Arial"/>
                <w:color w:val="000000"/>
                <w:sz w:val="18"/>
                <w:lang w:eastAsia="es-CO"/>
              </w:rPr>
            </w:pPr>
            <w:r w:rsidRPr="00931723">
              <w:rPr>
                <w:rFonts w:ascii="Arial" w:eastAsia="Times New Roman" w:hAnsi="Arial" w:cs="Arial"/>
                <w:color w:val="000000"/>
                <w:sz w:val="18"/>
                <w:lang w:eastAsia="es-CO"/>
              </w:rPr>
              <w:t>3</w:t>
            </w:r>
          </w:p>
        </w:tc>
        <w:tc>
          <w:tcPr>
            <w:tcW w:w="2551" w:type="dxa"/>
            <w:tcBorders>
              <w:top w:val="nil"/>
              <w:left w:val="nil"/>
              <w:bottom w:val="single" w:sz="4" w:space="0" w:color="auto"/>
              <w:right w:val="single" w:sz="4" w:space="0" w:color="auto"/>
            </w:tcBorders>
            <w:shd w:val="clear" w:color="auto" w:fill="auto"/>
            <w:vAlign w:val="center"/>
            <w:hideMark/>
          </w:tcPr>
          <w:p w:rsidR="005A2196" w:rsidRPr="00931723" w:rsidRDefault="005A2196" w:rsidP="004D26CE">
            <w:pPr>
              <w:spacing w:after="0" w:line="240" w:lineRule="auto"/>
              <w:jc w:val="both"/>
              <w:rPr>
                <w:rFonts w:ascii="Arial" w:eastAsia="Times New Roman" w:hAnsi="Arial" w:cs="Arial"/>
                <w:color w:val="000000"/>
                <w:sz w:val="18"/>
                <w:lang w:eastAsia="es-CO"/>
              </w:rPr>
            </w:pPr>
            <w:r>
              <w:rPr>
                <w:rFonts w:ascii="Arial" w:eastAsia="Times New Roman" w:hAnsi="Arial" w:cs="Arial"/>
                <w:color w:val="000000"/>
                <w:sz w:val="18"/>
                <w:lang w:eastAsia="es-ES"/>
              </w:rPr>
              <w:t>Seis meses de garantía por defectos de fábrica</w:t>
            </w:r>
          </w:p>
        </w:tc>
        <w:tc>
          <w:tcPr>
            <w:tcW w:w="4394" w:type="dxa"/>
            <w:tcBorders>
              <w:top w:val="nil"/>
              <w:left w:val="nil"/>
              <w:bottom w:val="single" w:sz="4" w:space="0" w:color="auto"/>
              <w:right w:val="single" w:sz="4" w:space="0" w:color="auto"/>
            </w:tcBorders>
            <w:shd w:val="clear" w:color="auto" w:fill="auto"/>
            <w:vAlign w:val="center"/>
            <w:hideMark/>
          </w:tcPr>
          <w:p w:rsidR="005A2196" w:rsidRPr="00931723" w:rsidRDefault="005A2196" w:rsidP="004D26CE">
            <w:pPr>
              <w:spacing w:after="0" w:line="240" w:lineRule="auto"/>
              <w:jc w:val="center"/>
              <w:rPr>
                <w:rFonts w:ascii="Arial" w:eastAsia="Times New Roman" w:hAnsi="Arial" w:cs="Arial"/>
                <w:color w:val="000000"/>
                <w:sz w:val="18"/>
                <w:lang w:eastAsia="es-CO"/>
              </w:rPr>
            </w:pPr>
            <w:r>
              <w:rPr>
                <w:rFonts w:ascii="Arial" w:eastAsia="Times New Roman" w:hAnsi="Arial" w:cs="Arial"/>
                <w:color w:val="000000"/>
                <w:sz w:val="18"/>
                <w:lang w:eastAsia="es-CO"/>
              </w:rPr>
              <w:t>15</w:t>
            </w:r>
            <w:r w:rsidRPr="00931723">
              <w:rPr>
                <w:rFonts w:ascii="Arial" w:eastAsia="Times New Roman" w:hAnsi="Arial" w:cs="Arial"/>
                <w:color w:val="000000"/>
                <w:sz w:val="18"/>
                <w:lang w:eastAsia="es-CO"/>
              </w:rPr>
              <w:t xml:space="preserve"> PUNTOS</w:t>
            </w:r>
          </w:p>
        </w:tc>
      </w:tr>
      <w:tr w:rsidR="005A2196" w:rsidRPr="00931723" w:rsidTr="004D26CE">
        <w:trPr>
          <w:trHeight w:val="300"/>
          <w:jc w:val="center"/>
        </w:trPr>
        <w:tc>
          <w:tcPr>
            <w:tcW w:w="3119" w:type="dxa"/>
            <w:gridSpan w:val="2"/>
            <w:tcBorders>
              <w:top w:val="single" w:sz="4" w:space="0" w:color="auto"/>
              <w:left w:val="single" w:sz="4" w:space="0" w:color="auto"/>
              <w:bottom w:val="single" w:sz="4" w:space="0" w:color="auto"/>
              <w:right w:val="single" w:sz="4" w:space="0" w:color="auto"/>
            </w:tcBorders>
            <w:shd w:val="clear" w:color="auto" w:fill="92D050"/>
            <w:vAlign w:val="center"/>
            <w:hideMark/>
          </w:tcPr>
          <w:p w:rsidR="005A2196" w:rsidRPr="00931723" w:rsidRDefault="005A2196" w:rsidP="004D26CE">
            <w:pPr>
              <w:spacing w:after="0" w:line="240" w:lineRule="auto"/>
              <w:jc w:val="center"/>
              <w:rPr>
                <w:rFonts w:ascii="Arial" w:eastAsia="Times New Roman" w:hAnsi="Arial" w:cs="Arial"/>
                <w:b/>
                <w:color w:val="000000"/>
                <w:sz w:val="18"/>
                <w:lang w:eastAsia="es-CO"/>
              </w:rPr>
            </w:pPr>
            <w:r w:rsidRPr="00931723">
              <w:rPr>
                <w:rFonts w:ascii="Arial" w:eastAsia="Times New Roman" w:hAnsi="Arial" w:cs="Arial"/>
                <w:b/>
                <w:color w:val="000000"/>
                <w:sz w:val="18"/>
                <w:lang w:eastAsia="es-CO"/>
              </w:rPr>
              <w:t>TOTAL</w:t>
            </w:r>
          </w:p>
        </w:tc>
        <w:tc>
          <w:tcPr>
            <w:tcW w:w="4394" w:type="dxa"/>
            <w:tcBorders>
              <w:top w:val="nil"/>
              <w:left w:val="nil"/>
              <w:bottom w:val="single" w:sz="4" w:space="0" w:color="auto"/>
              <w:right w:val="single" w:sz="4" w:space="0" w:color="auto"/>
            </w:tcBorders>
            <w:shd w:val="clear" w:color="auto" w:fill="auto"/>
            <w:vAlign w:val="center"/>
            <w:hideMark/>
          </w:tcPr>
          <w:p w:rsidR="005A2196" w:rsidRPr="00931723" w:rsidRDefault="005A2196" w:rsidP="004D26CE">
            <w:pPr>
              <w:spacing w:after="0" w:line="240" w:lineRule="auto"/>
              <w:jc w:val="center"/>
              <w:rPr>
                <w:rFonts w:ascii="Arial" w:eastAsia="Times New Roman" w:hAnsi="Arial" w:cs="Arial"/>
                <w:color w:val="000000"/>
                <w:sz w:val="18"/>
                <w:lang w:eastAsia="es-CO"/>
              </w:rPr>
            </w:pPr>
            <w:r>
              <w:rPr>
                <w:rFonts w:ascii="Arial" w:eastAsia="Times New Roman" w:hAnsi="Arial" w:cs="Arial"/>
                <w:color w:val="000000"/>
                <w:sz w:val="18"/>
                <w:lang w:eastAsia="es-CO"/>
              </w:rPr>
              <w:t>65</w:t>
            </w:r>
            <w:r w:rsidRPr="00931723">
              <w:rPr>
                <w:rFonts w:ascii="Arial" w:eastAsia="Times New Roman" w:hAnsi="Arial" w:cs="Arial"/>
                <w:color w:val="000000"/>
                <w:sz w:val="18"/>
                <w:lang w:eastAsia="es-CO"/>
              </w:rPr>
              <w:t xml:space="preserve"> PUNTOS</w:t>
            </w:r>
          </w:p>
        </w:tc>
      </w:tr>
    </w:tbl>
    <w:p w:rsidR="005A2196" w:rsidRDefault="005A2196" w:rsidP="005A2196">
      <w:pPr>
        <w:jc w:val="both"/>
      </w:pPr>
    </w:p>
    <w:p w:rsidR="005A2196" w:rsidRPr="005A2196" w:rsidRDefault="005A2196" w:rsidP="005A2196">
      <w:pPr>
        <w:jc w:val="both"/>
      </w:pPr>
      <w:r w:rsidRPr="005A2196">
        <w:t>Para lo anterior el proponente puede hacer uso del formato que para el efecto facilite la entidad.</w:t>
      </w:r>
    </w:p>
    <w:p w:rsidR="005A2196" w:rsidRPr="005A2196" w:rsidRDefault="005A2196" w:rsidP="005A2196">
      <w:pPr>
        <w:jc w:val="both"/>
      </w:pPr>
      <w:r w:rsidRPr="005A2196">
        <w:rPr>
          <w:b/>
        </w:rPr>
        <w:t>Nota 1</w:t>
      </w:r>
      <w:r w:rsidRPr="005A2196">
        <w:t xml:space="preserve">: Se entiende por defectos de fábrica cualquier imperfección, alteración o modificación que sufra la prenda respecto de la tela, costuras, botonería o forros, y que no correspondan al normal uso de la misma. </w:t>
      </w:r>
    </w:p>
    <w:p w:rsidR="005A2196" w:rsidRPr="005A2196" w:rsidRDefault="005A2196" w:rsidP="005A2196">
      <w:pPr>
        <w:jc w:val="both"/>
      </w:pPr>
      <w:r w:rsidRPr="005A2196">
        <w:rPr>
          <w:b/>
        </w:rPr>
        <w:t>Nota 2</w:t>
      </w:r>
      <w:r w:rsidRPr="005A2196">
        <w:t>: La garantía por defecto de fábrica consistirá en el arreglo o cambio de la prenda, según el defecto encontrado, a concepto del supervisor.</w:t>
      </w:r>
    </w:p>
    <w:p w:rsidR="005A2196" w:rsidRDefault="005A2196" w:rsidP="005A2196">
      <w:pPr>
        <w:jc w:val="both"/>
      </w:pPr>
      <w:r w:rsidRPr="005A2196">
        <w:rPr>
          <w:b/>
        </w:rPr>
        <w:t>Nota 3:</w:t>
      </w:r>
      <w:r w:rsidRPr="005A2196">
        <w:t xml:space="preserve"> La garantía por defecto de fábrica comenzará a contar a partir de la entrega de las prendas en el almacén general de la OFB.</w:t>
      </w:r>
    </w:p>
    <w:p w:rsidR="005A2196" w:rsidRDefault="005A2196" w:rsidP="005A2196">
      <w:pPr>
        <w:autoSpaceDE w:val="0"/>
        <w:autoSpaceDN w:val="0"/>
        <w:adjustRightInd w:val="0"/>
        <w:jc w:val="both"/>
        <w:rPr>
          <w:rFonts w:ascii="Arial" w:hAnsi="Arial" w:cs="Arial"/>
          <w:b/>
          <w:i/>
        </w:rPr>
      </w:pPr>
    </w:p>
    <w:p w:rsidR="005A2196" w:rsidRDefault="005A2196" w:rsidP="005A2196">
      <w:pPr>
        <w:autoSpaceDE w:val="0"/>
        <w:autoSpaceDN w:val="0"/>
        <w:adjustRightInd w:val="0"/>
        <w:jc w:val="both"/>
        <w:rPr>
          <w:rFonts w:ascii="Arial" w:hAnsi="Arial" w:cs="Arial"/>
          <w:b/>
          <w:i/>
        </w:rPr>
      </w:pPr>
    </w:p>
    <w:p w:rsidR="005A2196" w:rsidRPr="003C1D55" w:rsidRDefault="005A2196" w:rsidP="005A2196">
      <w:pPr>
        <w:autoSpaceDE w:val="0"/>
        <w:autoSpaceDN w:val="0"/>
        <w:adjustRightInd w:val="0"/>
        <w:jc w:val="both"/>
        <w:rPr>
          <w:rFonts w:ascii="Arial" w:hAnsi="Arial" w:cs="Arial"/>
          <w:b/>
          <w:i/>
          <w:lang w:eastAsia="es-ES"/>
        </w:rPr>
      </w:pPr>
      <w:r w:rsidRPr="00143D16">
        <w:rPr>
          <w:rFonts w:ascii="Arial" w:hAnsi="Arial" w:cs="Arial"/>
          <w:b/>
          <w:i/>
        </w:rPr>
        <w:lastRenderedPageBreak/>
        <w:t xml:space="preserve"> 2. </w:t>
      </w:r>
      <w:r w:rsidRPr="00143D16">
        <w:rPr>
          <w:rFonts w:ascii="Arial" w:hAnsi="Arial" w:cs="Arial"/>
          <w:b/>
          <w:i/>
          <w:lang w:eastAsia="es-ES"/>
        </w:rPr>
        <w:t xml:space="preserve">Factor </w:t>
      </w:r>
      <w:r w:rsidRPr="003C1D55">
        <w:rPr>
          <w:rFonts w:ascii="Arial" w:hAnsi="Arial" w:cs="Arial"/>
          <w:b/>
          <w:i/>
          <w:lang w:eastAsia="es-ES"/>
        </w:rPr>
        <w:t xml:space="preserve">Precio - </w:t>
      </w:r>
      <w:r w:rsidRPr="003C1D55">
        <w:rPr>
          <w:rFonts w:ascii="Arial" w:hAnsi="Arial" w:cs="Arial"/>
          <w:b/>
          <w:bCs/>
          <w:i/>
          <w:lang w:eastAsia="es-ES"/>
        </w:rPr>
        <w:t>Veinticinco (25) PUNTOS:</w:t>
      </w:r>
    </w:p>
    <w:tbl>
      <w:tblPr>
        <w:tblW w:w="8820" w:type="dxa"/>
        <w:tblInd w:w="70" w:type="dxa"/>
        <w:tblCellMar>
          <w:left w:w="70" w:type="dxa"/>
          <w:right w:w="70" w:type="dxa"/>
        </w:tblCellMar>
        <w:tblLook w:val="04A0" w:firstRow="1" w:lastRow="0" w:firstColumn="1" w:lastColumn="0" w:noHBand="0" w:noVBand="1"/>
      </w:tblPr>
      <w:tblGrid>
        <w:gridCol w:w="6020"/>
        <w:gridCol w:w="2800"/>
      </w:tblGrid>
      <w:tr w:rsidR="005A2196" w:rsidRPr="003C1D55" w:rsidTr="004D26CE">
        <w:trPr>
          <w:trHeight w:val="300"/>
        </w:trPr>
        <w:tc>
          <w:tcPr>
            <w:tcW w:w="602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A2196" w:rsidRPr="003C1D55" w:rsidRDefault="005A2196" w:rsidP="004D26CE">
            <w:pPr>
              <w:spacing w:after="0" w:line="240" w:lineRule="auto"/>
              <w:jc w:val="center"/>
              <w:rPr>
                <w:rFonts w:ascii="Arial" w:eastAsia="Times New Roman" w:hAnsi="Arial" w:cs="Arial"/>
                <w:b/>
                <w:bCs/>
                <w:color w:val="000000"/>
                <w:sz w:val="20"/>
                <w:szCs w:val="20"/>
                <w:lang w:eastAsia="es-CO"/>
              </w:rPr>
            </w:pPr>
            <w:bookmarkStart w:id="0" w:name="_Toc349148954"/>
            <w:r w:rsidRPr="003C1D55">
              <w:rPr>
                <w:rFonts w:ascii="Arial" w:eastAsia="Times New Roman" w:hAnsi="Arial" w:cs="Arial"/>
                <w:b/>
                <w:bCs/>
                <w:color w:val="000000"/>
                <w:sz w:val="20"/>
                <w:szCs w:val="20"/>
                <w:lang w:eastAsia="es-CO"/>
              </w:rPr>
              <w:t xml:space="preserve">FACTOR ECONOMICO </w:t>
            </w:r>
          </w:p>
        </w:tc>
        <w:tc>
          <w:tcPr>
            <w:tcW w:w="2800" w:type="dxa"/>
            <w:tcBorders>
              <w:top w:val="single" w:sz="4" w:space="0" w:color="auto"/>
              <w:left w:val="nil"/>
              <w:bottom w:val="single" w:sz="4" w:space="0" w:color="auto"/>
              <w:right w:val="single" w:sz="4" w:space="0" w:color="auto"/>
            </w:tcBorders>
            <w:shd w:val="clear" w:color="000000" w:fill="92D050"/>
            <w:vAlign w:val="center"/>
            <w:hideMark/>
          </w:tcPr>
          <w:p w:rsidR="005A2196" w:rsidRPr="003C1D55" w:rsidRDefault="005A2196" w:rsidP="004D26CE">
            <w:pPr>
              <w:spacing w:after="0" w:line="240" w:lineRule="auto"/>
              <w:jc w:val="center"/>
              <w:rPr>
                <w:rFonts w:ascii="Arial" w:eastAsia="Times New Roman" w:hAnsi="Arial" w:cs="Arial"/>
                <w:b/>
                <w:bCs/>
                <w:color w:val="000000"/>
                <w:sz w:val="20"/>
                <w:szCs w:val="20"/>
                <w:lang w:eastAsia="es-CO"/>
              </w:rPr>
            </w:pPr>
            <w:r w:rsidRPr="003C1D55">
              <w:rPr>
                <w:rFonts w:ascii="Arial" w:eastAsia="Times New Roman" w:hAnsi="Arial" w:cs="Arial"/>
                <w:b/>
                <w:bCs/>
                <w:color w:val="000000"/>
                <w:sz w:val="20"/>
                <w:szCs w:val="20"/>
                <w:lang w:eastAsia="es-CO"/>
              </w:rPr>
              <w:t>PUNTAJE MÁXIMO</w:t>
            </w:r>
          </w:p>
        </w:tc>
      </w:tr>
      <w:tr w:rsidR="005A2196" w:rsidRPr="00683872" w:rsidTr="004D26CE">
        <w:trPr>
          <w:trHeight w:val="300"/>
        </w:trPr>
        <w:tc>
          <w:tcPr>
            <w:tcW w:w="8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A2196" w:rsidRPr="00683872" w:rsidRDefault="005A2196" w:rsidP="004D26CE">
            <w:pPr>
              <w:spacing w:after="0" w:line="240" w:lineRule="auto"/>
              <w:jc w:val="center"/>
              <w:rPr>
                <w:rFonts w:ascii="Arial" w:eastAsia="Times New Roman" w:hAnsi="Arial" w:cs="Arial"/>
                <w:b/>
                <w:bCs/>
                <w:color w:val="000000"/>
                <w:sz w:val="20"/>
                <w:szCs w:val="20"/>
                <w:lang w:eastAsia="es-CO"/>
              </w:rPr>
            </w:pPr>
            <w:proofErr w:type="gramStart"/>
            <w:r w:rsidRPr="003C1D55">
              <w:rPr>
                <w:rFonts w:ascii="Arial" w:eastAsia="Times New Roman" w:hAnsi="Arial" w:cs="Arial"/>
                <w:b/>
                <w:bCs/>
                <w:color w:val="000000"/>
                <w:sz w:val="20"/>
                <w:szCs w:val="20"/>
                <w:lang w:eastAsia="es-CO"/>
              </w:rPr>
              <w:t>Veinticinco  (</w:t>
            </w:r>
            <w:proofErr w:type="gramEnd"/>
            <w:r w:rsidRPr="003C1D55">
              <w:rPr>
                <w:rFonts w:ascii="Arial" w:eastAsia="Times New Roman" w:hAnsi="Arial" w:cs="Arial"/>
                <w:b/>
                <w:bCs/>
                <w:color w:val="000000"/>
                <w:sz w:val="20"/>
                <w:szCs w:val="20"/>
                <w:lang w:eastAsia="es-CO"/>
              </w:rPr>
              <w:t>25) PUNTOS</w:t>
            </w:r>
          </w:p>
        </w:tc>
      </w:tr>
    </w:tbl>
    <w:p w:rsidR="005A2196" w:rsidRPr="0023429B" w:rsidRDefault="005A2196" w:rsidP="005A2196">
      <w:pPr>
        <w:pStyle w:val="Ttulo1"/>
        <w:numPr>
          <w:ilvl w:val="0"/>
          <w:numId w:val="0"/>
        </w:numPr>
        <w:spacing w:before="0"/>
        <w:ind w:left="432"/>
        <w:rPr>
          <w:rFonts w:ascii="Arial" w:hAnsi="Arial" w:cs="Arial"/>
          <w:i/>
          <w:sz w:val="22"/>
          <w:szCs w:val="22"/>
        </w:rPr>
      </w:pPr>
    </w:p>
    <w:bookmarkEnd w:id="0"/>
    <w:p w:rsidR="005A2196" w:rsidRPr="006A4234" w:rsidRDefault="005A2196" w:rsidP="005A2196">
      <w:pPr>
        <w:jc w:val="both"/>
        <w:rPr>
          <w:rFonts w:ascii="Arial" w:eastAsia="Times New Roman" w:hAnsi="Arial" w:cs="Arial"/>
          <w:bCs/>
          <w:iCs/>
          <w:sz w:val="20"/>
          <w:szCs w:val="20"/>
          <w:lang w:eastAsia="es-CO"/>
        </w:rPr>
      </w:pPr>
      <w:r w:rsidRPr="006A4234">
        <w:rPr>
          <w:rFonts w:ascii="Arial" w:eastAsia="Times New Roman" w:hAnsi="Arial" w:cs="Arial"/>
          <w:bCs/>
          <w:iCs/>
          <w:sz w:val="20"/>
          <w:szCs w:val="20"/>
          <w:lang w:eastAsia="es-CO"/>
        </w:rPr>
        <w:t xml:space="preserve">La evaluación económica se realizará únicamente con aquellas ofertas que hayan obtenido la calificación de HABILITADO y se asignará un puntaje máximo </w:t>
      </w:r>
      <w:r w:rsidRPr="003C1D55">
        <w:rPr>
          <w:rFonts w:ascii="Arial" w:eastAsia="Times New Roman" w:hAnsi="Arial" w:cs="Arial"/>
          <w:bCs/>
          <w:iCs/>
          <w:sz w:val="20"/>
          <w:szCs w:val="20"/>
          <w:lang w:eastAsia="es-CO"/>
        </w:rPr>
        <w:t>de 25 puntos</w:t>
      </w:r>
      <w:r w:rsidRPr="006A4234">
        <w:rPr>
          <w:rFonts w:ascii="Arial" w:eastAsia="Times New Roman" w:hAnsi="Arial" w:cs="Arial"/>
          <w:bCs/>
          <w:iCs/>
          <w:sz w:val="20"/>
          <w:szCs w:val="20"/>
          <w:lang w:eastAsia="es-CO"/>
        </w:rPr>
        <w:t xml:space="preserve">, utilizando como base la información suministrada en la plataforma de SECOP II el cual deberá contemplar todos los costos directos e indirectos, en los cuales incurra el proponente para la correcta suscripción y ejecución del objeto de la presente contratación. </w:t>
      </w:r>
    </w:p>
    <w:p w:rsidR="005A2196" w:rsidRPr="006A4234" w:rsidRDefault="005A2196" w:rsidP="005A2196">
      <w:pPr>
        <w:jc w:val="both"/>
        <w:rPr>
          <w:rFonts w:ascii="Arial" w:eastAsia="Times New Roman" w:hAnsi="Arial" w:cs="Arial"/>
          <w:bCs/>
          <w:iCs/>
          <w:sz w:val="20"/>
          <w:szCs w:val="20"/>
          <w:lang w:eastAsia="es-CO"/>
        </w:rPr>
      </w:pPr>
      <w:r w:rsidRPr="006A4234">
        <w:rPr>
          <w:rFonts w:ascii="Arial" w:eastAsia="Times New Roman" w:hAnsi="Arial" w:cs="Arial"/>
          <w:bCs/>
          <w:iCs/>
          <w:sz w:val="20"/>
          <w:szCs w:val="20"/>
          <w:lang w:eastAsia="es-CO"/>
        </w:rPr>
        <w:t xml:space="preserve">Nota1: En todo caso el valor a adjudicar en el presente proceso de </w:t>
      </w:r>
      <w:r w:rsidRPr="00C66759">
        <w:rPr>
          <w:rFonts w:ascii="Arial" w:eastAsia="Times New Roman" w:hAnsi="Arial" w:cs="Arial"/>
          <w:bCs/>
          <w:iCs/>
          <w:sz w:val="20"/>
          <w:szCs w:val="20"/>
          <w:lang w:eastAsia="es-CO"/>
        </w:rPr>
        <w:t>selección será el valor de la oferta ganadora.</w:t>
      </w:r>
      <w:r w:rsidRPr="006A4234">
        <w:rPr>
          <w:rFonts w:ascii="Arial" w:eastAsia="Times New Roman" w:hAnsi="Arial" w:cs="Arial"/>
          <w:bCs/>
          <w:iCs/>
          <w:sz w:val="20"/>
          <w:szCs w:val="20"/>
          <w:lang w:eastAsia="es-CO"/>
        </w:rPr>
        <w:t xml:space="preserve"> </w:t>
      </w:r>
    </w:p>
    <w:p w:rsidR="005A2196" w:rsidRPr="006A4234" w:rsidRDefault="005A2196" w:rsidP="005A2196">
      <w:pPr>
        <w:jc w:val="both"/>
        <w:rPr>
          <w:rFonts w:ascii="Arial" w:eastAsia="Times New Roman" w:hAnsi="Arial" w:cs="Arial"/>
          <w:bCs/>
          <w:iCs/>
          <w:sz w:val="20"/>
          <w:szCs w:val="20"/>
          <w:lang w:eastAsia="es-CO"/>
        </w:rPr>
      </w:pPr>
      <w:r w:rsidRPr="006A4234">
        <w:rPr>
          <w:rFonts w:ascii="Arial" w:eastAsia="Times New Roman" w:hAnsi="Arial" w:cs="Arial"/>
          <w:bCs/>
          <w:iCs/>
          <w:sz w:val="20"/>
          <w:szCs w:val="20"/>
          <w:lang w:eastAsia="es-CO"/>
        </w:rPr>
        <w:t xml:space="preserve">Nota 2: </w:t>
      </w:r>
      <w:r>
        <w:rPr>
          <w:rFonts w:ascii="Arial" w:eastAsia="Times New Roman" w:hAnsi="Arial" w:cs="Arial"/>
          <w:bCs/>
          <w:iCs/>
          <w:sz w:val="20"/>
          <w:szCs w:val="20"/>
          <w:lang w:eastAsia="es-CO"/>
        </w:rPr>
        <w:t>Para efectos de la evaluación económica y la asignación del puntaje, el valor tomado para la aplicación de la fórmula, será el valor de la sumatoria de los ítems propuestos, los cuales no podrán superar el valor oficial unitario indicado por la entidad. Los valores de cada uno de los ítems deberán ser diligenciados en la plataforma SECOP II, d</w:t>
      </w:r>
      <w:r w:rsidRPr="006A4234">
        <w:rPr>
          <w:rFonts w:ascii="Arial" w:eastAsia="Times New Roman" w:hAnsi="Arial" w:cs="Arial"/>
          <w:bCs/>
          <w:iCs/>
          <w:sz w:val="20"/>
          <w:szCs w:val="20"/>
          <w:lang w:eastAsia="es-CO"/>
        </w:rPr>
        <w:t>entro del cuestionario económico</w:t>
      </w:r>
      <w:r>
        <w:rPr>
          <w:rFonts w:ascii="Arial" w:eastAsia="Times New Roman" w:hAnsi="Arial" w:cs="Arial"/>
          <w:bCs/>
          <w:iCs/>
          <w:sz w:val="20"/>
          <w:szCs w:val="20"/>
          <w:lang w:eastAsia="es-CO"/>
        </w:rPr>
        <w:t xml:space="preserve">. </w:t>
      </w:r>
      <w:r w:rsidRPr="006A4234">
        <w:rPr>
          <w:rFonts w:ascii="Arial" w:eastAsia="Times New Roman" w:hAnsi="Arial" w:cs="Arial"/>
          <w:bCs/>
          <w:iCs/>
          <w:sz w:val="20"/>
          <w:szCs w:val="20"/>
          <w:lang w:eastAsia="es-CO"/>
        </w:rPr>
        <w:t xml:space="preserve"> </w:t>
      </w:r>
    </w:p>
    <w:p w:rsidR="005A2196" w:rsidRDefault="005A2196" w:rsidP="005A2196">
      <w:pPr>
        <w:jc w:val="both"/>
        <w:rPr>
          <w:rFonts w:ascii="Arial" w:hAnsi="Arial" w:cs="Arial"/>
          <w:sz w:val="20"/>
          <w:szCs w:val="20"/>
        </w:rPr>
      </w:pPr>
      <w:r w:rsidRPr="006A4234">
        <w:rPr>
          <w:rFonts w:ascii="Arial" w:hAnsi="Arial" w:cs="Arial"/>
          <w:sz w:val="20"/>
          <w:szCs w:val="20"/>
        </w:rPr>
        <w:t xml:space="preserve">Para la asignación del puntaje de evaluación económica </w:t>
      </w:r>
      <w:r>
        <w:rPr>
          <w:rFonts w:ascii="Arial" w:hAnsi="Arial" w:cs="Arial"/>
          <w:sz w:val="20"/>
          <w:szCs w:val="20"/>
        </w:rPr>
        <w:t>25</w:t>
      </w:r>
      <w:r w:rsidRPr="006A4234">
        <w:rPr>
          <w:rFonts w:ascii="Arial" w:hAnsi="Arial" w:cs="Arial"/>
          <w:sz w:val="20"/>
          <w:szCs w:val="20"/>
        </w:rPr>
        <w:t xml:space="preserve"> puntos, se realizará mediante la aplicación de una de las alternativas expuestas a continuación, la cual será escogida mediante sorteo por balotas a realizar el día y hora fijados para la audiencia de adjudicación, observando el siguiente procedimiento: los representantes legales o sus delegados (debidamente facultados para ello), determinarán cual será en orden de salida (Primera, segunda o tercera) de la balota válida para la aplicación de la fórmula; éstos igualmente designarán a uno de ellos para que proceda a sacar la(s) balota(s) respectiva(s). </w:t>
      </w:r>
    </w:p>
    <w:p w:rsidR="005A2196" w:rsidRDefault="005A2196" w:rsidP="005A2196">
      <w:pPr>
        <w:jc w:val="both"/>
      </w:pPr>
      <w:r w:rsidRPr="0030550B">
        <w:t>La OFB a partir del valor de las Ofertas debe asignar máximo [</w:t>
      </w:r>
      <w:r>
        <w:t>25</w:t>
      </w:r>
      <w:r w:rsidRPr="0030550B">
        <w:t>] puntos acumulables de acuerdo con el método escogido en forma aleatoria para la ponderación de la oferta económica:</w:t>
      </w:r>
    </w:p>
    <w:tbl>
      <w:tblPr>
        <w:tblStyle w:val="Tablaconcuadrcula"/>
        <w:tblW w:w="0" w:type="auto"/>
        <w:tblLook w:val="04A0" w:firstRow="1" w:lastRow="0" w:firstColumn="1" w:lastColumn="0" w:noHBand="0" w:noVBand="1"/>
      </w:tblPr>
      <w:tblGrid>
        <w:gridCol w:w="8494"/>
      </w:tblGrid>
      <w:tr w:rsidR="005A2196" w:rsidTr="004D26CE">
        <w:tc>
          <w:tcPr>
            <w:tcW w:w="8494" w:type="dxa"/>
            <w:shd w:val="clear" w:color="auto" w:fill="8EAADB" w:themeFill="accent1" w:themeFillTint="99"/>
          </w:tcPr>
          <w:p w:rsidR="005A2196" w:rsidRDefault="005A2196" w:rsidP="004D26CE">
            <w:pPr>
              <w:jc w:val="center"/>
              <w:rPr>
                <w:rFonts w:cs="Calibri"/>
              </w:rPr>
            </w:pPr>
            <w:r>
              <w:rPr>
                <w:rFonts w:cs="Calibri"/>
              </w:rPr>
              <w:t>Método</w:t>
            </w:r>
          </w:p>
        </w:tc>
      </w:tr>
      <w:tr w:rsidR="005A2196" w:rsidTr="004D26CE">
        <w:tc>
          <w:tcPr>
            <w:tcW w:w="8494" w:type="dxa"/>
          </w:tcPr>
          <w:p w:rsidR="005A2196" w:rsidRDefault="005A2196" w:rsidP="004D26CE">
            <w:pPr>
              <w:jc w:val="both"/>
              <w:rPr>
                <w:rFonts w:cs="Calibri"/>
              </w:rPr>
            </w:pPr>
            <w:r>
              <w:rPr>
                <w:rFonts w:cs="Calibri"/>
              </w:rPr>
              <w:t>Media aritmética</w:t>
            </w:r>
          </w:p>
        </w:tc>
      </w:tr>
      <w:tr w:rsidR="005A2196" w:rsidTr="004D26CE">
        <w:tc>
          <w:tcPr>
            <w:tcW w:w="8494" w:type="dxa"/>
          </w:tcPr>
          <w:p w:rsidR="005A2196" w:rsidRDefault="005A2196" w:rsidP="004D26CE">
            <w:pPr>
              <w:jc w:val="both"/>
              <w:rPr>
                <w:rFonts w:cs="Calibri"/>
              </w:rPr>
            </w:pPr>
            <w:r>
              <w:rPr>
                <w:rFonts w:cs="Calibri"/>
              </w:rPr>
              <w:t>Media aritmética alta</w:t>
            </w:r>
          </w:p>
        </w:tc>
      </w:tr>
      <w:tr w:rsidR="005A2196" w:rsidTr="004D26CE">
        <w:tc>
          <w:tcPr>
            <w:tcW w:w="8494" w:type="dxa"/>
          </w:tcPr>
          <w:p w:rsidR="005A2196" w:rsidRDefault="005A2196" w:rsidP="004D26CE">
            <w:pPr>
              <w:jc w:val="both"/>
              <w:rPr>
                <w:rFonts w:cs="Calibri"/>
              </w:rPr>
            </w:pPr>
            <w:r>
              <w:rPr>
                <w:rFonts w:cs="Calibri"/>
              </w:rPr>
              <w:t>Media Geométrica con presupuesto oficial</w:t>
            </w:r>
          </w:p>
        </w:tc>
      </w:tr>
    </w:tbl>
    <w:p w:rsidR="005A2196" w:rsidRDefault="005A2196" w:rsidP="005A2196">
      <w:pPr>
        <w:jc w:val="both"/>
        <w:rPr>
          <w:rFonts w:cs="Calibri"/>
        </w:rPr>
      </w:pPr>
    </w:p>
    <w:p w:rsidR="005A2196" w:rsidRDefault="005A2196" w:rsidP="005A2196">
      <w:pPr>
        <w:jc w:val="both"/>
      </w:pPr>
      <w:r>
        <w:t>Para la determinación del método se tomarán los primeros dos decimales de la TRM que rija el día hábil anterior a la fecha prevista para la publicación del informe de evaluación. El método debe ser escogido de acuerdo a los rangos establecidos en la tabla que se presenta a continuación.</w:t>
      </w:r>
    </w:p>
    <w:tbl>
      <w:tblPr>
        <w:tblStyle w:val="Tablaconcuadrcula"/>
        <w:tblW w:w="0" w:type="auto"/>
        <w:tblLook w:val="04A0" w:firstRow="1" w:lastRow="0" w:firstColumn="1" w:lastColumn="0" w:noHBand="0" w:noVBand="1"/>
      </w:tblPr>
      <w:tblGrid>
        <w:gridCol w:w="2831"/>
        <w:gridCol w:w="2831"/>
        <w:gridCol w:w="2832"/>
      </w:tblGrid>
      <w:tr w:rsidR="005A2196" w:rsidTr="004D26CE">
        <w:tc>
          <w:tcPr>
            <w:tcW w:w="2831" w:type="dxa"/>
          </w:tcPr>
          <w:p w:rsidR="005A2196" w:rsidRDefault="005A2196" w:rsidP="004D26CE">
            <w:pPr>
              <w:jc w:val="both"/>
              <w:rPr>
                <w:rFonts w:cs="Calibri"/>
              </w:rPr>
            </w:pPr>
            <w:r>
              <w:t>Rango (inclusive)</w:t>
            </w:r>
          </w:p>
        </w:tc>
        <w:tc>
          <w:tcPr>
            <w:tcW w:w="2831" w:type="dxa"/>
          </w:tcPr>
          <w:p w:rsidR="005A2196" w:rsidRDefault="005A2196" w:rsidP="004D26CE">
            <w:pPr>
              <w:jc w:val="both"/>
              <w:rPr>
                <w:rFonts w:cs="Calibri"/>
              </w:rPr>
            </w:pPr>
            <w:r>
              <w:t>Número</w:t>
            </w:r>
          </w:p>
        </w:tc>
        <w:tc>
          <w:tcPr>
            <w:tcW w:w="2832" w:type="dxa"/>
          </w:tcPr>
          <w:p w:rsidR="005A2196" w:rsidRDefault="005A2196" w:rsidP="004D26CE">
            <w:pPr>
              <w:jc w:val="both"/>
              <w:rPr>
                <w:rFonts w:cs="Calibri"/>
              </w:rPr>
            </w:pPr>
            <w:r>
              <w:rPr>
                <w:rFonts w:cs="Calibri"/>
              </w:rPr>
              <w:t>Método</w:t>
            </w:r>
          </w:p>
        </w:tc>
      </w:tr>
      <w:tr w:rsidR="005A2196" w:rsidTr="004D26CE">
        <w:tc>
          <w:tcPr>
            <w:tcW w:w="2831" w:type="dxa"/>
          </w:tcPr>
          <w:p w:rsidR="005A2196" w:rsidRDefault="005A2196" w:rsidP="004D26CE">
            <w:pPr>
              <w:jc w:val="both"/>
              <w:rPr>
                <w:rFonts w:cs="Calibri"/>
              </w:rPr>
            </w:pPr>
            <w:r>
              <w:t>De 0.00 a 0.33</w:t>
            </w:r>
          </w:p>
        </w:tc>
        <w:tc>
          <w:tcPr>
            <w:tcW w:w="2831" w:type="dxa"/>
          </w:tcPr>
          <w:p w:rsidR="005A2196" w:rsidRDefault="005A2196" w:rsidP="004D26CE">
            <w:pPr>
              <w:jc w:val="both"/>
              <w:rPr>
                <w:rFonts w:cs="Calibri"/>
              </w:rPr>
            </w:pPr>
            <w:r>
              <w:rPr>
                <w:rFonts w:cs="Calibri"/>
              </w:rPr>
              <w:t>1</w:t>
            </w:r>
          </w:p>
        </w:tc>
        <w:tc>
          <w:tcPr>
            <w:tcW w:w="2832" w:type="dxa"/>
          </w:tcPr>
          <w:p w:rsidR="005A2196" w:rsidRDefault="005A2196" w:rsidP="004D26CE">
            <w:pPr>
              <w:jc w:val="both"/>
              <w:rPr>
                <w:rFonts w:cs="Calibri"/>
              </w:rPr>
            </w:pPr>
            <w:r>
              <w:t>Media aritmética</w:t>
            </w:r>
          </w:p>
        </w:tc>
      </w:tr>
      <w:tr w:rsidR="005A2196" w:rsidTr="004D26CE">
        <w:tc>
          <w:tcPr>
            <w:tcW w:w="2831" w:type="dxa"/>
          </w:tcPr>
          <w:p w:rsidR="005A2196" w:rsidRDefault="005A2196" w:rsidP="004D26CE">
            <w:pPr>
              <w:jc w:val="both"/>
              <w:rPr>
                <w:rFonts w:cs="Calibri"/>
              </w:rPr>
            </w:pPr>
            <w:r>
              <w:t>De 0.34 a 0.66</w:t>
            </w:r>
          </w:p>
        </w:tc>
        <w:tc>
          <w:tcPr>
            <w:tcW w:w="2831" w:type="dxa"/>
          </w:tcPr>
          <w:p w:rsidR="005A2196" w:rsidRDefault="005A2196" w:rsidP="004D26CE">
            <w:pPr>
              <w:jc w:val="both"/>
              <w:rPr>
                <w:rFonts w:cs="Calibri"/>
              </w:rPr>
            </w:pPr>
            <w:r>
              <w:rPr>
                <w:rFonts w:cs="Calibri"/>
              </w:rPr>
              <w:t>2</w:t>
            </w:r>
          </w:p>
        </w:tc>
        <w:tc>
          <w:tcPr>
            <w:tcW w:w="2832" w:type="dxa"/>
          </w:tcPr>
          <w:p w:rsidR="005A2196" w:rsidRDefault="005A2196" w:rsidP="004D26CE">
            <w:pPr>
              <w:jc w:val="both"/>
              <w:rPr>
                <w:rFonts w:cs="Calibri"/>
              </w:rPr>
            </w:pPr>
            <w:r>
              <w:t>Media aritmética alta</w:t>
            </w:r>
          </w:p>
        </w:tc>
      </w:tr>
      <w:tr w:rsidR="005A2196" w:rsidTr="004D26CE">
        <w:tc>
          <w:tcPr>
            <w:tcW w:w="2831" w:type="dxa"/>
          </w:tcPr>
          <w:p w:rsidR="005A2196" w:rsidRDefault="005A2196" w:rsidP="004D26CE">
            <w:pPr>
              <w:jc w:val="both"/>
            </w:pPr>
            <w:r w:rsidRPr="005A2196">
              <w:t>De 0.67 a 0.99</w:t>
            </w:r>
          </w:p>
        </w:tc>
        <w:tc>
          <w:tcPr>
            <w:tcW w:w="2831" w:type="dxa"/>
          </w:tcPr>
          <w:p w:rsidR="005A2196" w:rsidRDefault="005A2196" w:rsidP="004D26CE">
            <w:pPr>
              <w:jc w:val="both"/>
              <w:rPr>
                <w:rFonts w:cs="Calibri"/>
              </w:rPr>
            </w:pPr>
            <w:r>
              <w:rPr>
                <w:rFonts w:cs="Calibri"/>
              </w:rPr>
              <w:t>3</w:t>
            </w:r>
          </w:p>
        </w:tc>
        <w:tc>
          <w:tcPr>
            <w:tcW w:w="2832" w:type="dxa"/>
          </w:tcPr>
          <w:p w:rsidR="005A2196" w:rsidRDefault="005A2196" w:rsidP="004D26CE">
            <w:pPr>
              <w:jc w:val="both"/>
              <w:rPr>
                <w:rFonts w:cs="Calibri"/>
              </w:rPr>
            </w:pPr>
            <w:r>
              <w:t>Media geométrica con presupuesto oficial</w:t>
            </w:r>
          </w:p>
        </w:tc>
      </w:tr>
    </w:tbl>
    <w:p w:rsidR="005A2196" w:rsidRDefault="005A2196" w:rsidP="005A2196">
      <w:pPr>
        <w:jc w:val="both"/>
        <w:rPr>
          <w:rFonts w:cs="Calibri"/>
        </w:rPr>
      </w:pPr>
    </w:p>
    <w:p w:rsidR="005A2196" w:rsidRDefault="005A2196" w:rsidP="005A2196">
      <w:pPr>
        <w:pStyle w:val="Prrafodelista"/>
        <w:numPr>
          <w:ilvl w:val="0"/>
          <w:numId w:val="5"/>
        </w:numPr>
        <w:jc w:val="both"/>
      </w:pPr>
      <w:r w:rsidRPr="00946CBA">
        <w:rPr>
          <w:b/>
        </w:rPr>
        <w:lastRenderedPageBreak/>
        <w:t>Media aritmética</w:t>
      </w:r>
      <w:r>
        <w:t xml:space="preserve"> Consiste en la determinación del promedio aritmético de las Ofertas válidas y la asignación de puntos en función de la proximidad de las Ofertas a dicho promedio aritmético, como resultado de aplicar las siguientes fórmulas:</w:t>
      </w:r>
    </w:p>
    <w:p w:rsidR="005A2196" w:rsidRDefault="005A2196" w:rsidP="005A2196">
      <w:pPr>
        <w:pStyle w:val="Prrafodelista"/>
        <w:ind w:left="1080"/>
        <w:jc w:val="center"/>
      </w:pPr>
      <w:r>
        <w:rPr>
          <w:noProof/>
          <w:lang w:val="es-CO" w:eastAsia="es-CO"/>
        </w:rPr>
        <w:drawing>
          <wp:inline distT="0" distB="0" distL="0" distR="0" wp14:anchorId="641388C0" wp14:editId="5C722688">
            <wp:extent cx="1323975" cy="619125"/>
            <wp:effectExtent l="0" t="0" r="9525"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323975" cy="619125"/>
                    </a:xfrm>
                    <a:prstGeom prst="rect">
                      <a:avLst/>
                    </a:prstGeom>
                  </pic:spPr>
                </pic:pic>
              </a:graphicData>
            </a:graphic>
          </wp:inline>
        </w:drawing>
      </w:r>
    </w:p>
    <w:p w:rsidR="005A2196" w:rsidRDefault="005A2196" w:rsidP="005A2196">
      <w:pPr>
        <w:pStyle w:val="Prrafodelista"/>
        <w:ind w:left="1080"/>
      </w:pPr>
      <w:r>
        <w:rPr>
          <w:rFonts w:ascii="Cambria Math" w:hAnsi="Cambria Math" w:cs="Cambria Math"/>
        </w:rPr>
        <w:t>𝑋</w:t>
      </w:r>
      <w:r>
        <w:rPr>
          <w:rFonts w:cs="Calibri"/>
        </w:rPr>
        <w:t>̅</w:t>
      </w:r>
      <w:r>
        <w:t xml:space="preserve">= Media aritmética. </w:t>
      </w:r>
    </w:p>
    <w:p w:rsidR="005A2196" w:rsidRDefault="005A2196" w:rsidP="005A2196">
      <w:pPr>
        <w:pStyle w:val="Prrafodelista"/>
        <w:ind w:left="1080"/>
      </w:pPr>
      <w:r>
        <w:rPr>
          <w:rFonts w:ascii="Cambria Math" w:hAnsi="Cambria Math" w:cs="Cambria Math"/>
        </w:rPr>
        <w:t>𝑥𝑖</w:t>
      </w:r>
      <w:r>
        <w:t xml:space="preserve"> = Valor de la oferta i sin decimales</w:t>
      </w:r>
    </w:p>
    <w:p w:rsidR="005A2196" w:rsidRDefault="005A2196" w:rsidP="005A2196">
      <w:pPr>
        <w:pStyle w:val="Prrafodelista"/>
        <w:ind w:left="1080"/>
      </w:pPr>
      <w:r>
        <w:t xml:space="preserve"> n = Número total de las Ofertas válidas presentadas</w:t>
      </w:r>
    </w:p>
    <w:p w:rsidR="005A2196" w:rsidRDefault="005A2196" w:rsidP="005A2196">
      <w:pPr>
        <w:pStyle w:val="Prrafodelista"/>
        <w:ind w:left="1080"/>
        <w:jc w:val="both"/>
      </w:pPr>
      <w:r>
        <w:t>Obtenida la media aritmética se procederá a ponderar las Ofertas de acuerdo con la siguiente fórmula.</w:t>
      </w:r>
    </w:p>
    <w:p w:rsidR="005A2196" w:rsidRDefault="005A2196" w:rsidP="005A2196">
      <w:pPr>
        <w:pStyle w:val="Prrafodelista"/>
        <w:ind w:left="1080"/>
      </w:pPr>
      <w:r>
        <w:rPr>
          <w:noProof/>
          <w:lang w:val="es-CO" w:eastAsia="es-CO"/>
        </w:rPr>
        <w:drawing>
          <wp:inline distT="0" distB="0" distL="0" distR="0" wp14:anchorId="223D281E" wp14:editId="1F38D247">
            <wp:extent cx="5371465" cy="1148321"/>
            <wp:effectExtent l="0" t="0" r="635"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99275" cy="1154266"/>
                    </a:xfrm>
                    <a:prstGeom prst="rect">
                      <a:avLst/>
                    </a:prstGeom>
                  </pic:spPr>
                </pic:pic>
              </a:graphicData>
            </a:graphic>
          </wp:inline>
        </w:drawing>
      </w:r>
    </w:p>
    <w:p w:rsidR="005A2196" w:rsidRDefault="005A2196" w:rsidP="005A2196">
      <w:pPr>
        <w:pStyle w:val="Prrafodelista"/>
        <w:ind w:left="1080"/>
        <w:jc w:val="both"/>
      </w:pPr>
      <w:r>
        <w:t>En el caso de ofertas económicas con valores mayores a la media aritmética se tomará el valor absoluto de la diferencia entre la media aritmética y el valor de la Oferta, como se observa en la fórmula de ponderación.</w:t>
      </w:r>
    </w:p>
    <w:p w:rsidR="005A2196" w:rsidRDefault="005A2196" w:rsidP="005A2196">
      <w:pPr>
        <w:pStyle w:val="Prrafodelista"/>
        <w:ind w:left="1080"/>
        <w:jc w:val="both"/>
      </w:pPr>
      <w:r w:rsidRPr="00946CBA">
        <w:rPr>
          <w:b/>
        </w:rPr>
        <w:t>(ii) Media aritmética alta</w:t>
      </w:r>
      <w:r>
        <w:t xml:space="preserve"> 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p>
    <w:p w:rsidR="005A2196" w:rsidRDefault="005A2196" w:rsidP="005A2196">
      <w:pPr>
        <w:pStyle w:val="Prrafodelista"/>
        <w:ind w:left="1080"/>
        <w:jc w:val="center"/>
        <w:rPr>
          <w:rFonts w:cs="Calibri"/>
        </w:rPr>
      </w:pPr>
      <w:r>
        <w:rPr>
          <w:noProof/>
          <w:lang w:val="es-CO" w:eastAsia="es-CO"/>
        </w:rPr>
        <w:drawing>
          <wp:inline distT="0" distB="0" distL="0" distR="0" wp14:anchorId="61E7BD4A" wp14:editId="1255B560">
            <wp:extent cx="1285875" cy="628650"/>
            <wp:effectExtent l="0" t="0" r="952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85875" cy="628650"/>
                    </a:xfrm>
                    <a:prstGeom prst="rect">
                      <a:avLst/>
                    </a:prstGeom>
                  </pic:spPr>
                </pic:pic>
              </a:graphicData>
            </a:graphic>
          </wp:inline>
        </w:drawing>
      </w:r>
    </w:p>
    <w:p w:rsidR="005A2196" w:rsidRPr="00581A28" w:rsidRDefault="005A2196" w:rsidP="005A2196">
      <w:pPr>
        <w:pStyle w:val="Prrafodelista"/>
        <w:ind w:left="1080"/>
        <w:jc w:val="both"/>
        <w:rPr>
          <w:rFonts w:cs="Calibri"/>
        </w:rPr>
      </w:pPr>
      <w:r>
        <w:rPr>
          <w:noProof/>
          <w:lang w:val="es-CO" w:eastAsia="es-CO"/>
        </w:rPr>
        <w:lastRenderedPageBreak/>
        <w:drawing>
          <wp:inline distT="0" distB="0" distL="0" distR="0" wp14:anchorId="7D1BD027" wp14:editId="2F0D75C9">
            <wp:extent cx="5400040" cy="2728595"/>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00040" cy="2728595"/>
                    </a:xfrm>
                    <a:prstGeom prst="rect">
                      <a:avLst/>
                    </a:prstGeom>
                  </pic:spPr>
                </pic:pic>
              </a:graphicData>
            </a:graphic>
          </wp:inline>
        </w:drawing>
      </w:r>
    </w:p>
    <w:p w:rsidR="005A2196" w:rsidRDefault="005A2196" w:rsidP="005A2196">
      <w:pPr>
        <w:pStyle w:val="Textbody"/>
        <w:ind w:left="720"/>
        <w:jc w:val="both"/>
      </w:pPr>
      <w:r>
        <w:t>En el caso de Ofertas económicas con valores mayores a la media aritmética alta se tomará el valor absoluto de la diferencia entre la media aritmética alta y el valor de la Oferta, como se observa en la fórmula de ponderación.</w:t>
      </w:r>
    </w:p>
    <w:p w:rsidR="005A2196" w:rsidRPr="00946CBA" w:rsidRDefault="005A2196" w:rsidP="005A2196">
      <w:pPr>
        <w:pStyle w:val="Textbody"/>
        <w:ind w:left="720"/>
        <w:jc w:val="both"/>
        <w:rPr>
          <w:b/>
        </w:rPr>
      </w:pPr>
      <w:r w:rsidRPr="00946CBA">
        <w:rPr>
          <w:b/>
        </w:rPr>
        <w:t>(iii) Media geométrica con presupuesto oficial</w:t>
      </w:r>
    </w:p>
    <w:p w:rsidR="005A2196" w:rsidRDefault="005A2196" w:rsidP="005A2196">
      <w:pPr>
        <w:pStyle w:val="Textbody"/>
        <w:ind w:left="720"/>
        <w:jc w:val="both"/>
      </w:pPr>
      <w:r>
        <w:t>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 Para el cálculo de la media geométrica con presupuesto oficial se tendrá en cuenta el número de Ofertas válidas y se incluirá el presupuesto oficial del Proceso de Contratación en el cálculo tantas veces como se indica en el siguiente cuadro:</w:t>
      </w:r>
    </w:p>
    <w:p w:rsidR="005A2196" w:rsidRDefault="005A2196" w:rsidP="005A2196">
      <w:pPr>
        <w:pStyle w:val="Textbody"/>
        <w:ind w:left="720"/>
        <w:jc w:val="both"/>
      </w:pPr>
    </w:p>
    <w:tbl>
      <w:tblPr>
        <w:tblStyle w:val="Tablaconcuadrcula"/>
        <w:tblW w:w="0" w:type="auto"/>
        <w:tblInd w:w="720" w:type="dxa"/>
        <w:tblLook w:val="04A0" w:firstRow="1" w:lastRow="0" w:firstColumn="1" w:lastColumn="0" w:noHBand="0" w:noVBand="1"/>
      </w:tblPr>
      <w:tblGrid>
        <w:gridCol w:w="4043"/>
        <w:gridCol w:w="4065"/>
      </w:tblGrid>
      <w:tr w:rsidR="005A2196" w:rsidTr="004D26CE">
        <w:tc>
          <w:tcPr>
            <w:tcW w:w="4247" w:type="dxa"/>
          </w:tcPr>
          <w:p w:rsidR="005A2196" w:rsidRDefault="005A2196" w:rsidP="004D26CE">
            <w:pPr>
              <w:pStyle w:val="Textbody"/>
              <w:jc w:val="both"/>
              <w:rPr>
                <w:rFonts w:ascii="Calibri" w:hAnsi="Calibri" w:cs="Calibri"/>
                <w:b/>
              </w:rPr>
            </w:pPr>
            <w:r>
              <w:t>Número de Ofertas (n)</w:t>
            </w:r>
          </w:p>
        </w:tc>
        <w:tc>
          <w:tcPr>
            <w:tcW w:w="4247" w:type="dxa"/>
          </w:tcPr>
          <w:p w:rsidR="005A2196" w:rsidRDefault="005A2196" w:rsidP="004D26CE">
            <w:pPr>
              <w:pStyle w:val="Textbody"/>
              <w:jc w:val="both"/>
              <w:rPr>
                <w:rFonts w:ascii="Calibri" w:hAnsi="Calibri" w:cs="Calibri"/>
                <w:b/>
              </w:rPr>
            </w:pPr>
            <w:r>
              <w:t>Número de veces que se incluye el presupuesto oficial (</w:t>
            </w:r>
            <w:proofErr w:type="spellStart"/>
            <w:r>
              <w:t>nv</w:t>
            </w:r>
            <w:proofErr w:type="spellEnd"/>
            <w:r>
              <w:t>)</w:t>
            </w:r>
          </w:p>
        </w:tc>
      </w:tr>
      <w:tr w:rsidR="005A2196" w:rsidTr="004D26CE">
        <w:tc>
          <w:tcPr>
            <w:tcW w:w="4247" w:type="dxa"/>
          </w:tcPr>
          <w:p w:rsidR="005A2196" w:rsidRDefault="005A2196" w:rsidP="004D26CE">
            <w:pPr>
              <w:pStyle w:val="Textbody"/>
              <w:jc w:val="both"/>
              <w:rPr>
                <w:rFonts w:ascii="Calibri" w:hAnsi="Calibri" w:cs="Calibri"/>
                <w:b/>
              </w:rPr>
            </w:pPr>
            <w:r>
              <w:t>1 – 3</w:t>
            </w:r>
          </w:p>
        </w:tc>
        <w:tc>
          <w:tcPr>
            <w:tcW w:w="4247" w:type="dxa"/>
          </w:tcPr>
          <w:p w:rsidR="005A2196" w:rsidRDefault="005A2196" w:rsidP="004D26CE">
            <w:pPr>
              <w:pStyle w:val="Textbody"/>
              <w:jc w:val="center"/>
              <w:rPr>
                <w:rFonts w:ascii="Calibri" w:hAnsi="Calibri" w:cs="Calibri"/>
                <w:b/>
              </w:rPr>
            </w:pPr>
            <w:r>
              <w:rPr>
                <w:rFonts w:ascii="Calibri" w:hAnsi="Calibri" w:cs="Calibri"/>
                <w:b/>
              </w:rPr>
              <w:t>1</w:t>
            </w:r>
          </w:p>
        </w:tc>
      </w:tr>
      <w:tr w:rsidR="005A2196" w:rsidTr="004D26CE">
        <w:tc>
          <w:tcPr>
            <w:tcW w:w="4247" w:type="dxa"/>
          </w:tcPr>
          <w:p w:rsidR="005A2196" w:rsidRDefault="005A2196" w:rsidP="004D26CE">
            <w:pPr>
              <w:pStyle w:val="Textbody"/>
              <w:jc w:val="both"/>
              <w:rPr>
                <w:rFonts w:ascii="Calibri" w:hAnsi="Calibri" w:cs="Calibri"/>
                <w:b/>
              </w:rPr>
            </w:pPr>
            <w:r>
              <w:t>4 – 6</w:t>
            </w:r>
          </w:p>
        </w:tc>
        <w:tc>
          <w:tcPr>
            <w:tcW w:w="4247" w:type="dxa"/>
          </w:tcPr>
          <w:p w:rsidR="005A2196" w:rsidRDefault="005A2196" w:rsidP="004D26CE">
            <w:pPr>
              <w:pStyle w:val="Textbody"/>
              <w:jc w:val="center"/>
              <w:rPr>
                <w:rFonts w:ascii="Calibri" w:hAnsi="Calibri" w:cs="Calibri"/>
                <w:b/>
              </w:rPr>
            </w:pPr>
            <w:r>
              <w:rPr>
                <w:rFonts w:ascii="Calibri" w:hAnsi="Calibri" w:cs="Calibri"/>
                <w:b/>
              </w:rPr>
              <w:t>2</w:t>
            </w:r>
          </w:p>
        </w:tc>
      </w:tr>
      <w:tr w:rsidR="005A2196" w:rsidTr="004D26CE">
        <w:tc>
          <w:tcPr>
            <w:tcW w:w="4247" w:type="dxa"/>
          </w:tcPr>
          <w:p w:rsidR="005A2196" w:rsidRDefault="005A2196" w:rsidP="004D26CE">
            <w:pPr>
              <w:pStyle w:val="Textbody"/>
              <w:jc w:val="both"/>
              <w:rPr>
                <w:rFonts w:ascii="Calibri" w:hAnsi="Calibri" w:cs="Calibri"/>
                <w:b/>
              </w:rPr>
            </w:pPr>
            <w:r>
              <w:t>7 – 9</w:t>
            </w:r>
          </w:p>
        </w:tc>
        <w:tc>
          <w:tcPr>
            <w:tcW w:w="4247" w:type="dxa"/>
          </w:tcPr>
          <w:p w:rsidR="005A2196" w:rsidRDefault="005A2196" w:rsidP="004D26CE">
            <w:pPr>
              <w:pStyle w:val="Textbody"/>
              <w:jc w:val="center"/>
              <w:rPr>
                <w:rFonts w:ascii="Calibri" w:hAnsi="Calibri" w:cs="Calibri"/>
                <w:b/>
              </w:rPr>
            </w:pPr>
            <w:r>
              <w:rPr>
                <w:rFonts w:ascii="Calibri" w:hAnsi="Calibri" w:cs="Calibri"/>
                <w:b/>
              </w:rPr>
              <w:t>3</w:t>
            </w:r>
          </w:p>
        </w:tc>
      </w:tr>
      <w:tr w:rsidR="005A2196" w:rsidTr="004D26CE">
        <w:tc>
          <w:tcPr>
            <w:tcW w:w="4247" w:type="dxa"/>
          </w:tcPr>
          <w:p w:rsidR="005A2196" w:rsidRDefault="005A2196" w:rsidP="004D26CE">
            <w:pPr>
              <w:pStyle w:val="Textbody"/>
              <w:jc w:val="both"/>
            </w:pPr>
            <w:r>
              <w:t>10 – 12</w:t>
            </w:r>
          </w:p>
        </w:tc>
        <w:tc>
          <w:tcPr>
            <w:tcW w:w="4247" w:type="dxa"/>
          </w:tcPr>
          <w:p w:rsidR="005A2196" w:rsidRDefault="005A2196" w:rsidP="004D26CE">
            <w:pPr>
              <w:pStyle w:val="Textbody"/>
              <w:jc w:val="center"/>
              <w:rPr>
                <w:rFonts w:ascii="Calibri" w:hAnsi="Calibri" w:cs="Calibri"/>
                <w:b/>
              </w:rPr>
            </w:pPr>
            <w:r>
              <w:rPr>
                <w:rFonts w:ascii="Calibri" w:hAnsi="Calibri" w:cs="Calibri"/>
                <w:b/>
              </w:rPr>
              <w:t>4</w:t>
            </w:r>
          </w:p>
        </w:tc>
      </w:tr>
      <w:tr w:rsidR="005A2196" w:rsidTr="004D26CE">
        <w:tc>
          <w:tcPr>
            <w:tcW w:w="4247" w:type="dxa"/>
          </w:tcPr>
          <w:p w:rsidR="005A2196" w:rsidRDefault="005A2196" w:rsidP="004D26CE">
            <w:pPr>
              <w:pStyle w:val="Textbody"/>
              <w:jc w:val="both"/>
            </w:pPr>
            <w:r>
              <w:t>13 – 15</w:t>
            </w:r>
          </w:p>
        </w:tc>
        <w:tc>
          <w:tcPr>
            <w:tcW w:w="4247" w:type="dxa"/>
          </w:tcPr>
          <w:p w:rsidR="005A2196" w:rsidRDefault="005A2196" w:rsidP="004D26CE">
            <w:pPr>
              <w:pStyle w:val="Textbody"/>
              <w:jc w:val="center"/>
              <w:rPr>
                <w:rFonts w:ascii="Calibri" w:hAnsi="Calibri" w:cs="Calibri"/>
                <w:b/>
              </w:rPr>
            </w:pPr>
            <w:r>
              <w:rPr>
                <w:rFonts w:ascii="Calibri" w:hAnsi="Calibri" w:cs="Calibri"/>
                <w:b/>
              </w:rPr>
              <w:t>5</w:t>
            </w:r>
          </w:p>
        </w:tc>
      </w:tr>
    </w:tbl>
    <w:p w:rsidR="005A2196" w:rsidRDefault="005A2196" w:rsidP="005A2196">
      <w:pPr>
        <w:pStyle w:val="Textbody"/>
        <w:ind w:left="720"/>
        <w:jc w:val="both"/>
        <w:rPr>
          <w:rFonts w:ascii="Calibri" w:hAnsi="Calibri" w:cs="Calibri"/>
          <w:b/>
        </w:rPr>
      </w:pPr>
    </w:p>
    <w:p w:rsidR="005A2196" w:rsidRDefault="005A2196" w:rsidP="005A2196">
      <w:pPr>
        <w:pStyle w:val="Textbody"/>
        <w:ind w:left="720"/>
        <w:jc w:val="both"/>
        <w:rPr>
          <w:rFonts w:ascii="Calibri" w:hAnsi="Calibri" w:cs="Calibri"/>
          <w:b/>
        </w:rPr>
      </w:pPr>
      <w:r>
        <w:lastRenderedPageBreak/>
        <w:t>Y así sucesivamente, por cada tres Ofertas válidas se incluirá una vez el presupuesto oficial del presente Proceso de Contratación. Posteriormente, se determinará la media geométrica con la inclusión del presupuesto oficial de acuerdo a lo establecido en el cuadro anterior, mediante la siguiente fórmula:</w:t>
      </w:r>
    </w:p>
    <w:p w:rsidR="005A2196" w:rsidRDefault="005A2196" w:rsidP="005A2196">
      <w:pPr>
        <w:pStyle w:val="Textbody"/>
        <w:ind w:left="720"/>
        <w:jc w:val="both"/>
        <w:rPr>
          <w:rFonts w:ascii="Calibri" w:hAnsi="Calibri" w:cs="Calibri"/>
          <w:b/>
        </w:rPr>
      </w:pPr>
    </w:p>
    <w:p w:rsidR="005A2196" w:rsidRDefault="005A2196" w:rsidP="005A2196">
      <w:pPr>
        <w:pStyle w:val="Textbody"/>
        <w:ind w:left="720"/>
        <w:jc w:val="both"/>
        <w:rPr>
          <w:rFonts w:ascii="Calibri" w:hAnsi="Calibri" w:cs="Calibri"/>
          <w:b/>
        </w:rPr>
      </w:pPr>
      <w:r>
        <w:rPr>
          <w:noProof/>
          <w:lang w:eastAsia="es-CO" w:bidi="ar-SA"/>
        </w:rPr>
        <w:drawing>
          <wp:inline distT="0" distB="0" distL="0" distR="0" wp14:anchorId="326C5F2F" wp14:editId="028C6CA3">
            <wp:extent cx="3581400" cy="371475"/>
            <wp:effectExtent l="0" t="0" r="0" b="952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81400" cy="371475"/>
                    </a:xfrm>
                    <a:prstGeom prst="rect">
                      <a:avLst/>
                    </a:prstGeom>
                  </pic:spPr>
                </pic:pic>
              </a:graphicData>
            </a:graphic>
          </wp:inline>
        </w:drawing>
      </w:r>
    </w:p>
    <w:p w:rsidR="005A2196" w:rsidRDefault="005A2196" w:rsidP="005A2196">
      <w:pPr>
        <w:pStyle w:val="Textbody"/>
        <w:ind w:left="720"/>
        <w:jc w:val="both"/>
        <w:rPr>
          <w:rFonts w:ascii="Calibri" w:hAnsi="Calibri" w:cs="Calibri"/>
          <w:b/>
        </w:rPr>
      </w:pPr>
      <w:r>
        <w:t xml:space="preserve">Donde, </w:t>
      </w:r>
      <w:r>
        <w:rPr>
          <w:rFonts w:ascii="Cambria Math" w:hAnsi="Cambria Math" w:cs="Cambria Math"/>
        </w:rPr>
        <w:t>𝐺𝑃𝑂</w:t>
      </w:r>
      <w:r>
        <w:t xml:space="preserve"> = Media geométrica con presupuesto oficial. </w:t>
      </w:r>
      <w:r>
        <w:rPr>
          <w:rFonts w:ascii="Cambria Math" w:hAnsi="Cambria Math" w:cs="Cambria Math"/>
        </w:rPr>
        <w:t>𝑛𝑣</w:t>
      </w:r>
      <w:r>
        <w:t xml:space="preserve"> = Número de veces que se incluye el presupuesto oficial (PO). </w:t>
      </w:r>
      <w:r>
        <w:rPr>
          <w:rFonts w:ascii="Cambria Math" w:hAnsi="Cambria Math" w:cs="Cambria Math"/>
        </w:rPr>
        <w:t>𝑛</w:t>
      </w:r>
      <w:r>
        <w:t xml:space="preserve"> = Número de Ofertas válidas. </w:t>
      </w:r>
      <w:r>
        <w:rPr>
          <w:rFonts w:ascii="Cambria Math" w:hAnsi="Cambria Math" w:cs="Cambria Math"/>
        </w:rPr>
        <w:t>𝑃𝑂</w:t>
      </w:r>
      <w:r>
        <w:t xml:space="preserve"> = Presupuesto oficial del Proceso de Contratación. </w:t>
      </w:r>
      <w:r>
        <w:rPr>
          <w:rFonts w:ascii="Cambria Math" w:hAnsi="Cambria Math" w:cs="Cambria Math"/>
        </w:rPr>
        <w:t>𝑃𝑖</w:t>
      </w:r>
      <w:r>
        <w:t xml:space="preserve"> = Valor de la oferta económica sin decimales del Proponente i. Establecida la media geométrica se procederá a determinar el puntaje para cada Proponente mediante el siguiente procedimiento:</w:t>
      </w:r>
    </w:p>
    <w:p w:rsidR="005A2196" w:rsidRDefault="005A2196" w:rsidP="005A2196">
      <w:pPr>
        <w:pStyle w:val="Textbody"/>
        <w:ind w:left="720"/>
        <w:jc w:val="both"/>
        <w:rPr>
          <w:rFonts w:ascii="Calibri" w:hAnsi="Calibri" w:cs="Calibri"/>
          <w:b/>
        </w:rPr>
      </w:pPr>
    </w:p>
    <w:p w:rsidR="005A2196" w:rsidRDefault="005A2196" w:rsidP="005A2196">
      <w:pPr>
        <w:pStyle w:val="Textbody"/>
        <w:ind w:left="720"/>
        <w:jc w:val="both"/>
        <w:rPr>
          <w:rFonts w:ascii="Calibri" w:hAnsi="Calibri" w:cs="Calibri"/>
          <w:b/>
        </w:rPr>
      </w:pPr>
      <w:r>
        <w:rPr>
          <w:noProof/>
          <w:lang w:eastAsia="es-CO" w:bidi="ar-SA"/>
        </w:rPr>
        <w:drawing>
          <wp:inline distT="0" distB="0" distL="0" distR="0" wp14:anchorId="60306588" wp14:editId="3BB3F4B7">
            <wp:extent cx="5400040" cy="1407795"/>
            <wp:effectExtent l="0" t="0" r="0" b="190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00040" cy="1407795"/>
                    </a:xfrm>
                    <a:prstGeom prst="rect">
                      <a:avLst/>
                    </a:prstGeom>
                  </pic:spPr>
                </pic:pic>
              </a:graphicData>
            </a:graphic>
          </wp:inline>
        </w:drawing>
      </w:r>
    </w:p>
    <w:p w:rsidR="005A2196" w:rsidRDefault="005A2196" w:rsidP="005A2196">
      <w:pPr>
        <w:pStyle w:val="Textbody"/>
        <w:ind w:left="720"/>
        <w:jc w:val="both"/>
        <w:rPr>
          <w:rFonts w:ascii="Calibri" w:hAnsi="Calibri" w:cs="Calibri"/>
          <w:b/>
        </w:rPr>
      </w:pPr>
    </w:p>
    <w:p w:rsidR="005A2196" w:rsidRDefault="005A2196" w:rsidP="005A2196">
      <w:pPr>
        <w:pStyle w:val="Textbody"/>
        <w:ind w:left="720"/>
        <w:jc w:val="both"/>
      </w:pPr>
      <w:r>
        <w:t>En el caso de Ofertas económicas con valores mayores a la media geométrica con presupuesto oficial se tomará el valor absoluto de la diferencia entre la media geométrica con presupuesto oficial y el valor de la oferta, como se observa en la fórmula de ponderación.</w:t>
      </w:r>
    </w:p>
    <w:p w:rsidR="005A2196" w:rsidRDefault="005A2196" w:rsidP="005A2196">
      <w:pPr>
        <w:pStyle w:val="Textbody"/>
        <w:ind w:left="720"/>
        <w:jc w:val="both"/>
        <w:rPr>
          <w:rFonts w:ascii="Calibri" w:hAnsi="Calibri" w:cs="Calibri"/>
          <w:b/>
        </w:rPr>
      </w:pPr>
    </w:p>
    <w:p w:rsidR="005A2196" w:rsidRPr="00D46DF7" w:rsidRDefault="005A2196" w:rsidP="005A2196">
      <w:pPr>
        <w:autoSpaceDE w:val="0"/>
        <w:autoSpaceDN w:val="0"/>
        <w:adjustRightInd w:val="0"/>
        <w:jc w:val="both"/>
        <w:rPr>
          <w:rFonts w:ascii="Arial" w:hAnsi="Arial" w:cs="Arial"/>
          <w:b/>
          <w:i/>
          <w:sz w:val="20"/>
          <w:lang w:eastAsia="es-ES"/>
        </w:rPr>
      </w:pPr>
      <w:r>
        <w:rPr>
          <w:rFonts w:ascii="Arial" w:hAnsi="Arial" w:cs="Arial"/>
          <w:b/>
          <w:i/>
          <w:sz w:val="20"/>
        </w:rPr>
        <w:t>3.</w:t>
      </w:r>
      <w:r w:rsidRPr="00D46DF7">
        <w:rPr>
          <w:rFonts w:ascii="Arial" w:hAnsi="Arial" w:cs="Arial"/>
          <w:i/>
          <w:sz w:val="20"/>
        </w:rPr>
        <w:t xml:space="preserve"> </w:t>
      </w:r>
      <w:r w:rsidRPr="00D46DF7">
        <w:rPr>
          <w:rFonts w:ascii="Arial" w:hAnsi="Arial" w:cs="Arial"/>
          <w:b/>
          <w:i/>
          <w:sz w:val="20"/>
          <w:lang w:eastAsia="es-ES"/>
        </w:rPr>
        <w:t>Factor A</w:t>
      </w:r>
      <w:r>
        <w:rPr>
          <w:rFonts w:ascii="Arial" w:hAnsi="Arial" w:cs="Arial"/>
          <w:b/>
          <w:i/>
          <w:sz w:val="20"/>
          <w:lang w:eastAsia="es-ES"/>
        </w:rPr>
        <w:t xml:space="preserve">poyo a la Industria Nacional -  </w:t>
      </w:r>
      <w:r w:rsidRPr="003C1D55">
        <w:rPr>
          <w:rFonts w:ascii="Arial" w:hAnsi="Arial" w:cs="Arial"/>
          <w:b/>
          <w:i/>
          <w:sz w:val="20"/>
          <w:lang w:eastAsia="es-ES"/>
        </w:rPr>
        <w:t>diez (10)</w:t>
      </w:r>
      <w:r w:rsidRPr="00D46DF7">
        <w:rPr>
          <w:rFonts w:ascii="Arial" w:hAnsi="Arial" w:cs="Arial"/>
          <w:b/>
          <w:i/>
          <w:sz w:val="20"/>
          <w:lang w:eastAsia="es-ES"/>
        </w:rPr>
        <w:t xml:space="preserve"> puntos:</w:t>
      </w:r>
    </w:p>
    <w:p w:rsidR="005A2196" w:rsidRPr="006A4234" w:rsidRDefault="005A2196" w:rsidP="005A2196">
      <w:pPr>
        <w:widowControl w:val="0"/>
        <w:numPr>
          <w:ilvl w:val="12"/>
          <w:numId w:val="0"/>
        </w:numPr>
        <w:spacing w:after="0" w:line="240" w:lineRule="auto"/>
        <w:jc w:val="both"/>
        <w:rPr>
          <w:rFonts w:ascii="Arial" w:hAnsi="Arial" w:cs="Arial"/>
          <w:i/>
          <w:sz w:val="20"/>
          <w:szCs w:val="20"/>
        </w:rPr>
      </w:pPr>
      <w:r w:rsidRPr="006A4234">
        <w:rPr>
          <w:rFonts w:ascii="Arial" w:hAnsi="Arial" w:cs="Arial"/>
          <w:sz w:val="20"/>
          <w:szCs w:val="20"/>
        </w:rPr>
        <w:t xml:space="preserve">En los términos de la ley 816 de 2003 </w:t>
      </w:r>
      <w:r w:rsidRPr="006A4234">
        <w:rPr>
          <w:rFonts w:ascii="Arial" w:hAnsi="Arial" w:cs="Arial"/>
          <w:i/>
          <w:sz w:val="20"/>
          <w:szCs w:val="20"/>
        </w:rPr>
        <w:t xml:space="preserve">“Por medio de la cual se apoya a la Industria Nacional a través de la contratación pública” </w:t>
      </w:r>
      <w:r w:rsidRPr="006A4234">
        <w:rPr>
          <w:rFonts w:ascii="Arial" w:hAnsi="Arial" w:cs="Arial"/>
          <w:sz w:val="20"/>
          <w:szCs w:val="20"/>
        </w:rPr>
        <w:t xml:space="preserve">y el Decreto 1082 de 2015, la OFB asignara un puntaje máximo de </w:t>
      </w:r>
      <w:r w:rsidRPr="003C1D55">
        <w:rPr>
          <w:rFonts w:ascii="Arial" w:hAnsi="Arial" w:cs="Arial"/>
          <w:sz w:val="20"/>
          <w:szCs w:val="20"/>
        </w:rPr>
        <w:t>10 puntos</w:t>
      </w:r>
      <w:r w:rsidRPr="006A4234">
        <w:rPr>
          <w:rFonts w:ascii="Arial" w:hAnsi="Arial" w:cs="Arial"/>
          <w:sz w:val="20"/>
          <w:szCs w:val="20"/>
        </w:rPr>
        <w:t>, de acuerdo con lo manifestado por el proponente en las siguientes condiciones:</w:t>
      </w:r>
      <w:r w:rsidRPr="006A4234">
        <w:rPr>
          <w:rFonts w:ascii="Arial" w:hAnsi="Arial" w:cs="Arial"/>
          <w:i/>
          <w:sz w:val="20"/>
          <w:szCs w:val="20"/>
        </w:rPr>
        <w:t xml:space="preserve"> </w:t>
      </w:r>
    </w:p>
    <w:p w:rsidR="005A2196" w:rsidRPr="006A4234" w:rsidRDefault="005A2196" w:rsidP="005A2196">
      <w:pPr>
        <w:widowControl w:val="0"/>
        <w:numPr>
          <w:ilvl w:val="12"/>
          <w:numId w:val="0"/>
        </w:numPr>
        <w:spacing w:after="0" w:line="240" w:lineRule="auto"/>
        <w:jc w:val="both"/>
        <w:rPr>
          <w:rFonts w:ascii="Arial" w:hAnsi="Arial" w:cs="Arial"/>
          <w:i/>
          <w:sz w:val="20"/>
          <w:szCs w:val="20"/>
        </w:rPr>
      </w:pPr>
    </w:p>
    <w:tbl>
      <w:tblPr>
        <w:tblW w:w="8784" w:type="dxa"/>
        <w:jc w:val="center"/>
        <w:tblCellMar>
          <w:left w:w="70" w:type="dxa"/>
          <w:right w:w="70" w:type="dxa"/>
        </w:tblCellMar>
        <w:tblLook w:val="04A0" w:firstRow="1" w:lastRow="0" w:firstColumn="1" w:lastColumn="0" w:noHBand="0" w:noVBand="1"/>
      </w:tblPr>
      <w:tblGrid>
        <w:gridCol w:w="1200"/>
        <w:gridCol w:w="7584"/>
      </w:tblGrid>
      <w:tr w:rsidR="005A2196" w:rsidRPr="006A4234" w:rsidTr="004D26CE">
        <w:trPr>
          <w:trHeight w:val="70"/>
          <w:jc w:val="center"/>
        </w:trPr>
        <w:tc>
          <w:tcPr>
            <w:tcW w:w="1200"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5A2196" w:rsidRPr="006A4234" w:rsidRDefault="005A2196" w:rsidP="004D26CE">
            <w:pPr>
              <w:spacing w:after="0" w:line="240" w:lineRule="auto"/>
              <w:jc w:val="center"/>
              <w:rPr>
                <w:rFonts w:ascii="Arial" w:eastAsia="Times New Roman" w:hAnsi="Arial" w:cs="Arial"/>
                <w:b/>
                <w:bCs/>
                <w:iCs/>
                <w:color w:val="000000"/>
                <w:sz w:val="20"/>
                <w:szCs w:val="20"/>
                <w:lang w:eastAsia="es-CO"/>
              </w:rPr>
            </w:pPr>
            <w:r w:rsidRPr="006A4234">
              <w:rPr>
                <w:rFonts w:ascii="Arial" w:eastAsia="Times New Roman" w:hAnsi="Arial" w:cs="Arial"/>
                <w:b/>
                <w:bCs/>
                <w:iCs/>
                <w:color w:val="000000"/>
                <w:sz w:val="20"/>
                <w:szCs w:val="20"/>
                <w:lang w:eastAsia="es-CO"/>
              </w:rPr>
              <w:t>PUNTAJE</w:t>
            </w:r>
          </w:p>
        </w:tc>
        <w:tc>
          <w:tcPr>
            <w:tcW w:w="7584" w:type="dxa"/>
            <w:tcBorders>
              <w:top w:val="single" w:sz="4" w:space="0" w:color="auto"/>
              <w:left w:val="nil"/>
              <w:bottom w:val="single" w:sz="4" w:space="0" w:color="auto"/>
              <w:right w:val="single" w:sz="4" w:space="0" w:color="auto"/>
            </w:tcBorders>
            <w:shd w:val="clear" w:color="auto" w:fill="92D050"/>
            <w:vAlign w:val="center"/>
            <w:hideMark/>
          </w:tcPr>
          <w:p w:rsidR="005A2196" w:rsidRPr="006A4234" w:rsidRDefault="005A2196" w:rsidP="004D26CE">
            <w:pPr>
              <w:spacing w:after="0" w:line="240" w:lineRule="auto"/>
              <w:jc w:val="center"/>
              <w:rPr>
                <w:rFonts w:ascii="Arial" w:eastAsia="Times New Roman" w:hAnsi="Arial" w:cs="Arial"/>
                <w:b/>
                <w:bCs/>
                <w:iCs/>
                <w:color w:val="000000"/>
                <w:sz w:val="20"/>
                <w:szCs w:val="20"/>
                <w:lang w:eastAsia="es-CO"/>
              </w:rPr>
            </w:pPr>
            <w:r w:rsidRPr="006A4234">
              <w:rPr>
                <w:rFonts w:ascii="Arial" w:eastAsia="Times New Roman" w:hAnsi="Arial" w:cs="Arial"/>
                <w:b/>
                <w:bCs/>
                <w:iCs/>
                <w:color w:val="000000"/>
                <w:sz w:val="20"/>
                <w:szCs w:val="20"/>
                <w:lang w:eastAsia="es-CO"/>
              </w:rPr>
              <w:t>CONDICIÓN</w:t>
            </w:r>
          </w:p>
        </w:tc>
      </w:tr>
      <w:tr w:rsidR="005A2196" w:rsidRPr="006A4234" w:rsidTr="004D26CE">
        <w:trPr>
          <w:trHeight w:val="7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5A2196" w:rsidRPr="006A4234" w:rsidRDefault="005A2196" w:rsidP="004D26CE">
            <w:pPr>
              <w:spacing w:after="0" w:line="240" w:lineRule="auto"/>
              <w:jc w:val="center"/>
              <w:rPr>
                <w:rFonts w:ascii="Arial" w:eastAsia="Times New Roman" w:hAnsi="Arial" w:cs="Arial"/>
                <w:i/>
                <w:iCs/>
                <w:color w:val="000000"/>
                <w:sz w:val="20"/>
                <w:szCs w:val="20"/>
                <w:lang w:eastAsia="es-CO"/>
              </w:rPr>
            </w:pPr>
            <w:r w:rsidRPr="006A4234">
              <w:rPr>
                <w:rFonts w:ascii="Arial" w:eastAsia="Times New Roman" w:hAnsi="Arial" w:cs="Arial"/>
                <w:i/>
                <w:iCs/>
                <w:color w:val="000000"/>
                <w:sz w:val="20"/>
                <w:szCs w:val="20"/>
                <w:lang w:eastAsia="es-CO"/>
              </w:rPr>
              <w:t>10</w:t>
            </w:r>
          </w:p>
        </w:tc>
        <w:tc>
          <w:tcPr>
            <w:tcW w:w="7584" w:type="dxa"/>
            <w:tcBorders>
              <w:top w:val="nil"/>
              <w:left w:val="nil"/>
              <w:bottom w:val="single" w:sz="4" w:space="0" w:color="auto"/>
              <w:right w:val="single" w:sz="4" w:space="0" w:color="auto"/>
            </w:tcBorders>
            <w:shd w:val="clear" w:color="auto" w:fill="auto"/>
            <w:vAlign w:val="center"/>
            <w:hideMark/>
          </w:tcPr>
          <w:p w:rsidR="005A2196" w:rsidRPr="006A4234" w:rsidRDefault="005A2196" w:rsidP="004D26CE">
            <w:pPr>
              <w:spacing w:after="0" w:line="240" w:lineRule="auto"/>
              <w:jc w:val="both"/>
              <w:rPr>
                <w:rFonts w:ascii="Arial" w:eastAsia="Times New Roman" w:hAnsi="Arial" w:cs="Arial"/>
                <w:i/>
                <w:iCs/>
                <w:color w:val="000000"/>
                <w:sz w:val="20"/>
                <w:szCs w:val="20"/>
                <w:lang w:eastAsia="es-CO"/>
              </w:rPr>
            </w:pPr>
            <w:r w:rsidRPr="006A4234">
              <w:rPr>
                <w:rFonts w:ascii="Arial" w:eastAsia="Times New Roman" w:hAnsi="Arial" w:cs="Arial"/>
                <w:i/>
                <w:iCs/>
                <w:color w:val="000000"/>
                <w:sz w:val="20"/>
                <w:szCs w:val="20"/>
              </w:rPr>
              <w:t>El proponente que ofrezca un equipo de trabajo ciento por ciento (100%) nacional</w:t>
            </w:r>
          </w:p>
        </w:tc>
      </w:tr>
      <w:tr w:rsidR="005A2196" w:rsidRPr="006A4234" w:rsidTr="004D26CE">
        <w:trPr>
          <w:trHeight w:val="171"/>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2196" w:rsidRPr="006A4234" w:rsidRDefault="005A2196" w:rsidP="004D26CE">
            <w:pPr>
              <w:spacing w:after="0" w:line="240" w:lineRule="auto"/>
              <w:jc w:val="center"/>
              <w:rPr>
                <w:rFonts w:ascii="Arial" w:eastAsia="Times New Roman" w:hAnsi="Arial" w:cs="Arial"/>
                <w:i/>
                <w:iCs/>
                <w:color w:val="000000"/>
                <w:sz w:val="20"/>
                <w:szCs w:val="20"/>
                <w:lang w:eastAsia="es-CO"/>
              </w:rPr>
            </w:pPr>
            <w:r w:rsidRPr="006A4234">
              <w:rPr>
                <w:rFonts w:ascii="Arial" w:eastAsia="Times New Roman" w:hAnsi="Arial" w:cs="Arial"/>
                <w:i/>
                <w:iCs/>
                <w:color w:val="000000"/>
                <w:sz w:val="20"/>
                <w:szCs w:val="20"/>
                <w:lang w:eastAsia="es-CO"/>
              </w:rPr>
              <w:t>5</w:t>
            </w:r>
          </w:p>
        </w:tc>
        <w:tc>
          <w:tcPr>
            <w:tcW w:w="75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2196" w:rsidRPr="006A4234" w:rsidRDefault="005A2196" w:rsidP="004D26CE">
            <w:pPr>
              <w:spacing w:after="0" w:line="240" w:lineRule="auto"/>
              <w:jc w:val="both"/>
              <w:rPr>
                <w:rFonts w:ascii="Arial" w:eastAsia="Times New Roman" w:hAnsi="Arial" w:cs="Arial"/>
                <w:i/>
                <w:iCs/>
                <w:sz w:val="20"/>
                <w:szCs w:val="20"/>
                <w:lang w:eastAsia="es-CO"/>
              </w:rPr>
            </w:pPr>
            <w:r w:rsidRPr="006A4234">
              <w:rPr>
                <w:rFonts w:ascii="Arial" w:eastAsia="Times New Roman" w:hAnsi="Arial" w:cs="Arial"/>
                <w:i/>
                <w:iCs/>
                <w:sz w:val="20"/>
                <w:szCs w:val="20"/>
                <w:lang w:eastAsia="es-CO"/>
              </w:rPr>
              <w:t>El proponente que ofrezca su equipo de trabajo nacional 50% y extranjero 50%.</w:t>
            </w:r>
          </w:p>
        </w:tc>
      </w:tr>
      <w:tr w:rsidR="005A2196" w:rsidRPr="006A4234" w:rsidTr="004D26CE">
        <w:trPr>
          <w:trHeight w:val="7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2196" w:rsidRPr="006A4234" w:rsidRDefault="005A2196" w:rsidP="004D26CE">
            <w:pPr>
              <w:spacing w:after="0" w:line="240" w:lineRule="auto"/>
              <w:jc w:val="center"/>
              <w:rPr>
                <w:rFonts w:ascii="Arial" w:eastAsia="Times New Roman" w:hAnsi="Arial" w:cs="Arial"/>
                <w:i/>
                <w:iCs/>
                <w:color w:val="000000"/>
                <w:sz w:val="20"/>
                <w:szCs w:val="20"/>
                <w:lang w:eastAsia="es-CO"/>
              </w:rPr>
            </w:pPr>
            <w:r w:rsidRPr="006A4234">
              <w:rPr>
                <w:rFonts w:ascii="Arial" w:eastAsia="Times New Roman" w:hAnsi="Arial" w:cs="Arial"/>
                <w:i/>
                <w:iCs/>
                <w:color w:val="000000"/>
                <w:sz w:val="20"/>
                <w:szCs w:val="20"/>
                <w:lang w:eastAsia="es-CO"/>
              </w:rPr>
              <w:t>0</w:t>
            </w:r>
          </w:p>
        </w:tc>
        <w:tc>
          <w:tcPr>
            <w:tcW w:w="7584" w:type="dxa"/>
            <w:tcBorders>
              <w:top w:val="single" w:sz="4" w:space="0" w:color="auto"/>
              <w:left w:val="nil"/>
              <w:bottom w:val="single" w:sz="4" w:space="0" w:color="auto"/>
              <w:right w:val="single" w:sz="4" w:space="0" w:color="auto"/>
            </w:tcBorders>
            <w:shd w:val="clear" w:color="auto" w:fill="auto"/>
            <w:vAlign w:val="center"/>
            <w:hideMark/>
          </w:tcPr>
          <w:p w:rsidR="005A2196" w:rsidRPr="006A4234" w:rsidRDefault="005A2196" w:rsidP="004D26CE">
            <w:pPr>
              <w:spacing w:after="0" w:line="240" w:lineRule="auto"/>
              <w:jc w:val="both"/>
              <w:rPr>
                <w:rFonts w:ascii="Arial" w:eastAsia="Times New Roman" w:hAnsi="Arial" w:cs="Arial"/>
                <w:i/>
                <w:iCs/>
                <w:color w:val="000000"/>
                <w:sz w:val="20"/>
                <w:szCs w:val="20"/>
                <w:lang w:eastAsia="es-CO"/>
              </w:rPr>
            </w:pPr>
            <w:r w:rsidRPr="006A4234">
              <w:rPr>
                <w:rFonts w:ascii="Arial" w:eastAsia="Times New Roman" w:hAnsi="Arial" w:cs="Arial"/>
                <w:i/>
                <w:iCs/>
                <w:color w:val="000000"/>
                <w:sz w:val="20"/>
                <w:szCs w:val="20"/>
              </w:rPr>
              <w:t>Proponente cuyo equipo de trabajo sea ciento por ciento 100% extranjero.</w:t>
            </w:r>
          </w:p>
        </w:tc>
      </w:tr>
    </w:tbl>
    <w:p w:rsidR="005A2196" w:rsidRPr="006A4234" w:rsidRDefault="005A2196" w:rsidP="005A2196">
      <w:pPr>
        <w:widowControl w:val="0"/>
        <w:numPr>
          <w:ilvl w:val="12"/>
          <w:numId w:val="0"/>
        </w:numPr>
        <w:spacing w:after="0" w:line="240" w:lineRule="auto"/>
        <w:jc w:val="both"/>
        <w:rPr>
          <w:rFonts w:ascii="Arial" w:hAnsi="Arial" w:cs="Arial"/>
          <w:sz w:val="20"/>
          <w:szCs w:val="20"/>
        </w:rPr>
      </w:pPr>
    </w:p>
    <w:p w:rsidR="005A2196" w:rsidRPr="006A4234" w:rsidRDefault="005A2196" w:rsidP="005A2196">
      <w:pPr>
        <w:widowControl w:val="0"/>
        <w:numPr>
          <w:ilvl w:val="12"/>
          <w:numId w:val="0"/>
        </w:numPr>
        <w:spacing w:after="0" w:line="240" w:lineRule="auto"/>
        <w:jc w:val="both"/>
        <w:rPr>
          <w:rFonts w:ascii="Arial" w:hAnsi="Arial" w:cs="Arial"/>
          <w:sz w:val="20"/>
          <w:szCs w:val="20"/>
        </w:rPr>
      </w:pPr>
      <w:r w:rsidRPr="006A4234">
        <w:rPr>
          <w:rFonts w:ascii="Arial" w:hAnsi="Arial" w:cs="Arial"/>
          <w:sz w:val="20"/>
          <w:szCs w:val="20"/>
        </w:rPr>
        <w:t xml:space="preserve">Igualmente, para la aplicación del puntaje del presente factor y según el parágrafo del artículo 1 de </w:t>
      </w:r>
      <w:r w:rsidRPr="006A4234">
        <w:rPr>
          <w:rFonts w:ascii="Arial" w:hAnsi="Arial" w:cs="Arial"/>
          <w:sz w:val="20"/>
          <w:szCs w:val="20"/>
        </w:rPr>
        <w:lastRenderedPageBreak/>
        <w:t xml:space="preserve">la Ley 816 de 2003, modificado por el artículo 51 del Decreto Ley 0019 de 2012, se otorgará tratamiento de "servicio de origen nacional" a aquel servicio que, aunque sea ofrecido por un proponente extranjero, el mismo acredite </w:t>
      </w:r>
      <w:proofErr w:type="spellStart"/>
      <w:r w:rsidRPr="006A4234">
        <w:rPr>
          <w:rFonts w:ascii="Arial" w:hAnsi="Arial" w:cs="Arial"/>
          <w:sz w:val="20"/>
          <w:szCs w:val="20"/>
        </w:rPr>
        <w:t>Ia</w:t>
      </w:r>
      <w:proofErr w:type="spellEnd"/>
      <w:r w:rsidRPr="006A4234">
        <w:rPr>
          <w:rFonts w:ascii="Arial" w:hAnsi="Arial" w:cs="Arial"/>
          <w:sz w:val="20"/>
          <w:szCs w:val="20"/>
        </w:rPr>
        <w:t xml:space="preserve"> reciprocidad.</w:t>
      </w:r>
    </w:p>
    <w:p w:rsidR="005A2196" w:rsidRPr="006A4234" w:rsidRDefault="005A2196" w:rsidP="005A2196">
      <w:pPr>
        <w:widowControl w:val="0"/>
        <w:numPr>
          <w:ilvl w:val="12"/>
          <w:numId w:val="0"/>
        </w:numPr>
        <w:spacing w:after="0" w:line="240" w:lineRule="auto"/>
        <w:jc w:val="both"/>
        <w:rPr>
          <w:rFonts w:ascii="Arial" w:hAnsi="Arial" w:cs="Arial"/>
          <w:sz w:val="20"/>
          <w:szCs w:val="20"/>
        </w:rPr>
      </w:pPr>
    </w:p>
    <w:p w:rsidR="005A2196" w:rsidRPr="006A4234" w:rsidRDefault="005A2196" w:rsidP="005A2196">
      <w:pPr>
        <w:spacing w:after="0" w:line="240" w:lineRule="auto"/>
        <w:jc w:val="both"/>
        <w:rPr>
          <w:rFonts w:ascii="Arial" w:eastAsia="Times New Roman" w:hAnsi="Arial" w:cs="Arial"/>
          <w:i/>
          <w:iCs/>
          <w:sz w:val="20"/>
          <w:szCs w:val="20"/>
          <w:lang w:val="es-ES_tradnl" w:eastAsia="es-CO"/>
        </w:rPr>
      </w:pPr>
      <w:r w:rsidRPr="006A4234">
        <w:rPr>
          <w:rFonts w:ascii="Arial" w:hAnsi="Arial" w:cs="Arial"/>
          <w:sz w:val="20"/>
          <w:szCs w:val="20"/>
        </w:rPr>
        <w:t xml:space="preserve">Nota: Para la acreditación del anterior puntaje será asignado mediante el diligenciamiento del formato de evaluación </w:t>
      </w:r>
      <w:r>
        <w:rPr>
          <w:rFonts w:ascii="Arial" w:hAnsi="Arial" w:cs="Arial"/>
          <w:sz w:val="20"/>
          <w:szCs w:val="20"/>
        </w:rPr>
        <w:t>correspondiente a</w:t>
      </w:r>
      <w:r w:rsidRPr="006A4234">
        <w:rPr>
          <w:rFonts w:ascii="Arial" w:hAnsi="Arial" w:cs="Arial"/>
          <w:sz w:val="20"/>
          <w:szCs w:val="20"/>
        </w:rPr>
        <w:t xml:space="preserve"> Factor Apoyo a la Industria Nacional.</w:t>
      </w:r>
    </w:p>
    <w:p w:rsidR="00794199" w:rsidRDefault="00794199" w:rsidP="00CF341D">
      <w:pPr>
        <w:spacing w:after="0" w:line="240" w:lineRule="auto"/>
        <w:jc w:val="both"/>
      </w:pPr>
      <w:bookmarkStart w:id="1" w:name="_GoBack"/>
      <w:bookmarkEnd w:id="1"/>
    </w:p>
    <w:sectPr w:rsidR="00794199">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4AB6" w:rsidRDefault="00F84AB6" w:rsidP="00E7308B">
      <w:pPr>
        <w:spacing w:after="0" w:line="240" w:lineRule="auto"/>
      </w:pPr>
      <w:r>
        <w:separator/>
      </w:r>
    </w:p>
  </w:endnote>
  <w:endnote w:type="continuationSeparator" w:id="0">
    <w:p w:rsidR="00F84AB6" w:rsidRDefault="00F84AB6" w:rsidP="00E73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w:panose1 w:val="00000400000000000000"/>
    <w:charset w:val="00"/>
    <w:family w:val="roman"/>
    <w:pitch w:val="variable"/>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1E0" w:firstRow="1" w:lastRow="1" w:firstColumn="1" w:lastColumn="1" w:noHBand="0" w:noVBand="0"/>
    </w:tblPr>
    <w:tblGrid>
      <w:gridCol w:w="3413"/>
      <w:gridCol w:w="2541"/>
      <w:gridCol w:w="2884"/>
    </w:tblGrid>
    <w:tr w:rsidR="00E7308B" w:rsidRPr="001336F1" w:rsidTr="00584523">
      <w:tc>
        <w:tcPr>
          <w:tcW w:w="3471" w:type="dxa"/>
        </w:tcPr>
        <w:p w:rsidR="00E7308B" w:rsidRPr="001336F1" w:rsidRDefault="00E7308B" w:rsidP="00E7308B">
          <w:pPr>
            <w:pStyle w:val="Piedepgina"/>
            <w:rPr>
              <w:rFonts w:ascii="Arial" w:hAnsi="Arial" w:cs="Arial"/>
            </w:rPr>
          </w:pPr>
          <w:r w:rsidRPr="001336F1">
            <w:rPr>
              <w:rFonts w:ascii="Arial" w:hAnsi="Arial" w:cs="Arial"/>
            </w:rPr>
            <w:t>Calle 39 Bis No. 14-57</w:t>
          </w:r>
        </w:p>
        <w:p w:rsidR="00E7308B" w:rsidRPr="001336F1" w:rsidRDefault="00E7308B" w:rsidP="00E7308B">
          <w:pPr>
            <w:pStyle w:val="Piedepgina"/>
            <w:rPr>
              <w:rFonts w:ascii="Arial" w:hAnsi="Arial" w:cs="Arial"/>
            </w:rPr>
          </w:pPr>
          <w:r w:rsidRPr="001336F1">
            <w:rPr>
              <w:rFonts w:ascii="Arial" w:hAnsi="Arial" w:cs="Arial"/>
            </w:rPr>
            <w:t>Tel: 288 3466</w:t>
          </w:r>
        </w:p>
        <w:p w:rsidR="00E7308B" w:rsidRPr="001336F1" w:rsidRDefault="00F84AB6" w:rsidP="00E7308B">
          <w:pPr>
            <w:pStyle w:val="Piedepgina"/>
            <w:rPr>
              <w:rFonts w:ascii="Arial" w:hAnsi="Arial" w:cs="Arial"/>
            </w:rPr>
          </w:pPr>
          <w:hyperlink r:id="rId1" w:history="1">
            <w:r w:rsidR="00E7308B" w:rsidRPr="001336F1">
              <w:rPr>
                <w:rStyle w:val="Hipervnculo"/>
                <w:rFonts w:ascii="Arial" w:hAnsi="Arial" w:cs="Arial"/>
              </w:rPr>
              <w:t>www.filarmonicabogota.gov.co</w:t>
            </w:r>
          </w:hyperlink>
        </w:p>
        <w:p w:rsidR="00E7308B" w:rsidRPr="001336F1" w:rsidRDefault="00E7308B" w:rsidP="00E7308B">
          <w:pPr>
            <w:pStyle w:val="Piedepgina"/>
            <w:rPr>
              <w:rFonts w:ascii="Arial" w:hAnsi="Arial" w:cs="Arial"/>
            </w:rPr>
          </w:pPr>
          <w:proofErr w:type="spellStart"/>
          <w:r w:rsidRPr="001336F1">
            <w:rPr>
              <w:rFonts w:ascii="Arial" w:hAnsi="Arial" w:cs="Arial"/>
            </w:rPr>
            <w:t>Info</w:t>
          </w:r>
          <w:proofErr w:type="spellEnd"/>
          <w:r w:rsidRPr="001336F1">
            <w:rPr>
              <w:rFonts w:ascii="Arial" w:hAnsi="Arial" w:cs="Arial"/>
            </w:rPr>
            <w:t>: línea 195</w:t>
          </w:r>
        </w:p>
      </w:tc>
      <w:tc>
        <w:tcPr>
          <w:tcW w:w="3172" w:type="dxa"/>
        </w:tcPr>
        <w:p w:rsidR="00E7308B" w:rsidRDefault="00E7308B" w:rsidP="00E7308B">
          <w:pPr>
            <w:pStyle w:val="Piedepgina"/>
            <w:jc w:val="center"/>
            <w:rPr>
              <w:rFonts w:ascii="Arial" w:hAnsi="Arial" w:cs="Arial"/>
              <w:lang w:val="es-MX"/>
            </w:rPr>
          </w:pPr>
        </w:p>
        <w:p w:rsidR="00E7308B" w:rsidRPr="001336F1" w:rsidRDefault="00E7308B" w:rsidP="00E7308B">
          <w:pPr>
            <w:pStyle w:val="Piedepgina"/>
            <w:jc w:val="center"/>
            <w:rPr>
              <w:rFonts w:ascii="Arial" w:hAnsi="Arial" w:cs="Arial"/>
            </w:rPr>
          </w:pPr>
        </w:p>
      </w:tc>
      <w:tc>
        <w:tcPr>
          <w:tcW w:w="3178" w:type="dxa"/>
        </w:tcPr>
        <w:p w:rsidR="00E7308B" w:rsidRDefault="00E7308B" w:rsidP="00E7308B">
          <w:pPr>
            <w:pStyle w:val="Piedepgina"/>
            <w:jc w:val="right"/>
            <w:rPr>
              <w:rFonts w:ascii="Arial" w:hAnsi="Arial" w:cs="Arial"/>
              <w:lang w:val="es-MX"/>
            </w:rPr>
          </w:pPr>
          <w:r w:rsidRPr="003A398D">
            <w:rPr>
              <w:rFonts w:ascii="Arial" w:hAnsi="Arial" w:cs="Arial"/>
              <w:noProof/>
              <w:lang w:eastAsia="es-CO"/>
            </w:rPr>
            <w:drawing>
              <wp:inline distT="0" distB="0" distL="0" distR="0" wp14:anchorId="7294F7B6" wp14:editId="57F0036B">
                <wp:extent cx="1009650" cy="82677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826770"/>
                        </a:xfrm>
                        <a:prstGeom prst="rect">
                          <a:avLst/>
                        </a:prstGeom>
                        <a:noFill/>
                        <a:ln>
                          <a:noFill/>
                        </a:ln>
                      </pic:spPr>
                    </pic:pic>
                  </a:graphicData>
                </a:graphic>
              </wp:inline>
            </w:drawing>
          </w:r>
        </w:p>
        <w:p w:rsidR="00E7308B" w:rsidRPr="001336F1" w:rsidRDefault="00E7308B" w:rsidP="00E7308B">
          <w:pPr>
            <w:pStyle w:val="Piedepgina"/>
            <w:jc w:val="right"/>
            <w:rPr>
              <w:rFonts w:ascii="Arial" w:hAnsi="Arial" w:cs="Arial"/>
            </w:rPr>
          </w:pPr>
        </w:p>
      </w:tc>
    </w:tr>
  </w:tbl>
  <w:p w:rsidR="00E7308B" w:rsidRDefault="00E7308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4AB6" w:rsidRDefault="00F84AB6" w:rsidP="00E7308B">
      <w:pPr>
        <w:spacing w:after="0" w:line="240" w:lineRule="auto"/>
      </w:pPr>
      <w:r>
        <w:separator/>
      </w:r>
    </w:p>
  </w:footnote>
  <w:footnote w:type="continuationSeparator" w:id="0">
    <w:p w:rsidR="00F84AB6" w:rsidRDefault="00F84AB6" w:rsidP="00E730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08B" w:rsidRPr="00E7308B" w:rsidRDefault="00E7308B" w:rsidP="00E7308B">
    <w:pPr>
      <w:pStyle w:val="Encabezado"/>
      <w:jc w:val="center"/>
    </w:pPr>
    <w:r w:rsidRPr="00F9403E">
      <w:rPr>
        <w:noProof/>
        <w:lang w:eastAsia="es-CO"/>
      </w:rPr>
      <w:drawing>
        <wp:inline distT="0" distB="0" distL="0" distR="0" wp14:anchorId="781239E4" wp14:editId="6E43C760">
          <wp:extent cx="1190625" cy="644922"/>
          <wp:effectExtent l="0" t="0" r="0" b="3175"/>
          <wp:docPr id="4" name="Imagen 4" descr="alcaldia-secretaria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lcaldia-secretaria01-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4358" cy="64694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74509738"/>
    <w:lvl w:ilvl="0">
      <w:start w:val="1"/>
      <w:numFmt w:val="decimal"/>
      <w:pStyle w:val="Ttulo1"/>
      <w:lvlText w:val="%1"/>
      <w:lvlJc w:val="left"/>
      <w:pPr>
        <w:tabs>
          <w:tab w:val="num" w:pos="432"/>
        </w:tabs>
        <w:ind w:left="432" w:hanging="432"/>
      </w:pPr>
    </w:lvl>
    <w:lvl w:ilvl="1">
      <w:start w:val="1"/>
      <w:numFmt w:val="decimal"/>
      <w:pStyle w:val="Ttulo2"/>
      <w:lvlText w:val="%1.%2"/>
      <w:lvlJc w:val="left"/>
      <w:pPr>
        <w:tabs>
          <w:tab w:val="num" w:pos="860"/>
        </w:tabs>
        <w:ind w:left="860" w:hanging="576"/>
      </w:pPr>
      <w:rPr>
        <w:color w:val="auto"/>
      </w:rPr>
    </w:lvl>
    <w:lvl w:ilvl="2">
      <w:start w:val="1"/>
      <w:numFmt w:val="decimal"/>
      <w:pStyle w:val="Ttulo3"/>
      <w:lvlText w:val="%1.%2.%3"/>
      <w:lvlJc w:val="left"/>
      <w:pPr>
        <w:tabs>
          <w:tab w:val="num" w:pos="600"/>
        </w:tabs>
        <w:ind w:left="600" w:firstLine="0"/>
      </w:p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1" w15:restartNumberingAfterBreak="0">
    <w:nsid w:val="07796209"/>
    <w:multiLevelType w:val="hybridMultilevel"/>
    <w:tmpl w:val="699CDE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34038DB"/>
    <w:multiLevelType w:val="hybridMultilevel"/>
    <w:tmpl w:val="614630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F007EFD"/>
    <w:multiLevelType w:val="hybridMultilevel"/>
    <w:tmpl w:val="0A42D7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79B56EBC"/>
    <w:multiLevelType w:val="hybridMultilevel"/>
    <w:tmpl w:val="BA2E21E6"/>
    <w:lvl w:ilvl="0" w:tplc="1A88313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5C0"/>
    <w:rsid w:val="001A3A25"/>
    <w:rsid w:val="00304997"/>
    <w:rsid w:val="005A2196"/>
    <w:rsid w:val="00640AFF"/>
    <w:rsid w:val="00765D75"/>
    <w:rsid w:val="00794199"/>
    <w:rsid w:val="0086306E"/>
    <w:rsid w:val="008A0544"/>
    <w:rsid w:val="008A0957"/>
    <w:rsid w:val="00A06E3D"/>
    <w:rsid w:val="00AA3BC5"/>
    <w:rsid w:val="00BC7A6B"/>
    <w:rsid w:val="00C73F41"/>
    <w:rsid w:val="00C84F06"/>
    <w:rsid w:val="00CF341D"/>
    <w:rsid w:val="00CF4BFC"/>
    <w:rsid w:val="00D35AD3"/>
    <w:rsid w:val="00D724C3"/>
    <w:rsid w:val="00E04E5C"/>
    <w:rsid w:val="00E325C0"/>
    <w:rsid w:val="00E7308B"/>
    <w:rsid w:val="00E862A6"/>
    <w:rsid w:val="00EB10E8"/>
    <w:rsid w:val="00F84A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F269B"/>
  <w15:chartTrackingRefBased/>
  <w15:docId w15:val="{3C46B8A2-8CE7-41B3-AB6A-D3F2BCB72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aliases w:val="título 1,Pregunta,MT1,Edgar 1,1 ghost,g,Nombre Proyecto,Tabla Contenido 1,Head1,CAPITULO,h1,II+,I,chapter,section:1,level 1,Level 1 Head,H1,h11,II+1,h12,II+2,I1,chapter1,section:11,level 11,Level 1 Head1,H11,h111,II+11,h13,II+3,I2,chapter2,H12"/>
    <w:basedOn w:val="Normal"/>
    <w:next w:val="Normal"/>
    <w:link w:val="Ttulo1Car"/>
    <w:qFormat/>
    <w:rsid w:val="00765D75"/>
    <w:pPr>
      <w:keepNext/>
      <w:numPr>
        <w:numId w:val="3"/>
      </w:numPr>
      <w:tabs>
        <w:tab w:val="left" w:pos="540"/>
        <w:tab w:val="left" w:pos="2281"/>
      </w:tabs>
      <w:suppressAutoHyphens/>
      <w:overflowPunct w:val="0"/>
      <w:autoSpaceDE w:val="0"/>
      <w:spacing w:before="240" w:after="60" w:line="240" w:lineRule="auto"/>
      <w:jc w:val="both"/>
      <w:textAlignment w:val="baseline"/>
      <w:outlineLvl w:val="0"/>
    </w:pPr>
    <w:rPr>
      <w:rFonts w:ascii="Arial Narrow" w:eastAsia="Times New Roman" w:hAnsi="Arial Narrow" w:cs="Times New Roman"/>
      <w:b/>
      <w:kern w:val="1"/>
      <w:sz w:val="24"/>
      <w:szCs w:val="20"/>
      <w:lang w:val="es-ES_tradnl" w:eastAsia="ar-SA"/>
    </w:rPr>
  </w:style>
  <w:style w:type="paragraph" w:styleId="Ttulo2">
    <w:name w:val="heading 2"/>
    <w:basedOn w:val="Normal"/>
    <w:next w:val="Normal"/>
    <w:link w:val="Ttulo2Car"/>
    <w:qFormat/>
    <w:rsid w:val="00765D75"/>
    <w:pPr>
      <w:keepNext/>
      <w:numPr>
        <w:ilvl w:val="1"/>
        <w:numId w:val="3"/>
      </w:numPr>
      <w:tabs>
        <w:tab w:val="left" w:pos="720"/>
      </w:tabs>
      <w:suppressAutoHyphens/>
      <w:overflowPunct w:val="0"/>
      <w:autoSpaceDE w:val="0"/>
      <w:spacing w:before="240" w:after="60" w:line="240" w:lineRule="auto"/>
      <w:jc w:val="both"/>
      <w:textAlignment w:val="baseline"/>
      <w:outlineLvl w:val="1"/>
    </w:pPr>
    <w:rPr>
      <w:rFonts w:ascii="Arial" w:eastAsia="Times New Roman" w:hAnsi="Arial" w:cs="Arial"/>
      <w:b/>
      <w:color w:val="000000"/>
      <w:szCs w:val="24"/>
      <w:lang w:eastAsia="ar-SA"/>
    </w:rPr>
  </w:style>
  <w:style w:type="paragraph" w:styleId="Ttulo3">
    <w:name w:val="heading 3"/>
    <w:basedOn w:val="Normal"/>
    <w:next w:val="Normal"/>
    <w:link w:val="Ttulo3Car"/>
    <w:qFormat/>
    <w:rsid w:val="00765D75"/>
    <w:pPr>
      <w:keepNext/>
      <w:numPr>
        <w:ilvl w:val="2"/>
        <w:numId w:val="3"/>
      </w:numPr>
      <w:suppressAutoHyphens/>
      <w:overflowPunct w:val="0"/>
      <w:autoSpaceDE w:val="0"/>
      <w:spacing w:before="240" w:after="60" w:line="240" w:lineRule="auto"/>
      <w:jc w:val="both"/>
      <w:textAlignment w:val="baseline"/>
      <w:outlineLvl w:val="2"/>
    </w:pPr>
    <w:rPr>
      <w:rFonts w:ascii="Arial Narrow" w:eastAsia="Times New Roman" w:hAnsi="Arial Narrow" w:cs="Times New Roman"/>
      <w:b/>
      <w:szCs w:val="20"/>
      <w:lang w:val="es-ES_tradnl" w:eastAsia="ar-SA"/>
    </w:rPr>
  </w:style>
  <w:style w:type="paragraph" w:styleId="Ttulo4">
    <w:name w:val="heading 4"/>
    <w:basedOn w:val="Normal"/>
    <w:next w:val="Normal"/>
    <w:link w:val="Ttulo4Car"/>
    <w:qFormat/>
    <w:rsid w:val="00765D75"/>
    <w:pPr>
      <w:keepNext/>
      <w:numPr>
        <w:ilvl w:val="3"/>
        <w:numId w:val="3"/>
      </w:numPr>
      <w:tabs>
        <w:tab w:val="left" w:pos="1080"/>
      </w:tabs>
      <w:suppressAutoHyphens/>
      <w:overflowPunct w:val="0"/>
      <w:autoSpaceDE w:val="0"/>
      <w:spacing w:before="240" w:after="60" w:line="240" w:lineRule="auto"/>
      <w:jc w:val="both"/>
      <w:textAlignment w:val="baseline"/>
      <w:outlineLvl w:val="3"/>
    </w:pPr>
    <w:rPr>
      <w:rFonts w:ascii="Arial Narrow" w:eastAsia="Times New Roman" w:hAnsi="Arial Narrow" w:cs="Times New Roman"/>
      <w:b/>
      <w:szCs w:val="20"/>
      <w:lang w:val="es-ES_tradnl" w:eastAsia="ar-SA"/>
    </w:rPr>
  </w:style>
  <w:style w:type="paragraph" w:styleId="Ttulo5">
    <w:name w:val="heading 5"/>
    <w:basedOn w:val="Normal"/>
    <w:next w:val="Normal"/>
    <w:link w:val="Ttulo5Car"/>
    <w:qFormat/>
    <w:rsid w:val="00765D75"/>
    <w:pPr>
      <w:keepNext/>
      <w:numPr>
        <w:ilvl w:val="4"/>
        <w:numId w:val="3"/>
      </w:numPr>
      <w:tabs>
        <w:tab w:val="left" w:pos="3005"/>
      </w:tabs>
      <w:suppressAutoHyphens/>
      <w:overflowPunct w:val="0"/>
      <w:autoSpaceDE w:val="0"/>
      <w:spacing w:after="0" w:line="240" w:lineRule="atLeast"/>
      <w:jc w:val="both"/>
      <w:textAlignment w:val="baseline"/>
      <w:outlineLvl w:val="4"/>
    </w:pPr>
    <w:rPr>
      <w:rFonts w:ascii="Arial Narrow" w:eastAsia="Times New Roman" w:hAnsi="Arial Narrow" w:cs="Times New Roman"/>
      <w:b/>
      <w:color w:val="000000"/>
      <w:szCs w:val="20"/>
      <w:lang w:val="es-ES" w:eastAsia="ar-SA"/>
    </w:rPr>
  </w:style>
  <w:style w:type="paragraph" w:styleId="Ttulo6">
    <w:name w:val="heading 6"/>
    <w:basedOn w:val="Normal"/>
    <w:next w:val="Normal"/>
    <w:link w:val="Ttulo6Car"/>
    <w:qFormat/>
    <w:rsid w:val="00765D75"/>
    <w:pPr>
      <w:keepNext/>
      <w:numPr>
        <w:ilvl w:val="5"/>
        <w:numId w:val="3"/>
      </w:numPr>
      <w:suppressAutoHyphens/>
      <w:overflowPunct w:val="0"/>
      <w:autoSpaceDE w:val="0"/>
      <w:spacing w:after="0" w:line="240" w:lineRule="atLeast"/>
      <w:jc w:val="both"/>
      <w:textAlignment w:val="baseline"/>
      <w:outlineLvl w:val="5"/>
    </w:pPr>
    <w:rPr>
      <w:rFonts w:ascii="Arial Narrow" w:eastAsia="Times New Roman" w:hAnsi="Arial Narrow" w:cs="Times New Roman"/>
      <w:b/>
      <w:color w:val="000000"/>
      <w:szCs w:val="20"/>
      <w:lang w:val="es-ES" w:eastAsia="ar-SA"/>
    </w:rPr>
  </w:style>
  <w:style w:type="paragraph" w:styleId="Ttulo7">
    <w:name w:val="heading 7"/>
    <w:basedOn w:val="Normal"/>
    <w:next w:val="Normal"/>
    <w:link w:val="Ttulo7Car"/>
    <w:qFormat/>
    <w:rsid w:val="00765D75"/>
    <w:pPr>
      <w:keepNext/>
      <w:numPr>
        <w:ilvl w:val="6"/>
        <w:numId w:val="3"/>
      </w:numPr>
      <w:suppressAutoHyphens/>
      <w:overflowPunct w:val="0"/>
      <w:autoSpaceDE w:val="0"/>
      <w:spacing w:after="0" w:line="240" w:lineRule="auto"/>
      <w:ind w:left="0" w:right="6" w:firstLine="0"/>
      <w:jc w:val="both"/>
      <w:textAlignment w:val="baseline"/>
      <w:outlineLvl w:val="6"/>
    </w:pPr>
    <w:rPr>
      <w:rFonts w:ascii="Arial Narrow" w:eastAsia="Times New Roman" w:hAnsi="Arial Narrow" w:cs="Times New Roman"/>
      <w:b/>
      <w:szCs w:val="20"/>
      <w:lang w:val="es-ES_tradnl" w:eastAsia="ar-SA"/>
    </w:rPr>
  </w:style>
  <w:style w:type="paragraph" w:styleId="Ttulo8">
    <w:name w:val="heading 8"/>
    <w:basedOn w:val="Normal"/>
    <w:next w:val="Normal"/>
    <w:link w:val="Ttulo8Car"/>
    <w:qFormat/>
    <w:rsid w:val="00765D75"/>
    <w:pPr>
      <w:keepNext/>
      <w:numPr>
        <w:ilvl w:val="7"/>
        <w:numId w:val="3"/>
      </w:numPr>
      <w:suppressAutoHyphens/>
      <w:overflowPunct w:val="0"/>
      <w:autoSpaceDE w:val="0"/>
      <w:spacing w:after="0" w:line="240" w:lineRule="auto"/>
      <w:ind w:left="0" w:right="6" w:firstLine="0"/>
      <w:jc w:val="both"/>
      <w:textAlignment w:val="baseline"/>
      <w:outlineLvl w:val="7"/>
    </w:pPr>
    <w:rPr>
      <w:rFonts w:ascii="Arial Narrow" w:eastAsia="Times New Roman" w:hAnsi="Arial Narrow" w:cs="Times New Roman"/>
      <w:b/>
      <w:szCs w:val="20"/>
      <w:lang w:val="es-ES_tradnl" w:eastAsia="ar-SA"/>
    </w:rPr>
  </w:style>
  <w:style w:type="paragraph" w:styleId="Ttulo9">
    <w:name w:val="heading 9"/>
    <w:basedOn w:val="Normal"/>
    <w:next w:val="Normal"/>
    <w:link w:val="Ttulo9Car"/>
    <w:qFormat/>
    <w:rsid w:val="00765D75"/>
    <w:pPr>
      <w:keepNext/>
      <w:numPr>
        <w:ilvl w:val="8"/>
        <w:numId w:val="3"/>
      </w:numPr>
      <w:suppressAutoHyphens/>
      <w:overflowPunct w:val="0"/>
      <w:autoSpaceDE w:val="0"/>
      <w:spacing w:after="0" w:line="240" w:lineRule="auto"/>
      <w:jc w:val="both"/>
      <w:textAlignment w:val="baseline"/>
      <w:outlineLvl w:val="8"/>
    </w:pPr>
    <w:rPr>
      <w:rFonts w:ascii="Arial Narrow" w:eastAsia="Times New Roman" w:hAnsi="Arial Narrow" w:cs="Times New Roman"/>
      <w:b/>
      <w:szCs w:val="20"/>
      <w:lang w:val="es-ES_tradnl"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a,titulo 3,HOJA,Bolita,Párrafo de lista4,BOLADEF,Párrafo de lista3,Párrafo de lista21,BOLA,Nivel 1 OS,List Paragraph,Colorful List Accent 1,Colorful List - Accent 11,Bullet List,Normal_viñetas_ICONTEC,FooterText,numbered,Foot,列出段落,lp1"/>
    <w:basedOn w:val="Normal"/>
    <w:link w:val="PrrafodelistaCar"/>
    <w:uiPriority w:val="34"/>
    <w:qFormat/>
    <w:rsid w:val="00E325C0"/>
    <w:pPr>
      <w:spacing w:after="200" w:line="276" w:lineRule="auto"/>
      <w:ind w:left="708"/>
    </w:pPr>
    <w:rPr>
      <w:rFonts w:ascii="Calibri" w:eastAsia="Calibri" w:hAnsi="Calibri" w:cs="Times New Roman"/>
      <w:lang w:val="es-ES"/>
    </w:rPr>
  </w:style>
  <w:style w:type="character" w:customStyle="1" w:styleId="PrrafodelistaCar">
    <w:name w:val="Párrafo de lista Car"/>
    <w:aliases w:val="Ha Car,titulo 3 Car,HOJA Car,Bolita Car,Párrafo de lista4 Car,BOLADEF Car,Párrafo de lista3 Car,Párrafo de lista21 Car,BOLA Car,Nivel 1 OS Car,List Paragraph Car,Colorful List Accent 1 Car,Colorful List - Accent 11 Car,numbered Car"/>
    <w:link w:val="Prrafodelista"/>
    <w:uiPriority w:val="34"/>
    <w:rsid w:val="00E325C0"/>
    <w:rPr>
      <w:rFonts w:ascii="Calibri" w:eastAsia="Calibri" w:hAnsi="Calibri" w:cs="Times New Roman"/>
      <w:lang w:val="es-ES"/>
    </w:rPr>
  </w:style>
  <w:style w:type="paragraph" w:customStyle="1" w:styleId="WW-Textoindependiente2">
    <w:name w:val="WW-Texto independiente 2"/>
    <w:basedOn w:val="Normal"/>
    <w:uiPriority w:val="99"/>
    <w:rsid w:val="00E325C0"/>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_tradnl" w:eastAsia="es-CO"/>
    </w:rPr>
  </w:style>
  <w:style w:type="character" w:customStyle="1" w:styleId="Ttulo1Car">
    <w:name w:val="Título 1 Car"/>
    <w:aliases w:val="título 1 Car,Pregunta Car,MT1 Car,Edgar 1 Car,1 ghost Car,g Car,Nombre Proyecto Car,Tabla Contenido 1 Car,Head1 Car,CAPITULO Car,h1 Car,II+ Car,I Car,chapter Car,section:1 Car,level 1 Car,Level 1 Head Car,H1 Car,h11 Car,II+1 Car,h12 Car"/>
    <w:basedOn w:val="Fuentedeprrafopredeter"/>
    <w:link w:val="Ttulo1"/>
    <w:rsid w:val="00765D75"/>
    <w:rPr>
      <w:rFonts w:ascii="Arial Narrow" w:eastAsia="Times New Roman" w:hAnsi="Arial Narrow" w:cs="Times New Roman"/>
      <w:b/>
      <w:kern w:val="1"/>
      <w:sz w:val="24"/>
      <w:szCs w:val="20"/>
      <w:lang w:val="es-ES_tradnl" w:eastAsia="ar-SA"/>
    </w:rPr>
  </w:style>
  <w:style w:type="character" w:customStyle="1" w:styleId="Ttulo2Car">
    <w:name w:val="Título 2 Car"/>
    <w:basedOn w:val="Fuentedeprrafopredeter"/>
    <w:link w:val="Ttulo2"/>
    <w:rsid w:val="00765D75"/>
    <w:rPr>
      <w:rFonts w:ascii="Arial" w:eastAsia="Times New Roman" w:hAnsi="Arial" w:cs="Arial"/>
      <w:b/>
      <w:color w:val="000000"/>
      <w:szCs w:val="24"/>
      <w:lang w:eastAsia="ar-SA"/>
    </w:rPr>
  </w:style>
  <w:style w:type="character" w:customStyle="1" w:styleId="Ttulo3Car">
    <w:name w:val="Título 3 Car"/>
    <w:basedOn w:val="Fuentedeprrafopredeter"/>
    <w:link w:val="Ttulo3"/>
    <w:rsid w:val="00765D75"/>
    <w:rPr>
      <w:rFonts w:ascii="Arial Narrow" w:eastAsia="Times New Roman" w:hAnsi="Arial Narrow" w:cs="Times New Roman"/>
      <w:b/>
      <w:szCs w:val="20"/>
      <w:lang w:val="es-ES_tradnl" w:eastAsia="ar-SA"/>
    </w:rPr>
  </w:style>
  <w:style w:type="character" w:customStyle="1" w:styleId="Ttulo4Car">
    <w:name w:val="Título 4 Car"/>
    <w:basedOn w:val="Fuentedeprrafopredeter"/>
    <w:link w:val="Ttulo4"/>
    <w:rsid w:val="00765D75"/>
    <w:rPr>
      <w:rFonts w:ascii="Arial Narrow" w:eastAsia="Times New Roman" w:hAnsi="Arial Narrow" w:cs="Times New Roman"/>
      <w:b/>
      <w:szCs w:val="20"/>
      <w:lang w:val="es-ES_tradnl" w:eastAsia="ar-SA"/>
    </w:rPr>
  </w:style>
  <w:style w:type="character" w:customStyle="1" w:styleId="Ttulo5Car">
    <w:name w:val="Título 5 Car"/>
    <w:basedOn w:val="Fuentedeprrafopredeter"/>
    <w:link w:val="Ttulo5"/>
    <w:rsid w:val="00765D75"/>
    <w:rPr>
      <w:rFonts w:ascii="Arial Narrow" w:eastAsia="Times New Roman" w:hAnsi="Arial Narrow" w:cs="Times New Roman"/>
      <w:b/>
      <w:color w:val="000000"/>
      <w:szCs w:val="20"/>
      <w:lang w:val="es-ES" w:eastAsia="ar-SA"/>
    </w:rPr>
  </w:style>
  <w:style w:type="character" w:customStyle="1" w:styleId="Ttulo6Car">
    <w:name w:val="Título 6 Car"/>
    <w:basedOn w:val="Fuentedeprrafopredeter"/>
    <w:link w:val="Ttulo6"/>
    <w:rsid w:val="00765D75"/>
    <w:rPr>
      <w:rFonts w:ascii="Arial Narrow" w:eastAsia="Times New Roman" w:hAnsi="Arial Narrow" w:cs="Times New Roman"/>
      <w:b/>
      <w:color w:val="000000"/>
      <w:szCs w:val="20"/>
      <w:lang w:val="es-ES" w:eastAsia="ar-SA"/>
    </w:rPr>
  </w:style>
  <w:style w:type="character" w:customStyle="1" w:styleId="Ttulo7Car">
    <w:name w:val="Título 7 Car"/>
    <w:basedOn w:val="Fuentedeprrafopredeter"/>
    <w:link w:val="Ttulo7"/>
    <w:rsid w:val="00765D75"/>
    <w:rPr>
      <w:rFonts w:ascii="Arial Narrow" w:eastAsia="Times New Roman" w:hAnsi="Arial Narrow" w:cs="Times New Roman"/>
      <w:b/>
      <w:szCs w:val="20"/>
      <w:lang w:val="es-ES_tradnl" w:eastAsia="ar-SA"/>
    </w:rPr>
  </w:style>
  <w:style w:type="character" w:customStyle="1" w:styleId="Ttulo8Car">
    <w:name w:val="Título 8 Car"/>
    <w:basedOn w:val="Fuentedeprrafopredeter"/>
    <w:link w:val="Ttulo8"/>
    <w:rsid w:val="00765D75"/>
    <w:rPr>
      <w:rFonts w:ascii="Arial Narrow" w:eastAsia="Times New Roman" w:hAnsi="Arial Narrow" w:cs="Times New Roman"/>
      <w:b/>
      <w:szCs w:val="20"/>
      <w:lang w:val="es-ES_tradnl" w:eastAsia="ar-SA"/>
    </w:rPr>
  </w:style>
  <w:style w:type="character" w:customStyle="1" w:styleId="Ttulo9Car">
    <w:name w:val="Título 9 Car"/>
    <w:basedOn w:val="Fuentedeprrafopredeter"/>
    <w:link w:val="Ttulo9"/>
    <w:rsid w:val="00765D75"/>
    <w:rPr>
      <w:rFonts w:ascii="Arial Narrow" w:eastAsia="Times New Roman" w:hAnsi="Arial Narrow" w:cs="Times New Roman"/>
      <w:b/>
      <w:szCs w:val="20"/>
      <w:lang w:val="es-ES_tradnl" w:eastAsia="ar-SA"/>
    </w:rPr>
  </w:style>
  <w:style w:type="paragraph" w:styleId="Encabezado">
    <w:name w:val="header"/>
    <w:basedOn w:val="Normal"/>
    <w:link w:val="EncabezadoCar"/>
    <w:uiPriority w:val="99"/>
    <w:unhideWhenUsed/>
    <w:rsid w:val="00E730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7308B"/>
  </w:style>
  <w:style w:type="paragraph" w:styleId="Piedepgina">
    <w:name w:val="footer"/>
    <w:basedOn w:val="Normal"/>
    <w:link w:val="PiedepginaCar"/>
    <w:unhideWhenUsed/>
    <w:rsid w:val="00E7308B"/>
    <w:pPr>
      <w:tabs>
        <w:tab w:val="center" w:pos="4419"/>
        <w:tab w:val="right" w:pos="8838"/>
      </w:tabs>
      <w:spacing w:after="0" w:line="240" w:lineRule="auto"/>
    </w:pPr>
  </w:style>
  <w:style w:type="character" w:customStyle="1" w:styleId="PiedepginaCar">
    <w:name w:val="Pie de página Car"/>
    <w:basedOn w:val="Fuentedeprrafopredeter"/>
    <w:link w:val="Piedepgina"/>
    <w:rsid w:val="00E7308B"/>
  </w:style>
  <w:style w:type="character" w:styleId="Hipervnculo">
    <w:name w:val="Hyperlink"/>
    <w:basedOn w:val="Fuentedeprrafopredeter"/>
    <w:uiPriority w:val="99"/>
    <w:unhideWhenUsed/>
    <w:rsid w:val="00E7308B"/>
    <w:rPr>
      <w:color w:val="0563C1" w:themeColor="hyperlink"/>
      <w:u w:val="single"/>
    </w:rPr>
  </w:style>
  <w:style w:type="table" w:styleId="Tablaconcuadrcula">
    <w:name w:val="Table Grid"/>
    <w:basedOn w:val="Tablanormal"/>
    <w:uiPriority w:val="59"/>
    <w:rsid w:val="00CF341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body">
    <w:name w:val="Text body"/>
    <w:basedOn w:val="Normal"/>
    <w:rsid w:val="00CF341D"/>
    <w:pPr>
      <w:widowControl w:val="0"/>
      <w:suppressAutoHyphens/>
      <w:spacing w:after="120" w:line="240" w:lineRule="auto"/>
      <w:textAlignment w:val="baseline"/>
    </w:pPr>
    <w:rPr>
      <w:rFonts w:ascii="Times New Roman" w:eastAsia="SimSun" w:hAnsi="Times New Roman" w:cs="Mangal"/>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hyperlink" Target="http://www.filarmonica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6</Pages>
  <Words>1261</Words>
  <Characters>6940</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Genny Marcela Mesa Lopez</dc:creator>
  <cp:keywords/>
  <dc:description/>
  <cp:lastModifiedBy>ANDRES FELIPE CERON GRANADOS</cp:lastModifiedBy>
  <cp:revision>12</cp:revision>
  <dcterms:created xsi:type="dcterms:W3CDTF">2017-10-20T16:52:00Z</dcterms:created>
  <dcterms:modified xsi:type="dcterms:W3CDTF">2017-11-16T20:07:00Z</dcterms:modified>
</cp:coreProperties>
</file>