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E36EC" w14:textId="77777777" w:rsidR="007C0703" w:rsidRPr="001F655C" w:rsidRDefault="007C0703" w:rsidP="005A5CBD">
      <w:pPr>
        <w:pStyle w:val="Default"/>
        <w:jc w:val="center"/>
        <w:rPr>
          <w:rFonts w:ascii="Garamond" w:hAnsi="Garamond" w:cs="Arial"/>
          <w:b/>
          <w:noProof/>
        </w:rPr>
      </w:pPr>
    </w:p>
    <w:p w14:paraId="711DD50C" w14:textId="77777777" w:rsidR="003B4C75" w:rsidRPr="001F655C" w:rsidRDefault="003B4C75" w:rsidP="005A5CBD">
      <w:pPr>
        <w:pStyle w:val="Default"/>
        <w:jc w:val="center"/>
        <w:rPr>
          <w:rFonts w:ascii="Garamond" w:hAnsi="Garamond" w:cs="Arial"/>
          <w:b/>
          <w:noProof/>
        </w:rPr>
      </w:pPr>
    </w:p>
    <w:p w14:paraId="20831AFB" w14:textId="77777777" w:rsidR="003B4C75" w:rsidRPr="001F655C" w:rsidRDefault="003B4C75" w:rsidP="005A5CBD">
      <w:pPr>
        <w:pStyle w:val="Default"/>
        <w:jc w:val="center"/>
        <w:rPr>
          <w:rFonts w:ascii="Garamond" w:hAnsi="Garamond" w:cs="Arial"/>
          <w:b/>
          <w:noProof/>
        </w:rPr>
      </w:pPr>
    </w:p>
    <w:p w14:paraId="60AEDF21" w14:textId="77777777" w:rsidR="007C0703" w:rsidRPr="001F655C" w:rsidRDefault="007C0703" w:rsidP="005A5CBD">
      <w:pPr>
        <w:pStyle w:val="Default"/>
        <w:jc w:val="center"/>
        <w:rPr>
          <w:rFonts w:ascii="Garamond" w:hAnsi="Garamond" w:cs="Arial"/>
          <w:b/>
          <w:noProof/>
        </w:rPr>
      </w:pPr>
    </w:p>
    <w:p w14:paraId="3D450BB7" w14:textId="6A9893BE" w:rsidR="00B71661" w:rsidRPr="001F655C" w:rsidRDefault="00B71661" w:rsidP="003B4C75">
      <w:pPr>
        <w:jc w:val="center"/>
        <w:rPr>
          <w:rFonts w:ascii="Garamond" w:hAnsi="Garamond" w:cs="Arial"/>
          <w:b/>
        </w:rPr>
      </w:pPr>
      <w:r w:rsidRPr="001F655C">
        <w:rPr>
          <w:rFonts w:ascii="Garamond" w:hAnsi="Garamond" w:cs="Arial"/>
          <w:b/>
        </w:rPr>
        <w:t>ANEXO No. 1</w:t>
      </w:r>
    </w:p>
    <w:p w14:paraId="2FB2EDED" w14:textId="3E50CFEA" w:rsidR="003B4C75" w:rsidRPr="001F655C" w:rsidRDefault="003B4C75" w:rsidP="003B4C75">
      <w:pPr>
        <w:jc w:val="center"/>
        <w:rPr>
          <w:rFonts w:ascii="Garamond" w:hAnsi="Garamond" w:cs="Arial"/>
          <w:b/>
        </w:rPr>
      </w:pPr>
      <w:r w:rsidRPr="001F655C">
        <w:rPr>
          <w:rFonts w:ascii="Garamond" w:hAnsi="Garamond" w:cs="Arial"/>
          <w:b/>
        </w:rPr>
        <w:t>ESTUDIO DE SECTOR</w:t>
      </w:r>
    </w:p>
    <w:p w14:paraId="043D1DF5" w14:textId="77777777" w:rsidR="003B4C75" w:rsidRPr="001F655C" w:rsidRDefault="003B4C75" w:rsidP="003B4C75">
      <w:pPr>
        <w:jc w:val="center"/>
        <w:rPr>
          <w:rFonts w:ascii="Garamond" w:hAnsi="Garamond" w:cs="Arial"/>
          <w:b/>
        </w:rPr>
      </w:pPr>
    </w:p>
    <w:p w14:paraId="37B2E9E4" w14:textId="77777777" w:rsidR="003B4C75" w:rsidRPr="001F655C" w:rsidRDefault="003B4C75" w:rsidP="003B4C75">
      <w:pPr>
        <w:jc w:val="center"/>
        <w:rPr>
          <w:rFonts w:ascii="Garamond" w:hAnsi="Garamond" w:cs="Arial"/>
          <w:b/>
        </w:rPr>
      </w:pPr>
    </w:p>
    <w:p w14:paraId="65C397E8" w14:textId="77777777" w:rsidR="003B4C75" w:rsidRPr="001F655C" w:rsidRDefault="003B4C75" w:rsidP="003B4C75">
      <w:pPr>
        <w:jc w:val="center"/>
        <w:rPr>
          <w:rFonts w:ascii="Garamond" w:hAnsi="Garamond" w:cs="Arial"/>
          <w:b/>
        </w:rPr>
      </w:pPr>
    </w:p>
    <w:p w14:paraId="1BA79572" w14:textId="77777777" w:rsidR="003B4C75" w:rsidRPr="001F655C" w:rsidRDefault="003B4C75" w:rsidP="003B4C75">
      <w:pPr>
        <w:jc w:val="center"/>
        <w:rPr>
          <w:rFonts w:ascii="Garamond" w:hAnsi="Garamond" w:cs="Arial"/>
          <w:b/>
        </w:rPr>
      </w:pPr>
    </w:p>
    <w:p w14:paraId="071CFB0D" w14:textId="77777777" w:rsidR="003B4C75" w:rsidRPr="001F655C" w:rsidRDefault="003B4C75" w:rsidP="003B4C75">
      <w:pPr>
        <w:jc w:val="center"/>
        <w:rPr>
          <w:rFonts w:ascii="Garamond" w:hAnsi="Garamond" w:cs="Arial"/>
          <w:b/>
        </w:rPr>
      </w:pPr>
    </w:p>
    <w:p w14:paraId="7DD7E3E2" w14:textId="77777777" w:rsidR="003B4C75" w:rsidRPr="001F655C" w:rsidRDefault="003B4C75" w:rsidP="003B4C75">
      <w:pPr>
        <w:jc w:val="center"/>
        <w:rPr>
          <w:rFonts w:ascii="Garamond" w:hAnsi="Garamond" w:cs="Arial"/>
          <w:b/>
        </w:rPr>
      </w:pPr>
    </w:p>
    <w:p w14:paraId="5E4E3DDA" w14:textId="77777777" w:rsidR="003B4C75" w:rsidRPr="001F655C" w:rsidRDefault="003B4C75" w:rsidP="003B4C75">
      <w:pPr>
        <w:jc w:val="center"/>
        <w:rPr>
          <w:rFonts w:ascii="Garamond" w:hAnsi="Garamond" w:cs="Arial"/>
          <w:b/>
        </w:rPr>
      </w:pPr>
    </w:p>
    <w:p w14:paraId="7AA7ABA2" w14:textId="77777777" w:rsidR="003B4C75" w:rsidRPr="001F655C" w:rsidRDefault="003B4C75" w:rsidP="003B4C75">
      <w:pPr>
        <w:jc w:val="center"/>
        <w:rPr>
          <w:rFonts w:ascii="Garamond" w:hAnsi="Garamond" w:cs="Arial"/>
          <w:b/>
        </w:rPr>
      </w:pPr>
    </w:p>
    <w:p w14:paraId="0D706515" w14:textId="77777777" w:rsidR="003B4C75" w:rsidRPr="001F655C" w:rsidRDefault="003B4C75" w:rsidP="003B4C75">
      <w:pPr>
        <w:jc w:val="center"/>
        <w:rPr>
          <w:rFonts w:ascii="Garamond" w:hAnsi="Garamond" w:cs="Arial"/>
          <w:b/>
        </w:rPr>
      </w:pPr>
    </w:p>
    <w:p w14:paraId="66B6D9C7" w14:textId="77777777" w:rsidR="008218A5" w:rsidRPr="001F655C" w:rsidRDefault="008218A5" w:rsidP="008218A5">
      <w:pPr>
        <w:pStyle w:val="Default"/>
        <w:ind w:left="567"/>
        <w:jc w:val="center"/>
        <w:rPr>
          <w:rFonts w:ascii="Garamond" w:hAnsi="Garamond" w:cs="Arial"/>
          <w:b/>
          <w:noProof/>
        </w:rPr>
      </w:pPr>
      <w:r w:rsidRPr="001F655C">
        <w:rPr>
          <w:rFonts w:ascii="Garamond" w:hAnsi="Garamond" w:cs="Arial"/>
          <w:b/>
          <w:noProof/>
        </w:rPr>
        <w:t>PARA LOS PROCESOS DE CONTRATACIÓN QUE SE DESARROLLARÁN EN FONDO DE DESARROLLO DE LA LOCALIDAD DE LOS MARTIRES DURANTE LA VIGENCIA DE 2022</w:t>
      </w:r>
    </w:p>
    <w:p w14:paraId="2F516308" w14:textId="01C48BD6" w:rsidR="003B4C75" w:rsidRPr="001F655C" w:rsidRDefault="003B4C75" w:rsidP="009325E5">
      <w:pPr>
        <w:rPr>
          <w:rFonts w:ascii="Garamond" w:hAnsi="Garamond" w:cs="Arial"/>
          <w:b/>
        </w:rPr>
      </w:pPr>
    </w:p>
    <w:p w14:paraId="6050EB04" w14:textId="20CDFBE6" w:rsidR="003B4C75" w:rsidRPr="001F655C" w:rsidRDefault="008218A5" w:rsidP="005C17D1">
      <w:pPr>
        <w:ind w:left="567"/>
        <w:jc w:val="center"/>
        <w:rPr>
          <w:rFonts w:ascii="Garamond" w:hAnsi="Garamond" w:cs="Arial"/>
          <w:b/>
        </w:rPr>
      </w:pPr>
      <w:r w:rsidRPr="001F655C">
        <w:rPr>
          <w:rFonts w:ascii="Garamond" w:hAnsi="Garamond" w:cs="Arial"/>
          <w:b/>
        </w:rPr>
        <w:t>OBJETO</w:t>
      </w:r>
    </w:p>
    <w:p w14:paraId="14899AAE" w14:textId="77777777" w:rsidR="00192694" w:rsidRPr="001F655C" w:rsidRDefault="00192694" w:rsidP="00192694">
      <w:pPr>
        <w:pStyle w:val="Default"/>
        <w:jc w:val="both"/>
        <w:rPr>
          <w:rFonts w:ascii="Garamond" w:hAnsi="Garamond" w:cs="Arial"/>
          <w:color w:val="auto"/>
        </w:rPr>
      </w:pPr>
      <w:r w:rsidRPr="001F655C">
        <w:rPr>
          <w:rFonts w:ascii="Garamond" w:hAnsi="Garamond" w:cs="Arial"/>
          <w:color w:val="auto"/>
        </w:rPr>
        <w:t>“CONTRATAR LOS SERVICIOS PARA LA REALIZACIÓN, COORDINACIÓN Y EJECUCIÓN DE LOS EVENTOS RECREO DEPORTIVOS Y JUEGOS DE LA LOCALIDAD DE LOS MÁRTIRES EN EL MARCO DEL PROYECTO 2075: RECREACIÓN Y DEPORTE PARA UNA VIDA MÁS SANA, SEGÚN LOS ANEXOS TÉCNICOS Y DEMÁS DOCUMENTOS QUE HACEN PARTE INTEGRAL DEL PRESENTE PROCESO”</w:t>
      </w:r>
    </w:p>
    <w:p w14:paraId="3DD6C42C" w14:textId="77777777" w:rsidR="007A4900" w:rsidRPr="001F655C" w:rsidRDefault="007A4900" w:rsidP="005C17D1">
      <w:pPr>
        <w:ind w:left="567"/>
        <w:rPr>
          <w:rFonts w:ascii="Garamond" w:hAnsi="Garamond" w:cs="Arial"/>
          <w:b/>
        </w:rPr>
      </w:pPr>
    </w:p>
    <w:p w14:paraId="3E1C71B4" w14:textId="77777777" w:rsidR="003B4C75" w:rsidRPr="001F655C" w:rsidRDefault="003B4C75" w:rsidP="005C17D1">
      <w:pPr>
        <w:ind w:left="567"/>
        <w:rPr>
          <w:rFonts w:ascii="Garamond" w:hAnsi="Garamond" w:cs="Arial"/>
          <w:b/>
        </w:rPr>
      </w:pPr>
    </w:p>
    <w:p w14:paraId="6442E2ED" w14:textId="77777777" w:rsidR="003B4C75" w:rsidRPr="001F655C" w:rsidRDefault="003B4C75" w:rsidP="003B4C75">
      <w:pPr>
        <w:rPr>
          <w:rFonts w:ascii="Garamond" w:hAnsi="Garamond" w:cs="Arial"/>
          <w:b/>
        </w:rPr>
      </w:pPr>
    </w:p>
    <w:p w14:paraId="75088472" w14:textId="77777777" w:rsidR="003B4C75" w:rsidRPr="001F655C" w:rsidRDefault="003B4C75" w:rsidP="003B4C75">
      <w:pPr>
        <w:rPr>
          <w:rFonts w:ascii="Garamond" w:hAnsi="Garamond" w:cs="Arial"/>
          <w:b/>
        </w:rPr>
      </w:pPr>
    </w:p>
    <w:p w14:paraId="62CE0E43" w14:textId="77777777" w:rsidR="003B4C75" w:rsidRPr="001F655C" w:rsidRDefault="003B4C75" w:rsidP="003B4C75">
      <w:pPr>
        <w:rPr>
          <w:rFonts w:ascii="Garamond" w:hAnsi="Garamond" w:cs="Arial"/>
          <w:b/>
        </w:rPr>
      </w:pPr>
    </w:p>
    <w:p w14:paraId="1605FC21" w14:textId="77777777" w:rsidR="003B4C75" w:rsidRPr="001F655C" w:rsidRDefault="003B4C75" w:rsidP="003B4C75">
      <w:pPr>
        <w:rPr>
          <w:rFonts w:ascii="Garamond" w:hAnsi="Garamond" w:cs="Arial"/>
          <w:b/>
        </w:rPr>
      </w:pPr>
    </w:p>
    <w:p w14:paraId="7EA64504" w14:textId="77777777" w:rsidR="003B4C75" w:rsidRPr="001F655C" w:rsidRDefault="003B4C75" w:rsidP="003B4C75">
      <w:pPr>
        <w:rPr>
          <w:rFonts w:ascii="Garamond" w:hAnsi="Garamond" w:cs="Arial"/>
          <w:b/>
        </w:rPr>
      </w:pPr>
    </w:p>
    <w:p w14:paraId="4BB2B226" w14:textId="77777777" w:rsidR="003B4C75" w:rsidRPr="001F655C" w:rsidRDefault="003B4C75" w:rsidP="003B4C75">
      <w:pPr>
        <w:rPr>
          <w:rFonts w:ascii="Garamond" w:hAnsi="Garamond" w:cs="Arial"/>
          <w:b/>
        </w:rPr>
      </w:pPr>
    </w:p>
    <w:p w14:paraId="216933D9" w14:textId="77777777" w:rsidR="003B4C75" w:rsidRPr="001F655C" w:rsidRDefault="003B4C75" w:rsidP="003B4C75">
      <w:pPr>
        <w:rPr>
          <w:rFonts w:ascii="Garamond" w:hAnsi="Garamond" w:cs="Arial"/>
          <w:b/>
        </w:rPr>
      </w:pPr>
    </w:p>
    <w:p w14:paraId="5BF6CFB7" w14:textId="77777777" w:rsidR="003B4C75" w:rsidRPr="001F655C" w:rsidRDefault="003B4C75" w:rsidP="003B4C75">
      <w:pPr>
        <w:rPr>
          <w:rFonts w:ascii="Garamond" w:hAnsi="Garamond" w:cs="Arial"/>
          <w:b/>
        </w:rPr>
      </w:pPr>
    </w:p>
    <w:p w14:paraId="268B8F0D" w14:textId="77777777" w:rsidR="003B4C75" w:rsidRPr="001F655C" w:rsidRDefault="003B4C75" w:rsidP="003B4C75">
      <w:pPr>
        <w:rPr>
          <w:rFonts w:ascii="Garamond" w:hAnsi="Garamond" w:cs="Arial"/>
          <w:b/>
        </w:rPr>
      </w:pPr>
    </w:p>
    <w:p w14:paraId="52FBAAF5" w14:textId="77777777" w:rsidR="003B4C75" w:rsidRPr="001F655C" w:rsidRDefault="003B4C75" w:rsidP="003B4C75">
      <w:pPr>
        <w:rPr>
          <w:rFonts w:ascii="Garamond" w:hAnsi="Garamond" w:cs="Arial"/>
          <w:b/>
        </w:rPr>
      </w:pPr>
    </w:p>
    <w:p w14:paraId="1BDA4C8D" w14:textId="77777777" w:rsidR="003B4C75" w:rsidRPr="001F655C" w:rsidRDefault="003B4C75" w:rsidP="003B4C75">
      <w:pPr>
        <w:rPr>
          <w:rFonts w:ascii="Garamond" w:hAnsi="Garamond" w:cs="Arial"/>
          <w:b/>
        </w:rPr>
      </w:pPr>
    </w:p>
    <w:p w14:paraId="20B78502" w14:textId="77777777" w:rsidR="003B4C75" w:rsidRPr="001F655C" w:rsidRDefault="003B4C75" w:rsidP="003B4C75">
      <w:pPr>
        <w:rPr>
          <w:rFonts w:ascii="Garamond" w:hAnsi="Garamond" w:cs="Arial"/>
          <w:b/>
        </w:rPr>
      </w:pPr>
    </w:p>
    <w:p w14:paraId="3B7651A7" w14:textId="119EB299" w:rsidR="003B4C75" w:rsidRPr="001F655C" w:rsidRDefault="00192694" w:rsidP="003B4C75">
      <w:pPr>
        <w:jc w:val="center"/>
        <w:rPr>
          <w:rFonts w:ascii="Garamond" w:hAnsi="Garamond" w:cs="Arial"/>
          <w:b/>
        </w:rPr>
      </w:pPr>
      <w:r w:rsidRPr="001F655C">
        <w:rPr>
          <w:rFonts w:ascii="Garamond" w:hAnsi="Garamond" w:cs="Arial"/>
          <w:b/>
        </w:rPr>
        <w:t>Septiembre</w:t>
      </w:r>
      <w:r w:rsidR="009325E5" w:rsidRPr="001F655C">
        <w:rPr>
          <w:rFonts w:ascii="Garamond" w:hAnsi="Garamond" w:cs="Arial"/>
          <w:b/>
        </w:rPr>
        <w:t xml:space="preserve"> de 2022</w:t>
      </w:r>
    </w:p>
    <w:p w14:paraId="452748C9" w14:textId="77777777" w:rsidR="00380F50" w:rsidRPr="001F655C" w:rsidRDefault="003B4C75" w:rsidP="003B4C75">
      <w:pPr>
        <w:pStyle w:val="Default"/>
        <w:jc w:val="center"/>
        <w:rPr>
          <w:rFonts w:ascii="Garamond" w:hAnsi="Garamond" w:cs="Arial"/>
          <w:b/>
        </w:rPr>
      </w:pPr>
      <w:r w:rsidRPr="001F655C">
        <w:rPr>
          <w:rFonts w:ascii="Garamond" w:hAnsi="Garamond" w:cs="Arial"/>
          <w:b/>
        </w:rPr>
        <w:br w:type="page"/>
      </w:r>
    </w:p>
    <w:p w14:paraId="609352D5" w14:textId="0F94BCF5" w:rsidR="00CB2477" w:rsidRPr="001F655C" w:rsidRDefault="00CB2477" w:rsidP="003B4C75">
      <w:pPr>
        <w:ind w:left="-794"/>
        <w:jc w:val="center"/>
        <w:rPr>
          <w:rFonts w:ascii="Garamond" w:hAnsi="Garamond" w:cstheme="majorHAnsi"/>
          <w:b/>
        </w:rPr>
      </w:pPr>
      <w:r w:rsidRPr="001F655C">
        <w:rPr>
          <w:rFonts w:ascii="Garamond" w:hAnsi="Garamond" w:cstheme="majorHAnsi"/>
          <w:b/>
        </w:rPr>
        <w:lastRenderedPageBreak/>
        <w:t>CONTENIDO DEL ESTUDIO DE SECTOR</w:t>
      </w:r>
    </w:p>
    <w:p w14:paraId="6544E395" w14:textId="77777777" w:rsidR="003B4C75" w:rsidRPr="001F655C" w:rsidRDefault="003B4C75" w:rsidP="003B4C75">
      <w:pPr>
        <w:rPr>
          <w:rFonts w:ascii="Garamond" w:hAnsi="Garamond" w:cstheme="majorHAnsi"/>
          <w:b/>
        </w:rPr>
      </w:pPr>
    </w:p>
    <w:p w14:paraId="6E11F035" w14:textId="77777777" w:rsidR="00CB2477" w:rsidRPr="001F655C" w:rsidRDefault="00CB2477" w:rsidP="00071C3D">
      <w:pPr>
        <w:pStyle w:val="Prrafodelista"/>
        <w:numPr>
          <w:ilvl w:val="0"/>
          <w:numId w:val="1"/>
        </w:numPr>
        <w:ind w:left="0" w:firstLine="0"/>
        <w:jc w:val="both"/>
        <w:rPr>
          <w:rFonts w:ascii="Garamond" w:hAnsi="Garamond" w:cstheme="majorHAnsi"/>
          <w:b/>
        </w:rPr>
      </w:pPr>
      <w:r w:rsidRPr="001F655C">
        <w:rPr>
          <w:rFonts w:ascii="Garamond" w:hAnsi="Garamond" w:cstheme="majorHAnsi"/>
          <w:b/>
        </w:rPr>
        <w:t>DEFINICI</w:t>
      </w:r>
      <w:r w:rsidR="003B4C75" w:rsidRPr="001F655C">
        <w:rPr>
          <w:rFonts w:ascii="Garamond" w:hAnsi="Garamond" w:cstheme="majorHAnsi"/>
          <w:b/>
        </w:rPr>
        <w:t>Ó</w:t>
      </w:r>
      <w:r w:rsidRPr="001F655C">
        <w:rPr>
          <w:rFonts w:ascii="Garamond" w:hAnsi="Garamond" w:cstheme="majorHAnsi"/>
          <w:b/>
        </w:rPr>
        <w:t>N DE LA NECESIDAD</w:t>
      </w:r>
    </w:p>
    <w:p w14:paraId="413918EA" w14:textId="36751D86" w:rsidR="00CB2477" w:rsidRPr="001F655C" w:rsidRDefault="00CB2477" w:rsidP="006537AA">
      <w:pPr>
        <w:pStyle w:val="Prrafodelista"/>
        <w:rPr>
          <w:rFonts w:ascii="Garamond" w:hAnsi="Garamond" w:cstheme="majorHAnsi"/>
          <w:b/>
        </w:rPr>
      </w:pPr>
    </w:p>
    <w:p w14:paraId="6EF31706" w14:textId="77777777" w:rsidR="00192694" w:rsidRPr="001F655C" w:rsidRDefault="00192694" w:rsidP="00192694">
      <w:pPr>
        <w:pStyle w:val="Default"/>
        <w:jc w:val="both"/>
        <w:rPr>
          <w:rFonts w:ascii="Garamond" w:eastAsia="Garamond" w:hAnsi="Garamond" w:cs="Arial"/>
          <w:color w:val="auto"/>
        </w:rPr>
      </w:pPr>
      <w:r w:rsidRPr="001F655C">
        <w:rPr>
          <w:rFonts w:ascii="Garamond" w:eastAsia="Garamond" w:hAnsi="Garamond" w:cs="Arial"/>
          <w:color w:val="auto"/>
        </w:rPr>
        <w:t xml:space="preserve">De conformidad con el </w:t>
      </w:r>
      <w:bookmarkStart w:id="0" w:name="bookmark=id.gjdgxs" w:colFirst="0" w:colLast="0"/>
      <w:bookmarkEnd w:id="0"/>
      <w:r w:rsidRPr="001F655C">
        <w:rPr>
          <w:rFonts w:ascii="Garamond" w:eastAsia="Garamond" w:hAnsi="Garamond" w:cs="Arial"/>
          <w:color w:val="auto"/>
        </w:rPr>
        <w:t xml:space="preserve">Artículo 15 del Acuerdo Distrital 637 de 2016 el cual modifica el artículo 52 del Acuerdo Distrital 257 de 2006, que a su tenor literal nos indica </w:t>
      </w:r>
      <w:r w:rsidRPr="001F655C">
        <w:rPr>
          <w:rFonts w:ascii="Garamond" w:eastAsia="Garamond" w:hAnsi="Garamond" w:cs="Arial"/>
          <w:i/>
          <w:color w:val="auto"/>
        </w:rPr>
        <w:t>”El Sector Gobierno tiene la misión de velar por la gobernabilidad distrital y local, por la generación de espacios y procesos sostenibles de participación de los ciudadanos y ciudadanas y las organizaciones sociales, por la relación de la administración distrital con las corporaciones públicas de elección popular en los niveles local, distrital, regional y nacional; vigilar y promover el cumplimiento de los derechos constitucionales, así como de las normas relativas al espacio público que rigen en el Distrito Capital”.</w:t>
      </w:r>
    </w:p>
    <w:p w14:paraId="7EC7292E" w14:textId="77777777" w:rsidR="00192694" w:rsidRPr="001F655C" w:rsidRDefault="00192694" w:rsidP="00192694">
      <w:pPr>
        <w:pStyle w:val="Default"/>
        <w:jc w:val="both"/>
        <w:rPr>
          <w:rFonts w:ascii="Garamond" w:eastAsia="Garamond" w:hAnsi="Garamond" w:cs="Arial"/>
          <w:iCs/>
          <w:color w:val="auto"/>
        </w:rPr>
      </w:pPr>
    </w:p>
    <w:p w14:paraId="3983B66F" w14:textId="77777777" w:rsidR="00192694" w:rsidRPr="001F655C" w:rsidRDefault="00192694" w:rsidP="00192694">
      <w:pPr>
        <w:pStyle w:val="Default"/>
        <w:jc w:val="both"/>
        <w:rPr>
          <w:rFonts w:ascii="Garamond" w:eastAsia="Garamond" w:hAnsi="Garamond" w:cs="Arial"/>
          <w:color w:val="auto"/>
        </w:rPr>
      </w:pPr>
      <w:r w:rsidRPr="001F655C">
        <w:rPr>
          <w:rFonts w:ascii="Garamond" w:eastAsia="Garamond" w:hAnsi="Garamond" w:cs="Arial"/>
          <w:iCs/>
          <w:color w:val="auto"/>
        </w:rPr>
        <w:t>Es así que la Secretaría Distrital de Gobierno tiene por objeto</w:t>
      </w:r>
      <w:r w:rsidRPr="001F655C">
        <w:rPr>
          <w:rFonts w:ascii="Garamond" w:eastAsia="Garamond" w:hAnsi="Garamond" w:cs="Arial"/>
          <w:i/>
          <w:color w:val="auto"/>
        </w:rPr>
        <w:t xml:space="preserve"> “Orientar y liderar la formulación y seguimiento de las políticas encaminadas al fortalecimiento de la gobernabilidad democrática en el ámbito distrital y local, mediante la garantía de los derechos humanos y constitucionales, la convivencia pacífica, el ejercicio de la ciudadanía, la promoción de la paz y la cultura democrática, el uso del espacio público, la promoción de la organización y de la participación ciudadana y la coordinación de las relaciones políticas de la Administración Distrital en sus distintos niveles”. </w:t>
      </w:r>
    </w:p>
    <w:p w14:paraId="0CFA8962" w14:textId="77777777" w:rsidR="00192694" w:rsidRPr="001F655C" w:rsidRDefault="00192694" w:rsidP="00192694">
      <w:pPr>
        <w:pStyle w:val="Default"/>
        <w:jc w:val="both"/>
        <w:rPr>
          <w:rFonts w:ascii="Garamond" w:eastAsia="Garamond" w:hAnsi="Garamond" w:cs="Arial"/>
          <w:color w:val="auto"/>
        </w:rPr>
      </w:pPr>
    </w:p>
    <w:p w14:paraId="02752BE7" w14:textId="77777777" w:rsidR="00192694" w:rsidRPr="001F655C" w:rsidRDefault="00192694" w:rsidP="00192694">
      <w:pPr>
        <w:pStyle w:val="Default"/>
        <w:jc w:val="both"/>
        <w:rPr>
          <w:rFonts w:ascii="Garamond" w:eastAsia="Garamond" w:hAnsi="Garamond" w:cs="Arial"/>
          <w:color w:val="auto"/>
        </w:rPr>
      </w:pPr>
      <w:r w:rsidRPr="001F655C">
        <w:rPr>
          <w:rFonts w:ascii="Garamond" w:eastAsia="Garamond" w:hAnsi="Garamond" w:cs="Arial"/>
          <w:color w:val="auto"/>
        </w:rPr>
        <w:t>Es por lo anterior, que la descentralización del Distrito Capital considera la división territorial de la ciudad en veinte (20) localidades administradas cada una por un (1) Alcalde Local que de la mano con los equipos de trabajo asignados por la Secretaria Distrital de Gobierno deben garantizar que la comunidad o comunidades que residen en ellas se organicen, se expresen institucionalmente y contribuyan al mejoramiento de sus condiciones y calidades de vida. A su vez, a las autoridades locales les compete la gestión de los asuntos propios de su territorio de tal forma que se pueda garantizar el desarrollo armónico e integrado de la ciudad y la eficiente prestación de los servicios a cargo del Distrito.</w:t>
      </w:r>
    </w:p>
    <w:p w14:paraId="6421F257" w14:textId="77777777" w:rsidR="00192694" w:rsidRPr="001F655C" w:rsidRDefault="00192694" w:rsidP="00192694">
      <w:pPr>
        <w:pStyle w:val="Default"/>
        <w:jc w:val="both"/>
        <w:rPr>
          <w:rFonts w:ascii="Garamond" w:eastAsia="Garamond" w:hAnsi="Garamond" w:cs="Arial"/>
          <w:color w:val="auto"/>
        </w:rPr>
      </w:pPr>
    </w:p>
    <w:p w14:paraId="055AE102" w14:textId="77777777" w:rsidR="00192694" w:rsidRPr="001F655C" w:rsidRDefault="00192694" w:rsidP="00192694">
      <w:pPr>
        <w:pStyle w:val="Default"/>
        <w:jc w:val="both"/>
        <w:rPr>
          <w:rFonts w:ascii="Garamond" w:eastAsia="Garamond" w:hAnsi="Garamond" w:cs="Arial"/>
          <w:color w:val="auto"/>
        </w:rPr>
      </w:pPr>
      <w:r w:rsidRPr="001F655C">
        <w:rPr>
          <w:rFonts w:ascii="Garamond" w:eastAsia="Garamond" w:hAnsi="Garamond" w:cs="Arial"/>
          <w:color w:val="auto"/>
        </w:rPr>
        <w:t>De ahí que el artículo 4 del Decreto 768 de 2019, establece que “La Alcaldía Local es la responsable de formular, ejecutar y hacer seguimiento a los proyectos de inversión en el marco del Plan de Desarrollo Local con cargo a los recursos del respectivo Fondo de Desarrollo Local, a través de la elaboración y ejecución del presupuesto, la gestión de proyectos de inversión y procesos contractuales, así como la ordenación de gastos, pagos, y la administración de bienes de propiedad del Fondo, de igual manera los Alcaldes y Alcaldesas locales deben realizar acciones que garanticen la ejecución exitosa de los recursos asignados, evitando la concentración de celebración de contratos en el último mes del año y, por el contrario, comprometiendo los recursos a lo largo de la vigencia fiscal como resultado de un adecuado y oportuno ejercicio de planeación y formulación que permita prever la condensación de su contratación en el último trimestre del año.</w:t>
      </w:r>
    </w:p>
    <w:p w14:paraId="0A76B557" w14:textId="77777777" w:rsidR="00192694" w:rsidRPr="001F655C" w:rsidRDefault="00192694" w:rsidP="00192694">
      <w:pPr>
        <w:pStyle w:val="Default"/>
        <w:jc w:val="both"/>
        <w:rPr>
          <w:rFonts w:ascii="Garamond" w:eastAsia="Garamond" w:hAnsi="Garamond" w:cs="Arial"/>
          <w:color w:val="auto"/>
        </w:rPr>
      </w:pPr>
    </w:p>
    <w:p w14:paraId="07177325" w14:textId="77777777" w:rsidR="00192694" w:rsidRPr="001F655C" w:rsidRDefault="00192694" w:rsidP="00192694">
      <w:pPr>
        <w:pStyle w:val="Default"/>
        <w:jc w:val="both"/>
        <w:rPr>
          <w:rFonts w:ascii="Garamond" w:hAnsi="Garamond" w:cs="Arial"/>
          <w:b/>
          <w:i/>
          <w:color w:val="auto"/>
        </w:rPr>
      </w:pPr>
      <w:r w:rsidRPr="001F655C">
        <w:rPr>
          <w:rFonts w:ascii="Garamond" w:hAnsi="Garamond" w:cs="Arial"/>
          <w:color w:val="auto"/>
        </w:rPr>
        <w:t>El</w:t>
      </w:r>
      <w:r w:rsidRPr="001F655C">
        <w:rPr>
          <w:rFonts w:ascii="Garamond" w:hAnsi="Garamond" w:cs="Arial"/>
          <w:color w:val="auto"/>
          <w:spacing w:val="18"/>
        </w:rPr>
        <w:t xml:space="preserve"> </w:t>
      </w:r>
      <w:r w:rsidRPr="001F655C">
        <w:rPr>
          <w:rFonts w:ascii="Garamond" w:hAnsi="Garamond" w:cs="Arial"/>
          <w:color w:val="auto"/>
        </w:rPr>
        <w:t>Plan</w:t>
      </w:r>
      <w:r w:rsidRPr="001F655C">
        <w:rPr>
          <w:rFonts w:ascii="Garamond" w:hAnsi="Garamond" w:cs="Arial"/>
          <w:color w:val="auto"/>
          <w:spacing w:val="19"/>
        </w:rPr>
        <w:t xml:space="preserve"> </w:t>
      </w:r>
      <w:r w:rsidRPr="001F655C">
        <w:rPr>
          <w:rFonts w:ascii="Garamond" w:hAnsi="Garamond" w:cs="Arial"/>
          <w:color w:val="auto"/>
        </w:rPr>
        <w:t>de</w:t>
      </w:r>
      <w:r w:rsidRPr="001F655C">
        <w:rPr>
          <w:rFonts w:ascii="Garamond" w:hAnsi="Garamond" w:cs="Arial"/>
          <w:color w:val="auto"/>
          <w:spacing w:val="19"/>
        </w:rPr>
        <w:t xml:space="preserve"> </w:t>
      </w:r>
      <w:r w:rsidRPr="001F655C">
        <w:rPr>
          <w:rFonts w:ascii="Garamond" w:hAnsi="Garamond" w:cs="Arial"/>
          <w:color w:val="auto"/>
        </w:rPr>
        <w:t>Desarrollo</w:t>
      </w:r>
      <w:r w:rsidRPr="001F655C">
        <w:rPr>
          <w:rFonts w:ascii="Garamond" w:hAnsi="Garamond" w:cs="Arial"/>
          <w:color w:val="auto"/>
          <w:spacing w:val="19"/>
        </w:rPr>
        <w:t xml:space="preserve"> </w:t>
      </w:r>
      <w:r w:rsidRPr="001F655C">
        <w:rPr>
          <w:rFonts w:ascii="Garamond" w:hAnsi="Garamond" w:cs="Arial"/>
          <w:color w:val="auto"/>
        </w:rPr>
        <w:t>2021-2024</w:t>
      </w:r>
      <w:r w:rsidRPr="001F655C">
        <w:rPr>
          <w:rFonts w:ascii="Garamond" w:hAnsi="Garamond" w:cs="Arial"/>
          <w:color w:val="auto"/>
          <w:spacing w:val="19"/>
        </w:rPr>
        <w:t xml:space="preserve"> </w:t>
      </w:r>
      <w:r w:rsidRPr="001F655C">
        <w:rPr>
          <w:rFonts w:ascii="Garamond" w:hAnsi="Garamond" w:cs="Arial"/>
          <w:color w:val="auto"/>
        </w:rPr>
        <w:t>de</w:t>
      </w:r>
      <w:r w:rsidRPr="001F655C">
        <w:rPr>
          <w:rFonts w:ascii="Garamond" w:hAnsi="Garamond" w:cs="Arial"/>
          <w:color w:val="auto"/>
          <w:spacing w:val="19"/>
        </w:rPr>
        <w:t xml:space="preserve"> </w:t>
      </w:r>
      <w:r w:rsidRPr="001F655C">
        <w:rPr>
          <w:rFonts w:ascii="Garamond" w:hAnsi="Garamond" w:cs="Arial"/>
          <w:color w:val="auto"/>
        </w:rPr>
        <w:t>la</w:t>
      </w:r>
      <w:r w:rsidRPr="001F655C">
        <w:rPr>
          <w:rFonts w:ascii="Garamond" w:hAnsi="Garamond" w:cs="Arial"/>
          <w:color w:val="auto"/>
          <w:spacing w:val="20"/>
        </w:rPr>
        <w:t xml:space="preserve"> </w:t>
      </w:r>
      <w:r w:rsidRPr="001F655C">
        <w:rPr>
          <w:rFonts w:ascii="Garamond" w:hAnsi="Garamond" w:cs="Arial"/>
          <w:color w:val="auto"/>
        </w:rPr>
        <w:t>Localidad</w:t>
      </w:r>
      <w:r w:rsidRPr="001F655C">
        <w:rPr>
          <w:rFonts w:ascii="Garamond" w:hAnsi="Garamond" w:cs="Arial"/>
          <w:color w:val="auto"/>
          <w:spacing w:val="16"/>
        </w:rPr>
        <w:t xml:space="preserve"> </w:t>
      </w:r>
      <w:r w:rsidRPr="001F655C">
        <w:rPr>
          <w:rFonts w:ascii="Garamond" w:hAnsi="Garamond" w:cs="Arial"/>
          <w:color w:val="auto"/>
        </w:rPr>
        <w:t>de</w:t>
      </w:r>
      <w:r w:rsidRPr="001F655C">
        <w:rPr>
          <w:rFonts w:ascii="Garamond" w:hAnsi="Garamond" w:cs="Arial"/>
          <w:color w:val="auto"/>
          <w:spacing w:val="20"/>
        </w:rPr>
        <w:t xml:space="preserve"> </w:t>
      </w:r>
      <w:r w:rsidRPr="001F655C">
        <w:rPr>
          <w:rFonts w:ascii="Garamond" w:hAnsi="Garamond" w:cs="Arial"/>
          <w:color w:val="auto"/>
        </w:rPr>
        <w:t>Los</w:t>
      </w:r>
      <w:r w:rsidRPr="001F655C">
        <w:rPr>
          <w:rFonts w:ascii="Garamond" w:hAnsi="Garamond" w:cs="Arial"/>
          <w:color w:val="auto"/>
          <w:spacing w:val="20"/>
        </w:rPr>
        <w:t xml:space="preserve"> </w:t>
      </w:r>
      <w:r w:rsidRPr="001F655C">
        <w:rPr>
          <w:rFonts w:ascii="Garamond" w:hAnsi="Garamond" w:cs="Arial"/>
          <w:color w:val="auto"/>
        </w:rPr>
        <w:t>Mártires,</w:t>
      </w:r>
      <w:r w:rsidRPr="001F655C">
        <w:rPr>
          <w:rFonts w:ascii="Garamond" w:hAnsi="Garamond" w:cs="Arial"/>
          <w:color w:val="auto"/>
          <w:spacing w:val="18"/>
        </w:rPr>
        <w:t xml:space="preserve"> </w:t>
      </w:r>
      <w:r w:rsidRPr="001F655C">
        <w:rPr>
          <w:rFonts w:ascii="Garamond" w:hAnsi="Garamond" w:cs="Arial"/>
          <w:b/>
          <w:i/>
          <w:color w:val="auto"/>
        </w:rPr>
        <w:t>“UN</w:t>
      </w:r>
      <w:r w:rsidRPr="001F655C">
        <w:rPr>
          <w:rFonts w:ascii="Garamond" w:hAnsi="Garamond" w:cs="Arial"/>
          <w:b/>
          <w:i/>
          <w:color w:val="auto"/>
          <w:spacing w:val="15"/>
        </w:rPr>
        <w:t xml:space="preserve"> </w:t>
      </w:r>
      <w:r w:rsidRPr="001F655C">
        <w:rPr>
          <w:rFonts w:ascii="Garamond" w:hAnsi="Garamond" w:cs="Arial"/>
          <w:b/>
          <w:i/>
          <w:color w:val="auto"/>
        </w:rPr>
        <w:t>NUEVO</w:t>
      </w:r>
      <w:r w:rsidRPr="001F655C">
        <w:rPr>
          <w:rFonts w:ascii="Garamond" w:hAnsi="Garamond" w:cs="Arial"/>
          <w:b/>
          <w:i/>
          <w:color w:val="auto"/>
          <w:spacing w:val="16"/>
        </w:rPr>
        <w:t xml:space="preserve"> </w:t>
      </w:r>
      <w:r w:rsidRPr="001F655C">
        <w:rPr>
          <w:rFonts w:ascii="Garamond" w:hAnsi="Garamond" w:cs="Arial"/>
          <w:b/>
          <w:i/>
          <w:color w:val="auto"/>
        </w:rPr>
        <w:t xml:space="preserve">CONTRATO SOCIAL Y AMBIENTAL PARA LOS MÁRTIRES EMPRENDEDORA, </w:t>
      </w:r>
      <w:r w:rsidRPr="001F655C">
        <w:rPr>
          <w:rFonts w:ascii="Garamond" w:hAnsi="Garamond" w:cs="Arial"/>
          <w:b/>
          <w:i/>
          <w:color w:val="auto"/>
        </w:rPr>
        <w:lastRenderedPageBreak/>
        <w:t>DIVERSA, INCLUYENTE, CUIDADORA,</w:t>
      </w:r>
      <w:r w:rsidRPr="001F655C">
        <w:rPr>
          <w:rFonts w:ascii="Garamond" w:hAnsi="Garamond" w:cs="Arial"/>
          <w:b/>
          <w:i/>
          <w:color w:val="auto"/>
          <w:spacing w:val="18"/>
        </w:rPr>
        <w:t xml:space="preserve"> </w:t>
      </w:r>
      <w:r w:rsidRPr="001F655C">
        <w:rPr>
          <w:rFonts w:ascii="Garamond" w:hAnsi="Garamond" w:cs="Arial"/>
          <w:b/>
          <w:i/>
          <w:color w:val="auto"/>
        </w:rPr>
        <w:t>SOSTENIBLE</w:t>
      </w:r>
      <w:r w:rsidRPr="001F655C">
        <w:rPr>
          <w:rFonts w:ascii="Garamond" w:hAnsi="Garamond" w:cs="Arial"/>
          <w:b/>
          <w:i/>
          <w:color w:val="auto"/>
          <w:spacing w:val="16"/>
        </w:rPr>
        <w:t xml:space="preserve"> </w:t>
      </w:r>
      <w:r w:rsidRPr="001F655C">
        <w:rPr>
          <w:rFonts w:ascii="Garamond" w:hAnsi="Garamond" w:cs="Arial"/>
          <w:b/>
          <w:i/>
          <w:color w:val="auto"/>
        </w:rPr>
        <w:t>Y</w:t>
      </w:r>
      <w:r w:rsidRPr="001F655C">
        <w:rPr>
          <w:rFonts w:ascii="Garamond" w:hAnsi="Garamond" w:cs="Arial"/>
          <w:b/>
          <w:i/>
          <w:color w:val="auto"/>
          <w:spacing w:val="19"/>
        </w:rPr>
        <w:t xml:space="preserve"> </w:t>
      </w:r>
      <w:r w:rsidRPr="001F655C">
        <w:rPr>
          <w:rFonts w:ascii="Garamond" w:hAnsi="Garamond" w:cs="Arial"/>
          <w:b/>
          <w:i/>
          <w:color w:val="auto"/>
        </w:rPr>
        <w:t>QUE</w:t>
      </w:r>
      <w:r w:rsidRPr="001F655C">
        <w:rPr>
          <w:rFonts w:ascii="Garamond" w:hAnsi="Garamond" w:cs="Arial"/>
          <w:b/>
          <w:i/>
          <w:color w:val="auto"/>
          <w:spacing w:val="16"/>
        </w:rPr>
        <w:t xml:space="preserve"> </w:t>
      </w:r>
      <w:r w:rsidRPr="001F655C">
        <w:rPr>
          <w:rFonts w:ascii="Garamond" w:hAnsi="Garamond" w:cs="Arial"/>
          <w:b/>
          <w:i/>
          <w:color w:val="auto"/>
        </w:rPr>
        <w:t>DIGNIFICA</w:t>
      </w:r>
      <w:r w:rsidRPr="001F655C">
        <w:rPr>
          <w:rFonts w:ascii="Garamond" w:hAnsi="Garamond" w:cs="Arial"/>
          <w:b/>
          <w:i/>
          <w:color w:val="auto"/>
          <w:spacing w:val="16"/>
        </w:rPr>
        <w:t xml:space="preserve"> </w:t>
      </w:r>
      <w:r w:rsidRPr="001F655C">
        <w:rPr>
          <w:rFonts w:ascii="Garamond" w:hAnsi="Garamond" w:cs="Arial"/>
          <w:b/>
          <w:i/>
          <w:color w:val="auto"/>
        </w:rPr>
        <w:t>A</w:t>
      </w:r>
      <w:r w:rsidRPr="001F655C">
        <w:rPr>
          <w:rFonts w:ascii="Garamond" w:hAnsi="Garamond" w:cs="Arial"/>
          <w:b/>
          <w:i/>
          <w:color w:val="auto"/>
          <w:spacing w:val="19"/>
        </w:rPr>
        <w:t xml:space="preserve"> </w:t>
      </w:r>
      <w:r w:rsidRPr="001F655C">
        <w:rPr>
          <w:rFonts w:ascii="Garamond" w:hAnsi="Garamond" w:cs="Arial"/>
          <w:b/>
          <w:i/>
          <w:color w:val="auto"/>
        </w:rPr>
        <w:t>SUS</w:t>
      </w:r>
      <w:r w:rsidRPr="001F655C">
        <w:rPr>
          <w:rFonts w:ascii="Garamond" w:hAnsi="Garamond" w:cs="Arial"/>
          <w:b/>
          <w:i/>
          <w:color w:val="auto"/>
          <w:spacing w:val="16"/>
        </w:rPr>
        <w:t xml:space="preserve"> </w:t>
      </w:r>
      <w:r w:rsidRPr="001F655C">
        <w:rPr>
          <w:rFonts w:ascii="Garamond" w:hAnsi="Garamond" w:cs="Arial"/>
          <w:b/>
          <w:i/>
          <w:color w:val="auto"/>
        </w:rPr>
        <w:t xml:space="preserve">HABITANTES” </w:t>
      </w:r>
      <w:r w:rsidRPr="001F655C">
        <w:rPr>
          <w:rFonts w:ascii="Garamond" w:hAnsi="Garamond" w:cs="Arial"/>
          <w:bCs/>
          <w:iCs/>
          <w:color w:val="auto"/>
        </w:rPr>
        <w:t>se formula teniendo</w:t>
      </w:r>
      <w:r w:rsidRPr="001F655C">
        <w:rPr>
          <w:rFonts w:ascii="Garamond" w:hAnsi="Garamond" w:cs="Arial"/>
          <w:b/>
          <w:i/>
          <w:color w:val="auto"/>
        </w:rPr>
        <w:t xml:space="preserve"> </w:t>
      </w:r>
      <w:r w:rsidRPr="001F655C">
        <w:rPr>
          <w:rFonts w:ascii="Garamond" w:hAnsi="Garamond" w:cs="Arial"/>
          <w:color w:val="auto"/>
        </w:rPr>
        <w:t>como</w:t>
      </w:r>
      <w:r w:rsidRPr="001F655C">
        <w:rPr>
          <w:rFonts w:ascii="Garamond" w:hAnsi="Garamond" w:cs="Arial"/>
          <w:color w:val="auto"/>
          <w:spacing w:val="-5"/>
        </w:rPr>
        <w:t xml:space="preserve"> </w:t>
      </w:r>
      <w:r w:rsidRPr="001F655C">
        <w:rPr>
          <w:rFonts w:ascii="Garamond" w:hAnsi="Garamond" w:cs="Arial"/>
          <w:color w:val="auto"/>
        </w:rPr>
        <w:t>horizonte</w:t>
      </w:r>
      <w:r w:rsidRPr="001F655C">
        <w:rPr>
          <w:rFonts w:ascii="Garamond" w:hAnsi="Garamond" w:cs="Arial"/>
          <w:color w:val="auto"/>
          <w:spacing w:val="-5"/>
        </w:rPr>
        <w:t xml:space="preserve"> </w:t>
      </w:r>
      <w:r w:rsidRPr="001F655C">
        <w:rPr>
          <w:rFonts w:ascii="Garamond" w:hAnsi="Garamond" w:cs="Arial"/>
          <w:color w:val="auto"/>
        </w:rPr>
        <w:t>los</w:t>
      </w:r>
      <w:r w:rsidRPr="001F655C">
        <w:rPr>
          <w:rFonts w:ascii="Garamond" w:hAnsi="Garamond" w:cs="Arial"/>
          <w:color w:val="auto"/>
          <w:spacing w:val="-4"/>
        </w:rPr>
        <w:t xml:space="preserve"> </w:t>
      </w:r>
      <w:r w:rsidRPr="001F655C">
        <w:rPr>
          <w:rFonts w:ascii="Garamond" w:hAnsi="Garamond" w:cs="Arial"/>
          <w:color w:val="auto"/>
        </w:rPr>
        <w:t>cinco</w:t>
      </w:r>
      <w:r w:rsidRPr="001F655C">
        <w:rPr>
          <w:rFonts w:ascii="Garamond" w:hAnsi="Garamond" w:cs="Arial"/>
          <w:color w:val="auto"/>
          <w:spacing w:val="-5"/>
        </w:rPr>
        <w:t xml:space="preserve"> </w:t>
      </w:r>
      <w:r w:rsidRPr="001F655C">
        <w:rPr>
          <w:rFonts w:ascii="Garamond" w:hAnsi="Garamond" w:cs="Arial"/>
          <w:color w:val="auto"/>
        </w:rPr>
        <w:t>grandes</w:t>
      </w:r>
      <w:r w:rsidRPr="001F655C">
        <w:rPr>
          <w:rFonts w:ascii="Garamond" w:hAnsi="Garamond" w:cs="Arial"/>
          <w:color w:val="auto"/>
          <w:spacing w:val="-4"/>
        </w:rPr>
        <w:t xml:space="preserve"> </w:t>
      </w:r>
      <w:r w:rsidRPr="001F655C">
        <w:rPr>
          <w:rFonts w:ascii="Garamond" w:hAnsi="Garamond" w:cs="Arial"/>
          <w:color w:val="auto"/>
        </w:rPr>
        <w:t>propósitos</w:t>
      </w:r>
      <w:r w:rsidRPr="001F655C">
        <w:rPr>
          <w:rFonts w:ascii="Garamond" w:hAnsi="Garamond" w:cs="Arial"/>
          <w:color w:val="auto"/>
          <w:spacing w:val="-6"/>
        </w:rPr>
        <w:t xml:space="preserve"> </w:t>
      </w:r>
      <w:r w:rsidRPr="001F655C">
        <w:rPr>
          <w:rFonts w:ascii="Garamond" w:hAnsi="Garamond" w:cs="Arial"/>
          <w:color w:val="auto"/>
        </w:rPr>
        <w:t>que</w:t>
      </w:r>
      <w:r w:rsidRPr="001F655C">
        <w:rPr>
          <w:rFonts w:ascii="Garamond" w:hAnsi="Garamond" w:cs="Arial"/>
          <w:color w:val="auto"/>
          <w:spacing w:val="-7"/>
        </w:rPr>
        <w:t xml:space="preserve"> </w:t>
      </w:r>
      <w:r w:rsidRPr="001F655C">
        <w:rPr>
          <w:rFonts w:ascii="Garamond" w:hAnsi="Garamond" w:cs="Arial"/>
          <w:color w:val="auto"/>
        </w:rPr>
        <w:t>se</w:t>
      </w:r>
      <w:r w:rsidRPr="001F655C">
        <w:rPr>
          <w:rFonts w:ascii="Garamond" w:hAnsi="Garamond" w:cs="Arial"/>
          <w:color w:val="auto"/>
          <w:spacing w:val="-6"/>
        </w:rPr>
        <w:t xml:space="preserve"> </w:t>
      </w:r>
      <w:r w:rsidRPr="001F655C">
        <w:rPr>
          <w:rFonts w:ascii="Garamond" w:hAnsi="Garamond" w:cs="Arial"/>
          <w:color w:val="auto"/>
        </w:rPr>
        <w:t>constituyen</w:t>
      </w:r>
      <w:r w:rsidRPr="001F655C">
        <w:rPr>
          <w:rFonts w:ascii="Garamond" w:hAnsi="Garamond" w:cs="Arial"/>
          <w:color w:val="auto"/>
          <w:spacing w:val="-5"/>
        </w:rPr>
        <w:t xml:space="preserve"> </w:t>
      </w:r>
      <w:r w:rsidRPr="001F655C">
        <w:rPr>
          <w:rFonts w:ascii="Garamond" w:hAnsi="Garamond" w:cs="Arial"/>
          <w:color w:val="auto"/>
        </w:rPr>
        <w:t>en</w:t>
      </w:r>
      <w:r w:rsidRPr="001F655C">
        <w:rPr>
          <w:rFonts w:ascii="Garamond" w:hAnsi="Garamond" w:cs="Arial"/>
          <w:color w:val="auto"/>
          <w:spacing w:val="-2"/>
        </w:rPr>
        <w:t xml:space="preserve"> </w:t>
      </w:r>
      <w:r w:rsidRPr="001F655C">
        <w:rPr>
          <w:rFonts w:ascii="Garamond" w:hAnsi="Garamond" w:cs="Arial"/>
          <w:color w:val="auto"/>
        </w:rPr>
        <w:t>los</w:t>
      </w:r>
      <w:r w:rsidRPr="001F655C">
        <w:rPr>
          <w:rFonts w:ascii="Garamond" w:hAnsi="Garamond" w:cs="Arial"/>
          <w:color w:val="auto"/>
          <w:spacing w:val="-5"/>
        </w:rPr>
        <w:t xml:space="preserve"> </w:t>
      </w:r>
      <w:r w:rsidRPr="001F655C">
        <w:rPr>
          <w:rFonts w:ascii="Garamond" w:hAnsi="Garamond" w:cs="Arial"/>
          <w:color w:val="auto"/>
        </w:rPr>
        <w:t>elementos</w:t>
      </w:r>
      <w:r w:rsidRPr="001F655C">
        <w:rPr>
          <w:rFonts w:ascii="Garamond" w:hAnsi="Garamond" w:cs="Arial"/>
          <w:color w:val="auto"/>
          <w:spacing w:val="-9"/>
        </w:rPr>
        <w:t xml:space="preserve"> </w:t>
      </w:r>
      <w:r w:rsidRPr="001F655C">
        <w:rPr>
          <w:rFonts w:ascii="Garamond" w:hAnsi="Garamond" w:cs="Arial"/>
          <w:color w:val="auto"/>
        </w:rPr>
        <w:t>estructurales y que dan curso al logro del objetivo</w:t>
      </w:r>
      <w:r w:rsidRPr="001F655C">
        <w:rPr>
          <w:rFonts w:ascii="Garamond" w:hAnsi="Garamond" w:cs="Arial"/>
          <w:color w:val="auto"/>
          <w:spacing w:val="-9"/>
        </w:rPr>
        <w:t xml:space="preserve"> </w:t>
      </w:r>
      <w:r w:rsidRPr="001F655C">
        <w:rPr>
          <w:rFonts w:ascii="Garamond" w:hAnsi="Garamond" w:cs="Arial"/>
          <w:color w:val="auto"/>
        </w:rPr>
        <w:t>central</w:t>
      </w:r>
      <w:r w:rsidRPr="001F655C">
        <w:rPr>
          <w:rFonts w:ascii="Garamond" w:hAnsi="Garamond" w:cs="Arial"/>
          <w:color w:val="auto"/>
          <w:spacing w:val="-8"/>
        </w:rPr>
        <w:t xml:space="preserve"> </w:t>
      </w:r>
      <w:r w:rsidRPr="001F655C">
        <w:rPr>
          <w:rFonts w:ascii="Garamond" w:hAnsi="Garamond" w:cs="Arial"/>
          <w:color w:val="auto"/>
        </w:rPr>
        <w:t>del</w:t>
      </w:r>
      <w:r w:rsidRPr="001F655C">
        <w:rPr>
          <w:rFonts w:ascii="Garamond" w:hAnsi="Garamond" w:cs="Arial"/>
          <w:color w:val="auto"/>
          <w:spacing w:val="-8"/>
        </w:rPr>
        <w:t xml:space="preserve"> </w:t>
      </w:r>
      <w:r w:rsidRPr="001F655C">
        <w:rPr>
          <w:rFonts w:ascii="Garamond" w:hAnsi="Garamond" w:cs="Arial"/>
          <w:color w:val="auto"/>
        </w:rPr>
        <w:t>Plan. Estos propósitos son:</w:t>
      </w:r>
    </w:p>
    <w:p w14:paraId="29A9102F" w14:textId="77777777" w:rsidR="00192694" w:rsidRPr="001F655C" w:rsidRDefault="00192694" w:rsidP="00192694">
      <w:pPr>
        <w:pStyle w:val="Default"/>
        <w:numPr>
          <w:ilvl w:val="0"/>
          <w:numId w:val="36"/>
        </w:numPr>
        <w:jc w:val="both"/>
        <w:rPr>
          <w:rFonts w:ascii="Garamond" w:eastAsia="Garamond" w:hAnsi="Garamond" w:cs="Arial"/>
          <w:color w:val="auto"/>
        </w:rPr>
      </w:pPr>
      <w:r w:rsidRPr="001F655C">
        <w:rPr>
          <w:rFonts w:ascii="Garamond" w:eastAsia="Garamond" w:hAnsi="Garamond" w:cs="Arial"/>
          <w:color w:val="auto"/>
        </w:rPr>
        <w:t>Hacer un nuevo contrato social con igualdad de oportunidades para la inclusión social, productiva y política.</w:t>
      </w:r>
    </w:p>
    <w:p w14:paraId="55DEA853" w14:textId="77777777" w:rsidR="00192694" w:rsidRPr="001F655C" w:rsidRDefault="00192694" w:rsidP="00192694">
      <w:pPr>
        <w:pStyle w:val="Default"/>
        <w:numPr>
          <w:ilvl w:val="0"/>
          <w:numId w:val="36"/>
        </w:numPr>
        <w:jc w:val="both"/>
        <w:rPr>
          <w:rFonts w:ascii="Garamond" w:eastAsia="Garamond" w:hAnsi="Garamond" w:cs="Arial"/>
          <w:color w:val="auto"/>
        </w:rPr>
      </w:pPr>
      <w:r w:rsidRPr="001F655C">
        <w:rPr>
          <w:rFonts w:ascii="Garamond" w:eastAsia="Garamond" w:hAnsi="Garamond" w:cs="Arial"/>
          <w:color w:val="auto"/>
        </w:rPr>
        <w:t>Cambiar nuestros hábitos de vida para reverdecer a Bogotá y adaptarnos y mitigar la crisis climática.</w:t>
      </w:r>
    </w:p>
    <w:p w14:paraId="59EC5C68" w14:textId="77777777" w:rsidR="00192694" w:rsidRPr="001F655C" w:rsidRDefault="00192694" w:rsidP="00192694">
      <w:pPr>
        <w:pStyle w:val="Default"/>
        <w:numPr>
          <w:ilvl w:val="0"/>
          <w:numId w:val="36"/>
        </w:numPr>
        <w:jc w:val="both"/>
        <w:rPr>
          <w:rFonts w:ascii="Garamond" w:eastAsia="Garamond" w:hAnsi="Garamond" w:cs="Arial"/>
          <w:color w:val="auto"/>
        </w:rPr>
      </w:pPr>
      <w:r w:rsidRPr="001F655C">
        <w:rPr>
          <w:rFonts w:ascii="Garamond" w:eastAsia="Garamond" w:hAnsi="Garamond" w:cs="Arial"/>
          <w:color w:val="auto"/>
        </w:rPr>
        <w:t>Inspirar confianza y legitimidad para vivir sin miedo y ser epicentro de cultura ciudadana, paz y reconciliación.</w:t>
      </w:r>
    </w:p>
    <w:p w14:paraId="5BA1DCF8" w14:textId="77777777" w:rsidR="00192694" w:rsidRPr="001F655C" w:rsidRDefault="00192694" w:rsidP="00192694">
      <w:pPr>
        <w:pStyle w:val="Default"/>
        <w:numPr>
          <w:ilvl w:val="0"/>
          <w:numId w:val="36"/>
        </w:numPr>
        <w:jc w:val="both"/>
        <w:rPr>
          <w:rFonts w:ascii="Garamond" w:eastAsia="Garamond" w:hAnsi="Garamond" w:cs="Arial"/>
          <w:color w:val="auto"/>
        </w:rPr>
      </w:pPr>
      <w:r w:rsidRPr="001F655C">
        <w:rPr>
          <w:rFonts w:ascii="Garamond" w:eastAsia="Garamond" w:hAnsi="Garamond" w:cs="Arial"/>
          <w:color w:val="auto"/>
        </w:rPr>
        <w:t>Hacer de Bogotá - Región un modelo de movilidad multimodal, incluyente y sostenible.</w:t>
      </w:r>
    </w:p>
    <w:p w14:paraId="6BA6F21A" w14:textId="77777777" w:rsidR="00192694" w:rsidRPr="001F655C" w:rsidRDefault="00192694" w:rsidP="00192694">
      <w:pPr>
        <w:pStyle w:val="Default"/>
        <w:numPr>
          <w:ilvl w:val="0"/>
          <w:numId w:val="36"/>
        </w:numPr>
        <w:jc w:val="both"/>
        <w:rPr>
          <w:rFonts w:ascii="Garamond" w:eastAsia="Garamond" w:hAnsi="Garamond" w:cs="Arial"/>
          <w:color w:val="auto"/>
        </w:rPr>
      </w:pPr>
      <w:r w:rsidRPr="001F655C">
        <w:rPr>
          <w:rFonts w:ascii="Garamond" w:eastAsia="Garamond" w:hAnsi="Garamond" w:cs="Arial"/>
          <w:color w:val="auto"/>
        </w:rPr>
        <w:t>Construir Bogotá - Región con gobierno abierto, transparente y ciudadanía consciente.</w:t>
      </w:r>
    </w:p>
    <w:p w14:paraId="7EA2D1BE" w14:textId="77777777" w:rsidR="00192694" w:rsidRPr="001F655C" w:rsidRDefault="00192694" w:rsidP="00192694">
      <w:pPr>
        <w:pStyle w:val="NormalWeb"/>
        <w:shd w:val="clear" w:color="auto" w:fill="FFFFFF"/>
        <w:spacing w:before="0" w:after="0"/>
        <w:jc w:val="both"/>
        <w:rPr>
          <w:rFonts w:ascii="Garamond" w:hAnsi="Garamond"/>
        </w:rPr>
      </w:pPr>
      <w:r w:rsidRPr="001F655C">
        <w:rPr>
          <w:rFonts w:ascii="Garamond" w:hAnsi="Garamond" w:cs="Arial"/>
        </w:rPr>
        <w:t>De acuerdo con el propósito del presente proceso en pro del cumplimiento de la meta 2022 del Proyecto 2075- “Recreación y Deporte para Una Vida Más Sana” , se identifica en el Propósito No. 1 algunas estrategias que contribuyen con su desarrollo, tal es el caso del Logro de ciudad No. 9, el cual expresa “</w:t>
      </w:r>
      <w:r w:rsidRPr="001F655C">
        <w:rPr>
          <w:rFonts w:ascii="Garamond" w:hAnsi="Garamond" w:cs="Calibri"/>
        </w:rPr>
        <w:t>Promover la participación, la transformación cultural, deportiva, recreativa, patrimonial y artística que propicien espacios de encuentro, tejido social y reconocimiento del otro”, la cual permite impulsar acciones en favor de la comunidad generando espacios de desarrollo y acercamiento comunitario.  Como indicador de esta estrategia se ha definido el Porcentaje de personas que realizan actividad física con una línea base de 47,67% y se espera que al cierre de 2024 se alcance un porcentaje de 48%. Esta cifra  podrá verificarse a través de la Encuesta Multipropósito.</w:t>
      </w:r>
    </w:p>
    <w:p w14:paraId="4755616E" w14:textId="22AC46A6" w:rsidR="00192694" w:rsidRPr="001F655C" w:rsidRDefault="00192694" w:rsidP="00192694">
      <w:pPr>
        <w:pStyle w:val="Default"/>
        <w:jc w:val="both"/>
        <w:rPr>
          <w:rFonts w:ascii="Garamond" w:hAnsi="Garamond" w:cs="Arial"/>
          <w:color w:val="auto"/>
        </w:rPr>
      </w:pPr>
      <w:r w:rsidRPr="001F655C">
        <w:rPr>
          <w:rFonts w:ascii="Garamond" w:hAnsi="Garamond" w:cs="Arial"/>
          <w:color w:val="auto"/>
        </w:rPr>
        <w:t>En consonancia con el Plan de Desarrollo Distrital, la Localidad de Los Mártires, cuenta con su Plan de Desarrollo Local 2021 – 2024 el cual fue adoptado mediante decreto 011 de 16 de octubre de 2020, como Plan de Desarrollo Económico, social, ambiental y de obras públicas para la Localidad de Los Mártires Emprendedora, diversa, incluyente, cuidadora, sostenible y que dignifica a sus habitantes.  En dicho Plan de Desarrollo Local, en su propósito No. 1 – Hacer un nuevo contrato social con igualdad de oportunidades para la inclusión sociales, productiva y política, se definió el Programa Bogotá, referente de cultura, deporte recreación y actividad física con parques para el desarrollo y la salud, el cual a su vez determinó el Proyecto 2075- Recreación y Deporte para una vida más sana que prevé para el cuatrienio el desarrollo de las siguientes metas:</w:t>
      </w:r>
    </w:p>
    <w:p w14:paraId="7417E30A" w14:textId="77777777" w:rsidR="00192694" w:rsidRPr="001F655C" w:rsidRDefault="00192694" w:rsidP="00192694">
      <w:pPr>
        <w:pStyle w:val="Default"/>
        <w:numPr>
          <w:ilvl w:val="0"/>
          <w:numId w:val="38"/>
        </w:numPr>
        <w:jc w:val="both"/>
        <w:rPr>
          <w:rFonts w:ascii="Garamond" w:hAnsi="Garamond" w:cs="Arial"/>
          <w:color w:val="auto"/>
          <w:u w:val="single"/>
        </w:rPr>
      </w:pPr>
      <w:r w:rsidRPr="001F655C">
        <w:rPr>
          <w:rFonts w:ascii="Garamond" w:hAnsi="Garamond" w:cs="Arial"/>
          <w:color w:val="auto"/>
          <w:u w:val="single"/>
        </w:rPr>
        <w:t>Vincular 2000 personas en actividades recreo deportivas comunitarias</w:t>
      </w:r>
    </w:p>
    <w:p w14:paraId="536DE753" w14:textId="77777777" w:rsidR="00192694" w:rsidRPr="001F655C" w:rsidRDefault="00192694" w:rsidP="00192694">
      <w:pPr>
        <w:pStyle w:val="Default"/>
        <w:numPr>
          <w:ilvl w:val="0"/>
          <w:numId w:val="38"/>
        </w:numPr>
        <w:jc w:val="both"/>
        <w:rPr>
          <w:rFonts w:ascii="Garamond" w:hAnsi="Garamond" w:cs="Arial"/>
          <w:color w:val="auto"/>
        </w:rPr>
      </w:pPr>
      <w:r w:rsidRPr="001F655C">
        <w:rPr>
          <w:rFonts w:ascii="Garamond" w:hAnsi="Garamond" w:cs="Arial"/>
          <w:color w:val="auto"/>
        </w:rPr>
        <w:t xml:space="preserve">Capacitar 200 personas en los campos deportivos </w:t>
      </w:r>
    </w:p>
    <w:p w14:paraId="16E7DC1C" w14:textId="77777777" w:rsidR="00192694" w:rsidRPr="001F655C" w:rsidRDefault="00192694" w:rsidP="00192694">
      <w:pPr>
        <w:pStyle w:val="Default"/>
        <w:numPr>
          <w:ilvl w:val="0"/>
          <w:numId w:val="38"/>
        </w:numPr>
        <w:jc w:val="both"/>
        <w:rPr>
          <w:rFonts w:ascii="Garamond" w:hAnsi="Garamond" w:cs="Arial"/>
          <w:color w:val="auto"/>
        </w:rPr>
      </w:pPr>
      <w:r w:rsidRPr="001F655C">
        <w:rPr>
          <w:rFonts w:ascii="Garamond" w:hAnsi="Garamond" w:cs="Arial"/>
          <w:color w:val="auto"/>
        </w:rPr>
        <w:t>Beneficiar 60 personas con artículos deportivos entregados</w:t>
      </w:r>
    </w:p>
    <w:p w14:paraId="42DADB27" w14:textId="77777777" w:rsidR="00192694" w:rsidRPr="001F655C" w:rsidRDefault="00192694" w:rsidP="00192694">
      <w:pPr>
        <w:pStyle w:val="Default"/>
        <w:ind w:left="720"/>
        <w:jc w:val="both"/>
        <w:rPr>
          <w:rFonts w:ascii="Garamond" w:hAnsi="Garamond" w:cs="Arial"/>
          <w:color w:val="auto"/>
        </w:rPr>
      </w:pPr>
    </w:p>
    <w:p w14:paraId="7CED7869" w14:textId="77777777" w:rsidR="005377E1" w:rsidRPr="001F655C" w:rsidRDefault="005377E1" w:rsidP="005377E1">
      <w:pPr>
        <w:pStyle w:val="Default"/>
        <w:jc w:val="both"/>
        <w:rPr>
          <w:rFonts w:ascii="Garamond" w:hAnsi="Garamond" w:cs="Arial"/>
          <w:color w:val="auto"/>
        </w:rPr>
      </w:pPr>
      <w:r w:rsidRPr="001F655C">
        <w:rPr>
          <w:rFonts w:ascii="Garamond" w:hAnsi="Garamond" w:cs="Arial"/>
          <w:color w:val="auto"/>
        </w:rPr>
        <w:t xml:space="preserve">Como se puede apreciar de la tabla anterior, la meta de impulsar acciones de vinculación para personas en actividades </w:t>
      </w:r>
      <w:proofErr w:type="spellStart"/>
      <w:r w:rsidRPr="001F655C">
        <w:rPr>
          <w:rFonts w:ascii="Garamond" w:hAnsi="Garamond" w:cs="Arial"/>
          <w:color w:val="auto"/>
        </w:rPr>
        <w:t>recreodeportivas</w:t>
      </w:r>
      <w:proofErr w:type="spellEnd"/>
      <w:r w:rsidRPr="001F655C">
        <w:rPr>
          <w:rFonts w:ascii="Garamond" w:hAnsi="Garamond" w:cs="Arial"/>
          <w:color w:val="auto"/>
        </w:rPr>
        <w:t xml:space="preserve">, tiene cobertura en los cuatro (4) años del periodo del Plan de Desarrollo y dado que corresponde con el Objeto del presente proceso,  a lo largo del documento se desarrollarán las propuestas e iniciativas que permiten desarrollar las acciones de </w:t>
      </w:r>
      <w:r w:rsidRPr="001F655C">
        <w:rPr>
          <w:rFonts w:ascii="Garamond" w:hAnsi="Garamond" w:cs="Arial"/>
          <w:color w:val="auto"/>
        </w:rPr>
        <w:lastRenderedPageBreak/>
        <w:t xml:space="preserve">vinculación de personas de la Localidad de Los Mártires en actividades </w:t>
      </w:r>
      <w:proofErr w:type="spellStart"/>
      <w:r w:rsidRPr="001F655C">
        <w:rPr>
          <w:rFonts w:ascii="Garamond" w:hAnsi="Garamond" w:cs="Arial"/>
          <w:color w:val="auto"/>
        </w:rPr>
        <w:t>recreodeportivas</w:t>
      </w:r>
      <w:proofErr w:type="spellEnd"/>
      <w:r w:rsidRPr="001F655C">
        <w:rPr>
          <w:rFonts w:ascii="Garamond" w:hAnsi="Garamond" w:cs="Arial"/>
          <w:color w:val="auto"/>
        </w:rPr>
        <w:t xml:space="preserve"> en la vigencia 2022.</w:t>
      </w:r>
    </w:p>
    <w:p w14:paraId="3D31553F" w14:textId="77777777" w:rsidR="005377E1" w:rsidRPr="001F655C" w:rsidRDefault="005377E1" w:rsidP="005377E1">
      <w:pPr>
        <w:pStyle w:val="Default"/>
        <w:jc w:val="both"/>
        <w:rPr>
          <w:rFonts w:ascii="Garamond" w:hAnsi="Garamond" w:cs="Arial"/>
          <w:color w:val="auto"/>
        </w:rPr>
      </w:pPr>
    </w:p>
    <w:p w14:paraId="28A02A87" w14:textId="77777777" w:rsidR="005377E1" w:rsidRPr="001F655C" w:rsidRDefault="005377E1" w:rsidP="005377E1">
      <w:pPr>
        <w:pStyle w:val="Default"/>
        <w:jc w:val="both"/>
        <w:rPr>
          <w:rFonts w:ascii="Garamond" w:hAnsi="Garamond" w:cs="Arial"/>
          <w:color w:val="auto"/>
        </w:rPr>
      </w:pPr>
      <w:r w:rsidRPr="001F655C">
        <w:rPr>
          <w:rFonts w:ascii="Garamond" w:hAnsi="Garamond" w:cs="Arial"/>
          <w:color w:val="auto"/>
        </w:rPr>
        <w:t xml:space="preserve">Ahora bien, considerando la meta objeto del presente proceso que corresponde a </w:t>
      </w:r>
      <w:r w:rsidRPr="001F655C">
        <w:rPr>
          <w:rFonts w:ascii="Garamond" w:hAnsi="Garamond" w:cs="Arial"/>
          <w:b/>
          <w:bCs/>
          <w:color w:val="auto"/>
        </w:rPr>
        <w:t xml:space="preserve">Vincular 2000 personas en actividad recreo deportivas comunitarias, </w:t>
      </w:r>
      <w:r w:rsidRPr="001F655C">
        <w:rPr>
          <w:rFonts w:ascii="Garamond" w:hAnsi="Garamond" w:cs="Arial"/>
          <w:color w:val="auto"/>
        </w:rPr>
        <w:t xml:space="preserve">es preciso señalar que la meta de atención poblacional será de mínimo </w:t>
      </w:r>
      <w:r w:rsidRPr="001F655C">
        <w:rPr>
          <w:rFonts w:ascii="Garamond" w:hAnsi="Garamond" w:cs="Arial"/>
          <w:b/>
          <w:bCs/>
          <w:color w:val="auto"/>
        </w:rPr>
        <w:t>512</w:t>
      </w:r>
      <w:r w:rsidRPr="001F655C">
        <w:rPr>
          <w:rFonts w:ascii="Garamond" w:hAnsi="Garamond" w:cs="Arial"/>
          <w:color w:val="auto"/>
        </w:rPr>
        <w:t xml:space="preserve"> personas, tal como se puede apreciar a continuación:</w:t>
      </w:r>
    </w:p>
    <w:p w14:paraId="238C5250" w14:textId="77777777" w:rsidR="005377E1" w:rsidRPr="001F655C" w:rsidRDefault="005377E1" w:rsidP="005377E1">
      <w:pPr>
        <w:pStyle w:val="Default"/>
        <w:jc w:val="both"/>
        <w:rPr>
          <w:rFonts w:ascii="Garamond" w:hAnsi="Garamond" w:cs="Arial"/>
          <w:b/>
          <w:bCs/>
          <w:color w:val="auto"/>
        </w:rPr>
      </w:pPr>
    </w:p>
    <w:tbl>
      <w:tblPr>
        <w:tblStyle w:val="Tablaconcuadrcula"/>
        <w:tblW w:w="9067" w:type="dxa"/>
        <w:tblLook w:val="04A0" w:firstRow="1" w:lastRow="0" w:firstColumn="1" w:lastColumn="0" w:noHBand="0" w:noVBand="1"/>
      </w:tblPr>
      <w:tblGrid>
        <w:gridCol w:w="6155"/>
        <w:gridCol w:w="649"/>
        <w:gridCol w:w="848"/>
        <w:gridCol w:w="708"/>
        <w:gridCol w:w="707"/>
      </w:tblGrid>
      <w:tr w:rsidR="005377E1" w:rsidRPr="001F655C" w14:paraId="12975AE6" w14:textId="77777777" w:rsidTr="00964195">
        <w:tc>
          <w:tcPr>
            <w:tcW w:w="6232" w:type="dxa"/>
            <w:shd w:val="clear" w:color="auto" w:fill="D9D9D9" w:themeFill="background1" w:themeFillShade="D9"/>
          </w:tcPr>
          <w:p w14:paraId="593E95A9" w14:textId="77777777" w:rsidR="005377E1" w:rsidRPr="001F655C" w:rsidRDefault="005377E1" w:rsidP="00964195">
            <w:pPr>
              <w:pStyle w:val="Default"/>
              <w:jc w:val="both"/>
              <w:rPr>
                <w:rFonts w:ascii="Garamond" w:hAnsi="Garamond" w:cs="Arial"/>
                <w:b/>
                <w:bCs/>
                <w:color w:val="auto"/>
              </w:rPr>
            </w:pPr>
            <w:r w:rsidRPr="001F655C">
              <w:rPr>
                <w:rFonts w:ascii="Garamond" w:hAnsi="Garamond" w:cs="Arial"/>
                <w:b/>
                <w:bCs/>
                <w:color w:val="auto"/>
              </w:rPr>
              <w:t>META</w:t>
            </w:r>
          </w:p>
        </w:tc>
        <w:tc>
          <w:tcPr>
            <w:tcW w:w="567" w:type="dxa"/>
            <w:shd w:val="clear" w:color="auto" w:fill="D9D9D9" w:themeFill="background1" w:themeFillShade="D9"/>
          </w:tcPr>
          <w:p w14:paraId="510062FD" w14:textId="77777777" w:rsidR="005377E1" w:rsidRPr="001F655C" w:rsidRDefault="005377E1" w:rsidP="00964195">
            <w:pPr>
              <w:pStyle w:val="Default"/>
              <w:jc w:val="both"/>
              <w:rPr>
                <w:rFonts w:ascii="Garamond" w:hAnsi="Garamond" w:cs="Arial"/>
                <w:b/>
                <w:bCs/>
                <w:color w:val="auto"/>
              </w:rPr>
            </w:pPr>
            <w:r w:rsidRPr="001F655C">
              <w:rPr>
                <w:rFonts w:ascii="Garamond" w:hAnsi="Garamond" w:cs="Arial"/>
                <w:b/>
                <w:bCs/>
                <w:color w:val="auto"/>
              </w:rPr>
              <w:t>2021</w:t>
            </w:r>
          </w:p>
        </w:tc>
        <w:tc>
          <w:tcPr>
            <w:tcW w:w="851" w:type="dxa"/>
            <w:shd w:val="clear" w:color="auto" w:fill="D9D9D9" w:themeFill="background1" w:themeFillShade="D9"/>
          </w:tcPr>
          <w:p w14:paraId="16E261A6" w14:textId="77777777" w:rsidR="005377E1" w:rsidRPr="001F655C" w:rsidRDefault="005377E1" w:rsidP="00964195">
            <w:pPr>
              <w:pStyle w:val="Default"/>
              <w:jc w:val="both"/>
              <w:rPr>
                <w:rFonts w:ascii="Garamond" w:hAnsi="Garamond" w:cs="Arial"/>
                <w:b/>
                <w:bCs/>
                <w:color w:val="auto"/>
              </w:rPr>
            </w:pPr>
            <w:r w:rsidRPr="001F655C">
              <w:rPr>
                <w:rFonts w:ascii="Garamond" w:hAnsi="Garamond" w:cs="Arial"/>
                <w:b/>
                <w:bCs/>
                <w:color w:val="auto"/>
              </w:rPr>
              <w:t>2022</w:t>
            </w:r>
          </w:p>
        </w:tc>
        <w:tc>
          <w:tcPr>
            <w:tcW w:w="709" w:type="dxa"/>
            <w:shd w:val="clear" w:color="auto" w:fill="D9D9D9" w:themeFill="background1" w:themeFillShade="D9"/>
          </w:tcPr>
          <w:p w14:paraId="05C8D9B3" w14:textId="77777777" w:rsidR="005377E1" w:rsidRPr="001F655C" w:rsidRDefault="005377E1" w:rsidP="00964195">
            <w:pPr>
              <w:pStyle w:val="Default"/>
              <w:jc w:val="both"/>
              <w:rPr>
                <w:rFonts w:ascii="Garamond" w:hAnsi="Garamond" w:cs="Arial"/>
                <w:b/>
                <w:bCs/>
                <w:color w:val="auto"/>
              </w:rPr>
            </w:pPr>
            <w:r w:rsidRPr="001F655C">
              <w:rPr>
                <w:rFonts w:ascii="Garamond" w:hAnsi="Garamond" w:cs="Arial"/>
                <w:b/>
                <w:bCs/>
                <w:color w:val="auto"/>
              </w:rPr>
              <w:t>2023</w:t>
            </w:r>
          </w:p>
        </w:tc>
        <w:tc>
          <w:tcPr>
            <w:tcW w:w="708" w:type="dxa"/>
            <w:shd w:val="clear" w:color="auto" w:fill="D9D9D9" w:themeFill="background1" w:themeFillShade="D9"/>
          </w:tcPr>
          <w:p w14:paraId="05546AF1" w14:textId="77777777" w:rsidR="005377E1" w:rsidRPr="001F655C" w:rsidRDefault="005377E1" w:rsidP="00964195">
            <w:pPr>
              <w:pStyle w:val="Default"/>
              <w:jc w:val="both"/>
              <w:rPr>
                <w:rFonts w:ascii="Garamond" w:hAnsi="Garamond" w:cs="Arial"/>
                <w:b/>
                <w:bCs/>
                <w:color w:val="auto"/>
              </w:rPr>
            </w:pPr>
            <w:r w:rsidRPr="001F655C">
              <w:rPr>
                <w:rFonts w:ascii="Garamond" w:hAnsi="Garamond" w:cs="Arial"/>
                <w:b/>
                <w:bCs/>
                <w:color w:val="auto"/>
              </w:rPr>
              <w:t>2024</w:t>
            </w:r>
          </w:p>
        </w:tc>
      </w:tr>
      <w:tr w:rsidR="005377E1" w:rsidRPr="001F655C" w14:paraId="107C0E0B" w14:textId="77777777" w:rsidTr="00964195">
        <w:trPr>
          <w:trHeight w:val="570"/>
        </w:trPr>
        <w:tc>
          <w:tcPr>
            <w:tcW w:w="6232" w:type="dxa"/>
          </w:tcPr>
          <w:p w14:paraId="5386D7A2" w14:textId="77777777" w:rsidR="005377E1" w:rsidRPr="001F655C" w:rsidRDefault="005377E1" w:rsidP="00964195">
            <w:pPr>
              <w:pStyle w:val="Default"/>
              <w:jc w:val="both"/>
              <w:rPr>
                <w:rFonts w:ascii="Garamond" w:hAnsi="Garamond" w:cs="Arial"/>
                <w:b/>
                <w:bCs/>
                <w:color w:val="auto"/>
              </w:rPr>
            </w:pPr>
            <w:r w:rsidRPr="001F655C">
              <w:rPr>
                <w:rFonts w:ascii="Garamond" w:hAnsi="Garamond" w:cs="Arial"/>
                <w:b/>
                <w:bCs/>
                <w:color w:val="auto"/>
              </w:rPr>
              <w:t>Vincular 2000 personas en actividades recreo deportivas comunitarias</w:t>
            </w:r>
          </w:p>
        </w:tc>
        <w:tc>
          <w:tcPr>
            <w:tcW w:w="567" w:type="dxa"/>
          </w:tcPr>
          <w:p w14:paraId="770B56E3" w14:textId="77777777" w:rsidR="005377E1" w:rsidRPr="001F655C" w:rsidRDefault="005377E1" w:rsidP="00964195">
            <w:pPr>
              <w:pStyle w:val="Default"/>
              <w:jc w:val="both"/>
              <w:rPr>
                <w:rFonts w:ascii="Garamond" w:hAnsi="Garamond" w:cs="Arial"/>
                <w:b/>
                <w:bCs/>
                <w:color w:val="auto"/>
              </w:rPr>
            </w:pPr>
            <w:r w:rsidRPr="001F655C">
              <w:rPr>
                <w:rFonts w:ascii="Garamond" w:hAnsi="Garamond" w:cs="Arial"/>
                <w:b/>
                <w:bCs/>
                <w:color w:val="auto"/>
              </w:rPr>
              <w:t>462</w:t>
            </w:r>
          </w:p>
        </w:tc>
        <w:tc>
          <w:tcPr>
            <w:tcW w:w="851" w:type="dxa"/>
          </w:tcPr>
          <w:p w14:paraId="09113808" w14:textId="77777777" w:rsidR="005377E1" w:rsidRPr="001F655C" w:rsidRDefault="005377E1" w:rsidP="00964195">
            <w:pPr>
              <w:pStyle w:val="Default"/>
              <w:jc w:val="both"/>
              <w:rPr>
                <w:rFonts w:ascii="Garamond" w:hAnsi="Garamond" w:cs="Arial"/>
                <w:b/>
                <w:bCs/>
                <w:color w:val="auto"/>
              </w:rPr>
            </w:pPr>
            <w:r w:rsidRPr="001F655C">
              <w:rPr>
                <w:rFonts w:ascii="Garamond" w:hAnsi="Garamond" w:cs="Arial"/>
                <w:b/>
                <w:bCs/>
                <w:color w:val="auto"/>
              </w:rPr>
              <w:t>512</w:t>
            </w:r>
          </w:p>
        </w:tc>
        <w:tc>
          <w:tcPr>
            <w:tcW w:w="709" w:type="dxa"/>
          </w:tcPr>
          <w:p w14:paraId="749F3E3B" w14:textId="77777777" w:rsidR="005377E1" w:rsidRPr="001F655C" w:rsidRDefault="005377E1" w:rsidP="00964195">
            <w:pPr>
              <w:pStyle w:val="Default"/>
              <w:jc w:val="both"/>
              <w:rPr>
                <w:rFonts w:ascii="Garamond" w:hAnsi="Garamond" w:cs="Arial"/>
                <w:b/>
                <w:bCs/>
                <w:color w:val="auto"/>
              </w:rPr>
            </w:pPr>
            <w:r w:rsidRPr="001F655C">
              <w:rPr>
                <w:rFonts w:ascii="Garamond" w:hAnsi="Garamond" w:cs="Arial"/>
                <w:b/>
                <w:bCs/>
                <w:color w:val="auto"/>
              </w:rPr>
              <w:t>513</w:t>
            </w:r>
          </w:p>
        </w:tc>
        <w:tc>
          <w:tcPr>
            <w:tcW w:w="708" w:type="dxa"/>
          </w:tcPr>
          <w:p w14:paraId="1C234789" w14:textId="77777777" w:rsidR="005377E1" w:rsidRPr="001F655C" w:rsidRDefault="005377E1" w:rsidP="00964195">
            <w:pPr>
              <w:pStyle w:val="Default"/>
              <w:jc w:val="both"/>
              <w:rPr>
                <w:rFonts w:ascii="Garamond" w:hAnsi="Garamond" w:cs="Arial"/>
                <w:b/>
                <w:bCs/>
                <w:color w:val="auto"/>
              </w:rPr>
            </w:pPr>
            <w:r w:rsidRPr="001F655C">
              <w:rPr>
                <w:rFonts w:ascii="Garamond" w:hAnsi="Garamond" w:cs="Arial"/>
                <w:b/>
                <w:bCs/>
                <w:color w:val="auto"/>
              </w:rPr>
              <w:t>513</w:t>
            </w:r>
          </w:p>
        </w:tc>
      </w:tr>
    </w:tbl>
    <w:p w14:paraId="0233631D" w14:textId="77777777" w:rsidR="005377E1" w:rsidRPr="001F655C" w:rsidRDefault="005377E1" w:rsidP="005377E1">
      <w:pPr>
        <w:pStyle w:val="Default"/>
        <w:jc w:val="both"/>
        <w:rPr>
          <w:rFonts w:ascii="Garamond" w:hAnsi="Garamond" w:cs="Arial"/>
          <w:color w:val="auto"/>
        </w:rPr>
      </w:pPr>
    </w:p>
    <w:p w14:paraId="086DFBF9" w14:textId="77777777" w:rsidR="005377E1" w:rsidRPr="001F655C" w:rsidRDefault="005377E1" w:rsidP="005377E1">
      <w:pPr>
        <w:pStyle w:val="Default"/>
        <w:jc w:val="both"/>
        <w:rPr>
          <w:rFonts w:ascii="Garamond" w:hAnsi="Garamond" w:cs="Arial"/>
          <w:color w:val="auto"/>
        </w:rPr>
      </w:pPr>
      <w:r w:rsidRPr="001F655C">
        <w:rPr>
          <w:rFonts w:ascii="Garamond" w:hAnsi="Garamond" w:cs="Arial"/>
          <w:color w:val="auto"/>
        </w:rPr>
        <w:t>Conforme lo anterior, se señala que para la Alcaldía Local de los Mártires es de vital importancia la promoción de las prácticas de los sectores deportivos y de recreación así como el potenciamiento de las capacidades mediante el fortalecimiento de las actividades, programas y proyectos en el ámbito recreo-deportivo, respetando la diversidad poblacional y por ende sus manifestaciones culturales y tradicionales, de ahí que ha definido estrategias que contribuyan al mejoramiento</w:t>
      </w:r>
      <w:r w:rsidRPr="001F655C">
        <w:rPr>
          <w:rFonts w:ascii="Garamond" w:hAnsi="Garamond" w:cs="Arial"/>
          <w:color w:val="auto"/>
          <w:spacing w:val="1"/>
          <w:w w:val="95"/>
        </w:rPr>
        <w:t xml:space="preserve"> </w:t>
      </w:r>
      <w:r w:rsidRPr="001F655C">
        <w:rPr>
          <w:rFonts w:ascii="Garamond" w:hAnsi="Garamond" w:cs="Arial"/>
          <w:color w:val="auto"/>
        </w:rPr>
        <w:t xml:space="preserve">físico y mental de sus habitantes. En este sentido, el bienestar de la población de la localidad como eje central para la operación del gasto público social es un compromiso que se hace imprescindible cumplir. </w:t>
      </w:r>
    </w:p>
    <w:p w14:paraId="7E6827EB" w14:textId="77777777" w:rsidR="005377E1" w:rsidRPr="001F655C" w:rsidRDefault="005377E1" w:rsidP="005377E1">
      <w:pPr>
        <w:pStyle w:val="Default"/>
        <w:jc w:val="both"/>
        <w:rPr>
          <w:rFonts w:ascii="Garamond" w:hAnsi="Garamond" w:cs="Arial"/>
          <w:color w:val="auto"/>
        </w:rPr>
      </w:pPr>
    </w:p>
    <w:p w14:paraId="7CD0567F" w14:textId="77777777" w:rsidR="005377E1" w:rsidRPr="001F655C" w:rsidRDefault="005377E1" w:rsidP="005377E1">
      <w:pPr>
        <w:pStyle w:val="Default"/>
        <w:jc w:val="both"/>
        <w:rPr>
          <w:rFonts w:ascii="Garamond" w:hAnsi="Garamond" w:cs="Arial"/>
          <w:color w:val="auto"/>
        </w:rPr>
      </w:pPr>
      <w:r w:rsidRPr="001F655C">
        <w:rPr>
          <w:rFonts w:ascii="Garamond" w:hAnsi="Garamond" w:cs="Arial"/>
          <w:color w:val="auto"/>
        </w:rPr>
        <w:t>Aunado a lo anteriormente expuesto la vinculación de las iniciativas al proyecto 2075 “recreación y  deporte para una vida más sana” que promueven la recreación, el deporte y la actividad física busca superar las barreras que limitan las prácticas de estos en las diferentes clases poblaciones, permitiendo que exista una interacción y relacionamiento de carácter humanístico e incluyente entre las diversas  clases económicas, sociales, territoriales que a partir de los procesos generados en materia deportiva y recreativa serán promotores de paz, tolerancia, respeto y equidad.</w:t>
      </w:r>
    </w:p>
    <w:p w14:paraId="5F934C08" w14:textId="77777777" w:rsidR="005377E1" w:rsidRPr="001F655C" w:rsidRDefault="005377E1" w:rsidP="005377E1">
      <w:pPr>
        <w:pStyle w:val="Default"/>
        <w:jc w:val="both"/>
        <w:rPr>
          <w:rFonts w:ascii="Garamond" w:hAnsi="Garamond" w:cs="Arial"/>
          <w:color w:val="auto"/>
        </w:rPr>
      </w:pPr>
    </w:p>
    <w:p w14:paraId="30D8BF86" w14:textId="77777777" w:rsidR="005377E1" w:rsidRPr="001F655C" w:rsidRDefault="005377E1" w:rsidP="005377E1">
      <w:pPr>
        <w:pStyle w:val="Default"/>
        <w:jc w:val="both"/>
        <w:rPr>
          <w:rFonts w:ascii="Garamond" w:hAnsi="Garamond" w:cs="Arial"/>
          <w:color w:val="auto"/>
        </w:rPr>
      </w:pPr>
      <w:r w:rsidRPr="001F655C">
        <w:rPr>
          <w:rFonts w:ascii="Garamond" w:hAnsi="Garamond" w:cs="Arial"/>
          <w:color w:val="auto"/>
        </w:rPr>
        <w:t>La Alcaldía Local de Los Mártires dentro de su estructura institucional y funcional cuenta con dos grupos de gestión: un Grupo Policivo y Normativo dependencia en la que recae el cumplimiento misional de la administración local, ya que es la encargada de atender los asuntos relacionados con infracción a las normas policivas, inspección, vigilancia y control, y seguridad, propendiendo por el bienestar de la comunidad de la Localidad y un Grupo de Gestión de Desarrollo Local encargado  de la planeación, formulación, contratación, ejecución, seguimiento y control de los proyectos de inversión para dar cumplimiento al Plan de Desarrollo Local, en concordancia con las políticas públicas distritales y nacionales.</w:t>
      </w:r>
    </w:p>
    <w:p w14:paraId="063851BF" w14:textId="77777777" w:rsidR="005377E1" w:rsidRPr="001F655C" w:rsidRDefault="005377E1" w:rsidP="005377E1">
      <w:pPr>
        <w:pStyle w:val="Default"/>
        <w:jc w:val="both"/>
        <w:rPr>
          <w:rFonts w:ascii="Garamond" w:hAnsi="Garamond" w:cs="Arial"/>
          <w:color w:val="auto"/>
        </w:rPr>
      </w:pPr>
    </w:p>
    <w:p w14:paraId="39A4CC9A" w14:textId="77777777" w:rsidR="005377E1" w:rsidRPr="001F655C" w:rsidRDefault="005377E1" w:rsidP="005377E1">
      <w:pPr>
        <w:pStyle w:val="Default"/>
        <w:jc w:val="both"/>
        <w:rPr>
          <w:rFonts w:ascii="Garamond" w:hAnsi="Garamond" w:cs="Arial"/>
          <w:color w:val="auto"/>
        </w:rPr>
      </w:pPr>
      <w:r w:rsidRPr="001F655C">
        <w:rPr>
          <w:rFonts w:ascii="Garamond" w:hAnsi="Garamond" w:cs="Arial"/>
          <w:color w:val="auto"/>
        </w:rPr>
        <w:t>Y, teniendo en cuenta que se requiere dar cumplimiento a las metas establecidas dentro del Plan de Desarrollo Local de Los Mártires, las cuales, fueron proyectadas con el fin de suplir las necesidades de la comunidad de la localidad, se hace necesario el garantizar la continuidad en los Proyectos de Inversión Pública Local enfocados en servicios a la comunidad por parte del Fondo de Desarrollo Local.</w:t>
      </w:r>
    </w:p>
    <w:p w14:paraId="0249FCFA" w14:textId="77777777" w:rsidR="005377E1" w:rsidRPr="001F655C" w:rsidRDefault="005377E1" w:rsidP="005377E1">
      <w:pPr>
        <w:pStyle w:val="Default"/>
        <w:jc w:val="both"/>
        <w:rPr>
          <w:rFonts w:ascii="Garamond" w:hAnsi="Garamond" w:cs="Arial"/>
          <w:color w:val="auto"/>
        </w:rPr>
      </w:pPr>
    </w:p>
    <w:p w14:paraId="6B7AABCE" w14:textId="77777777" w:rsidR="005377E1" w:rsidRPr="001F655C" w:rsidRDefault="005377E1" w:rsidP="005377E1">
      <w:pPr>
        <w:pStyle w:val="Default"/>
        <w:jc w:val="both"/>
        <w:rPr>
          <w:rFonts w:ascii="Garamond" w:hAnsi="Garamond" w:cs="Arial"/>
          <w:color w:val="auto"/>
        </w:rPr>
      </w:pPr>
      <w:r w:rsidRPr="001F655C">
        <w:rPr>
          <w:rFonts w:ascii="Garamond" w:hAnsi="Garamond" w:cs="Arial"/>
          <w:color w:val="auto"/>
        </w:rPr>
        <w:lastRenderedPageBreak/>
        <w:t>Para el efecto existe una clara tendencia hacia la modernización de la Administración Pública basada en el fortalecimiento del recurso humano como pilar fundamental, por lo que se pretende garantizar la adecuada prestación del servicio de la Alcaldía Local, así como el fortalecimiento de todos sus frentes como es poder contar con los recursos humanos tecnológicos y operativos adecuados, los cuales agilizan las labores establecidas en los programas, planes y proyectos de desarrollo distrital y local.</w:t>
      </w:r>
    </w:p>
    <w:p w14:paraId="5C1DE563" w14:textId="77777777" w:rsidR="005377E1" w:rsidRPr="001F655C" w:rsidRDefault="005377E1" w:rsidP="005377E1">
      <w:pPr>
        <w:pStyle w:val="Default"/>
        <w:jc w:val="both"/>
        <w:rPr>
          <w:rFonts w:ascii="Garamond" w:hAnsi="Garamond" w:cs="Arial"/>
          <w:color w:val="auto"/>
        </w:rPr>
      </w:pPr>
    </w:p>
    <w:p w14:paraId="01F5F8EF" w14:textId="77777777" w:rsidR="005377E1" w:rsidRPr="001F655C" w:rsidRDefault="005377E1" w:rsidP="005377E1">
      <w:pPr>
        <w:pStyle w:val="Default"/>
        <w:jc w:val="both"/>
        <w:rPr>
          <w:rFonts w:ascii="Garamond" w:hAnsi="Garamond" w:cs="Arial"/>
          <w:color w:val="auto"/>
        </w:rPr>
      </w:pPr>
      <w:r w:rsidRPr="001F655C">
        <w:rPr>
          <w:rFonts w:ascii="Garamond" w:hAnsi="Garamond" w:cs="Arial"/>
          <w:color w:val="auto"/>
        </w:rPr>
        <w:t>Que dentro del desarrollo de los encuentros ciudadanos y presupuestos participativos en cabeza de la   alcaldía mayor, se ha propuesto planear la ciudad a partir de un diálogo permanente, constante y directo con la ciudadanía, en fortalecimiento de las localidades y en ejercicio de la participación como un derecho fundamental para que nuestra localidad se consolide un gobierno abierto, transparente e  incluyente, por lo que se hace necesario implementar estrategias prácticas y funcionales que generen  mejores espacios de participación, que permitan la vinculación de todas las personas en torno a la planeación de la localidad, promoviendo la participación masiva de los ciudadanos y ciudadanas para la definición de la inversión de los recursos públicos.</w:t>
      </w:r>
    </w:p>
    <w:p w14:paraId="545BA6DD" w14:textId="77777777" w:rsidR="005377E1" w:rsidRPr="001F655C" w:rsidRDefault="005377E1" w:rsidP="005377E1">
      <w:pPr>
        <w:pStyle w:val="Default"/>
        <w:jc w:val="both"/>
        <w:rPr>
          <w:rFonts w:ascii="Garamond" w:hAnsi="Garamond" w:cs="Arial"/>
          <w:color w:val="auto"/>
        </w:rPr>
      </w:pPr>
    </w:p>
    <w:p w14:paraId="5B1D5569" w14:textId="77777777" w:rsidR="005377E1" w:rsidRPr="001F655C" w:rsidRDefault="005377E1" w:rsidP="005377E1">
      <w:pPr>
        <w:pStyle w:val="Default"/>
        <w:jc w:val="both"/>
        <w:rPr>
          <w:rFonts w:ascii="Garamond" w:hAnsi="Garamond" w:cs="Arial"/>
          <w:color w:val="auto"/>
        </w:rPr>
      </w:pPr>
      <w:r w:rsidRPr="001F655C">
        <w:rPr>
          <w:rFonts w:ascii="Garamond" w:hAnsi="Garamond" w:cs="Arial"/>
          <w:color w:val="auto"/>
        </w:rPr>
        <w:t>En este sentido, en la tercera fase de los presupuestos participativos, la ciudadanía propuso y priorizó propuestas que orientan la formulación de los proyectos de inversión local, a través de los cuales se  dará cumplimiento por parte de las alcaldías locales según las metas establecidas en los Planes de</w:t>
      </w:r>
      <w:r w:rsidRPr="001F655C">
        <w:rPr>
          <w:rFonts w:ascii="Garamond" w:hAnsi="Garamond" w:cs="Arial"/>
          <w:color w:val="auto"/>
          <w:spacing w:val="1"/>
        </w:rPr>
        <w:t xml:space="preserve"> </w:t>
      </w:r>
      <w:r w:rsidRPr="001F655C">
        <w:rPr>
          <w:rFonts w:ascii="Garamond" w:hAnsi="Garamond" w:cs="Arial"/>
          <w:color w:val="auto"/>
        </w:rPr>
        <w:t>Desarrollo Local, en referencia a los conceptos de gasto que hacen parte del componente de</w:t>
      </w:r>
      <w:r w:rsidRPr="001F655C">
        <w:rPr>
          <w:rFonts w:ascii="Garamond" w:hAnsi="Garamond" w:cs="Arial"/>
          <w:color w:val="auto"/>
          <w:spacing w:val="1"/>
        </w:rPr>
        <w:t xml:space="preserve"> </w:t>
      </w:r>
      <w:r w:rsidRPr="001F655C">
        <w:rPr>
          <w:rFonts w:ascii="Garamond" w:hAnsi="Garamond" w:cs="Arial"/>
          <w:color w:val="auto"/>
        </w:rPr>
        <w:t>presupuestos</w:t>
      </w:r>
      <w:r w:rsidRPr="001F655C">
        <w:rPr>
          <w:rFonts w:ascii="Garamond" w:hAnsi="Garamond" w:cs="Arial"/>
          <w:color w:val="auto"/>
          <w:spacing w:val="-2"/>
        </w:rPr>
        <w:t xml:space="preserve"> </w:t>
      </w:r>
      <w:r w:rsidRPr="001F655C">
        <w:rPr>
          <w:rFonts w:ascii="Garamond" w:hAnsi="Garamond" w:cs="Arial"/>
          <w:color w:val="auto"/>
        </w:rPr>
        <w:t>participativos</w:t>
      </w:r>
      <w:r w:rsidRPr="001F655C">
        <w:rPr>
          <w:rFonts w:ascii="Garamond" w:hAnsi="Garamond" w:cs="Arial"/>
          <w:color w:val="auto"/>
          <w:spacing w:val="-2"/>
        </w:rPr>
        <w:t xml:space="preserve"> </w:t>
      </w:r>
      <w:r w:rsidRPr="001F655C">
        <w:rPr>
          <w:rFonts w:ascii="Garamond" w:hAnsi="Garamond" w:cs="Arial"/>
          <w:color w:val="auto"/>
        </w:rPr>
        <w:t>en</w:t>
      </w:r>
      <w:r w:rsidRPr="001F655C">
        <w:rPr>
          <w:rFonts w:ascii="Garamond" w:hAnsi="Garamond" w:cs="Arial"/>
          <w:color w:val="auto"/>
          <w:spacing w:val="-2"/>
        </w:rPr>
        <w:t xml:space="preserve"> </w:t>
      </w:r>
      <w:r w:rsidRPr="001F655C">
        <w:rPr>
          <w:rFonts w:ascii="Garamond" w:hAnsi="Garamond" w:cs="Arial"/>
          <w:color w:val="auto"/>
        </w:rPr>
        <w:t>la</w:t>
      </w:r>
      <w:r w:rsidRPr="001F655C">
        <w:rPr>
          <w:rFonts w:ascii="Garamond" w:hAnsi="Garamond" w:cs="Arial"/>
          <w:color w:val="auto"/>
          <w:spacing w:val="-3"/>
        </w:rPr>
        <w:t xml:space="preserve"> </w:t>
      </w:r>
      <w:r w:rsidRPr="001F655C">
        <w:rPr>
          <w:rFonts w:ascii="Garamond" w:hAnsi="Garamond" w:cs="Arial"/>
          <w:color w:val="auto"/>
        </w:rPr>
        <w:t>vigencia</w:t>
      </w:r>
      <w:r w:rsidRPr="001F655C">
        <w:rPr>
          <w:rFonts w:ascii="Garamond" w:hAnsi="Garamond" w:cs="Arial"/>
          <w:color w:val="auto"/>
          <w:spacing w:val="-2"/>
        </w:rPr>
        <w:t xml:space="preserve"> </w:t>
      </w:r>
      <w:r w:rsidRPr="001F655C">
        <w:rPr>
          <w:rFonts w:ascii="Garamond" w:hAnsi="Garamond" w:cs="Arial"/>
          <w:color w:val="auto"/>
        </w:rPr>
        <w:t>2022.</w:t>
      </w:r>
    </w:p>
    <w:p w14:paraId="0F6287EC" w14:textId="77777777" w:rsidR="005377E1" w:rsidRPr="001F655C" w:rsidRDefault="005377E1" w:rsidP="005377E1">
      <w:pPr>
        <w:pStyle w:val="Default"/>
        <w:jc w:val="both"/>
        <w:rPr>
          <w:rFonts w:ascii="Garamond" w:hAnsi="Garamond" w:cs="Arial"/>
          <w:color w:val="auto"/>
        </w:rPr>
      </w:pPr>
    </w:p>
    <w:p w14:paraId="520515FE" w14:textId="77777777" w:rsidR="005377E1" w:rsidRPr="001F655C" w:rsidRDefault="005377E1" w:rsidP="005377E1">
      <w:pPr>
        <w:pStyle w:val="Default"/>
        <w:jc w:val="both"/>
        <w:rPr>
          <w:rFonts w:ascii="Garamond" w:hAnsi="Garamond" w:cs="Arial"/>
          <w:color w:val="auto"/>
        </w:rPr>
      </w:pPr>
      <w:r w:rsidRPr="001F655C">
        <w:rPr>
          <w:rFonts w:ascii="Garamond" w:hAnsi="Garamond" w:cs="Arial"/>
          <w:color w:val="auto"/>
        </w:rPr>
        <w:t xml:space="preserve">Según la plataforma distrital de Presupuestos Participativos para ejecución en 2022, fueron revisadas 24 propuestas; 8 recibieron concepto desfavorable y las 16 propuestas restantes recibieron concepto favorable para llevarlas a votación. </w:t>
      </w:r>
      <w:r w:rsidRPr="001F655C">
        <w:rPr>
          <w:rFonts w:ascii="Garamond" w:hAnsi="Garamond" w:cs="Arial"/>
          <w:color w:val="auto"/>
          <w:w w:val="95"/>
        </w:rPr>
        <w:t>La</w:t>
      </w:r>
      <w:r w:rsidRPr="001F655C">
        <w:rPr>
          <w:rFonts w:ascii="Garamond" w:hAnsi="Garamond" w:cs="Arial"/>
          <w:color w:val="auto"/>
          <w:spacing w:val="4"/>
          <w:w w:val="95"/>
        </w:rPr>
        <w:t xml:space="preserve"> </w:t>
      </w:r>
      <w:r w:rsidRPr="001F655C">
        <w:rPr>
          <w:rFonts w:ascii="Garamond" w:hAnsi="Garamond" w:cs="Arial"/>
          <w:color w:val="auto"/>
          <w:w w:val="95"/>
        </w:rPr>
        <w:t>ciudadanía</w:t>
      </w:r>
      <w:r w:rsidRPr="001F655C">
        <w:rPr>
          <w:rFonts w:ascii="Garamond" w:hAnsi="Garamond" w:cs="Arial"/>
          <w:color w:val="auto"/>
          <w:spacing w:val="5"/>
          <w:w w:val="95"/>
        </w:rPr>
        <w:t xml:space="preserve"> </w:t>
      </w:r>
      <w:r w:rsidRPr="001F655C">
        <w:rPr>
          <w:rFonts w:ascii="Garamond" w:hAnsi="Garamond" w:cs="Arial"/>
          <w:color w:val="auto"/>
          <w:w w:val="95"/>
        </w:rPr>
        <w:t>participó</w:t>
      </w:r>
      <w:r w:rsidRPr="001F655C">
        <w:rPr>
          <w:rFonts w:ascii="Garamond" w:hAnsi="Garamond" w:cs="Arial"/>
          <w:color w:val="auto"/>
          <w:spacing w:val="4"/>
          <w:w w:val="95"/>
        </w:rPr>
        <w:t xml:space="preserve"> </w:t>
      </w:r>
      <w:r w:rsidRPr="001F655C">
        <w:rPr>
          <w:rFonts w:ascii="Garamond" w:hAnsi="Garamond" w:cs="Arial"/>
          <w:color w:val="auto"/>
          <w:w w:val="95"/>
        </w:rPr>
        <w:t>y</w:t>
      </w:r>
      <w:r w:rsidRPr="001F655C">
        <w:rPr>
          <w:rFonts w:ascii="Garamond" w:hAnsi="Garamond" w:cs="Arial"/>
          <w:color w:val="auto"/>
          <w:spacing w:val="5"/>
          <w:w w:val="95"/>
        </w:rPr>
        <w:t xml:space="preserve"> </w:t>
      </w:r>
      <w:r w:rsidRPr="001F655C">
        <w:rPr>
          <w:rFonts w:ascii="Garamond" w:hAnsi="Garamond" w:cs="Arial"/>
          <w:color w:val="auto"/>
          <w:w w:val="95"/>
        </w:rPr>
        <w:t>priorizó</w:t>
      </w:r>
      <w:r w:rsidRPr="001F655C">
        <w:rPr>
          <w:rFonts w:ascii="Garamond" w:hAnsi="Garamond" w:cs="Arial"/>
          <w:color w:val="auto"/>
          <w:spacing w:val="4"/>
          <w:w w:val="95"/>
        </w:rPr>
        <w:t xml:space="preserve"> </w:t>
      </w:r>
      <w:r w:rsidRPr="001F655C">
        <w:rPr>
          <w:rFonts w:ascii="Garamond" w:hAnsi="Garamond" w:cs="Arial"/>
          <w:color w:val="auto"/>
          <w:w w:val="95"/>
        </w:rPr>
        <w:t>los</w:t>
      </w:r>
      <w:r w:rsidRPr="001F655C">
        <w:rPr>
          <w:rFonts w:ascii="Garamond" w:hAnsi="Garamond" w:cs="Arial"/>
          <w:color w:val="auto"/>
          <w:spacing w:val="6"/>
          <w:w w:val="95"/>
        </w:rPr>
        <w:t xml:space="preserve"> </w:t>
      </w:r>
      <w:r w:rsidRPr="001F655C">
        <w:rPr>
          <w:rFonts w:ascii="Garamond" w:hAnsi="Garamond" w:cs="Arial"/>
          <w:color w:val="auto"/>
          <w:w w:val="95"/>
        </w:rPr>
        <w:t>temas</w:t>
      </w:r>
      <w:r w:rsidRPr="001F655C">
        <w:rPr>
          <w:rFonts w:ascii="Garamond" w:hAnsi="Garamond" w:cs="Arial"/>
          <w:color w:val="auto"/>
          <w:spacing w:val="5"/>
          <w:w w:val="95"/>
        </w:rPr>
        <w:t xml:space="preserve"> </w:t>
      </w:r>
      <w:r w:rsidRPr="001F655C">
        <w:rPr>
          <w:rFonts w:ascii="Garamond" w:hAnsi="Garamond" w:cs="Arial"/>
          <w:color w:val="auto"/>
          <w:w w:val="95"/>
        </w:rPr>
        <w:t>de</w:t>
      </w:r>
      <w:r w:rsidRPr="001F655C">
        <w:rPr>
          <w:rFonts w:ascii="Garamond" w:hAnsi="Garamond" w:cs="Arial"/>
          <w:color w:val="auto"/>
          <w:spacing w:val="5"/>
          <w:w w:val="95"/>
        </w:rPr>
        <w:t xml:space="preserve"> </w:t>
      </w:r>
      <w:r w:rsidRPr="001F655C">
        <w:rPr>
          <w:rFonts w:ascii="Garamond" w:hAnsi="Garamond" w:cs="Arial"/>
          <w:color w:val="auto"/>
          <w:w w:val="95"/>
        </w:rPr>
        <w:t>cultura,</w:t>
      </w:r>
      <w:r w:rsidRPr="001F655C">
        <w:rPr>
          <w:rFonts w:ascii="Garamond" w:hAnsi="Garamond" w:cs="Arial"/>
          <w:color w:val="auto"/>
          <w:spacing w:val="5"/>
          <w:w w:val="95"/>
        </w:rPr>
        <w:t xml:space="preserve"> </w:t>
      </w:r>
      <w:r w:rsidRPr="001F655C">
        <w:rPr>
          <w:rFonts w:ascii="Garamond" w:hAnsi="Garamond" w:cs="Arial"/>
          <w:color w:val="auto"/>
          <w:w w:val="95"/>
        </w:rPr>
        <w:t>recreación</w:t>
      </w:r>
      <w:r w:rsidRPr="001F655C">
        <w:rPr>
          <w:rFonts w:ascii="Garamond" w:hAnsi="Garamond" w:cs="Arial"/>
          <w:color w:val="auto"/>
          <w:spacing w:val="1"/>
          <w:w w:val="95"/>
        </w:rPr>
        <w:t xml:space="preserve"> </w:t>
      </w:r>
      <w:r w:rsidRPr="001F655C">
        <w:rPr>
          <w:rFonts w:ascii="Garamond" w:hAnsi="Garamond" w:cs="Arial"/>
          <w:color w:val="auto"/>
          <w:w w:val="95"/>
        </w:rPr>
        <w:t>y</w:t>
      </w:r>
      <w:r w:rsidRPr="001F655C">
        <w:rPr>
          <w:rFonts w:ascii="Garamond" w:hAnsi="Garamond" w:cs="Arial"/>
          <w:color w:val="auto"/>
          <w:spacing w:val="5"/>
          <w:w w:val="95"/>
        </w:rPr>
        <w:t xml:space="preserve"> </w:t>
      </w:r>
      <w:r w:rsidRPr="001F655C">
        <w:rPr>
          <w:rFonts w:ascii="Garamond" w:hAnsi="Garamond" w:cs="Arial"/>
          <w:color w:val="auto"/>
          <w:w w:val="95"/>
        </w:rPr>
        <w:t xml:space="preserve">deporte, ya que </w:t>
      </w:r>
      <w:r w:rsidRPr="001F655C">
        <w:rPr>
          <w:rFonts w:ascii="Garamond" w:hAnsi="Garamond" w:cs="Arial"/>
          <w:color w:val="auto"/>
        </w:rPr>
        <w:t xml:space="preserve">7 propuestas se encuentran en este sector, obteniendo una votación del 25%. </w:t>
      </w:r>
    </w:p>
    <w:p w14:paraId="28298006" w14:textId="77777777" w:rsidR="005377E1" w:rsidRPr="001F655C" w:rsidRDefault="005377E1" w:rsidP="005377E1">
      <w:pPr>
        <w:pStyle w:val="Default"/>
        <w:jc w:val="both"/>
        <w:rPr>
          <w:rFonts w:ascii="Garamond" w:hAnsi="Garamond" w:cs="Arial"/>
          <w:color w:val="auto"/>
        </w:rPr>
      </w:pPr>
    </w:p>
    <w:p w14:paraId="5B213C59" w14:textId="77777777" w:rsidR="005377E1" w:rsidRPr="001F655C" w:rsidRDefault="005377E1" w:rsidP="005377E1">
      <w:pPr>
        <w:pStyle w:val="Default"/>
        <w:jc w:val="both"/>
        <w:rPr>
          <w:rFonts w:ascii="Garamond" w:hAnsi="Garamond" w:cs="Arial"/>
          <w:color w:val="auto"/>
        </w:rPr>
      </w:pPr>
      <w:r w:rsidRPr="001F655C">
        <w:rPr>
          <w:rFonts w:ascii="Garamond" w:hAnsi="Garamond" w:cs="Arial"/>
          <w:color w:val="auto"/>
        </w:rPr>
        <w:t>Dado lo anterior, para el presente proceso, se impulsarán las siguientes propuestas ciudadanas, de</w:t>
      </w:r>
      <w:r w:rsidRPr="001F655C">
        <w:rPr>
          <w:rFonts w:ascii="Garamond" w:hAnsi="Garamond" w:cs="Arial"/>
          <w:color w:val="auto"/>
          <w:spacing w:val="1"/>
        </w:rPr>
        <w:t xml:space="preserve"> </w:t>
      </w:r>
      <w:r w:rsidRPr="001F655C">
        <w:rPr>
          <w:rFonts w:ascii="Garamond" w:hAnsi="Garamond" w:cs="Arial"/>
          <w:color w:val="auto"/>
        </w:rPr>
        <w:t>los</w:t>
      </w:r>
      <w:r w:rsidRPr="001F655C">
        <w:rPr>
          <w:rFonts w:ascii="Garamond" w:hAnsi="Garamond" w:cs="Arial"/>
          <w:color w:val="auto"/>
          <w:spacing w:val="1"/>
        </w:rPr>
        <w:t xml:space="preserve"> </w:t>
      </w:r>
      <w:r w:rsidRPr="001F655C">
        <w:rPr>
          <w:rFonts w:ascii="Garamond" w:hAnsi="Garamond" w:cs="Arial"/>
          <w:color w:val="auto"/>
        </w:rPr>
        <w:t>presupuestos</w:t>
      </w:r>
      <w:r w:rsidRPr="001F655C">
        <w:rPr>
          <w:rFonts w:ascii="Garamond" w:hAnsi="Garamond" w:cs="Arial"/>
          <w:color w:val="auto"/>
          <w:spacing w:val="1"/>
        </w:rPr>
        <w:t xml:space="preserve"> </w:t>
      </w:r>
      <w:r w:rsidRPr="001F655C">
        <w:rPr>
          <w:rFonts w:ascii="Garamond" w:hAnsi="Garamond" w:cs="Arial"/>
          <w:color w:val="auto"/>
        </w:rPr>
        <w:t>participativos en su fase III de la vigencia 2022:</w:t>
      </w:r>
    </w:p>
    <w:p w14:paraId="2514F7D4" w14:textId="77777777" w:rsidR="005377E1" w:rsidRPr="001F655C" w:rsidRDefault="005377E1" w:rsidP="005377E1">
      <w:pPr>
        <w:pStyle w:val="Default"/>
        <w:jc w:val="both"/>
        <w:rPr>
          <w:rFonts w:ascii="Garamond" w:hAnsi="Garamond" w:cs="Arial"/>
          <w:color w:val="auto"/>
        </w:rPr>
      </w:pPr>
    </w:p>
    <w:p w14:paraId="30743D29" w14:textId="77777777" w:rsidR="005377E1" w:rsidRPr="001F655C" w:rsidRDefault="005377E1" w:rsidP="005377E1">
      <w:pPr>
        <w:pStyle w:val="Default"/>
        <w:numPr>
          <w:ilvl w:val="0"/>
          <w:numId w:val="37"/>
        </w:numPr>
        <w:jc w:val="both"/>
        <w:rPr>
          <w:rFonts w:ascii="Garamond" w:hAnsi="Garamond" w:cs="Arial"/>
          <w:color w:val="auto"/>
        </w:rPr>
      </w:pPr>
      <w:r w:rsidRPr="001F655C">
        <w:rPr>
          <w:rFonts w:ascii="Garamond" w:hAnsi="Garamond" w:cs="Arial"/>
          <w:color w:val="auto"/>
        </w:rPr>
        <w:t>Promover la gimnasia rítmica y aprovechamiento del tiempo libre</w:t>
      </w:r>
    </w:p>
    <w:p w14:paraId="765B09C2" w14:textId="77777777" w:rsidR="005377E1" w:rsidRPr="001F655C" w:rsidRDefault="005377E1" w:rsidP="005377E1">
      <w:pPr>
        <w:pStyle w:val="Default"/>
        <w:numPr>
          <w:ilvl w:val="0"/>
          <w:numId w:val="37"/>
        </w:numPr>
        <w:jc w:val="both"/>
        <w:rPr>
          <w:rFonts w:ascii="Garamond" w:hAnsi="Garamond" w:cs="Arial"/>
          <w:color w:val="auto"/>
        </w:rPr>
      </w:pPr>
      <w:r w:rsidRPr="001F655C">
        <w:rPr>
          <w:rFonts w:ascii="Garamond" w:hAnsi="Garamond" w:cs="Arial"/>
          <w:color w:val="auto"/>
        </w:rPr>
        <w:t>El Paseo del Recuerdo</w:t>
      </w:r>
    </w:p>
    <w:p w14:paraId="1D925CB4" w14:textId="77777777" w:rsidR="005377E1" w:rsidRPr="001F655C" w:rsidRDefault="005377E1" w:rsidP="005377E1">
      <w:pPr>
        <w:pStyle w:val="Default"/>
        <w:ind w:left="720"/>
        <w:jc w:val="both"/>
        <w:rPr>
          <w:rFonts w:ascii="Garamond" w:hAnsi="Garamond" w:cs="Arial"/>
          <w:color w:val="auto"/>
        </w:rPr>
      </w:pPr>
    </w:p>
    <w:p w14:paraId="12FB175F" w14:textId="77777777" w:rsidR="005377E1" w:rsidRPr="001F655C" w:rsidRDefault="005377E1" w:rsidP="005377E1">
      <w:pPr>
        <w:pStyle w:val="Default"/>
        <w:ind w:left="360"/>
        <w:jc w:val="both"/>
        <w:rPr>
          <w:rFonts w:ascii="Garamond" w:hAnsi="Garamond" w:cs="Arial"/>
          <w:color w:val="auto"/>
        </w:rPr>
      </w:pPr>
      <w:r w:rsidRPr="001F655C">
        <w:rPr>
          <w:rFonts w:ascii="Garamond" w:hAnsi="Garamond" w:cs="Arial"/>
          <w:color w:val="auto"/>
        </w:rPr>
        <w:t>Así mismo, se impulsarán las iniciativas definidas en concertación por la mesa local de juventud que son:</w:t>
      </w:r>
    </w:p>
    <w:p w14:paraId="45BC50E8" w14:textId="77777777" w:rsidR="005377E1" w:rsidRPr="001F655C" w:rsidRDefault="005377E1" w:rsidP="005377E1">
      <w:pPr>
        <w:pStyle w:val="Default"/>
        <w:ind w:left="360"/>
        <w:jc w:val="both"/>
        <w:rPr>
          <w:rFonts w:ascii="Garamond" w:hAnsi="Garamond" w:cs="Arial"/>
          <w:color w:val="auto"/>
        </w:rPr>
      </w:pPr>
    </w:p>
    <w:p w14:paraId="6478B35D" w14:textId="77777777" w:rsidR="005377E1" w:rsidRPr="001F655C" w:rsidRDefault="005377E1" w:rsidP="005377E1">
      <w:pPr>
        <w:pStyle w:val="Default"/>
        <w:numPr>
          <w:ilvl w:val="0"/>
          <w:numId w:val="37"/>
        </w:numPr>
        <w:jc w:val="both"/>
        <w:rPr>
          <w:rFonts w:ascii="Garamond" w:hAnsi="Garamond" w:cs="Arial"/>
          <w:color w:val="auto"/>
        </w:rPr>
      </w:pPr>
      <w:r w:rsidRPr="001F655C">
        <w:rPr>
          <w:rFonts w:ascii="Garamond" w:hAnsi="Garamond" w:cs="Arial"/>
          <w:color w:val="auto"/>
        </w:rPr>
        <w:t>La Semana Futbolera Z 14</w:t>
      </w:r>
    </w:p>
    <w:p w14:paraId="0585E3E2" w14:textId="77777777" w:rsidR="005377E1" w:rsidRPr="001F655C" w:rsidRDefault="005377E1" w:rsidP="005377E1">
      <w:pPr>
        <w:pStyle w:val="Default"/>
        <w:numPr>
          <w:ilvl w:val="0"/>
          <w:numId w:val="37"/>
        </w:numPr>
        <w:jc w:val="both"/>
        <w:rPr>
          <w:rFonts w:ascii="Garamond" w:hAnsi="Garamond" w:cs="Arial"/>
          <w:color w:val="auto"/>
        </w:rPr>
      </w:pPr>
      <w:r w:rsidRPr="001F655C">
        <w:rPr>
          <w:rFonts w:ascii="Garamond" w:hAnsi="Garamond" w:cs="Arial"/>
          <w:color w:val="auto"/>
        </w:rPr>
        <w:t xml:space="preserve">Mártires Revive su </w:t>
      </w:r>
      <w:proofErr w:type="spellStart"/>
      <w:r w:rsidRPr="001F655C">
        <w:rPr>
          <w:rFonts w:ascii="Garamond" w:hAnsi="Garamond" w:cs="Arial"/>
          <w:color w:val="auto"/>
        </w:rPr>
        <w:t>Skateboarding</w:t>
      </w:r>
      <w:proofErr w:type="spellEnd"/>
      <w:r w:rsidRPr="001F655C">
        <w:rPr>
          <w:rFonts w:ascii="Garamond" w:hAnsi="Garamond" w:cs="Arial"/>
          <w:color w:val="auto"/>
        </w:rPr>
        <w:t xml:space="preserve"> </w:t>
      </w:r>
    </w:p>
    <w:p w14:paraId="43F3ACFA" w14:textId="4F25CA63" w:rsidR="008218A5" w:rsidRPr="001F655C" w:rsidRDefault="008218A5" w:rsidP="00CB2477">
      <w:pPr>
        <w:pStyle w:val="Prrafodelista"/>
        <w:rPr>
          <w:rFonts w:ascii="Garamond" w:hAnsi="Garamond" w:cs="Arial"/>
          <w:b/>
        </w:rPr>
      </w:pPr>
    </w:p>
    <w:p w14:paraId="77D22090" w14:textId="53382408" w:rsidR="005377E1" w:rsidRPr="001F655C" w:rsidRDefault="005377E1" w:rsidP="00CB2477">
      <w:pPr>
        <w:pStyle w:val="Prrafodelista"/>
        <w:rPr>
          <w:rFonts w:ascii="Garamond" w:hAnsi="Garamond" w:cs="Arial"/>
          <w:b/>
        </w:rPr>
      </w:pPr>
    </w:p>
    <w:p w14:paraId="2BCB1A27" w14:textId="77777777" w:rsidR="005377E1" w:rsidRPr="001F655C" w:rsidRDefault="005377E1" w:rsidP="00CB2477">
      <w:pPr>
        <w:pStyle w:val="Prrafodelista"/>
        <w:rPr>
          <w:rFonts w:ascii="Garamond" w:hAnsi="Garamond" w:cs="Arial"/>
          <w:b/>
        </w:rPr>
      </w:pPr>
    </w:p>
    <w:p w14:paraId="467DA5FE" w14:textId="653ACC5C" w:rsidR="00CB2477" w:rsidRPr="001F655C" w:rsidRDefault="00CB2477" w:rsidP="00821C16">
      <w:pPr>
        <w:pStyle w:val="Prrafodelista"/>
        <w:numPr>
          <w:ilvl w:val="0"/>
          <w:numId w:val="1"/>
        </w:numPr>
        <w:ind w:left="0" w:firstLine="0"/>
        <w:jc w:val="both"/>
        <w:rPr>
          <w:rFonts w:ascii="Garamond" w:hAnsi="Garamond" w:cstheme="majorHAnsi"/>
          <w:b/>
        </w:rPr>
      </w:pPr>
      <w:r w:rsidRPr="001F655C">
        <w:rPr>
          <w:rFonts w:ascii="Garamond" w:hAnsi="Garamond" w:cstheme="majorHAnsi"/>
          <w:b/>
        </w:rPr>
        <w:lastRenderedPageBreak/>
        <w:t>ASPECTOS GENERALES</w:t>
      </w:r>
    </w:p>
    <w:p w14:paraId="006017A5" w14:textId="77777777" w:rsidR="00FB3DC1" w:rsidRPr="001F655C" w:rsidRDefault="00FB3DC1" w:rsidP="00821C16">
      <w:pPr>
        <w:pStyle w:val="Prrafodelista"/>
        <w:rPr>
          <w:rFonts w:ascii="Garamond" w:hAnsi="Garamond" w:cstheme="majorHAnsi"/>
          <w:b/>
        </w:rPr>
      </w:pPr>
    </w:p>
    <w:p w14:paraId="1D48790E" w14:textId="6091EB26" w:rsidR="00FB3DC1" w:rsidRPr="001F655C" w:rsidRDefault="00FB3DC1" w:rsidP="00821C16">
      <w:pPr>
        <w:ind w:right="-11"/>
        <w:jc w:val="both"/>
        <w:rPr>
          <w:rFonts w:ascii="Garamond" w:hAnsi="Garamond" w:cstheme="majorHAnsi"/>
        </w:rPr>
      </w:pPr>
      <w:r w:rsidRPr="001F655C">
        <w:rPr>
          <w:rFonts w:ascii="Garamond" w:eastAsia="Arial" w:hAnsi="Garamond" w:cstheme="majorHAnsi"/>
          <w:spacing w:val="-1"/>
        </w:rPr>
        <w:t>El presente estudio de sector se realiza e</w:t>
      </w:r>
      <w:r w:rsidRPr="001F655C">
        <w:rPr>
          <w:rFonts w:ascii="Garamond" w:eastAsia="Arial" w:hAnsi="Garamond" w:cstheme="majorHAnsi"/>
        </w:rPr>
        <w:t>n</w:t>
      </w:r>
      <w:r w:rsidRPr="001F655C">
        <w:rPr>
          <w:rFonts w:ascii="Garamond" w:eastAsia="Arial" w:hAnsi="Garamond" w:cstheme="majorHAnsi"/>
          <w:spacing w:val="3"/>
        </w:rPr>
        <w:t xml:space="preserve"> </w:t>
      </w:r>
      <w:r w:rsidRPr="001F655C">
        <w:rPr>
          <w:rFonts w:ascii="Garamond" w:eastAsia="Arial" w:hAnsi="Garamond" w:cstheme="majorHAnsi"/>
        </w:rPr>
        <w:t>cump</w:t>
      </w:r>
      <w:r w:rsidRPr="001F655C">
        <w:rPr>
          <w:rFonts w:ascii="Garamond" w:eastAsia="Arial" w:hAnsi="Garamond" w:cstheme="majorHAnsi"/>
          <w:spacing w:val="-1"/>
        </w:rPr>
        <w:t>li</w:t>
      </w:r>
      <w:r w:rsidRPr="001F655C">
        <w:rPr>
          <w:rFonts w:ascii="Garamond" w:eastAsia="Arial" w:hAnsi="Garamond" w:cstheme="majorHAnsi"/>
          <w:spacing w:val="1"/>
        </w:rPr>
        <w:t>m</w:t>
      </w:r>
      <w:r w:rsidRPr="001F655C">
        <w:rPr>
          <w:rFonts w:ascii="Garamond" w:eastAsia="Arial" w:hAnsi="Garamond" w:cstheme="majorHAnsi"/>
          <w:spacing w:val="-1"/>
        </w:rPr>
        <w:t>i</w:t>
      </w:r>
      <w:r w:rsidRPr="001F655C">
        <w:rPr>
          <w:rFonts w:ascii="Garamond" w:eastAsia="Arial" w:hAnsi="Garamond" w:cstheme="majorHAnsi"/>
        </w:rPr>
        <w:t>e</w:t>
      </w:r>
      <w:r w:rsidRPr="001F655C">
        <w:rPr>
          <w:rFonts w:ascii="Garamond" w:eastAsia="Arial" w:hAnsi="Garamond" w:cstheme="majorHAnsi"/>
          <w:spacing w:val="-1"/>
        </w:rPr>
        <w:t>n</w:t>
      </w:r>
      <w:r w:rsidRPr="001F655C">
        <w:rPr>
          <w:rFonts w:ascii="Garamond" w:eastAsia="Arial" w:hAnsi="Garamond" w:cstheme="majorHAnsi"/>
          <w:spacing w:val="1"/>
        </w:rPr>
        <w:t>t</w:t>
      </w:r>
      <w:r w:rsidRPr="001F655C">
        <w:rPr>
          <w:rFonts w:ascii="Garamond" w:eastAsia="Arial" w:hAnsi="Garamond" w:cstheme="majorHAnsi"/>
        </w:rPr>
        <w:t>o a</w:t>
      </w:r>
      <w:r w:rsidRPr="001F655C">
        <w:rPr>
          <w:rFonts w:ascii="Garamond" w:eastAsia="Arial" w:hAnsi="Garamond" w:cstheme="majorHAnsi"/>
          <w:spacing w:val="3"/>
        </w:rPr>
        <w:t xml:space="preserve"> </w:t>
      </w:r>
      <w:r w:rsidRPr="001F655C">
        <w:rPr>
          <w:rFonts w:ascii="Garamond" w:eastAsia="Arial" w:hAnsi="Garamond" w:cstheme="majorHAnsi"/>
          <w:spacing w:val="-1"/>
        </w:rPr>
        <w:t>l</w:t>
      </w:r>
      <w:r w:rsidRPr="001F655C">
        <w:rPr>
          <w:rFonts w:ascii="Garamond" w:eastAsia="Arial" w:hAnsi="Garamond" w:cstheme="majorHAnsi"/>
        </w:rPr>
        <w:t>o</w:t>
      </w:r>
      <w:r w:rsidRPr="001F655C">
        <w:rPr>
          <w:rFonts w:ascii="Garamond" w:eastAsia="Arial" w:hAnsi="Garamond" w:cstheme="majorHAnsi"/>
          <w:spacing w:val="3"/>
        </w:rPr>
        <w:t xml:space="preserve"> </w:t>
      </w:r>
      <w:r w:rsidRPr="001F655C">
        <w:rPr>
          <w:rFonts w:ascii="Garamond" w:eastAsia="Arial" w:hAnsi="Garamond" w:cstheme="majorHAnsi"/>
          <w:spacing w:val="-3"/>
        </w:rPr>
        <w:t>p</w:t>
      </w:r>
      <w:r w:rsidRPr="001F655C">
        <w:rPr>
          <w:rFonts w:ascii="Garamond" w:eastAsia="Arial" w:hAnsi="Garamond" w:cstheme="majorHAnsi"/>
          <w:spacing w:val="1"/>
        </w:rPr>
        <w:t>r</w:t>
      </w:r>
      <w:r w:rsidRPr="001F655C">
        <w:rPr>
          <w:rFonts w:ascii="Garamond" w:eastAsia="Arial" w:hAnsi="Garamond" w:cstheme="majorHAnsi"/>
          <w:spacing w:val="-3"/>
        </w:rPr>
        <w:t>e</w:t>
      </w:r>
      <w:r w:rsidRPr="001F655C">
        <w:rPr>
          <w:rFonts w:ascii="Garamond" w:eastAsia="Arial" w:hAnsi="Garamond" w:cstheme="majorHAnsi"/>
          <w:spacing w:val="-2"/>
        </w:rPr>
        <w:t>v</w:t>
      </w:r>
      <w:r w:rsidRPr="001F655C">
        <w:rPr>
          <w:rFonts w:ascii="Garamond" w:eastAsia="Arial" w:hAnsi="Garamond" w:cstheme="majorHAnsi"/>
          <w:spacing w:val="-1"/>
        </w:rPr>
        <w:t>i</w:t>
      </w:r>
      <w:r w:rsidRPr="001F655C">
        <w:rPr>
          <w:rFonts w:ascii="Garamond" w:eastAsia="Arial" w:hAnsi="Garamond" w:cstheme="majorHAnsi"/>
        </w:rPr>
        <w:t>s</w:t>
      </w:r>
      <w:r w:rsidRPr="001F655C">
        <w:rPr>
          <w:rFonts w:ascii="Garamond" w:eastAsia="Arial" w:hAnsi="Garamond" w:cstheme="majorHAnsi"/>
          <w:spacing w:val="1"/>
        </w:rPr>
        <w:t>t</w:t>
      </w:r>
      <w:r w:rsidRPr="001F655C">
        <w:rPr>
          <w:rFonts w:ascii="Garamond" w:eastAsia="Arial" w:hAnsi="Garamond" w:cstheme="majorHAnsi"/>
        </w:rPr>
        <w:t>o</w:t>
      </w:r>
      <w:r w:rsidRPr="001F655C">
        <w:rPr>
          <w:rFonts w:ascii="Garamond" w:eastAsia="Arial" w:hAnsi="Garamond" w:cstheme="majorHAnsi"/>
          <w:spacing w:val="3"/>
        </w:rPr>
        <w:t xml:space="preserve"> </w:t>
      </w:r>
      <w:r w:rsidRPr="001F655C">
        <w:rPr>
          <w:rFonts w:ascii="Garamond" w:eastAsia="Arial" w:hAnsi="Garamond" w:cstheme="majorHAnsi"/>
        </w:rPr>
        <w:t>en</w:t>
      </w:r>
      <w:r w:rsidRPr="001F655C">
        <w:rPr>
          <w:rFonts w:ascii="Garamond" w:eastAsia="Arial" w:hAnsi="Garamond" w:cstheme="majorHAnsi"/>
          <w:spacing w:val="2"/>
        </w:rPr>
        <w:t xml:space="preserve"> </w:t>
      </w:r>
      <w:r w:rsidRPr="001F655C">
        <w:rPr>
          <w:rFonts w:ascii="Garamond" w:eastAsia="Arial" w:hAnsi="Garamond" w:cstheme="majorHAnsi"/>
        </w:rPr>
        <w:t>el</w:t>
      </w:r>
      <w:r w:rsidRPr="001F655C">
        <w:rPr>
          <w:rFonts w:ascii="Garamond" w:eastAsia="Arial" w:hAnsi="Garamond" w:cstheme="majorHAnsi"/>
          <w:spacing w:val="2"/>
        </w:rPr>
        <w:t xml:space="preserve"> </w:t>
      </w:r>
      <w:r w:rsidRPr="001F655C">
        <w:rPr>
          <w:rFonts w:ascii="Garamond" w:eastAsia="Arial" w:hAnsi="Garamond" w:cstheme="majorHAnsi"/>
        </w:rPr>
        <w:t>ar</w:t>
      </w:r>
      <w:r w:rsidRPr="001F655C">
        <w:rPr>
          <w:rFonts w:ascii="Garamond" w:eastAsia="Arial" w:hAnsi="Garamond" w:cstheme="majorHAnsi"/>
          <w:spacing w:val="1"/>
        </w:rPr>
        <w:t>t</w:t>
      </w:r>
      <w:r w:rsidRPr="001F655C">
        <w:rPr>
          <w:rFonts w:ascii="Garamond" w:eastAsia="Arial" w:hAnsi="Garamond" w:cstheme="majorHAnsi"/>
          <w:spacing w:val="-4"/>
        </w:rPr>
        <w:t>í</w:t>
      </w:r>
      <w:r w:rsidRPr="001F655C">
        <w:rPr>
          <w:rFonts w:ascii="Garamond" w:eastAsia="Arial" w:hAnsi="Garamond" w:cstheme="majorHAnsi"/>
        </w:rPr>
        <w:t>cu</w:t>
      </w:r>
      <w:r w:rsidRPr="001F655C">
        <w:rPr>
          <w:rFonts w:ascii="Garamond" w:eastAsia="Arial" w:hAnsi="Garamond" w:cstheme="majorHAnsi"/>
          <w:spacing w:val="-1"/>
        </w:rPr>
        <w:t>l</w:t>
      </w:r>
      <w:r w:rsidRPr="001F655C">
        <w:rPr>
          <w:rFonts w:ascii="Garamond" w:eastAsia="Arial" w:hAnsi="Garamond" w:cstheme="majorHAnsi"/>
        </w:rPr>
        <w:t>o</w:t>
      </w:r>
      <w:r w:rsidRPr="001F655C">
        <w:rPr>
          <w:rFonts w:ascii="Garamond" w:eastAsia="Arial" w:hAnsi="Garamond" w:cstheme="majorHAnsi"/>
          <w:spacing w:val="3"/>
        </w:rPr>
        <w:t xml:space="preserve"> </w:t>
      </w:r>
      <w:r w:rsidRPr="001F655C">
        <w:rPr>
          <w:rFonts w:ascii="Garamond" w:eastAsia="Arial" w:hAnsi="Garamond" w:cstheme="majorHAnsi"/>
        </w:rPr>
        <w:t>2.2</w:t>
      </w:r>
      <w:r w:rsidRPr="001F655C">
        <w:rPr>
          <w:rFonts w:ascii="Garamond" w:eastAsia="Arial" w:hAnsi="Garamond" w:cstheme="majorHAnsi"/>
          <w:spacing w:val="1"/>
        </w:rPr>
        <w:t>.</w:t>
      </w:r>
      <w:r w:rsidRPr="001F655C">
        <w:rPr>
          <w:rFonts w:ascii="Garamond" w:eastAsia="Arial" w:hAnsi="Garamond" w:cstheme="majorHAnsi"/>
          <w:spacing w:val="-3"/>
        </w:rPr>
        <w:t>1</w:t>
      </w:r>
      <w:r w:rsidRPr="001F655C">
        <w:rPr>
          <w:rFonts w:ascii="Garamond" w:eastAsia="Arial" w:hAnsi="Garamond" w:cstheme="majorHAnsi"/>
          <w:spacing w:val="-1"/>
        </w:rPr>
        <w:t>.</w:t>
      </w:r>
      <w:r w:rsidRPr="001F655C">
        <w:rPr>
          <w:rFonts w:ascii="Garamond" w:eastAsia="Arial" w:hAnsi="Garamond" w:cstheme="majorHAnsi"/>
        </w:rPr>
        <w:t>1.1</w:t>
      </w:r>
      <w:r w:rsidRPr="001F655C">
        <w:rPr>
          <w:rFonts w:ascii="Garamond" w:eastAsia="Arial" w:hAnsi="Garamond" w:cstheme="majorHAnsi"/>
          <w:spacing w:val="1"/>
        </w:rPr>
        <w:t>.</w:t>
      </w:r>
      <w:r w:rsidRPr="001F655C">
        <w:rPr>
          <w:rFonts w:ascii="Garamond" w:eastAsia="Arial" w:hAnsi="Garamond" w:cstheme="majorHAnsi"/>
          <w:spacing w:val="-3"/>
        </w:rPr>
        <w:t>6</w:t>
      </w:r>
      <w:r w:rsidRPr="001F655C">
        <w:rPr>
          <w:rFonts w:ascii="Garamond" w:eastAsia="Arial" w:hAnsi="Garamond" w:cstheme="majorHAnsi"/>
          <w:spacing w:val="1"/>
        </w:rPr>
        <w:t>.</w:t>
      </w:r>
      <w:r w:rsidRPr="001F655C">
        <w:rPr>
          <w:rFonts w:ascii="Garamond" w:eastAsia="Arial" w:hAnsi="Garamond" w:cstheme="majorHAnsi"/>
        </w:rPr>
        <w:t>1</w:t>
      </w:r>
      <w:r w:rsidRPr="001F655C">
        <w:rPr>
          <w:rFonts w:ascii="Garamond" w:eastAsia="Arial" w:hAnsi="Garamond" w:cstheme="majorHAnsi"/>
          <w:spacing w:val="3"/>
        </w:rPr>
        <w:t xml:space="preserve"> </w:t>
      </w:r>
      <w:r w:rsidRPr="001F655C">
        <w:rPr>
          <w:rFonts w:ascii="Garamond" w:eastAsia="Arial" w:hAnsi="Garamond" w:cstheme="majorHAnsi"/>
        </w:rPr>
        <w:t>d</w:t>
      </w:r>
      <w:r w:rsidRPr="001F655C">
        <w:rPr>
          <w:rFonts w:ascii="Garamond" w:eastAsia="Arial" w:hAnsi="Garamond" w:cstheme="majorHAnsi"/>
          <w:spacing w:val="-1"/>
        </w:rPr>
        <w:t>e</w:t>
      </w:r>
      <w:r w:rsidRPr="001F655C">
        <w:rPr>
          <w:rFonts w:ascii="Garamond" w:eastAsia="Arial" w:hAnsi="Garamond" w:cstheme="majorHAnsi"/>
        </w:rPr>
        <w:t>l</w:t>
      </w:r>
      <w:r w:rsidRPr="001F655C">
        <w:rPr>
          <w:rFonts w:ascii="Garamond" w:eastAsia="Arial" w:hAnsi="Garamond" w:cstheme="majorHAnsi"/>
          <w:spacing w:val="2"/>
        </w:rPr>
        <w:t xml:space="preserve"> </w:t>
      </w:r>
      <w:r w:rsidRPr="001F655C">
        <w:rPr>
          <w:rFonts w:ascii="Garamond" w:eastAsia="Arial" w:hAnsi="Garamond" w:cstheme="majorHAnsi"/>
        </w:rPr>
        <w:t>d</w:t>
      </w:r>
      <w:r w:rsidRPr="001F655C">
        <w:rPr>
          <w:rFonts w:ascii="Garamond" w:eastAsia="Arial" w:hAnsi="Garamond" w:cstheme="majorHAnsi"/>
          <w:spacing w:val="-1"/>
        </w:rPr>
        <w:t>e</w:t>
      </w:r>
      <w:r w:rsidRPr="001F655C">
        <w:rPr>
          <w:rFonts w:ascii="Garamond" w:eastAsia="Arial" w:hAnsi="Garamond" w:cstheme="majorHAnsi"/>
          <w:spacing w:val="-2"/>
        </w:rPr>
        <w:t>c</w:t>
      </w:r>
      <w:r w:rsidRPr="001F655C">
        <w:rPr>
          <w:rFonts w:ascii="Garamond" w:eastAsia="Arial" w:hAnsi="Garamond" w:cstheme="majorHAnsi"/>
          <w:spacing w:val="1"/>
        </w:rPr>
        <w:t>r</w:t>
      </w:r>
      <w:r w:rsidRPr="001F655C">
        <w:rPr>
          <w:rFonts w:ascii="Garamond" w:eastAsia="Arial" w:hAnsi="Garamond" w:cstheme="majorHAnsi"/>
        </w:rPr>
        <w:t>eto</w:t>
      </w:r>
      <w:r w:rsidRPr="001F655C">
        <w:rPr>
          <w:rFonts w:ascii="Garamond" w:eastAsia="Arial" w:hAnsi="Garamond" w:cstheme="majorHAnsi"/>
          <w:spacing w:val="1"/>
        </w:rPr>
        <w:t xml:space="preserve"> </w:t>
      </w:r>
      <w:r w:rsidRPr="001F655C">
        <w:rPr>
          <w:rFonts w:ascii="Garamond" w:eastAsia="Arial" w:hAnsi="Garamond" w:cstheme="majorHAnsi"/>
        </w:rPr>
        <w:t>1</w:t>
      </w:r>
      <w:r w:rsidRPr="001F655C">
        <w:rPr>
          <w:rFonts w:ascii="Garamond" w:eastAsia="Arial" w:hAnsi="Garamond" w:cstheme="majorHAnsi"/>
          <w:spacing w:val="-1"/>
        </w:rPr>
        <w:t>0</w:t>
      </w:r>
      <w:r w:rsidRPr="001F655C">
        <w:rPr>
          <w:rFonts w:ascii="Garamond" w:eastAsia="Arial" w:hAnsi="Garamond" w:cstheme="majorHAnsi"/>
        </w:rPr>
        <w:t>82 de</w:t>
      </w:r>
      <w:r w:rsidRPr="001F655C">
        <w:rPr>
          <w:rFonts w:ascii="Garamond" w:eastAsia="Arial" w:hAnsi="Garamond" w:cstheme="majorHAnsi"/>
          <w:spacing w:val="2"/>
        </w:rPr>
        <w:t xml:space="preserve"> </w:t>
      </w:r>
      <w:r w:rsidRPr="001F655C">
        <w:rPr>
          <w:rFonts w:ascii="Garamond" w:eastAsia="Arial" w:hAnsi="Garamond" w:cstheme="majorHAnsi"/>
        </w:rPr>
        <w:t>2</w:t>
      </w:r>
      <w:r w:rsidRPr="001F655C">
        <w:rPr>
          <w:rFonts w:ascii="Garamond" w:eastAsia="Arial" w:hAnsi="Garamond" w:cstheme="majorHAnsi"/>
          <w:spacing w:val="-1"/>
        </w:rPr>
        <w:t>0</w:t>
      </w:r>
      <w:r w:rsidRPr="001F655C">
        <w:rPr>
          <w:rFonts w:ascii="Garamond" w:eastAsia="Arial" w:hAnsi="Garamond" w:cstheme="majorHAnsi"/>
        </w:rPr>
        <w:t>1</w:t>
      </w:r>
      <w:r w:rsidRPr="001F655C">
        <w:rPr>
          <w:rFonts w:ascii="Garamond" w:eastAsia="Arial" w:hAnsi="Garamond" w:cstheme="majorHAnsi"/>
          <w:spacing w:val="-1"/>
        </w:rPr>
        <w:t>5</w:t>
      </w:r>
      <w:r w:rsidRPr="001F655C">
        <w:rPr>
          <w:rFonts w:ascii="Garamond" w:eastAsia="Arial" w:hAnsi="Garamond" w:cstheme="majorHAnsi"/>
        </w:rPr>
        <w:t>,</w:t>
      </w:r>
      <w:r w:rsidRPr="001F655C">
        <w:rPr>
          <w:rFonts w:ascii="Garamond" w:eastAsia="Arial" w:hAnsi="Garamond" w:cstheme="majorHAnsi"/>
          <w:spacing w:val="1"/>
        </w:rPr>
        <w:t xml:space="preserve"> </w:t>
      </w:r>
      <w:r w:rsidRPr="001F655C">
        <w:rPr>
          <w:rFonts w:ascii="Garamond" w:eastAsia="Arial" w:hAnsi="Garamond" w:cstheme="majorHAnsi"/>
        </w:rPr>
        <w:t>q</w:t>
      </w:r>
      <w:r w:rsidRPr="001F655C">
        <w:rPr>
          <w:rFonts w:ascii="Garamond" w:eastAsia="Arial" w:hAnsi="Garamond" w:cstheme="majorHAnsi"/>
          <w:spacing w:val="-1"/>
        </w:rPr>
        <w:t>u</w:t>
      </w:r>
      <w:r w:rsidRPr="001F655C">
        <w:rPr>
          <w:rFonts w:ascii="Garamond" w:eastAsia="Arial" w:hAnsi="Garamond" w:cstheme="majorHAnsi"/>
        </w:rPr>
        <w:t>e d</w:t>
      </w:r>
      <w:r w:rsidRPr="001F655C">
        <w:rPr>
          <w:rFonts w:ascii="Garamond" w:eastAsia="Arial" w:hAnsi="Garamond" w:cstheme="majorHAnsi"/>
          <w:spacing w:val="-1"/>
        </w:rPr>
        <w:t>i</w:t>
      </w:r>
      <w:r w:rsidRPr="001F655C">
        <w:rPr>
          <w:rFonts w:ascii="Garamond" w:eastAsia="Arial" w:hAnsi="Garamond" w:cstheme="majorHAnsi"/>
        </w:rPr>
        <w:t>sp</w:t>
      </w:r>
      <w:r w:rsidRPr="001F655C">
        <w:rPr>
          <w:rFonts w:ascii="Garamond" w:eastAsia="Arial" w:hAnsi="Garamond" w:cstheme="majorHAnsi"/>
          <w:spacing w:val="-1"/>
        </w:rPr>
        <w:t>o</w:t>
      </w:r>
      <w:r w:rsidRPr="001F655C">
        <w:rPr>
          <w:rFonts w:ascii="Garamond" w:eastAsia="Arial" w:hAnsi="Garamond" w:cstheme="majorHAnsi"/>
        </w:rPr>
        <w:t xml:space="preserve">ne </w:t>
      </w:r>
      <w:r w:rsidRPr="001F655C">
        <w:rPr>
          <w:rFonts w:ascii="Garamond" w:eastAsia="Arial" w:hAnsi="Garamond" w:cstheme="majorHAnsi"/>
          <w:spacing w:val="2"/>
        </w:rPr>
        <w:t>q</w:t>
      </w:r>
      <w:r w:rsidRPr="001F655C">
        <w:rPr>
          <w:rFonts w:ascii="Garamond" w:eastAsia="Arial" w:hAnsi="Garamond" w:cstheme="majorHAnsi"/>
        </w:rPr>
        <w:t>ue</w:t>
      </w:r>
      <w:r w:rsidRPr="001F655C">
        <w:rPr>
          <w:rFonts w:ascii="Garamond" w:eastAsia="Arial" w:hAnsi="Garamond" w:cstheme="majorHAnsi"/>
          <w:spacing w:val="59"/>
        </w:rPr>
        <w:t xml:space="preserve"> </w:t>
      </w:r>
      <w:r w:rsidRPr="001F655C">
        <w:rPr>
          <w:rFonts w:ascii="Garamond" w:eastAsia="Arial" w:hAnsi="Garamond" w:cstheme="majorHAnsi"/>
          <w:spacing w:val="-1"/>
        </w:rPr>
        <w:t>l</w:t>
      </w:r>
      <w:r w:rsidRPr="001F655C">
        <w:rPr>
          <w:rFonts w:ascii="Garamond" w:eastAsia="Arial" w:hAnsi="Garamond" w:cstheme="majorHAnsi"/>
        </w:rPr>
        <w:t xml:space="preserve">as entidades </w:t>
      </w:r>
      <w:r w:rsidRPr="001F655C">
        <w:rPr>
          <w:rFonts w:ascii="Garamond" w:eastAsia="Arial" w:hAnsi="Garamond" w:cstheme="majorHAnsi"/>
          <w:spacing w:val="1"/>
        </w:rPr>
        <w:t>estatales</w:t>
      </w:r>
      <w:r w:rsidRPr="001F655C">
        <w:rPr>
          <w:rFonts w:ascii="Garamond" w:eastAsia="Arial" w:hAnsi="Garamond" w:cstheme="majorHAnsi"/>
        </w:rPr>
        <w:t xml:space="preserve"> en la etapa de p</w:t>
      </w:r>
      <w:r w:rsidRPr="001F655C">
        <w:rPr>
          <w:rFonts w:ascii="Garamond" w:eastAsia="Arial" w:hAnsi="Garamond" w:cstheme="majorHAnsi"/>
          <w:spacing w:val="-1"/>
        </w:rPr>
        <w:t>l</w:t>
      </w:r>
      <w:r w:rsidRPr="001F655C">
        <w:rPr>
          <w:rFonts w:ascii="Garamond" w:eastAsia="Arial" w:hAnsi="Garamond" w:cstheme="majorHAnsi"/>
        </w:rPr>
        <w:t>a</w:t>
      </w:r>
      <w:r w:rsidRPr="001F655C">
        <w:rPr>
          <w:rFonts w:ascii="Garamond" w:eastAsia="Arial" w:hAnsi="Garamond" w:cstheme="majorHAnsi"/>
          <w:spacing w:val="-1"/>
        </w:rPr>
        <w:t>n</w:t>
      </w:r>
      <w:r w:rsidRPr="001F655C">
        <w:rPr>
          <w:rFonts w:ascii="Garamond" w:eastAsia="Arial" w:hAnsi="Garamond" w:cstheme="majorHAnsi"/>
        </w:rPr>
        <w:t>e</w:t>
      </w:r>
      <w:r w:rsidRPr="001F655C">
        <w:rPr>
          <w:rFonts w:ascii="Garamond" w:eastAsia="Arial" w:hAnsi="Garamond" w:cstheme="majorHAnsi"/>
          <w:spacing w:val="-1"/>
        </w:rPr>
        <w:t>a</w:t>
      </w:r>
      <w:r w:rsidRPr="001F655C">
        <w:rPr>
          <w:rFonts w:ascii="Garamond" w:eastAsia="Arial" w:hAnsi="Garamond" w:cstheme="majorHAnsi"/>
        </w:rPr>
        <w:t>c</w:t>
      </w:r>
      <w:r w:rsidRPr="001F655C">
        <w:rPr>
          <w:rFonts w:ascii="Garamond" w:eastAsia="Arial" w:hAnsi="Garamond" w:cstheme="majorHAnsi"/>
          <w:spacing w:val="-1"/>
        </w:rPr>
        <w:t>i</w:t>
      </w:r>
      <w:r w:rsidRPr="001F655C">
        <w:rPr>
          <w:rFonts w:ascii="Garamond" w:eastAsia="Arial" w:hAnsi="Garamond" w:cstheme="majorHAnsi"/>
        </w:rPr>
        <w:t>ón d</w:t>
      </w:r>
      <w:r w:rsidRPr="001F655C">
        <w:rPr>
          <w:rFonts w:ascii="Garamond" w:eastAsia="Arial" w:hAnsi="Garamond" w:cstheme="majorHAnsi"/>
          <w:spacing w:val="-1"/>
        </w:rPr>
        <w:t>e</w:t>
      </w:r>
      <w:r w:rsidRPr="001F655C">
        <w:rPr>
          <w:rFonts w:ascii="Garamond" w:eastAsia="Arial" w:hAnsi="Garamond" w:cstheme="majorHAnsi"/>
        </w:rPr>
        <w:t>b</w:t>
      </w:r>
      <w:r w:rsidRPr="001F655C">
        <w:rPr>
          <w:rFonts w:ascii="Garamond" w:eastAsia="Arial" w:hAnsi="Garamond" w:cstheme="majorHAnsi"/>
          <w:spacing w:val="-3"/>
        </w:rPr>
        <w:t>e</w:t>
      </w:r>
      <w:r w:rsidRPr="001F655C">
        <w:rPr>
          <w:rFonts w:ascii="Garamond" w:eastAsia="Arial" w:hAnsi="Garamond" w:cstheme="majorHAnsi"/>
        </w:rPr>
        <w:t xml:space="preserve">n realizar </w:t>
      </w:r>
      <w:r w:rsidRPr="001F655C">
        <w:rPr>
          <w:rFonts w:ascii="Garamond" w:eastAsia="Arial" w:hAnsi="Garamond" w:cstheme="majorHAnsi"/>
          <w:spacing w:val="1"/>
        </w:rPr>
        <w:t>un</w:t>
      </w:r>
      <w:r w:rsidRPr="001F655C">
        <w:rPr>
          <w:rFonts w:ascii="Garamond" w:eastAsia="Arial" w:hAnsi="Garamond" w:cstheme="majorHAnsi"/>
        </w:rPr>
        <w:t xml:space="preserve"> a</w:t>
      </w:r>
      <w:r w:rsidRPr="001F655C">
        <w:rPr>
          <w:rFonts w:ascii="Garamond" w:eastAsia="Arial" w:hAnsi="Garamond" w:cstheme="majorHAnsi"/>
          <w:spacing w:val="-1"/>
        </w:rPr>
        <w:t>n</w:t>
      </w:r>
      <w:r w:rsidRPr="001F655C">
        <w:rPr>
          <w:rFonts w:ascii="Garamond" w:eastAsia="Arial" w:hAnsi="Garamond" w:cstheme="majorHAnsi"/>
        </w:rPr>
        <w:t>á</w:t>
      </w:r>
      <w:r w:rsidRPr="001F655C">
        <w:rPr>
          <w:rFonts w:ascii="Garamond" w:eastAsia="Arial" w:hAnsi="Garamond" w:cstheme="majorHAnsi"/>
          <w:spacing w:val="-1"/>
        </w:rPr>
        <w:t>li</w:t>
      </w:r>
      <w:r w:rsidRPr="001F655C">
        <w:rPr>
          <w:rFonts w:ascii="Garamond" w:eastAsia="Arial" w:hAnsi="Garamond" w:cstheme="majorHAnsi"/>
        </w:rPr>
        <w:t>s</w:t>
      </w:r>
      <w:r w:rsidRPr="001F655C">
        <w:rPr>
          <w:rFonts w:ascii="Garamond" w:eastAsia="Arial" w:hAnsi="Garamond" w:cstheme="majorHAnsi"/>
          <w:spacing w:val="-1"/>
        </w:rPr>
        <w:t>i</w:t>
      </w:r>
      <w:r w:rsidRPr="001F655C">
        <w:rPr>
          <w:rFonts w:ascii="Garamond" w:eastAsia="Arial" w:hAnsi="Garamond" w:cstheme="majorHAnsi"/>
        </w:rPr>
        <w:t>s</w:t>
      </w:r>
      <w:r w:rsidRPr="001F655C">
        <w:rPr>
          <w:rFonts w:ascii="Garamond" w:eastAsia="Arial" w:hAnsi="Garamond" w:cstheme="majorHAnsi"/>
          <w:spacing w:val="6"/>
        </w:rPr>
        <w:t xml:space="preserve"> </w:t>
      </w:r>
      <w:r w:rsidRPr="001F655C">
        <w:rPr>
          <w:rFonts w:ascii="Garamond" w:eastAsia="Arial" w:hAnsi="Garamond" w:cstheme="majorHAnsi"/>
        </w:rPr>
        <w:t>y</w:t>
      </w:r>
      <w:r w:rsidRPr="001F655C">
        <w:rPr>
          <w:rFonts w:ascii="Garamond" w:eastAsia="Arial" w:hAnsi="Garamond" w:cstheme="majorHAnsi"/>
          <w:spacing w:val="1"/>
        </w:rPr>
        <w:t xml:space="preserve"> </w:t>
      </w:r>
      <w:r w:rsidRPr="001F655C">
        <w:rPr>
          <w:rFonts w:ascii="Garamond" w:eastAsia="Arial" w:hAnsi="Garamond" w:cstheme="majorHAnsi"/>
        </w:rPr>
        <w:t>co</w:t>
      </w:r>
      <w:r w:rsidRPr="001F655C">
        <w:rPr>
          <w:rFonts w:ascii="Garamond" w:eastAsia="Arial" w:hAnsi="Garamond" w:cstheme="majorHAnsi"/>
          <w:spacing w:val="-1"/>
        </w:rPr>
        <w:t>n</w:t>
      </w:r>
      <w:r w:rsidRPr="001F655C">
        <w:rPr>
          <w:rFonts w:ascii="Garamond" w:eastAsia="Arial" w:hAnsi="Garamond" w:cstheme="majorHAnsi"/>
        </w:rPr>
        <w:t>oc</w:t>
      </w:r>
      <w:r w:rsidRPr="001F655C">
        <w:rPr>
          <w:rFonts w:ascii="Garamond" w:eastAsia="Arial" w:hAnsi="Garamond" w:cstheme="majorHAnsi"/>
          <w:spacing w:val="-1"/>
        </w:rPr>
        <w:t>e</w:t>
      </w:r>
      <w:r w:rsidRPr="001F655C">
        <w:rPr>
          <w:rFonts w:ascii="Garamond" w:eastAsia="Arial" w:hAnsi="Garamond" w:cstheme="majorHAnsi"/>
        </w:rPr>
        <w:t>r</w:t>
      </w:r>
      <w:r w:rsidRPr="001F655C">
        <w:rPr>
          <w:rFonts w:ascii="Garamond" w:eastAsia="Arial" w:hAnsi="Garamond" w:cstheme="majorHAnsi"/>
          <w:spacing w:val="4"/>
        </w:rPr>
        <w:t xml:space="preserve"> </w:t>
      </w:r>
      <w:r w:rsidRPr="001F655C">
        <w:rPr>
          <w:rFonts w:ascii="Garamond" w:eastAsia="Arial" w:hAnsi="Garamond" w:cstheme="majorHAnsi"/>
        </w:rPr>
        <w:t>el</w:t>
      </w:r>
      <w:r w:rsidRPr="001F655C">
        <w:rPr>
          <w:rFonts w:ascii="Garamond" w:eastAsia="Arial" w:hAnsi="Garamond" w:cstheme="majorHAnsi"/>
          <w:spacing w:val="2"/>
        </w:rPr>
        <w:t xml:space="preserve"> </w:t>
      </w:r>
      <w:r w:rsidRPr="001F655C">
        <w:rPr>
          <w:rFonts w:ascii="Garamond" w:eastAsia="Arial" w:hAnsi="Garamond" w:cstheme="majorHAnsi"/>
        </w:rPr>
        <w:t>se</w:t>
      </w:r>
      <w:r w:rsidRPr="001F655C">
        <w:rPr>
          <w:rFonts w:ascii="Garamond" w:eastAsia="Arial" w:hAnsi="Garamond" w:cstheme="majorHAnsi"/>
          <w:spacing w:val="2"/>
        </w:rPr>
        <w:t>c</w:t>
      </w:r>
      <w:r w:rsidRPr="001F655C">
        <w:rPr>
          <w:rFonts w:ascii="Garamond" w:eastAsia="Arial" w:hAnsi="Garamond" w:cstheme="majorHAnsi"/>
          <w:spacing w:val="1"/>
        </w:rPr>
        <w:t>t</w:t>
      </w:r>
      <w:r w:rsidRPr="001F655C">
        <w:rPr>
          <w:rFonts w:ascii="Garamond" w:eastAsia="Arial" w:hAnsi="Garamond" w:cstheme="majorHAnsi"/>
        </w:rPr>
        <w:t>or</w:t>
      </w:r>
      <w:r w:rsidRPr="001F655C">
        <w:rPr>
          <w:rFonts w:ascii="Garamond" w:eastAsia="Arial" w:hAnsi="Garamond" w:cstheme="majorHAnsi"/>
          <w:spacing w:val="4"/>
        </w:rPr>
        <w:t xml:space="preserve"> </w:t>
      </w:r>
      <w:r w:rsidRPr="001F655C">
        <w:rPr>
          <w:rFonts w:ascii="Garamond" w:eastAsia="Arial" w:hAnsi="Garamond" w:cstheme="majorHAnsi"/>
          <w:spacing w:val="1"/>
        </w:rPr>
        <w:t>r</w:t>
      </w:r>
      <w:r w:rsidRPr="001F655C">
        <w:rPr>
          <w:rFonts w:ascii="Garamond" w:eastAsia="Arial" w:hAnsi="Garamond" w:cstheme="majorHAnsi"/>
        </w:rPr>
        <w:t>e</w:t>
      </w:r>
      <w:r w:rsidRPr="001F655C">
        <w:rPr>
          <w:rFonts w:ascii="Garamond" w:eastAsia="Arial" w:hAnsi="Garamond" w:cstheme="majorHAnsi"/>
          <w:spacing w:val="-1"/>
        </w:rPr>
        <w:t>l</w:t>
      </w:r>
      <w:r w:rsidRPr="001F655C">
        <w:rPr>
          <w:rFonts w:ascii="Garamond" w:eastAsia="Arial" w:hAnsi="Garamond" w:cstheme="majorHAnsi"/>
        </w:rPr>
        <w:t>ati</w:t>
      </w:r>
      <w:r w:rsidRPr="001F655C">
        <w:rPr>
          <w:rFonts w:ascii="Garamond" w:eastAsia="Arial" w:hAnsi="Garamond" w:cstheme="majorHAnsi"/>
          <w:spacing w:val="-3"/>
        </w:rPr>
        <w:t>v</w:t>
      </w:r>
      <w:r w:rsidRPr="001F655C">
        <w:rPr>
          <w:rFonts w:ascii="Garamond" w:eastAsia="Arial" w:hAnsi="Garamond" w:cstheme="majorHAnsi"/>
        </w:rPr>
        <w:t>o</w:t>
      </w:r>
      <w:r w:rsidRPr="001F655C">
        <w:rPr>
          <w:rFonts w:ascii="Garamond" w:eastAsia="Arial" w:hAnsi="Garamond" w:cstheme="majorHAnsi"/>
          <w:spacing w:val="5"/>
        </w:rPr>
        <w:t xml:space="preserve"> </w:t>
      </w:r>
      <w:r w:rsidRPr="001F655C">
        <w:rPr>
          <w:rFonts w:ascii="Garamond" w:eastAsia="Arial" w:hAnsi="Garamond" w:cstheme="majorHAnsi"/>
        </w:rPr>
        <w:t>al</w:t>
      </w:r>
      <w:r w:rsidRPr="001F655C">
        <w:rPr>
          <w:rFonts w:ascii="Garamond" w:eastAsia="Arial" w:hAnsi="Garamond" w:cstheme="majorHAnsi"/>
          <w:spacing w:val="2"/>
        </w:rPr>
        <w:t xml:space="preserve"> </w:t>
      </w:r>
      <w:r w:rsidRPr="001F655C">
        <w:rPr>
          <w:rFonts w:ascii="Garamond" w:eastAsia="Arial" w:hAnsi="Garamond" w:cstheme="majorHAnsi"/>
        </w:rPr>
        <w:t>o</w:t>
      </w:r>
      <w:r w:rsidRPr="001F655C">
        <w:rPr>
          <w:rFonts w:ascii="Garamond" w:eastAsia="Arial" w:hAnsi="Garamond" w:cstheme="majorHAnsi"/>
          <w:spacing w:val="-1"/>
        </w:rPr>
        <w:t>b</w:t>
      </w:r>
      <w:r w:rsidRPr="001F655C">
        <w:rPr>
          <w:rFonts w:ascii="Garamond" w:eastAsia="Arial" w:hAnsi="Garamond" w:cstheme="majorHAnsi"/>
          <w:spacing w:val="1"/>
        </w:rPr>
        <w:t>j</w:t>
      </w:r>
      <w:r w:rsidRPr="001F655C">
        <w:rPr>
          <w:rFonts w:ascii="Garamond" w:eastAsia="Arial" w:hAnsi="Garamond" w:cstheme="majorHAnsi"/>
        </w:rPr>
        <w:t>eto</w:t>
      </w:r>
      <w:r w:rsidRPr="001F655C">
        <w:rPr>
          <w:rFonts w:ascii="Garamond" w:eastAsia="Arial" w:hAnsi="Garamond" w:cstheme="majorHAnsi"/>
          <w:spacing w:val="3"/>
        </w:rPr>
        <w:t xml:space="preserve"> </w:t>
      </w:r>
      <w:r w:rsidRPr="001F655C">
        <w:rPr>
          <w:rFonts w:ascii="Garamond" w:eastAsia="Arial" w:hAnsi="Garamond" w:cstheme="majorHAnsi"/>
          <w:spacing w:val="2"/>
        </w:rPr>
        <w:t>q</w:t>
      </w:r>
      <w:r w:rsidRPr="001F655C">
        <w:rPr>
          <w:rFonts w:ascii="Garamond" w:eastAsia="Arial" w:hAnsi="Garamond" w:cstheme="majorHAnsi"/>
        </w:rPr>
        <w:t>ue se</w:t>
      </w:r>
      <w:r w:rsidRPr="001F655C">
        <w:rPr>
          <w:rFonts w:ascii="Garamond" w:eastAsia="Arial" w:hAnsi="Garamond" w:cstheme="majorHAnsi"/>
          <w:spacing w:val="3"/>
        </w:rPr>
        <w:t xml:space="preserve"> </w:t>
      </w:r>
      <w:r w:rsidRPr="001F655C">
        <w:rPr>
          <w:rFonts w:ascii="Garamond" w:eastAsia="Arial" w:hAnsi="Garamond" w:cstheme="majorHAnsi"/>
        </w:rPr>
        <w:t>pre</w:t>
      </w:r>
      <w:r w:rsidRPr="001F655C">
        <w:rPr>
          <w:rFonts w:ascii="Garamond" w:eastAsia="Arial" w:hAnsi="Garamond" w:cstheme="majorHAnsi"/>
          <w:spacing w:val="1"/>
        </w:rPr>
        <w:t>t</w:t>
      </w:r>
      <w:r w:rsidRPr="001F655C">
        <w:rPr>
          <w:rFonts w:ascii="Garamond" w:eastAsia="Arial" w:hAnsi="Garamond" w:cstheme="majorHAnsi"/>
        </w:rPr>
        <w:t>e</w:t>
      </w:r>
      <w:r w:rsidRPr="001F655C">
        <w:rPr>
          <w:rFonts w:ascii="Garamond" w:eastAsia="Arial" w:hAnsi="Garamond" w:cstheme="majorHAnsi"/>
          <w:spacing w:val="-1"/>
        </w:rPr>
        <w:t>n</w:t>
      </w:r>
      <w:r w:rsidRPr="001F655C">
        <w:rPr>
          <w:rFonts w:ascii="Garamond" w:eastAsia="Arial" w:hAnsi="Garamond" w:cstheme="majorHAnsi"/>
        </w:rPr>
        <w:t>de</w:t>
      </w:r>
      <w:r w:rsidRPr="001F655C">
        <w:rPr>
          <w:rFonts w:ascii="Garamond" w:eastAsia="Arial" w:hAnsi="Garamond" w:cstheme="majorHAnsi"/>
          <w:spacing w:val="3"/>
        </w:rPr>
        <w:t xml:space="preserve"> </w:t>
      </w:r>
      <w:r w:rsidRPr="001F655C">
        <w:rPr>
          <w:rFonts w:ascii="Garamond" w:eastAsia="Arial" w:hAnsi="Garamond" w:cstheme="majorHAnsi"/>
        </w:rPr>
        <w:t>co</w:t>
      </w:r>
      <w:r w:rsidRPr="001F655C">
        <w:rPr>
          <w:rFonts w:ascii="Garamond" w:eastAsia="Arial" w:hAnsi="Garamond" w:cstheme="majorHAnsi"/>
          <w:spacing w:val="-1"/>
        </w:rPr>
        <w:t>nt</w:t>
      </w:r>
      <w:r w:rsidRPr="001F655C">
        <w:rPr>
          <w:rFonts w:ascii="Garamond" w:eastAsia="Arial" w:hAnsi="Garamond" w:cstheme="majorHAnsi"/>
          <w:spacing w:val="1"/>
        </w:rPr>
        <w:t>r</w:t>
      </w:r>
      <w:r w:rsidRPr="001F655C">
        <w:rPr>
          <w:rFonts w:ascii="Garamond" w:eastAsia="Arial" w:hAnsi="Garamond" w:cstheme="majorHAnsi"/>
        </w:rPr>
        <w:t>at</w:t>
      </w:r>
      <w:r w:rsidRPr="001F655C">
        <w:rPr>
          <w:rFonts w:ascii="Garamond" w:eastAsia="Arial" w:hAnsi="Garamond" w:cstheme="majorHAnsi"/>
          <w:spacing w:val="-2"/>
        </w:rPr>
        <w:t>a</w:t>
      </w:r>
      <w:r w:rsidRPr="001F655C">
        <w:rPr>
          <w:rFonts w:ascii="Garamond" w:eastAsia="Arial" w:hAnsi="Garamond" w:cstheme="majorHAnsi"/>
        </w:rPr>
        <w:t>r</w:t>
      </w:r>
      <w:r w:rsidR="00657809" w:rsidRPr="001F655C">
        <w:rPr>
          <w:rFonts w:ascii="Garamond" w:eastAsia="Arial" w:hAnsi="Garamond" w:cstheme="majorHAnsi"/>
        </w:rPr>
        <w:t>; de manera adicional se da a l</w:t>
      </w:r>
      <w:r w:rsidRPr="001F655C">
        <w:rPr>
          <w:rFonts w:ascii="Garamond" w:eastAsia="Arial" w:hAnsi="Garamond" w:cstheme="majorHAnsi"/>
        </w:rPr>
        <w:t xml:space="preserve">as </w:t>
      </w:r>
      <w:r w:rsidRPr="001F655C">
        <w:rPr>
          <w:rFonts w:ascii="Garamond" w:eastAsia="Arial" w:hAnsi="Garamond" w:cstheme="majorHAnsi"/>
          <w:spacing w:val="-1"/>
        </w:rPr>
        <w:t>i</w:t>
      </w:r>
      <w:r w:rsidRPr="001F655C">
        <w:rPr>
          <w:rFonts w:ascii="Garamond" w:eastAsia="Arial" w:hAnsi="Garamond" w:cstheme="majorHAnsi"/>
        </w:rPr>
        <w:t>n</w:t>
      </w:r>
      <w:r w:rsidRPr="001F655C">
        <w:rPr>
          <w:rFonts w:ascii="Garamond" w:eastAsia="Arial" w:hAnsi="Garamond" w:cstheme="majorHAnsi"/>
          <w:spacing w:val="-1"/>
        </w:rPr>
        <w:t>di</w:t>
      </w:r>
      <w:r w:rsidRPr="001F655C">
        <w:rPr>
          <w:rFonts w:ascii="Garamond" w:eastAsia="Arial" w:hAnsi="Garamond" w:cstheme="majorHAnsi"/>
        </w:rPr>
        <w:t>cac</w:t>
      </w:r>
      <w:r w:rsidRPr="001F655C">
        <w:rPr>
          <w:rFonts w:ascii="Garamond" w:eastAsia="Arial" w:hAnsi="Garamond" w:cstheme="majorHAnsi"/>
          <w:spacing w:val="-1"/>
        </w:rPr>
        <w:t>i</w:t>
      </w:r>
      <w:r w:rsidRPr="001F655C">
        <w:rPr>
          <w:rFonts w:ascii="Garamond" w:eastAsia="Arial" w:hAnsi="Garamond" w:cstheme="majorHAnsi"/>
        </w:rPr>
        <w:t>o</w:t>
      </w:r>
      <w:r w:rsidRPr="001F655C">
        <w:rPr>
          <w:rFonts w:ascii="Garamond" w:eastAsia="Arial" w:hAnsi="Garamond" w:cstheme="majorHAnsi"/>
          <w:spacing w:val="-1"/>
        </w:rPr>
        <w:t>n</w:t>
      </w:r>
      <w:r w:rsidRPr="001F655C">
        <w:rPr>
          <w:rFonts w:ascii="Garamond" w:eastAsia="Arial" w:hAnsi="Garamond" w:cstheme="majorHAnsi"/>
        </w:rPr>
        <w:t>es</w:t>
      </w:r>
      <w:r w:rsidRPr="001F655C">
        <w:rPr>
          <w:rFonts w:ascii="Garamond" w:eastAsia="Arial" w:hAnsi="Garamond" w:cstheme="majorHAnsi"/>
          <w:spacing w:val="1"/>
        </w:rPr>
        <w:t xml:space="preserve"> </w:t>
      </w:r>
      <w:r w:rsidRPr="001F655C">
        <w:rPr>
          <w:rFonts w:ascii="Garamond" w:eastAsia="Arial" w:hAnsi="Garamond" w:cstheme="majorHAnsi"/>
        </w:rPr>
        <w:t>d</w:t>
      </w:r>
      <w:r w:rsidRPr="001F655C">
        <w:rPr>
          <w:rFonts w:ascii="Garamond" w:eastAsia="Arial" w:hAnsi="Garamond" w:cstheme="majorHAnsi"/>
          <w:spacing w:val="-1"/>
        </w:rPr>
        <w:t>a</w:t>
      </w:r>
      <w:r w:rsidRPr="001F655C">
        <w:rPr>
          <w:rFonts w:ascii="Garamond" w:eastAsia="Arial" w:hAnsi="Garamond" w:cstheme="majorHAnsi"/>
        </w:rPr>
        <w:t>d</w:t>
      </w:r>
      <w:r w:rsidRPr="001F655C">
        <w:rPr>
          <w:rFonts w:ascii="Garamond" w:eastAsia="Arial" w:hAnsi="Garamond" w:cstheme="majorHAnsi"/>
          <w:spacing w:val="-1"/>
        </w:rPr>
        <w:t>a</w:t>
      </w:r>
      <w:r w:rsidRPr="001F655C">
        <w:rPr>
          <w:rFonts w:ascii="Garamond" w:eastAsia="Arial" w:hAnsi="Garamond" w:cstheme="majorHAnsi"/>
        </w:rPr>
        <w:t>s</w:t>
      </w:r>
      <w:r w:rsidRPr="001F655C">
        <w:rPr>
          <w:rFonts w:ascii="Garamond" w:eastAsia="Arial" w:hAnsi="Garamond" w:cstheme="majorHAnsi"/>
          <w:spacing w:val="2"/>
        </w:rPr>
        <w:t xml:space="preserve"> </w:t>
      </w:r>
      <w:r w:rsidRPr="001F655C">
        <w:rPr>
          <w:rFonts w:ascii="Garamond" w:eastAsia="Arial" w:hAnsi="Garamond" w:cstheme="majorHAnsi"/>
        </w:rPr>
        <w:t>p</w:t>
      </w:r>
      <w:r w:rsidRPr="001F655C">
        <w:rPr>
          <w:rFonts w:ascii="Garamond" w:eastAsia="Arial" w:hAnsi="Garamond" w:cstheme="majorHAnsi"/>
          <w:spacing w:val="-1"/>
        </w:rPr>
        <w:t>o</w:t>
      </w:r>
      <w:r w:rsidRPr="001F655C">
        <w:rPr>
          <w:rFonts w:ascii="Garamond" w:eastAsia="Arial" w:hAnsi="Garamond" w:cstheme="majorHAnsi"/>
        </w:rPr>
        <w:t xml:space="preserve">r </w:t>
      </w:r>
      <w:r w:rsidRPr="001F655C">
        <w:rPr>
          <w:rFonts w:ascii="Garamond" w:eastAsia="Arial" w:hAnsi="Garamond" w:cstheme="majorHAnsi"/>
          <w:spacing w:val="-1"/>
        </w:rPr>
        <w:t>l</w:t>
      </w:r>
      <w:r w:rsidRPr="001F655C">
        <w:rPr>
          <w:rFonts w:ascii="Garamond" w:eastAsia="Arial" w:hAnsi="Garamond" w:cstheme="majorHAnsi"/>
        </w:rPr>
        <w:t>a</w:t>
      </w:r>
      <w:r w:rsidRPr="001F655C">
        <w:rPr>
          <w:rFonts w:ascii="Garamond" w:eastAsia="Arial" w:hAnsi="Garamond" w:cstheme="majorHAnsi"/>
          <w:spacing w:val="1"/>
        </w:rPr>
        <w:t xml:space="preserve"> </w:t>
      </w:r>
      <w:r w:rsidRPr="001F655C">
        <w:rPr>
          <w:rFonts w:ascii="Garamond" w:eastAsia="Arial" w:hAnsi="Garamond" w:cstheme="majorHAnsi"/>
          <w:spacing w:val="-1"/>
        </w:rPr>
        <w:t>A</w:t>
      </w:r>
      <w:r w:rsidRPr="001F655C">
        <w:rPr>
          <w:rFonts w:ascii="Garamond" w:eastAsia="Arial" w:hAnsi="Garamond" w:cstheme="majorHAnsi"/>
          <w:spacing w:val="2"/>
        </w:rPr>
        <w:t>g</w:t>
      </w:r>
      <w:r w:rsidRPr="001F655C">
        <w:rPr>
          <w:rFonts w:ascii="Garamond" w:eastAsia="Arial" w:hAnsi="Garamond" w:cstheme="majorHAnsi"/>
        </w:rPr>
        <w:t>e</w:t>
      </w:r>
      <w:r w:rsidRPr="001F655C">
        <w:rPr>
          <w:rFonts w:ascii="Garamond" w:eastAsia="Arial" w:hAnsi="Garamond" w:cstheme="majorHAnsi"/>
          <w:spacing w:val="-1"/>
        </w:rPr>
        <w:t>n</w:t>
      </w:r>
      <w:r w:rsidRPr="001F655C">
        <w:rPr>
          <w:rFonts w:ascii="Garamond" w:eastAsia="Arial" w:hAnsi="Garamond" w:cstheme="majorHAnsi"/>
        </w:rPr>
        <w:t>c</w:t>
      </w:r>
      <w:r w:rsidRPr="001F655C">
        <w:rPr>
          <w:rFonts w:ascii="Garamond" w:eastAsia="Arial" w:hAnsi="Garamond" w:cstheme="majorHAnsi"/>
          <w:spacing w:val="-1"/>
        </w:rPr>
        <w:t>i</w:t>
      </w:r>
      <w:r w:rsidRPr="001F655C">
        <w:rPr>
          <w:rFonts w:ascii="Garamond" w:eastAsia="Arial" w:hAnsi="Garamond" w:cstheme="majorHAnsi"/>
        </w:rPr>
        <w:t>a</w:t>
      </w:r>
      <w:r w:rsidRPr="001F655C">
        <w:rPr>
          <w:rFonts w:ascii="Garamond" w:eastAsia="Arial" w:hAnsi="Garamond" w:cstheme="majorHAnsi"/>
          <w:spacing w:val="1"/>
        </w:rPr>
        <w:t xml:space="preserve"> </w:t>
      </w:r>
      <w:r w:rsidRPr="001F655C">
        <w:rPr>
          <w:rFonts w:ascii="Garamond" w:eastAsia="Arial" w:hAnsi="Garamond" w:cstheme="majorHAnsi"/>
          <w:spacing w:val="-1"/>
        </w:rPr>
        <w:t>N</w:t>
      </w:r>
      <w:r w:rsidRPr="001F655C">
        <w:rPr>
          <w:rFonts w:ascii="Garamond" w:eastAsia="Arial" w:hAnsi="Garamond" w:cstheme="majorHAnsi"/>
        </w:rPr>
        <w:t>ac</w:t>
      </w:r>
      <w:r w:rsidRPr="001F655C">
        <w:rPr>
          <w:rFonts w:ascii="Garamond" w:eastAsia="Arial" w:hAnsi="Garamond" w:cstheme="majorHAnsi"/>
          <w:spacing w:val="-1"/>
        </w:rPr>
        <w:t>i</w:t>
      </w:r>
      <w:r w:rsidRPr="001F655C">
        <w:rPr>
          <w:rFonts w:ascii="Garamond" w:eastAsia="Arial" w:hAnsi="Garamond" w:cstheme="majorHAnsi"/>
        </w:rPr>
        <w:t>o</w:t>
      </w:r>
      <w:r w:rsidRPr="001F655C">
        <w:rPr>
          <w:rFonts w:ascii="Garamond" w:eastAsia="Arial" w:hAnsi="Garamond" w:cstheme="majorHAnsi"/>
          <w:spacing w:val="-1"/>
        </w:rPr>
        <w:t>n</w:t>
      </w:r>
      <w:r w:rsidRPr="001F655C">
        <w:rPr>
          <w:rFonts w:ascii="Garamond" w:eastAsia="Arial" w:hAnsi="Garamond" w:cstheme="majorHAnsi"/>
        </w:rPr>
        <w:t>al</w:t>
      </w:r>
      <w:r w:rsidRPr="001F655C">
        <w:rPr>
          <w:rFonts w:ascii="Garamond" w:eastAsia="Arial" w:hAnsi="Garamond" w:cstheme="majorHAnsi"/>
          <w:spacing w:val="1"/>
        </w:rPr>
        <w:t xml:space="preserve"> </w:t>
      </w:r>
      <w:r w:rsidRPr="001F655C">
        <w:rPr>
          <w:rFonts w:ascii="Garamond" w:eastAsia="Arial" w:hAnsi="Garamond" w:cstheme="majorHAnsi"/>
          <w:spacing w:val="-1"/>
        </w:rPr>
        <w:t>C</w:t>
      </w:r>
      <w:r w:rsidRPr="001F655C">
        <w:rPr>
          <w:rFonts w:ascii="Garamond" w:eastAsia="Arial" w:hAnsi="Garamond" w:cstheme="majorHAnsi"/>
        </w:rPr>
        <w:t>o</w:t>
      </w:r>
      <w:r w:rsidRPr="001F655C">
        <w:rPr>
          <w:rFonts w:ascii="Garamond" w:eastAsia="Arial" w:hAnsi="Garamond" w:cstheme="majorHAnsi"/>
          <w:spacing w:val="-1"/>
        </w:rPr>
        <w:t>l</w:t>
      </w:r>
      <w:r w:rsidRPr="001F655C">
        <w:rPr>
          <w:rFonts w:ascii="Garamond" w:eastAsia="Arial" w:hAnsi="Garamond" w:cstheme="majorHAnsi"/>
        </w:rPr>
        <w:t>omb</w:t>
      </w:r>
      <w:r w:rsidRPr="001F655C">
        <w:rPr>
          <w:rFonts w:ascii="Garamond" w:eastAsia="Arial" w:hAnsi="Garamond" w:cstheme="majorHAnsi"/>
          <w:spacing w:val="-1"/>
        </w:rPr>
        <w:t>i</w:t>
      </w:r>
      <w:r w:rsidRPr="001F655C">
        <w:rPr>
          <w:rFonts w:ascii="Garamond" w:eastAsia="Arial" w:hAnsi="Garamond" w:cstheme="majorHAnsi"/>
        </w:rPr>
        <w:t>a</w:t>
      </w:r>
      <w:r w:rsidRPr="001F655C">
        <w:rPr>
          <w:rFonts w:ascii="Garamond" w:eastAsia="Arial" w:hAnsi="Garamond" w:cstheme="majorHAnsi"/>
          <w:spacing w:val="1"/>
        </w:rPr>
        <w:t xml:space="preserve"> </w:t>
      </w:r>
      <w:r w:rsidRPr="001F655C">
        <w:rPr>
          <w:rFonts w:ascii="Garamond" w:eastAsia="Arial" w:hAnsi="Garamond" w:cstheme="majorHAnsi"/>
          <w:spacing w:val="-1"/>
        </w:rPr>
        <w:t>C</w:t>
      </w:r>
      <w:r w:rsidRPr="001F655C">
        <w:rPr>
          <w:rFonts w:ascii="Garamond" w:eastAsia="Arial" w:hAnsi="Garamond" w:cstheme="majorHAnsi"/>
        </w:rPr>
        <w:t>omp</w:t>
      </w:r>
      <w:r w:rsidRPr="001F655C">
        <w:rPr>
          <w:rFonts w:ascii="Garamond" w:eastAsia="Arial" w:hAnsi="Garamond" w:cstheme="majorHAnsi"/>
          <w:spacing w:val="1"/>
        </w:rPr>
        <w:t>r</w:t>
      </w:r>
      <w:r w:rsidRPr="001F655C">
        <w:rPr>
          <w:rFonts w:ascii="Garamond" w:eastAsia="Arial" w:hAnsi="Garamond" w:cstheme="majorHAnsi"/>
        </w:rPr>
        <w:t>a</w:t>
      </w:r>
      <w:r w:rsidRPr="001F655C">
        <w:rPr>
          <w:rFonts w:ascii="Garamond" w:eastAsia="Arial" w:hAnsi="Garamond" w:cstheme="majorHAnsi"/>
          <w:spacing w:val="1"/>
        </w:rPr>
        <w:t xml:space="preserve"> </w:t>
      </w:r>
      <w:r w:rsidRPr="001F655C">
        <w:rPr>
          <w:rFonts w:ascii="Garamond" w:eastAsia="Arial" w:hAnsi="Garamond" w:cstheme="majorHAnsi"/>
          <w:spacing w:val="-3"/>
        </w:rPr>
        <w:t>E</w:t>
      </w:r>
      <w:r w:rsidRPr="001F655C">
        <w:rPr>
          <w:rFonts w:ascii="Garamond" w:eastAsia="Arial" w:hAnsi="Garamond" w:cstheme="majorHAnsi"/>
          <w:spacing w:val="3"/>
        </w:rPr>
        <w:t>f</w:t>
      </w:r>
      <w:r w:rsidRPr="001F655C">
        <w:rPr>
          <w:rFonts w:ascii="Garamond" w:eastAsia="Arial" w:hAnsi="Garamond" w:cstheme="majorHAnsi"/>
          <w:spacing w:val="-1"/>
        </w:rPr>
        <w:t>i</w:t>
      </w:r>
      <w:r w:rsidRPr="001F655C">
        <w:rPr>
          <w:rFonts w:ascii="Garamond" w:eastAsia="Arial" w:hAnsi="Garamond" w:cstheme="majorHAnsi"/>
        </w:rPr>
        <w:t>c</w:t>
      </w:r>
      <w:r w:rsidRPr="001F655C">
        <w:rPr>
          <w:rFonts w:ascii="Garamond" w:eastAsia="Arial" w:hAnsi="Garamond" w:cstheme="majorHAnsi"/>
          <w:spacing w:val="-3"/>
        </w:rPr>
        <w:t>i</w:t>
      </w:r>
      <w:r w:rsidRPr="001F655C">
        <w:rPr>
          <w:rFonts w:ascii="Garamond" w:eastAsia="Arial" w:hAnsi="Garamond" w:cstheme="majorHAnsi"/>
        </w:rPr>
        <w:t>e</w:t>
      </w:r>
      <w:r w:rsidRPr="001F655C">
        <w:rPr>
          <w:rFonts w:ascii="Garamond" w:eastAsia="Arial" w:hAnsi="Garamond" w:cstheme="majorHAnsi"/>
          <w:spacing w:val="-1"/>
        </w:rPr>
        <w:t>n</w:t>
      </w:r>
      <w:r w:rsidRPr="001F655C">
        <w:rPr>
          <w:rFonts w:ascii="Garamond" w:eastAsia="Arial" w:hAnsi="Garamond" w:cstheme="majorHAnsi"/>
          <w:spacing w:val="1"/>
        </w:rPr>
        <w:t>t</w:t>
      </w:r>
      <w:r w:rsidRPr="001F655C">
        <w:rPr>
          <w:rFonts w:ascii="Garamond" w:eastAsia="Arial" w:hAnsi="Garamond" w:cstheme="majorHAnsi"/>
        </w:rPr>
        <w:t>e</w:t>
      </w:r>
      <w:r w:rsidRPr="001F655C">
        <w:rPr>
          <w:rFonts w:ascii="Garamond" w:eastAsia="Arial" w:hAnsi="Garamond" w:cstheme="majorHAnsi"/>
          <w:spacing w:val="1"/>
        </w:rPr>
        <w:t xml:space="preserve"> m</w:t>
      </w:r>
      <w:r w:rsidRPr="001F655C">
        <w:rPr>
          <w:rFonts w:ascii="Garamond" w:eastAsia="Arial" w:hAnsi="Garamond" w:cstheme="majorHAnsi"/>
        </w:rPr>
        <w:t>e</w:t>
      </w:r>
      <w:r w:rsidRPr="001F655C">
        <w:rPr>
          <w:rFonts w:ascii="Garamond" w:eastAsia="Arial" w:hAnsi="Garamond" w:cstheme="majorHAnsi"/>
          <w:spacing w:val="-1"/>
        </w:rPr>
        <w:t>di</w:t>
      </w:r>
      <w:r w:rsidRPr="001F655C">
        <w:rPr>
          <w:rFonts w:ascii="Garamond" w:eastAsia="Arial" w:hAnsi="Garamond" w:cstheme="majorHAnsi"/>
        </w:rPr>
        <w:t>a</w:t>
      </w:r>
      <w:r w:rsidRPr="001F655C">
        <w:rPr>
          <w:rFonts w:ascii="Garamond" w:eastAsia="Arial" w:hAnsi="Garamond" w:cstheme="majorHAnsi"/>
          <w:spacing w:val="-3"/>
        </w:rPr>
        <w:t>n</w:t>
      </w:r>
      <w:r w:rsidRPr="001F655C">
        <w:rPr>
          <w:rFonts w:ascii="Garamond" w:eastAsia="Arial" w:hAnsi="Garamond" w:cstheme="majorHAnsi"/>
          <w:spacing w:val="1"/>
        </w:rPr>
        <w:t>t</w:t>
      </w:r>
      <w:r w:rsidRPr="001F655C">
        <w:rPr>
          <w:rFonts w:ascii="Garamond" w:eastAsia="Arial" w:hAnsi="Garamond" w:cstheme="majorHAnsi"/>
        </w:rPr>
        <w:t xml:space="preserve">e </w:t>
      </w:r>
      <w:r w:rsidRPr="001F655C">
        <w:rPr>
          <w:rFonts w:ascii="Garamond" w:eastAsia="Arial" w:hAnsi="Garamond" w:cstheme="majorHAnsi"/>
          <w:spacing w:val="-1"/>
        </w:rPr>
        <w:t>i</w:t>
      </w:r>
      <w:r w:rsidRPr="001F655C">
        <w:rPr>
          <w:rFonts w:ascii="Garamond" w:eastAsia="Arial" w:hAnsi="Garamond" w:cstheme="majorHAnsi"/>
        </w:rPr>
        <w:t>nst</w:t>
      </w:r>
      <w:r w:rsidRPr="001F655C">
        <w:rPr>
          <w:rFonts w:ascii="Garamond" w:eastAsia="Arial" w:hAnsi="Garamond" w:cstheme="majorHAnsi"/>
          <w:spacing w:val="1"/>
        </w:rPr>
        <w:t>r</w:t>
      </w:r>
      <w:r w:rsidRPr="001F655C">
        <w:rPr>
          <w:rFonts w:ascii="Garamond" w:eastAsia="Arial" w:hAnsi="Garamond" w:cstheme="majorHAnsi"/>
        </w:rPr>
        <w:t>u</w:t>
      </w:r>
      <w:r w:rsidRPr="001F655C">
        <w:rPr>
          <w:rFonts w:ascii="Garamond" w:eastAsia="Arial" w:hAnsi="Garamond" w:cstheme="majorHAnsi"/>
          <w:spacing w:val="-3"/>
        </w:rPr>
        <w:t>c</w:t>
      </w:r>
      <w:r w:rsidRPr="001F655C">
        <w:rPr>
          <w:rFonts w:ascii="Garamond" w:eastAsia="Arial" w:hAnsi="Garamond" w:cstheme="majorHAnsi"/>
          <w:spacing w:val="1"/>
        </w:rPr>
        <w:t>t</w:t>
      </w:r>
      <w:r w:rsidRPr="001F655C">
        <w:rPr>
          <w:rFonts w:ascii="Garamond" w:eastAsia="Arial" w:hAnsi="Garamond" w:cstheme="majorHAnsi"/>
          <w:spacing w:val="-1"/>
        </w:rPr>
        <w:t>i</w:t>
      </w:r>
      <w:r w:rsidRPr="001F655C">
        <w:rPr>
          <w:rFonts w:ascii="Garamond" w:eastAsia="Arial" w:hAnsi="Garamond" w:cstheme="majorHAnsi"/>
          <w:spacing w:val="-2"/>
        </w:rPr>
        <w:t>v</w:t>
      </w:r>
      <w:r w:rsidRPr="001F655C">
        <w:rPr>
          <w:rFonts w:ascii="Garamond" w:eastAsia="Arial" w:hAnsi="Garamond" w:cstheme="majorHAnsi"/>
        </w:rPr>
        <w:t>o</w:t>
      </w:r>
      <w:r w:rsidRPr="001F655C">
        <w:rPr>
          <w:rFonts w:ascii="Garamond" w:eastAsia="Arial" w:hAnsi="Garamond" w:cstheme="majorHAnsi"/>
          <w:spacing w:val="14"/>
        </w:rPr>
        <w:t xml:space="preserve"> </w:t>
      </w:r>
      <w:r w:rsidRPr="001F655C">
        <w:rPr>
          <w:rFonts w:ascii="Garamond" w:eastAsia="Arial" w:hAnsi="Garamond" w:cstheme="majorHAnsi"/>
        </w:rPr>
        <w:t>p</w:t>
      </w:r>
      <w:r w:rsidRPr="001F655C">
        <w:rPr>
          <w:rFonts w:ascii="Garamond" w:eastAsia="Arial" w:hAnsi="Garamond" w:cstheme="majorHAnsi"/>
          <w:spacing w:val="-1"/>
        </w:rPr>
        <w:t>u</w:t>
      </w:r>
      <w:r w:rsidRPr="001F655C">
        <w:rPr>
          <w:rFonts w:ascii="Garamond" w:eastAsia="Arial" w:hAnsi="Garamond" w:cstheme="majorHAnsi"/>
        </w:rPr>
        <w:t>b</w:t>
      </w:r>
      <w:r w:rsidRPr="001F655C">
        <w:rPr>
          <w:rFonts w:ascii="Garamond" w:eastAsia="Arial" w:hAnsi="Garamond" w:cstheme="majorHAnsi"/>
          <w:spacing w:val="1"/>
        </w:rPr>
        <w:t>l</w:t>
      </w:r>
      <w:r w:rsidRPr="001F655C">
        <w:rPr>
          <w:rFonts w:ascii="Garamond" w:eastAsia="Arial" w:hAnsi="Garamond" w:cstheme="majorHAnsi"/>
          <w:spacing w:val="-1"/>
        </w:rPr>
        <w:t>i</w:t>
      </w:r>
      <w:r w:rsidRPr="001F655C">
        <w:rPr>
          <w:rFonts w:ascii="Garamond" w:eastAsia="Arial" w:hAnsi="Garamond" w:cstheme="majorHAnsi"/>
        </w:rPr>
        <w:t>ca</w:t>
      </w:r>
      <w:r w:rsidRPr="001F655C">
        <w:rPr>
          <w:rFonts w:ascii="Garamond" w:eastAsia="Arial" w:hAnsi="Garamond" w:cstheme="majorHAnsi"/>
          <w:spacing w:val="-1"/>
        </w:rPr>
        <w:t>d</w:t>
      </w:r>
      <w:r w:rsidRPr="001F655C">
        <w:rPr>
          <w:rFonts w:ascii="Garamond" w:eastAsia="Arial" w:hAnsi="Garamond" w:cstheme="majorHAnsi"/>
        </w:rPr>
        <w:t>o</w:t>
      </w:r>
      <w:r w:rsidRPr="001F655C">
        <w:rPr>
          <w:rFonts w:ascii="Garamond" w:eastAsia="Arial" w:hAnsi="Garamond" w:cstheme="majorHAnsi"/>
          <w:spacing w:val="14"/>
        </w:rPr>
        <w:t xml:space="preserve"> </w:t>
      </w:r>
      <w:r w:rsidRPr="001F655C">
        <w:rPr>
          <w:rFonts w:ascii="Garamond" w:eastAsia="Arial" w:hAnsi="Garamond" w:cstheme="majorHAnsi"/>
        </w:rPr>
        <w:t>en</w:t>
      </w:r>
      <w:r w:rsidRPr="001F655C">
        <w:rPr>
          <w:rFonts w:ascii="Garamond" w:eastAsia="Arial" w:hAnsi="Garamond" w:cstheme="majorHAnsi"/>
          <w:spacing w:val="16"/>
        </w:rPr>
        <w:t xml:space="preserve"> </w:t>
      </w:r>
      <w:r w:rsidRPr="001F655C">
        <w:rPr>
          <w:rFonts w:ascii="Garamond" w:eastAsia="Arial" w:hAnsi="Garamond" w:cstheme="majorHAnsi"/>
        </w:rPr>
        <w:t>el</w:t>
      </w:r>
      <w:r w:rsidRPr="001F655C">
        <w:rPr>
          <w:rFonts w:ascii="Garamond" w:eastAsia="Arial" w:hAnsi="Garamond" w:cstheme="majorHAnsi"/>
          <w:spacing w:val="14"/>
        </w:rPr>
        <w:t xml:space="preserve"> </w:t>
      </w:r>
      <w:r w:rsidRPr="001F655C">
        <w:rPr>
          <w:rFonts w:ascii="Garamond" w:eastAsia="Arial" w:hAnsi="Garamond" w:cstheme="majorHAnsi"/>
          <w:spacing w:val="-1"/>
        </w:rPr>
        <w:t>S</w:t>
      </w:r>
      <w:r w:rsidRPr="001F655C">
        <w:rPr>
          <w:rFonts w:ascii="Garamond" w:eastAsia="Arial" w:hAnsi="Garamond" w:cstheme="majorHAnsi"/>
          <w:spacing w:val="1"/>
        </w:rPr>
        <w:t>E</w:t>
      </w:r>
      <w:r w:rsidRPr="001F655C">
        <w:rPr>
          <w:rFonts w:ascii="Garamond" w:eastAsia="Arial" w:hAnsi="Garamond" w:cstheme="majorHAnsi"/>
          <w:spacing w:val="-1"/>
        </w:rPr>
        <w:t>C</w:t>
      </w:r>
      <w:r w:rsidRPr="001F655C">
        <w:rPr>
          <w:rFonts w:ascii="Garamond" w:eastAsia="Arial" w:hAnsi="Garamond" w:cstheme="majorHAnsi"/>
          <w:spacing w:val="1"/>
        </w:rPr>
        <w:t>O</w:t>
      </w:r>
      <w:r w:rsidRPr="001F655C">
        <w:rPr>
          <w:rFonts w:ascii="Garamond" w:eastAsia="Arial" w:hAnsi="Garamond" w:cstheme="majorHAnsi"/>
        </w:rPr>
        <w:t>P</w:t>
      </w:r>
      <w:r w:rsidRPr="001F655C">
        <w:rPr>
          <w:rFonts w:ascii="Garamond" w:eastAsia="Arial" w:hAnsi="Garamond" w:cstheme="majorHAnsi"/>
          <w:spacing w:val="17"/>
        </w:rPr>
        <w:t xml:space="preserve"> </w:t>
      </w:r>
      <w:r w:rsidRPr="001F655C">
        <w:rPr>
          <w:rFonts w:ascii="Garamond" w:eastAsia="Arial" w:hAnsi="Garamond" w:cstheme="majorHAnsi"/>
          <w:spacing w:val="1"/>
        </w:rPr>
        <w:t>II “Guía para la Elaboración de Estudios de Sector</w:t>
      </w:r>
      <w:r w:rsidR="00657809" w:rsidRPr="001F655C">
        <w:rPr>
          <w:rFonts w:ascii="Garamond" w:eastAsia="Arial" w:hAnsi="Garamond" w:cstheme="majorHAnsi"/>
          <w:spacing w:val="1"/>
        </w:rPr>
        <w:t xml:space="preserve">” y al </w:t>
      </w:r>
      <w:r w:rsidRPr="001F655C">
        <w:rPr>
          <w:rFonts w:ascii="Garamond" w:hAnsi="Garamond" w:cstheme="majorHAnsi"/>
        </w:rPr>
        <w:t>artículo 15 del Decreto 1510 de 2013</w:t>
      </w:r>
      <w:r w:rsidR="00657809" w:rsidRPr="001F655C">
        <w:rPr>
          <w:rFonts w:ascii="Garamond" w:hAnsi="Garamond" w:cstheme="majorHAnsi"/>
        </w:rPr>
        <w:t>, el cual</w:t>
      </w:r>
      <w:r w:rsidRPr="001F655C">
        <w:rPr>
          <w:rFonts w:ascii="Garamond" w:hAnsi="Garamond" w:cstheme="majorHAnsi"/>
        </w:rPr>
        <w:t xml:space="preserve"> establece el deber de las Entidades Estatales de analizar el sector, es decir, el mercado relativo al objeto del Proceso de Contratación, desde la perspectiva legal, comercial, financiera, organizacional, técnica y de análisis de Riesgo.</w:t>
      </w:r>
    </w:p>
    <w:p w14:paraId="0AE4AFF6" w14:textId="77777777" w:rsidR="00FB3DC1" w:rsidRPr="001F655C" w:rsidRDefault="00FB3DC1" w:rsidP="00821C16">
      <w:pPr>
        <w:ind w:right="-11"/>
        <w:jc w:val="both"/>
        <w:rPr>
          <w:rFonts w:ascii="Garamond" w:eastAsia="Arial" w:hAnsi="Garamond" w:cstheme="majorHAnsi"/>
          <w:b/>
        </w:rPr>
      </w:pPr>
    </w:p>
    <w:p w14:paraId="0A0514A5" w14:textId="3A9B9E51" w:rsidR="00A44434" w:rsidRPr="001F655C" w:rsidRDefault="00FB3DC1" w:rsidP="00821C16">
      <w:pPr>
        <w:jc w:val="both"/>
        <w:rPr>
          <w:rFonts w:ascii="Garamond" w:hAnsi="Garamond" w:cstheme="majorHAnsi"/>
        </w:rPr>
      </w:pPr>
      <w:r w:rsidRPr="001F655C">
        <w:rPr>
          <w:rFonts w:ascii="Garamond" w:hAnsi="Garamond" w:cstheme="majorHAnsi"/>
        </w:rPr>
        <w:t>Como objeto principal el presente estudio del sector</w:t>
      </w:r>
      <w:r w:rsidR="00A44434" w:rsidRPr="001F655C">
        <w:rPr>
          <w:rFonts w:ascii="Garamond" w:hAnsi="Garamond" w:cstheme="majorHAnsi"/>
        </w:rPr>
        <w:t xml:space="preserve"> </w:t>
      </w:r>
      <w:r w:rsidR="00440A99" w:rsidRPr="001F655C">
        <w:rPr>
          <w:rFonts w:ascii="Garamond" w:hAnsi="Garamond" w:cstheme="majorHAnsi"/>
        </w:rPr>
        <w:t xml:space="preserve">se </w:t>
      </w:r>
      <w:r w:rsidRPr="001F655C">
        <w:rPr>
          <w:rFonts w:ascii="Garamond" w:hAnsi="Garamond" w:cstheme="majorHAnsi"/>
        </w:rPr>
        <w:t xml:space="preserve">pretende identificar y analizar </w:t>
      </w:r>
      <w:r w:rsidR="00A44434" w:rsidRPr="001F655C">
        <w:rPr>
          <w:rFonts w:ascii="Garamond" w:hAnsi="Garamond" w:cstheme="majorHAnsi"/>
        </w:rPr>
        <w:t>la oferta y proveedores de</w:t>
      </w:r>
      <w:r w:rsidRPr="001F655C">
        <w:rPr>
          <w:rFonts w:ascii="Garamond" w:hAnsi="Garamond" w:cstheme="majorHAnsi"/>
        </w:rPr>
        <w:t xml:space="preserve"> productos y </w:t>
      </w:r>
      <w:r w:rsidR="00A44434" w:rsidRPr="001F655C">
        <w:rPr>
          <w:rFonts w:ascii="Garamond" w:hAnsi="Garamond" w:cstheme="majorHAnsi"/>
        </w:rPr>
        <w:t xml:space="preserve">servicios </w:t>
      </w:r>
      <w:r w:rsidRPr="001F655C">
        <w:rPr>
          <w:rFonts w:ascii="Garamond" w:hAnsi="Garamond" w:cstheme="majorHAnsi"/>
        </w:rPr>
        <w:t>requeridos para establecer comparación y asignación de valores a bienes y/o servicios relativos al objeto del proceso de contratación desde la perspectiva legal, comercial, financiera, organizacional, técnica y de análisis de riesgo.</w:t>
      </w:r>
    </w:p>
    <w:p w14:paraId="2B699C3D" w14:textId="77777777" w:rsidR="00440A99" w:rsidRPr="001F655C" w:rsidRDefault="00440A99" w:rsidP="00821C16">
      <w:pPr>
        <w:jc w:val="both"/>
        <w:rPr>
          <w:rFonts w:ascii="Garamond" w:hAnsi="Garamond" w:cstheme="majorHAnsi"/>
        </w:rPr>
      </w:pPr>
    </w:p>
    <w:p w14:paraId="5CAB043A" w14:textId="165BB8A7" w:rsidR="00F35943" w:rsidRPr="001F655C" w:rsidRDefault="00F35943" w:rsidP="00EC3709">
      <w:pPr>
        <w:jc w:val="both"/>
        <w:rPr>
          <w:rFonts w:ascii="Garamond" w:hAnsi="Garamond" w:cstheme="majorHAnsi"/>
        </w:rPr>
      </w:pPr>
      <w:r w:rsidRPr="001F655C">
        <w:rPr>
          <w:rFonts w:ascii="Garamond" w:hAnsi="Garamond" w:cstheme="majorHAnsi"/>
          <w:b/>
          <w:bCs/>
        </w:rPr>
        <w:t>2.1. Aspectos de tipo Económico</w:t>
      </w:r>
    </w:p>
    <w:p w14:paraId="2859788C" w14:textId="77777777" w:rsidR="00F35943" w:rsidRPr="001F655C" w:rsidRDefault="00F35943" w:rsidP="00EC3709">
      <w:pPr>
        <w:jc w:val="both"/>
        <w:rPr>
          <w:rFonts w:ascii="Garamond" w:hAnsi="Garamond" w:cstheme="majorHAnsi"/>
        </w:rPr>
      </w:pPr>
    </w:p>
    <w:p w14:paraId="5E2850B4" w14:textId="27CE171D" w:rsidR="00667B6C" w:rsidRPr="001F655C" w:rsidRDefault="00667B6C" w:rsidP="00EC3709">
      <w:pPr>
        <w:jc w:val="both"/>
        <w:rPr>
          <w:rFonts w:ascii="Garamond" w:hAnsi="Garamond" w:cstheme="majorHAnsi"/>
        </w:rPr>
      </w:pPr>
      <w:r w:rsidRPr="001F655C">
        <w:rPr>
          <w:rFonts w:ascii="Garamond" w:hAnsi="Garamond" w:cstheme="majorHAnsi"/>
          <w:w w:val="95"/>
        </w:rPr>
        <w:t>Los</w:t>
      </w:r>
      <w:r w:rsidRPr="001F655C">
        <w:rPr>
          <w:rFonts w:ascii="Garamond" w:hAnsi="Garamond" w:cstheme="majorHAnsi"/>
          <w:spacing w:val="3"/>
          <w:w w:val="95"/>
        </w:rPr>
        <w:t xml:space="preserve"> </w:t>
      </w:r>
      <w:r w:rsidRPr="001F655C">
        <w:rPr>
          <w:rFonts w:ascii="Garamond" w:hAnsi="Garamond" w:cstheme="majorHAnsi"/>
          <w:w w:val="95"/>
        </w:rPr>
        <w:t>sectores</w:t>
      </w:r>
      <w:r w:rsidRPr="001F655C">
        <w:rPr>
          <w:rFonts w:ascii="Garamond" w:hAnsi="Garamond" w:cstheme="majorHAnsi"/>
          <w:spacing w:val="6"/>
          <w:w w:val="95"/>
        </w:rPr>
        <w:t xml:space="preserve"> </w:t>
      </w:r>
      <w:r w:rsidRPr="001F655C">
        <w:rPr>
          <w:rFonts w:ascii="Garamond" w:hAnsi="Garamond" w:cstheme="majorHAnsi"/>
          <w:w w:val="95"/>
        </w:rPr>
        <w:t>económicos</w:t>
      </w:r>
      <w:r w:rsidRPr="001F655C">
        <w:rPr>
          <w:rFonts w:ascii="Garamond" w:hAnsi="Garamond" w:cstheme="majorHAnsi"/>
          <w:spacing w:val="6"/>
          <w:w w:val="95"/>
        </w:rPr>
        <w:t xml:space="preserve"> </w:t>
      </w:r>
      <w:r w:rsidRPr="001F655C">
        <w:rPr>
          <w:rFonts w:ascii="Garamond" w:hAnsi="Garamond" w:cstheme="majorHAnsi"/>
          <w:w w:val="95"/>
        </w:rPr>
        <w:t>en</w:t>
      </w:r>
      <w:r w:rsidRPr="001F655C">
        <w:rPr>
          <w:rFonts w:ascii="Garamond" w:hAnsi="Garamond" w:cstheme="majorHAnsi"/>
          <w:spacing w:val="6"/>
          <w:w w:val="95"/>
        </w:rPr>
        <w:t xml:space="preserve"> </w:t>
      </w:r>
      <w:r w:rsidRPr="001F655C">
        <w:rPr>
          <w:rFonts w:ascii="Garamond" w:hAnsi="Garamond" w:cstheme="majorHAnsi"/>
          <w:w w:val="95"/>
        </w:rPr>
        <w:t>el</w:t>
      </w:r>
      <w:r w:rsidRPr="001F655C">
        <w:rPr>
          <w:rFonts w:ascii="Garamond" w:hAnsi="Garamond" w:cstheme="majorHAnsi"/>
          <w:spacing w:val="6"/>
          <w:w w:val="95"/>
        </w:rPr>
        <w:t xml:space="preserve"> </w:t>
      </w:r>
      <w:r w:rsidRPr="001F655C">
        <w:rPr>
          <w:rFonts w:ascii="Garamond" w:hAnsi="Garamond" w:cstheme="majorHAnsi"/>
          <w:w w:val="95"/>
        </w:rPr>
        <w:t>país</w:t>
      </w:r>
      <w:r w:rsidRPr="001F655C">
        <w:rPr>
          <w:rFonts w:ascii="Garamond" w:hAnsi="Garamond" w:cstheme="majorHAnsi"/>
          <w:spacing w:val="4"/>
          <w:w w:val="95"/>
        </w:rPr>
        <w:t xml:space="preserve"> </w:t>
      </w:r>
      <w:r w:rsidRPr="001F655C">
        <w:rPr>
          <w:rFonts w:ascii="Garamond" w:hAnsi="Garamond" w:cstheme="majorHAnsi"/>
          <w:w w:val="95"/>
        </w:rPr>
        <w:t>son</w:t>
      </w:r>
      <w:r w:rsidRPr="001F655C">
        <w:rPr>
          <w:rFonts w:ascii="Garamond" w:hAnsi="Garamond" w:cstheme="majorHAnsi"/>
          <w:spacing w:val="5"/>
          <w:w w:val="95"/>
        </w:rPr>
        <w:t xml:space="preserve"> </w:t>
      </w:r>
      <w:r w:rsidRPr="001F655C">
        <w:rPr>
          <w:rFonts w:ascii="Garamond" w:hAnsi="Garamond" w:cstheme="majorHAnsi"/>
          <w:w w:val="95"/>
        </w:rPr>
        <w:t>los</w:t>
      </w:r>
      <w:r w:rsidRPr="001F655C">
        <w:rPr>
          <w:rFonts w:ascii="Garamond" w:hAnsi="Garamond" w:cstheme="majorHAnsi"/>
          <w:spacing w:val="5"/>
          <w:w w:val="95"/>
        </w:rPr>
        <w:t xml:space="preserve"> </w:t>
      </w:r>
      <w:r w:rsidRPr="001F655C">
        <w:rPr>
          <w:rFonts w:ascii="Garamond" w:hAnsi="Garamond" w:cstheme="majorHAnsi"/>
          <w:w w:val="95"/>
        </w:rPr>
        <w:t>siguientes.</w:t>
      </w:r>
    </w:p>
    <w:p w14:paraId="4BACE301" w14:textId="77777777" w:rsidR="00667B6C" w:rsidRPr="001F655C" w:rsidRDefault="00667B6C">
      <w:pPr>
        <w:pStyle w:val="Prrafodelista"/>
        <w:numPr>
          <w:ilvl w:val="0"/>
          <w:numId w:val="9"/>
        </w:numPr>
        <w:jc w:val="both"/>
        <w:rPr>
          <w:rFonts w:ascii="Garamond" w:hAnsi="Garamond" w:cstheme="majorHAnsi"/>
        </w:rPr>
      </w:pPr>
      <w:r w:rsidRPr="001F655C">
        <w:rPr>
          <w:rFonts w:ascii="Garamond" w:hAnsi="Garamond" w:cstheme="majorHAnsi"/>
        </w:rPr>
        <w:t>Sector primario o sector Agrícola</w:t>
      </w:r>
    </w:p>
    <w:p w14:paraId="428D807E" w14:textId="77777777" w:rsidR="00667B6C" w:rsidRPr="001F655C" w:rsidRDefault="00667B6C">
      <w:pPr>
        <w:pStyle w:val="Prrafodelista"/>
        <w:numPr>
          <w:ilvl w:val="0"/>
          <w:numId w:val="9"/>
        </w:numPr>
        <w:jc w:val="both"/>
        <w:rPr>
          <w:rFonts w:ascii="Garamond" w:hAnsi="Garamond" w:cstheme="majorHAnsi"/>
        </w:rPr>
      </w:pPr>
      <w:r w:rsidRPr="001F655C">
        <w:rPr>
          <w:rFonts w:ascii="Garamond" w:hAnsi="Garamond" w:cstheme="majorHAnsi"/>
        </w:rPr>
        <w:t>Sector secundario o sector industrial</w:t>
      </w:r>
    </w:p>
    <w:p w14:paraId="49874787" w14:textId="77777777" w:rsidR="00667B6C" w:rsidRPr="001F655C" w:rsidRDefault="00667B6C">
      <w:pPr>
        <w:pStyle w:val="Prrafodelista"/>
        <w:numPr>
          <w:ilvl w:val="0"/>
          <w:numId w:val="9"/>
        </w:numPr>
        <w:jc w:val="both"/>
        <w:rPr>
          <w:rFonts w:ascii="Garamond" w:hAnsi="Garamond" w:cstheme="majorHAnsi"/>
        </w:rPr>
      </w:pPr>
      <w:r w:rsidRPr="001F655C">
        <w:rPr>
          <w:rFonts w:ascii="Garamond" w:hAnsi="Garamond" w:cstheme="majorHAnsi"/>
        </w:rPr>
        <w:t>Sector terciario o sector de prestación de servicios (en donde se ubica la clase de servicio que se pretende contratar)</w:t>
      </w:r>
    </w:p>
    <w:p w14:paraId="28BDE89F" w14:textId="77777777" w:rsidR="00667B6C" w:rsidRPr="001F655C" w:rsidRDefault="00667B6C" w:rsidP="00667B6C">
      <w:pPr>
        <w:pStyle w:val="Textoindependiente"/>
        <w:spacing w:before="8"/>
        <w:rPr>
          <w:rFonts w:ascii="Garamond" w:hAnsi="Garamond"/>
          <w:lang w:val="es-CO"/>
        </w:rPr>
      </w:pPr>
    </w:p>
    <w:tbl>
      <w:tblPr>
        <w:tblStyle w:val="TableNormal"/>
        <w:tblW w:w="87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94"/>
        <w:gridCol w:w="4082"/>
        <w:gridCol w:w="2154"/>
      </w:tblGrid>
      <w:tr w:rsidR="003F124A" w:rsidRPr="001F655C" w14:paraId="1F481045" w14:textId="77777777" w:rsidTr="00404C0D">
        <w:trPr>
          <w:trHeight w:val="539"/>
          <w:tblHeader/>
          <w:jc w:val="center"/>
        </w:trPr>
        <w:tc>
          <w:tcPr>
            <w:tcW w:w="2494" w:type="dxa"/>
            <w:shd w:val="clear" w:color="auto" w:fill="D9D9D9"/>
            <w:vAlign w:val="center"/>
          </w:tcPr>
          <w:p w14:paraId="1891DF6D" w14:textId="77777777" w:rsidR="00667B6C" w:rsidRPr="001F655C" w:rsidRDefault="00667B6C" w:rsidP="00501FD0">
            <w:pPr>
              <w:jc w:val="center"/>
              <w:rPr>
                <w:rFonts w:ascii="Garamond" w:hAnsi="Garamond" w:cstheme="majorHAnsi"/>
                <w:b/>
                <w:bCs/>
                <w:lang w:val="es-CO"/>
              </w:rPr>
            </w:pPr>
            <w:r w:rsidRPr="001F655C">
              <w:rPr>
                <w:rFonts w:ascii="Garamond" w:hAnsi="Garamond" w:cstheme="majorHAnsi"/>
                <w:b/>
                <w:bCs/>
                <w:lang w:val="es-CO"/>
              </w:rPr>
              <w:t>Sectores</w:t>
            </w:r>
          </w:p>
          <w:p w14:paraId="2F350CE6" w14:textId="77777777" w:rsidR="00667B6C" w:rsidRPr="001F655C" w:rsidRDefault="00667B6C" w:rsidP="00501FD0">
            <w:pPr>
              <w:jc w:val="center"/>
              <w:rPr>
                <w:rFonts w:ascii="Garamond" w:hAnsi="Garamond" w:cstheme="majorHAnsi"/>
                <w:b/>
                <w:bCs/>
                <w:lang w:val="es-CO"/>
              </w:rPr>
            </w:pPr>
            <w:r w:rsidRPr="001F655C">
              <w:rPr>
                <w:rFonts w:ascii="Garamond" w:hAnsi="Garamond" w:cstheme="majorHAnsi"/>
                <w:b/>
                <w:bCs/>
                <w:lang w:val="es-CO"/>
              </w:rPr>
              <w:t>Económicos</w:t>
            </w:r>
          </w:p>
        </w:tc>
        <w:tc>
          <w:tcPr>
            <w:tcW w:w="4082" w:type="dxa"/>
            <w:shd w:val="clear" w:color="auto" w:fill="D9D9D9"/>
            <w:vAlign w:val="center"/>
          </w:tcPr>
          <w:p w14:paraId="213CA527" w14:textId="77777777" w:rsidR="00667B6C" w:rsidRPr="001F655C" w:rsidRDefault="00667B6C" w:rsidP="00501FD0">
            <w:pPr>
              <w:jc w:val="center"/>
              <w:rPr>
                <w:rFonts w:ascii="Garamond" w:hAnsi="Garamond" w:cstheme="majorHAnsi"/>
                <w:b/>
                <w:bCs/>
                <w:lang w:val="es-CO"/>
              </w:rPr>
            </w:pPr>
            <w:r w:rsidRPr="001F655C">
              <w:rPr>
                <w:rFonts w:ascii="Garamond" w:hAnsi="Garamond" w:cstheme="majorHAnsi"/>
                <w:b/>
                <w:bCs/>
                <w:lang w:val="es-CO"/>
              </w:rPr>
              <w:t>Definición</w:t>
            </w:r>
          </w:p>
        </w:tc>
        <w:tc>
          <w:tcPr>
            <w:tcW w:w="2154" w:type="dxa"/>
            <w:shd w:val="clear" w:color="auto" w:fill="D9D9D9"/>
            <w:vAlign w:val="center"/>
          </w:tcPr>
          <w:p w14:paraId="2E989B97" w14:textId="77777777" w:rsidR="00667B6C" w:rsidRPr="001F655C" w:rsidRDefault="00667B6C" w:rsidP="00501FD0">
            <w:pPr>
              <w:jc w:val="center"/>
              <w:rPr>
                <w:rFonts w:ascii="Garamond" w:hAnsi="Garamond" w:cstheme="majorHAnsi"/>
                <w:b/>
                <w:bCs/>
                <w:lang w:val="es-CO"/>
              </w:rPr>
            </w:pPr>
            <w:r w:rsidRPr="001F655C">
              <w:rPr>
                <w:rFonts w:ascii="Garamond" w:hAnsi="Garamond" w:cstheme="majorHAnsi"/>
                <w:b/>
                <w:bCs/>
                <w:lang w:val="es-CO"/>
              </w:rPr>
              <w:t>Actividades</w:t>
            </w:r>
            <w:r w:rsidRPr="001F655C">
              <w:rPr>
                <w:rFonts w:ascii="Garamond" w:hAnsi="Garamond" w:cstheme="majorHAnsi"/>
                <w:b/>
                <w:bCs/>
                <w:lang w:val="es-CO"/>
              </w:rPr>
              <w:tab/>
              <w:t>del</w:t>
            </w:r>
          </w:p>
          <w:p w14:paraId="2F95C234" w14:textId="77777777" w:rsidR="00667B6C" w:rsidRPr="001F655C" w:rsidRDefault="00667B6C" w:rsidP="00501FD0">
            <w:pPr>
              <w:jc w:val="center"/>
              <w:rPr>
                <w:rFonts w:ascii="Garamond" w:hAnsi="Garamond" w:cstheme="majorHAnsi"/>
                <w:b/>
                <w:bCs/>
                <w:lang w:val="es-CO"/>
              </w:rPr>
            </w:pPr>
            <w:r w:rsidRPr="001F655C">
              <w:rPr>
                <w:rFonts w:ascii="Garamond" w:hAnsi="Garamond" w:cstheme="majorHAnsi"/>
                <w:b/>
                <w:bCs/>
                <w:lang w:val="es-CO"/>
              </w:rPr>
              <w:t>sector</w:t>
            </w:r>
          </w:p>
        </w:tc>
      </w:tr>
      <w:tr w:rsidR="003F124A" w:rsidRPr="001F655C" w14:paraId="58940AF0" w14:textId="77777777" w:rsidTr="00501FD0">
        <w:trPr>
          <w:trHeight w:val="1354"/>
          <w:jc w:val="center"/>
        </w:trPr>
        <w:tc>
          <w:tcPr>
            <w:tcW w:w="2494" w:type="dxa"/>
            <w:vAlign w:val="center"/>
          </w:tcPr>
          <w:p w14:paraId="2AA4F691" w14:textId="77777777" w:rsidR="00667B6C" w:rsidRPr="001F655C" w:rsidRDefault="00667B6C" w:rsidP="00501FD0">
            <w:pPr>
              <w:pStyle w:val="TableParagraph"/>
              <w:ind w:left="290"/>
              <w:jc w:val="center"/>
              <w:rPr>
                <w:rFonts w:ascii="Garamond" w:hAnsi="Garamond" w:cstheme="majorHAnsi"/>
                <w:lang w:val="es-CO"/>
              </w:rPr>
            </w:pPr>
            <w:r w:rsidRPr="001F655C">
              <w:rPr>
                <w:rFonts w:ascii="Garamond" w:hAnsi="Garamond" w:cstheme="majorHAnsi"/>
                <w:lang w:val="es-CO"/>
              </w:rPr>
              <w:t>Sector</w:t>
            </w:r>
            <w:r w:rsidRPr="001F655C">
              <w:rPr>
                <w:rFonts w:ascii="Garamond" w:hAnsi="Garamond" w:cstheme="majorHAnsi"/>
                <w:spacing w:val="24"/>
                <w:lang w:val="es-CO"/>
              </w:rPr>
              <w:t xml:space="preserve"> </w:t>
            </w:r>
            <w:r w:rsidRPr="001F655C">
              <w:rPr>
                <w:rFonts w:ascii="Garamond" w:hAnsi="Garamond" w:cstheme="majorHAnsi"/>
                <w:lang w:val="es-CO"/>
              </w:rPr>
              <w:t>Primario</w:t>
            </w:r>
            <w:r w:rsidRPr="001F655C">
              <w:rPr>
                <w:rFonts w:ascii="Garamond" w:hAnsi="Garamond" w:cstheme="majorHAnsi"/>
                <w:spacing w:val="23"/>
                <w:lang w:val="es-CO"/>
              </w:rPr>
              <w:t xml:space="preserve"> </w:t>
            </w:r>
            <w:r w:rsidRPr="001F655C">
              <w:rPr>
                <w:rFonts w:ascii="Garamond" w:hAnsi="Garamond" w:cstheme="majorHAnsi"/>
                <w:lang w:val="es-CO"/>
              </w:rPr>
              <w:t>o</w:t>
            </w:r>
            <w:r w:rsidRPr="001F655C">
              <w:rPr>
                <w:rFonts w:ascii="Garamond" w:hAnsi="Garamond" w:cstheme="majorHAnsi"/>
                <w:spacing w:val="-57"/>
                <w:lang w:val="es-CO"/>
              </w:rPr>
              <w:t xml:space="preserve"> </w:t>
            </w:r>
            <w:r w:rsidRPr="001F655C">
              <w:rPr>
                <w:rFonts w:ascii="Garamond" w:hAnsi="Garamond" w:cstheme="majorHAnsi"/>
                <w:lang w:val="es-CO"/>
              </w:rPr>
              <w:t>Agropecuario</w:t>
            </w:r>
          </w:p>
        </w:tc>
        <w:tc>
          <w:tcPr>
            <w:tcW w:w="4082" w:type="dxa"/>
          </w:tcPr>
          <w:p w14:paraId="6630761E" w14:textId="57F398ED" w:rsidR="00667B6C" w:rsidRPr="001F655C" w:rsidRDefault="00667B6C" w:rsidP="00501FD0">
            <w:pPr>
              <w:pStyle w:val="TableParagraph"/>
              <w:ind w:right="97"/>
              <w:jc w:val="both"/>
              <w:rPr>
                <w:rFonts w:ascii="Garamond" w:hAnsi="Garamond" w:cstheme="majorHAnsi"/>
                <w:lang w:val="es-CO"/>
              </w:rPr>
            </w:pPr>
            <w:r w:rsidRPr="001F655C">
              <w:rPr>
                <w:rFonts w:ascii="Garamond" w:hAnsi="Garamond" w:cstheme="majorHAnsi"/>
                <w:lang w:val="es-CO"/>
              </w:rPr>
              <w:t>Es el sector que obtiene el producto de sus</w:t>
            </w:r>
            <w:r w:rsidRPr="001F655C">
              <w:rPr>
                <w:rFonts w:ascii="Garamond" w:hAnsi="Garamond" w:cstheme="majorHAnsi"/>
                <w:spacing w:val="1"/>
                <w:lang w:val="es-CO"/>
              </w:rPr>
              <w:t xml:space="preserve"> </w:t>
            </w:r>
            <w:r w:rsidRPr="001F655C">
              <w:rPr>
                <w:rFonts w:ascii="Garamond" w:hAnsi="Garamond" w:cstheme="majorHAnsi"/>
                <w:w w:val="95"/>
                <w:lang w:val="es-CO"/>
              </w:rPr>
              <w:t>actividades directamente de la naturaleza, sin</w:t>
            </w:r>
            <w:r w:rsidRPr="001F655C">
              <w:rPr>
                <w:rFonts w:ascii="Garamond" w:hAnsi="Garamond" w:cstheme="majorHAnsi"/>
                <w:spacing w:val="1"/>
                <w:w w:val="95"/>
                <w:lang w:val="es-CO"/>
              </w:rPr>
              <w:t xml:space="preserve"> </w:t>
            </w:r>
            <w:r w:rsidRPr="001F655C">
              <w:rPr>
                <w:rFonts w:ascii="Garamond" w:hAnsi="Garamond" w:cstheme="majorHAnsi"/>
                <w:lang w:val="es-CO"/>
              </w:rPr>
              <w:t>ningún proceso de transformación. Dentro</w:t>
            </w:r>
            <w:r w:rsidRPr="001F655C">
              <w:rPr>
                <w:rFonts w:ascii="Garamond" w:hAnsi="Garamond" w:cstheme="majorHAnsi"/>
                <w:spacing w:val="1"/>
                <w:lang w:val="es-CO"/>
              </w:rPr>
              <w:t xml:space="preserve"> </w:t>
            </w:r>
            <w:r w:rsidRPr="001F655C">
              <w:rPr>
                <w:rFonts w:ascii="Garamond" w:hAnsi="Garamond" w:cstheme="majorHAnsi"/>
                <w:spacing w:val="-1"/>
                <w:lang w:val="es-CO"/>
              </w:rPr>
              <w:t>de</w:t>
            </w:r>
            <w:r w:rsidRPr="001F655C">
              <w:rPr>
                <w:rFonts w:ascii="Garamond" w:hAnsi="Garamond" w:cstheme="majorHAnsi"/>
                <w:spacing w:val="-14"/>
                <w:lang w:val="es-CO"/>
              </w:rPr>
              <w:t xml:space="preserve"> </w:t>
            </w:r>
            <w:r w:rsidRPr="001F655C">
              <w:rPr>
                <w:rFonts w:ascii="Garamond" w:hAnsi="Garamond" w:cstheme="majorHAnsi"/>
                <w:spacing w:val="-1"/>
                <w:lang w:val="es-CO"/>
              </w:rPr>
              <w:t>este</w:t>
            </w:r>
            <w:r w:rsidRPr="001F655C">
              <w:rPr>
                <w:rFonts w:ascii="Garamond" w:hAnsi="Garamond" w:cstheme="majorHAnsi"/>
                <w:spacing w:val="-14"/>
                <w:lang w:val="es-CO"/>
              </w:rPr>
              <w:t xml:space="preserve"> </w:t>
            </w:r>
            <w:r w:rsidRPr="001F655C">
              <w:rPr>
                <w:rFonts w:ascii="Garamond" w:hAnsi="Garamond" w:cstheme="majorHAnsi"/>
                <w:spacing w:val="-1"/>
                <w:lang w:val="es-CO"/>
              </w:rPr>
              <w:t>sector</w:t>
            </w:r>
            <w:r w:rsidRPr="001F655C">
              <w:rPr>
                <w:rFonts w:ascii="Garamond" w:hAnsi="Garamond" w:cstheme="majorHAnsi"/>
                <w:spacing w:val="-14"/>
                <w:lang w:val="es-CO"/>
              </w:rPr>
              <w:t xml:space="preserve"> </w:t>
            </w:r>
            <w:r w:rsidRPr="001F655C">
              <w:rPr>
                <w:rFonts w:ascii="Garamond" w:hAnsi="Garamond" w:cstheme="majorHAnsi"/>
                <w:lang w:val="es-CO"/>
              </w:rPr>
              <w:t>se</w:t>
            </w:r>
            <w:r w:rsidRPr="001F655C">
              <w:rPr>
                <w:rFonts w:ascii="Garamond" w:hAnsi="Garamond" w:cstheme="majorHAnsi"/>
                <w:spacing w:val="-14"/>
                <w:lang w:val="es-CO"/>
              </w:rPr>
              <w:t xml:space="preserve"> </w:t>
            </w:r>
            <w:r w:rsidRPr="001F655C">
              <w:rPr>
                <w:rFonts w:ascii="Garamond" w:hAnsi="Garamond" w:cstheme="majorHAnsi"/>
                <w:lang w:val="es-CO"/>
              </w:rPr>
              <w:t>encuentran</w:t>
            </w:r>
            <w:r w:rsidRPr="001F655C">
              <w:rPr>
                <w:rFonts w:ascii="Garamond" w:hAnsi="Garamond" w:cstheme="majorHAnsi"/>
                <w:spacing w:val="-15"/>
                <w:lang w:val="es-CO"/>
              </w:rPr>
              <w:t xml:space="preserve"> </w:t>
            </w:r>
            <w:r w:rsidRPr="001F655C">
              <w:rPr>
                <w:rFonts w:ascii="Garamond" w:hAnsi="Garamond" w:cstheme="majorHAnsi"/>
                <w:lang w:val="es-CO"/>
              </w:rPr>
              <w:t>la</w:t>
            </w:r>
            <w:r w:rsidRPr="001F655C">
              <w:rPr>
                <w:rFonts w:ascii="Garamond" w:hAnsi="Garamond" w:cstheme="majorHAnsi"/>
                <w:spacing w:val="-14"/>
                <w:lang w:val="es-CO"/>
              </w:rPr>
              <w:t xml:space="preserve"> </w:t>
            </w:r>
            <w:r w:rsidRPr="001F655C">
              <w:rPr>
                <w:rFonts w:ascii="Garamond" w:hAnsi="Garamond" w:cstheme="majorHAnsi"/>
                <w:lang w:val="es-CO"/>
              </w:rPr>
              <w:t>agricultura,</w:t>
            </w:r>
            <w:r w:rsidRPr="001F655C">
              <w:rPr>
                <w:rFonts w:ascii="Garamond" w:hAnsi="Garamond" w:cstheme="majorHAnsi"/>
                <w:spacing w:val="-15"/>
                <w:lang w:val="es-CO"/>
              </w:rPr>
              <w:t xml:space="preserve"> </w:t>
            </w:r>
            <w:r w:rsidRPr="001F655C">
              <w:rPr>
                <w:rFonts w:ascii="Garamond" w:hAnsi="Garamond" w:cstheme="majorHAnsi"/>
                <w:lang w:val="es-CO"/>
              </w:rPr>
              <w:t>la</w:t>
            </w:r>
            <w:r w:rsidRPr="001F655C">
              <w:rPr>
                <w:rFonts w:ascii="Garamond" w:hAnsi="Garamond" w:cstheme="majorHAnsi"/>
                <w:spacing w:val="-57"/>
                <w:lang w:val="es-CO"/>
              </w:rPr>
              <w:t xml:space="preserve"> </w:t>
            </w:r>
            <w:r w:rsidRPr="001F655C">
              <w:rPr>
                <w:rFonts w:ascii="Garamond" w:hAnsi="Garamond" w:cstheme="majorHAnsi"/>
                <w:w w:val="95"/>
                <w:lang w:val="es-CO"/>
              </w:rPr>
              <w:t>ganadería, la silvicultura, la caza y la pesca.</w:t>
            </w:r>
            <w:r w:rsidRPr="001F655C">
              <w:rPr>
                <w:rFonts w:ascii="Garamond" w:hAnsi="Garamond" w:cstheme="majorHAnsi"/>
                <w:spacing w:val="1"/>
                <w:w w:val="95"/>
                <w:lang w:val="es-CO"/>
              </w:rPr>
              <w:t xml:space="preserve"> </w:t>
            </w:r>
            <w:r w:rsidRPr="001F655C">
              <w:rPr>
                <w:rFonts w:ascii="Garamond" w:hAnsi="Garamond" w:cstheme="majorHAnsi"/>
                <w:lang w:val="es-CO"/>
              </w:rPr>
              <w:t>No se incluyen dentro de este sector a la</w:t>
            </w:r>
            <w:r w:rsidRPr="001F655C">
              <w:rPr>
                <w:rFonts w:ascii="Garamond" w:hAnsi="Garamond" w:cstheme="majorHAnsi"/>
                <w:spacing w:val="1"/>
                <w:lang w:val="es-CO"/>
              </w:rPr>
              <w:t xml:space="preserve"> </w:t>
            </w:r>
            <w:r w:rsidRPr="001F655C">
              <w:rPr>
                <w:rFonts w:ascii="Garamond" w:hAnsi="Garamond" w:cstheme="majorHAnsi"/>
                <w:lang w:val="es-CO"/>
              </w:rPr>
              <w:t>minería y a la extracción de petróleo, las</w:t>
            </w:r>
            <w:r w:rsidRPr="001F655C">
              <w:rPr>
                <w:rFonts w:ascii="Garamond" w:hAnsi="Garamond" w:cstheme="majorHAnsi"/>
                <w:spacing w:val="1"/>
                <w:lang w:val="es-CO"/>
              </w:rPr>
              <w:t xml:space="preserve"> </w:t>
            </w:r>
            <w:r w:rsidRPr="001F655C">
              <w:rPr>
                <w:rFonts w:ascii="Garamond" w:hAnsi="Garamond" w:cstheme="majorHAnsi"/>
                <w:lang w:val="es-CO"/>
              </w:rPr>
              <w:t>cuales</w:t>
            </w:r>
            <w:r w:rsidRPr="001F655C">
              <w:rPr>
                <w:rFonts w:ascii="Garamond" w:hAnsi="Garamond" w:cstheme="majorHAnsi"/>
                <w:spacing w:val="18"/>
                <w:lang w:val="es-CO"/>
              </w:rPr>
              <w:t xml:space="preserve"> </w:t>
            </w:r>
            <w:r w:rsidRPr="001F655C">
              <w:rPr>
                <w:rFonts w:ascii="Garamond" w:hAnsi="Garamond" w:cstheme="majorHAnsi"/>
                <w:lang w:val="es-CO"/>
              </w:rPr>
              <w:t>se</w:t>
            </w:r>
            <w:r w:rsidRPr="001F655C">
              <w:rPr>
                <w:rFonts w:ascii="Garamond" w:hAnsi="Garamond" w:cstheme="majorHAnsi"/>
                <w:spacing w:val="19"/>
                <w:lang w:val="es-CO"/>
              </w:rPr>
              <w:t xml:space="preserve"> </w:t>
            </w:r>
            <w:r w:rsidRPr="001F655C">
              <w:rPr>
                <w:rFonts w:ascii="Garamond" w:hAnsi="Garamond" w:cstheme="majorHAnsi"/>
                <w:lang w:val="es-CO"/>
              </w:rPr>
              <w:t>consideran</w:t>
            </w:r>
            <w:r w:rsidRPr="001F655C">
              <w:rPr>
                <w:rFonts w:ascii="Garamond" w:hAnsi="Garamond" w:cstheme="majorHAnsi"/>
                <w:spacing w:val="16"/>
                <w:lang w:val="es-CO"/>
              </w:rPr>
              <w:t xml:space="preserve"> </w:t>
            </w:r>
            <w:r w:rsidRPr="001F655C">
              <w:rPr>
                <w:rFonts w:ascii="Garamond" w:hAnsi="Garamond" w:cstheme="majorHAnsi"/>
                <w:lang w:val="es-CO"/>
              </w:rPr>
              <w:t>parte</w:t>
            </w:r>
            <w:r w:rsidRPr="001F655C">
              <w:rPr>
                <w:rFonts w:ascii="Garamond" w:hAnsi="Garamond" w:cstheme="majorHAnsi"/>
                <w:spacing w:val="19"/>
                <w:lang w:val="es-CO"/>
              </w:rPr>
              <w:t xml:space="preserve"> </w:t>
            </w:r>
            <w:r w:rsidRPr="001F655C">
              <w:rPr>
                <w:rFonts w:ascii="Garamond" w:hAnsi="Garamond" w:cstheme="majorHAnsi"/>
                <w:lang w:val="es-CO"/>
              </w:rPr>
              <w:t>del</w:t>
            </w:r>
            <w:r w:rsidRPr="001F655C">
              <w:rPr>
                <w:rFonts w:ascii="Garamond" w:hAnsi="Garamond" w:cstheme="majorHAnsi"/>
                <w:spacing w:val="19"/>
                <w:lang w:val="es-CO"/>
              </w:rPr>
              <w:t xml:space="preserve"> </w:t>
            </w:r>
            <w:r w:rsidRPr="001F655C">
              <w:rPr>
                <w:rFonts w:ascii="Garamond" w:hAnsi="Garamond" w:cstheme="majorHAnsi"/>
                <w:lang w:val="es-CO"/>
              </w:rPr>
              <w:t>sector</w:t>
            </w:r>
            <w:r w:rsidR="003F124A" w:rsidRPr="001F655C">
              <w:rPr>
                <w:rFonts w:ascii="Garamond" w:hAnsi="Garamond" w:cstheme="majorHAnsi"/>
                <w:lang w:val="es-CO"/>
              </w:rPr>
              <w:t xml:space="preserve"> </w:t>
            </w:r>
            <w:r w:rsidRPr="001F655C">
              <w:rPr>
                <w:rFonts w:ascii="Garamond" w:hAnsi="Garamond" w:cstheme="majorHAnsi"/>
                <w:lang w:val="es-CO"/>
              </w:rPr>
              <w:t>industrial.</w:t>
            </w:r>
          </w:p>
        </w:tc>
        <w:tc>
          <w:tcPr>
            <w:tcW w:w="2154" w:type="dxa"/>
          </w:tcPr>
          <w:p w14:paraId="6C304426" w14:textId="77777777" w:rsidR="00667B6C" w:rsidRPr="001F655C" w:rsidRDefault="00667B6C" w:rsidP="00501FD0">
            <w:pPr>
              <w:pStyle w:val="TableParagraph"/>
              <w:jc w:val="center"/>
              <w:rPr>
                <w:rFonts w:ascii="Garamond" w:hAnsi="Garamond" w:cstheme="majorHAnsi"/>
                <w:lang w:val="es-CO"/>
              </w:rPr>
            </w:pPr>
          </w:p>
          <w:p w14:paraId="12B34B30" w14:textId="77777777" w:rsidR="00667B6C" w:rsidRPr="001F655C" w:rsidRDefault="00667B6C" w:rsidP="00501FD0">
            <w:pPr>
              <w:pStyle w:val="TableParagraph"/>
              <w:jc w:val="center"/>
              <w:rPr>
                <w:rFonts w:ascii="Garamond" w:hAnsi="Garamond" w:cstheme="majorHAnsi"/>
                <w:lang w:val="es-CO"/>
              </w:rPr>
            </w:pPr>
          </w:p>
          <w:p w14:paraId="03581AC7" w14:textId="77777777" w:rsidR="00667B6C" w:rsidRPr="001F655C" w:rsidRDefault="00667B6C" w:rsidP="00501FD0">
            <w:pPr>
              <w:pStyle w:val="TableParagraph"/>
              <w:spacing w:before="1"/>
              <w:jc w:val="center"/>
              <w:rPr>
                <w:rFonts w:ascii="Garamond" w:hAnsi="Garamond" w:cstheme="majorHAnsi"/>
                <w:lang w:val="es-CO"/>
              </w:rPr>
            </w:pPr>
          </w:p>
          <w:p w14:paraId="6607E975" w14:textId="77777777" w:rsidR="00667B6C" w:rsidRPr="001F655C" w:rsidRDefault="00667B6C" w:rsidP="00501FD0">
            <w:pPr>
              <w:pStyle w:val="TableParagraph"/>
              <w:ind w:left="86"/>
              <w:jc w:val="center"/>
              <w:rPr>
                <w:rFonts w:ascii="Garamond" w:hAnsi="Garamond" w:cstheme="majorHAnsi"/>
                <w:lang w:val="es-CO"/>
              </w:rPr>
            </w:pPr>
            <w:r w:rsidRPr="001F655C">
              <w:rPr>
                <w:rFonts w:ascii="Garamond" w:hAnsi="Garamond" w:cstheme="majorHAnsi"/>
                <w:w w:val="95"/>
                <w:lang w:val="es-CO"/>
              </w:rPr>
              <w:t>Agropecuario,</w:t>
            </w:r>
            <w:r w:rsidRPr="001F655C">
              <w:rPr>
                <w:rFonts w:ascii="Garamond" w:hAnsi="Garamond" w:cstheme="majorHAnsi"/>
                <w:spacing w:val="-54"/>
                <w:w w:val="95"/>
                <w:lang w:val="es-CO"/>
              </w:rPr>
              <w:t xml:space="preserve"> </w:t>
            </w:r>
            <w:r w:rsidRPr="001F655C">
              <w:rPr>
                <w:rFonts w:ascii="Garamond" w:hAnsi="Garamond" w:cstheme="majorHAnsi"/>
                <w:lang w:val="es-CO"/>
              </w:rPr>
              <w:t>caza</w:t>
            </w:r>
            <w:r w:rsidRPr="001F655C">
              <w:rPr>
                <w:rFonts w:ascii="Garamond" w:hAnsi="Garamond" w:cstheme="majorHAnsi"/>
                <w:spacing w:val="-11"/>
                <w:lang w:val="es-CO"/>
              </w:rPr>
              <w:t xml:space="preserve"> </w:t>
            </w:r>
            <w:r w:rsidRPr="001F655C">
              <w:rPr>
                <w:rFonts w:ascii="Garamond" w:hAnsi="Garamond" w:cstheme="majorHAnsi"/>
                <w:lang w:val="es-CO"/>
              </w:rPr>
              <w:t>o</w:t>
            </w:r>
            <w:r w:rsidRPr="001F655C">
              <w:rPr>
                <w:rFonts w:ascii="Garamond" w:hAnsi="Garamond" w:cstheme="majorHAnsi"/>
                <w:spacing w:val="-11"/>
                <w:lang w:val="es-CO"/>
              </w:rPr>
              <w:t xml:space="preserve"> </w:t>
            </w:r>
            <w:r w:rsidRPr="001F655C">
              <w:rPr>
                <w:rFonts w:ascii="Garamond" w:hAnsi="Garamond" w:cstheme="majorHAnsi"/>
                <w:lang w:val="es-CO"/>
              </w:rPr>
              <w:t>pesca</w:t>
            </w:r>
          </w:p>
        </w:tc>
      </w:tr>
      <w:tr w:rsidR="003F124A" w:rsidRPr="001F655C" w14:paraId="6B44AFB6" w14:textId="77777777" w:rsidTr="00501FD0">
        <w:trPr>
          <w:trHeight w:val="1885"/>
          <w:jc w:val="center"/>
        </w:trPr>
        <w:tc>
          <w:tcPr>
            <w:tcW w:w="2494" w:type="dxa"/>
            <w:vAlign w:val="center"/>
          </w:tcPr>
          <w:p w14:paraId="4274866F" w14:textId="44855E48" w:rsidR="00667B6C" w:rsidRPr="001F655C" w:rsidRDefault="00667B6C" w:rsidP="00501FD0">
            <w:pPr>
              <w:pStyle w:val="TableParagraph"/>
              <w:ind w:left="290"/>
              <w:jc w:val="center"/>
              <w:rPr>
                <w:rFonts w:ascii="Garamond" w:hAnsi="Garamond" w:cstheme="majorHAnsi"/>
                <w:lang w:val="es-CO"/>
              </w:rPr>
            </w:pPr>
            <w:r w:rsidRPr="001F655C">
              <w:rPr>
                <w:rFonts w:ascii="Garamond" w:hAnsi="Garamond" w:cstheme="majorHAnsi"/>
                <w:w w:val="95"/>
                <w:lang w:val="es-CO"/>
              </w:rPr>
              <w:t>Sector</w:t>
            </w:r>
            <w:r w:rsidRPr="001F655C">
              <w:rPr>
                <w:rFonts w:ascii="Garamond" w:hAnsi="Garamond" w:cstheme="majorHAnsi"/>
                <w:spacing w:val="8"/>
                <w:w w:val="95"/>
                <w:lang w:val="es-CO"/>
              </w:rPr>
              <w:t xml:space="preserve"> </w:t>
            </w:r>
            <w:r w:rsidRPr="001F655C">
              <w:rPr>
                <w:rFonts w:ascii="Garamond" w:hAnsi="Garamond" w:cstheme="majorHAnsi"/>
                <w:w w:val="95"/>
                <w:lang w:val="es-CO"/>
              </w:rPr>
              <w:t>Secundario</w:t>
            </w:r>
            <w:r w:rsidRPr="001F655C">
              <w:rPr>
                <w:rFonts w:ascii="Garamond" w:hAnsi="Garamond" w:cstheme="majorHAnsi"/>
                <w:spacing w:val="7"/>
                <w:w w:val="95"/>
                <w:lang w:val="es-CO"/>
              </w:rPr>
              <w:t xml:space="preserve"> </w:t>
            </w:r>
            <w:r w:rsidRPr="001F655C">
              <w:rPr>
                <w:rFonts w:ascii="Garamond" w:hAnsi="Garamond" w:cstheme="majorHAnsi"/>
                <w:w w:val="95"/>
                <w:lang w:val="es-CO"/>
              </w:rPr>
              <w:t>o</w:t>
            </w:r>
            <w:r w:rsidR="00F745D4" w:rsidRPr="001F655C">
              <w:rPr>
                <w:rFonts w:ascii="Garamond" w:hAnsi="Garamond" w:cstheme="majorHAnsi"/>
                <w:w w:val="95"/>
                <w:lang w:val="es-CO"/>
              </w:rPr>
              <w:t xml:space="preserve"> </w:t>
            </w:r>
            <w:r w:rsidRPr="001F655C">
              <w:rPr>
                <w:rFonts w:ascii="Garamond" w:hAnsi="Garamond" w:cstheme="majorHAnsi"/>
                <w:spacing w:val="-54"/>
                <w:w w:val="95"/>
                <w:lang w:val="es-CO"/>
              </w:rPr>
              <w:t xml:space="preserve"> </w:t>
            </w:r>
            <w:r w:rsidR="003F124A" w:rsidRPr="001F655C">
              <w:rPr>
                <w:rFonts w:ascii="Garamond" w:hAnsi="Garamond" w:cstheme="majorHAnsi"/>
                <w:spacing w:val="-54"/>
                <w:w w:val="95"/>
                <w:lang w:val="es-CO"/>
              </w:rPr>
              <w:t xml:space="preserve">   </w:t>
            </w:r>
            <w:r w:rsidRPr="001F655C">
              <w:rPr>
                <w:rFonts w:ascii="Garamond" w:hAnsi="Garamond" w:cstheme="majorHAnsi"/>
                <w:lang w:val="es-CO"/>
              </w:rPr>
              <w:t>Industrial</w:t>
            </w:r>
          </w:p>
        </w:tc>
        <w:tc>
          <w:tcPr>
            <w:tcW w:w="4082" w:type="dxa"/>
          </w:tcPr>
          <w:p w14:paraId="650F7D9A" w14:textId="77777777" w:rsidR="003F124A" w:rsidRPr="001F655C" w:rsidRDefault="00667B6C" w:rsidP="00501FD0">
            <w:pPr>
              <w:pStyle w:val="TableParagraph"/>
              <w:tabs>
                <w:tab w:val="left" w:pos="2007"/>
                <w:tab w:val="left" w:pos="4227"/>
              </w:tabs>
              <w:ind w:right="96"/>
              <w:jc w:val="both"/>
              <w:rPr>
                <w:rFonts w:ascii="Garamond" w:hAnsi="Garamond" w:cstheme="majorHAnsi"/>
                <w:lang w:val="es-CO"/>
              </w:rPr>
            </w:pPr>
            <w:r w:rsidRPr="001F655C">
              <w:rPr>
                <w:rFonts w:ascii="Garamond" w:hAnsi="Garamond" w:cstheme="majorHAnsi"/>
                <w:lang w:val="es-CO"/>
              </w:rPr>
              <w:t>Comprende</w:t>
            </w:r>
            <w:r w:rsidRPr="001F655C">
              <w:rPr>
                <w:rFonts w:ascii="Garamond" w:hAnsi="Garamond" w:cstheme="majorHAnsi"/>
                <w:spacing w:val="1"/>
                <w:lang w:val="es-CO"/>
              </w:rPr>
              <w:t xml:space="preserve"> </w:t>
            </w:r>
            <w:r w:rsidRPr="001F655C">
              <w:rPr>
                <w:rFonts w:ascii="Garamond" w:hAnsi="Garamond" w:cstheme="majorHAnsi"/>
                <w:lang w:val="es-CO"/>
              </w:rPr>
              <w:t>todas</w:t>
            </w:r>
            <w:r w:rsidRPr="001F655C">
              <w:rPr>
                <w:rFonts w:ascii="Garamond" w:hAnsi="Garamond" w:cstheme="majorHAnsi"/>
                <w:spacing w:val="1"/>
                <w:lang w:val="es-CO"/>
              </w:rPr>
              <w:t xml:space="preserve"> </w:t>
            </w:r>
            <w:r w:rsidRPr="001F655C">
              <w:rPr>
                <w:rFonts w:ascii="Garamond" w:hAnsi="Garamond" w:cstheme="majorHAnsi"/>
                <w:lang w:val="es-CO"/>
              </w:rPr>
              <w:t>las</w:t>
            </w:r>
            <w:r w:rsidRPr="001F655C">
              <w:rPr>
                <w:rFonts w:ascii="Garamond" w:hAnsi="Garamond" w:cstheme="majorHAnsi"/>
                <w:spacing w:val="1"/>
                <w:lang w:val="es-CO"/>
              </w:rPr>
              <w:t xml:space="preserve"> </w:t>
            </w:r>
            <w:r w:rsidRPr="001F655C">
              <w:rPr>
                <w:rFonts w:ascii="Garamond" w:hAnsi="Garamond" w:cstheme="majorHAnsi"/>
                <w:lang w:val="es-CO"/>
              </w:rPr>
              <w:t>actividades</w:t>
            </w:r>
            <w:r w:rsidRPr="001F655C">
              <w:rPr>
                <w:rFonts w:ascii="Garamond" w:hAnsi="Garamond" w:cstheme="majorHAnsi"/>
                <w:spacing w:val="1"/>
                <w:lang w:val="es-CO"/>
              </w:rPr>
              <w:t xml:space="preserve"> </w:t>
            </w:r>
            <w:r w:rsidRPr="001F655C">
              <w:rPr>
                <w:rFonts w:ascii="Garamond" w:hAnsi="Garamond" w:cstheme="majorHAnsi"/>
                <w:lang w:val="es-CO"/>
              </w:rPr>
              <w:t>económicas de un país relacionadas con la</w:t>
            </w:r>
            <w:r w:rsidRPr="001F655C">
              <w:rPr>
                <w:rFonts w:ascii="Garamond" w:hAnsi="Garamond" w:cstheme="majorHAnsi"/>
                <w:spacing w:val="1"/>
                <w:lang w:val="es-CO"/>
              </w:rPr>
              <w:t xml:space="preserve"> </w:t>
            </w:r>
            <w:r w:rsidRPr="001F655C">
              <w:rPr>
                <w:rFonts w:ascii="Garamond" w:hAnsi="Garamond" w:cstheme="majorHAnsi"/>
                <w:spacing w:val="-1"/>
                <w:lang w:val="es-CO"/>
              </w:rPr>
              <w:t>transformación</w:t>
            </w:r>
            <w:r w:rsidRPr="001F655C">
              <w:rPr>
                <w:rFonts w:ascii="Garamond" w:hAnsi="Garamond" w:cstheme="majorHAnsi"/>
                <w:spacing w:val="-3"/>
                <w:lang w:val="es-CO"/>
              </w:rPr>
              <w:t xml:space="preserve"> </w:t>
            </w:r>
            <w:r w:rsidRPr="001F655C">
              <w:rPr>
                <w:rFonts w:ascii="Garamond" w:hAnsi="Garamond" w:cstheme="majorHAnsi"/>
                <w:spacing w:val="-1"/>
                <w:lang w:val="es-CO"/>
              </w:rPr>
              <w:t>industrial</w:t>
            </w:r>
            <w:r w:rsidRPr="001F655C">
              <w:rPr>
                <w:rFonts w:ascii="Garamond" w:hAnsi="Garamond" w:cstheme="majorHAnsi"/>
                <w:spacing w:val="-3"/>
                <w:lang w:val="es-CO"/>
              </w:rPr>
              <w:t xml:space="preserve"> </w:t>
            </w:r>
            <w:r w:rsidRPr="001F655C">
              <w:rPr>
                <w:rFonts w:ascii="Garamond" w:hAnsi="Garamond" w:cstheme="majorHAnsi"/>
                <w:lang w:val="es-CO"/>
              </w:rPr>
              <w:t>de</w:t>
            </w:r>
            <w:r w:rsidRPr="001F655C">
              <w:rPr>
                <w:rFonts w:ascii="Garamond" w:hAnsi="Garamond" w:cstheme="majorHAnsi"/>
                <w:spacing w:val="-2"/>
                <w:lang w:val="es-CO"/>
              </w:rPr>
              <w:t xml:space="preserve"> </w:t>
            </w:r>
            <w:r w:rsidRPr="001F655C">
              <w:rPr>
                <w:rFonts w:ascii="Garamond" w:hAnsi="Garamond" w:cstheme="majorHAnsi"/>
                <w:lang w:val="es-CO"/>
              </w:rPr>
              <w:t>los</w:t>
            </w:r>
            <w:r w:rsidRPr="001F655C">
              <w:rPr>
                <w:rFonts w:ascii="Garamond" w:hAnsi="Garamond" w:cstheme="majorHAnsi"/>
                <w:spacing w:val="-4"/>
                <w:lang w:val="es-CO"/>
              </w:rPr>
              <w:t xml:space="preserve"> </w:t>
            </w:r>
            <w:r w:rsidRPr="001F655C">
              <w:rPr>
                <w:rFonts w:ascii="Garamond" w:hAnsi="Garamond" w:cstheme="majorHAnsi"/>
                <w:lang w:val="es-CO"/>
              </w:rPr>
              <w:t>alimentos</w:t>
            </w:r>
            <w:r w:rsidRPr="001F655C">
              <w:rPr>
                <w:rFonts w:ascii="Garamond" w:hAnsi="Garamond" w:cstheme="majorHAnsi"/>
                <w:spacing w:val="-3"/>
                <w:lang w:val="es-CO"/>
              </w:rPr>
              <w:t xml:space="preserve"> </w:t>
            </w:r>
            <w:r w:rsidRPr="001F655C">
              <w:rPr>
                <w:rFonts w:ascii="Garamond" w:hAnsi="Garamond" w:cstheme="majorHAnsi"/>
                <w:lang w:val="es-CO"/>
              </w:rPr>
              <w:t>y</w:t>
            </w:r>
            <w:r w:rsidRPr="001F655C">
              <w:rPr>
                <w:rFonts w:ascii="Garamond" w:hAnsi="Garamond" w:cstheme="majorHAnsi"/>
                <w:spacing w:val="-58"/>
                <w:lang w:val="es-CO"/>
              </w:rPr>
              <w:t xml:space="preserve"> </w:t>
            </w:r>
            <w:r w:rsidRPr="001F655C">
              <w:rPr>
                <w:rFonts w:ascii="Garamond" w:hAnsi="Garamond" w:cstheme="majorHAnsi"/>
                <w:lang w:val="es-CO"/>
              </w:rPr>
              <w:t>otros</w:t>
            </w:r>
            <w:r w:rsidRPr="001F655C">
              <w:rPr>
                <w:rFonts w:ascii="Garamond" w:hAnsi="Garamond" w:cstheme="majorHAnsi"/>
                <w:spacing w:val="1"/>
                <w:lang w:val="es-CO"/>
              </w:rPr>
              <w:t xml:space="preserve"> </w:t>
            </w:r>
            <w:r w:rsidRPr="001F655C">
              <w:rPr>
                <w:rFonts w:ascii="Garamond" w:hAnsi="Garamond" w:cstheme="majorHAnsi"/>
                <w:lang w:val="es-CO"/>
              </w:rPr>
              <w:t>tipos</w:t>
            </w:r>
            <w:r w:rsidRPr="001F655C">
              <w:rPr>
                <w:rFonts w:ascii="Garamond" w:hAnsi="Garamond" w:cstheme="majorHAnsi"/>
                <w:spacing w:val="1"/>
                <w:lang w:val="es-CO"/>
              </w:rPr>
              <w:t xml:space="preserve"> </w:t>
            </w:r>
            <w:r w:rsidRPr="001F655C">
              <w:rPr>
                <w:rFonts w:ascii="Garamond" w:hAnsi="Garamond" w:cstheme="majorHAnsi"/>
                <w:lang w:val="es-CO"/>
              </w:rPr>
              <w:t>de</w:t>
            </w:r>
            <w:r w:rsidRPr="001F655C">
              <w:rPr>
                <w:rFonts w:ascii="Garamond" w:hAnsi="Garamond" w:cstheme="majorHAnsi"/>
                <w:spacing w:val="1"/>
                <w:lang w:val="es-CO"/>
              </w:rPr>
              <w:t xml:space="preserve"> </w:t>
            </w:r>
            <w:r w:rsidRPr="001F655C">
              <w:rPr>
                <w:rFonts w:ascii="Garamond" w:hAnsi="Garamond" w:cstheme="majorHAnsi"/>
                <w:lang w:val="es-CO"/>
              </w:rPr>
              <w:t>bienes</w:t>
            </w:r>
            <w:r w:rsidRPr="001F655C">
              <w:rPr>
                <w:rFonts w:ascii="Garamond" w:hAnsi="Garamond" w:cstheme="majorHAnsi"/>
                <w:spacing w:val="1"/>
                <w:lang w:val="es-CO"/>
              </w:rPr>
              <w:t xml:space="preserve"> </w:t>
            </w:r>
            <w:r w:rsidRPr="001F655C">
              <w:rPr>
                <w:rFonts w:ascii="Garamond" w:hAnsi="Garamond" w:cstheme="majorHAnsi"/>
                <w:lang w:val="es-CO"/>
              </w:rPr>
              <w:t>o</w:t>
            </w:r>
            <w:r w:rsidRPr="001F655C">
              <w:rPr>
                <w:rFonts w:ascii="Garamond" w:hAnsi="Garamond" w:cstheme="majorHAnsi"/>
                <w:spacing w:val="1"/>
                <w:lang w:val="es-CO"/>
              </w:rPr>
              <w:t xml:space="preserve"> </w:t>
            </w:r>
            <w:r w:rsidRPr="001F655C">
              <w:rPr>
                <w:rFonts w:ascii="Garamond" w:hAnsi="Garamond" w:cstheme="majorHAnsi"/>
                <w:lang w:val="es-CO"/>
              </w:rPr>
              <w:t>mercancías,</w:t>
            </w:r>
            <w:r w:rsidRPr="001F655C">
              <w:rPr>
                <w:rFonts w:ascii="Garamond" w:hAnsi="Garamond" w:cstheme="majorHAnsi"/>
                <w:spacing w:val="1"/>
                <w:lang w:val="es-CO"/>
              </w:rPr>
              <w:t xml:space="preserve"> </w:t>
            </w:r>
            <w:r w:rsidRPr="001F655C">
              <w:rPr>
                <w:rFonts w:ascii="Garamond" w:hAnsi="Garamond" w:cstheme="majorHAnsi"/>
                <w:lang w:val="es-CO"/>
              </w:rPr>
              <w:t>los</w:t>
            </w:r>
            <w:r w:rsidRPr="001F655C">
              <w:rPr>
                <w:rFonts w:ascii="Garamond" w:hAnsi="Garamond" w:cstheme="majorHAnsi"/>
                <w:spacing w:val="1"/>
                <w:lang w:val="es-CO"/>
              </w:rPr>
              <w:t xml:space="preserve"> </w:t>
            </w:r>
            <w:r w:rsidRPr="001F655C">
              <w:rPr>
                <w:rFonts w:ascii="Garamond" w:hAnsi="Garamond" w:cstheme="majorHAnsi"/>
                <w:lang w:val="es-CO"/>
              </w:rPr>
              <w:t>cuales</w:t>
            </w:r>
            <w:r w:rsidRPr="001F655C">
              <w:rPr>
                <w:rFonts w:ascii="Garamond" w:hAnsi="Garamond" w:cstheme="majorHAnsi"/>
                <w:spacing w:val="1"/>
                <w:lang w:val="es-CO"/>
              </w:rPr>
              <w:t xml:space="preserve"> </w:t>
            </w:r>
            <w:r w:rsidRPr="001F655C">
              <w:rPr>
                <w:rFonts w:ascii="Garamond" w:hAnsi="Garamond" w:cstheme="majorHAnsi"/>
                <w:lang w:val="es-CO"/>
              </w:rPr>
              <w:t>se</w:t>
            </w:r>
            <w:r w:rsidRPr="001F655C">
              <w:rPr>
                <w:rFonts w:ascii="Garamond" w:hAnsi="Garamond" w:cstheme="majorHAnsi"/>
                <w:spacing w:val="1"/>
                <w:lang w:val="es-CO"/>
              </w:rPr>
              <w:t xml:space="preserve"> </w:t>
            </w:r>
            <w:r w:rsidRPr="001F655C">
              <w:rPr>
                <w:rFonts w:ascii="Garamond" w:hAnsi="Garamond" w:cstheme="majorHAnsi"/>
                <w:lang w:val="es-CO"/>
              </w:rPr>
              <w:t>utilizan</w:t>
            </w:r>
            <w:r w:rsidRPr="001F655C">
              <w:rPr>
                <w:rFonts w:ascii="Garamond" w:hAnsi="Garamond" w:cstheme="majorHAnsi"/>
                <w:spacing w:val="1"/>
                <w:lang w:val="es-CO"/>
              </w:rPr>
              <w:t xml:space="preserve"> </w:t>
            </w:r>
            <w:r w:rsidRPr="001F655C">
              <w:rPr>
                <w:rFonts w:ascii="Garamond" w:hAnsi="Garamond" w:cstheme="majorHAnsi"/>
                <w:lang w:val="es-CO"/>
              </w:rPr>
              <w:t>como</w:t>
            </w:r>
            <w:r w:rsidRPr="001F655C">
              <w:rPr>
                <w:rFonts w:ascii="Garamond" w:hAnsi="Garamond" w:cstheme="majorHAnsi"/>
                <w:spacing w:val="1"/>
                <w:lang w:val="es-CO"/>
              </w:rPr>
              <w:t xml:space="preserve"> </w:t>
            </w:r>
            <w:r w:rsidRPr="001F655C">
              <w:rPr>
                <w:rFonts w:ascii="Garamond" w:hAnsi="Garamond" w:cstheme="majorHAnsi"/>
                <w:lang w:val="es-CO"/>
              </w:rPr>
              <w:t>base</w:t>
            </w:r>
            <w:r w:rsidRPr="001F655C">
              <w:rPr>
                <w:rFonts w:ascii="Garamond" w:hAnsi="Garamond" w:cstheme="majorHAnsi"/>
                <w:spacing w:val="1"/>
                <w:lang w:val="es-CO"/>
              </w:rPr>
              <w:t xml:space="preserve"> </w:t>
            </w:r>
            <w:r w:rsidRPr="001F655C">
              <w:rPr>
                <w:rFonts w:ascii="Garamond" w:hAnsi="Garamond" w:cstheme="majorHAnsi"/>
                <w:lang w:val="es-CO"/>
              </w:rPr>
              <w:t>para</w:t>
            </w:r>
            <w:r w:rsidRPr="001F655C">
              <w:rPr>
                <w:rFonts w:ascii="Garamond" w:hAnsi="Garamond" w:cstheme="majorHAnsi"/>
                <w:spacing w:val="1"/>
                <w:lang w:val="es-CO"/>
              </w:rPr>
              <w:t xml:space="preserve"> </w:t>
            </w:r>
            <w:r w:rsidRPr="001F655C">
              <w:rPr>
                <w:rFonts w:ascii="Garamond" w:hAnsi="Garamond" w:cstheme="majorHAnsi"/>
                <w:lang w:val="es-CO"/>
              </w:rPr>
              <w:t>la</w:t>
            </w:r>
            <w:r w:rsidRPr="001F655C">
              <w:rPr>
                <w:rFonts w:ascii="Garamond" w:hAnsi="Garamond" w:cstheme="majorHAnsi"/>
                <w:spacing w:val="-57"/>
                <w:lang w:val="es-CO"/>
              </w:rPr>
              <w:t xml:space="preserve"> </w:t>
            </w:r>
            <w:r w:rsidRPr="001F655C">
              <w:rPr>
                <w:rFonts w:ascii="Garamond" w:hAnsi="Garamond" w:cstheme="majorHAnsi"/>
                <w:lang w:val="es-CO"/>
              </w:rPr>
              <w:t>fabricación de nuevos productos. Se divide</w:t>
            </w:r>
            <w:r w:rsidRPr="001F655C">
              <w:rPr>
                <w:rFonts w:ascii="Garamond" w:hAnsi="Garamond" w:cstheme="majorHAnsi"/>
                <w:spacing w:val="-57"/>
                <w:lang w:val="es-CO"/>
              </w:rPr>
              <w:t xml:space="preserve"> </w:t>
            </w:r>
            <w:r w:rsidRPr="001F655C">
              <w:rPr>
                <w:rFonts w:ascii="Garamond" w:hAnsi="Garamond" w:cstheme="majorHAnsi"/>
                <w:lang w:val="es-CO"/>
              </w:rPr>
              <w:t>en dos sub- sectores: industrial extractivo e</w:t>
            </w:r>
            <w:r w:rsidRPr="001F655C">
              <w:rPr>
                <w:rFonts w:ascii="Garamond" w:hAnsi="Garamond" w:cstheme="majorHAnsi"/>
                <w:spacing w:val="-57"/>
                <w:lang w:val="es-CO"/>
              </w:rPr>
              <w:t xml:space="preserve"> </w:t>
            </w:r>
            <w:r w:rsidRPr="001F655C">
              <w:rPr>
                <w:rFonts w:ascii="Garamond" w:hAnsi="Garamond" w:cstheme="majorHAnsi"/>
                <w:w w:val="95"/>
                <w:lang w:val="es-CO"/>
              </w:rPr>
              <w:lastRenderedPageBreak/>
              <w:t>industrial de transformación: INDUSTRIAL</w:t>
            </w:r>
            <w:r w:rsidRPr="001F655C">
              <w:rPr>
                <w:rFonts w:ascii="Garamond" w:hAnsi="Garamond" w:cstheme="majorHAnsi"/>
                <w:spacing w:val="1"/>
                <w:w w:val="95"/>
                <w:lang w:val="es-CO"/>
              </w:rPr>
              <w:t xml:space="preserve"> </w:t>
            </w:r>
            <w:r w:rsidRPr="001F655C">
              <w:rPr>
                <w:rFonts w:ascii="Garamond" w:hAnsi="Garamond" w:cstheme="majorHAnsi"/>
                <w:lang w:val="es-CO"/>
              </w:rPr>
              <w:t>EXTRACTIVO</w:t>
            </w:r>
            <w:r w:rsidRPr="001F655C">
              <w:rPr>
                <w:rFonts w:ascii="Garamond" w:hAnsi="Garamond" w:cstheme="majorHAnsi"/>
                <w:spacing w:val="1"/>
                <w:lang w:val="es-CO"/>
              </w:rPr>
              <w:t xml:space="preserve"> </w:t>
            </w:r>
            <w:r w:rsidRPr="001F655C">
              <w:rPr>
                <w:rFonts w:ascii="Garamond" w:hAnsi="Garamond" w:cstheme="majorHAnsi"/>
                <w:lang w:val="es-CO"/>
              </w:rPr>
              <w:t>extracción</w:t>
            </w:r>
            <w:r w:rsidRPr="001F655C">
              <w:rPr>
                <w:rFonts w:ascii="Garamond" w:hAnsi="Garamond" w:cstheme="majorHAnsi"/>
                <w:spacing w:val="1"/>
                <w:lang w:val="es-CO"/>
              </w:rPr>
              <w:t xml:space="preserve"> </w:t>
            </w:r>
            <w:r w:rsidRPr="001F655C">
              <w:rPr>
                <w:rFonts w:ascii="Garamond" w:hAnsi="Garamond" w:cstheme="majorHAnsi"/>
                <w:lang w:val="es-CO"/>
              </w:rPr>
              <w:t>minera</w:t>
            </w:r>
            <w:r w:rsidRPr="001F655C">
              <w:rPr>
                <w:rFonts w:ascii="Garamond" w:hAnsi="Garamond" w:cstheme="majorHAnsi"/>
                <w:spacing w:val="1"/>
                <w:lang w:val="es-CO"/>
              </w:rPr>
              <w:t xml:space="preserve"> </w:t>
            </w:r>
            <w:r w:rsidRPr="001F655C">
              <w:rPr>
                <w:rFonts w:ascii="Garamond" w:hAnsi="Garamond" w:cstheme="majorHAnsi"/>
                <w:lang w:val="es-CO"/>
              </w:rPr>
              <w:t>y</w:t>
            </w:r>
            <w:r w:rsidRPr="001F655C">
              <w:rPr>
                <w:rFonts w:ascii="Garamond" w:hAnsi="Garamond" w:cstheme="majorHAnsi"/>
                <w:spacing w:val="1"/>
                <w:lang w:val="es-CO"/>
              </w:rPr>
              <w:t xml:space="preserve"> </w:t>
            </w:r>
            <w:r w:rsidRPr="001F655C">
              <w:rPr>
                <w:rFonts w:ascii="Garamond" w:hAnsi="Garamond" w:cstheme="majorHAnsi"/>
                <w:lang w:val="es-CO"/>
              </w:rPr>
              <w:t>de</w:t>
            </w:r>
            <w:r w:rsidRPr="001F655C">
              <w:rPr>
                <w:rFonts w:ascii="Garamond" w:hAnsi="Garamond" w:cstheme="majorHAnsi"/>
                <w:spacing w:val="1"/>
                <w:lang w:val="es-CO"/>
              </w:rPr>
              <w:t xml:space="preserve"> </w:t>
            </w:r>
            <w:r w:rsidRPr="001F655C">
              <w:rPr>
                <w:rFonts w:ascii="Garamond" w:hAnsi="Garamond" w:cstheme="majorHAnsi"/>
                <w:lang w:val="es-CO"/>
              </w:rPr>
              <w:t>petróleo.</w:t>
            </w:r>
            <w:r w:rsidR="003F124A" w:rsidRPr="001F655C">
              <w:rPr>
                <w:rFonts w:ascii="Garamond" w:hAnsi="Garamond" w:cstheme="majorHAnsi"/>
                <w:lang w:val="es-CO"/>
              </w:rPr>
              <w:t xml:space="preserve"> </w:t>
            </w:r>
          </w:p>
          <w:p w14:paraId="02A52A0E" w14:textId="6AA48C6D" w:rsidR="00667B6C" w:rsidRPr="001F655C" w:rsidRDefault="00667B6C" w:rsidP="00501FD0">
            <w:pPr>
              <w:pStyle w:val="TableParagraph"/>
              <w:tabs>
                <w:tab w:val="left" w:pos="2007"/>
                <w:tab w:val="left" w:pos="4227"/>
              </w:tabs>
              <w:ind w:right="96"/>
              <w:jc w:val="both"/>
              <w:rPr>
                <w:rFonts w:ascii="Garamond" w:hAnsi="Garamond" w:cstheme="majorHAnsi"/>
                <w:lang w:val="es-CO"/>
              </w:rPr>
            </w:pPr>
            <w:r w:rsidRPr="001F655C">
              <w:rPr>
                <w:rFonts w:ascii="Garamond" w:hAnsi="Garamond" w:cstheme="majorHAnsi"/>
                <w:lang w:val="es-CO"/>
              </w:rPr>
              <w:t>INDUSTRIAL</w:t>
            </w:r>
            <w:r w:rsidR="003F124A" w:rsidRPr="001F655C">
              <w:rPr>
                <w:rFonts w:ascii="Garamond" w:hAnsi="Garamond" w:cstheme="majorHAnsi"/>
                <w:lang w:val="es-CO"/>
              </w:rPr>
              <w:t xml:space="preserve"> </w:t>
            </w:r>
            <w:r w:rsidRPr="001F655C">
              <w:rPr>
                <w:rFonts w:ascii="Garamond" w:hAnsi="Garamond" w:cstheme="majorHAnsi"/>
                <w:lang w:val="es-CO"/>
              </w:rPr>
              <w:t>DE</w:t>
            </w:r>
            <w:r w:rsidR="003F124A" w:rsidRPr="001F655C">
              <w:rPr>
                <w:rFonts w:ascii="Garamond" w:hAnsi="Garamond" w:cstheme="majorHAnsi"/>
                <w:spacing w:val="-58"/>
                <w:lang w:val="es-CO"/>
              </w:rPr>
              <w:t xml:space="preserve"> </w:t>
            </w:r>
            <w:r w:rsidRPr="001F655C">
              <w:rPr>
                <w:rFonts w:ascii="Garamond" w:hAnsi="Garamond" w:cstheme="majorHAnsi"/>
                <w:lang w:val="es-CO"/>
              </w:rPr>
              <w:t xml:space="preserve">TRANSFORMACION:    </w:t>
            </w:r>
            <w:r w:rsidRPr="001F655C">
              <w:rPr>
                <w:rFonts w:ascii="Garamond" w:hAnsi="Garamond" w:cstheme="majorHAnsi"/>
                <w:spacing w:val="58"/>
                <w:lang w:val="es-CO"/>
              </w:rPr>
              <w:t xml:space="preserve"> </w:t>
            </w:r>
            <w:r w:rsidRPr="001F655C">
              <w:rPr>
                <w:rFonts w:ascii="Garamond" w:hAnsi="Garamond" w:cstheme="majorHAnsi"/>
                <w:lang w:val="es-CO"/>
              </w:rPr>
              <w:t xml:space="preserve">Envasado    </w:t>
            </w:r>
            <w:r w:rsidRPr="001F655C">
              <w:rPr>
                <w:rFonts w:ascii="Garamond" w:hAnsi="Garamond" w:cstheme="majorHAnsi"/>
                <w:spacing w:val="58"/>
                <w:lang w:val="es-CO"/>
              </w:rPr>
              <w:t xml:space="preserve"> </w:t>
            </w:r>
            <w:r w:rsidRPr="001F655C">
              <w:rPr>
                <w:rFonts w:ascii="Garamond" w:hAnsi="Garamond" w:cstheme="majorHAnsi"/>
                <w:lang w:val="es-CO"/>
              </w:rPr>
              <w:t>de</w:t>
            </w:r>
            <w:r w:rsidR="003F124A" w:rsidRPr="001F655C">
              <w:rPr>
                <w:rFonts w:ascii="Garamond" w:hAnsi="Garamond" w:cstheme="majorHAnsi"/>
                <w:lang w:val="es-CO"/>
              </w:rPr>
              <w:t xml:space="preserve"> </w:t>
            </w:r>
            <w:r w:rsidRPr="001F655C">
              <w:rPr>
                <w:rFonts w:ascii="Garamond" w:hAnsi="Garamond" w:cstheme="majorHAnsi"/>
                <w:lang w:val="es-CO"/>
              </w:rPr>
              <w:t xml:space="preserve">legumbres   </w:t>
            </w:r>
            <w:r w:rsidRPr="001F655C">
              <w:rPr>
                <w:rFonts w:ascii="Garamond" w:hAnsi="Garamond" w:cstheme="majorHAnsi"/>
                <w:spacing w:val="19"/>
                <w:lang w:val="es-CO"/>
              </w:rPr>
              <w:t xml:space="preserve"> </w:t>
            </w:r>
            <w:r w:rsidRPr="001F655C">
              <w:rPr>
                <w:rFonts w:ascii="Garamond" w:hAnsi="Garamond" w:cstheme="majorHAnsi"/>
                <w:lang w:val="es-CO"/>
              </w:rPr>
              <w:t xml:space="preserve">y   </w:t>
            </w:r>
            <w:r w:rsidRPr="001F655C">
              <w:rPr>
                <w:rFonts w:ascii="Garamond" w:hAnsi="Garamond" w:cstheme="majorHAnsi"/>
                <w:spacing w:val="20"/>
                <w:lang w:val="es-CO"/>
              </w:rPr>
              <w:t xml:space="preserve"> </w:t>
            </w:r>
            <w:r w:rsidR="003F124A" w:rsidRPr="001F655C">
              <w:rPr>
                <w:rFonts w:ascii="Garamond" w:hAnsi="Garamond" w:cstheme="majorHAnsi"/>
                <w:lang w:val="es-CO"/>
              </w:rPr>
              <w:t>frutas, embotellado</w:t>
            </w:r>
            <w:r w:rsidRPr="001F655C">
              <w:rPr>
                <w:rFonts w:ascii="Garamond" w:hAnsi="Garamond" w:cstheme="majorHAnsi"/>
                <w:lang w:val="es-CO"/>
              </w:rPr>
              <w:t xml:space="preserve">   </w:t>
            </w:r>
            <w:r w:rsidRPr="001F655C">
              <w:rPr>
                <w:rFonts w:ascii="Garamond" w:hAnsi="Garamond" w:cstheme="majorHAnsi"/>
                <w:spacing w:val="19"/>
                <w:lang w:val="es-CO"/>
              </w:rPr>
              <w:t xml:space="preserve"> </w:t>
            </w:r>
            <w:r w:rsidRPr="001F655C">
              <w:rPr>
                <w:rFonts w:ascii="Garamond" w:hAnsi="Garamond" w:cstheme="majorHAnsi"/>
                <w:lang w:val="es-CO"/>
              </w:rPr>
              <w:t>de</w:t>
            </w:r>
            <w:r w:rsidR="003F124A" w:rsidRPr="001F655C">
              <w:rPr>
                <w:rFonts w:ascii="Garamond" w:hAnsi="Garamond" w:cstheme="majorHAnsi"/>
                <w:lang w:val="es-CO"/>
              </w:rPr>
              <w:t xml:space="preserve"> </w:t>
            </w:r>
            <w:r w:rsidR="00113FFD" w:rsidRPr="001F655C">
              <w:rPr>
                <w:rFonts w:ascii="Garamond" w:hAnsi="Garamond" w:cstheme="majorHAnsi"/>
                <w:lang w:val="es-CO"/>
              </w:rPr>
              <w:t>refrescos, fabricación y abonos y fertilizante, vehículos y electrodomésticos</w:t>
            </w:r>
          </w:p>
        </w:tc>
        <w:tc>
          <w:tcPr>
            <w:tcW w:w="2154" w:type="dxa"/>
          </w:tcPr>
          <w:p w14:paraId="154B1742" w14:textId="77777777" w:rsidR="00667B6C" w:rsidRPr="001F655C" w:rsidRDefault="00667B6C" w:rsidP="00501FD0">
            <w:pPr>
              <w:pStyle w:val="TableParagraph"/>
              <w:jc w:val="center"/>
              <w:rPr>
                <w:rFonts w:ascii="Garamond" w:hAnsi="Garamond" w:cstheme="majorHAnsi"/>
                <w:lang w:val="es-CO"/>
              </w:rPr>
            </w:pPr>
          </w:p>
          <w:p w14:paraId="1CDB5E42" w14:textId="77777777" w:rsidR="00667B6C" w:rsidRPr="001F655C" w:rsidRDefault="00667B6C" w:rsidP="00501FD0">
            <w:pPr>
              <w:pStyle w:val="TableParagraph"/>
              <w:spacing w:before="202"/>
              <w:ind w:left="86"/>
              <w:jc w:val="center"/>
              <w:rPr>
                <w:rFonts w:ascii="Garamond" w:hAnsi="Garamond" w:cstheme="majorHAnsi"/>
                <w:lang w:val="es-CO"/>
              </w:rPr>
            </w:pPr>
            <w:r w:rsidRPr="001F655C">
              <w:rPr>
                <w:rFonts w:ascii="Garamond" w:hAnsi="Garamond" w:cstheme="majorHAnsi"/>
                <w:lang w:val="es-CO"/>
              </w:rPr>
              <w:t>Sector Minería,</w:t>
            </w:r>
            <w:r w:rsidRPr="001F655C">
              <w:rPr>
                <w:rFonts w:ascii="Garamond" w:hAnsi="Garamond" w:cstheme="majorHAnsi"/>
                <w:spacing w:val="1"/>
                <w:lang w:val="es-CO"/>
              </w:rPr>
              <w:t xml:space="preserve"> </w:t>
            </w:r>
            <w:r w:rsidRPr="001F655C">
              <w:rPr>
                <w:rFonts w:ascii="Garamond" w:hAnsi="Garamond" w:cstheme="majorHAnsi"/>
                <w:w w:val="95"/>
                <w:lang w:val="es-CO"/>
              </w:rPr>
              <w:t>Sector</w:t>
            </w:r>
            <w:r w:rsidRPr="001F655C">
              <w:rPr>
                <w:rFonts w:ascii="Garamond" w:hAnsi="Garamond" w:cstheme="majorHAnsi"/>
                <w:spacing w:val="18"/>
                <w:w w:val="95"/>
                <w:lang w:val="es-CO"/>
              </w:rPr>
              <w:t xml:space="preserve"> </w:t>
            </w:r>
            <w:r w:rsidRPr="001F655C">
              <w:rPr>
                <w:rFonts w:ascii="Garamond" w:hAnsi="Garamond" w:cstheme="majorHAnsi"/>
                <w:w w:val="95"/>
                <w:lang w:val="es-CO"/>
              </w:rPr>
              <w:t>Construcción,</w:t>
            </w:r>
          </w:p>
          <w:p w14:paraId="26BBD43B" w14:textId="357F869F" w:rsidR="00667B6C" w:rsidRPr="001F655C" w:rsidRDefault="00667B6C" w:rsidP="00501FD0">
            <w:pPr>
              <w:pStyle w:val="TableParagraph"/>
              <w:tabs>
                <w:tab w:val="left" w:pos="1689"/>
              </w:tabs>
              <w:spacing w:before="2"/>
              <w:ind w:left="86" w:firstLine="2"/>
              <w:jc w:val="center"/>
              <w:rPr>
                <w:rFonts w:ascii="Garamond" w:hAnsi="Garamond" w:cstheme="majorHAnsi"/>
                <w:lang w:val="es-CO"/>
              </w:rPr>
            </w:pPr>
            <w:r w:rsidRPr="001F655C">
              <w:rPr>
                <w:rFonts w:ascii="Garamond" w:hAnsi="Garamond" w:cstheme="majorHAnsi"/>
                <w:lang w:val="es-CO"/>
              </w:rPr>
              <w:t>Sector</w:t>
            </w:r>
            <w:r w:rsidR="00AE1045" w:rsidRPr="001F655C">
              <w:rPr>
                <w:rFonts w:ascii="Garamond" w:hAnsi="Garamond" w:cstheme="majorHAnsi"/>
                <w:lang w:val="es-CO"/>
              </w:rPr>
              <w:t xml:space="preserve"> </w:t>
            </w:r>
            <w:r w:rsidRPr="001F655C">
              <w:rPr>
                <w:rFonts w:ascii="Garamond" w:hAnsi="Garamond" w:cstheme="majorHAnsi"/>
                <w:w w:val="95"/>
                <w:lang w:val="es-CO"/>
              </w:rPr>
              <w:t>industria</w:t>
            </w:r>
            <w:r w:rsidRPr="001F655C">
              <w:rPr>
                <w:rFonts w:ascii="Garamond" w:hAnsi="Garamond" w:cstheme="majorHAnsi"/>
                <w:spacing w:val="-54"/>
                <w:w w:val="95"/>
                <w:lang w:val="es-CO"/>
              </w:rPr>
              <w:t xml:space="preserve"> </w:t>
            </w:r>
            <w:r w:rsidRPr="001F655C">
              <w:rPr>
                <w:rFonts w:ascii="Garamond" w:hAnsi="Garamond" w:cstheme="majorHAnsi"/>
                <w:lang w:val="es-CO"/>
              </w:rPr>
              <w:t>Manufacturera,</w:t>
            </w:r>
          </w:p>
          <w:p w14:paraId="0EC9B580" w14:textId="77777777" w:rsidR="00667B6C" w:rsidRPr="001F655C" w:rsidRDefault="00667B6C" w:rsidP="00501FD0">
            <w:pPr>
              <w:pStyle w:val="TableParagraph"/>
              <w:spacing w:before="2"/>
              <w:ind w:left="86" w:firstLine="2"/>
              <w:jc w:val="center"/>
              <w:rPr>
                <w:rFonts w:ascii="Garamond" w:hAnsi="Garamond" w:cstheme="majorHAnsi"/>
                <w:lang w:val="es-CO"/>
              </w:rPr>
            </w:pPr>
            <w:r w:rsidRPr="001F655C">
              <w:rPr>
                <w:rFonts w:ascii="Garamond" w:hAnsi="Garamond" w:cstheme="majorHAnsi"/>
                <w:spacing w:val="-1"/>
                <w:lang w:val="es-CO"/>
              </w:rPr>
              <w:t>Sector</w:t>
            </w:r>
            <w:r w:rsidRPr="001F655C">
              <w:rPr>
                <w:rFonts w:ascii="Garamond" w:hAnsi="Garamond" w:cstheme="majorHAnsi"/>
                <w:spacing w:val="19"/>
                <w:lang w:val="es-CO"/>
              </w:rPr>
              <w:t xml:space="preserve"> </w:t>
            </w:r>
            <w:r w:rsidRPr="001F655C">
              <w:rPr>
                <w:rFonts w:ascii="Garamond" w:hAnsi="Garamond" w:cstheme="majorHAnsi"/>
                <w:lang w:val="es-CO"/>
              </w:rPr>
              <w:t>eléctrico,</w:t>
            </w:r>
            <w:r w:rsidRPr="001F655C">
              <w:rPr>
                <w:rFonts w:ascii="Garamond" w:hAnsi="Garamond" w:cstheme="majorHAnsi"/>
                <w:spacing w:val="20"/>
                <w:lang w:val="es-CO"/>
              </w:rPr>
              <w:t xml:space="preserve"> </w:t>
            </w:r>
            <w:r w:rsidRPr="001F655C">
              <w:rPr>
                <w:rFonts w:ascii="Garamond" w:hAnsi="Garamond" w:cstheme="majorHAnsi"/>
                <w:lang w:val="es-CO"/>
              </w:rPr>
              <w:t>gas</w:t>
            </w:r>
            <w:r w:rsidRPr="001F655C">
              <w:rPr>
                <w:rFonts w:ascii="Garamond" w:hAnsi="Garamond" w:cstheme="majorHAnsi"/>
                <w:spacing w:val="19"/>
                <w:lang w:val="es-CO"/>
              </w:rPr>
              <w:t xml:space="preserve"> </w:t>
            </w:r>
            <w:r w:rsidRPr="001F655C">
              <w:rPr>
                <w:rFonts w:ascii="Garamond" w:hAnsi="Garamond" w:cstheme="majorHAnsi"/>
                <w:lang w:val="es-CO"/>
              </w:rPr>
              <w:t>y</w:t>
            </w:r>
            <w:r w:rsidRPr="001F655C">
              <w:rPr>
                <w:rFonts w:ascii="Garamond" w:hAnsi="Garamond" w:cstheme="majorHAnsi"/>
                <w:spacing w:val="-57"/>
                <w:lang w:val="es-CO"/>
              </w:rPr>
              <w:t xml:space="preserve"> </w:t>
            </w:r>
            <w:r w:rsidRPr="001F655C">
              <w:rPr>
                <w:rFonts w:ascii="Garamond" w:hAnsi="Garamond" w:cstheme="majorHAnsi"/>
                <w:lang w:val="es-CO"/>
              </w:rPr>
              <w:lastRenderedPageBreak/>
              <w:t>vapor</w:t>
            </w:r>
          </w:p>
        </w:tc>
      </w:tr>
      <w:tr w:rsidR="003F124A" w:rsidRPr="001F655C" w14:paraId="53233647" w14:textId="77777777" w:rsidTr="00501FD0">
        <w:trPr>
          <w:trHeight w:val="1885"/>
          <w:jc w:val="center"/>
        </w:trPr>
        <w:tc>
          <w:tcPr>
            <w:tcW w:w="2494" w:type="dxa"/>
            <w:vAlign w:val="center"/>
          </w:tcPr>
          <w:p w14:paraId="26C75623" w14:textId="0F9B656B" w:rsidR="003F124A" w:rsidRPr="001F655C" w:rsidRDefault="00113FFD" w:rsidP="00501FD0">
            <w:pPr>
              <w:pStyle w:val="TableParagraph"/>
              <w:ind w:left="290"/>
              <w:jc w:val="center"/>
              <w:rPr>
                <w:rFonts w:ascii="Garamond" w:hAnsi="Garamond" w:cstheme="majorHAnsi"/>
                <w:w w:val="95"/>
                <w:lang w:val="es-CO"/>
              </w:rPr>
            </w:pPr>
            <w:r w:rsidRPr="001F655C">
              <w:rPr>
                <w:rFonts w:ascii="Garamond" w:hAnsi="Garamond" w:cstheme="majorHAnsi"/>
                <w:w w:val="95"/>
                <w:lang w:val="es-CO"/>
              </w:rPr>
              <w:lastRenderedPageBreak/>
              <w:t>Sector terciario de servicios</w:t>
            </w:r>
          </w:p>
        </w:tc>
        <w:tc>
          <w:tcPr>
            <w:tcW w:w="4082" w:type="dxa"/>
          </w:tcPr>
          <w:p w14:paraId="484046F8" w14:textId="4FC15B92" w:rsidR="003F124A" w:rsidRPr="001F655C" w:rsidRDefault="003F124A" w:rsidP="00501FD0">
            <w:pPr>
              <w:pStyle w:val="TableParagraph"/>
              <w:rPr>
                <w:rFonts w:ascii="Garamond" w:hAnsi="Garamond" w:cstheme="majorHAnsi"/>
                <w:lang w:val="es-CO"/>
              </w:rPr>
            </w:pPr>
            <w:r w:rsidRPr="001F655C">
              <w:rPr>
                <w:rFonts w:ascii="Garamond" w:hAnsi="Garamond" w:cstheme="majorHAnsi"/>
                <w:lang w:val="es-CO"/>
              </w:rPr>
              <w:t>Incluye</w:t>
            </w:r>
            <w:r w:rsidRPr="001F655C">
              <w:rPr>
                <w:rFonts w:ascii="Garamond" w:hAnsi="Garamond" w:cstheme="majorHAnsi"/>
                <w:spacing w:val="44"/>
                <w:lang w:val="es-CO"/>
              </w:rPr>
              <w:t xml:space="preserve"> </w:t>
            </w:r>
            <w:r w:rsidRPr="001F655C">
              <w:rPr>
                <w:rFonts w:ascii="Garamond" w:hAnsi="Garamond" w:cstheme="majorHAnsi"/>
                <w:lang w:val="es-CO"/>
              </w:rPr>
              <w:t>todas</w:t>
            </w:r>
            <w:r w:rsidRPr="001F655C">
              <w:rPr>
                <w:rFonts w:ascii="Garamond" w:hAnsi="Garamond" w:cstheme="majorHAnsi"/>
                <w:spacing w:val="42"/>
                <w:lang w:val="es-CO"/>
              </w:rPr>
              <w:t xml:space="preserve"> </w:t>
            </w:r>
            <w:r w:rsidRPr="001F655C">
              <w:rPr>
                <w:rFonts w:ascii="Garamond" w:hAnsi="Garamond" w:cstheme="majorHAnsi"/>
                <w:lang w:val="es-CO"/>
              </w:rPr>
              <w:t>aquellas</w:t>
            </w:r>
            <w:r w:rsidRPr="001F655C">
              <w:rPr>
                <w:rFonts w:ascii="Garamond" w:hAnsi="Garamond" w:cstheme="majorHAnsi"/>
                <w:spacing w:val="42"/>
                <w:lang w:val="es-CO"/>
              </w:rPr>
              <w:t xml:space="preserve"> </w:t>
            </w:r>
            <w:r w:rsidRPr="001F655C">
              <w:rPr>
                <w:rFonts w:ascii="Garamond" w:hAnsi="Garamond" w:cstheme="majorHAnsi"/>
                <w:lang w:val="es-CO"/>
              </w:rPr>
              <w:t>actividades</w:t>
            </w:r>
            <w:r w:rsidRPr="001F655C">
              <w:rPr>
                <w:rFonts w:ascii="Garamond" w:hAnsi="Garamond" w:cstheme="majorHAnsi"/>
                <w:spacing w:val="44"/>
                <w:lang w:val="es-CO"/>
              </w:rPr>
              <w:t xml:space="preserve"> </w:t>
            </w:r>
            <w:r w:rsidRPr="001F655C">
              <w:rPr>
                <w:rFonts w:ascii="Garamond" w:hAnsi="Garamond" w:cstheme="majorHAnsi"/>
                <w:lang w:val="es-CO"/>
              </w:rPr>
              <w:t>que</w:t>
            </w:r>
            <w:r w:rsidRPr="001F655C">
              <w:rPr>
                <w:rFonts w:ascii="Garamond" w:hAnsi="Garamond" w:cstheme="majorHAnsi"/>
                <w:spacing w:val="44"/>
                <w:lang w:val="es-CO"/>
              </w:rPr>
              <w:t xml:space="preserve"> </w:t>
            </w:r>
            <w:r w:rsidRPr="001F655C">
              <w:rPr>
                <w:rFonts w:ascii="Garamond" w:hAnsi="Garamond" w:cstheme="majorHAnsi"/>
                <w:lang w:val="es-CO"/>
              </w:rPr>
              <w:t>no producen</w:t>
            </w:r>
            <w:r w:rsidRPr="001F655C">
              <w:rPr>
                <w:rFonts w:ascii="Garamond" w:hAnsi="Garamond" w:cstheme="majorHAnsi"/>
                <w:spacing w:val="-2"/>
                <w:lang w:val="es-CO"/>
              </w:rPr>
              <w:t xml:space="preserve"> </w:t>
            </w:r>
            <w:r w:rsidRPr="001F655C">
              <w:rPr>
                <w:rFonts w:ascii="Garamond" w:hAnsi="Garamond" w:cstheme="majorHAnsi"/>
                <w:lang w:val="es-CO"/>
              </w:rPr>
              <w:t>una</w:t>
            </w:r>
            <w:r w:rsidRPr="001F655C">
              <w:rPr>
                <w:rFonts w:ascii="Garamond" w:hAnsi="Garamond" w:cstheme="majorHAnsi"/>
                <w:spacing w:val="-2"/>
                <w:lang w:val="es-CO"/>
              </w:rPr>
              <w:t xml:space="preserve"> </w:t>
            </w:r>
            <w:r w:rsidRPr="001F655C">
              <w:rPr>
                <w:rFonts w:ascii="Garamond" w:hAnsi="Garamond" w:cstheme="majorHAnsi"/>
                <w:lang w:val="es-CO"/>
              </w:rPr>
              <w:t>mercancía</w:t>
            </w:r>
            <w:r w:rsidRPr="001F655C">
              <w:rPr>
                <w:rFonts w:ascii="Garamond" w:hAnsi="Garamond" w:cstheme="majorHAnsi"/>
                <w:spacing w:val="-3"/>
                <w:lang w:val="es-CO"/>
              </w:rPr>
              <w:t xml:space="preserve"> </w:t>
            </w:r>
            <w:r w:rsidRPr="001F655C">
              <w:rPr>
                <w:rFonts w:ascii="Garamond" w:hAnsi="Garamond" w:cstheme="majorHAnsi"/>
                <w:lang w:val="es-CO"/>
              </w:rPr>
              <w:t>en</w:t>
            </w:r>
            <w:r w:rsidRPr="001F655C">
              <w:rPr>
                <w:rFonts w:ascii="Garamond" w:hAnsi="Garamond" w:cstheme="majorHAnsi"/>
                <w:spacing w:val="-2"/>
                <w:lang w:val="es-CO"/>
              </w:rPr>
              <w:t xml:space="preserve"> </w:t>
            </w:r>
            <w:r w:rsidRPr="001F655C">
              <w:rPr>
                <w:rFonts w:ascii="Garamond" w:hAnsi="Garamond" w:cstheme="majorHAnsi"/>
                <w:lang w:val="es-CO"/>
              </w:rPr>
              <w:t>sí,</w:t>
            </w:r>
            <w:r w:rsidRPr="001F655C">
              <w:rPr>
                <w:rFonts w:ascii="Garamond" w:hAnsi="Garamond" w:cstheme="majorHAnsi"/>
                <w:spacing w:val="-1"/>
                <w:lang w:val="es-CO"/>
              </w:rPr>
              <w:t xml:space="preserve"> </w:t>
            </w:r>
            <w:r w:rsidRPr="001F655C">
              <w:rPr>
                <w:rFonts w:ascii="Garamond" w:hAnsi="Garamond" w:cstheme="majorHAnsi"/>
                <w:lang w:val="es-CO"/>
              </w:rPr>
              <w:t>pero</w:t>
            </w:r>
            <w:r w:rsidRPr="001F655C">
              <w:rPr>
                <w:rFonts w:ascii="Garamond" w:hAnsi="Garamond" w:cstheme="majorHAnsi"/>
                <w:spacing w:val="-2"/>
                <w:lang w:val="es-CO"/>
              </w:rPr>
              <w:t xml:space="preserve"> </w:t>
            </w:r>
            <w:r w:rsidRPr="001F655C">
              <w:rPr>
                <w:rFonts w:ascii="Garamond" w:hAnsi="Garamond" w:cstheme="majorHAnsi"/>
                <w:lang w:val="es-CO"/>
              </w:rPr>
              <w:t>que</w:t>
            </w:r>
            <w:r w:rsidRPr="001F655C">
              <w:rPr>
                <w:rFonts w:ascii="Garamond" w:hAnsi="Garamond" w:cstheme="majorHAnsi"/>
                <w:spacing w:val="-1"/>
                <w:lang w:val="es-CO"/>
              </w:rPr>
              <w:t xml:space="preserve"> </w:t>
            </w:r>
            <w:r w:rsidRPr="001F655C">
              <w:rPr>
                <w:rFonts w:ascii="Garamond" w:hAnsi="Garamond" w:cstheme="majorHAnsi"/>
                <w:lang w:val="es-CO"/>
              </w:rPr>
              <w:t>son necesarias</w:t>
            </w:r>
            <w:r w:rsidRPr="001F655C">
              <w:rPr>
                <w:rFonts w:ascii="Garamond" w:hAnsi="Garamond" w:cstheme="majorHAnsi"/>
                <w:spacing w:val="78"/>
                <w:lang w:val="es-CO"/>
              </w:rPr>
              <w:t xml:space="preserve"> </w:t>
            </w:r>
            <w:r w:rsidRPr="001F655C">
              <w:rPr>
                <w:rFonts w:ascii="Garamond" w:hAnsi="Garamond" w:cstheme="majorHAnsi"/>
                <w:lang w:val="es-CO"/>
              </w:rPr>
              <w:t>para</w:t>
            </w:r>
            <w:r w:rsidRPr="001F655C">
              <w:rPr>
                <w:rFonts w:ascii="Garamond" w:hAnsi="Garamond" w:cstheme="majorHAnsi"/>
                <w:spacing w:val="78"/>
                <w:lang w:val="es-CO"/>
              </w:rPr>
              <w:t xml:space="preserve"> </w:t>
            </w:r>
            <w:r w:rsidRPr="001F655C">
              <w:rPr>
                <w:rFonts w:ascii="Garamond" w:hAnsi="Garamond" w:cstheme="majorHAnsi"/>
                <w:lang w:val="es-CO"/>
              </w:rPr>
              <w:t>el</w:t>
            </w:r>
            <w:r w:rsidRPr="001F655C">
              <w:rPr>
                <w:rFonts w:ascii="Garamond" w:hAnsi="Garamond" w:cstheme="majorHAnsi"/>
                <w:spacing w:val="80"/>
                <w:lang w:val="es-CO"/>
              </w:rPr>
              <w:t xml:space="preserve"> </w:t>
            </w:r>
            <w:r w:rsidRPr="001F655C">
              <w:rPr>
                <w:rFonts w:ascii="Garamond" w:hAnsi="Garamond" w:cstheme="majorHAnsi"/>
                <w:lang w:val="es-CO"/>
              </w:rPr>
              <w:t>funcionamiento</w:t>
            </w:r>
            <w:r w:rsidRPr="001F655C">
              <w:rPr>
                <w:rFonts w:ascii="Garamond" w:hAnsi="Garamond" w:cstheme="majorHAnsi"/>
                <w:spacing w:val="79"/>
                <w:lang w:val="es-CO"/>
              </w:rPr>
              <w:t xml:space="preserve"> </w:t>
            </w:r>
            <w:r w:rsidRPr="001F655C">
              <w:rPr>
                <w:rFonts w:ascii="Garamond" w:hAnsi="Garamond" w:cstheme="majorHAnsi"/>
                <w:lang w:val="es-CO"/>
              </w:rPr>
              <w:t>de</w:t>
            </w:r>
            <w:r w:rsidRPr="001F655C">
              <w:rPr>
                <w:rFonts w:ascii="Garamond" w:hAnsi="Garamond" w:cstheme="majorHAnsi"/>
                <w:spacing w:val="79"/>
                <w:lang w:val="es-CO"/>
              </w:rPr>
              <w:t xml:space="preserve"> </w:t>
            </w:r>
            <w:r w:rsidRPr="001F655C">
              <w:rPr>
                <w:rFonts w:ascii="Garamond" w:hAnsi="Garamond" w:cstheme="majorHAnsi"/>
                <w:lang w:val="es-CO"/>
              </w:rPr>
              <w:t>la economía.</w:t>
            </w:r>
            <w:r w:rsidRPr="001F655C">
              <w:rPr>
                <w:rFonts w:ascii="Garamond" w:hAnsi="Garamond" w:cstheme="majorHAnsi"/>
                <w:spacing w:val="103"/>
                <w:lang w:val="es-CO"/>
              </w:rPr>
              <w:t xml:space="preserve"> </w:t>
            </w:r>
            <w:r w:rsidRPr="001F655C">
              <w:rPr>
                <w:rFonts w:ascii="Garamond" w:hAnsi="Garamond" w:cstheme="majorHAnsi"/>
                <w:lang w:val="es-CO"/>
              </w:rPr>
              <w:t>Como</w:t>
            </w:r>
            <w:r w:rsidRPr="001F655C">
              <w:rPr>
                <w:rFonts w:ascii="Garamond" w:hAnsi="Garamond" w:cstheme="majorHAnsi"/>
                <w:spacing w:val="103"/>
                <w:lang w:val="es-CO"/>
              </w:rPr>
              <w:t xml:space="preserve"> </w:t>
            </w:r>
            <w:r w:rsidRPr="001F655C">
              <w:rPr>
                <w:rFonts w:ascii="Garamond" w:hAnsi="Garamond" w:cstheme="majorHAnsi"/>
                <w:lang w:val="es-CO"/>
              </w:rPr>
              <w:t>por</w:t>
            </w:r>
            <w:r w:rsidRPr="001F655C">
              <w:rPr>
                <w:rFonts w:ascii="Garamond" w:hAnsi="Garamond" w:cstheme="majorHAnsi"/>
                <w:spacing w:val="103"/>
                <w:lang w:val="es-CO"/>
              </w:rPr>
              <w:t xml:space="preserve"> </w:t>
            </w:r>
            <w:r w:rsidRPr="001F655C">
              <w:rPr>
                <w:rFonts w:ascii="Garamond" w:hAnsi="Garamond" w:cstheme="majorHAnsi"/>
                <w:lang w:val="es-CO"/>
              </w:rPr>
              <w:t>ejemplo</w:t>
            </w:r>
            <w:r w:rsidRPr="001F655C">
              <w:rPr>
                <w:rFonts w:ascii="Garamond" w:hAnsi="Garamond" w:cstheme="majorHAnsi"/>
                <w:spacing w:val="103"/>
                <w:lang w:val="es-CO"/>
              </w:rPr>
              <w:t xml:space="preserve"> </w:t>
            </w:r>
            <w:r w:rsidRPr="001F655C">
              <w:rPr>
                <w:rFonts w:ascii="Garamond" w:hAnsi="Garamond" w:cstheme="majorHAnsi"/>
                <w:lang w:val="es-CO"/>
              </w:rPr>
              <w:t>de</w:t>
            </w:r>
            <w:r w:rsidRPr="001F655C">
              <w:rPr>
                <w:rFonts w:ascii="Garamond" w:hAnsi="Garamond" w:cstheme="majorHAnsi"/>
                <w:spacing w:val="103"/>
                <w:lang w:val="es-CO"/>
              </w:rPr>
              <w:t xml:space="preserve"> </w:t>
            </w:r>
            <w:r w:rsidRPr="001F655C">
              <w:rPr>
                <w:rFonts w:ascii="Garamond" w:hAnsi="Garamond" w:cstheme="majorHAnsi"/>
                <w:lang w:val="es-CO"/>
              </w:rPr>
              <w:t>ellos</w:t>
            </w:r>
            <w:r w:rsidR="00113FFD" w:rsidRPr="001F655C">
              <w:rPr>
                <w:rFonts w:ascii="Garamond" w:hAnsi="Garamond" w:cstheme="majorHAnsi"/>
                <w:lang w:val="es-CO"/>
              </w:rPr>
              <w:t xml:space="preserve"> tenemos</w:t>
            </w:r>
            <w:r w:rsidR="00113FFD" w:rsidRPr="001F655C">
              <w:rPr>
                <w:rFonts w:ascii="Garamond" w:hAnsi="Garamond" w:cstheme="majorHAnsi"/>
                <w:spacing w:val="37"/>
                <w:lang w:val="es-CO"/>
              </w:rPr>
              <w:t xml:space="preserve"> </w:t>
            </w:r>
            <w:r w:rsidR="00113FFD" w:rsidRPr="001F655C">
              <w:rPr>
                <w:rFonts w:ascii="Garamond" w:hAnsi="Garamond" w:cstheme="majorHAnsi"/>
                <w:lang w:val="es-CO"/>
              </w:rPr>
              <w:t>el</w:t>
            </w:r>
            <w:r w:rsidR="00113FFD" w:rsidRPr="001F655C">
              <w:rPr>
                <w:rFonts w:ascii="Garamond" w:hAnsi="Garamond" w:cstheme="majorHAnsi"/>
                <w:spacing w:val="39"/>
                <w:lang w:val="es-CO"/>
              </w:rPr>
              <w:t xml:space="preserve"> </w:t>
            </w:r>
            <w:r w:rsidR="00113FFD" w:rsidRPr="001F655C">
              <w:rPr>
                <w:rFonts w:ascii="Garamond" w:hAnsi="Garamond" w:cstheme="majorHAnsi"/>
                <w:lang w:val="es-CO"/>
              </w:rPr>
              <w:t>comercio,</w:t>
            </w:r>
            <w:r w:rsidR="00113FFD" w:rsidRPr="001F655C">
              <w:rPr>
                <w:rFonts w:ascii="Garamond" w:hAnsi="Garamond" w:cstheme="majorHAnsi"/>
                <w:spacing w:val="37"/>
                <w:lang w:val="es-CO"/>
              </w:rPr>
              <w:t xml:space="preserve"> </w:t>
            </w:r>
            <w:r w:rsidR="00113FFD" w:rsidRPr="001F655C">
              <w:rPr>
                <w:rFonts w:ascii="Garamond" w:hAnsi="Garamond" w:cstheme="majorHAnsi"/>
                <w:lang w:val="es-CO"/>
              </w:rPr>
              <w:t>los</w:t>
            </w:r>
            <w:r w:rsidR="00113FFD" w:rsidRPr="001F655C">
              <w:rPr>
                <w:rFonts w:ascii="Garamond" w:hAnsi="Garamond" w:cstheme="majorHAnsi"/>
                <w:spacing w:val="38"/>
                <w:lang w:val="es-CO"/>
              </w:rPr>
              <w:t xml:space="preserve"> </w:t>
            </w:r>
            <w:r w:rsidR="00113FFD" w:rsidRPr="001F655C">
              <w:rPr>
                <w:rFonts w:ascii="Garamond" w:hAnsi="Garamond" w:cstheme="majorHAnsi"/>
                <w:lang w:val="es-CO"/>
              </w:rPr>
              <w:t>restaurantes,</w:t>
            </w:r>
            <w:r w:rsidR="00113FFD" w:rsidRPr="001F655C">
              <w:rPr>
                <w:rFonts w:ascii="Garamond" w:hAnsi="Garamond" w:cstheme="majorHAnsi"/>
                <w:spacing w:val="39"/>
                <w:lang w:val="es-CO"/>
              </w:rPr>
              <w:t xml:space="preserve"> </w:t>
            </w:r>
            <w:r w:rsidR="00113FFD" w:rsidRPr="001F655C">
              <w:rPr>
                <w:rFonts w:ascii="Garamond" w:hAnsi="Garamond" w:cstheme="majorHAnsi"/>
                <w:lang w:val="es-CO"/>
              </w:rPr>
              <w:t>los hoteles,</w:t>
            </w:r>
            <w:r w:rsidR="00113FFD" w:rsidRPr="001F655C">
              <w:rPr>
                <w:rFonts w:ascii="Garamond" w:hAnsi="Garamond" w:cstheme="majorHAnsi"/>
                <w:lang w:val="es-CO"/>
              </w:rPr>
              <w:tab/>
              <w:t>el</w:t>
            </w:r>
            <w:r w:rsidR="00113FFD" w:rsidRPr="001F655C">
              <w:rPr>
                <w:rFonts w:ascii="Garamond" w:hAnsi="Garamond" w:cstheme="majorHAnsi"/>
                <w:lang w:val="es-CO"/>
              </w:rPr>
              <w:tab/>
              <w:t xml:space="preserve">transporte, los servicios </w:t>
            </w:r>
            <w:r w:rsidR="00113FFD" w:rsidRPr="001F655C">
              <w:rPr>
                <w:rFonts w:ascii="Garamond" w:hAnsi="Garamond" w:cstheme="majorHAnsi"/>
                <w:w w:val="95"/>
                <w:lang w:val="es-CO"/>
              </w:rPr>
              <w:t>financieros,</w:t>
            </w:r>
            <w:r w:rsidR="00113FFD" w:rsidRPr="001F655C">
              <w:rPr>
                <w:rFonts w:ascii="Garamond" w:hAnsi="Garamond" w:cstheme="majorHAnsi"/>
                <w:spacing w:val="6"/>
                <w:w w:val="95"/>
                <w:lang w:val="es-CO"/>
              </w:rPr>
              <w:t xml:space="preserve"> </w:t>
            </w:r>
            <w:r w:rsidR="00113FFD" w:rsidRPr="001F655C">
              <w:rPr>
                <w:rFonts w:ascii="Garamond" w:hAnsi="Garamond" w:cstheme="majorHAnsi"/>
                <w:w w:val="95"/>
                <w:lang w:val="es-CO"/>
              </w:rPr>
              <w:t>las</w:t>
            </w:r>
            <w:r w:rsidR="00113FFD" w:rsidRPr="001F655C">
              <w:rPr>
                <w:rFonts w:ascii="Garamond" w:hAnsi="Garamond" w:cstheme="majorHAnsi"/>
                <w:spacing w:val="6"/>
                <w:w w:val="95"/>
                <w:lang w:val="es-CO"/>
              </w:rPr>
              <w:t xml:space="preserve"> </w:t>
            </w:r>
            <w:r w:rsidR="00113FFD" w:rsidRPr="001F655C">
              <w:rPr>
                <w:rFonts w:ascii="Garamond" w:hAnsi="Garamond" w:cstheme="majorHAnsi"/>
                <w:w w:val="95"/>
                <w:lang w:val="es-CO"/>
              </w:rPr>
              <w:t>comunicaciones,</w:t>
            </w:r>
            <w:r w:rsidR="00113FFD" w:rsidRPr="001F655C">
              <w:rPr>
                <w:rFonts w:ascii="Garamond" w:hAnsi="Garamond" w:cstheme="majorHAnsi"/>
                <w:spacing w:val="7"/>
                <w:w w:val="95"/>
                <w:lang w:val="es-CO"/>
              </w:rPr>
              <w:t xml:space="preserve"> </w:t>
            </w:r>
            <w:r w:rsidR="00113FFD" w:rsidRPr="001F655C">
              <w:rPr>
                <w:rFonts w:ascii="Garamond" w:hAnsi="Garamond" w:cstheme="majorHAnsi"/>
                <w:w w:val="95"/>
                <w:lang w:val="es-CO"/>
              </w:rPr>
              <w:t>los</w:t>
            </w:r>
            <w:r w:rsidR="00113FFD" w:rsidRPr="001F655C">
              <w:rPr>
                <w:rFonts w:ascii="Garamond" w:hAnsi="Garamond" w:cstheme="majorHAnsi"/>
                <w:spacing w:val="5"/>
                <w:w w:val="95"/>
                <w:lang w:val="es-CO"/>
              </w:rPr>
              <w:t xml:space="preserve"> </w:t>
            </w:r>
            <w:r w:rsidR="00113FFD" w:rsidRPr="001F655C">
              <w:rPr>
                <w:rFonts w:ascii="Garamond" w:hAnsi="Garamond" w:cstheme="majorHAnsi"/>
                <w:w w:val="95"/>
                <w:lang w:val="es-CO"/>
              </w:rPr>
              <w:t xml:space="preserve">servicios </w:t>
            </w:r>
            <w:r w:rsidR="00113FFD" w:rsidRPr="001F655C">
              <w:rPr>
                <w:rFonts w:ascii="Garamond" w:hAnsi="Garamond" w:cstheme="majorHAnsi"/>
                <w:spacing w:val="-1"/>
                <w:lang w:val="es-CO"/>
              </w:rPr>
              <w:t>de</w:t>
            </w:r>
            <w:r w:rsidR="00113FFD" w:rsidRPr="001F655C">
              <w:rPr>
                <w:rFonts w:ascii="Garamond" w:hAnsi="Garamond" w:cstheme="majorHAnsi"/>
                <w:spacing w:val="3"/>
                <w:lang w:val="es-CO"/>
              </w:rPr>
              <w:t xml:space="preserve"> </w:t>
            </w:r>
            <w:r w:rsidR="00113FFD" w:rsidRPr="001F655C">
              <w:rPr>
                <w:rFonts w:ascii="Garamond" w:hAnsi="Garamond" w:cstheme="majorHAnsi"/>
                <w:spacing w:val="-1"/>
                <w:lang w:val="es-CO"/>
              </w:rPr>
              <w:t>educación,</w:t>
            </w:r>
            <w:r w:rsidR="00113FFD" w:rsidRPr="001F655C">
              <w:rPr>
                <w:rFonts w:ascii="Garamond" w:hAnsi="Garamond" w:cstheme="majorHAnsi"/>
                <w:spacing w:val="2"/>
                <w:lang w:val="es-CO"/>
              </w:rPr>
              <w:t xml:space="preserve"> </w:t>
            </w:r>
            <w:r w:rsidR="00113FFD" w:rsidRPr="001F655C">
              <w:rPr>
                <w:rFonts w:ascii="Garamond" w:hAnsi="Garamond" w:cstheme="majorHAnsi"/>
                <w:spacing w:val="-1"/>
                <w:lang w:val="es-CO"/>
              </w:rPr>
              <w:t>los</w:t>
            </w:r>
            <w:r w:rsidR="00113FFD" w:rsidRPr="001F655C">
              <w:rPr>
                <w:rFonts w:ascii="Garamond" w:hAnsi="Garamond" w:cstheme="majorHAnsi"/>
                <w:spacing w:val="2"/>
                <w:lang w:val="es-CO"/>
              </w:rPr>
              <w:t xml:space="preserve"> </w:t>
            </w:r>
            <w:r w:rsidR="00113FFD" w:rsidRPr="001F655C">
              <w:rPr>
                <w:rFonts w:ascii="Garamond" w:hAnsi="Garamond" w:cstheme="majorHAnsi"/>
                <w:spacing w:val="-1"/>
                <w:lang w:val="es-CO"/>
              </w:rPr>
              <w:t>servicios</w:t>
            </w:r>
            <w:r w:rsidR="00113FFD" w:rsidRPr="001F655C">
              <w:rPr>
                <w:rFonts w:ascii="Garamond" w:hAnsi="Garamond" w:cstheme="majorHAnsi"/>
                <w:spacing w:val="2"/>
                <w:lang w:val="es-CO"/>
              </w:rPr>
              <w:t xml:space="preserve"> </w:t>
            </w:r>
            <w:r w:rsidR="00113FFD" w:rsidRPr="001F655C">
              <w:rPr>
                <w:rFonts w:ascii="Garamond" w:hAnsi="Garamond" w:cstheme="majorHAnsi"/>
                <w:lang w:val="es-CO"/>
              </w:rPr>
              <w:t>profesionales,</w:t>
            </w:r>
            <w:r w:rsidR="00113FFD" w:rsidRPr="001F655C">
              <w:rPr>
                <w:rFonts w:ascii="Garamond" w:hAnsi="Garamond" w:cstheme="majorHAnsi"/>
                <w:spacing w:val="4"/>
                <w:lang w:val="es-CO"/>
              </w:rPr>
              <w:t xml:space="preserve"> </w:t>
            </w:r>
            <w:r w:rsidR="00113FFD" w:rsidRPr="001F655C">
              <w:rPr>
                <w:rFonts w:ascii="Garamond" w:hAnsi="Garamond" w:cstheme="majorHAnsi"/>
                <w:lang w:val="es-CO"/>
              </w:rPr>
              <w:t xml:space="preserve">el </w:t>
            </w:r>
            <w:r w:rsidR="00113FFD" w:rsidRPr="001F655C">
              <w:rPr>
                <w:rFonts w:ascii="Garamond" w:hAnsi="Garamond" w:cstheme="majorHAnsi"/>
                <w:w w:val="95"/>
                <w:lang w:val="es-CO"/>
              </w:rPr>
              <w:t>gobierno,</w:t>
            </w:r>
            <w:r w:rsidR="00113FFD" w:rsidRPr="001F655C">
              <w:rPr>
                <w:rFonts w:ascii="Garamond" w:hAnsi="Garamond" w:cstheme="majorHAnsi"/>
                <w:spacing w:val="10"/>
                <w:w w:val="95"/>
                <w:lang w:val="es-CO"/>
              </w:rPr>
              <w:t xml:space="preserve"> </w:t>
            </w:r>
            <w:r w:rsidR="00113FFD" w:rsidRPr="001F655C">
              <w:rPr>
                <w:rFonts w:ascii="Garamond" w:hAnsi="Garamond" w:cstheme="majorHAnsi"/>
                <w:w w:val="95"/>
                <w:lang w:val="es-CO"/>
              </w:rPr>
              <w:t>etc.</w:t>
            </w:r>
          </w:p>
        </w:tc>
        <w:tc>
          <w:tcPr>
            <w:tcW w:w="2154" w:type="dxa"/>
          </w:tcPr>
          <w:p w14:paraId="64EF808B" w14:textId="016BBE8E" w:rsidR="003F124A" w:rsidRPr="001F655C" w:rsidRDefault="00113FFD" w:rsidP="00501FD0">
            <w:pPr>
              <w:pStyle w:val="TableParagraph"/>
              <w:jc w:val="center"/>
              <w:rPr>
                <w:rFonts w:ascii="Garamond" w:hAnsi="Garamond" w:cstheme="majorHAnsi"/>
                <w:lang w:val="es-CO"/>
              </w:rPr>
            </w:pPr>
            <w:r w:rsidRPr="001F655C">
              <w:rPr>
                <w:rFonts w:ascii="Garamond" w:hAnsi="Garamond" w:cstheme="majorHAnsi"/>
                <w:lang w:val="es-CO"/>
              </w:rPr>
              <w:t>Sector transportes,</w:t>
            </w:r>
            <w:r w:rsidRPr="001F655C">
              <w:rPr>
                <w:rFonts w:ascii="Garamond" w:hAnsi="Garamond" w:cstheme="majorHAnsi"/>
                <w:spacing w:val="1"/>
                <w:lang w:val="es-CO"/>
              </w:rPr>
              <w:t xml:space="preserve"> </w:t>
            </w:r>
            <w:r w:rsidRPr="001F655C">
              <w:rPr>
                <w:rFonts w:ascii="Garamond" w:hAnsi="Garamond" w:cstheme="majorHAnsi"/>
                <w:lang w:val="es-CO"/>
              </w:rPr>
              <w:t>Sector</w:t>
            </w:r>
            <w:r w:rsidRPr="001F655C">
              <w:rPr>
                <w:rFonts w:ascii="Garamond" w:hAnsi="Garamond" w:cstheme="majorHAnsi"/>
                <w:spacing w:val="1"/>
                <w:lang w:val="es-CO"/>
              </w:rPr>
              <w:t xml:space="preserve"> </w:t>
            </w:r>
            <w:r w:rsidRPr="001F655C">
              <w:rPr>
                <w:rFonts w:ascii="Garamond" w:hAnsi="Garamond" w:cstheme="majorHAnsi"/>
                <w:lang w:val="es-CO"/>
              </w:rPr>
              <w:t>comunicaciones,</w:t>
            </w:r>
            <w:r w:rsidRPr="001F655C">
              <w:rPr>
                <w:rFonts w:ascii="Garamond" w:hAnsi="Garamond" w:cstheme="majorHAnsi"/>
                <w:spacing w:val="1"/>
                <w:lang w:val="es-CO"/>
              </w:rPr>
              <w:t xml:space="preserve"> </w:t>
            </w:r>
            <w:r w:rsidRPr="001F655C">
              <w:rPr>
                <w:rFonts w:ascii="Garamond" w:hAnsi="Garamond" w:cstheme="majorHAnsi"/>
                <w:lang w:val="es-CO"/>
              </w:rPr>
              <w:t>Sector</w:t>
            </w:r>
            <w:r w:rsidR="00AE1045" w:rsidRPr="001F655C">
              <w:rPr>
                <w:rFonts w:ascii="Garamond" w:hAnsi="Garamond" w:cstheme="majorHAnsi"/>
                <w:lang w:val="es-CO"/>
              </w:rPr>
              <w:t xml:space="preserve"> </w:t>
            </w:r>
            <w:r w:rsidRPr="001F655C">
              <w:rPr>
                <w:rFonts w:ascii="Garamond" w:hAnsi="Garamond" w:cstheme="majorHAnsi"/>
                <w:w w:val="95"/>
                <w:lang w:val="es-CO"/>
              </w:rPr>
              <w:t>comercio,</w:t>
            </w:r>
            <w:r w:rsidRPr="001F655C">
              <w:rPr>
                <w:rFonts w:ascii="Garamond" w:hAnsi="Garamond" w:cstheme="majorHAnsi"/>
                <w:spacing w:val="-54"/>
                <w:w w:val="95"/>
                <w:lang w:val="es-CO"/>
              </w:rPr>
              <w:t xml:space="preserve"> </w:t>
            </w:r>
            <w:r w:rsidRPr="001F655C">
              <w:rPr>
                <w:rFonts w:ascii="Garamond" w:hAnsi="Garamond" w:cstheme="majorHAnsi"/>
                <w:w w:val="95"/>
                <w:lang w:val="es-CO"/>
              </w:rPr>
              <w:t>restaurante</w:t>
            </w:r>
            <w:r w:rsidRPr="001F655C">
              <w:rPr>
                <w:rFonts w:ascii="Garamond" w:hAnsi="Garamond" w:cstheme="majorHAnsi"/>
                <w:spacing w:val="2"/>
                <w:w w:val="95"/>
                <w:lang w:val="es-CO"/>
              </w:rPr>
              <w:t xml:space="preserve"> </w:t>
            </w:r>
            <w:r w:rsidRPr="001F655C">
              <w:rPr>
                <w:rFonts w:ascii="Garamond" w:hAnsi="Garamond" w:cstheme="majorHAnsi"/>
                <w:w w:val="95"/>
                <w:lang w:val="es-CO"/>
              </w:rPr>
              <w:t>y</w:t>
            </w:r>
            <w:r w:rsidRPr="001F655C">
              <w:rPr>
                <w:rFonts w:ascii="Garamond" w:hAnsi="Garamond" w:cstheme="majorHAnsi"/>
                <w:spacing w:val="4"/>
                <w:w w:val="95"/>
                <w:lang w:val="es-CO"/>
              </w:rPr>
              <w:t xml:space="preserve"> </w:t>
            </w:r>
            <w:r w:rsidRPr="001F655C">
              <w:rPr>
                <w:rFonts w:ascii="Garamond" w:hAnsi="Garamond" w:cstheme="majorHAnsi"/>
                <w:w w:val="95"/>
                <w:lang w:val="es-CO"/>
              </w:rPr>
              <w:t>hoteles,</w:t>
            </w:r>
            <w:r w:rsidRPr="001F655C">
              <w:rPr>
                <w:rFonts w:ascii="Garamond" w:hAnsi="Garamond" w:cstheme="majorHAnsi"/>
                <w:spacing w:val="1"/>
                <w:w w:val="95"/>
                <w:lang w:val="es-CO"/>
              </w:rPr>
              <w:t xml:space="preserve"> </w:t>
            </w:r>
            <w:r w:rsidRPr="001F655C">
              <w:rPr>
                <w:rFonts w:ascii="Garamond" w:hAnsi="Garamond" w:cstheme="majorHAnsi"/>
                <w:lang w:val="es-CO"/>
              </w:rPr>
              <w:t>Sector</w:t>
            </w:r>
            <w:r w:rsidRPr="001F655C">
              <w:rPr>
                <w:rFonts w:ascii="Garamond" w:hAnsi="Garamond" w:cstheme="majorHAnsi"/>
                <w:spacing w:val="-8"/>
                <w:lang w:val="es-CO"/>
              </w:rPr>
              <w:t xml:space="preserve"> </w:t>
            </w:r>
            <w:r w:rsidRPr="001F655C">
              <w:rPr>
                <w:rFonts w:ascii="Garamond" w:hAnsi="Garamond" w:cstheme="majorHAnsi"/>
                <w:lang w:val="es-CO"/>
              </w:rPr>
              <w:t>financiero</w:t>
            </w:r>
          </w:p>
        </w:tc>
      </w:tr>
    </w:tbl>
    <w:p w14:paraId="70536693" w14:textId="77777777" w:rsidR="00667B6C" w:rsidRPr="001F655C" w:rsidRDefault="00667B6C" w:rsidP="00667B6C">
      <w:pPr>
        <w:pStyle w:val="Textoindependiente"/>
        <w:spacing w:before="4"/>
        <w:rPr>
          <w:rFonts w:ascii="Garamond" w:hAnsi="Garamond"/>
          <w:lang w:val="es-CO"/>
        </w:rPr>
      </w:pPr>
    </w:p>
    <w:p w14:paraId="03CE1C3C" w14:textId="01CEB1D6" w:rsidR="00667B6C" w:rsidRPr="001F655C" w:rsidRDefault="00667B6C" w:rsidP="00EC3709">
      <w:pPr>
        <w:jc w:val="both"/>
        <w:rPr>
          <w:rFonts w:ascii="Garamond" w:hAnsi="Garamond" w:cstheme="majorHAnsi"/>
        </w:rPr>
      </w:pPr>
      <w:r w:rsidRPr="001F655C">
        <w:rPr>
          <w:rFonts w:ascii="Garamond" w:hAnsi="Garamond" w:cstheme="majorHAnsi"/>
        </w:rPr>
        <w:t>El presente estudio contempla el análisis de las condiciones generales del sector terciario o sector de prestación de servicios</w:t>
      </w:r>
      <w:r w:rsidR="00E938FF" w:rsidRPr="001F655C">
        <w:rPr>
          <w:rFonts w:ascii="Garamond" w:hAnsi="Garamond" w:cstheme="majorHAnsi"/>
        </w:rPr>
        <w:t>,</w:t>
      </w:r>
      <w:r w:rsidRPr="001F655C">
        <w:rPr>
          <w:rFonts w:ascii="Garamond" w:hAnsi="Garamond" w:cstheme="majorHAnsi"/>
        </w:rPr>
        <w:t xml:space="preserve"> dado el </w:t>
      </w:r>
      <w:r w:rsidR="00F745D4" w:rsidRPr="001F655C">
        <w:rPr>
          <w:rFonts w:ascii="Garamond" w:hAnsi="Garamond" w:cstheme="majorHAnsi"/>
        </w:rPr>
        <w:t xml:space="preserve">objeto y naturaleza del proceso contractual </w:t>
      </w:r>
      <w:r w:rsidR="00E938FF" w:rsidRPr="001F655C">
        <w:rPr>
          <w:rFonts w:ascii="Garamond" w:hAnsi="Garamond" w:cstheme="majorHAnsi"/>
        </w:rPr>
        <w:t>que se pretende</w:t>
      </w:r>
      <w:r w:rsidR="00F745D4" w:rsidRPr="001F655C">
        <w:rPr>
          <w:rFonts w:ascii="Garamond" w:hAnsi="Garamond" w:cstheme="majorHAnsi"/>
        </w:rPr>
        <w:t xml:space="preserve"> adelantar</w:t>
      </w:r>
      <w:r w:rsidR="00657809" w:rsidRPr="001F655C">
        <w:rPr>
          <w:rFonts w:ascii="Garamond" w:hAnsi="Garamond" w:cstheme="majorHAnsi"/>
        </w:rPr>
        <w:t>,</w:t>
      </w:r>
      <w:r w:rsidR="00F745D4" w:rsidRPr="001F655C">
        <w:rPr>
          <w:rFonts w:ascii="Garamond" w:hAnsi="Garamond" w:cstheme="majorHAnsi"/>
        </w:rPr>
        <w:t xml:space="preserve"> el cual</w:t>
      </w:r>
      <w:r w:rsidR="00657809" w:rsidRPr="001F655C">
        <w:rPr>
          <w:rFonts w:ascii="Garamond" w:hAnsi="Garamond" w:cstheme="majorHAnsi"/>
        </w:rPr>
        <w:t xml:space="preserve"> pretende contribuir a la </w:t>
      </w:r>
      <w:r w:rsidR="00CB7A5C">
        <w:rPr>
          <w:rFonts w:ascii="Garamond" w:hAnsi="Garamond" w:cstheme="majorHAnsi"/>
        </w:rPr>
        <w:t xml:space="preserve">recreación, desarrollo de actividad física y práctica deportiva de la comunidad de la </w:t>
      </w:r>
      <w:r w:rsidR="00657809" w:rsidRPr="001F655C">
        <w:rPr>
          <w:rFonts w:ascii="Garamond" w:hAnsi="Garamond" w:cstheme="majorHAnsi"/>
        </w:rPr>
        <w:t xml:space="preserve"> Localidad de Los Mártires, </w:t>
      </w:r>
      <w:r w:rsidR="00CB7A5C">
        <w:rPr>
          <w:rFonts w:ascii="Garamond" w:hAnsi="Garamond" w:cstheme="majorHAnsi"/>
        </w:rPr>
        <w:t xml:space="preserve">lo cual </w:t>
      </w:r>
      <w:r w:rsidR="00657809" w:rsidRPr="001F655C">
        <w:rPr>
          <w:rFonts w:ascii="Garamond" w:hAnsi="Garamond" w:cstheme="majorHAnsi"/>
        </w:rPr>
        <w:t xml:space="preserve">se impulsa desde el Proyecto </w:t>
      </w:r>
      <w:r w:rsidR="00CB7A5C" w:rsidRPr="00022DCF">
        <w:rPr>
          <w:rFonts w:ascii="Garamond" w:hAnsi="Garamond" w:cs="Arial"/>
        </w:rPr>
        <w:t>2075:</w:t>
      </w:r>
      <w:r w:rsidR="00CB7A5C" w:rsidRPr="00022DCF">
        <w:rPr>
          <w:rFonts w:ascii="Garamond" w:hAnsi="Garamond" w:cs="Arial"/>
          <w:b/>
          <w:bCs/>
        </w:rPr>
        <w:t xml:space="preserve"> </w:t>
      </w:r>
      <w:r w:rsidR="00CB7A5C" w:rsidRPr="00022DCF">
        <w:rPr>
          <w:rFonts w:ascii="Garamond" w:hAnsi="Garamond" w:cs="Arial"/>
        </w:rPr>
        <w:t>“RECREACIÓN Y DEPORTE PARA UNA VIDA MÁS SANA”</w:t>
      </w:r>
      <w:r w:rsidR="00657809" w:rsidRPr="001F655C">
        <w:rPr>
          <w:rFonts w:ascii="Garamond" w:hAnsi="Garamond" w:cstheme="majorHAnsi"/>
        </w:rPr>
        <w:t>, e</w:t>
      </w:r>
      <w:r w:rsidR="00113FFD" w:rsidRPr="001F655C">
        <w:rPr>
          <w:rFonts w:ascii="Garamond" w:hAnsi="Garamond" w:cstheme="majorHAnsi"/>
        </w:rPr>
        <w:t>n cumplimiento del plan de desarrollo local vigente de la localidad de Los Mártires</w:t>
      </w:r>
      <w:r w:rsidR="00AC565F" w:rsidRPr="001F655C">
        <w:rPr>
          <w:rFonts w:ascii="Garamond" w:hAnsi="Garamond" w:cstheme="majorHAnsi"/>
        </w:rPr>
        <w:t>.</w:t>
      </w:r>
    </w:p>
    <w:p w14:paraId="151DC97F" w14:textId="77777777" w:rsidR="00667B6C" w:rsidRPr="001F655C" w:rsidRDefault="00667B6C" w:rsidP="00EC3709">
      <w:pPr>
        <w:pStyle w:val="Textoindependiente"/>
        <w:ind w:right="-93"/>
        <w:rPr>
          <w:rFonts w:ascii="Garamond" w:hAnsi="Garamond" w:cstheme="majorHAnsi"/>
          <w:lang w:val="es-CO"/>
        </w:rPr>
      </w:pPr>
    </w:p>
    <w:p w14:paraId="32C7BA3F" w14:textId="058465BD" w:rsidR="00667B6C" w:rsidRPr="001F655C" w:rsidRDefault="00667B6C" w:rsidP="00EC3709">
      <w:pPr>
        <w:jc w:val="both"/>
        <w:rPr>
          <w:rFonts w:ascii="Garamond" w:hAnsi="Garamond"/>
        </w:rPr>
      </w:pPr>
      <w:r w:rsidRPr="001F655C">
        <w:rPr>
          <w:rFonts w:ascii="Garamond" w:hAnsi="Garamond" w:cstheme="majorHAnsi"/>
        </w:rPr>
        <w:t>La identificación de la</w:t>
      </w:r>
      <w:r w:rsidR="00F745D4" w:rsidRPr="001F655C">
        <w:rPr>
          <w:rFonts w:ascii="Garamond" w:hAnsi="Garamond" w:cstheme="majorHAnsi"/>
        </w:rPr>
        <w:t>s</w:t>
      </w:r>
      <w:r w:rsidRPr="001F655C">
        <w:rPr>
          <w:rFonts w:ascii="Garamond" w:hAnsi="Garamond" w:cstheme="majorHAnsi"/>
        </w:rPr>
        <w:t xml:space="preserve"> actividad</w:t>
      </w:r>
      <w:r w:rsidR="00F745D4" w:rsidRPr="001F655C">
        <w:rPr>
          <w:rFonts w:ascii="Garamond" w:hAnsi="Garamond" w:cstheme="majorHAnsi"/>
        </w:rPr>
        <w:t>es</w:t>
      </w:r>
      <w:r w:rsidRPr="001F655C">
        <w:rPr>
          <w:rFonts w:ascii="Garamond" w:hAnsi="Garamond" w:cstheme="majorHAnsi"/>
        </w:rPr>
        <w:t xml:space="preserve"> económica</w:t>
      </w:r>
      <w:r w:rsidR="00F745D4" w:rsidRPr="001F655C">
        <w:rPr>
          <w:rFonts w:ascii="Garamond" w:hAnsi="Garamond" w:cstheme="majorHAnsi"/>
        </w:rPr>
        <w:t>s</w:t>
      </w:r>
      <w:r w:rsidRPr="001F655C">
        <w:rPr>
          <w:rFonts w:ascii="Garamond" w:hAnsi="Garamond" w:cstheme="majorHAnsi"/>
        </w:rPr>
        <w:t xml:space="preserve"> de quienes prestan </w:t>
      </w:r>
      <w:r w:rsidR="00F745D4" w:rsidRPr="001F655C">
        <w:rPr>
          <w:rFonts w:ascii="Garamond" w:hAnsi="Garamond" w:cstheme="majorHAnsi"/>
        </w:rPr>
        <w:t xml:space="preserve">este tipo de </w:t>
      </w:r>
      <w:r w:rsidRPr="001F655C">
        <w:rPr>
          <w:rFonts w:ascii="Garamond" w:hAnsi="Garamond" w:cstheme="majorHAnsi"/>
        </w:rPr>
        <w:t xml:space="preserve">servicio, según Clasificación CIIU V 4 A.C., </w:t>
      </w:r>
      <w:r w:rsidR="00AB206A" w:rsidRPr="001F655C">
        <w:rPr>
          <w:rFonts w:ascii="Garamond" w:hAnsi="Garamond" w:cstheme="majorHAnsi"/>
        </w:rPr>
        <w:t>y t</w:t>
      </w:r>
      <w:r w:rsidRPr="001F655C">
        <w:rPr>
          <w:rFonts w:ascii="Garamond" w:hAnsi="Garamond" w:cstheme="majorHAnsi"/>
        </w:rPr>
        <w:t xml:space="preserve">eniendo en cuenta </w:t>
      </w:r>
      <w:r w:rsidR="00AB206A" w:rsidRPr="001F655C">
        <w:rPr>
          <w:rFonts w:ascii="Garamond" w:hAnsi="Garamond" w:cstheme="majorHAnsi"/>
        </w:rPr>
        <w:t xml:space="preserve">los </w:t>
      </w:r>
      <w:r w:rsidRPr="001F655C">
        <w:rPr>
          <w:rFonts w:ascii="Garamond" w:hAnsi="Garamond" w:cstheme="majorHAnsi"/>
        </w:rPr>
        <w:t>producto</w:t>
      </w:r>
      <w:r w:rsidR="00AB206A" w:rsidRPr="001F655C">
        <w:rPr>
          <w:rFonts w:ascii="Garamond" w:hAnsi="Garamond" w:cstheme="majorHAnsi"/>
        </w:rPr>
        <w:t>s</w:t>
      </w:r>
      <w:r w:rsidRPr="001F655C">
        <w:rPr>
          <w:rFonts w:ascii="Garamond" w:hAnsi="Garamond" w:cstheme="majorHAnsi"/>
        </w:rPr>
        <w:t xml:space="preserve"> identificado</w:t>
      </w:r>
      <w:r w:rsidR="00AB206A" w:rsidRPr="001F655C">
        <w:rPr>
          <w:rFonts w:ascii="Garamond" w:hAnsi="Garamond" w:cstheme="majorHAnsi"/>
        </w:rPr>
        <w:t>s</w:t>
      </w:r>
      <w:r w:rsidRPr="001F655C">
        <w:rPr>
          <w:rFonts w:ascii="Garamond" w:hAnsi="Garamond" w:cstheme="majorHAnsi"/>
        </w:rPr>
        <w:t xml:space="preserve"> en la clasificación UNSPSC, el Fondo de Desarrollo Local de L</w:t>
      </w:r>
      <w:r w:rsidR="00113FFD" w:rsidRPr="001F655C">
        <w:rPr>
          <w:rFonts w:ascii="Garamond" w:hAnsi="Garamond" w:cstheme="majorHAnsi"/>
        </w:rPr>
        <w:t xml:space="preserve">os Mártires </w:t>
      </w:r>
      <w:r w:rsidR="00E938FF" w:rsidRPr="001F655C">
        <w:rPr>
          <w:rFonts w:ascii="Garamond" w:hAnsi="Garamond" w:cstheme="majorHAnsi"/>
        </w:rPr>
        <w:t xml:space="preserve">verificó </w:t>
      </w:r>
      <w:r w:rsidRPr="001F655C">
        <w:rPr>
          <w:rFonts w:ascii="Garamond" w:hAnsi="Garamond" w:cstheme="majorHAnsi"/>
        </w:rPr>
        <w:t xml:space="preserve">la clasificación Industrial Internacional Uniforme revisión 4.0 AC adaptada para Colombia, con el fin de identificar la actividad </w:t>
      </w:r>
      <w:r w:rsidR="00F745D4" w:rsidRPr="001F655C">
        <w:rPr>
          <w:rFonts w:ascii="Garamond" w:hAnsi="Garamond" w:cstheme="majorHAnsi"/>
        </w:rPr>
        <w:t xml:space="preserve">requerida </w:t>
      </w:r>
      <w:r w:rsidRPr="001F655C">
        <w:rPr>
          <w:rFonts w:ascii="Garamond" w:hAnsi="Garamond" w:cstheme="majorHAnsi"/>
        </w:rPr>
        <w:t>que pueden suplir la necesidad</w:t>
      </w:r>
      <w:r w:rsidR="00E938FF" w:rsidRPr="001F655C">
        <w:rPr>
          <w:rFonts w:ascii="Garamond" w:hAnsi="Garamond" w:cstheme="majorHAnsi"/>
        </w:rPr>
        <w:t>, identificando lo siguiente:</w:t>
      </w:r>
    </w:p>
    <w:p w14:paraId="3340C3B3" w14:textId="77777777" w:rsidR="00667B6C" w:rsidRPr="001F655C" w:rsidRDefault="00667B6C" w:rsidP="00EC3709">
      <w:pPr>
        <w:pStyle w:val="Textoindependiente"/>
        <w:rPr>
          <w:rFonts w:ascii="Garamond" w:hAnsi="Garamond"/>
          <w:lang w:val="es-CO"/>
        </w:rPr>
      </w:pPr>
    </w:p>
    <w:p w14:paraId="1353667D" w14:textId="1E1D69D5" w:rsidR="00463E0F" w:rsidRPr="001F655C" w:rsidRDefault="00667B6C" w:rsidP="00EC3709">
      <w:pPr>
        <w:rPr>
          <w:rFonts w:ascii="Garamond" w:hAnsi="Garamond" w:cstheme="majorHAnsi"/>
          <w:b/>
          <w:bCs/>
        </w:rPr>
      </w:pPr>
      <w:r w:rsidRPr="001F655C">
        <w:rPr>
          <w:rFonts w:ascii="Garamond" w:hAnsi="Garamond" w:cstheme="majorHAnsi"/>
          <w:b/>
          <w:bCs/>
        </w:rPr>
        <w:t>SECCIÓN M Actividades profesionales, científicas y técnicas</w:t>
      </w:r>
      <w:r w:rsidR="00113FFD" w:rsidRPr="001F655C">
        <w:rPr>
          <w:rStyle w:val="Refdenotaalpie"/>
          <w:rFonts w:ascii="Garamond" w:hAnsi="Garamond" w:cstheme="majorHAnsi"/>
          <w:b/>
          <w:bCs/>
        </w:rPr>
        <w:footnoteReference w:id="1"/>
      </w:r>
    </w:p>
    <w:p w14:paraId="4F7E5B4E" w14:textId="47DA22C4" w:rsidR="00667B6C" w:rsidRPr="00CB7A5C" w:rsidRDefault="00667B6C" w:rsidP="00EC3709">
      <w:pPr>
        <w:pStyle w:val="Textoindependiente"/>
        <w:jc w:val="both"/>
        <w:rPr>
          <w:rFonts w:ascii="Garamond" w:eastAsia="Times New Roman" w:hAnsi="Garamond" w:cstheme="majorHAnsi"/>
          <w:lang w:val="es-CO" w:eastAsia="es-MX" w:bidi="ar-SA"/>
        </w:rPr>
      </w:pPr>
      <w:r w:rsidRPr="00CB7A5C">
        <w:rPr>
          <w:rFonts w:ascii="Garamond" w:eastAsia="Times New Roman" w:hAnsi="Garamond" w:cstheme="majorHAnsi"/>
          <w:lang w:val="es-CO" w:eastAsia="es-MX" w:bidi="ar-SA"/>
        </w:rPr>
        <w:t>Esta sección abarca las actividades profesionales, científicas y técnicas especializadas. Estas actividades</w:t>
      </w:r>
      <w:r w:rsidR="00463E0F" w:rsidRPr="00CB7A5C">
        <w:rPr>
          <w:rFonts w:ascii="Garamond" w:eastAsia="Times New Roman" w:hAnsi="Garamond" w:cstheme="majorHAnsi"/>
          <w:lang w:val="es-CO" w:eastAsia="es-MX" w:bidi="ar-SA"/>
        </w:rPr>
        <w:t xml:space="preserve"> </w:t>
      </w:r>
      <w:r w:rsidRPr="00CB7A5C">
        <w:rPr>
          <w:rFonts w:ascii="Garamond" w:eastAsia="Times New Roman" w:hAnsi="Garamond" w:cstheme="majorHAnsi"/>
          <w:lang w:val="es-CO" w:eastAsia="es-MX" w:bidi="ar-SA"/>
        </w:rPr>
        <w:t>requieren un alto nivel de capacitación y ponen a disposición de los usuarios conocimientos y aptitudes especializados.</w:t>
      </w:r>
    </w:p>
    <w:p w14:paraId="3D819A73" w14:textId="77777777" w:rsidR="00667B6C" w:rsidRPr="00CB7A5C" w:rsidRDefault="00667B6C" w:rsidP="00EC3709">
      <w:pPr>
        <w:pStyle w:val="Textoindependiente"/>
        <w:rPr>
          <w:rFonts w:ascii="Garamond" w:eastAsia="Times New Roman" w:hAnsi="Garamond" w:cstheme="majorHAnsi"/>
          <w:lang w:val="es-CO" w:eastAsia="es-MX" w:bidi="ar-SA"/>
        </w:rPr>
      </w:pPr>
    </w:p>
    <w:p w14:paraId="4AEC1259" w14:textId="3C9B58AE" w:rsidR="00667B6C" w:rsidRDefault="00667B6C" w:rsidP="00EC3709">
      <w:pPr>
        <w:jc w:val="both"/>
        <w:rPr>
          <w:rFonts w:ascii="Garamond" w:hAnsi="Garamond" w:cstheme="majorHAnsi"/>
          <w:b/>
          <w:bCs/>
        </w:rPr>
      </w:pPr>
      <w:r w:rsidRPr="001F655C">
        <w:rPr>
          <w:rFonts w:ascii="Garamond" w:hAnsi="Garamond" w:cstheme="majorHAnsi"/>
          <w:b/>
          <w:bCs/>
        </w:rPr>
        <w:lastRenderedPageBreak/>
        <w:t>DIVISIÓN</w:t>
      </w:r>
      <w:r w:rsidRPr="001F655C">
        <w:rPr>
          <w:rFonts w:ascii="Garamond" w:hAnsi="Garamond" w:cstheme="majorHAnsi"/>
          <w:b/>
          <w:bCs/>
          <w:spacing w:val="-12"/>
        </w:rPr>
        <w:t xml:space="preserve"> </w:t>
      </w:r>
      <w:r w:rsidRPr="001F655C">
        <w:rPr>
          <w:rFonts w:ascii="Garamond" w:hAnsi="Garamond" w:cstheme="majorHAnsi"/>
          <w:b/>
          <w:bCs/>
        </w:rPr>
        <w:t>70</w:t>
      </w:r>
      <w:r w:rsidRPr="001F655C">
        <w:rPr>
          <w:rFonts w:ascii="Garamond" w:hAnsi="Garamond" w:cstheme="majorHAnsi"/>
          <w:b/>
          <w:bCs/>
          <w:spacing w:val="-10"/>
        </w:rPr>
        <w:t xml:space="preserve"> </w:t>
      </w:r>
      <w:r w:rsidRPr="001F655C">
        <w:rPr>
          <w:rFonts w:ascii="Garamond" w:hAnsi="Garamond" w:cstheme="majorHAnsi"/>
          <w:b/>
          <w:bCs/>
        </w:rPr>
        <w:t>Actividades</w:t>
      </w:r>
      <w:r w:rsidRPr="001F655C">
        <w:rPr>
          <w:rFonts w:ascii="Garamond" w:hAnsi="Garamond" w:cstheme="majorHAnsi"/>
          <w:b/>
          <w:bCs/>
          <w:spacing w:val="-11"/>
        </w:rPr>
        <w:t xml:space="preserve"> </w:t>
      </w:r>
      <w:r w:rsidRPr="001F655C">
        <w:rPr>
          <w:rFonts w:ascii="Garamond" w:hAnsi="Garamond" w:cstheme="majorHAnsi"/>
          <w:b/>
          <w:bCs/>
        </w:rPr>
        <w:t>de</w:t>
      </w:r>
      <w:r w:rsidRPr="001F655C">
        <w:rPr>
          <w:rFonts w:ascii="Garamond" w:hAnsi="Garamond" w:cstheme="majorHAnsi"/>
          <w:b/>
          <w:bCs/>
          <w:spacing w:val="-11"/>
        </w:rPr>
        <w:t xml:space="preserve"> </w:t>
      </w:r>
      <w:r w:rsidRPr="001F655C">
        <w:rPr>
          <w:rFonts w:ascii="Garamond" w:hAnsi="Garamond" w:cstheme="majorHAnsi"/>
          <w:b/>
          <w:bCs/>
        </w:rPr>
        <w:t>administración</w:t>
      </w:r>
      <w:r w:rsidRPr="001F655C">
        <w:rPr>
          <w:rFonts w:ascii="Garamond" w:hAnsi="Garamond" w:cstheme="majorHAnsi"/>
          <w:b/>
          <w:bCs/>
          <w:spacing w:val="-10"/>
        </w:rPr>
        <w:t xml:space="preserve"> </w:t>
      </w:r>
      <w:r w:rsidRPr="001F655C">
        <w:rPr>
          <w:rFonts w:ascii="Garamond" w:hAnsi="Garamond" w:cstheme="majorHAnsi"/>
          <w:b/>
          <w:bCs/>
        </w:rPr>
        <w:t>empresarial;</w:t>
      </w:r>
      <w:r w:rsidRPr="001F655C">
        <w:rPr>
          <w:rFonts w:ascii="Garamond" w:hAnsi="Garamond" w:cstheme="majorHAnsi"/>
          <w:b/>
          <w:bCs/>
          <w:spacing w:val="-11"/>
        </w:rPr>
        <w:t xml:space="preserve"> </w:t>
      </w:r>
      <w:r w:rsidRPr="001F655C">
        <w:rPr>
          <w:rFonts w:ascii="Garamond" w:hAnsi="Garamond" w:cstheme="majorHAnsi"/>
          <w:b/>
          <w:bCs/>
        </w:rPr>
        <w:t>actividades</w:t>
      </w:r>
      <w:r w:rsidRPr="001F655C">
        <w:rPr>
          <w:rFonts w:ascii="Garamond" w:hAnsi="Garamond" w:cstheme="majorHAnsi"/>
          <w:b/>
          <w:bCs/>
          <w:spacing w:val="-8"/>
        </w:rPr>
        <w:t xml:space="preserve"> </w:t>
      </w:r>
      <w:r w:rsidRPr="001F655C">
        <w:rPr>
          <w:rFonts w:ascii="Garamond" w:hAnsi="Garamond" w:cstheme="majorHAnsi"/>
          <w:b/>
          <w:bCs/>
        </w:rPr>
        <w:t>de</w:t>
      </w:r>
      <w:r w:rsidRPr="001F655C">
        <w:rPr>
          <w:rFonts w:ascii="Garamond" w:hAnsi="Garamond" w:cstheme="majorHAnsi"/>
          <w:b/>
          <w:bCs/>
          <w:spacing w:val="-10"/>
        </w:rPr>
        <w:t xml:space="preserve"> </w:t>
      </w:r>
      <w:r w:rsidRPr="001F655C">
        <w:rPr>
          <w:rFonts w:ascii="Garamond" w:hAnsi="Garamond" w:cstheme="majorHAnsi"/>
          <w:b/>
          <w:bCs/>
        </w:rPr>
        <w:t>consultoría</w:t>
      </w:r>
      <w:r w:rsidRPr="001F655C">
        <w:rPr>
          <w:rFonts w:ascii="Garamond" w:hAnsi="Garamond" w:cstheme="majorHAnsi"/>
          <w:b/>
          <w:bCs/>
          <w:spacing w:val="-11"/>
        </w:rPr>
        <w:t xml:space="preserve"> </w:t>
      </w:r>
      <w:r w:rsidRPr="001F655C">
        <w:rPr>
          <w:rFonts w:ascii="Garamond" w:hAnsi="Garamond" w:cstheme="majorHAnsi"/>
          <w:b/>
          <w:bCs/>
        </w:rPr>
        <w:t>de</w:t>
      </w:r>
      <w:r w:rsidRPr="001F655C">
        <w:rPr>
          <w:rFonts w:ascii="Garamond" w:hAnsi="Garamond" w:cstheme="majorHAnsi"/>
          <w:b/>
          <w:bCs/>
          <w:spacing w:val="-11"/>
        </w:rPr>
        <w:t xml:space="preserve"> </w:t>
      </w:r>
      <w:r w:rsidRPr="001F655C">
        <w:rPr>
          <w:rFonts w:ascii="Garamond" w:hAnsi="Garamond" w:cstheme="majorHAnsi"/>
          <w:b/>
          <w:bCs/>
        </w:rPr>
        <w:t>gestión</w:t>
      </w:r>
      <w:r w:rsidR="00113FFD" w:rsidRPr="001F655C">
        <w:rPr>
          <w:rStyle w:val="Refdenotaalpie"/>
          <w:rFonts w:ascii="Garamond" w:hAnsi="Garamond" w:cstheme="majorHAnsi"/>
          <w:b/>
          <w:bCs/>
        </w:rPr>
        <w:footnoteReference w:id="2"/>
      </w:r>
    </w:p>
    <w:p w14:paraId="2EA5DFA8" w14:textId="77777777" w:rsidR="00CB7A5C" w:rsidRPr="001F655C" w:rsidRDefault="00CB7A5C" w:rsidP="00EC3709">
      <w:pPr>
        <w:jc w:val="both"/>
        <w:rPr>
          <w:rFonts w:ascii="Garamond" w:hAnsi="Garamond" w:cstheme="majorHAnsi"/>
          <w:b/>
          <w:bCs/>
        </w:rPr>
      </w:pPr>
    </w:p>
    <w:p w14:paraId="3716A439" w14:textId="2C81FEB5" w:rsidR="00667B6C" w:rsidRDefault="00667B6C" w:rsidP="00657809">
      <w:pPr>
        <w:pStyle w:val="Textoindependiente"/>
        <w:ind w:right="49"/>
        <w:jc w:val="both"/>
        <w:rPr>
          <w:rFonts w:ascii="Garamond" w:hAnsi="Garamond" w:cstheme="majorHAnsi"/>
        </w:rPr>
      </w:pPr>
      <w:r w:rsidRPr="001F655C">
        <w:rPr>
          <w:rFonts w:ascii="Garamond" w:hAnsi="Garamond" w:cstheme="majorHAnsi"/>
        </w:rPr>
        <w:t>Esta división comprende la prestación de asesoría y asistencia a empresas y otras organizaciones en temas de gestión empresarial, tales como la planeación estratégica y organizacional; planeación financiera y presupuestal; formulación</w:t>
      </w:r>
      <w:r w:rsidRPr="001F655C">
        <w:rPr>
          <w:rFonts w:ascii="Garamond" w:hAnsi="Garamond" w:cstheme="majorHAnsi"/>
          <w:w w:val="95"/>
          <w:lang w:val="es-CO"/>
        </w:rPr>
        <w:t xml:space="preserve"> de </w:t>
      </w:r>
      <w:r w:rsidRPr="001F655C">
        <w:rPr>
          <w:rFonts w:ascii="Garamond" w:hAnsi="Garamond" w:cstheme="majorHAnsi"/>
        </w:rPr>
        <w:t>objetivos y políticas de comercialización; políticas, prácticas y planificación de recursos humanos; planeación de la producción. Abarca también la supervisión y gestión de otras unidades de la misma compañía o empresa, es decir, las actividades de oficinas principales.</w:t>
      </w:r>
    </w:p>
    <w:p w14:paraId="121534F5" w14:textId="77777777" w:rsidR="00CB7A5C" w:rsidRPr="001F655C" w:rsidRDefault="00CB7A5C" w:rsidP="00657809">
      <w:pPr>
        <w:pStyle w:val="Textoindependiente"/>
        <w:ind w:right="49"/>
        <w:jc w:val="both"/>
        <w:rPr>
          <w:rFonts w:ascii="Garamond" w:hAnsi="Garamond" w:cstheme="majorHAnsi"/>
          <w:lang w:val="es-CO"/>
        </w:rPr>
      </w:pPr>
    </w:p>
    <w:p w14:paraId="05B65C33" w14:textId="438B2BFC" w:rsidR="00667B6C" w:rsidRPr="001F655C" w:rsidRDefault="00667B6C" w:rsidP="00EC3709">
      <w:pPr>
        <w:jc w:val="both"/>
        <w:rPr>
          <w:rFonts w:ascii="Garamond" w:hAnsi="Garamond" w:cstheme="majorHAnsi"/>
        </w:rPr>
      </w:pPr>
      <w:r w:rsidRPr="001F655C">
        <w:rPr>
          <w:rFonts w:ascii="Garamond" w:hAnsi="Garamond" w:cstheme="majorHAnsi"/>
        </w:rPr>
        <w:t>A</w:t>
      </w:r>
      <w:r w:rsidRPr="001F655C">
        <w:rPr>
          <w:rFonts w:ascii="Garamond" w:hAnsi="Garamond" w:cstheme="majorHAnsi"/>
          <w:spacing w:val="1"/>
        </w:rPr>
        <w:t xml:space="preserve"> </w:t>
      </w:r>
      <w:r w:rsidRPr="001F655C">
        <w:rPr>
          <w:rFonts w:ascii="Garamond" w:hAnsi="Garamond" w:cstheme="majorHAnsi"/>
        </w:rPr>
        <w:t>continuación,</w:t>
      </w:r>
      <w:r w:rsidRPr="001F655C">
        <w:rPr>
          <w:rFonts w:ascii="Garamond" w:hAnsi="Garamond" w:cstheme="majorHAnsi"/>
          <w:spacing w:val="1"/>
        </w:rPr>
        <w:t xml:space="preserve"> </w:t>
      </w:r>
      <w:r w:rsidRPr="001F655C">
        <w:rPr>
          <w:rFonts w:ascii="Garamond" w:hAnsi="Garamond" w:cstheme="majorHAnsi"/>
        </w:rPr>
        <w:t>se</w:t>
      </w:r>
      <w:r w:rsidRPr="001F655C">
        <w:rPr>
          <w:rFonts w:ascii="Garamond" w:hAnsi="Garamond" w:cstheme="majorHAnsi"/>
          <w:spacing w:val="1"/>
        </w:rPr>
        <w:t xml:space="preserve"> </w:t>
      </w:r>
      <w:r w:rsidRPr="001F655C">
        <w:rPr>
          <w:rFonts w:ascii="Garamond" w:hAnsi="Garamond" w:cstheme="majorHAnsi"/>
        </w:rPr>
        <w:t>presenta</w:t>
      </w:r>
      <w:r w:rsidRPr="001F655C">
        <w:rPr>
          <w:rFonts w:ascii="Garamond" w:hAnsi="Garamond" w:cstheme="majorHAnsi"/>
          <w:spacing w:val="1"/>
        </w:rPr>
        <w:t xml:space="preserve"> </w:t>
      </w:r>
      <w:r w:rsidRPr="001F655C">
        <w:rPr>
          <w:rFonts w:ascii="Garamond" w:hAnsi="Garamond" w:cstheme="majorHAnsi"/>
        </w:rPr>
        <w:t>el</w:t>
      </w:r>
      <w:r w:rsidRPr="001F655C">
        <w:rPr>
          <w:rFonts w:ascii="Garamond" w:hAnsi="Garamond" w:cstheme="majorHAnsi"/>
          <w:spacing w:val="1"/>
        </w:rPr>
        <w:t xml:space="preserve"> </w:t>
      </w:r>
      <w:r w:rsidRPr="001F655C">
        <w:rPr>
          <w:rFonts w:ascii="Garamond" w:hAnsi="Garamond" w:cstheme="majorHAnsi"/>
        </w:rPr>
        <w:t>comportamiento</w:t>
      </w:r>
      <w:r w:rsidRPr="001F655C">
        <w:rPr>
          <w:rFonts w:ascii="Garamond" w:hAnsi="Garamond" w:cstheme="majorHAnsi"/>
          <w:spacing w:val="1"/>
        </w:rPr>
        <w:t xml:space="preserve"> </w:t>
      </w:r>
      <w:r w:rsidRPr="001F655C">
        <w:rPr>
          <w:rFonts w:ascii="Garamond" w:hAnsi="Garamond" w:cstheme="majorHAnsi"/>
        </w:rPr>
        <w:t>de</w:t>
      </w:r>
      <w:r w:rsidRPr="001F655C">
        <w:rPr>
          <w:rFonts w:ascii="Garamond" w:hAnsi="Garamond" w:cstheme="majorHAnsi"/>
          <w:spacing w:val="1"/>
        </w:rPr>
        <w:t xml:space="preserve"> </w:t>
      </w:r>
      <w:r w:rsidRPr="001F655C">
        <w:rPr>
          <w:rFonts w:ascii="Garamond" w:hAnsi="Garamond" w:cstheme="majorHAnsi"/>
        </w:rPr>
        <w:t>las</w:t>
      </w:r>
      <w:r w:rsidRPr="001F655C">
        <w:rPr>
          <w:rFonts w:ascii="Garamond" w:hAnsi="Garamond" w:cstheme="majorHAnsi"/>
          <w:spacing w:val="1"/>
        </w:rPr>
        <w:t xml:space="preserve"> </w:t>
      </w:r>
      <w:r w:rsidRPr="001F655C">
        <w:rPr>
          <w:rFonts w:ascii="Garamond" w:hAnsi="Garamond" w:cstheme="majorHAnsi"/>
        </w:rPr>
        <w:t>principales</w:t>
      </w:r>
      <w:r w:rsidRPr="001F655C">
        <w:rPr>
          <w:rFonts w:ascii="Garamond" w:hAnsi="Garamond" w:cstheme="majorHAnsi"/>
          <w:spacing w:val="1"/>
        </w:rPr>
        <w:t xml:space="preserve"> </w:t>
      </w:r>
      <w:r w:rsidRPr="001F655C">
        <w:rPr>
          <w:rFonts w:ascii="Garamond" w:hAnsi="Garamond" w:cstheme="majorHAnsi"/>
        </w:rPr>
        <w:t>variables</w:t>
      </w:r>
      <w:r w:rsidRPr="001F655C">
        <w:rPr>
          <w:rFonts w:ascii="Garamond" w:hAnsi="Garamond" w:cstheme="majorHAnsi"/>
          <w:spacing w:val="1"/>
        </w:rPr>
        <w:t xml:space="preserve"> </w:t>
      </w:r>
      <w:r w:rsidRPr="001F655C">
        <w:rPr>
          <w:rFonts w:ascii="Garamond" w:hAnsi="Garamond" w:cstheme="majorHAnsi"/>
        </w:rPr>
        <w:t>macroeconómicas</w:t>
      </w:r>
      <w:r w:rsidRPr="001F655C">
        <w:rPr>
          <w:rFonts w:ascii="Garamond" w:hAnsi="Garamond" w:cstheme="majorHAnsi"/>
          <w:spacing w:val="-10"/>
        </w:rPr>
        <w:t xml:space="preserve"> </w:t>
      </w:r>
      <w:r w:rsidRPr="001F655C">
        <w:rPr>
          <w:rFonts w:ascii="Garamond" w:hAnsi="Garamond" w:cstheme="majorHAnsi"/>
        </w:rPr>
        <w:t>y</w:t>
      </w:r>
      <w:r w:rsidRPr="001F655C">
        <w:rPr>
          <w:rFonts w:ascii="Garamond" w:hAnsi="Garamond" w:cstheme="majorHAnsi"/>
          <w:spacing w:val="-12"/>
        </w:rPr>
        <w:t xml:space="preserve"> </w:t>
      </w:r>
      <w:r w:rsidRPr="001F655C">
        <w:rPr>
          <w:rFonts w:ascii="Garamond" w:hAnsi="Garamond" w:cstheme="majorHAnsi"/>
        </w:rPr>
        <w:t>se</w:t>
      </w:r>
      <w:r w:rsidRPr="001F655C">
        <w:rPr>
          <w:rFonts w:ascii="Garamond" w:hAnsi="Garamond" w:cstheme="majorHAnsi"/>
          <w:spacing w:val="-12"/>
        </w:rPr>
        <w:t xml:space="preserve"> </w:t>
      </w:r>
      <w:r w:rsidRPr="001F655C">
        <w:rPr>
          <w:rFonts w:ascii="Garamond" w:hAnsi="Garamond" w:cstheme="majorHAnsi"/>
        </w:rPr>
        <w:t>hace</w:t>
      </w:r>
      <w:r w:rsidRPr="001F655C">
        <w:rPr>
          <w:rFonts w:ascii="Garamond" w:hAnsi="Garamond" w:cstheme="majorHAnsi"/>
          <w:spacing w:val="-11"/>
        </w:rPr>
        <w:t xml:space="preserve"> </w:t>
      </w:r>
      <w:r w:rsidRPr="001F655C">
        <w:rPr>
          <w:rFonts w:ascii="Garamond" w:hAnsi="Garamond" w:cstheme="majorHAnsi"/>
        </w:rPr>
        <w:t>un</w:t>
      </w:r>
      <w:r w:rsidRPr="001F655C">
        <w:rPr>
          <w:rFonts w:ascii="Garamond" w:hAnsi="Garamond" w:cstheme="majorHAnsi"/>
          <w:spacing w:val="-8"/>
        </w:rPr>
        <w:t xml:space="preserve"> </w:t>
      </w:r>
      <w:r w:rsidRPr="001F655C">
        <w:rPr>
          <w:rFonts w:ascii="Garamond" w:hAnsi="Garamond" w:cstheme="majorHAnsi"/>
        </w:rPr>
        <w:t>análisis</w:t>
      </w:r>
      <w:r w:rsidRPr="001F655C">
        <w:rPr>
          <w:rFonts w:ascii="Garamond" w:hAnsi="Garamond" w:cstheme="majorHAnsi"/>
          <w:spacing w:val="-13"/>
        </w:rPr>
        <w:t xml:space="preserve"> </w:t>
      </w:r>
      <w:r w:rsidRPr="001F655C">
        <w:rPr>
          <w:rFonts w:ascii="Garamond" w:hAnsi="Garamond" w:cstheme="majorHAnsi"/>
        </w:rPr>
        <w:t>de</w:t>
      </w:r>
      <w:r w:rsidRPr="001F655C">
        <w:rPr>
          <w:rFonts w:ascii="Garamond" w:hAnsi="Garamond" w:cstheme="majorHAnsi"/>
          <w:spacing w:val="-11"/>
        </w:rPr>
        <w:t xml:space="preserve"> </w:t>
      </w:r>
      <w:r w:rsidRPr="001F655C">
        <w:rPr>
          <w:rFonts w:ascii="Garamond" w:hAnsi="Garamond" w:cstheme="majorHAnsi"/>
        </w:rPr>
        <w:t>las</w:t>
      </w:r>
      <w:r w:rsidRPr="001F655C">
        <w:rPr>
          <w:rFonts w:ascii="Garamond" w:hAnsi="Garamond" w:cstheme="majorHAnsi"/>
          <w:spacing w:val="-11"/>
        </w:rPr>
        <w:t xml:space="preserve"> </w:t>
      </w:r>
      <w:r w:rsidRPr="001F655C">
        <w:rPr>
          <w:rFonts w:ascii="Garamond" w:hAnsi="Garamond" w:cstheme="majorHAnsi"/>
        </w:rPr>
        <w:t>implicaciones</w:t>
      </w:r>
      <w:r w:rsidRPr="001F655C">
        <w:rPr>
          <w:rFonts w:ascii="Garamond" w:hAnsi="Garamond" w:cstheme="majorHAnsi"/>
          <w:spacing w:val="-13"/>
        </w:rPr>
        <w:t xml:space="preserve"> </w:t>
      </w:r>
      <w:r w:rsidRPr="001F655C">
        <w:rPr>
          <w:rFonts w:ascii="Garamond" w:hAnsi="Garamond" w:cstheme="majorHAnsi"/>
        </w:rPr>
        <w:t>que</w:t>
      </w:r>
      <w:r w:rsidRPr="001F655C">
        <w:rPr>
          <w:rFonts w:ascii="Garamond" w:hAnsi="Garamond" w:cstheme="majorHAnsi"/>
          <w:spacing w:val="-11"/>
        </w:rPr>
        <w:t xml:space="preserve"> </w:t>
      </w:r>
      <w:r w:rsidRPr="001F655C">
        <w:rPr>
          <w:rFonts w:ascii="Garamond" w:hAnsi="Garamond" w:cstheme="majorHAnsi"/>
        </w:rPr>
        <w:t>puede</w:t>
      </w:r>
      <w:r w:rsidRPr="001F655C">
        <w:rPr>
          <w:rFonts w:ascii="Garamond" w:hAnsi="Garamond" w:cstheme="majorHAnsi"/>
          <w:spacing w:val="-11"/>
        </w:rPr>
        <w:t xml:space="preserve"> </w:t>
      </w:r>
      <w:r w:rsidRPr="001F655C">
        <w:rPr>
          <w:rFonts w:ascii="Garamond" w:hAnsi="Garamond" w:cstheme="majorHAnsi"/>
        </w:rPr>
        <w:t>tener</w:t>
      </w:r>
      <w:r w:rsidRPr="001F655C">
        <w:rPr>
          <w:rFonts w:ascii="Garamond" w:hAnsi="Garamond" w:cstheme="majorHAnsi"/>
          <w:spacing w:val="-11"/>
        </w:rPr>
        <w:t xml:space="preserve"> </w:t>
      </w:r>
      <w:r w:rsidRPr="001F655C">
        <w:rPr>
          <w:rFonts w:ascii="Garamond" w:hAnsi="Garamond" w:cstheme="majorHAnsi"/>
        </w:rPr>
        <w:t>sobre el</w:t>
      </w:r>
      <w:r w:rsidRPr="001F655C">
        <w:rPr>
          <w:rFonts w:ascii="Garamond" w:hAnsi="Garamond" w:cstheme="majorHAnsi"/>
          <w:spacing w:val="-1"/>
        </w:rPr>
        <w:t xml:space="preserve"> </w:t>
      </w:r>
      <w:r w:rsidRPr="001F655C">
        <w:rPr>
          <w:rFonts w:ascii="Garamond" w:hAnsi="Garamond" w:cstheme="majorHAnsi"/>
        </w:rPr>
        <w:t>sector</w:t>
      </w:r>
      <w:r w:rsidRPr="001F655C">
        <w:rPr>
          <w:rFonts w:ascii="Garamond" w:hAnsi="Garamond" w:cstheme="majorHAnsi"/>
          <w:spacing w:val="-3"/>
        </w:rPr>
        <w:t xml:space="preserve"> </w:t>
      </w:r>
      <w:r w:rsidRPr="001F655C">
        <w:rPr>
          <w:rFonts w:ascii="Garamond" w:hAnsi="Garamond" w:cstheme="majorHAnsi"/>
        </w:rPr>
        <w:t>asociado</w:t>
      </w:r>
      <w:r w:rsidRPr="001F655C">
        <w:rPr>
          <w:rFonts w:ascii="Garamond" w:hAnsi="Garamond" w:cstheme="majorHAnsi"/>
          <w:spacing w:val="-2"/>
        </w:rPr>
        <w:t xml:space="preserve"> </w:t>
      </w:r>
      <w:r w:rsidRPr="001F655C">
        <w:rPr>
          <w:rFonts w:ascii="Garamond" w:hAnsi="Garamond" w:cstheme="majorHAnsi"/>
        </w:rPr>
        <w:t>al objeto</w:t>
      </w:r>
      <w:r w:rsidRPr="001F655C">
        <w:rPr>
          <w:rFonts w:ascii="Garamond" w:hAnsi="Garamond" w:cstheme="majorHAnsi"/>
          <w:spacing w:val="-2"/>
        </w:rPr>
        <w:t xml:space="preserve"> </w:t>
      </w:r>
      <w:r w:rsidRPr="001F655C">
        <w:rPr>
          <w:rFonts w:ascii="Garamond" w:hAnsi="Garamond" w:cstheme="majorHAnsi"/>
        </w:rPr>
        <w:t>del proceso</w:t>
      </w:r>
      <w:r w:rsidRPr="001F655C">
        <w:rPr>
          <w:rFonts w:ascii="Garamond" w:hAnsi="Garamond" w:cstheme="majorHAnsi"/>
          <w:spacing w:val="-2"/>
        </w:rPr>
        <w:t xml:space="preserve"> </w:t>
      </w:r>
      <w:r w:rsidRPr="001F655C">
        <w:rPr>
          <w:rFonts w:ascii="Garamond" w:hAnsi="Garamond" w:cstheme="majorHAnsi"/>
        </w:rPr>
        <w:t>de</w:t>
      </w:r>
      <w:r w:rsidRPr="001F655C">
        <w:rPr>
          <w:rFonts w:ascii="Garamond" w:hAnsi="Garamond" w:cstheme="majorHAnsi"/>
          <w:spacing w:val="-2"/>
        </w:rPr>
        <w:t xml:space="preserve"> </w:t>
      </w:r>
      <w:r w:rsidRPr="001F655C">
        <w:rPr>
          <w:rFonts w:ascii="Garamond" w:hAnsi="Garamond" w:cstheme="majorHAnsi"/>
        </w:rPr>
        <w:t>contratación</w:t>
      </w:r>
      <w:r w:rsidR="00657809" w:rsidRPr="001F655C">
        <w:rPr>
          <w:rFonts w:ascii="Garamond" w:hAnsi="Garamond" w:cstheme="majorHAnsi"/>
        </w:rPr>
        <w:t xml:space="preserve">. </w:t>
      </w:r>
      <w:r w:rsidRPr="001F655C">
        <w:rPr>
          <w:rFonts w:ascii="Garamond" w:eastAsia="Calibri" w:hAnsi="Garamond" w:cstheme="majorHAnsi"/>
        </w:rPr>
        <w:t xml:space="preserve">El sector económico al que pertenecen las empresas dedicadas a la prestación de los servicios requeridos en el presente proceso corresponde al </w:t>
      </w:r>
      <w:r w:rsidRPr="001F655C">
        <w:rPr>
          <w:rFonts w:ascii="Garamond" w:eastAsia="Calibri" w:hAnsi="Garamond" w:cstheme="majorHAnsi"/>
          <w:bCs/>
        </w:rPr>
        <w:t>sector servicios</w:t>
      </w:r>
      <w:r w:rsidR="00657809" w:rsidRPr="001F655C">
        <w:rPr>
          <w:rFonts w:ascii="Garamond" w:eastAsia="Calibri" w:hAnsi="Garamond" w:cstheme="majorHAnsi"/>
        </w:rPr>
        <w:t xml:space="preserve">, el cual </w:t>
      </w:r>
      <w:r w:rsidRPr="001F655C">
        <w:rPr>
          <w:rFonts w:ascii="Garamond" w:hAnsi="Garamond" w:cstheme="majorHAnsi"/>
        </w:rPr>
        <w:t>engloba las actividades relacionadas con los servicios no productores o transformadores de bienes materiales, satisfaciendo las necesidades de cualquier población en el mundo.</w:t>
      </w:r>
    </w:p>
    <w:p w14:paraId="72C271CF" w14:textId="77777777" w:rsidR="00657809" w:rsidRPr="001F655C" w:rsidRDefault="00657809" w:rsidP="00EC3709">
      <w:pPr>
        <w:jc w:val="both"/>
        <w:rPr>
          <w:rFonts w:ascii="Garamond" w:hAnsi="Garamond" w:cstheme="majorHAnsi"/>
        </w:rPr>
      </w:pPr>
    </w:p>
    <w:p w14:paraId="7560EF89" w14:textId="0D191554" w:rsidR="00BC0A0B" w:rsidRPr="001F655C" w:rsidRDefault="00667B6C" w:rsidP="00EC3709">
      <w:pPr>
        <w:shd w:val="clear" w:color="auto" w:fill="FFFFFF" w:themeFill="background1"/>
        <w:jc w:val="both"/>
        <w:rPr>
          <w:rFonts w:ascii="Garamond" w:hAnsi="Garamond" w:cstheme="majorHAnsi"/>
          <w:shd w:val="clear" w:color="auto" w:fill="FFFFFF"/>
        </w:rPr>
      </w:pPr>
      <w:r w:rsidRPr="001F655C">
        <w:rPr>
          <w:rFonts w:ascii="Garamond" w:hAnsi="Garamond" w:cstheme="majorHAnsi"/>
        </w:rPr>
        <w:t xml:space="preserve">Subsectores como comunicaciones, tecnología, centro de llamadas, finanzas, turismo, hotelería, ocio, cultura, espectáculo, la administración pública y los denominados servicios públicos (los cuales los presta el Estado o a iniciativa privada: sanidad, educación, atención a la dependencia), </w:t>
      </w:r>
      <w:r w:rsidRPr="001F655C">
        <w:rPr>
          <w:rFonts w:ascii="Garamond" w:hAnsi="Garamond" w:cstheme="majorHAnsi"/>
          <w:shd w:val="clear" w:color="auto" w:fill="FFFFFF"/>
        </w:rPr>
        <w:t xml:space="preserve">los servicios de educación, los servicios profesionales, </w:t>
      </w:r>
      <w:r w:rsidRPr="001F655C">
        <w:rPr>
          <w:rFonts w:ascii="Garamond" w:hAnsi="Garamond" w:cstheme="majorHAnsi"/>
          <w:bCs/>
          <w:shd w:val="clear" w:color="auto" w:fill="FFFFFF"/>
        </w:rPr>
        <w:t>los servicios logísticos, publicitarios y artísticos</w:t>
      </w:r>
      <w:r w:rsidRPr="001F655C">
        <w:rPr>
          <w:rFonts w:ascii="Garamond" w:hAnsi="Garamond" w:cstheme="majorHAnsi"/>
          <w:shd w:val="clear" w:color="auto" w:fill="FFFFFF"/>
        </w:rPr>
        <w:t>, entre otros, se encuentran en el sector económico de los servicios.</w:t>
      </w:r>
    </w:p>
    <w:p w14:paraId="1653EA18" w14:textId="2C486580" w:rsidR="004C52EA" w:rsidRPr="001F655C" w:rsidRDefault="004C52EA" w:rsidP="00EC3709">
      <w:pPr>
        <w:shd w:val="clear" w:color="auto" w:fill="FFFFFF" w:themeFill="background1"/>
        <w:jc w:val="both"/>
        <w:rPr>
          <w:rFonts w:ascii="Garamond" w:hAnsi="Garamond" w:cstheme="majorHAnsi"/>
          <w:shd w:val="clear" w:color="auto" w:fill="FFFFFF"/>
        </w:rPr>
      </w:pPr>
    </w:p>
    <w:p w14:paraId="7B77E746" w14:textId="77777777" w:rsidR="004C52EA" w:rsidRPr="001F655C" w:rsidRDefault="004C52EA" w:rsidP="00EC3709">
      <w:pPr>
        <w:autoSpaceDE w:val="0"/>
        <w:adjustRightInd w:val="0"/>
        <w:jc w:val="both"/>
        <w:rPr>
          <w:rFonts w:ascii="Garamond" w:hAnsi="Garamond" w:cs="Arial"/>
          <w:lang w:val="es-ES"/>
        </w:rPr>
      </w:pPr>
      <w:r w:rsidRPr="001F655C">
        <w:rPr>
          <w:rFonts w:ascii="Garamond" w:hAnsi="Garamond" w:cstheme="majorHAnsi"/>
          <w:lang w:val="es-ES"/>
        </w:rPr>
        <w:t>Los servicios son un conjunto de actividades desarrolladas por las unidades económicas encaminadas a generar y poner a disposición de las personas, los hogares o las empresas una amplia gama de posibilidades de asistencia, cada vez que estos sean demandados y sobre los cuales no recaen derechos de propiedad por parte del usuario. Es importante tener en cuenta dos aspectos fundamentales sobre los servicios, el primero, que los servicios no son susceptibles de ser almacenados ni transportados y, en consecuencia, no pueden ser transados en forma independiente de su producción; y, el segundo, que no</w:t>
      </w:r>
      <w:r w:rsidRPr="001F655C">
        <w:rPr>
          <w:rFonts w:ascii="Garamond" w:hAnsi="Garamond" w:cs="Arial"/>
          <w:lang w:val="es-ES"/>
        </w:rPr>
        <w:t xml:space="preserve"> existe un traslado de la propiedad del producto; se vende por parte del productor y se compra por parte del consumidor un derecho al uso del servicio, cada vez que éste sea requerido.</w:t>
      </w:r>
      <w:r w:rsidRPr="001F655C">
        <w:rPr>
          <w:rStyle w:val="Refdenotaalpie"/>
          <w:rFonts w:ascii="Garamond" w:hAnsi="Garamond"/>
          <w:lang w:val="es-ES"/>
        </w:rPr>
        <w:footnoteReference w:id="3"/>
      </w:r>
    </w:p>
    <w:p w14:paraId="41F05959" w14:textId="77777777" w:rsidR="004C52EA" w:rsidRPr="001F655C" w:rsidRDefault="004C52EA" w:rsidP="004C52EA">
      <w:pPr>
        <w:autoSpaceDE w:val="0"/>
        <w:adjustRightInd w:val="0"/>
        <w:jc w:val="both"/>
        <w:rPr>
          <w:rFonts w:ascii="Garamond" w:hAnsi="Garamond" w:cs="Arial"/>
          <w:lang w:val="es-ES"/>
        </w:rPr>
      </w:pPr>
    </w:p>
    <w:p w14:paraId="3CA07AFB" w14:textId="763FDABE" w:rsidR="004C52EA" w:rsidRPr="001F655C" w:rsidRDefault="004C52EA" w:rsidP="00EC3709">
      <w:pPr>
        <w:autoSpaceDE w:val="0"/>
        <w:adjustRightInd w:val="0"/>
        <w:jc w:val="both"/>
        <w:rPr>
          <w:rFonts w:ascii="Garamond" w:hAnsi="Garamond" w:cstheme="majorHAnsi"/>
          <w:lang w:val="es-ES"/>
        </w:rPr>
      </w:pPr>
      <w:r w:rsidRPr="001F655C">
        <w:rPr>
          <w:rFonts w:ascii="Garamond" w:hAnsi="Garamond" w:cs="Arial"/>
          <w:lang w:val="es-ES"/>
        </w:rPr>
        <w:t xml:space="preserve">En los países de economía de mercado, el sector de servicios se ocupa de establecer canales de satisfacción de necesidades entre los demandantes de bienes y los productores de los mismos; no obstante, también juega un rol importante como productor de servicios para actividades que actualmente vienen siendo deslocalizados en el orden internacional (mano de obra) y tercerizadas en el orden nacional de parte de organizaciones públicas y privadas. Para el caso de las organizaciones públicas, éstas tienen una misionalidad particular distinta a ocuparse directamente de la prestación o producción de actividades de servicios, las cuales en el contexto nacional son </w:t>
      </w:r>
      <w:r w:rsidRPr="001F655C">
        <w:rPr>
          <w:rFonts w:ascii="Garamond" w:hAnsi="Garamond" w:cs="Arial"/>
          <w:lang w:val="es-ES"/>
        </w:rPr>
        <w:lastRenderedPageBreak/>
        <w:t xml:space="preserve">ofertadas por otras organizaciones del sector público o </w:t>
      </w:r>
      <w:r w:rsidRPr="001F655C">
        <w:rPr>
          <w:rFonts w:ascii="Garamond" w:hAnsi="Garamond" w:cstheme="majorHAnsi"/>
          <w:lang w:val="es-ES"/>
        </w:rPr>
        <w:t xml:space="preserve">privado cuyo objeto si es la producción o prestación de dichos servicios de manera especializada. </w:t>
      </w:r>
    </w:p>
    <w:p w14:paraId="0AB7A8C2" w14:textId="77777777" w:rsidR="008218A5" w:rsidRPr="001F655C" w:rsidRDefault="008218A5" w:rsidP="00EC3709">
      <w:pPr>
        <w:autoSpaceDE w:val="0"/>
        <w:adjustRightInd w:val="0"/>
        <w:jc w:val="both"/>
        <w:rPr>
          <w:rFonts w:ascii="Garamond" w:hAnsi="Garamond" w:cstheme="majorHAnsi"/>
          <w:lang w:val="es-ES"/>
        </w:rPr>
      </w:pPr>
    </w:p>
    <w:p w14:paraId="149A574B" w14:textId="77777777" w:rsidR="004C52EA" w:rsidRPr="001F655C" w:rsidRDefault="004C52EA">
      <w:pPr>
        <w:pStyle w:val="Prrafodelista"/>
        <w:numPr>
          <w:ilvl w:val="0"/>
          <w:numId w:val="10"/>
        </w:numPr>
        <w:autoSpaceDE w:val="0"/>
        <w:autoSpaceDN w:val="0"/>
        <w:adjustRightInd w:val="0"/>
        <w:contextualSpacing w:val="0"/>
        <w:rPr>
          <w:rFonts w:ascii="Garamond" w:hAnsi="Garamond" w:cstheme="majorHAnsi"/>
          <w:b/>
          <w:lang w:val="es-ES"/>
        </w:rPr>
      </w:pPr>
      <w:r w:rsidRPr="001F655C">
        <w:rPr>
          <w:rFonts w:ascii="Garamond" w:hAnsi="Garamond" w:cstheme="majorHAnsi"/>
          <w:b/>
          <w:lang w:val="es-ES"/>
        </w:rPr>
        <w:t>Participación en el Producto Interno Bruto – PIB</w:t>
      </w:r>
      <w:r w:rsidRPr="001F655C">
        <w:rPr>
          <w:rStyle w:val="Refdenotaalpie"/>
          <w:rFonts w:ascii="Garamond" w:hAnsi="Garamond" w:cstheme="majorHAnsi"/>
          <w:b/>
          <w:lang w:val="es-ES"/>
        </w:rPr>
        <w:footnoteReference w:id="4"/>
      </w:r>
    </w:p>
    <w:p w14:paraId="001399F6" w14:textId="77777777" w:rsidR="004C52EA" w:rsidRPr="001F655C" w:rsidRDefault="004C52EA" w:rsidP="00EC3709">
      <w:pPr>
        <w:autoSpaceDE w:val="0"/>
        <w:adjustRightInd w:val="0"/>
        <w:rPr>
          <w:rFonts w:ascii="Garamond" w:hAnsi="Garamond" w:cstheme="majorHAnsi"/>
          <w:b/>
          <w:lang w:val="es-ES"/>
        </w:rPr>
      </w:pPr>
    </w:p>
    <w:p w14:paraId="420BEB8B" w14:textId="77777777" w:rsidR="00CB7A5C" w:rsidRPr="005043C1" w:rsidRDefault="004C52EA" w:rsidP="00CB7A5C">
      <w:pPr>
        <w:jc w:val="both"/>
        <w:rPr>
          <w:rFonts w:cs="Arial"/>
          <w:sz w:val="22"/>
          <w:szCs w:val="22"/>
        </w:rPr>
      </w:pPr>
      <w:r w:rsidRPr="00CB7A5C">
        <w:rPr>
          <w:rFonts w:ascii="Garamond" w:hAnsi="Garamond" w:cstheme="majorHAnsi"/>
          <w:lang w:val="es-ES"/>
        </w:rPr>
        <w:t xml:space="preserve">Para referencia del presente proceso se tendrán en cuenta dos líneas de actividad económica, las cuales están relacionadas con el objeto del presente proceso: </w:t>
      </w:r>
      <w:r w:rsidRPr="00CB7A5C">
        <w:rPr>
          <w:rFonts w:ascii="Garamond" w:hAnsi="Garamond" w:cstheme="majorHAnsi"/>
        </w:rPr>
        <w:t xml:space="preserve">actividades de servicios administrativos y de apoyo y, </w:t>
      </w:r>
      <w:r w:rsidR="00CB7A5C" w:rsidRPr="00CB7A5C">
        <w:rPr>
          <w:rFonts w:ascii="Garamond" w:hAnsi="Garamond" w:cs="Arial"/>
        </w:rPr>
        <w:t>Actividades Artísticas, de entretenimiento y recreación y otras actividades de servicios, considerando su proximidad con Deporte y Recreación</w:t>
      </w:r>
      <w:r w:rsidR="00CB7A5C" w:rsidRPr="005043C1">
        <w:rPr>
          <w:rFonts w:cs="Arial"/>
          <w:sz w:val="22"/>
          <w:szCs w:val="22"/>
        </w:rPr>
        <w:t>.</w:t>
      </w:r>
    </w:p>
    <w:p w14:paraId="0B06314F" w14:textId="5E5817C0" w:rsidR="004C52EA" w:rsidRDefault="004C52EA" w:rsidP="00EC3709">
      <w:pPr>
        <w:shd w:val="clear" w:color="auto" w:fill="FFFFFF"/>
        <w:autoSpaceDE w:val="0"/>
        <w:adjustRightInd w:val="0"/>
        <w:jc w:val="both"/>
        <w:rPr>
          <w:rFonts w:ascii="Garamond" w:hAnsi="Garamond" w:cstheme="majorHAnsi"/>
        </w:rPr>
      </w:pPr>
    </w:p>
    <w:p w14:paraId="6E5CE95E" w14:textId="4869C50E" w:rsidR="00CB7A5C" w:rsidRDefault="004C52EA" w:rsidP="00EC3709">
      <w:pPr>
        <w:autoSpaceDE w:val="0"/>
        <w:adjustRightInd w:val="0"/>
        <w:jc w:val="both"/>
        <w:rPr>
          <w:rFonts w:ascii="Garamond" w:hAnsi="Garamond" w:cstheme="majorHAnsi"/>
        </w:rPr>
      </w:pPr>
      <w:r w:rsidRPr="001F655C">
        <w:rPr>
          <w:rFonts w:ascii="Garamond" w:hAnsi="Garamond" w:cstheme="majorHAnsi"/>
        </w:rPr>
        <w:t>En el primer trimestre de 2022pr, el Producto Interno Bruto, en su serie original, crece 8,5% respecto al mismo periodo de 2021pr</w:t>
      </w:r>
      <w:r w:rsidR="00CB7A5C">
        <w:rPr>
          <w:rFonts w:ascii="Garamond" w:hAnsi="Garamond" w:cstheme="majorHAnsi"/>
        </w:rPr>
        <w:t>, de acuerdo con los siguientes componentes:</w:t>
      </w:r>
    </w:p>
    <w:p w14:paraId="723002E9" w14:textId="1CB98A39" w:rsidR="00CB7A5C" w:rsidRDefault="00CB7A5C" w:rsidP="00EC3709">
      <w:pPr>
        <w:autoSpaceDE w:val="0"/>
        <w:adjustRightInd w:val="0"/>
        <w:jc w:val="both"/>
        <w:rPr>
          <w:rFonts w:ascii="Garamond" w:hAnsi="Garamond" w:cstheme="majorHAnsi"/>
        </w:rPr>
      </w:pPr>
    </w:p>
    <w:p w14:paraId="268C8846" w14:textId="0182E064" w:rsidR="004C52EA" w:rsidRDefault="004C52EA" w:rsidP="00EC3709">
      <w:pPr>
        <w:autoSpaceDE w:val="0"/>
        <w:adjustRightInd w:val="0"/>
        <w:jc w:val="both"/>
        <w:rPr>
          <w:rFonts w:ascii="Garamond" w:hAnsi="Garamond" w:cstheme="majorHAnsi"/>
        </w:rPr>
      </w:pPr>
      <w:r w:rsidRPr="001F655C">
        <w:rPr>
          <w:rFonts w:ascii="Garamond" w:hAnsi="Garamond" w:cstheme="majorHAnsi"/>
        </w:rPr>
        <w:t>• Comercio al por mayor y al por menor; Reparación de vehículos automotores y motocicletas; Transporte y almacenamiento; Alojamiento y servicios de comida crece 15,3% (contribuye 3 puntos porcentuales a la variación anual).</w:t>
      </w:r>
    </w:p>
    <w:p w14:paraId="14E71B7F" w14:textId="77777777" w:rsidR="00A07E10" w:rsidRPr="001F655C" w:rsidRDefault="00A07E10" w:rsidP="00EC3709">
      <w:pPr>
        <w:autoSpaceDE w:val="0"/>
        <w:adjustRightInd w:val="0"/>
        <w:jc w:val="both"/>
        <w:rPr>
          <w:rFonts w:ascii="Garamond" w:hAnsi="Garamond" w:cstheme="majorHAnsi"/>
        </w:rPr>
      </w:pPr>
    </w:p>
    <w:p w14:paraId="7854B60D" w14:textId="01168F57" w:rsidR="004C52EA" w:rsidRDefault="004C52EA" w:rsidP="00EC3709">
      <w:pPr>
        <w:autoSpaceDE w:val="0"/>
        <w:adjustRightInd w:val="0"/>
        <w:jc w:val="both"/>
        <w:rPr>
          <w:rFonts w:ascii="Garamond" w:hAnsi="Garamond" w:cstheme="majorHAnsi"/>
        </w:rPr>
      </w:pPr>
      <w:r w:rsidRPr="001F655C">
        <w:rPr>
          <w:rFonts w:ascii="Garamond" w:hAnsi="Garamond" w:cstheme="majorHAnsi"/>
        </w:rPr>
        <w:t>• Industrias manufactureras crece 11,1% (contribuye 1,4 puntos porcentuales a la variación anual).</w:t>
      </w:r>
    </w:p>
    <w:p w14:paraId="59859E0F" w14:textId="77777777" w:rsidR="00A07E10" w:rsidRPr="001F655C" w:rsidRDefault="00A07E10" w:rsidP="00EC3709">
      <w:pPr>
        <w:autoSpaceDE w:val="0"/>
        <w:adjustRightInd w:val="0"/>
        <w:jc w:val="both"/>
        <w:rPr>
          <w:rFonts w:ascii="Garamond" w:hAnsi="Garamond" w:cstheme="majorHAnsi"/>
        </w:rPr>
      </w:pPr>
    </w:p>
    <w:p w14:paraId="64D8FBA5" w14:textId="77777777" w:rsidR="004C52EA" w:rsidRPr="001F655C" w:rsidRDefault="004C52EA" w:rsidP="00EC3709">
      <w:pPr>
        <w:autoSpaceDE w:val="0"/>
        <w:adjustRightInd w:val="0"/>
        <w:jc w:val="both"/>
        <w:rPr>
          <w:rFonts w:ascii="Garamond" w:hAnsi="Garamond" w:cstheme="majorHAnsi"/>
        </w:rPr>
      </w:pPr>
      <w:r w:rsidRPr="001F655C">
        <w:rPr>
          <w:rFonts w:ascii="Garamond" w:hAnsi="Garamond" w:cstheme="majorHAnsi"/>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35,7% (contribuye 1,1 puntos porcentuales a la variación anual).</w:t>
      </w:r>
    </w:p>
    <w:p w14:paraId="733ACA92" w14:textId="77777777" w:rsidR="004C52EA" w:rsidRPr="001F655C" w:rsidRDefault="004C52EA" w:rsidP="00EC3709">
      <w:pPr>
        <w:autoSpaceDE w:val="0"/>
        <w:adjustRightInd w:val="0"/>
        <w:jc w:val="both"/>
        <w:rPr>
          <w:rFonts w:ascii="Garamond" w:hAnsi="Garamond" w:cstheme="majorHAnsi"/>
        </w:rPr>
      </w:pPr>
    </w:p>
    <w:p w14:paraId="317A36E1" w14:textId="760D9667" w:rsidR="004C52EA" w:rsidRDefault="004C52EA" w:rsidP="00EC3709">
      <w:pPr>
        <w:autoSpaceDE w:val="0"/>
        <w:adjustRightInd w:val="0"/>
        <w:jc w:val="both"/>
        <w:rPr>
          <w:rFonts w:ascii="Garamond" w:hAnsi="Garamond" w:cstheme="majorHAnsi"/>
        </w:rPr>
      </w:pPr>
      <w:r w:rsidRPr="001F655C">
        <w:rPr>
          <w:rFonts w:ascii="Garamond" w:hAnsi="Garamond" w:cstheme="majorHAnsi"/>
        </w:rPr>
        <w:t>Respecto al trimestre inmediatamente anterior, el Producto Interno Bruto en su serie ajustada por efecto estacional y calendario crece 1,0%. Esta variación se explica principalmente por la siguiente dinámica:</w:t>
      </w:r>
    </w:p>
    <w:p w14:paraId="024FDF2A" w14:textId="77777777" w:rsidR="00A07E10" w:rsidRPr="001F655C" w:rsidRDefault="00A07E10" w:rsidP="00EC3709">
      <w:pPr>
        <w:autoSpaceDE w:val="0"/>
        <w:adjustRightInd w:val="0"/>
        <w:jc w:val="both"/>
        <w:rPr>
          <w:rFonts w:ascii="Garamond" w:hAnsi="Garamond" w:cstheme="majorHAnsi"/>
        </w:rPr>
      </w:pPr>
    </w:p>
    <w:p w14:paraId="389828AF" w14:textId="4D30F78B" w:rsidR="004C52EA" w:rsidRDefault="004C52EA" w:rsidP="00EC3709">
      <w:pPr>
        <w:autoSpaceDE w:val="0"/>
        <w:adjustRightInd w:val="0"/>
        <w:jc w:val="both"/>
        <w:rPr>
          <w:rFonts w:ascii="Garamond" w:hAnsi="Garamond" w:cstheme="majorHAnsi"/>
        </w:rPr>
      </w:pPr>
      <w:r w:rsidRPr="001F655C">
        <w:rPr>
          <w:rFonts w:ascii="Garamond" w:hAnsi="Garamond" w:cstheme="majorHAnsi"/>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11,9%.</w:t>
      </w:r>
    </w:p>
    <w:p w14:paraId="6A956C8F" w14:textId="77777777" w:rsidR="00A07E10" w:rsidRPr="001F655C" w:rsidRDefault="00A07E10" w:rsidP="00EC3709">
      <w:pPr>
        <w:autoSpaceDE w:val="0"/>
        <w:adjustRightInd w:val="0"/>
        <w:jc w:val="both"/>
        <w:rPr>
          <w:rFonts w:ascii="Garamond" w:hAnsi="Garamond" w:cstheme="majorHAnsi"/>
        </w:rPr>
      </w:pPr>
    </w:p>
    <w:p w14:paraId="405D9E56" w14:textId="01728B5C" w:rsidR="004C52EA" w:rsidRDefault="004C52EA" w:rsidP="00EC3709">
      <w:pPr>
        <w:autoSpaceDE w:val="0"/>
        <w:adjustRightInd w:val="0"/>
        <w:jc w:val="both"/>
        <w:rPr>
          <w:rFonts w:ascii="Garamond" w:hAnsi="Garamond" w:cstheme="majorHAnsi"/>
        </w:rPr>
      </w:pPr>
      <w:r w:rsidRPr="001F655C">
        <w:rPr>
          <w:rFonts w:ascii="Garamond" w:hAnsi="Garamond" w:cstheme="majorHAnsi"/>
        </w:rPr>
        <w:t>• Información y comunicaciones crece 3,9%.</w:t>
      </w:r>
    </w:p>
    <w:p w14:paraId="225900FF" w14:textId="77777777" w:rsidR="00A07E10" w:rsidRPr="001F655C" w:rsidRDefault="00A07E10" w:rsidP="00EC3709">
      <w:pPr>
        <w:autoSpaceDE w:val="0"/>
        <w:adjustRightInd w:val="0"/>
        <w:jc w:val="both"/>
        <w:rPr>
          <w:rFonts w:ascii="Garamond" w:hAnsi="Garamond" w:cstheme="majorHAnsi"/>
        </w:rPr>
      </w:pPr>
    </w:p>
    <w:p w14:paraId="62901E22" w14:textId="42D1C629" w:rsidR="004C52EA" w:rsidRPr="001F655C" w:rsidRDefault="004C52EA" w:rsidP="00EC3709">
      <w:pPr>
        <w:autoSpaceDE w:val="0"/>
        <w:adjustRightInd w:val="0"/>
        <w:jc w:val="both"/>
        <w:rPr>
          <w:rFonts w:ascii="Garamond" w:hAnsi="Garamond" w:cstheme="majorHAnsi"/>
        </w:rPr>
      </w:pPr>
      <w:r w:rsidRPr="001F655C">
        <w:rPr>
          <w:rFonts w:ascii="Garamond" w:hAnsi="Garamond" w:cstheme="majorHAnsi"/>
        </w:rPr>
        <w:t>• Industrias manufactureras crece 1,4%.</w:t>
      </w:r>
    </w:p>
    <w:p w14:paraId="04ABE8C4" w14:textId="4B87EF6F" w:rsidR="008218A5" w:rsidRDefault="008218A5" w:rsidP="00EC3709">
      <w:pPr>
        <w:autoSpaceDE w:val="0"/>
        <w:adjustRightInd w:val="0"/>
        <w:jc w:val="both"/>
        <w:rPr>
          <w:rFonts w:ascii="Garamond" w:hAnsi="Garamond" w:cstheme="majorHAnsi"/>
        </w:rPr>
      </w:pPr>
    </w:p>
    <w:p w14:paraId="38F94E87" w14:textId="5933D32C" w:rsidR="00A07E10" w:rsidRDefault="00A07E10" w:rsidP="00EC3709">
      <w:pPr>
        <w:autoSpaceDE w:val="0"/>
        <w:adjustRightInd w:val="0"/>
        <w:jc w:val="both"/>
        <w:rPr>
          <w:rFonts w:ascii="Garamond" w:hAnsi="Garamond" w:cstheme="majorHAnsi"/>
        </w:rPr>
      </w:pPr>
      <w:r w:rsidRPr="00A07E10">
        <w:rPr>
          <w:rFonts w:ascii="Garamond" w:hAnsi="Garamond" w:cstheme="majorHAnsi"/>
        </w:rPr>
        <w:t>Conforme lo anterior, se puede expresar que e</w:t>
      </w:r>
      <w:r>
        <w:rPr>
          <w:rFonts w:ascii="Garamond" w:hAnsi="Garamond" w:cstheme="majorHAnsi"/>
        </w:rPr>
        <w:t>n el periodo de referencia (primer trimestre de</w:t>
      </w:r>
      <w:r w:rsidRPr="00A07E10">
        <w:rPr>
          <w:rFonts w:ascii="Garamond" w:hAnsi="Garamond" w:cstheme="majorHAnsi"/>
        </w:rPr>
        <w:t xml:space="preserve"> año 20</w:t>
      </w:r>
      <w:r>
        <w:rPr>
          <w:rFonts w:ascii="Garamond" w:hAnsi="Garamond" w:cstheme="majorHAnsi"/>
        </w:rPr>
        <w:t>22) se</w:t>
      </w:r>
      <w:r w:rsidRPr="00A07E10">
        <w:rPr>
          <w:rFonts w:ascii="Garamond" w:hAnsi="Garamond" w:cstheme="majorHAnsi"/>
        </w:rPr>
        <w:t xml:space="preserve"> presentó un panorama positivo para el sector cultura en lo referente a actividades </w:t>
      </w:r>
      <w:r w:rsidRPr="00A07E10">
        <w:rPr>
          <w:rFonts w:ascii="Garamond" w:hAnsi="Garamond" w:cstheme="majorHAnsi"/>
        </w:rPr>
        <w:lastRenderedPageBreak/>
        <w:t>artísticas, de entretenimiento y recreación, favoreciendo a su vez el desarrollo de iniciativas en pro del sector cultural y del fortalecimiento de las empresas de este campo en el país.</w:t>
      </w:r>
    </w:p>
    <w:p w14:paraId="343937B2" w14:textId="77777777" w:rsidR="00A07E10" w:rsidRPr="001F655C" w:rsidRDefault="00A07E10" w:rsidP="00EC3709">
      <w:pPr>
        <w:autoSpaceDE w:val="0"/>
        <w:adjustRightInd w:val="0"/>
        <w:jc w:val="both"/>
        <w:rPr>
          <w:rFonts w:ascii="Garamond" w:hAnsi="Garamond" w:cstheme="majorHAnsi"/>
        </w:rPr>
      </w:pPr>
    </w:p>
    <w:p w14:paraId="4DE0F6D6" w14:textId="77777777" w:rsidR="004C52EA" w:rsidRPr="001F655C" w:rsidRDefault="004C52EA" w:rsidP="00EC3709">
      <w:pPr>
        <w:autoSpaceDE w:val="0"/>
        <w:adjustRightInd w:val="0"/>
        <w:ind w:left="708" w:hanging="708"/>
        <w:jc w:val="center"/>
        <w:rPr>
          <w:rFonts w:ascii="Garamond" w:hAnsi="Garamond" w:cstheme="majorHAnsi"/>
          <w:i/>
          <w:color w:val="000000"/>
          <w:kern w:val="1"/>
          <w:lang w:val="es-ES"/>
        </w:rPr>
      </w:pPr>
      <w:r w:rsidRPr="001F655C">
        <w:rPr>
          <w:rFonts w:ascii="Garamond" w:hAnsi="Garamond" w:cstheme="majorHAnsi"/>
          <w:i/>
          <w:noProof/>
          <w:color w:val="000000"/>
          <w:kern w:val="1"/>
          <w:lang w:val="es-ES"/>
        </w:rPr>
        <w:drawing>
          <wp:inline distT="0" distB="0" distL="0" distR="0" wp14:anchorId="6979B5F9" wp14:editId="4C649539">
            <wp:extent cx="3538109" cy="4235272"/>
            <wp:effectExtent l="12700" t="12700" r="18415" b="698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49596" cy="4249022"/>
                    </a:xfrm>
                    <a:prstGeom prst="rect">
                      <a:avLst/>
                    </a:prstGeom>
                    <a:ln>
                      <a:solidFill>
                        <a:schemeClr val="tx1"/>
                      </a:solidFill>
                    </a:ln>
                    <a:effectLst/>
                  </pic:spPr>
                </pic:pic>
              </a:graphicData>
            </a:graphic>
          </wp:inline>
        </w:drawing>
      </w:r>
    </w:p>
    <w:p w14:paraId="534619A3" w14:textId="77777777" w:rsidR="00404C0D" w:rsidRPr="001F655C" w:rsidRDefault="00404C0D" w:rsidP="00EC3709">
      <w:pPr>
        <w:shd w:val="clear" w:color="auto" w:fill="FFFFFF"/>
        <w:autoSpaceDE w:val="0"/>
        <w:adjustRightInd w:val="0"/>
        <w:jc w:val="both"/>
        <w:rPr>
          <w:rFonts w:ascii="Garamond" w:hAnsi="Garamond" w:cstheme="majorHAnsi"/>
          <w:color w:val="000000"/>
          <w:kern w:val="1"/>
          <w:lang w:val="es-ES"/>
        </w:rPr>
      </w:pPr>
    </w:p>
    <w:p w14:paraId="4A6A4C94" w14:textId="481E739D" w:rsidR="004C52EA" w:rsidRPr="001F655C" w:rsidRDefault="004C52EA" w:rsidP="00EC3709">
      <w:pPr>
        <w:shd w:val="clear" w:color="auto" w:fill="FFFFFF"/>
        <w:autoSpaceDE w:val="0"/>
        <w:adjustRightInd w:val="0"/>
        <w:jc w:val="both"/>
        <w:rPr>
          <w:rFonts w:ascii="Garamond" w:hAnsi="Garamond" w:cstheme="majorHAnsi"/>
          <w:color w:val="000000"/>
          <w:kern w:val="1"/>
          <w:lang w:val="es-ES"/>
        </w:rPr>
      </w:pPr>
      <w:r w:rsidRPr="001F655C">
        <w:rPr>
          <w:rFonts w:ascii="Garamond" w:hAnsi="Garamond" w:cstheme="majorHAnsi"/>
          <w:color w:val="000000"/>
          <w:kern w:val="1"/>
          <w:lang w:val="es-ES"/>
        </w:rPr>
        <w:t>Al profundizar en la actividad económica de Actividades profesionales, científicas y técnicas se observa que al primer trimestre del año 2022pr, el valor agregado de las actividades profesionales, científicas y técnicas; y actividades de servicios administrativos y de apoyo crece 9,7% en su serie original, respecto al mismo periodo de 2021pr. Esta dinámica se explica por los siguientes comportamientos:</w:t>
      </w:r>
    </w:p>
    <w:p w14:paraId="6B08A5A0" w14:textId="77777777" w:rsidR="004C52EA" w:rsidRPr="001F655C" w:rsidRDefault="004C52EA" w:rsidP="00EC3709">
      <w:pPr>
        <w:shd w:val="clear" w:color="auto" w:fill="FFFFFF"/>
        <w:autoSpaceDE w:val="0"/>
        <w:adjustRightInd w:val="0"/>
        <w:jc w:val="both"/>
        <w:rPr>
          <w:rFonts w:ascii="Garamond" w:hAnsi="Garamond" w:cstheme="majorHAnsi"/>
          <w:color w:val="000000"/>
          <w:kern w:val="1"/>
          <w:lang w:val="es-ES"/>
        </w:rPr>
      </w:pPr>
      <w:r w:rsidRPr="001F655C">
        <w:rPr>
          <w:rFonts w:ascii="Garamond" w:hAnsi="Garamond" w:cstheme="majorHAnsi"/>
          <w:color w:val="000000"/>
          <w:kern w:val="1"/>
          <w:lang w:val="es-ES"/>
        </w:rPr>
        <w:t>• Actividades profesionales, científicas y técnicas crece 8,3%.</w:t>
      </w:r>
    </w:p>
    <w:p w14:paraId="45C6DF7D" w14:textId="77777777" w:rsidR="004C52EA" w:rsidRPr="001F655C" w:rsidRDefault="004C52EA" w:rsidP="00EC3709">
      <w:pPr>
        <w:shd w:val="clear" w:color="auto" w:fill="FFFFFF"/>
        <w:autoSpaceDE w:val="0"/>
        <w:adjustRightInd w:val="0"/>
        <w:jc w:val="both"/>
        <w:rPr>
          <w:rFonts w:ascii="Garamond" w:hAnsi="Garamond" w:cstheme="majorHAnsi"/>
          <w:color w:val="000000"/>
          <w:kern w:val="1"/>
          <w:lang w:val="es-ES"/>
        </w:rPr>
      </w:pPr>
      <w:r w:rsidRPr="001F655C">
        <w:rPr>
          <w:rFonts w:ascii="Garamond" w:hAnsi="Garamond" w:cstheme="majorHAnsi"/>
          <w:color w:val="000000"/>
          <w:kern w:val="1"/>
          <w:lang w:val="es-ES"/>
        </w:rPr>
        <w:t>• Actividades de servicios administrativos y de apoyo crece 10,8%.</w:t>
      </w:r>
    </w:p>
    <w:p w14:paraId="79789BB1" w14:textId="77777777" w:rsidR="004C52EA" w:rsidRPr="001F655C" w:rsidRDefault="004C52EA" w:rsidP="00EC3709">
      <w:pPr>
        <w:shd w:val="clear" w:color="auto" w:fill="FFFFFF"/>
        <w:autoSpaceDE w:val="0"/>
        <w:adjustRightInd w:val="0"/>
        <w:jc w:val="both"/>
        <w:rPr>
          <w:rFonts w:ascii="Garamond" w:hAnsi="Garamond" w:cstheme="majorHAnsi"/>
          <w:color w:val="000000"/>
          <w:kern w:val="1"/>
          <w:lang w:val="es-ES"/>
        </w:rPr>
      </w:pPr>
    </w:p>
    <w:p w14:paraId="22F9DAFA" w14:textId="77777777" w:rsidR="004C52EA" w:rsidRPr="001F655C" w:rsidRDefault="004C52EA" w:rsidP="00EC3709">
      <w:pPr>
        <w:shd w:val="clear" w:color="auto" w:fill="FFFFFF"/>
        <w:autoSpaceDE w:val="0"/>
        <w:adjustRightInd w:val="0"/>
        <w:jc w:val="both"/>
        <w:rPr>
          <w:rFonts w:ascii="Garamond" w:hAnsi="Garamond" w:cstheme="majorHAnsi"/>
          <w:color w:val="000000"/>
          <w:kern w:val="1"/>
          <w:lang w:val="es-ES"/>
        </w:rPr>
      </w:pPr>
      <w:r w:rsidRPr="001F655C">
        <w:rPr>
          <w:rFonts w:ascii="Garamond" w:hAnsi="Garamond" w:cstheme="majorHAnsi"/>
          <w:color w:val="000000"/>
          <w:kern w:val="1"/>
          <w:lang w:val="es-ES"/>
        </w:rPr>
        <w:t>Respecto al trimestre inmediatamente anterior en su serie ajustada por efecto estacional y calendario, el valor agregado de las actividades profesionales, científicas y técnicas; y actividades de servicios administrativos y de apoyo crece en 1,2%, explicado por:</w:t>
      </w:r>
    </w:p>
    <w:p w14:paraId="66525E18" w14:textId="77777777" w:rsidR="004C52EA" w:rsidRPr="001F655C" w:rsidRDefault="004C52EA" w:rsidP="00EC3709">
      <w:pPr>
        <w:shd w:val="clear" w:color="auto" w:fill="FFFFFF"/>
        <w:autoSpaceDE w:val="0"/>
        <w:adjustRightInd w:val="0"/>
        <w:jc w:val="both"/>
        <w:rPr>
          <w:rFonts w:ascii="Garamond" w:hAnsi="Garamond" w:cstheme="majorHAnsi"/>
          <w:color w:val="000000"/>
          <w:kern w:val="1"/>
          <w:lang w:val="es-ES"/>
        </w:rPr>
      </w:pPr>
      <w:r w:rsidRPr="001F655C">
        <w:rPr>
          <w:rFonts w:ascii="Garamond" w:hAnsi="Garamond" w:cstheme="majorHAnsi"/>
          <w:color w:val="000000"/>
          <w:kern w:val="1"/>
          <w:lang w:val="es-ES"/>
        </w:rPr>
        <w:t>• Actividades profesionales, científicas y técnicas crece 1,9%.</w:t>
      </w:r>
    </w:p>
    <w:p w14:paraId="29F10DEC" w14:textId="658EDD8B" w:rsidR="004C52EA" w:rsidRPr="001F655C" w:rsidRDefault="004C52EA" w:rsidP="00EC3709">
      <w:pPr>
        <w:shd w:val="clear" w:color="auto" w:fill="FFFFFF"/>
        <w:autoSpaceDE w:val="0"/>
        <w:adjustRightInd w:val="0"/>
        <w:jc w:val="both"/>
        <w:rPr>
          <w:rFonts w:ascii="Garamond" w:hAnsi="Garamond" w:cstheme="majorHAnsi"/>
          <w:color w:val="000000"/>
          <w:kern w:val="1"/>
          <w:lang w:val="es-ES"/>
        </w:rPr>
      </w:pPr>
      <w:r w:rsidRPr="001F655C">
        <w:rPr>
          <w:rFonts w:ascii="Garamond" w:hAnsi="Garamond" w:cstheme="majorHAnsi"/>
          <w:color w:val="000000"/>
          <w:kern w:val="1"/>
          <w:lang w:val="es-ES"/>
        </w:rPr>
        <w:t>• Actividades de servicios administrativos y de apoyo crece 1,9%</w:t>
      </w:r>
    </w:p>
    <w:p w14:paraId="34D60220" w14:textId="77777777" w:rsidR="00EC3709" w:rsidRPr="001F655C" w:rsidRDefault="00EC3709" w:rsidP="00EC3709">
      <w:pPr>
        <w:shd w:val="clear" w:color="auto" w:fill="FFFFFF"/>
        <w:autoSpaceDE w:val="0"/>
        <w:adjustRightInd w:val="0"/>
        <w:jc w:val="both"/>
        <w:rPr>
          <w:rFonts w:ascii="Garamond" w:hAnsi="Garamond" w:cstheme="majorHAnsi"/>
          <w:color w:val="000000"/>
          <w:kern w:val="1"/>
          <w:lang w:val="es-ES"/>
        </w:rPr>
      </w:pPr>
    </w:p>
    <w:p w14:paraId="1FAFEDF4" w14:textId="77777777" w:rsidR="004C52EA" w:rsidRPr="001F655C" w:rsidRDefault="004C52EA" w:rsidP="00EC3709">
      <w:pPr>
        <w:shd w:val="clear" w:color="auto" w:fill="FFFFFF"/>
        <w:autoSpaceDE w:val="0"/>
        <w:adjustRightInd w:val="0"/>
        <w:jc w:val="center"/>
        <w:rPr>
          <w:rFonts w:ascii="Garamond" w:hAnsi="Garamond" w:cstheme="majorHAnsi"/>
          <w:color w:val="000000"/>
          <w:kern w:val="1"/>
          <w:lang w:val="es-ES"/>
        </w:rPr>
      </w:pPr>
      <w:r w:rsidRPr="001F655C">
        <w:rPr>
          <w:rFonts w:ascii="Garamond" w:hAnsi="Garamond" w:cstheme="majorHAnsi"/>
          <w:noProof/>
          <w:color w:val="000000"/>
          <w:kern w:val="1"/>
          <w:lang w:val="es-ES"/>
        </w:rPr>
        <w:drawing>
          <wp:inline distT="0" distB="0" distL="0" distR="0" wp14:anchorId="25C333FB" wp14:editId="55E8A0B7">
            <wp:extent cx="4425811" cy="2614824"/>
            <wp:effectExtent l="12700" t="12700" r="6985" b="1460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33360" cy="2619284"/>
                    </a:xfrm>
                    <a:prstGeom prst="rect">
                      <a:avLst/>
                    </a:prstGeom>
                    <a:ln>
                      <a:solidFill>
                        <a:schemeClr val="tx1"/>
                      </a:solidFill>
                    </a:ln>
                  </pic:spPr>
                </pic:pic>
              </a:graphicData>
            </a:graphic>
          </wp:inline>
        </w:drawing>
      </w:r>
    </w:p>
    <w:p w14:paraId="665AB944" w14:textId="4187EBC2" w:rsidR="004C52EA" w:rsidRPr="001F655C" w:rsidRDefault="004C52EA" w:rsidP="00EC3709">
      <w:pPr>
        <w:shd w:val="clear" w:color="auto" w:fill="FFFFFF"/>
        <w:autoSpaceDE w:val="0"/>
        <w:adjustRightInd w:val="0"/>
        <w:jc w:val="center"/>
        <w:rPr>
          <w:rFonts w:ascii="Garamond" w:hAnsi="Garamond" w:cstheme="majorHAnsi"/>
          <w:color w:val="000000"/>
          <w:kern w:val="1"/>
          <w:lang w:val="es-ES"/>
        </w:rPr>
      </w:pPr>
      <w:r w:rsidRPr="001F655C">
        <w:rPr>
          <w:rFonts w:ascii="Garamond" w:hAnsi="Garamond" w:cstheme="majorHAnsi"/>
          <w:color w:val="000000"/>
          <w:kern w:val="1"/>
          <w:lang w:val="es-ES"/>
        </w:rPr>
        <w:t>Fuente: DANE</w:t>
      </w:r>
      <w:r w:rsidRPr="001F655C">
        <w:rPr>
          <w:rStyle w:val="Refdenotaalpie"/>
          <w:rFonts w:ascii="Garamond" w:hAnsi="Garamond" w:cstheme="majorHAnsi"/>
          <w:color w:val="000000"/>
          <w:kern w:val="1"/>
          <w:lang w:val="es-ES"/>
        </w:rPr>
        <w:footnoteReference w:id="5"/>
      </w:r>
    </w:p>
    <w:p w14:paraId="1BBC3C7F" w14:textId="77777777" w:rsidR="00A07E10" w:rsidRDefault="00A07E10" w:rsidP="00EC3709">
      <w:pPr>
        <w:shd w:val="clear" w:color="auto" w:fill="FFFFFF"/>
        <w:autoSpaceDE w:val="0"/>
        <w:adjustRightInd w:val="0"/>
        <w:jc w:val="both"/>
        <w:rPr>
          <w:rFonts w:ascii="Garamond" w:hAnsi="Garamond" w:cstheme="majorHAnsi"/>
          <w:color w:val="000000"/>
          <w:kern w:val="1"/>
          <w:lang w:val="es-ES"/>
        </w:rPr>
      </w:pPr>
    </w:p>
    <w:p w14:paraId="32A913FD" w14:textId="77777777" w:rsidR="00A07E10" w:rsidRDefault="00A07E10" w:rsidP="00A07E10">
      <w:pPr>
        <w:shd w:val="clear" w:color="auto" w:fill="FFFFFF"/>
        <w:autoSpaceDE w:val="0"/>
        <w:adjustRightInd w:val="0"/>
        <w:jc w:val="both"/>
        <w:rPr>
          <w:rFonts w:ascii="Garamond" w:hAnsi="Garamond" w:cstheme="majorHAnsi"/>
          <w:color w:val="000000"/>
          <w:kern w:val="1"/>
          <w:lang w:val="es-ES"/>
        </w:rPr>
      </w:pPr>
    </w:p>
    <w:p w14:paraId="41824D8E" w14:textId="1F69A343" w:rsidR="004C52EA" w:rsidRPr="001F655C" w:rsidRDefault="004C52EA" w:rsidP="00A07E10">
      <w:pPr>
        <w:shd w:val="clear" w:color="auto" w:fill="FFFFFF"/>
        <w:autoSpaceDE w:val="0"/>
        <w:adjustRightInd w:val="0"/>
        <w:jc w:val="both"/>
        <w:rPr>
          <w:rFonts w:ascii="Garamond" w:hAnsi="Garamond" w:cstheme="majorHAnsi"/>
        </w:rPr>
      </w:pPr>
      <w:r w:rsidRPr="001F655C">
        <w:rPr>
          <w:rFonts w:ascii="Garamond" w:hAnsi="Garamond" w:cstheme="majorHAnsi"/>
          <w:color w:val="000000"/>
          <w:kern w:val="1"/>
          <w:lang w:val="es-ES"/>
        </w:rPr>
        <w:t>En cuanto a las actividades artísticas, de entretenimiento y recreación y otras actividades de servicios, se aprecia que e</w:t>
      </w:r>
      <w:r w:rsidRPr="001F655C">
        <w:rPr>
          <w:rFonts w:ascii="Garamond" w:hAnsi="Garamond" w:cstheme="majorHAnsi"/>
        </w:rPr>
        <w:t>n el primer trimestre de 2022</w:t>
      </w:r>
      <w:proofErr w:type="spellStart"/>
      <w:r w:rsidRPr="001F655C">
        <w:rPr>
          <w:rFonts w:ascii="Garamond" w:hAnsi="Garamond" w:cstheme="majorHAnsi"/>
          <w:position w:val="10"/>
        </w:rPr>
        <w:t>pr</w:t>
      </w:r>
      <w:proofErr w:type="spellEnd"/>
      <w:r w:rsidRPr="001F655C">
        <w:rPr>
          <w:rFonts w:ascii="Garamond" w:hAnsi="Garamond" w:cstheme="majorHAnsi"/>
        </w:rPr>
        <w:t xml:space="preserve">,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w:t>
      </w:r>
      <w:r w:rsidRPr="00A07E10">
        <w:rPr>
          <w:rFonts w:ascii="Garamond" w:hAnsi="Garamond" w:cstheme="majorHAnsi"/>
          <w:b/>
          <w:bCs/>
        </w:rPr>
        <w:t>35,7%</w:t>
      </w:r>
      <w:r w:rsidRPr="001F655C">
        <w:rPr>
          <w:rFonts w:ascii="Garamond" w:hAnsi="Garamond" w:cstheme="majorHAnsi"/>
        </w:rPr>
        <w:t xml:space="preserve"> en su serie original, respecto al mismo periodo de 2021</w:t>
      </w:r>
      <w:proofErr w:type="spellStart"/>
      <w:r w:rsidRPr="001F655C">
        <w:rPr>
          <w:rFonts w:ascii="Garamond" w:hAnsi="Garamond" w:cstheme="majorHAnsi"/>
          <w:position w:val="10"/>
        </w:rPr>
        <w:t>pr</w:t>
      </w:r>
      <w:proofErr w:type="spellEnd"/>
      <w:r w:rsidRPr="001F655C">
        <w:rPr>
          <w:rFonts w:ascii="Garamond" w:hAnsi="Garamond" w:cstheme="majorHAnsi"/>
        </w:rPr>
        <w:t xml:space="preserve">.  Esta dinámica se explica por los siguientes comportamientos, tal como se puede observar en la tabla a continuación: </w:t>
      </w:r>
    </w:p>
    <w:p w14:paraId="0833CDA8" w14:textId="77777777" w:rsidR="00EC3709" w:rsidRPr="001F655C" w:rsidRDefault="00EC3709" w:rsidP="00EC3709">
      <w:pPr>
        <w:shd w:val="clear" w:color="auto" w:fill="FFFFFF"/>
        <w:autoSpaceDE w:val="0"/>
        <w:adjustRightInd w:val="0"/>
        <w:jc w:val="both"/>
        <w:rPr>
          <w:rFonts w:ascii="Garamond" w:hAnsi="Garamond" w:cstheme="majorHAnsi"/>
        </w:rPr>
      </w:pPr>
    </w:p>
    <w:p w14:paraId="3EE610FC" w14:textId="77777777" w:rsidR="004C52EA" w:rsidRPr="001F655C" w:rsidRDefault="004C52EA">
      <w:pPr>
        <w:pStyle w:val="Prrafodelista"/>
        <w:numPr>
          <w:ilvl w:val="0"/>
          <w:numId w:val="12"/>
        </w:numPr>
        <w:jc w:val="both"/>
        <w:rPr>
          <w:rFonts w:ascii="Garamond" w:hAnsi="Garamond" w:cstheme="majorHAnsi"/>
        </w:rPr>
      </w:pPr>
      <w:r w:rsidRPr="001F655C">
        <w:rPr>
          <w:rFonts w:ascii="Garamond" w:hAnsi="Garamond" w:cstheme="majorHAnsi"/>
        </w:rPr>
        <w:t xml:space="preserve">Actividades artísticas, de entretenimiento y recreación y otras actividades de servicios crece 36,2%. </w:t>
      </w:r>
    </w:p>
    <w:p w14:paraId="1B266991" w14:textId="46655D7A" w:rsidR="004C52EA" w:rsidRPr="001F655C" w:rsidRDefault="004C52EA">
      <w:pPr>
        <w:pStyle w:val="Prrafodelista"/>
        <w:numPr>
          <w:ilvl w:val="0"/>
          <w:numId w:val="11"/>
        </w:numPr>
        <w:jc w:val="both"/>
        <w:rPr>
          <w:rFonts w:ascii="Garamond" w:hAnsi="Garamond" w:cstheme="majorHAnsi"/>
        </w:rPr>
      </w:pPr>
      <w:r w:rsidRPr="001F655C">
        <w:rPr>
          <w:rFonts w:ascii="Garamond" w:hAnsi="Garamond" w:cstheme="majorHAnsi"/>
        </w:rPr>
        <w:t xml:space="preserve">Actividades de los hogares individuales en calidad de empleadores; actividades no diferenciadas de los hogares individuales como productores de bienes y servicios para uso propio crece 33,2%. </w:t>
      </w:r>
    </w:p>
    <w:p w14:paraId="39BFFB0B" w14:textId="77777777" w:rsidR="00EC3709" w:rsidRPr="001F655C" w:rsidRDefault="00EC3709" w:rsidP="00EC3709">
      <w:pPr>
        <w:pStyle w:val="Prrafodelista"/>
        <w:jc w:val="both"/>
        <w:rPr>
          <w:rFonts w:ascii="Garamond" w:hAnsi="Garamond" w:cstheme="majorHAnsi"/>
        </w:rPr>
      </w:pPr>
    </w:p>
    <w:p w14:paraId="19986E2F" w14:textId="77777777" w:rsidR="004C52EA" w:rsidRPr="001F655C" w:rsidRDefault="004C52EA" w:rsidP="00EC3709">
      <w:pPr>
        <w:jc w:val="both"/>
        <w:rPr>
          <w:rFonts w:ascii="Garamond" w:hAnsi="Garamond" w:cstheme="majorHAnsi"/>
        </w:rPr>
      </w:pPr>
      <w:r w:rsidRPr="001F655C">
        <w:rPr>
          <w:rFonts w:ascii="Garamond" w:hAnsi="Garamond" w:cstheme="majorHAnsi"/>
        </w:rPr>
        <w:t xml:space="preserve">Respecto al trimestre inmediatamente anterior en su serie ajustada por efecto estacional y calendario,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en 11,9%, explicado por: </w:t>
      </w:r>
    </w:p>
    <w:p w14:paraId="07C7BC32" w14:textId="77777777" w:rsidR="004C52EA" w:rsidRPr="001F655C" w:rsidRDefault="004C52EA">
      <w:pPr>
        <w:pStyle w:val="Prrafodelista"/>
        <w:numPr>
          <w:ilvl w:val="0"/>
          <w:numId w:val="11"/>
        </w:numPr>
        <w:jc w:val="both"/>
        <w:rPr>
          <w:rFonts w:ascii="Garamond" w:hAnsi="Garamond" w:cstheme="majorHAnsi"/>
          <w:color w:val="232323"/>
        </w:rPr>
      </w:pPr>
      <w:r w:rsidRPr="001F655C">
        <w:rPr>
          <w:rFonts w:ascii="Garamond" w:hAnsi="Garamond" w:cstheme="majorHAnsi"/>
          <w:color w:val="232323"/>
        </w:rPr>
        <w:lastRenderedPageBreak/>
        <w:t xml:space="preserve">Actividades artísticas, de entretenimiento y recreación y otras actividades de servicios crece 16,7%. </w:t>
      </w:r>
    </w:p>
    <w:p w14:paraId="148B89B5" w14:textId="77777777" w:rsidR="004C52EA" w:rsidRPr="001F655C" w:rsidRDefault="004C52EA">
      <w:pPr>
        <w:pStyle w:val="Prrafodelista"/>
        <w:numPr>
          <w:ilvl w:val="0"/>
          <w:numId w:val="11"/>
        </w:numPr>
        <w:jc w:val="both"/>
        <w:rPr>
          <w:rFonts w:ascii="Garamond" w:hAnsi="Garamond" w:cstheme="majorHAnsi"/>
          <w:color w:val="232323"/>
        </w:rPr>
      </w:pPr>
      <w:r w:rsidRPr="001F655C">
        <w:rPr>
          <w:rFonts w:ascii="Garamond" w:hAnsi="Garamond" w:cstheme="majorHAnsi"/>
          <w:color w:val="232323"/>
        </w:rPr>
        <w:t xml:space="preserve">Actividades de los hogares individuales en calidad de empleadores; actividades no diferenciadas de los hogares individuales como productores de bienes y servicios para uso propio crece 30,3%. </w:t>
      </w:r>
    </w:p>
    <w:p w14:paraId="3EC0DF09" w14:textId="77777777" w:rsidR="004C52EA" w:rsidRPr="001F655C" w:rsidRDefault="004C52EA" w:rsidP="00EC3709">
      <w:pPr>
        <w:shd w:val="clear" w:color="auto" w:fill="FFFFFF"/>
        <w:autoSpaceDE w:val="0"/>
        <w:adjustRightInd w:val="0"/>
        <w:jc w:val="center"/>
        <w:rPr>
          <w:rFonts w:ascii="Garamond" w:hAnsi="Garamond" w:cstheme="majorHAnsi"/>
          <w:color w:val="000000"/>
          <w:kern w:val="1"/>
        </w:rPr>
      </w:pPr>
    </w:p>
    <w:p w14:paraId="61C86621" w14:textId="77777777" w:rsidR="004C52EA" w:rsidRPr="001F655C" w:rsidRDefault="004C52EA" w:rsidP="00EC3709">
      <w:pPr>
        <w:shd w:val="clear" w:color="auto" w:fill="FFFFFF"/>
        <w:autoSpaceDE w:val="0"/>
        <w:adjustRightInd w:val="0"/>
        <w:jc w:val="center"/>
        <w:rPr>
          <w:rFonts w:ascii="Garamond" w:hAnsi="Garamond" w:cstheme="majorHAnsi"/>
          <w:color w:val="000000"/>
          <w:kern w:val="1"/>
          <w:lang w:val="es-ES"/>
        </w:rPr>
      </w:pPr>
      <w:r w:rsidRPr="001F655C">
        <w:rPr>
          <w:rFonts w:ascii="Garamond" w:hAnsi="Garamond" w:cstheme="majorHAnsi"/>
          <w:noProof/>
          <w:color w:val="000000"/>
          <w:kern w:val="1"/>
          <w:lang w:val="es-ES"/>
        </w:rPr>
        <w:drawing>
          <wp:inline distT="0" distB="0" distL="0" distR="0" wp14:anchorId="4442BF8D" wp14:editId="25853C41">
            <wp:extent cx="4780138" cy="3340100"/>
            <wp:effectExtent l="12700" t="12700" r="8255" b="1270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19855" cy="3367852"/>
                    </a:xfrm>
                    <a:prstGeom prst="rect">
                      <a:avLst/>
                    </a:prstGeom>
                    <a:ln>
                      <a:solidFill>
                        <a:schemeClr val="tx1"/>
                      </a:solidFill>
                    </a:ln>
                  </pic:spPr>
                </pic:pic>
              </a:graphicData>
            </a:graphic>
          </wp:inline>
        </w:drawing>
      </w:r>
    </w:p>
    <w:p w14:paraId="6002D87A" w14:textId="77777777" w:rsidR="004C52EA" w:rsidRPr="001F655C" w:rsidRDefault="004C52EA" w:rsidP="00EC3709">
      <w:pPr>
        <w:shd w:val="clear" w:color="auto" w:fill="FFFFFF"/>
        <w:autoSpaceDE w:val="0"/>
        <w:adjustRightInd w:val="0"/>
        <w:jc w:val="center"/>
        <w:rPr>
          <w:rFonts w:ascii="Garamond" w:hAnsi="Garamond" w:cstheme="majorHAnsi"/>
          <w:color w:val="000000"/>
          <w:kern w:val="1"/>
          <w:lang w:val="es-ES"/>
        </w:rPr>
      </w:pPr>
      <w:r w:rsidRPr="001F655C">
        <w:rPr>
          <w:rFonts w:ascii="Garamond" w:hAnsi="Garamond" w:cstheme="majorHAnsi"/>
          <w:color w:val="000000"/>
          <w:kern w:val="1"/>
          <w:lang w:val="es-ES"/>
        </w:rPr>
        <w:t>Fuente: DANE</w:t>
      </w:r>
      <w:r w:rsidRPr="001F655C">
        <w:rPr>
          <w:rStyle w:val="Refdenotaalpie"/>
          <w:rFonts w:ascii="Garamond" w:hAnsi="Garamond" w:cstheme="majorHAnsi"/>
          <w:color w:val="000000"/>
          <w:kern w:val="1"/>
          <w:lang w:val="es-ES"/>
        </w:rPr>
        <w:footnoteReference w:id="6"/>
      </w:r>
    </w:p>
    <w:p w14:paraId="6837AE03" w14:textId="77777777" w:rsidR="004C52EA" w:rsidRPr="001F655C" w:rsidRDefault="004C52EA" w:rsidP="00EC3709">
      <w:pPr>
        <w:shd w:val="clear" w:color="auto" w:fill="FFFFFF"/>
        <w:autoSpaceDE w:val="0"/>
        <w:adjustRightInd w:val="0"/>
        <w:ind w:left="720"/>
        <w:jc w:val="both"/>
        <w:rPr>
          <w:rFonts w:ascii="Garamond" w:hAnsi="Garamond" w:cstheme="majorHAnsi"/>
          <w:color w:val="000000"/>
          <w:kern w:val="1"/>
          <w:lang w:val="es-ES"/>
        </w:rPr>
      </w:pPr>
    </w:p>
    <w:p w14:paraId="2EC77918" w14:textId="2F78F683" w:rsidR="004C52EA" w:rsidRPr="001F655C" w:rsidRDefault="00A07E10" w:rsidP="00EC3709">
      <w:pPr>
        <w:shd w:val="clear" w:color="auto" w:fill="FFFFFF"/>
        <w:jc w:val="both"/>
        <w:rPr>
          <w:rFonts w:ascii="Garamond" w:hAnsi="Garamond" w:cstheme="majorHAnsi"/>
          <w:color w:val="000000"/>
          <w:kern w:val="1"/>
          <w:lang w:val="es-ES"/>
        </w:rPr>
      </w:pPr>
      <w:r>
        <w:rPr>
          <w:rFonts w:ascii="Garamond" w:hAnsi="Garamond" w:cstheme="majorHAnsi"/>
          <w:color w:val="000000"/>
          <w:kern w:val="1"/>
          <w:lang w:val="es-ES"/>
        </w:rPr>
        <w:t>Es decir que</w:t>
      </w:r>
      <w:r w:rsidR="004C52EA" w:rsidRPr="001F655C">
        <w:rPr>
          <w:rFonts w:ascii="Garamond" w:hAnsi="Garamond" w:cstheme="majorHAnsi"/>
          <w:color w:val="000000"/>
          <w:kern w:val="1"/>
          <w:lang w:val="es-ES"/>
        </w:rPr>
        <w:t xml:space="preserve"> se puede expresar que el año 2022 presenta un panorama positivo para el sector cultura en lo referente a actividades artísticas, de entretenimiento y recreación, favoreciendo a su vez el desarrollo de iniciativas en pro del sector </w:t>
      </w:r>
      <w:r>
        <w:rPr>
          <w:rFonts w:ascii="Garamond" w:hAnsi="Garamond" w:cstheme="majorHAnsi"/>
          <w:color w:val="000000"/>
          <w:kern w:val="1"/>
          <w:lang w:val="es-ES"/>
        </w:rPr>
        <w:t xml:space="preserve">artístico, deportivo, </w:t>
      </w:r>
      <w:r w:rsidR="004C52EA" w:rsidRPr="001F655C">
        <w:rPr>
          <w:rFonts w:ascii="Garamond" w:hAnsi="Garamond" w:cstheme="majorHAnsi"/>
          <w:color w:val="000000"/>
          <w:kern w:val="1"/>
          <w:lang w:val="es-ES"/>
        </w:rPr>
        <w:t xml:space="preserve">cultural y del fortalecimiento de las empresas de este campo en el país, lo cual va de la mano con el grupo e actividades de Servicios profesionales, aspectos que son positivos máxime si se tiene en cuenta que el año 2022 corresponde a un periodo decisivo en el proceso de recuperación económica, posterior a las restricciones derivadas de la pandemia, </w:t>
      </w:r>
      <w:r>
        <w:rPr>
          <w:rFonts w:ascii="Garamond" w:hAnsi="Garamond" w:cstheme="majorHAnsi"/>
          <w:color w:val="000000"/>
          <w:kern w:val="1"/>
          <w:lang w:val="es-ES"/>
        </w:rPr>
        <w:t>medidas que</w:t>
      </w:r>
      <w:r w:rsidR="004C52EA" w:rsidRPr="001F655C">
        <w:rPr>
          <w:rFonts w:ascii="Garamond" w:hAnsi="Garamond" w:cstheme="majorHAnsi"/>
          <w:color w:val="000000"/>
          <w:kern w:val="1"/>
          <w:lang w:val="es-ES"/>
        </w:rPr>
        <w:t xml:space="preserve"> impact</w:t>
      </w:r>
      <w:r>
        <w:rPr>
          <w:rFonts w:ascii="Garamond" w:hAnsi="Garamond" w:cstheme="majorHAnsi"/>
          <w:color w:val="000000"/>
          <w:kern w:val="1"/>
          <w:lang w:val="es-ES"/>
        </w:rPr>
        <w:t>aron</w:t>
      </w:r>
      <w:r w:rsidR="004C52EA" w:rsidRPr="001F655C">
        <w:rPr>
          <w:rFonts w:ascii="Garamond" w:hAnsi="Garamond" w:cstheme="majorHAnsi"/>
          <w:color w:val="000000"/>
          <w:kern w:val="1"/>
          <w:lang w:val="es-ES"/>
        </w:rPr>
        <w:t xml:space="preserve"> ampliamente la economía de Colombia y del mundo.</w:t>
      </w:r>
    </w:p>
    <w:p w14:paraId="710825E2" w14:textId="77777777" w:rsidR="00EC3709" w:rsidRPr="001F655C" w:rsidRDefault="00EC3709" w:rsidP="00EC3709">
      <w:pPr>
        <w:shd w:val="clear" w:color="auto" w:fill="FFFFFF"/>
        <w:jc w:val="both"/>
        <w:rPr>
          <w:rFonts w:ascii="Garamond" w:hAnsi="Garamond" w:cstheme="majorHAnsi"/>
          <w:color w:val="000000"/>
          <w:kern w:val="1"/>
          <w:lang w:val="es-ES"/>
        </w:rPr>
      </w:pPr>
    </w:p>
    <w:p w14:paraId="357D4C23" w14:textId="77777777" w:rsidR="004C52EA" w:rsidRPr="001F655C" w:rsidRDefault="004C52EA" w:rsidP="00EC3709">
      <w:pPr>
        <w:shd w:val="clear" w:color="auto" w:fill="FFFFFF"/>
        <w:jc w:val="both"/>
        <w:rPr>
          <w:rFonts w:ascii="Garamond" w:hAnsi="Garamond" w:cstheme="majorHAnsi"/>
          <w:color w:val="000000"/>
          <w:kern w:val="1"/>
          <w:lang w:val="es-ES"/>
        </w:rPr>
      </w:pPr>
      <w:r w:rsidRPr="001F655C">
        <w:rPr>
          <w:rFonts w:ascii="Garamond" w:hAnsi="Garamond" w:cstheme="majorHAnsi"/>
          <w:color w:val="000000"/>
          <w:kern w:val="1"/>
          <w:lang w:val="es-ES"/>
        </w:rPr>
        <w:t xml:space="preserve">Desde la perspectiva de Valor Agregado a precios corrientes, en el consolidado de cuentas se precia que en valor agregado bruto creció en su serie original anual un 21,1% y en su serie trimestral creció al 5,9%, demostrando una perspectiva positiva para la dinámica del país. Ahora </w:t>
      </w:r>
      <w:r w:rsidRPr="001F655C">
        <w:rPr>
          <w:rFonts w:ascii="Garamond" w:hAnsi="Garamond" w:cstheme="majorHAnsi"/>
          <w:color w:val="000000"/>
          <w:kern w:val="1"/>
          <w:lang w:val="es-ES"/>
        </w:rPr>
        <w:lastRenderedPageBreak/>
        <w:t>bien, a la luz de las dos actividades económicas que se analizan para el presente documento, se encuentra que en Actividades profesionales, científicas y técnicas, el crecimiento en la serie anual fue de 14,5% y trimestre de 4,2% y para la actividad artística, de entretenimiento y recreación  el crecimiento fue mayor, con un 41,2% en la serie anual y de 22,2% en la serie trimestral, actividad que presentó el segundo mayor crecimiento entre las actividades, después de Explotación de minas y canteras con. 66% en su serie anual.  Ver tabla a continuación:</w:t>
      </w:r>
    </w:p>
    <w:p w14:paraId="22DE99F5" w14:textId="77777777" w:rsidR="004C52EA" w:rsidRPr="001F655C" w:rsidRDefault="004C52EA" w:rsidP="00EC3709">
      <w:pPr>
        <w:shd w:val="clear" w:color="auto" w:fill="FFFFFF"/>
        <w:jc w:val="center"/>
        <w:rPr>
          <w:rFonts w:ascii="Garamond" w:hAnsi="Garamond" w:cstheme="majorHAnsi"/>
          <w:noProof/>
          <w:color w:val="000000"/>
          <w:kern w:val="1"/>
          <w:lang w:eastAsia="es-CO"/>
        </w:rPr>
      </w:pPr>
    </w:p>
    <w:p w14:paraId="50C50B2B" w14:textId="77777777" w:rsidR="004C52EA" w:rsidRPr="001F655C" w:rsidRDefault="004C52EA" w:rsidP="00EC3709">
      <w:pPr>
        <w:shd w:val="clear" w:color="auto" w:fill="FFFFFF"/>
        <w:jc w:val="center"/>
        <w:rPr>
          <w:rFonts w:ascii="Garamond" w:hAnsi="Garamond" w:cstheme="majorHAnsi"/>
          <w:noProof/>
          <w:color w:val="000000"/>
          <w:kern w:val="1"/>
          <w:lang w:eastAsia="es-CO"/>
        </w:rPr>
      </w:pPr>
    </w:p>
    <w:p w14:paraId="324A4F2F" w14:textId="77777777" w:rsidR="004C52EA" w:rsidRPr="001F655C" w:rsidRDefault="004C52EA" w:rsidP="00EC3709">
      <w:pPr>
        <w:shd w:val="clear" w:color="auto" w:fill="FFFFFF"/>
        <w:jc w:val="center"/>
        <w:rPr>
          <w:rFonts w:ascii="Garamond" w:hAnsi="Garamond" w:cstheme="majorHAnsi"/>
          <w:color w:val="000000"/>
          <w:kern w:val="1"/>
          <w:lang w:val="es-ES"/>
        </w:rPr>
      </w:pPr>
      <w:r w:rsidRPr="001F655C">
        <w:rPr>
          <w:rFonts w:ascii="Garamond" w:hAnsi="Garamond" w:cstheme="majorHAnsi"/>
          <w:noProof/>
          <w:color w:val="000000"/>
          <w:kern w:val="1"/>
          <w:lang w:val="es-ES"/>
        </w:rPr>
        <w:drawing>
          <wp:inline distT="0" distB="0" distL="0" distR="0" wp14:anchorId="5F8ABAB6" wp14:editId="69F21051">
            <wp:extent cx="4136870" cy="4860514"/>
            <wp:effectExtent l="12700" t="12700" r="16510" b="1651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63341" cy="4891616"/>
                    </a:xfrm>
                    <a:prstGeom prst="rect">
                      <a:avLst/>
                    </a:prstGeom>
                    <a:ln>
                      <a:solidFill>
                        <a:schemeClr val="tx1"/>
                      </a:solidFill>
                    </a:ln>
                  </pic:spPr>
                </pic:pic>
              </a:graphicData>
            </a:graphic>
          </wp:inline>
        </w:drawing>
      </w:r>
    </w:p>
    <w:p w14:paraId="67CC7A64" w14:textId="77777777" w:rsidR="004C52EA" w:rsidRPr="001F655C" w:rsidRDefault="004C52EA" w:rsidP="00EC3709">
      <w:pPr>
        <w:shd w:val="clear" w:color="auto" w:fill="FFFFFF"/>
        <w:jc w:val="both"/>
        <w:rPr>
          <w:rFonts w:ascii="Garamond" w:hAnsi="Garamond" w:cstheme="majorHAnsi"/>
          <w:color w:val="000000"/>
          <w:kern w:val="1"/>
          <w:lang w:val="es-ES"/>
        </w:rPr>
      </w:pPr>
    </w:p>
    <w:p w14:paraId="2A8030A3" w14:textId="77777777" w:rsidR="004C52EA" w:rsidRPr="001F655C" w:rsidRDefault="004C52EA" w:rsidP="00EC3709">
      <w:pPr>
        <w:shd w:val="clear" w:color="auto" w:fill="FFFFFF"/>
        <w:jc w:val="both"/>
        <w:rPr>
          <w:rFonts w:ascii="Garamond" w:hAnsi="Garamond" w:cstheme="majorHAnsi"/>
          <w:color w:val="000000"/>
          <w:kern w:val="1"/>
          <w:lang w:val="es-ES"/>
        </w:rPr>
      </w:pPr>
      <w:r w:rsidRPr="001F655C">
        <w:rPr>
          <w:rFonts w:ascii="Garamond" w:hAnsi="Garamond" w:cstheme="majorHAnsi"/>
          <w:color w:val="000000"/>
          <w:kern w:val="1"/>
          <w:lang w:val="es-ES"/>
        </w:rPr>
        <w:t>Ahora bien, a la luz de gastos en los hogares orientados al consumo de bienes y servicios, se encuentra que el consumo (año corrido) en Recreación y Cultura significó un crecimiento del 26,9% en su serie anual,  y de 4,9% en el trimestre (I trimestre 2022 con respecto al IV trimestre de 2021), lo que traduce un comportamiento favorable para el sector y las empresas dedicadas a este segmento de la economía nacional.</w:t>
      </w:r>
    </w:p>
    <w:p w14:paraId="12D69CAF" w14:textId="77777777" w:rsidR="004C52EA" w:rsidRPr="001F655C" w:rsidRDefault="004C52EA" w:rsidP="00EC3709">
      <w:pPr>
        <w:shd w:val="clear" w:color="auto" w:fill="FFFFFF"/>
        <w:jc w:val="both"/>
        <w:rPr>
          <w:rFonts w:ascii="Garamond" w:hAnsi="Garamond" w:cstheme="majorHAnsi"/>
          <w:color w:val="000000"/>
          <w:kern w:val="1"/>
          <w:lang w:val="es-ES"/>
        </w:rPr>
      </w:pPr>
    </w:p>
    <w:p w14:paraId="4E459348" w14:textId="77777777" w:rsidR="004C52EA" w:rsidRPr="001F655C" w:rsidRDefault="004C52EA" w:rsidP="00EC3709">
      <w:pPr>
        <w:shd w:val="clear" w:color="auto" w:fill="FFFFFF"/>
        <w:jc w:val="both"/>
        <w:rPr>
          <w:rFonts w:ascii="Garamond" w:hAnsi="Garamond" w:cstheme="majorHAnsi"/>
          <w:color w:val="000000"/>
          <w:kern w:val="1"/>
          <w:lang w:val="es-ES"/>
        </w:rPr>
      </w:pPr>
    </w:p>
    <w:p w14:paraId="5E30035A" w14:textId="77777777" w:rsidR="004C52EA" w:rsidRPr="001F655C" w:rsidRDefault="004C52EA" w:rsidP="00EC3709">
      <w:pPr>
        <w:shd w:val="clear" w:color="auto" w:fill="FFFFFF"/>
        <w:jc w:val="center"/>
        <w:rPr>
          <w:rFonts w:ascii="Garamond" w:hAnsi="Garamond" w:cstheme="majorHAnsi"/>
          <w:color w:val="000000"/>
          <w:kern w:val="1"/>
          <w:lang w:val="es-ES"/>
        </w:rPr>
      </w:pPr>
      <w:r w:rsidRPr="001F655C">
        <w:rPr>
          <w:rFonts w:ascii="Garamond" w:hAnsi="Garamond" w:cstheme="majorHAnsi"/>
          <w:noProof/>
          <w:color w:val="000000"/>
          <w:kern w:val="1"/>
          <w:lang w:val="es-ES"/>
        </w:rPr>
        <w:drawing>
          <wp:inline distT="0" distB="0" distL="0" distR="0" wp14:anchorId="2423C417" wp14:editId="170FE7D0">
            <wp:extent cx="4440966" cy="4172260"/>
            <wp:effectExtent l="12700" t="12700" r="17145" b="635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51935" cy="4182565"/>
                    </a:xfrm>
                    <a:prstGeom prst="rect">
                      <a:avLst/>
                    </a:prstGeom>
                    <a:ln>
                      <a:solidFill>
                        <a:schemeClr val="tx1"/>
                      </a:solidFill>
                    </a:ln>
                  </pic:spPr>
                </pic:pic>
              </a:graphicData>
            </a:graphic>
          </wp:inline>
        </w:drawing>
      </w:r>
    </w:p>
    <w:p w14:paraId="72FD777F" w14:textId="77777777" w:rsidR="004C52EA" w:rsidRPr="001F655C" w:rsidRDefault="004C52EA" w:rsidP="00EC3709">
      <w:pPr>
        <w:shd w:val="clear" w:color="auto" w:fill="FFFFFF"/>
        <w:jc w:val="center"/>
        <w:rPr>
          <w:rFonts w:ascii="Garamond" w:hAnsi="Garamond" w:cstheme="majorHAnsi"/>
          <w:color w:val="000000"/>
          <w:kern w:val="1"/>
          <w:lang w:val="es-ES"/>
        </w:rPr>
      </w:pPr>
    </w:p>
    <w:p w14:paraId="706A9D9D" w14:textId="7A531507" w:rsidR="004C52EA" w:rsidRPr="001F655C" w:rsidRDefault="004C52EA" w:rsidP="00EC3709">
      <w:pPr>
        <w:shd w:val="clear" w:color="auto" w:fill="FFFFFF"/>
        <w:jc w:val="both"/>
        <w:rPr>
          <w:rFonts w:ascii="Garamond" w:hAnsi="Garamond" w:cstheme="majorHAnsi"/>
          <w:color w:val="000000"/>
          <w:kern w:val="1"/>
          <w:lang w:val="es-ES"/>
        </w:rPr>
      </w:pPr>
      <w:r w:rsidRPr="001F655C">
        <w:rPr>
          <w:rFonts w:ascii="Garamond" w:hAnsi="Garamond" w:cstheme="majorHAnsi"/>
          <w:color w:val="000000"/>
          <w:kern w:val="1"/>
          <w:lang w:val="es-ES"/>
        </w:rPr>
        <w:t xml:space="preserve">Para el análisis de cifras de la ciudad de Bogotá, se toma como referencia la información de las cuentas Nacionales Trimestrales, las cuales constituyen una síntesis de la información de coyuntura económica, mediante la cual se articulan los indicadores de estadísticas básicas en los principales agregados macroeconómicos. </w:t>
      </w:r>
    </w:p>
    <w:p w14:paraId="605AB0F7" w14:textId="1243E4A7" w:rsidR="00404C0D" w:rsidRPr="001F655C" w:rsidRDefault="00404C0D" w:rsidP="00EC3709">
      <w:pPr>
        <w:shd w:val="clear" w:color="auto" w:fill="FFFFFF"/>
        <w:jc w:val="both"/>
        <w:rPr>
          <w:rFonts w:ascii="Garamond" w:hAnsi="Garamond" w:cstheme="majorHAnsi"/>
          <w:color w:val="000000"/>
          <w:kern w:val="1"/>
          <w:lang w:val="es-ES"/>
        </w:rPr>
      </w:pPr>
    </w:p>
    <w:p w14:paraId="2136D235" w14:textId="7EAB8611" w:rsidR="00CF5EBC" w:rsidRPr="001F655C" w:rsidRDefault="00CF5EBC">
      <w:pPr>
        <w:pStyle w:val="Prrafodelista"/>
        <w:numPr>
          <w:ilvl w:val="0"/>
          <w:numId w:val="10"/>
        </w:numPr>
        <w:jc w:val="both"/>
        <w:rPr>
          <w:rFonts w:ascii="Garamond" w:hAnsi="Garamond" w:cstheme="majorHAnsi"/>
          <w:b/>
          <w:bCs/>
        </w:rPr>
      </w:pPr>
      <w:r w:rsidRPr="001F655C">
        <w:rPr>
          <w:rFonts w:ascii="Garamond" w:hAnsi="Garamond" w:cstheme="majorHAnsi"/>
          <w:b/>
          <w:bCs/>
        </w:rPr>
        <w:t xml:space="preserve">Índice de Precios al Consumidor (IPC)  </w:t>
      </w:r>
    </w:p>
    <w:p w14:paraId="4F2AFBB1" w14:textId="1666A3B0" w:rsidR="00CF5EBC" w:rsidRPr="001F655C" w:rsidRDefault="00CF5EBC" w:rsidP="00EC3709">
      <w:pPr>
        <w:jc w:val="both"/>
        <w:rPr>
          <w:rFonts w:ascii="Garamond" w:hAnsi="Garamond" w:cstheme="majorHAnsi"/>
          <w:b/>
          <w:bCs/>
        </w:rPr>
      </w:pPr>
    </w:p>
    <w:p w14:paraId="195E0ADE" w14:textId="4E95D575" w:rsidR="00947C17" w:rsidRDefault="00FC235B" w:rsidP="00FC235B">
      <w:pPr>
        <w:jc w:val="both"/>
        <w:rPr>
          <w:rFonts w:ascii="Garamond" w:hAnsi="Garamond" w:cstheme="majorHAnsi"/>
        </w:rPr>
      </w:pPr>
      <w:r w:rsidRPr="001F655C">
        <w:rPr>
          <w:rFonts w:ascii="Garamond" w:hAnsi="Garamond" w:cstheme="majorHAnsi"/>
        </w:rPr>
        <w:t>De acuerdo con cifras presentad</w:t>
      </w:r>
      <w:r w:rsidR="00947C17" w:rsidRPr="001F655C">
        <w:rPr>
          <w:rFonts w:ascii="Garamond" w:hAnsi="Garamond" w:cstheme="majorHAnsi"/>
        </w:rPr>
        <w:t>a</w:t>
      </w:r>
      <w:r w:rsidRPr="001F655C">
        <w:rPr>
          <w:rFonts w:ascii="Garamond" w:hAnsi="Garamond" w:cstheme="majorHAnsi"/>
        </w:rPr>
        <w:t>s en el sitio web Datos</w:t>
      </w:r>
      <w:r w:rsidR="00947C17" w:rsidRPr="001F655C">
        <w:rPr>
          <w:rFonts w:ascii="Garamond" w:hAnsi="Garamond" w:cstheme="majorHAnsi"/>
        </w:rPr>
        <w:t>Mundial.com</w:t>
      </w:r>
      <w:r w:rsidR="00947C17" w:rsidRPr="001F655C">
        <w:rPr>
          <w:rStyle w:val="Refdenotaalpie"/>
          <w:rFonts w:ascii="Garamond" w:hAnsi="Garamond" w:cstheme="majorHAnsi"/>
        </w:rPr>
        <w:footnoteReference w:id="7"/>
      </w:r>
      <w:r w:rsidR="00947C17" w:rsidRPr="001F655C">
        <w:rPr>
          <w:rFonts w:ascii="Garamond" w:hAnsi="Garamond" w:cstheme="majorHAnsi"/>
        </w:rPr>
        <w:t>,</w:t>
      </w:r>
      <w:r w:rsidRPr="001F655C">
        <w:rPr>
          <w:rFonts w:ascii="Garamond" w:hAnsi="Garamond" w:cstheme="majorHAnsi"/>
        </w:rPr>
        <w:t xml:space="preserve"> </w:t>
      </w:r>
      <w:r w:rsidR="00947C17" w:rsidRPr="001F655C">
        <w:rPr>
          <w:rFonts w:ascii="Garamond" w:hAnsi="Garamond" w:cstheme="majorHAnsi"/>
        </w:rPr>
        <w:t>l</w:t>
      </w:r>
      <w:r w:rsidRPr="001F655C">
        <w:rPr>
          <w:rFonts w:ascii="Garamond" w:hAnsi="Garamond" w:cstheme="majorHAnsi"/>
        </w:rPr>
        <w:t xml:space="preserve">a tasa de inflación en Colombia ha oscilado entre el 2.0% y el 34.1% en los 61 últimos años. </w:t>
      </w:r>
    </w:p>
    <w:p w14:paraId="652AC97C" w14:textId="77777777" w:rsidR="00A07E10" w:rsidRPr="001F655C" w:rsidRDefault="00A07E10" w:rsidP="00FC235B">
      <w:pPr>
        <w:jc w:val="both"/>
        <w:rPr>
          <w:rFonts w:ascii="Garamond" w:hAnsi="Garamond" w:cstheme="majorHAnsi"/>
        </w:rPr>
      </w:pPr>
    </w:p>
    <w:p w14:paraId="12D6C169" w14:textId="35808E09" w:rsidR="00947C17" w:rsidRDefault="00947C17" w:rsidP="00947C17">
      <w:pPr>
        <w:jc w:val="both"/>
        <w:rPr>
          <w:rFonts w:ascii="Garamond" w:hAnsi="Garamond" w:cstheme="majorHAnsi"/>
        </w:rPr>
      </w:pPr>
      <w:r w:rsidRPr="001F655C">
        <w:rPr>
          <w:rFonts w:ascii="Garamond" w:hAnsi="Garamond" w:cstheme="majorHAnsi"/>
        </w:rPr>
        <w:lastRenderedPageBreak/>
        <w:t>Durante el período de observación de 1960 a 2021, la tasa media de inflación fue del 14.2% anual. En conjunto, el aumento de los precios fue del 274,671.86 %.</w:t>
      </w:r>
    </w:p>
    <w:p w14:paraId="1FD5D001" w14:textId="77777777" w:rsidR="00A07E10" w:rsidRPr="001F655C" w:rsidRDefault="00A07E10" w:rsidP="00947C17">
      <w:pPr>
        <w:jc w:val="both"/>
        <w:rPr>
          <w:rFonts w:ascii="Garamond" w:hAnsi="Garamond" w:cstheme="majorHAnsi"/>
        </w:rPr>
      </w:pPr>
    </w:p>
    <w:p w14:paraId="49230075" w14:textId="71F81836" w:rsidR="00947C17" w:rsidRPr="001F655C" w:rsidRDefault="00947C17" w:rsidP="00947C17">
      <w:pPr>
        <w:jc w:val="both"/>
        <w:rPr>
          <w:rFonts w:ascii="Garamond" w:hAnsi="Garamond" w:cstheme="majorHAnsi"/>
        </w:rPr>
      </w:pPr>
      <w:r w:rsidRPr="001F655C">
        <w:rPr>
          <w:rFonts w:ascii="Garamond" w:hAnsi="Garamond" w:cstheme="majorHAnsi"/>
        </w:rPr>
        <w:t>Tal como se puede apreciar en la gráfica a continuación, en donde el FMI</w:t>
      </w:r>
      <w:r w:rsidRPr="001F655C">
        <w:rPr>
          <w:rStyle w:val="Refdenotaalpie"/>
          <w:rFonts w:ascii="Garamond" w:hAnsi="Garamond" w:cstheme="majorHAnsi"/>
        </w:rPr>
        <w:footnoteReference w:id="8"/>
      </w:r>
      <w:r w:rsidRPr="001F655C">
        <w:rPr>
          <w:rFonts w:ascii="Garamond" w:hAnsi="Garamond" w:cstheme="majorHAnsi"/>
        </w:rPr>
        <w:t xml:space="preserve"> presenta el histórico de datos de inflación (IPC) en sus variaciones anuales, se puede apreciar que a partir del año 2000, la inflación en el país se ha mantenido más o menos estable y con cifras muy inferiores a las registradas en años anteriores, en donde por ejemplo se puede observar un pico para el año 1977 de 34% en contraste con el 3,5% de 2021.</w:t>
      </w:r>
    </w:p>
    <w:p w14:paraId="77F99550" w14:textId="77777777" w:rsidR="00FC235B" w:rsidRPr="001F655C" w:rsidRDefault="00FC235B" w:rsidP="00FC235B">
      <w:pPr>
        <w:jc w:val="both"/>
        <w:rPr>
          <w:rFonts w:ascii="Garamond" w:hAnsi="Garamond" w:cstheme="majorHAnsi"/>
          <w:b/>
          <w:bCs/>
        </w:rPr>
      </w:pPr>
    </w:p>
    <w:p w14:paraId="5FA8F082" w14:textId="17BC5A06" w:rsidR="00FC235B" w:rsidRPr="001F655C" w:rsidRDefault="00FC235B" w:rsidP="00F52CD7">
      <w:pPr>
        <w:jc w:val="center"/>
        <w:rPr>
          <w:rFonts w:ascii="Garamond" w:hAnsi="Garamond" w:cstheme="majorHAnsi"/>
          <w:b/>
          <w:bCs/>
        </w:rPr>
      </w:pPr>
      <w:r w:rsidRPr="001F655C">
        <w:rPr>
          <w:rFonts w:ascii="Garamond" w:hAnsi="Garamond" w:cstheme="majorHAnsi"/>
          <w:b/>
          <w:bCs/>
          <w:noProof/>
        </w:rPr>
        <w:drawing>
          <wp:inline distT="0" distB="0" distL="0" distR="0" wp14:anchorId="10A353F6" wp14:editId="1DDDBC8A">
            <wp:extent cx="3343686" cy="2615777"/>
            <wp:effectExtent l="12700" t="12700" r="9525" b="1333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57668" cy="2626715"/>
                    </a:xfrm>
                    <a:prstGeom prst="rect">
                      <a:avLst/>
                    </a:prstGeom>
                    <a:ln>
                      <a:solidFill>
                        <a:schemeClr val="tx1"/>
                      </a:solidFill>
                    </a:ln>
                  </pic:spPr>
                </pic:pic>
              </a:graphicData>
            </a:graphic>
          </wp:inline>
        </w:drawing>
      </w:r>
    </w:p>
    <w:p w14:paraId="2FD64A28" w14:textId="4AE7C04A" w:rsidR="00947C17" w:rsidRPr="001F655C" w:rsidRDefault="00947C17" w:rsidP="00EC3709">
      <w:pPr>
        <w:jc w:val="both"/>
        <w:rPr>
          <w:rFonts w:ascii="Garamond" w:hAnsi="Garamond" w:cstheme="majorHAnsi"/>
          <w:b/>
          <w:bCs/>
        </w:rPr>
      </w:pPr>
    </w:p>
    <w:p w14:paraId="744F7D63" w14:textId="586A6798" w:rsidR="008B3D65" w:rsidRPr="001F655C" w:rsidRDefault="00947C17" w:rsidP="00EC3709">
      <w:pPr>
        <w:jc w:val="both"/>
        <w:rPr>
          <w:rFonts w:ascii="Garamond" w:hAnsi="Garamond" w:cstheme="majorHAnsi"/>
        </w:rPr>
      </w:pPr>
      <w:r w:rsidRPr="001F655C">
        <w:rPr>
          <w:rFonts w:ascii="Garamond" w:hAnsi="Garamond" w:cstheme="majorHAnsi"/>
        </w:rPr>
        <w:t xml:space="preserve">No obstante los resultados en el histórico, se ve con preocupación la situación del IPC en lo corrido del año 2022, </w:t>
      </w:r>
      <w:r w:rsidR="008B3D65" w:rsidRPr="001F655C">
        <w:rPr>
          <w:rFonts w:ascii="Garamond" w:hAnsi="Garamond" w:cstheme="majorHAnsi"/>
        </w:rPr>
        <w:t>la cual de acuerdo con el especialista en finanzas y profesor de la Universidad Jorge Tadeo Lozano,</w:t>
      </w:r>
      <w:r w:rsidR="00F52CD7" w:rsidRPr="001F655C">
        <w:rPr>
          <w:rFonts w:ascii="Garamond" w:hAnsi="Garamond" w:cstheme="majorHAnsi"/>
        </w:rPr>
        <w:t xml:space="preserve"> Edgar </w:t>
      </w:r>
      <w:proofErr w:type="spellStart"/>
      <w:r w:rsidR="00F52CD7" w:rsidRPr="001F655C">
        <w:rPr>
          <w:rFonts w:ascii="Garamond" w:hAnsi="Garamond" w:cstheme="majorHAnsi"/>
        </w:rPr>
        <w:t>Jimenez</w:t>
      </w:r>
      <w:proofErr w:type="spellEnd"/>
      <w:r w:rsidR="00F52CD7" w:rsidRPr="001F655C">
        <w:rPr>
          <w:rFonts w:ascii="Garamond" w:hAnsi="Garamond" w:cstheme="majorHAnsi"/>
        </w:rPr>
        <w:t>, en entrevista con el Canal Institucional TV</w:t>
      </w:r>
      <w:r w:rsidR="00F52CD7" w:rsidRPr="001F655C">
        <w:rPr>
          <w:rStyle w:val="Refdenotaalpie"/>
          <w:rFonts w:ascii="Garamond" w:hAnsi="Garamond" w:cstheme="majorHAnsi"/>
        </w:rPr>
        <w:footnoteReference w:id="9"/>
      </w:r>
      <w:r w:rsidR="008B3D65" w:rsidRPr="001F655C">
        <w:rPr>
          <w:rFonts w:ascii="Garamond" w:hAnsi="Garamond" w:cstheme="majorHAnsi"/>
        </w:rPr>
        <w:t xml:space="preserve"> </w:t>
      </w:r>
      <w:r w:rsidR="00F52CD7" w:rsidRPr="001F655C">
        <w:rPr>
          <w:rFonts w:ascii="Garamond" w:hAnsi="Garamond" w:cstheme="majorHAnsi"/>
        </w:rPr>
        <w:t xml:space="preserve">explica que esta situación </w:t>
      </w:r>
      <w:r w:rsidR="008B3D65" w:rsidRPr="001F655C">
        <w:rPr>
          <w:rFonts w:ascii="Garamond" w:hAnsi="Garamond" w:cstheme="majorHAnsi"/>
        </w:rPr>
        <w:t>se podría explicar por estos elementos:</w:t>
      </w:r>
    </w:p>
    <w:p w14:paraId="05150744" w14:textId="77777777" w:rsidR="00657809" w:rsidRPr="001F655C" w:rsidRDefault="00657809" w:rsidP="00EC3709">
      <w:pPr>
        <w:jc w:val="both"/>
        <w:rPr>
          <w:rFonts w:ascii="Garamond" w:hAnsi="Garamond" w:cstheme="majorHAnsi"/>
        </w:rPr>
      </w:pPr>
    </w:p>
    <w:p w14:paraId="14512137" w14:textId="3BF8DBCD" w:rsidR="008B3D65" w:rsidRPr="002B7D3A" w:rsidRDefault="008B3D65" w:rsidP="002B7D3A">
      <w:pPr>
        <w:pStyle w:val="Prrafodelista"/>
        <w:numPr>
          <w:ilvl w:val="0"/>
          <w:numId w:val="39"/>
        </w:numPr>
        <w:rPr>
          <w:rFonts w:ascii="Garamond" w:hAnsi="Garamond" w:cstheme="majorHAnsi"/>
        </w:rPr>
      </w:pPr>
      <w:proofErr w:type="spellStart"/>
      <w:r w:rsidRPr="002B7D3A">
        <w:rPr>
          <w:rFonts w:ascii="Garamond" w:hAnsi="Garamond" w:cstheme="majorHAnsi"/>
        </w:rPr>
        <w:t>Pospandemia</w:t>
      </w:r>
      <w:proofErr w:type="spellEnd"/>
      <w:r w:rsidRPr="002B7D3A">
        <w:rPr>
          <w:rFonts w:ascii="Garamond" w:hAnsi="Garamond" w:cstheme="majorHAnsi"/>
        </w:rPr>
        <w:t xml:space="preserve"> y reactivación económica</w:t>
      </w:r>
    </w:p>
    <w:p w14:paraId="635B2DCC" w14:textId="77777777" w:rsidR="00A07E10" w:rsidRPr="00A07E10" w:rsidRDefault="00A07E10" w:rsidP="00A07E10">
      <w:pPr>
        <w:pStyle w:val="Prrafodelista"/>
        <w:ind w:left="2880"/>
        <w:jc w:val="both"/>
        <w:rPr>
          <w:rFonts w:ascii="Garamond" w:hAnsi="Garamond" w:cstheme="majorHAnsi"/>
        </w:rPr>
      </w:pPr>
    </w:p>
    <w:p w14:paraId="16743357" w14:textId="0408669E" w:rsidR="008B3D65" w:rsidRPr="001F655C" w:rsidRDefault="008B3D65" w:rsidP="00F52CD7">
      <w:pPr>
        <w:jc w:val="both"/>
        <w:rPr>
          <w:rFonts w:ascii="Garamond" w:hAnsi="Garamond" w:cstheme="majorHAnsi"/>
        </w:rPr>
      </w:pPr>
      <w:r w:rsidRPr="001F655C">
        <w:rPr>
          <w:rFonts w:ascii="Garamond" w:hAnsi="Garamond" w:cstheme="majorHAnsi"/>
        </w:rPr>
        <w:t xml:space="preserve">Aunque la pandemia de covid-19 </w:t>
      </w:r>
      <w:r w:rsidR="00A07E10">
        <w:rPr>
          <w:rFonts w:ascii="Garamond" w:hAnsi="Garamond" w:cstheme="majorHAnsi"/>
        </w:rPr>
        <w:t xml:space="preserve">pese a que ha venido controlándose aún </w:t>
      </w:r>
      <w:r w:rsidRPr="001F655C">
        <w:rPr>
          <w:rFonts w:ascii="Garamond" w:hAnsi="Garamond" w:cstheme="majorHAnsi"/>
        </w:rPr>
        <w:t xml:space="preserve">continúa en el mundo, </w:t>
      </w:r>
      <w:r w:rsidR="00A07E10">
        <w:rPr>
          <w:rFonts w:ascii="Garamond" w:hAnsi="Garamond" w:cstheme="majorHAnsi"/>
        </w:rPr>
        <w:t xml:space="preserve">y por ende </w:t>
      </w:r>
      <w:r w:rsidRPr="001F655C">
        <w:rPr>
          <w:rFonts w:ascii="Garamond" w:hAnsi="Garamond" w:cstheme="majorHAnsi"/>
        </w:rPr>
        <w:t>poco a poco se han ido relajando las medidas sanitarias para controlar la propagación del virus y con ello ha llegado la reactivación de diversos sectores económicos. Al salir de los confinamientos y reabrirse los establecimientos comerciales, se generó una demanda superior a la oferta, lo que hizo que incrementaran los precios tal como lo venimos experimentando en Colombia</w:t>
      </w:r>
      <w:r w:rsidR="00A07E10">
        <w:rPr>
          <w:rFonts w:ascii="Garamond" w:hAnsi="Garamond" w:cstheme="majorHAnsi"/>
        </w:rPr>
        <w:t>, con un proceso inflacionario importante que impacta sin duda la dinámica económica y social del país.</w:t>
      </w:r>
    </w:p>
    <w:p w14:paraId="3E494091" w14:textId="7389D39F" w:rsidR="008B3D65" w:rsidRPr="001F655C" w:rsidRDefault="008B3D65" w:rsidP="00F52CD7">
      <w:pPr>
        <w:jc w:val="both"/>
        <w:rPr>
          <w:rFonts w:ascii="Garamond" w:hAnsi="Garamond" w:cstheme="majorHAnsi"/>
        </w:rPr>
      </w:pPr>
      <w:r w:rsidRPr="001F655C">
        <w:rPr>
          <w:rFonts w:ascii="Garamond" w:hAnsi="Garamond" w:cstheme="majorHAnsi"/>
        </w:rPr>
        <w:lastRenderedPageBreak/>
        <w:t>“Había un flujo de dineros que muchos tenían represados y salimos a demandar una cantidad de bienes, productos y servicios que no habíamos comprado durante la epidemia”, dijo el especialista en finanzas</w:t>
      </w:r>
      <w:r w:rsidR="002B7D3A">
        <w:rPr>
          <w:rFonts w:ascii="Garamond" w:hAnsi="Garamond" w:cstheme="majorHAnsi"/>
        </w:rPr>
        <w:t xml:space="preserve"> – Dr. Edgar Jiménez.</w:t>
      </w:r>
    </w:p>
    <w:p w14:paraId="1B3ED74B" w14:textId="77777777" w:rsidR="008B3D65" w:rsidRPr="001F655C" w:rsidRDefault="008B3D65" w:rsidP="00F52CD7">
      <w:pPr>
        <w:jc w:val="both"/>
        <w:rPr>
          <w:rFonts w:ascii="Garamond" w:hAnsi="Garamond" w:cstheme="majorHAnsi"/>
        </w:rPr>
      </w:pPr>
    </w:p>
    <w:p w14:paraId="54D60FD8" w14:textId="2EDCB9EB" w:rsidR="008B3D65" w:rsidRPr="002B7D3A" w:rsidRDefault="008B3D65" w:rsidP="002B7D3A">
      <w:pPr>
        <w:pStyle w:val="Prrafodelista"/>
        <w:numPr>
          <w:ilvl w:val="0"/>
          <w:numId w:val="39"/>
        </w:numPr>
        <w:jc w:val="both"/>
        <w:rPr>
          <w:rFonts w:ascii="Garamond" w:hAnsi="Garamond" w:cstheme="majorHAnsi"/>
        </w:rPr>
      </w:pPr>
      <w:r w:rsidRPr="002B7D3A">
        <w:rPr>
          <w:rFonts w:ascii="Garamond" w:hAnsi="Garamond" w:cstheme="majorHAnsi"/>
        </w:rPr>
        <w:t>Conflicto entre Rusia y Ucrania</w:t>
      </w:r>
    </w:p>
    <w:p w14:paraId="2DD71210" w14:textId="77777777" w:rsidR="002B7D3A" w:rsidRPr="002B7D3A" w:rsidRDefault="002B7D3A" w:rsidP="002B7D3A">
      <w:pPr>
        <w:pStyle w:val="Prrafodelista"/>
        <w:ind w:left="2880"/>
        <w:jc w:val="both"/>
        <w:rPr>
          <w:rFonts w:ascii="Garamond" w:hAnsi="Garamond" w:cstheme="majorHAnsi"/>
        </w:rPr>
      </w:pPr>
    </w:p>
    <w:p w14:paraId="7AFB6159" w14:textId="1EEC073A" w:rsidR="008B3D65" w:rsidRPr="001F655C" w:rsidRDefault="008B3D65" w:rsidP="00F52CD7">
      <w:pPr>
        <w:jc w:val="both"/>
        <w:rPr>
          <w:rFonts w:ascii="Garamond" w:hAnsi="Garamond" w:cstheme="majorHAnsi"/>
        </w:rPr>
      </w:pPr>
      <w:r w:rsidRPr="001F655C">
        <w:rPr>
          <w:rFonts w:ascii="Garamond" w:hAnsi="Garamond" w:cstheme="majorHAnsi"/>
        </w:rPr>
        <w:t>Aunque pareciera una disputa lejana, la guerra que sacude a Europa del este también afecta las cifras de inflación en Colombia y el mundo.</w:t>
      </w:r>
      <w:r w:rsidR="00F52CD7" w:rsidRPr="001F655C">
        <w:rPr>
          <w:rFonts w:ascii="Garamond" w:hAnsi="Garamond" w:cstheme="majorHAnsi"/>
        </w:rPr>
        <w:t xml:space="preserve"> Y </w:t>
      </w:r>
      <w:r w:rsidRPr="001F655C">
        <w:rPr>
          <w:rFonts w:ascii="Garamond" w:hAnsi="Garamond" w:cstheme="majorHAnsi"/>
        </w:rPr>
        <w:t>los principales impactos del conflicto Rusia – Ucrania en la economía global es el incremento en los precios del petróleo y sus derivados, algo que, si bien aumenta los ingresos para un país productor como lo es Colombia, impacta en los costos del combustible y en las industrias relacionadas con este, como la del transporte.</w:t>
      </w:r>
    </w:p>
    <w:p w14:paraId="6283D44E" w14:textId="5C0E46E7" w:rsidR="008B3D65" w:rsidRPr="001F655C" w:rsidRDefault="008B3D65" w:rsidP="00F52CD7">
      <w:pPr>
        <w:jc w:val="both"/>
        <w:rPr>
          <w:rFonts w:ascii="Garamond" w:hAnsi="Garamond" w:cstheme="majorHAnsi"/>
        </w:rPr>
      </w:pPr>
      <w:r w:rsidRPr="001F655C">
        <w:rPr>
          <w:rFonts w:ascii="Garamond" w:hAnsi="Garamond" w:cstheme="majorHAnsi"/>
        </w:rPr>
        <w:t>Otra de las implicaciones de esta guerra para el país y el planeta tiene que ver con el aumento en los precios de fertilizantes y abonos para cultivos, puesto que Rusia es uno de los principales productores de estos insumos, dice el experto.</w:t>
      </w:r>
    </w:p>
    <w:p w14:paraId="57DA66A5" w14:textId="10B66272" w:rsidR="008B3D65" w:rsidRPr="001F655C" w:rsidRDefault="008B3D65" w:rsidP="00F52CD7">
      <w:pPr>
        <w:jc w:val="both"/>
        <w:rPr>
          <w:rFonts w:ascii="Garamond" w:hAnsi="Garamond" w:cstheme="majorHAnsi"/>
        </w:rPr>
      </w:pPr>
      <w:r w:rsidRPr="001F655C">
        <w:rPr>
          <w:rFonts w:ascii="Garamond" w:hAnsi="Garamond" w:cstheme="majorHAnsi"/>
        </w:rPr>
        <w:t>La leche, el huevo, y la carne, son algunos de los alimentos que también suben notoriamente su precio, puesto que el mencionado conflicto también ha impactado en los costos de la comida para animales de granja, añade Jiménez.</w:t>
      </w:r>
    </w:p>
    <w:p w14:paraId="3FEB5DA5" w14:textId="43745F8E" w:rsidR="00F52CD7" w:rsidRPr="001F655C" w:rsidRDefault="00F52CD7" w:rsidP="00F52CD7">
      <w:pPr>
        <w:jc w:val="both"/>
        <w:rPr>
          <w:rFonts w:ascii="Garamond" w:hAnsi="Garamond" w:cstheme="majorHAnsi"/>
        </w:rPr>
      </w:pPr>
    </w:p>
    <w:p w14:paraId="5AA462CF" w14:textId="5E96CBCE" w:rsidR="00CF5EBC" w:rsidRPr="001F655C" w:rsidRDefault="00F52CD7" w:rsidP="00EC3709">
      <w:pPr>
        <w:jc w:val="both"/>
        <w:rPr>
          <w:rFonts w:ascii="Garamond" w:hAnsi="Garamond" w:cstheme="majorHAnsi"/>
        </w:rPr>
      </w:pPr>
      <w:r w:rsidRPr="001F655C">
        <w:rPr>
          <w:rFonts w:ascii="Garamond" w:hAnsi="Garamond" w:cstheme="majorHAnsi"/>
        </w:rPr>
        <w:t>Al analizar la situación a corte de mayo de 2022, se aprecia que el sector que más jalonó el incremento en el costo de vida de los colombianos, fue el sector de los alimentos, seguido por restaurantes y hoteles el renglón de bienes y servicios para el hogar</w:t>
      </w:r>
      <w:r w:rsidRPr="001F655C">
        <w:rPr>
          <w:rStyle w:val="Refdenotaalpie"/>
          <w:rFonts w:ascii="Garamond" w:hAnsi="Garamond" w:cstheme="majorHAnsi"/>
        </w:rPr>
        <w:footnoteReference w:id="10"/>
      </w:r>
      <w:r w:rsidRPr="001F655C">
        <w:rPr>
          <w:rFonts w:ascii="Garamond" w:hAnsi="Garamond" w:cstheme="majorHAnsi"/>
        </w:rPr>
        <w:t xml:space="preserve">. </w:t>
      </w:r>
    </w:p>
    <w:p w14:paraId="5A157739" w14:textId="77777777" w:rsidR="00404C0D" w:rsidRPr="001F655C" w:rsidRDefault="00404C0D" w:rsidP="00EC3709">
      <w:pPr>
        <w:jc w:val="both"/>
        <w:rPr>
          <w:rFonts w:ascii="Garamond" w:hAnsi="Garamond" w:cstheme="majorHAnsi"/>
        </w:rPr>
      </w:pPr>
    </w:p>
    <w:p w14:paraId="72EF221D" w14:textId="0BFEE4D7" w:rsidR="008B3D65" w:rsidRPr="001F655C" w:rsidRDefault="008B3D65" w:rsidP="00F52CD7">
      <w:pPr>
        <w:jc w:val="center"/>
        <w:rPr>
          <w:rFonts w:ascii="Garamond" w:hAnsi="Garamond" w:cstheme="majorHAnsi"/>
          <w:b/>
          <w:bCs/>
        </w:rPr>
      </w:pPr>
      <w:r w:rsidRPr="001F655C">
        <w:rPr>
          <w:rFonts w:ascii="Garamond" w:hAnsi="Garamond" w:cstheme="majorHAnsi"/>
          <w:b/>
          <w:bCs/>
          <w:noProof/>
        </w:rPr>
        <w:drawing>
          <wp:inline distT="0" distB="0" distL="0" distR="0" wp14:anchorId="5DEEA32C" wp14:editId="49C69F11">
            <wp:extent cx="3023699" cy="2827319"/>
            <wp:effectExtent l="12700" t="12700" r="12065" b="1778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45453" cy="2847660"/>
                    </a:xfrm>
                    <a:prstGeom prst="rect">
                      <a:avLst/>
                    </a:prstGeom>
                    <a:ln>
                      <a:solidFill>
                        <a:schemeClr val="tx1"/>
                      </a:solidFill>
                    </a:ln>
                  </pic:spPr>
                </pic:pic>
              </a:graphicData>
            </a:graphic>
          </wp:inline>
        </w:drawing>
      </w:r>
    </w:p>
    <w:p w14:paraId="4C9DB2EB" w14:textId="77777777" w:rsidR="00DF081C" w:rsidRPr="001F655C" w:rsidRDefault="00DF081C" w:rsidP="00F52CD7">
      <w:pPr>
        <w:jc w:val="center"/>
        <w:rPr>
          <w:rFonts w:ascii="Garamond" w:hAnsi="Garamond" w:cstheme="majorHAnsi"/>
          <w:b/>
          <w:bCs/>
        </w:rPr>
      </w:pPr>
    </w:p>
    <w:p w14:paraId="6F6F8D1E" w14:textId="77777777" w:rsidR="00CF5EBC" w:rsidRPr="001F655C" w:rsidRDefault="00CF5EBC">
      <w:pPr>
        <w:pStyle w:val="Prrafodelista"/>
        <w:numPr>
          <w:ilvl w:val="0"/>
          <w:numId w:val="10"/>
        </w:numPr>
        <w:jc w:val="both"/>
        <w:rPr>
          <w:rFonts w:ascii="Garamond" w:hAnsi="Garamond" w:cstheme="majorHAnsi"/>
          <w:b/>
          <w:bCs/>
        </w:rPr>
      </w:pPr>
      <w:r w:rsidRPr="001F655C">
        <w:rPr>
          <w:rFonts w:ascii="Garamond" w:hAnsi="Garamond" w:cstheme="majorHAnsi"/>
          <w:b/>
          <w:bCs/>
        </w:rPr>
        <w:lastRenderedPageBreak/>
        <w:t>DESEMPLEO</w:t>
      </w:r>
    </w:p>
    <w:p w14:paraId="2585A3A6" w14:textId="77777777" w:rsidR="00CF5EBC" w:rsidRPr="001F655C" w:rsidRDefault="00CF5EBC" w:rsidP="00EC3709">
      <w:pPr>
        <w:jc w:val="both"/>
        <w:rPr>
          <w:rFonts w:ascii="Garamond" w:hAnsi="Garamond" w:cstheme="majorHAnsi"/>
          <w:b/>
          <w:bCs/>
          <w:iCs/>
        </w:rPr>
      </w:pPr>
    </w:p>
    <w:p w14:paraId="12E3D293" w14:textId="0EF1A6D8" w:rsidR="00CF5EBC" w:rsidRPr="001F655C" w:rsidRDefault="00CF5EBC" w:rsidP="00EC3709">
      <w:pPr>
        <w:jc w:val="both"/>
        <w:rPr>
          <w:rFonts w:ascii="Garamond" w:hAnsi="Garamond" w:cstheme="majorHAnsi"/>
        </w:rPr>
      </w:pPr>
      <w:r w:rsidRPr="001F655C">
        <w:rPr>
          <w:rFonts w:ascii="Garamond" w:hAnsi="Garamond" w:cstheme="majorHAnsi"/>
        </w:rPr>
        <w:t xml:space="preserve">La Gran Encuesta Integrada de Hogares (GEIH) tiene como principal objetivo proporcionar información básica sobre el tamaño y estructura de la fuerza de trabajo del país (empleo, desempleo e inactividad), así como de las características sociodemográficas que permiten caracterizar a la población según sexo, edad, parentesco con el jefe del hogar, nivel educativo, la afiliación al sistema de seguridad social en salud, entre otros. </w:t>
      </w:r>
      <w:r w:rsidR="002B1A06" w:rsidRPr="001F655C">
        <w:rPr>
          <w:rFonts w:ascii="Garamond" w:hAnsi="Garamond" w:cstheme="majorHAnsi"/>
        </w:rPr>
        <w:t>Así mismo</w:t>
      </w:r>
      <w:r w:rsidRPr="001F655C">
        <w:rPr>
          <w:rFonts w:ascii="Garamond" w:hAnsi="Garamond" w:cstheme="majorHAnsi"/>
        </w:rPr>
        <w:t xml:space="preserve">, a través </w:t>
      </w:r>
      <w:r w:rsidR="002B1A06" w:rsidRPr="001F655C">
        <w:rPr>
          <w:rFonts w:ascii="Garamond" w:hAnsi="Garamond" w:cstheme="majorHAnsi"/>
        </w:rPr>
        <w:t xml:space="preserve">de esta </w:t>
      </w:r>
      <w:r w:rsidRPr="001F655C">
        <w:rPr>
          <w:rFonts w:ascii="Garamond" w:hAnsi="Garamond" w:cstheme="majorHAnsi"/>
        </w:rPr>
        <w:t>encuesta se clasifica</w:t>
      </w:r>
      <w:r w:rsidR="002B1A06" w:rsidRPr="001F655C">
        <w:rPr>
          <w:rFonts w:ascii="Garamond" w:hAnsi="Garamond" w:cstheme="majorHAnsi"/>
        </w:rPr>
        <w:t>n</w:t>
      </w:r>
      <w:r w:rsidRPr="001F655C">
        <w:rPr>
          <w:rFonts w:ascii="Garamond" w:hAnsi="Garamond" w:cstheme="majorHAnsi"/>
        </w:rPr>
        <w:t xml:space="preserve"> a las personas </w:t>
      </w:r>
      <w:r w:rsidR="002B1A06" w:rsidRPr="001F655C">
        <w:rPr>
          <w:rFonts w:ascii="Garamond" w:hAnsi="Garamond" w:cstheme="majorHAnsi"/>
        </w:rPr>
        <w:t xml:space="preserve">de acuerdo con </w:t>
      </w:r>
      <w:r w:rsidRPr="001F655C">
        <w:rPr>
          <w:rFonts w:ascii="Garamond" w:hAnsi="Garamond" w:cstheme="majorHAnsi"/>
        </w:rPr>
        <w:t xml:space="preserve">su fuerza de trabajo en </w:t>
      </w:r>
      <w:r w:rsidR="002B1A06" w:rsidRPr="001F655C">
        <w:rPr>
          <w:rFonts w:ascii="Garamond" w:hAnsi="Garamond" w:cstheme="majorHAnsi"/>
        </w:rPr>
        <w:t xml:space="preserve">personas </w:t>
      </w:r>
      <w:r w:rsidRPr="001F655C">
        <w:rPr>
          <w:rFonts w:ascii="Garamond" w:hAnsi="Garamond" w:cstheme="majorHAnsi"/>
        </w:rPr>
        <w:t xml:space="preserve">ocupadas, </w:t>
      </w:r>
      <w:r w:rsidR="002B1A06" w:rsidRPr="001F655C">
        <w:rPr>
          <w:rFonts w:ascii="Garamond" w:hAnsi="Garamond" w:cstheme="majorHAnsi"/>
        </w:rPr>
        <w:t xml:space="preserve">personas </w:t>
      </w:r>
      <w:r w:rsidRPr="001F655C">
        <w:rPr>
          <w:rFonts w:ascii="Garamond" w:hAnsi="Garamond" w:cstheme="majorHAnsi"/>
        </w:rPr>
        <w:t xml:space="preserve">desocupadas o </w:t>
      </w:r>
      <w:r w:rsidR="002B1A06" w:rsidRPr="001F655C">
        <w:rPr>
          <w:rFonts w:ascii="Garamond" w:hAnsi="Garamond" w:cstheme="majorHAnsi"/>
        </w:rPr>
        <w:t xml:space="preserve">personas </w:t>
      </w:r>
      <w:r w:rsidRPr="001F655C">
        <w:rPr>
          <w:rFonts w:ascii="Garamond" w:hAnsi="Garamond" w:cstheme="majorHAnsi"/>
        </w:rPr>
        <w:t>inactivas. De esta forma, es posible estimar los principales indicadores del mercado laboral colombiano, como son la Tasa Global de Participación (TGP), la Tasa de Ocupación (TO) y la Tasa de Desempleo (TD). Se trata de una investigación continua, que se aplica en todo el territorio nacional y que permite la desagregación de resultados para el total nacional, total cabeceras, total centros poblados y rural disperso, cada una de las 23 ciudades capitales y áreas metropolitanas, y San Andrés.</w:t>
      </w:r>
    </w:p>
    <w:p w14:paraId="679A6FD4" w14:textId="77777777" w:rsidR="002B1A06" w:rsidRPr="001F655C" w:rsidRDefault="002B1A06" w:rsidP="00EC3709">
      <w:pPr>
        <w:jc w:val="both"/>
        <w:rPr>
          <w:rFonts w:ascii="Garamond" w:hAnsi="Garamond" w:cstheme="majorHAnsi"/>
          <w:iCs/>
        </w:rPr>
      </w:pPr>
    </w:p>
    <w:p w14:paraId="49121EE1" w14:textId="77777777" w:rsidR="00CF5EBC" w:rsidRPr="001F655C" w:rsidRDefault="00CF5EBC" w:rsidP="00EC3709">
      <w:pPr>
        <w:jc w:val="center"/>
        <w:rPr>
          <w:rFonts w:ascii="Garamond" w:hAnsi="Garamond" w:cstheme="majorHAnsi"/>
        </w:rPr>
      </w:pPr>
      <w:r w:rsidRPr="001F655C">
        <w:rPr>
          <w:rFonts w:ascii="Garamond" w:hAnsi="Garamond" w:cstheme="majorHAnsi"/>
          <w:noProof/>
        </w:rPr>
        <w:drawing>
          <wp:inline distT="0" distB="0" distL="0" distR="0" wp14:anchorId="613AD25A" wp14:editId="0DEB5F63">
            <wp:extent cx="3097595" cy="2458716"/>
            <wp:effectExtent l="12700" t="12700" r="13970" b="18415"/>
            <wp:docPr id="696180829" name="Imagen 696180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115491" cy="2472921"/>
                    </a:xfrm>
                    <a:prstGeom prst="rect">
                      <a:avLst/>
                    </a:prstGeom>
                    <a:ln>
                      <a:solidFill>
                        <a:schemeClr val="tx1"/>
                      </a:solidFill>
                    </a:ln>
                  </pic:spPr>
                </pic:pic>
              </a:graphicData>
            </a:graphic>
          </wp:inline>
        </w:drawing>
      </w:r>
    </w:p>
    <w:p w14:paraId="4E836141" w14:textId="77777777" w:rsidR="00CF5EBC" w:rsidRPr="001F655C" w:rsidRDefault="00CF5EBC" w:rsidP="00EC3709">
      <w:pPr>
        <w:shd w:val="clear" w:color="auto" w:fill="FFFFFF" w:themeFill="background1"/>
        <w:jc w:val="both"/>
        <w:rPr>
          <w:rFonts w:ascii="Garamond" w:hAnsi="Garamond" w:cstheme="majorHAnsi"/>
          <w:shd w:val="clear" w:color="auto" w:fill="FFFFFF"/>
        </w:rPr>
      </w:pPr>
    </w:p>
    <w:p w14:paraId="3C6ACECC" w14:textId="77777777" w:rsidR="00F90D7E" w:rsidRDefault="00F90D7E" w:rsidP="00EC3709">
      <w:pPr>
        <w:jc w:val="center"/>
        <w:rPr>
          <w:rFonts w:ascii="Garamond" w:hAnsi="Garamond" w:cstheme="majorHAnsi"/>
        </w:rPr>
      </w:pPr>
    </w:p>
    <w:p w14:paraId="688E5027" w14:textId="77777777" w:rsidR="00F90D7E" w:rsidRDefault="00F90D7E" w:rsidP="00EC3709">
      <w:pPr>
        <w:jc w:val="center"/>
        <w:rPr>
          <w:rFonts w:ascii="Garamond" w:hAnsi="Garamond" w:cstheme="majorHAnsi"/>
        </w:rPr>
      </w:pPr>
    </w:p>
    <w:p w14:paraId="13FEAB23" w14:textId="77777777" w:rsidR="00F90D7E" w:rsidRDefault="00F90D7E" w:rsidP="00EC3709">
      <w:pPr>
        <w:jc w:val="center"/>
        <w:rPr>
          <w:rFonts w:ascii="Garamond" w:hAnsi="Garamond" w:cstheme="majorHAnsi"/>
        </w:rPr>
      </w:pPr>
    </w:p>
    <w:p w14:paraId="68F73C9B" w14:textId="77777777" w:rsidR="00F90D7E" w:rsidRDefault="00F90D7E" w:rsidP="00EC3709">
      <w:pPr>
        <w:jc w:val="center"/>
        <w:rPr>
          <w:rFonts w:ascii="Garamond" w:hAnsi="Garamond" w:cstheme="majorHAnsi"/>
        </w:rPr>
      </w:pPr>
    </w:p>
    <w:p w14:paraId="0A75821D" w14:textId="77777777" w:rsidR="00F90D7E" w:rsidRDefault="00F90D7E" w:rsidP="00EC3709">
      <w:pPr>
        <w:jc w:val="center"/>
        <w:rPr>
          <w:rFonts w:ascii="Garamond" w:hAnsi="Garamond" w:cstheme="majorHAnsi"/>
        </w:rPr>
      </w:pPr>
    </w:p>
    <w:p w14:paraId="6ED620A7" w14:textId="77777777" w:rsidR="00F90D7E" w:rsidRDefault="00F90D7E" w:rsidP="00EC3709">
      <w:pPr>
        <w:jc w:val="center"/>
        <w:rPr>
          <w:rFonts w:ascii="Garamond" w:hAnsi="Garamond" w:cstheme="majorHAnsi"/>
        </w:rPr>
      </w:pPr>
    </w:p>
    <w:p w14:paraId="1856CE20" w14:textId="77777777" w:rsidR="00F90D7E" w:rsidRDefault="00F90D7E" w:rsidP="00EC3709">
      <w:pPr>
        <w:jc w:val="center"/>
        <w:rPr>
          <w:rFonts w:ascii="Garamond" w:hAnsi="Garamond" w:cstheme="majorHAnsi"/>
        </w:rPr>
      </w:pPr>
    </w:p>
    <w:p w14:paraId="6D4CFA92" w14:textId="77777777" w:rsidR="00F90D7E" w:rsidRDefault="00F90D7E" w:rsidP="00EC3709">
      <w:pPr>
        <w:jc w:val="center"/>
        <w:rPr>
          <w:rFonts w:ascii="Garamond" w:hAnsi="Garamond" w:cstheme="majorHAnsi"/>
        </w:rPr>
      </w:pPr>
    </w:p>
    <w:p w14:paraId="50554168" w14:textId="77777777" w:rsidR="00F90D7E" w:rsidRDefault="00F90D7E" w:rsidP="00EC3709">
      <w:pPr>
        <w:jc w:val="center"/>
        <w:rPr>
          <w:rFonts w:ascii="Garamond" w:hAnsi="Garamond" w:cstheme="majorHAnsi"/>
        </w:rPr>
      </w:pPr>
    </w:p>
    <w:p w14:paraId="2E61B2A3" w14:textId="77777777" w:rsidR="00F90D7E" w:rsidRDefault="00F90D7E" w:rsidP="00EC3709">
      <w:pPr>
        <w:jc w:val="center"/>
        <w:rPr>
          <w:rFonts w:ascii="Garamond" w:hAnsi="Garamond" w:cstheme="majorHAnsi"/>
        </w:rPr>
      </w:pPr>
    </w:p>
    <w:p w14:paraId="551AE79B" w14:textId="77777777" w:rsidR="00F90D7E" w:rsidRDefault="00F90D7E" w:rsidP="00EC3709">
      <w:pPr>
        <w:jc w:val="center"/>
        <w:rPr>
          <w:rFonts w:ascii="Garamond" w:hAnsi="Garamond" w:cstheme="majorHAnsi"/>
        </w:rPr>
      </w:pPr>
    </w:p>
    <w:p w14:paraId="5E08F5D9" w14:textId="77777777" w:rsidR="00F90D7E" w:rsidRDefault="00F90D7E" w:rsidP="00EC3709">
      <w:pPr>
        <w:jc w:val="center"/>
        <w:rPr>
          <w:rFonts w:ascii="Garamond" w:hAnsi="Garamond" w:cstheme="majorHAnsi"/>
        </w:rPr>
      </w:pPr>
    </w:p>
    <w:p w14:paraId="4E176514" w14:textId="04341B53" w:rsidR="00F90D7E" w:rsidRDefault="00F745D4" w:rsidP="00EC3709">
      <w:pPr>
        <w:jc w:val="center"/>
        <w:rPr>
          <w:rFonts w:ascii="Garamond" w:hAnsi="Garamond" w:cstheme="majorHAnsi"/>
        </w:rPr>
      </w:pPr>
      <w:r w:rsidRPr="001F655C">
        <w:rPr>
          <w:rFonts w:ascii="Garamond" w:hAnsi="Garamond" w:cstheme="majorHAnsi"/>
        </w:rPr>
        <w:lastRenderedPageBreak/>
        <w:t xml:space="preserve">POBLACIÓN OCUPADA SEGÚN RAMAS DE ACTIVIDAD </w:t>
      </w:r>
      <w:r w:rsidR="00DA5851" w:rsidRPr="001F655C">
        <w:rPr>
          <w:rFonts w:ascii="Garamond" w:hAnsi="Garamond" w:cstheme="majorHAnsi"/>
        </w:rPr>
        <w:t xml:space="preserve">I </w:t>
      </w:r>
      <w:r w:rsidRPr="001F655C">
        <w:rPr>
          <w:rFonts w:ascii="Garamond" w:hAnsi="Garamond" w:cstheme="majorHAnsi"/>
        </w:rPr>
        <w:t xml:space="preserve">TRIMESTRE </w:t>
      </w:r>
    </w:p>
    <w:p w14:paraId="19ECE3DB" w14:textId="4BE5E88E" w:rsidR="00F745D4" w:rsidRPr="001F655C" w:rsidRDefault="00F745D4" w:rsidP="00EC3709">
      <w:pPr>
        <w:jc w:val="center"/>
        <w:rPr>
          <w:rFonts w:ascii="Garamond" w:hAnsi="Garamond" w:cstheme="majorHAnsi"/>
        </w:rPr>
      </w:pPr>
      <w:r w:rsidRPr="001F655C">
        <w:rPr>
          <w:rFonts w:ascii="Garamond" w:hAnsi="Garamond" w:cstheme="majorHAnsi"/>
        </w:rPr>
        <w:t>(Total nacional)</w:t>
      </w:r>
    </w:p>
    <w:p w14:paraId="1F34EDE0" w14:textId="77777777" w:rsidR="00783C62" w:rsidRPr="001F655C" w:rsidRDefault="00783C62" w:rsidP="00EC3709">
      <w:pPr>
        <w:jc w:val="center"/>
        <w:rPr>
          <w:rFonts w:ascii="Garamond" w:hAnsi="Garamond" w:cstheme="majorHAnsi"/>
          <w:b/>
          <w:bCs/>
        </w:rPr>
      </w:pPr>
    </w:p>
    <w:p w14:paraId="2FEE1AC2" w14:textId="77777777" w:rsidR="00F745D4" w:rsidRPr="001F655C" w:rsidRDefault="00F745D4" w:rsidP="00EC3709">
      <w:pPr>
        <w:jc w:val="center"/>
        <w:rPr>
          <w:rFonts w:ascii="Garamond" w:hAnsi="Garamond" w:cstheme="majorHAnsi"/>
        </w:rPr>
      </w:pPr>
      <w:r w:rsidRPr="001F655C">
        <w:rPr>
          <w:rFonts w:ascii="Garamond" w:hAnsi="Garamond" w:cstheme="majorHAnsi"/>
          <w:noProof/>
        </w:rPr>
        <w:drawing>
          <wp:inline distT="0" distB="0" distL="0" distR="0" wp14:anchorId="7F3EAC1C" wp14:editId="2C329D55">
            <wp:extent cx="3401779" cy="2877338"/>
            <wp:effectExtent l="12700" t="12700" r="14605" b="18415"/>
            <wp:docPr id="19252871" name="Imagen 1925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413090" cy="2886906"/>
                    </a:xfrm>
                    <a:prstGeom prst="rect">
                      <a:avLst/>
                    </a:prstGeom>
                    <a:ln>
                      <a:solidFill>
                        <a:schemeClr val="tx1"/>
                      </a:solidFill>
                    </a:ln>
                  </pic:spPr>
                </pic:pic>
              </a:graphicData>
            </a:graphic>
          </wp:inline>
        </w:drawing>
      </w:r>
    </w:p>
    <w:p w14:paraId="34008E73" w14:textId="77777777" w:rsidR="00783C62" w:rsidRPr="001F655C" w:rsidRDefault="00783C62" w:rsidP="00EC3709">
      <w:pPr>
        <w:jc w:val="both"/>
        <w:rPr>
          <w:rFonts w:ascii="Garamond" w:eastAsia="Arial" w:hAnsi="Garamond" w:cstheme="majorHAnsi"/>
        </w:rPr>
      </w:pPr>
    </w:p>
    <w:p w14:paraId="11595200" w14:textId="6BE7B9E5" w:rsidR="00667B6C" w:rsidRPr="001F655C" w:rsidRDefault="00F745D4" w:rsidP="00EC3709">
      <w:pPr>
        <w:jc w:val="both"/>
        <w:rPr>
          <w:rFonts w:ascii="Garamond" w:eastAsia="Arial" w:hAnsi="Garamond" w:cstheme="majorHAnsi"/>
        </w:rPr>
      </w:pPr>
      <w:r w:rsidRPr="001F655C">
        <w:rPr>
          <w:rFonts w:ascii="Garamond" w:eastAsia="Arial" w:hAnsi="Garamond" w:cstheme="majorHAnsi"/>
        </w:rPr>
        <w:t>En el mes de marzo de 2022, el número de personas ocupadas en el total nacional fue 21.680 miles de personas. Las ramas que más aportaron positivamente a la variación de la población ocupada fueron Industrias manufactureras, Administración pública y defensa, educación y atención de la salud humana y Transporte y almacenamiento con 2,3, 1,5 y 1,3 puntos porcentuales, respectivamente.</w:t>
      </w:r>
    </w:p>
    <w:p w14:paraId="33D383A0" w14:textId="77777777" w:rsidR="00783C62" w:rsidRPr="001F655C" w:rsidRDefault="00783C62" w:rsidP="00EC3709">
      <w:pPr>
        <w:jc w:val="both"/>
        <w:rPr>
          <w:rFonts w:ascii="Garamond" w:eastAsia="Arial" w:hAnsi="Garamond" w:cstheme="majorHAnsi"/>
        </w:rPr>
      </w:pPr>
    </w:p>
    <w:p w14:paraId="2AAB8EA3" w14:textId="1DC2D9F5" w:rsidR="00667B6C" w:rsidRPr="001F655C" w:rsidRDefault="00D45557" w:rsidP="00EC3709">
      <w:pPr>
        <w:shd w:val="clear" w:color="auto" w:fill="FFFFFF" w:themeFill="background1"/>
        <w:jc w:val="center"/>
        <w:rPr>
          <w:rFonts w:ascii="Garamond" w:hAnsi="Garamond" w:cstheme="majorHAnsi"/>
        </w:rPr>
      </w:pPr>
      <w:r w:rsidRPr="001F655C">
        <w:rPr>
          <w:rFonts w:ascii="Garamond" w:hAnsi="Garamond" w:cstheme="majorHAnsi"/>
          <w:noProof/>
        </w:rPr>
        <w:drawing>
          <wp:inline distT="0" distB="0" distL="0" distR="0" wp14:anchorId="57303B95" wp14:editId="26D06C87">
            <wp:extent cx="2886311" cy="2393232"/>
            <wp:effectExtent l="12700" t="12700" r="9525" b="7620"/>
            <wp:docPr id="157936244" name="Imagen 157936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13891" cy="2416100"/>
                    </a:xfrm>
                    <a:prstGeom prst="rect">
                      <a:avLst/>
                    </a:prstGeom>
                    <a:ln>
                      <a:solidFill>
                        <a:schemeClr val="tx1"/>
                      </a:solidFill>
                    </a:ln>
                  </pic:spPr>
                </pic:pic>
              </a:graphicData>
            </a:graphic>
          </wp:inline>
        </w:drawing>
      </w:r>
    </w:p>
    <w:p w14:paraId="7C843D0A" w14:textId="77777777" w:rsidR="002B1A06" w:rsidRPr="001F655C" w:rsidRDefault="002B1A06" w:rsidP="00EC3709">
      <w:pPr>
        <w:jc w:val="both"/>
        <w:rPr>
          <w:rFonts w:ascii="Garamond" w:hAnsi="Garamond" w:cstheme="majorHAnsi"/>
          <w:u w:val="single"/>
        </w:rPr>
      </w:pPr>
    </w:p>
    <w:p w14:paraId="5D7B5C15" w14:textId="0EE82FF3" w:rsidR="00D45557" w:rsidRPr="001F655C" w:rsidRDefault="00D45557" w:rsidP="00EC3709">
      <w:pPr>
        <w:jc w:val="both"/>
        <w:rPr>
          <w:rFonts w:ascii="Garamond" w:eastAsia="Arial" w:hAnsi="Garamond" w:cstheme="majorHAnsi"/>
        </w:rPr>
      </w:pPr>
      <w:r w:rsidRPr="001F655C">
        <w:rPr>
          <w:rFonts w:ascii="Garamond" w:hAnsi="Garamond" w:cstheme="majorHAnsi"/>
          <w:u w:val="single"/>
        </w:rPr>
        <w:lastRenderedPageBreak/>
        <w:t>Variación anual de los ingresos nominales y contribución por tipo de ingresos, según subsector de servicios (marzo 2022 / marzo 2021):</w:t>
      </w:r>
      <w:r w:rsidRPr="001F655C">
        <w:rPr>
          <w:rFonts w:ascii="Garamond" w:hAnsi="Garamond" w:cstheme="majorHAnsi"/>
        </w:rPr>
        <w:t xml:space="preserve"> </w:t>
      </w:r>
      <w:r w:rsidRPr="001F655C">
        <w:rPr>
          <w:rFonts w:ascii="Garamond" w:eastAsia="Arial" w:hAnsi="Garamond" w:cstheme="majorHAnsi"/>
        </w:rPr>
        <w:t>En marzo de 2022, todos los subsectores de servicios presentaron variación positiva en los ingresos totales, en comparación con marzo de 2021.</w:t>
      </w:r>
    </w:p>
    <w:p w14:paraId="722DAE49" w14:textId="5D8417BC" w:rsidR="00D45557" w:rsidRPr="001F655C" w:rsidRDefault="00D45557" w:rsidP="00EC3709">
      <w:pPr>
        <w:jc w:val="both"/>
        <w:rPr>
          <w:rFonts w:ascii="Garamond" w:eastAsia="Arial" w:hAnsi="Garamond" w:cstheme="majorHAnsi"/>
        </w:rPr>
      </w:pPr>
    </w:p>
    <w:p w14:paraId="2F8F72D2" w14:textId="2D34AEDE" w:rsidR="00D45557" w:rsidRPr="001F655C" w:rsidRDefault="00D45557" w:rsidP="00EC3709">
      <w:pPr>
        <w:jc w:val="center"/>
        <w:rPr>
          <w:rFonts w:ascii="Garamond" w:eastAsia="Arial" w:hAnsi="Garamond" w:cstheme="majorHAnsi"/>
        </w:rPr>
      </w:pPr>
      <w:r w:rsidRPr="001F655C">
        <w:rPr>
          <w:rFonts w:ascii="Garamond" w:hAnsi="Garamond" w:cstheme="majorHAnsi"/>
          <w:noProof/>
        </w:rPr>
        <w:drawing>
          <wp:inline distT="0" distB="0" distL="0" distR="0" wp14:anchorId="5925468D" wp14:editId="5789E4BE">
            <wp:extent cx="3736888" cy="3297828"/>
            <wp:effectExtent l="12700" t="12700" r="10160" b="17145"/>
            <wp:docPr id="614474226" name="Imagen 61447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3745852" cy="3305739"/>
                    </a:xfrm>
                    <a:prstGeom prst="rect">
                      <a:avLst/>
                    </a:prstGeom>
                    <a:ln>
                      <a:solidFill>
                        <a:schemeClr val="tx1"/>
                      </a:solidFill>
                    </a:ln>
                  </pic:spPr>
                </pic:pic>
              </a:graphicData>
            </a:graphic>
          </wp:inline>
        </w:drawing>
      </w:r>
    </w:p>
    <w:p w14:paraId="54AA9086" w14:textId="77777777" w:rsidR="00667B6C" w:rsidRPr="001F655C" w:rsidRDefault="00667B6C" w:rsidP="00EC3709">
      <w:pPr>
        <w:jc w:val="both"/>
        <w:rPr>
          <w:rFonts w:ascii="Garamond" w:hAnsi="Garamond" w:cstheme="majorHAnsi"/>
        </w:rPr>
      </w:pPr>
    </w:p>
    <w:p w14:paraId="0CDEFDA1" w14:textId="00005138" w:rsidR="00667B6C" w:rsidRPr="001F655C" w:rsidRDefault="002B1A06" w:rsidP="00DB7F6C">
      <w:pPr>
        <w:shd w:val="clear" w:color="auto" w:fill="FFFFFF" w:themeFill="background1"/>
        <w:jc w:val="both"/>
        <w:rPr>
          <w:rFonts w:ascii="Garamond" w:hAnsi="Garamond" w:cstheme="majorHAnsi"/>
        </w:rPr>
      </w:pPr>
      <w:r w:rsidRPr="001F655C">
        <w:rPr>
          <w:rFonts w:ascii="Garamond" w:hAnsi="Garamond" w:cstheme="majorHAnsi"/>
        </w:rPr>
        <w:t>De acuerdo con lo reportado en la Encuesta Mensual de Servicios (EMS)</w:t>
      </w:r>
      <w:r w:rsidRPr="001F655C">
        <w:rPr>
          <w:rStyle w:val="Refdenotaalpie"/>
          <w:rFonts w:ascii="Garamond" w:hAnsi="Garamond" w:cstheme="majorHAnsi"/>
        </w:rPr>
        <w:footnoteReference w:id="11"/>
      </w:r>
      <w:r w:rsidRPr="001F655C">
        <w:rPr>
          <w:rFonts w:ascii="Garamond" w:hAnsi="Garamond" w:cstheme="majorHAnsi"/>
        </w:rPr>
        <w:t xml:space="preserve">, del DANE, en marzo de 2022, todos los subsectores de servicios presentaron variación positiva en los ingresos totales, en comparación con marzo de 2021, indicador de la reactivación en este sector y del incremento en la demanda de estos servicios que presentaron un receso en el año anterior debido a las dificultades presentadas con ocasión a la pandemia por COVID19. </w:t>
      </w:r>
    </w:p>
    <w:p w14:paraId="27388858" w14:textId="61269770" w:rsidR="00404C0D" w:rsidRPr="001F655C" w:rsidRDefault="00404C0D" w:rsidP="00DB7F6C">
      <w:pPr>
        <w:shd w:val="clear" w:color="auto" w:fill="FFFFFF" w:themeFill="background1"/>
        <w:jc w:val="both"/>
        <w:rPr>
          <w:rFonts w:ascii="Garamond" w:hAnsi="Garamond" w:cstheme="majorHAnsi"/>
        </w:rPr>
      </w:pPr>
    </w:p>
    <w:p w14:paraId="208CA04C" w14:textId="0ABBEAFE" w:rsidR="00412BF3" w:rsidRPr="001F655C" w:rsidRDefault="00412BF3" w:rsidP="00DB7F6C">
      <w:pPr>
        <w:shd w:val="clear" w:color="auto" w:fill="FFFFFF" w:themeFill="background1"/>
        <w:jc w:val="both"/>
        <w:rPr>
          <w:rFonts w:ascii="Garamond" w:hAnsi="Garamond" w:cstheme="majorHAnsi"/>
          <w:b/>
          <w:bCs/>
        </w:rPr>
      </w:pPr>
      <w:r w:rsidRPr="001F655C">
        <w:rPr>
          <w:rFonts w:ascii="Garamond" w:hAnsi="Garamond" w:cstheme="majorHAnsi"/>
          <w:b/>
          <w:bCs/>
        </w:rPr>
        <w:t>D. TASA DE CA</w:t>
      </w:r>
      <w:r w:rsidR="00F35BB0" w:rsidRPr="001F655C">
        <w:rPr>
          <w:rFonts w:ascii="Garamond" w:hAnsi="Garamond" w:cstheme="majorHAnsi"/>
          <w:b/>
          <w:bCs/>
        </w:rPr>
        <w:t>M</w:t>
      </w:r>
      <w:r w:rsidRPr="001F655C">
        <w:rPr>
          <w:rFonts w:ascii="Garamond" w:hAnsi="Garamond" w:cstheme="majorHAnsi"/>
          <w:b/>
          <w:bCs/>
        </w:rPr>
        <w:t>BIO -TRM</w:t>
      </w:r>
    </w:p>
    <w:p w14:paraId="4036714E" w14:textId="4E018091" w:rsidR="00412BF3" w:rsidRPr="001F655C" w:rsidRDefault="00412BF3" w:rsidP="00DB7F6C">
      <w:pPr>
        <w:shd w:val="clear" w:color="auto" w:fill="FFFFFF" w:themeFill="background1"/>
        <w:jc w:val="both"/>
        <w:rPr>
          <w:rFonts w:ascii="Garamond" w:hAnsi="Garamond" w:cstheme="majorHAnsi"/>
          <w:b/>
          <w:bCs/>
        </w:rPr>
      </w:pPr>
    </w:p>
    <w:p w14:paraId="14F11A98" w14:textId="1E583958" w:rsidR="00CE4AA2" w:rsidRPr="001F655C" w:rsidRDefault="00CE4AA2" w:rsidP="00CE4AA2">
      <w:pPr>
        <w:shd w:val="clear" w:color="auto" w:fill="FFFFFF" w:themeFill="background1"/>
        <w:jc w:val="both"/>
        <w:rPr>
          <w:rFonts w:ascii="Garamond" w:hAnsi="Garamond" w:cstheme="majorHAnsi"/>
        </w:rPr>
      </w:pPr>
      <w:r w:rsidRPr="001F655C">
        <w:rPr>
          <w:rFonts w:ascii="Garamond" w:hAnsi="Garamond" w:cstheme="majorHAnsi"/>
        </w:rPr>
        <w:t>La TRM o tasa representativa del mercado es un indicador que representa el valor promedio diario de la tasa de cambio entre dólar norteamericano y peso colombiano. En otras palabras, la TRM es la cantidad de pesos colombianos por un dólar de EEUU.</w:t>
      </w:r>
    </w:p>
    <w:p w14:paraId="67C04A0C" w14:textId="77777777" w:rsidR="00CE4AA2" w:rsidRPr="001F655C" w:rsidRDefault="00CE4AA2" w:rsidP="00CE4AA2">
      <w:pPr>
        <w:shd w:val="clear" w:color="auto" w:fill="FFFFFF" w:themeFill="background1"/>
        <w:jc w:val="both"/>
        <w:rPr>
          <w:rFonts w:ascii="Garamond" w:hAnsi="Garamond" w:cstheme="majorHAnsi"/>
        </w:rPr>
      </w:pPr>
    </w:p>
    <w:p w14:paraId="4AE6F1A2" w14:textId="77777777" w:rsidR="002B7D3A" w:rsidRDefault="00CE4AA2" w:rsidP="00DB7F6C">
      <w:pPr>
        <w:shd w:val="clear" w:color="auto" w:fill="FFFFFF" w:themeFill="background1"/>
        <w:jc w:val="both"/>
        <w:rPr>
          <w:rFonts w:ascii="Garamond" w:hAnsi="Garamond" w:cstheme="majorHAnsi"/>
        </w:rPr>
      </w:pPr>
      <w:r w:rsidRPr="001F655C">
        <w:rPr>
          <w:rFonts w:ascii="Garamond" w:hAnsi="Garamond" w:cstheme="majorHAnsi"/>
        </w:rPr>
        <w:t>De acuerdo con el Banco de la República de Colombia</w:t>
      </w:r>
      <w:r w:rsidRPr="001F655C">
        <w:rPr>
          <w:rStyle w:val="Refdenotaalpie"/>
          <w:rFonts w:ascii="Garamond" w:hAnsi="Garamond" w:cstheme="majorHAnsi"/>
        </w:rPr>
        <w:footnoteReference w:id="12"/>
      </w:r>
      <w:r w:rsidRPr="001F655C">
        <w:rPr>
          <w:rFonts w:ascii="Garamond" w:hAnsi="Garamond" w:cstheme="majorHAnsi"/>
        </w:rPr>
        <w:t xml:space="preserve">, el cálculo de la tasa representativa del mercado se realiza teniendo en cuenta las operaciones de compra y venta de divisas entre </w:t>
      </w:r>
      <w:r w:rsidRPr="001F655C">
        <w:rPr>
          <w:rFonts w:ascii="Garamond" w:hAnsi="Garamond" w:cstheme="majorHAnsi"/>
        </w:rPr>
        <w:lastRenderedPageBreak/>
        <w:t>intermediarios financieros que transan en el mercado cambiario colombiano, con cumplimiento el mismo día cuando se realiza la negociación de las divisas. Así, la tasa oficial se publica antes de las 6 p.m. y su vigencia se extiende durante un día; No obstante, es la Superintendencia Financiera de Colombia la encargada de calcular y certificar la TRM.</w:t>
      </w:r>
      <w:r w:rsidR="004E0856" w:rsidRPr="001F655C">
        <w:rPr>
          <w:rFonts w:ascii="Garamond" w:hAnsi="Garamond" w:cstheme="majorHAnsi"/>
        </w:rPr>
        <w:t xml:space="preserve"> </w:t>
      </w:r>
    </w:p>
    <w:p w14:paraId="79BAB0A2" w14:textId="676FE667" w:rsidR="00CE4AA2" w:rsidRPr="001F655C" w:rsidRDefault="00CE4AA2" w:rsidP="00DB7F6C">
      <w:pPr>
        <w:shd w:val="clear" w:color="auto" w:fill="FFFFFF" w:themeFill="background1"/>
        <w:jc w:val="both"/>
        <w:rPr>
          <w:rFonts w:ascii="Garamond" w:hAnsi="Garamond" w:cstheme="majorHAnsi"/>
        </w:rPr>
      </w:pPr>
      <w:r w:rsidRPr="001F655C">
        <w:rPr>
          <w:rFonts w:ascii="Garamond" w:hAnsi="Garamond" w:cstheme="majorHAnsi"/>
        </w:rPr>
        <w:t xml:space="preserve">Entre los intermediarios financieros se encuentran sociedades comisionistas de bolsa, bancos comerciales, corporaciones financieras, empresas de financiamiento comercial y el Banco de Comercio Exterior (BANCOLDEX). </w:t>
      </w:r>
    </w:p>
    <w:p w14:paraId="480BDFD1" w14:textId="0A962E18" w:rsidR="0095287B" w:rsidRPr="001F655C" w:rsidRDefault="0095287B" w:rsidP="00DB7F6C">
      <w:pPr>
        <w:shd w:val="clear" w:color="auto" w:fill="FFFFFF" w:themeFill="background1"/>
        <w:jc w:val="both"/>
        <w:rPr>
          <w:rFonts w:ascii="Garamond" w:hAnsi="Garamond" w:cstheme="majorHAnsi"/>
        </w:rPr>
      </w:pPr>
    </w:p>
    <w:p w14:paraId="50BC15E6" w14:textId="312F4744" w:rsidR="0095287B" w:rsidRPr="001F655C" w:rsidRDefault="0095287B" w:rsidP="004E0856">
      <w:pPr>
        <w:shd w:val="clear" w:color="auto" w:fill="FFFFFF" w:themeFill="background1"/>
        <w:jc w:val="both"/>
        <w:rPr>
          <w:rFonts w:ascii="Garamond" w:hAnsi="Garamond" w:cstheme="majorHAnsi"/>
        </w:rPr>
      </w:pPr>
      <w:r w:rsidRPr="001F655C">
        <w:rPr>
          <w:rFonts w:ascii="Garamond" w:hAnsi="Garamond" w:cstheme="majorHAnsi"/>
        </w:rPr>
        <w:t xml:space="preserve">De acuerdo con la publicación hecha por Corficolombiana </w:t>
      </w:r>
      <w:r w:rsidR="00E00A83" w:rsidRPr="001F655C">
        <w:rPr>
          <w:rFonts w:ascii="Garamond" w:hAnsi="Garamond" w:cstheme="majorHAnsi"/>
        </w:rPr>
        <w:t>en su informe semanal</w:t>
      </w:r>
      <w:r w:rsidR="00E00A83" w:rsidRPr="001F655C">
        <w:rPr>
          <w:rStyle w:val="Refdenotaalpie"/>
          <w:rFonts w:ascii="Garamond" w:hAnsi="Garamond" w:cstheme="majorHAnsi"/>
        </w:rPr>
        <w:footnoteReference w:id="13"/>
      </w:r>
      <w:r w:rsidR="00E00A83" w:rsidRPr="001F655C">
        <w:rPr>
          <w:rFonts w:ascii="Garamond" w:hAnsi="Garamond" w:cstheme="majorHAnsi"/>
        </w:rPr>
        <w:t xml:space="preserve"> de 11 de julio de 2022, con título “Devaluación del peso: causas y efectos”, </w:t>
      </w:r>
      <w:r w:rsidRPr="001F655C">
        <w:rPr>
          <w:rFonts w:ascii="Garamond" w:hAnsi="Garamond" w:cstheme="majorHAnsi"/>
        </w:rPr>
        <w:t xml:space="preserve">el comportamiento de la TRM </w:t>
      </w:r>
      <w:r w:rsidR="00E00A83" w:rsidRPr="001F655C">
        <w:rPr>
          <w:rFonts w:ascii="Garamond" w:hAnsi="Garamond" w:cstheme="majorHAnsi"/>
        </w:rPr>
        <w:t xml:space="preserve">desde inicios de 2021, ha alcanzado una devaluación del 27% y supera la devaluación de la mayoría de monedas latinoamericanas. Entre las causas que se explican se menciona </w:t>
      </w:r>
      <w:r w:rsidRPr="001F655C">
        <w:rPr>
          <w:rFonts w:ascii="Garamond" w:hAnsi="Garamond" w:cstheme="majorHAnsi"/>
        </w:rPr>
        <w:t>principalmente el ciclo de fortaleza global del dólar estadounidense, en medio del aumento de tasas de interés en ese país y de la búsqueda de activos refugio ante los temores de una recesión global en los próximos meses</w:t>
      </w:r>
      <w:r w:rsidR="00E00A83" w:rsidRPr="001F655C">
        <w:rPr>
          <w:rFonts w:ascii="Garamond" w:hAnsi="Garamond" w:cstheme="majorHAnsi"/>
        </w:rPr>
        <w:t>; así mismo l</w:t>
      </w:r>
      <w:r w:rsidRPr="001F655C">
        <w:rPr>
          <w:rFonts w:ascii="Garamond" w:hAnsi="Garamond" w:cstheme="majorHAnsi"/>
        </w:rPr>
        <w:t xml:space="preserve">a fortaleza global del dólar va a continuar al menos durante este año, mientras la inflación no muestre signos de revertirse y ante la creciente probabilidad de recesión en ese país. </w:t>
      </w:r>
    </w:p>
    <w:p w14:paraId="5D436DBE" w14:textId="7ED5F35A" w:rsidR="004E0856" w:rsidRPr="001F655C" w:rsidRDefault="004E0856" w:rsidP="004E0856">
      <w:pPr>
        <w:shd w:val="clear" w:color="auto" w:fill="FFFFFF" w:themeFill="background1"/>
        <w:jc w:val="both"/>
        <w:rPr>
          <w:rFonts w:ascii="Garamond" w:hAnsi="Garamond" w:cstheme="majorHAnsi"/>
        </w:rPr>
      </w:pPr>
    </w:p>
    <w:p w14:paraId="70E5C206" w14:textId="22DE6F7F" w:rsidR="004E0856" w:rsidRPr="001F655C" w:rsidRDefault="004E0856" w:rsidP="004E0856">
      <w:pPr>
        <w:shd w:val="clear" w:color="auto" w:fill="FFFFFF" w:themeFill="background1"/>
        <w:jc w:val="both"/>
        <w:rPr>
          <w:rFonts w:ascii="Garamond" w:hAnsi="Garamond" w:cstheme="majorHAnsi"/>
        </w:rPr>
      </w:pPr>
      <w:r w:rsidRPr="001F655C">
        <w:rPr>
          <w:rFonts w:ascii="Garamond" w:hAnsi="Garamond" w:cstheme="majorHAnsi"/>
        </w:rPr>
        <w:t>Tal como se aprecia en la gráfica a continuación, en el mes de julio las cinco monedas más depreciadas del mundo – frente al dólar -son:</w:t>
      </w:r>
    </w:p>
    <w:p w14:paraId="4A6823E4" w14:textId="07DC61C0" w:rsidR="004E0856" w:rsidRPr="001F655C" w:rsidRDefault="004E0856" w:rsidP="002B7D3A">
      <w:pPr>
        <w:shd w:val="clear" w:color="auto" w:fill="FFFFFF" w:themeFill="background1"/>
        <w:jc w:val="both"/>
        <w:rPr>
          <w:rFonts w:ascii="Garamond" w:hAnsi="Garamond" w:cstheme="majorHAnsi"/>
        </w:rPr>
      </w:pPr>
      <w:r w:rsidRPr="001F655C">
        <w:rPr>
          <w:rFonts w:ascii="Garamond" w:hAnsi="Garamond" w:cstheme="majorHAnsi"/>
          <w:noProof/>
        </w:rPr>
        <w:drawing>
          <wp:anchor distT="0" distB="0" distL="114300" distR="114300" simplePos="0" relativeHeight="251659264" behindDoc="0" locked="0" layoutInCell="1" allowOverlap="1" wp14:anchorId="37340432" wp14:editId="393BF630">
            <wp:simplePos x="0" y="0"/>
            <wp:positionH relativeFrom="column">
              <wp:posOffset>78105</wp:posOffset>
            </wp:positionH>
            <wp:positionV relativeFrom="paragraph">
              <wp:posOffset>81915</wp:posOffset>
            </wp:positionV>
            <wp:extent cx="4445000" cy="2376805"/>
            <wp:effectExtent l="12700" t="12700" r="12700" b="1079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45000" cy="237680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D0379F0" w14:textId="1969D3AB" w:rsidR="004E0856" w:rsidRPr="001F655C" w:rsidRDefault="004E0856" w:rsidP="004E0856">
      <w:pPr>
        <w:shd w:val="clear" w:color="auto" w:fill="FFFFFF" w:themeFill="background1"/>
        <w:jc w:val="both"/>
        <w:rPr>
          <w:rFonts w:ascii="Garamond" w:hAnsi="Garamond" w:cstheme="majorHAnsi"/>
        </w:rPr>
      </w:pPr>
    </w:p>
    <w:p w14:paraId="5A7DDC7E" w14:textId="7B730D91" w:rsidR="004E0856" w:rsidRPr="001F655C" w:rsidRDefault="004E0856" w:rsidP="004E0856">
      <w:pPr>
        <w:shd w:val="clear" w:color="auto" w:fill="FFFFFF" w:themeFill="background1"/>
        <w:jc w:val="both"/>
        <w:rPr>
          <w:rFonts w:ascii="Garamond" w:hAnsi="Garamond" w:cstheme="majorHAnsi"/>
        </w:rPr>
      </w:pPr>
    </w:p>
    <w:p w14:paraId="46B3CED4" w14:textId="77777777" w:rsidR="004E0856" w:rsidRPr="001F655C" w:rsidRDefault="004E0856" w:rsidP="004E0856">
      <w:pPr>
        <w:shd w:val="clear" w:color="auto" w:fill="FFFFFF" w:themeFill="background1"/>
        <w:jc w:val="both"/>
        <w:rPr>
          <w:rFonts w:ascii="Garamond" w:hAnsi="Garamond" w:cstheme="majorHAnsi"/>
        </w:rPr>
      </w:pPr>
    </w:p>
    <w:p w14:paraId="0F67383B" w14:textId="77777777" w:rsidR="004E0856" w:rsidRPr="001F655C" w:rsidRDefault="004E0856" w:rsidP="004E0856">
      <w:pPr>
        <w:shd w:val="clear" w:color="auto" w:fill="FFFFFF" w:themeFill="background1"/>
        <w:jc w:val="both"/>
        <w:rPr>
          <w:rFonts w:ascii="Garamond" w:hAnsi="Garamond" w:cstheme="majorHAnsi"/>
        </w:rPr>
      </w:pPr>
    </w:p>
    <w:p w14:paraId="3BEFB324" w14:textId="77777777" w:rsidR="004E0856" w:rsidRPr="001F655C" w:rsidRDefault="004E0856" w:rsidP="004E0856">
      <w:pPr>
        <w:shd w:val="clear" w:color="auto" w:fill="FFFFFF" w:themeFill="background1"/>
        <w:jc w:val="both"/>
        <w:rPr>
          <w:rFonts w:ascii="Garamond" w:hAnsi="Garamond" w:cstheme="majorHAnsi"/>
        </w:rPr>
      </w:pPr>
    </w:p>
    <w:p w14:paraId="380BE94E" w14:textId="77777777" w:rsidR="004E0856" w:rsidRPr="001F655C" w:rsidRDefault="004E0856" w:rsidP="004E0856">
      <w:pPr>
        <w:shd w:val="clear" w:color="auto" w:fill="FFFFFF" w:themeFill="background1"/>
        <w:jc w:val="both"/>
        <w:rPr>
          <w:rFonts w:ascii="Garamond" w:hAnsi="Garamond" w:cstheme="majorHAnsi"/>
        </w:rPr>
      </w:pPr>
    </w:p>
    <w:p w14:paraId="38EA3944" w14:textId="77777777" w:rsidR="004E0856" w:rsidRPr="001F655C" w:rsidRDefault="004E0856" w:rsidP="004E0856">
      <w:pPr>
        <w:shd w:val="clear" w:color="auto" w:fill="FFFFFF" w:themeFill="background1"/>
        <w:jc w:val="both"/>
        <w:rPr>
          <w:rFonts w:ascii="Garamond" w:hAnsi="Garamond" w:cstheme="majorHAnsi"/>
        </w:rPr>
      </w:pPr>
    </w:p>
    <w:p w14:paraId="7DE46C9A" w14:textId="77777777" w:rsidR="004E0856" w:rsidRPr="001F655C" w:rsidRDefault="004E0856" w:rsidP="004E0856">
      <w:pPr>
        <w:shd w:val="clear" w:color="auto" w:fill="FFFFFF" w:themeFill="background1"/>
        <w:jc w:val="both"/>
        <w:rPr>
          <w:rFonts w:ascii="Garamond" w:hAnsi="Garamond" w:cstheme="majorHAnsi"/>
        </w:rPr>
      </w:pPr>
    </w:p>
    <w:p w14:paraId="5EE7B9D5" w14:textId="77777777" w:rsidR="004E0856" w:rsidRPr="001F655C" w:rsidRDefault="004E0856" w:rsidP="004E0856">
      <w:pPr>
        <w:shd w:val="clear" w:color="auto" w:fill="FFFFFF" w:themeFill="background1"/>
        <w:jc w:val="both"/>
        <w:rPr>
          <w:rFonts w:ascii="Garamond" w:hAnsi="Garamond" w:cstheme="majorHAnsi"/>
        </w:rPr>
      </w:pPr>
    </w:p>
    <w:p w14:paraId="3DEB2A37" w14:textId="77777777" w:rsidR="004E0856" w:rsidRPr="001F655C" w:rsidRDefault="004E0856" w:rsidP="004E0856">
      <w:pPr>
        <w:shd w:val="clear" w:color="auto" w:fill="FFFFFF" w:themeFill="background1"/>
        <w:jc w:val="both"/>
        <w:rPr>
          <w:rFonts w:ascii="Garamond" w:hAnsi="Garamond" w:cstheme="majorHAnsi"/>
        </w:rPr>
      </w:pPr>
    </w:p>
    <w:p w14:paraId="23D76B1F" w14:textId="77777777" w:rsidR="004E0856" w:rsidRPr="001F655C" w:rsidRDefault="004E0856" w:rsidP="004E0856">
      <w:pPr>
        <w:shd w:val="clear" w:color="auto" w:fill="FFFFFF" w:themeFill="background1"/>
        <w:jc w:val="both"/>
        <w:rPr>
          <w:rFonts w:ascii="Garamond" w:hAnsi="Garamond" w:cstheme="majorHAnsi"/>
        </w:rPr>
      </w:pPr>
    </w:p>
    <w:p w14:paraId="0726B0A6" w14:textId="77777777" w:rsidR="004E0856" w:rsidRPr="001F655C" w:rsidRDefault="004E0856" w:rsidP="004E0856">
      <w:pPr>
        <w:shd w:val="clear" w:color="auto" w:fill="FFFFFF" w:themeFill="background1"/>
        <w:jc w:val="both"/>
        <w:rPr>
          <w:rFonts w:ascii="Garamond" w:hAnsi="Garamond" w:cstheme="majorHAnsi"/>
        </w:rPr>
      </w:pPr>
    </w:p>
    <w:p w14:paraId="0918BFA7" w14:textId="77777777" w:rsidR="004E0856" w:rsidRPr="001F655C" w:rsidRDefault="004E0856" w:rsidP="004E0856">
      <w:pPr>
        <w:shd w:val="clear" w:color="auto" w:fill="FFFFFF" w:themeFill="background1"/>
        <w:jc w:val="both"/>
        <w:rPr>
          <w:rFonts w:ascii="Garamond" w:hAnsi="Garamond" w:cstheme="majorHAnsi"/>
        </w:rPr>
      </w:pPr>
    </w:p>
    <w:p w14:paraId="25E8062E" w14:textId="77777777" w:rsidR="002B7D3A" w:rsidRDefault="002B7D3A" w:rsidP="004E0856">
      <w:pPr>
        <w:shd w:val="clear" w:color="auto" w:fill="FFFFFF" w:themeFill="background1"/>
        <w:jc w:val="both"/>
        <w:rPr>
          <w:rFonts w:ascii="Garamond" w:hAnsi="Garamond" w:cstheme="majorHAnsi"/>
        </w:rPr>
      </w:pPr>
    </w:p>
    <w:p w14:paraId="6511DD73" w14:textId="77777777" w:rsidR="002B7D3A" w:rsidRDefault="002B7D3A" w:rsidP="004E0856">
      <w:pPr>
        <w:shd w:val="clear" w:color="auto" w:fill="FFFFFF" w:themeFill="background1"/>
        <w:jc w:val="both"/>
        <w:rPr>
          <w:rFonts w:ascii="Garamond" w:hAnsi="Garamond" w:cstheme="majorHAnsi"/>
        </w:rPr>
      </w:pPr>
    </w:p>
    <w:p w14:paraId="1698DFD2" w14:textId="5141D193" w:rsidR="004E0856" w:rsidRPr="001F655C" w:rsidRDefault="002C7DAD" w:rsidP="004E0856">
      <w:pPr>
        <w:shd w:val="clear" w:color="auto" w:fill="FFFFFF" w:themeFill="background1"/>
        <w:jc w:val="both"/>
        <w:rPr>
          <w:rFonts w:ascii="Garamond" w:hAnsi="Garamond" w:cstheme="majorHAnsi"/>
        </w:rPr>
      </w:pPr>
      <w:r w:rsidRPr="001F655C">
        <w:rPr>
          <w:rFonts w:ascii="Garamond" w:hAnsi="Garamond" w:cstheme="majorHAnsi"/>
        </w:rPr>
        <w:t xml:space="preserve">El analizar el panorama en cuanto a las monedas de América Latina frente al dólar, </w:t>
      </w:r>
      <w:r w:rsidR="00393889" w:rsidRPr="001F655C">
        <w:rPr>
          <w:rFonts w:ascii="Garamond" w:hAnsi="Garamond" w:cstheme="majorHAnsi"/>
        </w:rPr>
        <w:t>de acuerdo con información publicada en el sitio web Blomberg Línea</w:t>
      </w:r>
      <w:r w:rsidR="00393889" w:rsidRPr="001F655C">
        <w:rPr>
          <w:rStyle w:val="Refdenotaalpie"/>
          <w:rFonts w:ascii="Garamond" w:hAnsi="Garamond" w:cstheme="majorHAnsi"/>
        </w:rPr>
        <w:footnoteReference w:id="14"/>
      </w:r>
      <w:r w:rsidR="00CA7802" w:rsidRPr="001F655C">
        <w:rPr>
          <w:rFonts w:ascii="Garamond" w:hAnsi="Garamond" w:cstheme="majorHAnsi"/>
        </w:rPr>
        <w:t>,</w:t>
      </w:r>
      <w:r w:rsidR="00393889" w:rsidRPr="001F655C">
        <w:rPr>
          <w:rFonts w:ascii="Garamond" w:hAnsi="Garamond" w:cstheme="majorHAnsi"/>
        </w:rPr>
        <w:t xml:space="preserve"> </w:t>
      </w:r>
      <w:r w:rsidRPr="001F655C">
        <w:rPr>
          <w:rFonts w:ascii="Garamond" w:hAnsi="Garamond" w:cstheme="majorHAnsi"/>
        </w:rPr>
        <w:t xml:space="preserve"> e</w:t>
      </w:r>
      <w:r w:rsidR="00393889" w:rsidRPr="001F655C">
        <w:rPr>
          <w:rFonts w:ascii="Garamond" w:hAnsi="Garamond" w:cstheme="majorHAnsi"/>
        </w:rPr>
        <w:t>l</w:t>
      </w:r>
      <w:r w:rsidRPr="001F655C">
        <w:rPr>
          <w:rFonts w:ascii="Garamond" w:hAnsi="Garamond" w:cstheme="majorHAnsi"/>
        </w:rPr>
        <w:t xml:space="preserve"> mes de julio no ha sido positivo</w:t>
      </w:r>
      <w:r w:rsidR="00CA7802" w:rsidRPr="001F655C">
        <w:rPr>
          <w:rFonts w:ascii="Garamond" w:hAnsi="Garamond" w:cstheme="majorHAnsi"/>
        </w:rPr>
        <w:t xml:space="preserve"> </w:t>
      </w:r>
      <w:r w:rsidR="00CA7802" w:rsidRPr="001F655C">
        <w:rPr>
          <w:rFonts w:ascii="Garamond" w:hAnsi="Garamond" w:cstheme="majorHAnsi"/>
        </w:rPr>
        <w:lastRenderedPageBreak/>
        <w:t>toda vez que se observan comportamiento con pérdidas, especialmente d</w:t>
      </w:r>
      <w:r w:rsidRPr="001F655C">
        <w:rPr>
          <w:rFonts w:ascii="Garamond" w:hAnsi="Garamond" w:cstheme="majorHAnsi"/>
        </w:rPr>
        <w:t xml:space="preserve">el peso colombiano, seguido por el peso chileno (-4,01%) y el sol peruano (-1,66%); </w:t>
      </w:r>
      <w:r w:rsidR="00CA7802" w:rsidRPr="001F655C">
        <w:rPr>
          <w:rFonts w:ascii="Garamond" w:hAnsi="Garamond" w:cstheme="majorHAnsi"/>
        </w:rPr>
        <w:t>únicamente</w:t>
      </w:r>
      <w:r w:rsidRPr="001F655C">
        <w:rPr>
          <w:rFonts w:ascii="Garamond" w:hAnsi="Garamond" w:cstheme="majorHAnsi"/>
        </w:rPr>
        <w:t xml:space="preserve"> el real brasilero se mantiene con un resultado en verde (1,12%). </w:t>
      </w:r>
    </w:p>
    <w:p w14:paraId="797E0103" w14:textId="77777777" w:rsidR="004E0856" w:rsidRPr="001F655C" w:rsidRDefault="004E0856" w:rsidP="004E0856">
      <w:pPr>
        <w:shd w:val="clear" w:color="auto" w:fill="FFFFFF" w:themeFill="background1"/>
        <w:jc w:val="both"/>
        <w:rPr>
          <w:rFonts w:ascii="Garamond" w:hAnsi="Garamond" w:cstheme="majorHAnsi"/>
        </w:rPr>
      </w:pPr>
    </w:p>
    <w:p w14:paraId="13E18B3A" w14:textId="393E0168" w:rsidR="004E0856" w:rsidRPr="001F655C" w:rsidRDefault="00CA7802" w:rsidP="00CA7802">
      <w:pPr>
        <w:shd w:val="clear" w:color="auto" w:fill="FFFFFF" w:themeFill="background1"/>
        <w:jc w:val="center"/>
        <w:rPr>
          <w:rFonts w:ascii="Garamond" w:hAnsi="Garamond" w:cstheme="majorHAnsi"/>
        </w:rPr>
      </w:pPr>
      <w:r w:rsidRPr="001F655C">
        <w:rPr>
          <w:rFonts w:ascii="Garamond" w:hAnsi="Garamond" w:cstheme="majorHAnsi"/>
          <w:noProof/>
        </w:rPr>
        <w:drawing>
          <wp:inline distT="0" distB="0" distL="0" distR="0" wp14:anchorId="1AC8D0BE" wp14:editId="1B355AE8">
            <wp:extent cx="3110943" cy="1689436"/>
            <wp:effectExtent l="12700" t="12700" r="13335" b="1270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62347" cy="1717352"/>
                    </a:xfrm>
                    <a:prstGeom prst="rect">
                      <a:avLst/>
                    </a:prstGeom>
                    <a:ln>
                      <a:solidFill>
                        <a:schemeClr val="tx1"/>
                      </a:solidFill>
                    </a:ln>
                  </pic:spPr>
                </pic:pic>
              </a:graphicData>
            </a:graphic>
          </wp:inline>
        </w:drawing>
      </w:r>
    </w:p>
    <w:p w14:paraId="0BEA0BAF" w14:textId="4002C5EF" w:rsidR="004E0856" w:rsidRPr="001F655C" w:rsidRDefault="004E0856" w:rsidP="004E0856">
      <w:pPr>
        <w:shd w:val="clear" w:color="auto" w:fill="FFFFFF" w:themeFill="background1"/>
        <w:jc w:val="both"/>
        <w:rPr>
          <w:rFonts w:ascii="Garamond" w:hAnsi="Garamond" w:cstheme="majorHAnsi"/>
        </w:rPr>
      </w:pPr>
    </w:p>
    <w:p w14:paraId="5AA0FB75" w14:textId="1C9F9119" w:rsidR="0095287B" w:rsidRPr="001F655C" w:rsidRDefault="00CA7802" w:rsidP="004E0856">
      <w:pPr>
        <w:shd w:val="clear" w:color="auto" w:fill="FFFFFF" w:themeFill="background1"/>
        <w:jc w:val="both"/>
        <w:rPr>
          <w:rFonts w:ascii="Garamond" w:hAnsi="Garamond" w:cstheme="majorHAnsi"/>
        </w:rPr>
      </w:pPr>
      <w:r w:rsidRPr="001F655C">
        <w:rPr>
          <w:rFonts w:ascii="Garamond" w:hAnsi="Garamond" w:cstheme="majorHAnsi"/>
        </w:rPr>
        <w:t>Este comportamiento de devaluación del peso colombiano frente al dólar</w:t>
      </w:r>
      <w:r w:rsidR="004E0856" w:rsidRPr="001F655C">
        <w:rPr>
          <w:rFonts w:ascii="Garamond" w:hAnsi="Garamond" w:cstheme="majorHAnsi"/>
        </w:rPr>
        <w:t xml:space="preserve">, genera </w:t>
      </w:r>
      <w:r w:rsidR="0095287B" w:rsidRPr="001F655C">
        <w:rPr>
          <w:rFonts w:ascii="Garamond" w:hAnsi="Garamond" w:cstheme="majorHAnsi"/>
        </w:rPr>
        <w:t xml:space="preserve">presiones adicionales sobre la inflación de los bienes transables, alimentos y algunos servicios públicos regulados, aunque el </w:t>
      </w:r>
      <w:proofErr w:type="spellStart"/>
      <w:r w:rsidR="0095287B" w:rsidRPr="001F655C">
        <w:rPr>
          <w:rFonts w:ascii="Garamond" w:hAnsi="Garamond" w:cstheme="majorHAnsi"/>
        </w:rPr>
        <w:t>pass-though</w:t>
      </w:r>
      <w:proofErr w:type="spellEnd"/>
      <w:r w:rsidR="0095287B" w:rsidRPr="001F655C">
        <w:rPr>
          <w:rFonts w:ascii="Garamond" w:hAnsi="Garamond" w:cstheme="majorHAnsi"/>
        </w:rPr>
        <w:t xml:space="preserve"> tendrá un rezago de al menos seis meses. </w:t>
      </w:r>
      <w:r w:rsidR="004E0856" w:rsidRPr="001F655C">
        <w:rPr>
          <w:rFonts w:ascii="Garamond" w:hAnsi="Garamond" w:cstheme="majorHAnsi"/>
        </w:rPr>
        <w:t xml:space="preserve"> Los analistas de Corficolombiana, sugieren un </w:t>
      </w:r>
      <w:r w:rsidR="0095287B" w:rsidRPr="001F655C">
        <w:rPr>
          <w:rFonts w:ascii="Garamond" w:hAnsi="Garamond" w:cstheme="majorHAnsi"/>
        </w:rPr>
        <w:t xml:space="preserve">9,8% </w:t>
      </w:r>
      <w:r w:rsidR="004E0856" w:rsidRPr="001F655C">
        <w:rPr>
          <w:rFonts w:ascii="Garamond" w:hAnsi="Garamond" w:cstheme="majorHAnsi"/>
        </w:rPr>
        <w:t xml:space="preserve">como </w:t>
      </w:r>
      <w:r w:rsidR="0095287B" w:rsidRPr="001F655C">
        <w:rPr>
          <w:rFonts w:ascii="Garamond" w:hAnsi="Garamond" w:cstheme="majorHAnsi"/>
        </w:rPr>
        <w:t>pronóstico de inflación para el cierre de 2022.</w:t>
      </w:r>
    </w:p>
    <w:p w14:paraId="308E2B3F" w14:textId="591DEE72" w:rsidR="00CA7802" w:rsidRPr="001F655C" w:rsidRDefault="00CA7802" w:rsidP="004E0856">
      <w:pPr>
        <w:shd w:val="clear" w:color="auto" w:fill="FFFFFF" w:themeFill="background1"/>
        <w:jc w:val="both"/>
        <w:rPr>
          <w:rFonts w:ascii="Garamond" w:hAnsi="Garamond" w:cstheme="majorHAnsi"/>
        </w:rPr>
      </w:pPr>
    </w:p>
    <w:p w14:paraId="3C995E1C" w14:textId="0BB52369" w:rsidR="004D2309" w:rsidRPr="001F655C" w:rsidRDefault="004D2309" w:rsidP="004E0856">
      <w:pPr>
        <w:shd w:val="clear" w:color="auto" w:fill="FFFFFF" w:themeFill="background1"/>
        <w:jc w:val="both"/>
        <w:rPr>
          <w:rFonts w:ascii="Garamond" w:hAnsi="Garamond" w:cstheme="majorHAnsi"/>
        </w:rPr>
      </w:pPr>
      <w:r w:rsidRPr="001F655C">
        <w:rPr>
          <w:rFonts w:ascii="Garamond" w:hAnsi="Garamond" w:cstheme="majorHAnsi"/>
        </w:rPr>
        <w:t>A continuación se presenta una gráfica</w:t>
      </w:r>
      <w:r w:rsidRPr="001F655C">
        <w:rPr>
          <w:rStyle w:val="Refdenotaalpie"/>
          <w:rFonts w:ascii="Garamond" w:hAnsi="Garamond" w:cstheme="majorHAnsi"/>
        </w:rPr>
        <w:footnoteReference w:id="15"/>
      </w:r>
      <w:r w:rsidRPr="001F655C">
        <w:rPr>
          <w:rFonts w:ascii="Garamond" w:hAnsi="Garamond" w:cstheme="majorHAnsi"/>
        </w:rPr>
        <w:t xml:space="preserve"> que resume el comportamiento de la TRM de lo que va corrido el año 2022</w:t>
      </w:r>
      <w:r w:rsidR="00222E75" w:rsidRPr="001F655C">
        <w:rPr>
          <w:rFonts w:ascii="Garamond" w:hAnsi="Garamond" w:cstheme="majorHAnsi"/>
        </w:rPr>
        <w:t>, en la cual se puede constatar que la TRM ha estado oscilando entre el mes de julio y agosto entre $4151 pesos / dólar (tasa de 01-07-2022) hasta los $4.337 pesos /dólar (tasa de 08-08-2022), con un pico pronunciado el día 13 de julio con $4.627 pesos /dólar.</w:t>
      </w:r>
    </w:p>
    <w:p w14:paraId="05B130DC" w14:textId="79AC0BE2" w:rsidR="004D2309" w:rsidRPr="001F655C" w:rsidRDefault="004D2309" w:rsidP="004E0856">
      <w:pPr>
        <w:shd w:val="clear" w:color="auto" w:fill="FFFFFF" w:themeFill="background1"/>
        <w:jc w:val="both"/>
        <w:rPr>
          <w:rFonts w:ascii="Garamond" w:hAnsi="Garamond" w:cstheme="majorHAnsi"/>
        </w:rPr>
      </w:pPr>
    </w:p>
    <w:p w14:paraId="5850E47F" w14:textId="36A44733" w:rsidR="004D2309" w:rsidRPr="001F655C" w:rsidRDefault="004D2309" w:rsidP="004D2309">
      <w:pPr>
        <w:shd w:val="clear" w:color="auto" w:fill="FFFFFF" w:themeFill="background1"/>
        <w:jc w:val="center"/>
        <w:rPr>
          <w:rFonts w:ascii="Garamond" w:hAnsi="Garamond" w:cstheme="majorHAnsi"/>
        </w:rPr>
      </w:pPr>
      <w:r w:rsidRPr="001F655C">
        <w:rPr>
          <w:rFonts w:ascii="Garamond" w:hAnsi="Garamond" w:cstheme="majorHAnsi"/>
          <w:noProof/>
        </w:rPr>
        <w:drawing>
          <wp:inline distT="0" distB="0" distL="0" distR="0" wp14:anchorId="574C46E5" wp14:editId="2A831BBF">
            <wp:extent cx="4385764" cy="1770582"/>
            <wp:effectExtent l="12700" t="12700" r="8890" b="762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11672" cy="1781041"/>
                    </a:xfrm>
                    <a:prstGeom prst="rect">
                      <a:avLst/>
                    </a:prstGeom>
                    <a:ln>
                      <a:solidFill>
                        <a:schemeClr val="tx1"/>
                      </a:solidFill>
                    </a:ln>
                  </pic:spPr>
                </pic:pic>
              </a:graphicData>
            </a:graphic>
          </wp:inline>
        </w:drawing>
      </w:r>
    </w:p>
    <w:p w14:paraId="5E2B395B" w14:textId="14066E99" w:rsidR="002B7D3A" w:rsidRDefault="002B7D3A" w:rsidP="002B7D3A">
      <w:pPr>
        <w:pStyle w:val="Prrafodelista"/>
        <w:jc w:val="both"/>
        <w:rPr>
          <w:rFonts w:ascii="Garamond" w:hAnsi="Garamond" w:cstheme="majorHAnsi"/>
          <w:b/>
          <w:bCs/>
        </w:rPr>
      </w:pPr>
    </w:p>
    <w:p w14:paraId="55CD96C2" w14:textId="4B1D6CA3" w:rsidR="002B7D3A" w:rsidRDefault="002B7D3A" w:rsidP="002B7D3A">
      <w:pPr>
        <w:pStyle w:val="Prrafodelista"/>
        <w:jc w:val="both"/>
        <w:rPr>
          <w:rFonts w:ascii="Garamond" w:hAnsi="Garamond" w:cstheme="majorHAnsi"/>
          <w:b/>
          <w:bCs/>
        </w:rPr>
      </w:pPr>
    </w:p>
    <w:p w14:paraId="42DD9317" w14:textId="77777777" w:rsidR="002B7D3A" w:rsidRDefault="002B7D3A" w:rsidP="002B7D3A">
      <w:pPr>
        <w:pStyle w:val="Prrafodelista"/>
        <w:jc w:val="both"/>
        <w:rPr>
          <w:rFonts w:ascii="Garamond" w:hAnsi="Garamond" w:cstheme="majorHAnsi"/>
          <w:b/>
          <w:bCs/>
        </w:rPr>
      </w:pPr>
    </w:p>
    <w:p w14:paraId="4F727D3C" w14:textId="26E6EEAF" w:rsidR="00096EFA" w:rsidRPr="00096EFA" w:rsidRDefault="00096EFA" w:rsidP="00096EFA">
      <w:pPr>
        <w:jc w:val="both"/>
        <w:rPr>
          <w:rFonts w:ascii="Garamond" w:hAnsi="Garamond" w:cstheme="majorHAnsi"/>
        </w:rPr>
      </w:pPr>
      <w:r w:rsidRPr="00096EFA">
        <w:rPr>
          <w:rFonts w:ascii="Garamond" w:hAnsi="Garamond" w:cstheme="majorHAnsi"/>
        </w:rPr>
        <w:lastRenderedPageBreak/>
        <w:t xml:space="preserve">Nota: </w:t>
      </w:r>
    </w:p>
    <w:p w14:paraId="045F7855" w14:textId="6CD2C8E1" w:rsidR="00096EFA" w:rsidRPr="00096EFA" w:rsidRDefault="00096EFA" w:rsidP="00096EFA">
      <w:pPr>
        <w:jc w:val="both"/>
        <w:rPr>
          <w:rFonts w:ascii="Garamond" w:hAnsi="Garamond" w:cstheme="majorHAnsi"/>
        </w:rPr>
      </w:pPr>
      <w:r w:rsidRPr="00096EFA">
        <w:rPr>
          <w:rFonts w:ascii="Garamond" w:hAnsi="Garamond" w:cstheme="majorHAnsi"/>
        </w:rPr>
        <w:t>Para aquellos casos en los cuales por cuestiones de tipo externo al proceso como es el caso de</w:t>
      </w:r>
      <w:r>
        <w:rPr>
          <w:rFonts w:ascii="Garamond" w:hAnsi="Garamond" w:cstheme="majorHAnsi"/>
        </w:rPr>
        <w:t xml:space="preserve"> aspectos macroeconómicos, como</w:t>
      </w:r>
      <w:r w:rsidRPr="00096EFA">
        <w:rPr>
          <w:rFonts w:ascii="Garamond" w:hAnsi="Garamond" w:cstheme="majorHAnsi"/>
        </w:rPr>
        <w:t xml:space="preserve"> la fluctuación de la moneda o la variación de la inflación, se podrá si llegara a necesitarse la aplicación de una revisión y reajuste de precios</w:t>
      </w:r>
      <w:r>
        <w:rPr>
          <w:rFonts w:ascii="Garamond" w:hAnsi="Garamond" w:cstheme="majorHAnsi"/>
        </w:rPr>
        <w:t xml:space="preserve">, para lo cual el Operador deberá demostrar con amplio fundamento la afectación que ha tenido el contrato y los valores de adquisición o prestación del servicio con respecto a lo previsto al momento de la contratación. </w:t>
      </w:r>
    </w:p>
    <w:p w14:paraId="5AEE3BAF" w14:textId="00749A18" w:rsidR="00096EFA" w:rsidRDefault="00096EFA" w:rsidP="00096EFA">
      <w:pPr>
        <w:jc w:val="both"/>
        <w:rPr>
          <w:rFonts w:ascii="Garamond" w:hAnsi="Garamond" w:cstheme="majorHAnsi"/>
          <w:b/>
          <w:bCs/>
        </w:rPr>
      </w:pPr>
    </w:p>
    <w:p w14:paraId="14484551" w14:textId="22CF8D3C" w:rsidR="00096EFA" w:rsidRPr="00096EFA" w:rsidRDefault="00096EFA" w:rsidP="00096EFA">
      <w:pPr>
        <w:jc w:val="both"/>
        <w:rPr>
          <w:rFonts w:ascii="Garamond" w:hAnsi="Garamond" w:cstheme="majorHAnsi"/>
        </w:rPr>
      </w:pPr>
      <w:r w:rsidRPr="00096EFA">
        <w:rPr>
          <w:rFonts w:ascii="Garamond" w:hAnsi="Garamond" w:cstheme="majorHAnsi"/>
        </w:rPr>
        <w:t>FORMULA DE REAJUSTE DE PRECIOS</w:t>
      </w:r>
      <w:r>
        <w:rPr>
          <w:rStyle w:val="Refdenotaalpie"/>
          <w:rFonts w:ascii="Garamond" w:hAnsi="Garamond" w:cstheme="majorHAnsi"/>
        </w:rPr>
        <w:footnoteReference w:id="16"/>
      </w:r>
      <w:r w:rsidRPr="00096EFA">
        <w:rPr>
          <w:rFonts w:ascii="Garamond" w:hAnsi="Garamond" w:cstheme="majorHAnsi"/>
        </w:rPr>
        <w:t xml:space="preserve"> - El reajuste de precios, surgió como solución ante el hecho de que en aquellos contratos de tracto sucesivo o ejecución diferida, el solo transcurso del tiempo puede dar ocasión a que se presente un alza en el valor de los diversos </w:t>
      </w:r>
      <w:proofErr w:type="spellStart"/>
      <w:r w:rsidRPr="00096EFA">
        <w:rPr>
          <w:rFonts w:ascii="Garamond" w:hAnsi="Garamond" w:cstheme="majorHAnsi"/>
        </w:rPr>
        <w:t>items</w:t>
      </w:r>
      <w:proofErr w:type="spellEnd"/>
      <w:r w:rsidRPr="00096EFA">
        <w:rPr>
          <w:rFonts w:ascii="Garamond" w:hAnsi="Garamond" w:cstheme="majorHAnsi"/>
        </w:rPr>
        <w:t xml:space="preserve"> o rubros que conforman los precios unitarios, afectándolos de tal manera que el contratista va a incurrir en realidad en mayores costos de los presupuestados inicialmente, porque a la hora de ejecutar las obras o servicios, los materiales, equipos y mano de obra ya no valdrán lo mismo que valían en la fecha en la que se proyectó el presupuesto de la obra y se calcularon los costos de la misma. (...) Toda vez que se trata de una situación previsible para las partes, se ha considerado necesario que éstas incluyan en el contrato fórmulas, que pueden ser matemáticas, mediante las cuales puedan reajustarse periódicamente esos precios unitarios obedeciendo a las variaciones de sus componentes en el mercado, de tal manera que correspondan a la realidad de los costos en el momento de ejecución de las prestaciones a cargo del contratista. (…) la figura del reajuste de precios es una medida preventiva frente a una situación previsible, que puede afectar el resultado económico final del contrato en contra de cualquiera de las partes, y que se soluciona mediante la inclusión en el mismo de la respectiva cláusula de reajuste, normalmente mediante una fórmula matemática. (…) No obstante, puede suceder que no se haya pactado una fórmula de reajuste de precios, o que la incluida en el contrato resulte insuficiente para absorber las variaciones que se hayan presentado en algunos de los elementos componentes de los precios unitarios, de tal manera que al aplicarla realmente no se produzca la actualización de los mismos; en tales condiciones, la parte afectada tendrá derecho a pedir la revisión del contrato, es decir, que se analicen los términos en que aparecen pactadas las prestaciones a cargo de los contratantes y más específicamente, la composición de los precios unitarios que se hubieren acordado, para determinar en esta forma si efectivamente obedecen a la realidad de las variaciones que se hubieren podido presentar en los mismos entre la fecha de presentación de la oferta o de celebración del contrato y la fecha de ejecución y pago de las prestaciones o si, en efecto, la fórmula de reajuste acordada, si fuere el caso, resultó insuficiente, para obtener por este medio el reajuste de los precios y en consecuencia, el restablecimiento de la ecuación contractual inicialmente pactada.”</w:t>
      </w:r>
    </w:p>
    <w:p w14:paraId="2EAA6408" w14:textId="59CC4C70" w:rsidR="00096EFA" w:rsidRPr="00096EFA" w:rsidRDefault="00096EFA" w:rsidP="00096EFA">
      <w:pPr>
        <w:jc w:val="both"/>
        <w:rPr>
          <w:rFonts w:ascii="Garamond" w:hAnsi="Garamond" w:cstheme="majorHAnsi"/>
        </w:rPr>
      </w:pPr>
    </w:p>
    <w:p w14:paraId="0D9D541C" w14:textId="67B06D78" w:rsidR="00096EFA" w:rsidRDefault="00096EFA" w:rsidP="00096EFA">
      <w:pPr>
        <w:jc w:val="both"/>
        <w:rPr>
          <w:rFonts w:ascii="Garamond" w:hAnsi="Garamond" w:cstheme="majorHAnsi"/>
          <w:b/>
          <w:bCs/>
        </w:rPr>
      </w:pPr>
    </w:p>
    <w:p w14:paraId="76647061" w14:textId="063826A3" w:rsidR="00096EFA" w:rsidRDefault="00096EFA" w:rsidP="00096EFA">
      <w:pPr>
        <w:jc w:val="both"/>
        <w:rPr>
          <w:rFonts w:ascii="Garamond" w:hAnsi="Garamond" w:cstheme="majorHAnsi"/>
          <w:b/>
          <w:bCs/>
        </w:rPr>
      </w:pPr>
    </w:p>
    <w:p w14:paraId="332EF62F" w14:textId="77777777" w:rsidR="00096EFA" w:rsidRPr="00096EFA" w:rsidRDefault="00096EFA" w:rsidP="00096EFA">
      <w:pPr>
        <w:jc w:val="both"/>
        <w:rPr>
          <w:rFonts w:ascii="Garamond" w:hAnsi="Garamond" w:cstheme="majorHAnsi"/>
          <w:b/>
          <w:bCs/>
        </w:rPr>
      </w:pPr>
    </w:p>
    <w:p w14:paraId="7B507CE0" w14:textId="5FB8CBE2" w:rsidR="002D3CFF" w:rsidRPr="001F655C" w:rsidRDefault="00F35943" w:rsidP="00F35943">
      <w:pPr>
        <w:pStyle w:val="Prrafodelista"/>
        <w:numPr>
          <w:ilvl w:val="1"/>
          <w:numId w:val="24"/>
        </w:numPr>
        <w:jc w:val="both"/>
        <w:rPr>
          <w:rFonts w:ascii="Garamond" w:hAnsi="Garamond" w:cstheme="majorHAnsi"/>
          <w:b/>
          <w:bCs/>
        </w:rPr>
      </w:pPr>
      <w:r w:rsidRPr="001F655C">
        <w:rPr>
          <w:rFonts w:ascii="Garamond" w:hAnsi="Garamond" w:cstheme="majorHAnsi"/>
          <w:b/>
          <w:bCs/>
        </w:rPr>
        <w:lastRenderedPageBreak/>
        <w:t>Aspectos de tipo Técnico</w:t>
      </w:r>
    </w:p>
    <w:p w14:paraId="7D4F0962" w14:textId="77777777" w:rsidR="0040169F" w:rsidRPr="001F655C" w:rsidRDefault="0040169F" w:rsidP="00EC3709">
      <w:pPr>
        <w:pStyle w:val="Prrafodelista"/>
        <w:ind w:left="0"/>
        <w:jc w:val="both"/>
        <w:rPr>
          <w:rFonts w:ascii="Garamond" w:hAnsi="Garamond" w:cstheme="majorHAnsi"/>
        </w:rPr>
      </w:pPr>
    </w:p>
    <w:p w14:paraId="1B3A141A" w14:textId="24E03BC1" w:rsidR="00DB7F6C" w:rsidRDefault="00272E8D" w:rsidP="00361704">
      <w:pPr>
        <w:jc w:val="both"/>
        <w:rPr>
          <w:rFonts w:ascii="Garamond" w:hAnsi="Garamond" w:cstheme="majorHAnsi"/>
        </w:rPr>
      </w:pPr>
      <w:r w:rsidRPr="002B7D3A">
        <w:rPr>
          <w:rFonts w:ascii="Garamond" w:hAnsi="Garamond" w:cstheme="majorHAnsi"/>
        </w:rPr>
        <w:t>La</w:t>
      </w:r>
      <w:r w:rsidRPr="002B7D3A">
        <w:rPr>
          <w:rFonts w:ascii="Garamond" w:hAnsi="Garamond" w:cstheme="majorHAnsi"/>
          <w:spacing w:val="-3"/>
        </w:rPr>
        <w:t xml:space="preserve"> </w:t>
      </w:r>
      <w:r w:rsidRPr="002B7D3A">
        <w:rPr>
          <w:rFonts w:ascii="Garamond" w:hAnsi="Garamond" w:cstheme="majorHAnsi"/>
        </w:rPr>
        <w:t>Alcaldía</w:t>
      </w:r>
      <w:r w:rsidRPr="002B7D3A">
        <w:rPr>
          <w:rFonts w:ascii="Garamond" w:hAnsi="Garamond" w:cstheme="majorHAnsi"/>
          <w:spacing w:val="-2"/>
        </w:rPr>
        <w:t xml:space="preserve"> </w:t>
      </w:r>
      <w:r w:rsidRPr="002B7D3A">
        <w:rPr>
          <w:rFonts w:ascii="Garamond" w:hAnsi="Garamond" w:cstheme="majorHAnsi"/>
        </w:rPr>
        <w:t>Local</w:t>
      </w:r>
      <w:r w:rsidRPr="002B7D3A">
        <w:rPr>
          <w:rFonts w:ascii="Garamond" w:hAnsi="Garamond" w:cstheme="majorHAnsi"/>
          <w:spacing w:val="-2"/>
        </w:rPr>
        <w:t xml:space="preserve"> </w:t>
      </w:r>
      <w:r w:rsidRPr="002B7D3A">
        <w:rPr>
          <w:rFonts w:ascii="Garamond" w:hAnsi="Garamond" w:cstheme="majorHAnsi"/>
        </w:rPr>
        <w:t>de</w:t>
      </w:r>
      <w:r w:rsidRPr="002B7D3A">
        <w:rPr>
          <w:rFonts w:ascii="Garamond" w:hAnsi="Garamond" w:cstheme="majorHAnsi"/>
          <w:spacing w:val="-4"/>
        </w:rPr>
        <w:t xml:space="preserve"> </w:t>
      </w:r>
      <w:r w:rsidRPr="002B7D3A">
        <w:rPr>
          <w:rFonts w:ascii="Garamond" w:hAnsi="Garamond" w:cstheme="majorHAnsi"/>
        </w:rPr>
        <w:t>L</w:t>
      </w:r>
      <w:r w:rsidR="009C0EBA" w:rsidRPr="002B7D3A">
        <w:rPr>
          <w:rFonts w:ascii="Garamond" w:hAnsi="Garamond" w:cstheme="majorHAnsi"/>
        </w:rPr>
        <w:t>o</w:t>
      </w:r>
      <w:r w:rsidR="00F90D7E">
        <w:rPr>
          <w:rFonts w:ascii="Garamond" w:hAnsi="Garamond" w:cstheme="majorHAnsi"/>
        </w:rPr>
        <w:t>s</w:t>
      </w:r>
      <w:r w:rsidRPr="002B7D3A">
        <w:rPr>
          <w:rFonts w:ascii="Garamond" w:hAnsi="Garamond" w:cstheme="majorHAnsi"/>
          <w:spacing w:val="-4"/>
        </w:rPr>
        <w:t xml:space="preserve"> </w:t>
      </w:r>
      <w:r w:rsidR="009C0EBA" w:rsidRPr="002B7D3A">
        <w:rPr>
          <w:rFonts w:ascii="Garamond" w:hAnsi="Garamond" w:cstheme="majorHAnsi"/>
        </w:rPr>
        <w:t xml:space="preserve">Mártires </w:t>
      </w:r>
      <w:r w:rsidRPr="002B7D3A">
        <w:rPr>
          <w:rFonts w:ascii="Garamond" w:hAnsi="Garamond" w:cstheme="majorHAnsi"/>
        </w:rPr>
        <w:t>en</w:t>
      </w:r>
      <w:r w:rsidRPr="002B7D3A">
        <w:rPr>
          <w:rFonts w:ascii="Garamond" w:hAnsi="Garamond" w:cstheme="majorHAnsi"/>
          <w:spacing w:val="-4"/>
        </w:rPr>
        <w:t xml:space="preserve"> </w:t>
      </w:r>
      <w:r w:rsidRPr="002B7D3A">
        <w:rPr>
          <w:rFonts w:ascii="Garamond" w:hAnsi="Garamond" w:cstheme="majorHAnsi"/>
        </w:rPr>
        <w:t>el</w:t>
      </w:r>
      <w:r w:rsidRPr="002B7D3A">
        <w:rPr>
          <w:rFonts w:ascii="Garamond" w:hAnsi="Garamond" w:cstheme="majorHAnsi"/>
          <w:spacing w:val="-2"/>
        </w:rPr>
        <w:t xml:space="preserve"> </w:t>
      </w:r>
      <w:r w:rsidRPr="002B7D3A">
        <w:rPr>
          <w:rFonts w:ascii="Garamond" w:hAnsi="Garamond" w:cstheme="majorHAnsi"/>
        </w:rPr>
        <w:t>marco</w:t>
      </w:r>
      <w:r w:rsidRPr="002B7D3A">
        <w:rPr>
          <w:rFonts w:ascii="Garamond" w:hAnsi="Garamond" w:cstheme="majorHAnsi"/>
          <w:spacing w:val="-3"/>
        </w:rPr>
        <w:t xml:space="preserve"> </w:t>
      </w:r>
      <w:r w:rsidRPr="002B7D3A">
        <w:rPr>
          <w:rFonts w:ascii="Garamond" w:hAnsi="Garamond" w:cstheme="majorHAnsi"/>
        </w:rPr>
        <w:t>del</w:t>
      </w:r>
      <w:r w:rsidRPr="002B7D3A">
        <w:rPr>
          <w:rFonts w:ascii="Garamond" w:hAnsi="Garamond" w:cstheme="majorHAnsi"/>
          <w:spacing w:val="-2"/>
        </w:rPr>
        <w:t xml:space="preserve"> </w:t>
      </w:r>
      <w:r w:rsidRPr="002B7D3A">
        <w:rPr>
          <w:rFonts w:ascii="Garamond" w:hAnsi="Garamond" w:cstheme="majorHAnsi"/>
        </w:rPr>
        <w:t>Plan</w:t>
      </w:r>
      <w:r w:rsidRPr="002B7D3A">
        <w:rPr>
          <w:rFonts w:ascii="Garamond" w:hAnsi="Garamond" w:cstheme="majorHAnsi"/>
          <w:spacing w:val="-2"/>
        </w:rPr>
        <w:t xml:space="preserve"> </w:t>
      </w:r>
      <w:r w:rsidRPr="002B7D3A">
        <w:rPr>
          <w:rFonts w:ascii="Garamond" w:hAnsi="Garamond" w:cstheme="majorHAnsi"/>
        </w:rPr>
        <w:t>de</w:t>
      </w:r>
      <w:r w:rsidRPr="002B7D3A">
        <w:rPr>
          <w:rFonts w:ascii="Garamond" w:hAnsi="Garamond" w:cstheme="majorHAnsi"/>
          <w:spacing w:val="-2"/>
        </w:rPr>
        <w:t xml:space="preserve"> </w:t>
      </w:r>
      <w:r w:rsidRPr="002B7D3A">
        <w:rPr>
          <w:rFonts w:ascii="Garamond" w:hAnsi="Garamond" w:cstheme="majorHAnsi"/>
        </w:rPr>
        <w:t>Desarrollo</w:t>
      </w:r>
      <w:r w:rsidRPr="002B7D3A">
        <w:rPr>
          <w:rFonts w:ascii="Garamond" w:hAnsi="Garamond" w:cstheme="majorHAnsi"/>
          <w:spacing w:val="-3"/>
        </w:rPr>
        <w:t xml:space="preserve"> </w:t>
      </w:r>
      <w:r w:rsidRPr="002B7D3A">
        <w:rPr>
          <w:rFonts w:ascii="Garamond" w:hAnsi="Garamond" w:cstheme="majorHAnsi"/>
        </w:rPr>
        <w:t>Local</w:t>
      </w:r>
      <w:r w:rsidR="002D3CFF" w:rsidRPr="002B7D3A">
        <w:rPr>
          <w:rFonts w:ascii="Garamond" w:hAnsi="Garamond" w:cstheme="majorHAnsi"/>
        </w:rPr>
        <w:t xml:space="preserve"> “</w:t>
      </w:r>
      <w:r w:rsidR="002D3CFF" w:rsidRPr="002B7D3A">
        <w:rPr>
          <w:rFonts w:ascii="Garamond" w:hAnsi="Garamond" w:cstheme="majorHAnsi"/>
          <w:b/>
          <w:bCs/>
        </w:rPr>
        <w:t>Un nuevo Contrato Social y Ambiental para Los Mártires emprendedora, diversa, incluyente, cuidadora, sostenible y que dignifica a sus habitantes”</w:t>
      </w:r>
      <w:r w:rsidRPr="002B7D3A">
        <w:rPr>
          <w:rFonts w:ascii="Garamond" w:hAnsi="Garamond" w:cstheme="majorHAnsi"/>
          <w:w w:val="95"/>
        </w:rPr>
        <w:t xml:space="preserve">, </w:t>
      </w:r>
      <w:r w:rsidRPr="002B7D3A">
        <w:rPr>
          <w:rFonts w:ascii="Garamond" w:hAnsi="Garamond" w:cstheme="majorHAnsi"/>
        </w:rPr>
        <w:t xml:space="preserve">cuenta con el proyecto de inversión registrado en el Banco de Proyectos de Inversión del Distrito, No. </w:t>
      </w:r>
      <w:r w:rsidR="002B7D3A" w:rsidRPr="00022DCF">
        <w:rPr>
          <w:rFonts w:ascii="Garamond" w:hAnsi="Garamond" w:cs="Arial"/>
        </w:rPr>
        <w:t>2075:</w:t>
      </w:r>
      <w:r w:rsidR="002B7D3A" w:rsidRPr="00022DCF">
        <w:rPr>
          <w:rFonts w:ascii="Garamond" w:hAnsi="Garamond" w:cs="Arial"/>
          <w:b/>
          <w:bCs/>
        </w:rPr>
        <w:t xml:space="preserve"> </w:t>
      </w:r>
      <w:r w:rsidR="002B7D3A" w:rsidRPr="00022DCF">
        <w:rPr>
          <w:rFonts w:ascii="Garamond" w:hAnsi="Garamond" w:cs="Arial"/>
        </w:rPr>
        <w:t>“RECREACIÓN Y DEPORTE PARA UNA VIDA MÁS SANA”</w:t>
      </w:r>
      <w:r w:rsidR="00783C62" w:rsidRPr="002B7D3A">
        <w:rPr>
          <w:rFonts w:ascii="Garamond" w:hAnsi="Garamond" w:cstheme="majorHAnsi"/>
        </w:rPr>
        <w:t xml:space="preserve">, </w:t>
      </w:r>
      <w:r w:rsidRPr="002B7D3A">
        <w:rPr>
          <w:rFonts w:ascii="Garamond" w:hAnsi="Garamond" w:cstheme="majorHAnsi"/>
        </w:rPr>
        <w:t xml:space="preserve">cuyo </w:t>
      </w:r>
      <w:r w:rsidR="00783C62" w:rsidRPr="002B7D3A">
        <w:rPr>
          <w:rFonts w:ascii="Garamond" w:hAnsi="Garamond" w:cstheme="majorHAnsi"/>
        </w:rPr>
        <w:t xml:space="preserve">fin, de acuerdo con la descripción del Concepto de gasto de eventos </w:t>
      </w:r>
      <w:r w:rsidR="00361704">
        <w:rPr>
          <w:rFonts w:ascii="Garamond" w:hAnsi="Garamond" w:cstheme="majorHAnsi"/>
        </w:rPr>
        <w:t>recreo-deportivos</w:t>
      </w:r>
      <w:r w:rsidR="00783C62" w:rsidRPr="002B7D3A">
        <w:rPr>
          <w:rFonts w:ascii="Garamond" w:hAnsi="Garamond" w:cstheme="majorHAnsi"/>
          <w:lang w:eastAsia="es-CO"/>
        </w:rPr>
        <w:t xml:space="preserve">, </w:t>
      </w:r>
      <w:r w:rsidR="00361704" w:rsidRPr="00361704">
        <w:rPr>
          <w:rFonts w:ascii="Garamond" w:hAnsi="Garamond" w:cstheme="majorHAnsi"/>
        </w:rPr>
        <w:t>son actividades que permiten a través del deporte y la recreación establecer espacios de encuentro, fortalecer lazos entre amigos, vecinos y familias. Otras actividades recreo deportivas, son aquellas que están dirigidas a diferentes grupos poblacionales, los cuales pueden contar con reglas elaboradas de acuerdo a las necesidades de las comunidades de las localidades (Carreras atléticas y ciclísticas, ciclo paseo, escuela de la bicicleta, eventos entorno a la bicicleta, torneos de los deportes urbanos y nuevas tendencias, juegos Intercolegiados, juegos comunitarios, juegos tradicionales, actividades recreo-deportivas, que involucren el medio ambiente, escenarios culturales, productivos y comerciales) para las personas</w:t>
      </w:r>
      <w:r w:rsidR="00361704">
        <w:rPr>
          <w:rFonts w:ascii="Garamond" w:hAnsi="Garamond" w:cstheme="majorHAnsi"/>
        </w:rPr>
        <w:t xml:space="preserve"> </w:t>
      </w:r>
      <w:r w:rsidR="00361704" w:rsidRPr="00361704">
        <w:rPr>
          <w:rFonts w:ascii="Garamond" w:hAnsi="Garamond" w:cstheme="majorHAnsi"/>
        </w:rPr>
        <w:t>mayores, y con discapacidad.</w:t>
      </w:r>
    </w:p>
    <w:p w14:paraId="66C60B60" w14:textId="2DC37873" w:rsidR="00361704" w:rsidRDefault="00361704" w:rsidP="00361704">
      <w:pPr>
        <w:jc w:val="both"/>
        <w:rPr>
          <w:rFonts w:ascii="Garamond" w:hAnsi="Garamond" w:cstheme="majorHAnsi"/>
        </w:rPr>
      </w:pPr>
      <w:r w:rsidRPr="00361704">
        <w:rPr>
          <w:rFonts w:ascii="Garamond" w:hAnsi="Garamond" w:cstheme="majorHAnsi"/>
        </w:rPr>
        <w:t>En estas actividades se incluyen las conmemoraciones emblemáticas que son</w:t>
      </w:r>
      <w:r>
        <w:rPr>
          <w:rFonts w:ascii="Garamond" w:hAnsi="Garamond" w:cstheme="majorHAnsi"/>
        </w:rPr>
        <w:t xml:space="preserve"> </w:t>
      </w:r>
      <w:r w:rsidRPr="00361704">
        <w:rPr>
          <w:rFonts w:ascii="Garamond" w:hAnsi="Garamond" w:cstheme="majorHAnsi"/>
        </w:rPr>
        <w:t xml:space="preserve"> objeto de políticas públicas y eventos de carácter masiv</w:t>
      </w:r>
      <w:r>
        <w:rPr>
          <w:rFonts w:ascii="Garamond" w:hAnsi="Garamond" w:cstheme="majorHAnsi"/>
        </w:rPr>
        <w:t xml:space="preserve">o; </w:t>
      </w:r>
      <w:r w:rsidRPr="00361704">
        <w:rPr>
          <w:rFonts w:ascii="Garamond" w:hAnsi="Garamond" w:cstheme="majorHAnsi"/>
        </w:rPr>
        <w:t xml:space="preserve"> Sesiones de Actividad física</w:t>
      </w:r>
      <w:r>
        <w:rPr>
          <w:rFonts w:ascii="Garamond" w:hAnsi="Garamond" w:cstheme="majorHAnsi"/>
        </w:rPr>
        <w:t>, las cuales t</w:t>
      </w:r>
      <w:r w:rsidRPr="00361704">
        <w:rPr>
          <w:rFonts w:ascii="Garamond" w:hAnsi="Garamond" w:cstheme="majorHAnsi"/>
        </w:rPr>
        <w:t>ienen como objetivo el desarrollo y la apropiación de estilos de vidas saludables por parte de la ciudadanía, a través de la práctica de clases grupales con ejercicios de fortalecimiento muscular</w:t>
      </w:r>
      <w:r>
        <w:rPr>
          <w:rFonts w:ascii="Garamond" w:hAnsi="Garamond" w:cstheme="majorHAnsi"/>
        </w:rPr>
        <w:t xml:space="preserve"> </w:t>
      </w:r>
      <w:r w:rsidRPr="00361704">
        <w:rPr>
          <w:rFonts w:ascii="Garamond" w:hAnsi="Garamond" w:cstheme="majorHAnsi"/>
        </w:rPr>
        <w:t xml:space="preserve"> cardiovascular y de movilidad</w:t>
      </w:r>
      <w:r>
        <w:rPr>
          <w:rFonts w:ascii="Garamond" w:hAnsi="Garamond" w:cstheme="majorHAnsi"/>
        </w:rPr>
        <w:t>; Así mismo, incluyen p</w:t>
      </w:r>
      <w:r w:rsidRPr="00361704">
        <w:rPr>
          <w:rFonts w:ascii="Garamond" w:hAnsi="Garamond" w:cstheme="majorHAnsi"/>
        </w:rPr>
        <w:t>royectos que aportan en la formación integral de las comunidades a partir de procesos pedagógicos planificados, que permiten ampliar las opciones y oportunidades para el desarrollo humano a través de contenidos, conocimientos y habilidades en las prácticas recreo</w:t>
      </w:r>
      <w:r w:rsidR="00D11D10">
        <w:rPr>
          <w:rFonts w:ascii="Garamond" w:hAnsi="Garamond" w:cstheme="majorHAnsi"/>
        </w:rPr>
        <w:t xml:space="preserve"> </w:t>
      </w:r>
      <w:r w:rsidRPr="00361704">
        <w:rPr>
          <w:rFonts w:ascii="Garamond" w:hAnsi="Garamond" w:cstheme="majorHAnsi"/>
        </w:rPr>
        <w:t>deportivas, teniendo en cuenta los valores de formación ciudadana como solidaridad, confianza, trabajo en equipo y apropiación del espacio público</w:t>
      </w:r>
      <w:r>
        <w:rPr>
          <w:rFonts w:ascii="Garamond" w:hAnsi="Garamond" w:cstheme="majorHAnsi"/>
        </w:rPr>
        <w:t>.</w:t>
      </w:r>
    </w:p>
    <w:p w14:paraId="21741E7B" w14:textId="7EC20CE0" w:rsidR="00D11D10" w:rsidRDefault="00D11D10" w:rsidP="00361704">
      <w:pPr>
        <w:jc w:val="both"/>
        <w:rPr>
          <w:rFonts w:ascii="Garamond" w:hAnsi="Garamond" w:cstheme="majorHAnsi"/>
        </w:rPr>
      </w:pPr>
    </w:p>
    <w:p w14:paraId="784E243C" w14:textId="77777777" w:rsidR="00D11D10" w:rsidRPr="00D11D10" w:rsidRDefault="00D11D10" w:rsidP="00D11D10">
      <w:pPr>
        <w:jc w:val="both"/>
        <w:rPr>
          <w:rFonts w:ascii="Garamond" w:hAnsi="Garamond" w:cstheme="majorHAnsi"/>
        </w:rPr>
      </w:pPr>
      <w:r w:rsidRPr="00D11D10">
        <w:rPr>
          <w:rFonts w:ascii="Garamond" w:hAnsi="Garamond" w:cstheme="majorHAnsi"/>
        </w:rPr>
        <w:t>Entre las posibilidades se encuentran:</w:t>
      </w:r>
    </w:p>
    <w:p w14:paraId="68D11A8A" w14:textId="77777777" w:rsidR="00D11D10" w:rsidRPr="00D11D10" w:rsidRDefault="00D11D10" w:rsidP="00D11D10">
      <w:pPr>
        <w:jc w:val="both"/>
        <w:rPr>
          <w:rFonts w:ascii="Garamond" w:hAnsi="Garamond" w:cstheme="majorHAnsi"/>
        </w:rPr>
      </w:pPr>
      <w:r w:rsidRPr="00D11D10">
        <w:rPr>
          <w:rFonts w:ascii="Garamond" w:hAnsi="Garamond" w:cstheme="majorHAnsi"/>
        </w:rPr>
        <w:t>- Carreras atléticas y ciclísticas - Ciclo paseos</w:t>
      </w:r>
    </w:p>
    <w:p w14:paraId="38F40D01" w14:textId="77777777" w:rsidR="00D11D10" w:rsidRPr="00D11D10" w:rsidRDefault="00D11D10" w:rsidP="00D11D10">
      <w:pPr>
        <w:jc w:val="both"/>
        <w:rPr>
          <w:rFonts w:ascii="Garamond" w:hAnsi="Garamond" w:cstheme="majorHAnsi"/>
        </w:rPr>
      </w:pPr>
      <w:r w:rsidRPr="00D11D10">
        <w:rPr>
          <w:rFonts w:ascii="Garamond" w:hAnsi="Garamond" w:cstheme="majorHAnsi"/>
        </w:rPr>
        <w:t>- Escuela de la bicicleta</w:t>
      </w:r>
    </w:p>
    <w:p w14:paraId="05A3B649" w14:textId="77777777" w:rsidR="00D11D10" w:rsidRPr="00D11D10" w:rsidRDefault="00D11D10" w:rsidP="00D11D10">
      <w:pPr>
        <w:jc w:val="both"/>
        <w:rPr>
          <w:rFonts w:ascii="Garamond" w:hAnsi="Garamond" w:cstheme="majorHAnsi"/>
        </w:rPr>
      </w:pPr>
      <w:r w:rsidRPr="00D11D10">
        <w:rPr>
          <w:rFonts w:ascii="Garamond" w:hAnsi="Garamond" w:cstheme="majorHAnsi"/>
        </w:rPr>
        <w:t>- Eventos entorno a la bicicleta</w:t>
      </w:r>
    </w:p>
    <w:p w14:paraId="2E98423B" w14:textId="77777777" w:rsidR="00D11D10" w:rsidRDefault="00D11D10" w:rsidP="00D11D10">
      <w:pPr>
        <w:jc w:val="both"/>
        <w:rPr>
          <w:rFonts w:ascii="Garamond" w:hAnsi="Garamond" w:cstheme="majorHAnsi"/>
        </w:rPr>
      </w:pPr>
      <w:r w:rsidRPr="00D11D10">
        <w:rPr>
          <w:rFonts w:ascii="Garamond" w:hAnsi="Garamond" w:cstheme="majorHAnsi"/>
        </w:rPr>
        <w:t xml:space="preserve">- Torneos de los deportes urbanos y nuevas tendencias </w:t>
      </w:r>
    </w:p>
    <w:p w14:paraId="7494B69A" w14:textId="3EF09531" w:rsidR="00D11D10" w:rsidRPr="00D11D10" w:rsidRDefault="00D11D10" w:rsidP="00D11D10">
      <w:pPr>
        <w:jc w:val="both"/>
        <w:rPr>
          <w:rFonts w:ascii="Garamond" w:hAnsi="Garamond" w:cstheme="majorHAnsi"/>
        </w:rPr>
      </w:pPr>
      <w:r w:rsidRPr="00D11D10">
        <w:rPr>
          <w:rFonts w:ascii="Garamond" w:hAnsi="Garamond" w:cstheme="majorHAnsi"/>
        </w:rPr>
        <w:t>- Juegos Intercolegiados</w:t>
      </w:r>
    </w:p>
    <w:p w14:paraId="5AF1C784" w14:textId="77777777" w:rsidR="00D11D10" w:rsidRPr="00D11D10" w:rsidRDefault="00D11D10" w:rsidP="00D11D10">
      <w:pPr>
        <w:jc w:val="both"/>
        <w:rPr>
          <w:rFonts w:ascii="Garamond" w:hAnsi="Garamond" w:cstheme="majorHAnsi"/>
        </w:rPr>
      </w:pPr>
      <w:r w:rsidRPr="00D11D10">
        <w:rPr>
          <w:rFonts w:ascii="Garamond" w:hAnsi="Garamond" w:cstheme="majorHAnsi"/>
        </w:rPr>
        <w:t>- Juegos comunitarios</w:t>
      </w:r>
    </w:p>
    <w:p w14:paraId="082E38F8" w14:textId="77777777" w:rsidR="00D11D10" w:rsidRPr="00D11D10" w:rsidRDefault="00D11D10" w:rsidP="00D11D10">
      <w:pPr>
        <w:jc w:val="both"/>
        <w:rPr>
          <w:rFonts w:ascii="Garamond" w:hAnsi="Garamond" w:cstheme="majorHAnsi"/>
        </w:rPr>
      </w:pPr>
      <w:r w:rsidRPr="00D11D10">
        <w:rPr>
          <w:rFonts w:ascii="Garamond" w:hAnsi="Garamond" w:cstheme="majorHAnsi"/>
        </w:rPr>
        <w:t>- Juegos tradicionales</w:t>
      </w:r>
    </w:p>
    <w:p w14:paraId="704C41DB" w14:textId="77777777" w:rsidR="00D11D10" w:rsidRPr="00D11D10" w:rsidRDefault="00D11D10" w:rsidP="00D11D10">
      <w:pPr>
        <w:jc w:val="both"/>
        <w:rPr>
          <w:rFonts w:ascii="Garamond" w:hAnsi="Garamond" w:cstheme="majorHAnsi"/>
        </w:rPr>
      </w:pPr>
      <w:r w:rsidRPr="00D11D10">
        <w:rPr>
          <w:rFonts w:ascii="Garamond" w:hAnsi="Garamond" w:cstheme="majorHAnsi"/>
        </w:rPr>
        <w:t>-Actividades recreo-deportivas, que involucren el medio ambiente, escenarios culturales, productivos y comerciales para las personas mayores, y con discapacidad.</w:t>
      </w:r>
    </w:p>
    <w:p w14:paraId="38875E81" w14:textId="77777777" w:rsidR="00D11D10" w:rsidRPr="00D11D10" w:rsidRDefault="00D11D10" w:rsidP="00D11D10">
      <w:pPr>
        <w:jc w:val="both"/>
        <w:rPr>
          <w:rFonts w:ascii="Garamond" w:hAnsi="Garamond" w:cstheme="majorHAnsi"/>
        </w:rPr>
      </w:pPr>
      <w:r w:rsidRPr="00D11D10">
        <w:rPr>
          <w:rFonts w:ascii="Garamond" w:hAnsi="Garamond" w:cstheme="majorHAnsi"/>
        </w:rPr>
        <w:t>- Vacaciones Recreativas</w:t>
      </w:r>
    </w:p>
    <w:p w14:paraId="7574F66A" w14:textId="3C413CBA" w:rsidR="00D11D10" w:rsidRDefault="00D11D10" w:rsidP="00D11D10">
      <w:pPr>
        <w:jc w:val="both"/>
        <w:rPr>
          <w:rFonts w:ascii="Garamond" w:hAnsi="Garamond" w:cstheme="majorHAnsi"/>
        </w:rPr>
      </w:pPr>
      <w:r w:rsidRPr="00D11D10">
        <w:rPr>
          <w:rFonts w:ascii="Garamond" w:hAnsi="Garamond" w:cstheme="majorHAnsi"/>
        </w:rPr>
        <w:t>- Práctica de clases grupales con ejercicios de fortalecimiento muscular cardiovascular y de movilidad.</w:t>
      </w:r>
    </w:p>
    <w:p w14:paraId="1DCEB36B" w14:textId="77777777" w:rsidR="00361704" w:rsidRPr="002B7D3A" w:rsidRDefault="00361704" w:rsidP="00361704">
      <w:pPr>
        <w:jc w:val="both"/>
        <w:rPr>
          <w:rFonts w:ascii="Garamond" w:hAnsi="Garamond" w:cstheme="majorHAnsi"/>
        </w:rPr>
      </w:pPr>
    </w:p>
    <w:p w14:paraId="7E5B1FFD" w14:textId="2231AB93" w:rsidR="00272E8D" w:rsidRPr="00361704" w:rsidRDefault="00783C62" w:rsidP="00361704">
      <w:pPr>
        <w:pStyle w:val="Default"/>
        <w:jc w:val="both"/>
        <w:rPr>
          <w:rFonts w:ascii="Garamond" w:hAnsi="Garamond" w:cs="Arial"/>
          <w:color w:val="auto"/>
        </w:rPr>
      </w:pPr>
      <w:r w:rsidRPr="002B7D3A">
        <w:rPr>
          <w:rFonts w:ascii="Garamond" w:hAnsi="Garamond" w:cstheme="majorHAnsi"/>
          <w:lang w:val="es-ES" w:eastAsia="es-CO"/>
        </w:rPr>
        <w:t xml:space="preserve">De conformidad con lo anterior, es preciso señalar que el proceso de formulación de las acciones y Eventos a ejecutar en 2022 como parte del Proyecto </w:t>
      </w:r>
      <w:r w:rsidR="00361704" w:rsidRPr="00022DCF">
        <w:rPr>
          <w:rFonts w:ascii="Garamond" w:hAnsi="Garamond" w:cs="Arial"/>
          <w:color w:val="auto"/>
        </w:rPr>
        <w:t>2075:</w:t>
      </w:r>
      <w:r w:rsidR="00361704" w:rsidRPr="00022DCF">
        <w:rPr>
          <w:rFonts w:ascii="Garamond" w:hAnsi="Garamond" w:cs="Arial"/>
          <w:b/>
          <w:bCs/>
          <w:color w:val="auto"/>
        </w:rPr>
        <w:t xml:space="preserve"> </w:t>
      </w:r>
      <w:r w:rsidR="00361704" w:rsidRPr="00022DCF">
        <w:rPr>
          <w:rFonts w:ascii="Garamond" w:hAnsi="Garamond" w:cs="Arial"/>
          <w:color w:val="auto"/>
        </w:rPr>
        <w:t xml:space="preserve">“RECREACIÓN Y DEPORTE </w:t>
      </w:r>
      <w:r w:rsidR="00361704" w:rsidRPr="00022DCF">
        <w:rPr>
          <w:rFonts w:ascii="Garamond" w:hAnsi="Garamond" w:cs="Arial"/>
          <w:color w:val="auto"/>
        </w:rPr>
        <w:lastRenderedPageBreak/>
        <w:t>PARA UNA VIDA MÁS SANA”</w:t>
      </w:r>
      <w:r w:rsidRPr="002B7D3A">
        <w:rPr>
          <w:rFonts w:ascii="Garamond" w:hAnsi="Garamond" w:cstheme="majorHAnsi"/>
          <w:lang w:eastAsia="es-CO"/>
        </w:rPr>
        <w:t xml:space="preserve">, </w:t>
      </w:r>
      <w:r w:rsidRPr="002B7D3A">
        <w:rPr>
          <w:rFonts w:ascii="Garamond" w:hAnsi="Garamond" w:cstheme="majorHAnsi"/>
          <w:lang w:val="es-ES" w:eastAsia="es-CO"/>
        </w:rPr>
        <w:t xml:space="preserve"> dan cumplimiento a los criterios de elegibilidad, criterios de viabilidad y lista de opciones elegibles establecidas por el sector cultura (SCRD</w:t>
      </w:r>
      <w:r w:rsidR="00361704">
        <w:rPr>
          <w:rFonts w:ascii="Garamond" w:hAnsi="Garamond" w:cstheme="majorHAnsi"/>
          <w:lang w:val="es-ES" w:eastAsia="es-CO"/>
        </w:rPr>
        <w:t xml:space="preserve"> - IDRD</w:t>
      </w:r>
      <w:r w:rsidRPr="002B7D3A">
        <w:rPr>
          <w:rFonts w:ascii="Garamond" w:hAnsi="Garamond" w:cstheme="majorHAnsi"/>
          <w:lang w:val="es-ES" w:eastAsia="es-CO"/>
        </w:rPr>
        <w:t xml:space="preserve">). Así mismo, se señala que las iniciativas y eventos identificados y previstos en el presente </w:t>
      </w:r>
      <w:r w:rsidR="00A43B30" w:rsidRPr="002B7D3A">
        <w:rPr>
          <w:rFonts w:ascii="Garamond" w:hAnsi="Garamond" w:cstheme="majorHAnsi"/>
          <w:lang w:val="es-ES"/>
        </w:rPr>
        <w:t>proyecto</w:t>
      </w:r>
      <w:r w:rsidRPr="002B7D3A">
        <w:rPr>
          <w:rFonts w:ascii="Garamond" w:hAnsi="Garamond" w:cstheme="majorHAnsi"/>
          <w:lang w:val="es-ES" w:eastAsia="es-CO"/>
        </w:rPr>
        <w:t xml:space="preserve"> fueron socializados y retroalimentados</w:t>
      </w:r>
      <w:r w:rsidR="00361704">
        <w:rPr>
          <w:rFonts w:ascii="Garamond" w:hAnsi="Garamond" w:cstheme="majorHAnsi"/>
          <w:lang w:val="es-ES" w:eastAsia="es-CO"/>
        </w:rPr>
        <w:t xml:space="preserve"> con el sector deporte, a través del trabajo conjunto con la profesional de apoyo a la gestión de IDRD designada para la Localidad de Mártires y de profesionales especialistas del sector deporte, que orientaron el proceso en cada una de las iniciativas y bajo las consideraciones propias de cada uno de los deportes que fueron abordados (gimnasia, caminata /acondicionamiento físico, nuevas tendencias y futbol). De manera adicional se señala el trabajo constante y colaborativo que se adelantó con </w:t>
      </w:r>
      <w:r w:rsidRPr="002B7D3A">
        <w:rPr>
          <w:rFonts w:ascii="Garamond" w:hAnsi="Garamond" w:cstheme="majorHAnsi"/>
          <w:lang w:val="es-ES" w:eastAsia="es-CO"/>
        </w:rPr>
        <w:t xml:space="preserve">los promotores de las iniciativas ganadoras de presupuestos participativos </w:t>
      </w:r>
      <w:r w:rsidR="00361704">
        <w:rPr>
          <w:rFonts w:ascii="Garamond" w:hAnsi="Garamond" w:cstheme="majorHAnsi"/>
          <w:lang w:val="es-ES" w:eastAsia="es-CO"/>
        </w:rPr>
        <w:t>y los promotores de las iniciativas concertadas.</w:t>
      </w:r>
    </w:p>
    <w:p w14:paraId="7C54ED75" w14:textId="77777777" w:rsidR="00412BF3" w:rsidRPr="002B7D3A" w:rsidRDefault="00412BF3" w:rsidP="00A43B30">
      <w:pPr>
        <w:jc w:val="both"/>
        <w:rPr>
          <w:rFonts w:ascii="Garamond" w:hAnsi="Garamond" w:cstheme="majorHAnsi"/>
        </w:rPr>
      </w:pPr>
    </w:p>
    <w:p w14:paraId="4C733FFD" w14:textId="2CDD7D1A" w:rsidR="00A43B30" w:rsidRPr="002B7D3A" w:rsidRDefault="00272E8D" w:rsidP="00EC3709">
      <w:pPr>
        <w:jc w:val="both"/>
        <w:rPr>
          <w:rFonts w:ascii="Garamond" w:hAnsi="Garamond" w:cstheme="majorHAnsi"/>
        </w:rPr>
      </w:pPr>
      <w:r w:rsidRPr="002B7D3A">
        <w:rPr>
          <w:rFonts w:ascii="Garamond" w:hAnsi="Garamond" w:cstheme="majorHAnsi"/>
        </w:rPr>
        <w:t xml:space="preserve">Por lo tanto, el objeto </w:t>
      </w:r>
      <w:r w:rsidR="009C0EBA" w:rsidRPr="002B7D3A">
        <w:rPr>
          <w:rFonts w:ascii="Garamond" w:hAnsi="Garamond" w:cstheme="majorHAnsi"/>
        </w:rPr>
        <w:t xml:space="preserve">del </w:t>
      </w:r>
      <w:r w:rsidRPr="002B7D3A">
        <w:rPr>
          <w:rFonts w:ascii="Garamond" w:hAnsi="Garamond" w:cstheme="majorHAnsi"/>
        </w:rPr>
        <w:t xml:space="preserve">presente </w:t>
      </w:r>
      <w:r w:rsidR="009C0EBA" w:rsidRPr="002B7D3A">
        <w:rPr>
          <w:rFonts w:ascii="Garamond" w:hAnsi="Garamond" w:cstheme="majorHAnsi"/>
        </w:rPr>
        <w:t>proceso que se pretende suscribir</w:t>
      </w:r>
      <w:r w:rsidRPr="002B7D3A">
        <w:rPr>
          <w:rFonts w:ascii="Garamond" w:hAnsi="Garamond" w:cstheme="majorHAnsi"/>
        </w:rPr>
        <w:t xml:space="preserve">, en razón a su </w:t>
      </w:r>
      <w:r w:rsidR="002D3CFF" w:rsidRPr="002B7D3A">
        <w:rPr>
          <w:rFonts w:ascii="Garamond" w:hAnsi="Garamond" w:cstheme="majorHAnsi"/>
        </w:rPr>
        <w:t xml:space="preserve">naturaleza y </w:t>
      </w:r>
      <w:r w:rsidRPr="002B7D3A">
        <w:rPr>
          <w:rFonts w:ascii="Garamond" w:hAnsi="Garamond" w:cstheme="majorHAnsi"/>
        </w:rPr>
        <w:t xml:space="preserve">cuantía se deberá adelantar mediante un proceso de </w:t>
      </w:r>
      <w:r w:rsidR="007E03D0" w:rsidRPr="007E03D0">
        <w:rPr>
          <w:rFonts w:ascii="Garamond" w:hAnsi="Garamond" w:cstheme="majorHAnsi"/>
          <w:u w:val="single"/>
        </w:rPr>
        <w:t>Selección Abreviada de Menor Cuantía</w:t>
      </w:r>
      <w:r w:rsidRPr="007E03D0">
        <w:rPr>
          <w:rFonts w:ascii="Garamond" w:hAnsi="Garamond" w:cstheme="majorHAnsi"/>
          <w:u w:val="single"/>
        </w:rPr>
        <w:t>,</w:t>
      </w:r>
      <w:r w:rsidRPr="002B7D3A">
        <w:rPr>
          <w:rFonts w:ascii="Garamond" w:hAnsi="Garamond" w:cstheme="majorHAnsi"/>
        </w:rPr>
        <w:t xml:space="preserve"> consistente en Contratar</w:t>
      </w:r>
      <w:r w:rsidR="002D3CFF" w:rsidRPr="002B7D3A">
        <w:rPr>
          <w:rFonts w:ascii="Garamond" w:hAnsi="Garamond" w:cstheme="majorHAnsi"/>
        </w:rPr>
        <w:t xml:space="preserve"> </w:t>
      </w:r>
      <w:r w:rsidRPr="002B7D3A">
        <w:rPr>
          <w:rFonts w:ascii="Garamond" w:hAnsi="Garamond" w:cstheme="majorHAnsi"/>
        </w:rPr>
        <w:t xml:space="preserve">los servicios de un operador para </w:t>
      </w:r>
      <w:r w:rsidR="00A43B30" w:rsidRPr="002B7D3A">
        <w:rPr>
          <w:rFonts w:ascii="Garamond" w:hAnsi="Garamond" w:cstheme="majorHAnsi"/>
        </w:rPr>
        <w:t xml:space="preserve">prestar el servicio de montaje, producción general (logística y técnica), oferta recreativa, artística y </w:t>
      </w:r>
      <w:r w:rsidR="007E03D0">
        <w:rPr>
          <w:rFonts w:ascii="Garamond" w:hAnsi="Garamond" w:cstheme="majorHAnsi"/>
        </w:rPr>
        <w:t>deportiva</w:t>
      </w:r>
      <w:r w:rsidR="00A43B30" w:rsidRPr="002B7D3A">
        <w:rPr>
          <w:rFonts w:ascii="Garamond" w:hAnsi="Garamond" w:cstheme="majorHAnsi"/>
        </w:rPr>
        <w:t xml:space="preserve">, para llevar a cabo los eventos </w:t>
      </w:r>
      <w:r w:rsidR="007E03D0">
        <w:rPr>
          <w:rFonts w:ascii="Garamond" w:hAnsi="Garamond" w:cstheme="majorHAnsi"/>
        </w:rPr>
        <w:t>deportivos</w:t>
      </w:r>
      <w:r w:rsidR="00A43B30" w:rsidRPr="002B7D3A">
        <w:rPr>
          <w:rFonts w:ascii="Garamond" w:hAnsi="Garamond" w:cstheme="majorHAnsi"/>
        </w:rPr>
        <w:t xml:space="preserve"> locales del Fondo de Desarrollo Local de los Mártires de la vigencia 2022, dentro del marco del proyecto 207</w:t>
      </w:r>
      <w:r w:rsidR="007E03D0">
        <w:rPr>
          <w:rFonts w:ascii="Garamond" w:hAnsi="Garamond" w:cstheme="majorHAnsi"/>
        </w:rPr>
        <w:t>5</w:t>
      </w:r>
      <w:r w:rsidR="00A43B30" w:rsidRPr="002B7D3A">
        <w:rPr>
          <w:rFonts w:ascii="Garamond" w:hAnsi="Garamond" w:cstheme="majorHAnsi"/>
        </w:rPr>
        <w:t xml:space="preserve">. </w:t>
      </w:r>
    </w:p>
    <w:p w14:paraId="226966FA" w14:textId="77777777" w:rsidR="00A43B30" w:rsidRPr="002B7D3A" w:rsidRDefault="00A43B30" w:rsidP="00EC3709">
      <w:pPr>
        <w:jc w:val="both"/>
        <w:rPr>
          <w:rFonts w:ascii="Garamond" w:hAnsi="Garamond" w:cstheme="majorHAnsi"/>
        </w:rPr>
      </w:pPr>
    </w:p>
    <w:p w14:paraId="4D3B1A5B" w14:textId="76F54F74" w:rsidR="00CB2477" w:rsidRPr="002B7D3A" w:rsidRDefault="00272E8D" w:rsidP="00871993">
      <w:pPr>
        <w:jc w:val="both"/>
        <w:rPr>
          <w:rFonts w:ascii="Garamond" w:hAnsi="Garamond" w:cstheme="majorHAnsi"/>
        </w:rPr>
      </w:pPr>
      <w:r w:rsidRPr="002B7D3A">
        <w:rPr>
          <w:rFonts w:ascii="Garamond" w:hAnsi="Garamond" w:cstheme="majorHAnsi"/>
        </w:rPr>
        <w:t xml:space="preserve">Para la ejecución del proyecto se debe contemplar </w:t>
      </w:r>
      <w:r w:rsidR="002D3CFF" w:rsidRPr="002B7D3A">
        <w:rPr>
          <w:rFonts w:ascii="Garamond" w:hAnsi="Garamond" w:cstheme="majorHAnsi"/>
        </w:rPr>
        <w:t>el documento anexo técnico en cual contiene la información general de especificaciones requeridas para la ejecución de las actividades propias del proceso a adelantar (</w:t>
      </w:r>
      <w:r w:rsidR="00B71661" w:rsidRPr="002B7D3A">
        <w:rPr>
          <w:rFonts w:ascii="Garamond" w:hAnsi="Garamond" w:cstheme="majorHAnsi"/>
        </w:rPr>
        <w:t>A</w:t>
      </w:r>
      <w:r w:rsidR="002D3CFF" w:rsidRPr="002B7D3A">
        <w:rPr>
          <w:rFonts w:ascii="Garamond" w:hAnsi="Garamond" w:cstheme="majorHAnsi"/>
        </w:rPr>
        <w:t>nexo No.</w:t>
      </w:r>
      <w:r w:rsidR="00A43B30" w:rsidRPr="002B7D3A">
        <w:rPr>
          <w:rFonts w:ascii="Garamond" w:hAnsi="Garamond" w:cstheme="majorHAnsi"/>
        </w:rPr>
        <w:t xml:space="preserve"> 2</w:t>
      </w:r>
      <w:r w:rsidR="002D3CFF" w:rsidRPr="002B7D3A">
        <w:rPr>
          <w:rFonts w:ascii="Garamond" w:hAnsi="Garamond" w:cstheme="majorHAnsi"/>
        </w:rPr>
        <w:t xml:space="preserve"> </w:t>
      </w:r>
      <w:r w:rsidR="00B71661" w:rsidRPr="002B7D3A">
        <w:rPr>
          <w:rFonts w:ascii="Garamond" w:hAnsi="Garamond" w:cstheme="majorHAnsi"/>
        </w:rPr>
        <w:t xml:space="preserve">- </w:t>
      </w:r>
      <w:r w:rsidR="00A43B30" w:rsidRPr="002B7D3A">
        <w:rPr>
          <w:rFonts w:ascii="Garamond" w:hAnsi="Garamond" w:cstheme="majorHAnsi"/>
        </w:rPr>
        <w:t>A</w:t>
      </w:r>
      <w:r w:rsidR="002D3CFF" w:rsidRPr="002B7D3A">
        <w:rPr>
          <w:rFonts w:ascii="Garamond" w:hAnsi="Garamond" w:cstheme="majorHAnsi"/>
        </w:rPr>
        <w:t xml:space="preserve">nexo </w:t>
      </w:r>
      <w:r w:rsidR="00BB5765" w:rsidRPr="002B7D3A">
        <w:rPr>
          <w:rFonts w:ascii="Garamond" w:hAnsi="Garamond" w:cstheme="majorHAnsi"/>
        </w:rPr>
        <w:t>T</w:t>
      </w:r>
      <w:r w:rsidR="002D3CFF" w:rsidRPr="002B7D3A">
        <w:rPr>
          <w:rFonts w:ascii="Garamond" w:hAnsi="Garamond" w:cstheme="majorHAnsi"/>
        </w:rPr>
        <w:t>écnico)</w:t>
      </w:r>
    </w:p>
    <w:p w14:paraId="3BF5FE1E" w14:textId="77777777" w:rsidR="00871993" w:rsidRPr="001F655C" w:rsidRDefault="00871993" w:rsidP="00871993">
      <w:pPr>
        <w:jc w:val="both"/>
        <w:rPr>
          <w:rFonts w:ascii="Garamond" w:hAnsi="Garamond" w:cstheme="majorHAnsi"/>
        </w:rPr>
      </w:pPr>
    </w:p>
    <w:p w14:paraId="7033A595" w14:textId="481529DC" w:rsidR="00871993" w:rsidRDefault="00871993" w:rsidP="00871993">
      <w:pPr>
        <w:pStyle w:val="NormalWeb"/>
        <w:numPr>
          <w:ilvl w:val="0"/>
          <w:numId w:val="22"/>
        </w:numPr>
        <w:spacing w:before="0" w:beforeAutospacing="0" w:after="0" w:afterAutospacing="0"/>
        <w:jc w:val="both"/>
        <w:rPr>
          <w:rFonts w:ascii="Garamond" w:hAnsi="Garamond" w:cstheme="majorHAnsi"/>
        </w:rPr>
      </w:pPr>
      <w:r w:rsidRPr="001F655C">
        <w:rPr>
          <w:rFonts w:ascii="Garamond" w:hAnsi="Garamond" w:cstheme="majorHAnsi"/>
        </w:rPr>
        <w:t xml:space="preserve">Codificación de bienes y servicios </w:t>
      </w:r>
    </w:p>
    <w:p w14:paraId="6EF3A779" w14:textId="77777777" w:rsidR="007E03D0" w:rsidRPr="001F655C" w:rsidRDefault="007E03D0" w:rsidP="007E03D0">
      <w:pPr>
        <w:pStyle w:val="NormalWeb"/>
        <w:spacing w:before="0" w:beforeAutospacing="0" w:after="0" w:afterAutospacing="0"/>
        <w:ind w:left="720"/>
        <w:jc w:val="both"/>
        <w:rPr>
          <w:rFonts w:ascii="Garamond" w:hAnsi="Garamond" w:cstheme="majorHAnsi"/>
        </w:rPr>
      </w:pPr>
    </w:p>
    <w:p w14:paraId="08643779" w14:textId="531E177E" w:rsidR="00871993" w:rsidRPr="001F655C" w:rsidRDefault="00871993" w:rsidP="00871993">
      <w:pPr>
        <w:pStyle w:val="NormalWeb"/>
        <w:spacing w:before="0" w:beforeAutospacing="0" w:after="0" w:afterAutospacing="0"/>
        <w:jc w:val="both"/>
        <w:rPr>
          <w:rFonts w:ascii="Garamond" w:hAnsi="Garamond" w:cstheme="majorHAnsi"/>
        </w:rPr>
      </w:pPr>
      <w:r w:rsidRPr="001F655C">
        <w:rPr>
          <w:rFonts w:ascii="Garamond" w:hAnsi="Garamond" w:cstheme="majorHAnsi"/>
        </w:rPr>
        <w:t xml:space="preserve">Conforme a lo establecido en el Decreto 1082 de 2015 “Por medio del cual se expide el Decreto </w:t>
      </w:r>
      <w:proofErr w:type="spellStart"/>
      <w:r w:rsidRPr="001F655C">
        <w:rPr>
          <w:rFonts w:ascii="Garamond" w:hAnsi="Garamond" w:cstheme="majorHAnsi"/>
        </w:rPr>
        <w:t>único</w:t>
      </w:r>
      <w:proofErr w:type="spellEnd"/>
      <w:r w:rsidRPr="001F655C">
        <w:rPr>
          <w:rFonts w:ascii="Garamond" w:hAnsi="Garamond" w:cstheme="majorHAnsi"/>
        </w:rPr>
        <w:t xml:space="preserve"> reglamentario del sector administrativo de planeación nacional”, los productos y servicios a adquirir para la presente contratación se enmarcan en la siguiente </w:t>
      </w:r>
      <w:proofErr w:type="spellStart"/>
      <w:r w:rsidRPr="001F655C">
        <w:rPr>
          <w:rFonts w:ascii="Garamond" w:hAnsi="Garamond" w:cstheme="majorHAnsi"/>
        </w:rPr>
        <w:t>clasificación</w:t>
      </w:r>
      <w:proofErr w:type="spellEnd"/>
      <w:r w:rsidRPr="001F655C">
        <w:rPr>
          <w:rFonts w:ascii="Garamond" w:hAnsi="Garamond" w:cstheme="majorHAnsi"/>
        </w:rPr>
        <w:t xml:space="preserve"> UNSPSC: </w:t>
      </w:r>
    </w:p>
    <w:p w14:paraId="44782812" w14:textId="6E23D89E" w:rsidR="00871993" w:rsidRDefault="00871993" w:rsidP="00871993">
      <w:pPr>
        <w:pStyle w:val="NormalWeb"/>
        <w:spacing w:before="0" w:beforeAutospacing="0" w:after="0" w:afterAutospacing="0"/>
        <w:jc w:val="both"/>
        <w:rPr>
          <w:rFonts w:ascii="Garamond" w:hAnsi="Garamond" w:cstheme="majorHAnsi"/>
        </w:rPr>
      </w:pPr>
    </w:p>
    <w:tbl>
      <w:tblPr>
        <w:tblStyle w:val="TableNormal"/>
        <w:tblW w:w="85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2987"/>
        <w:gridCol w:w="2409"/>
        <w:gridCol w:w="1701"/>
      </w:tblGrid>
      <w:tr w:rsidR="007E03D0" w:rsidRPr="007E03D0" w14:paraId="4DF87822" w14:textId="77777777" w:rsidTr="00964195">
        <w:trPr>
          <w:trHeight w:val="518"/>
          <w:tblHeader/>
        </w:trPr>
        <w:tc>
          <w:tcPr>
            <w:tcW w:w="1418" w:type="dxa"/>
            <w:shd w:val="clear" w:color="auto" w:fill="D9D9D9" w:themeFill="background1" w:themeFillShade="D9"/>
            <w:vAlign w:val="center"/>
          </w:tcPr>
          <w:p w14:paraId="7C22A3BC" w14:textId="77777777" w:rsidR="007E03D0" w:rsidRPr="007E03D0" w:rsidRDefault="007E03D0" w:rsidP="00964195">
            <w:pPr>
              <w:pStyle w:val="Encabezamiento"/>
              <w:spacing w:line="240" w:lineRule="auto"/>
              <w:jc w:val="center"/>
              <w:rPr>
                <w:rFonts w:ascii="Garamond" w:hAnsi="Garamond" w:cs="Arial"/>
                <w:b/>
                <w:bCs/>
                <w:color w:val="auto"/>
                <w:sz w:val="20"/>
                <w:szCs w:val="20"/>
              </w:rPr>
            </w:pPr>
            <w:r w:rsidRPr="007E03D0">
              <w:rPr>
                <w:rFonts w:ascii="Garamond" w:hAnsi="Garamond" w:cs="Arial"/>
                <w:b/>
                <w:bCs/>
                <w:color w:val="auto"/>
                <w:sz w:val="20"/>
                <w:szCs w:val="20"/>
              </w:rPr>
              <w:t>Código</w:t>
            </w:r>
            <w:r w:rsidRPr="007E03D0">
              <w:rPr>
                <w:rFonts w:ascii="Garamond" w:hAnsi="Garamond" w:cs="Arial"/>
                <w:b/>
                <w:bCs/>
                <w:color w:val="auto"/>
                <w:spacing w:val="1"/>
                <w:sz w:val="20"/>
                <w:szCs w:val="20"/>
              </w:rPr>
              <w:t xml:space="preserve"> </w:t>
            </w:r>
            <w:r w:rsidRPr="007E03D0">
              <w:rPr>
                <w:rFonts w:ascii="Garamond" w:hAnsi="Garamond" w:cs="Arial"/>
                <w:b/>
                <w:bCs/>
                <w:color w:val="auto"/>
                <w:sz w:val="20"/>
                <w:szCs w:val="20"/>
              </w:rPr>
              <w:t>UNSPSC</w:t>
            </w:r>
          </w:p>
        </w:tc>
        <w:tc>
          <w:tcPr>
            <w:tcW w:w="2987" w:type="dxa"/>
            <w:shd w:val="clear" w:color="auto" w:fill="D9D9D9" w:themeFill="background1" w:themeFillShade="D9"/>
            <w:vAlign w:val="center"/>
          </w:tcPr>
          <w:p w14:paraId="57F04C45" w14:textId="77777777" w:rsidR="007E03D0" w:rsidRPr="007E03D0" w:rsidRDefault="007E03D0" w:rsidP="00964195">
            <w:pPr>
              <w:pStyle w:val="Encabezamiento"/>
              <w:spacing w:line="240" w:lineRule="auto"/>
              <w:jc w:val="center"/>
              <w:rPr>
                <w:rFonts w:ascii="Garamond" w:hAnsi="Garamond" w:cs="Arial"/>
                <w:b/>
                <w:bCs/>
                <w:color w:val="auto"/>
                <w:sz w:val="20"/>
                <w:szCs w:val="20"/>
              </w:rPr>
            </w:pPr>
            <w:r w:rsidRPr="007E03D0">
              <w:rPr>
                <w:rFonts w:ascii="Garamond" w:hAnsi="Garamond" w:cs="Arial"/>
                <w:b/>
                <w:bCs/>
                <w:color w:val="auto"/>
                <w:sz w:val="20"/>
                <w:szCs w:val="20"/>
              </w:rPr>
              <w:t>Segmento</w:t>
            </w:r>
          </w:p>
        </w:tc>
        <w:tc>
          <w:tcPr>
            <w:tcW w:w="2409" w:type="dxa"/>
            <w:shd w:val="clear" w:color="auto" w:fill="D9D9D9" w:themeFill="background1" w:themeFillShade="D9"/>
            <w:vAlign w:val="center"/>
          </w:tcPr>
          <w:p w14:paraId="38AADF57" w14:textId="77777777" w:rsidR="007E03D0" w:rsidRPr="007E03D0" w:rsidRDefault="007E03D0" w:rsidP="00964195">
            <w:pPr>
              <w:pStyle w:val="Encabezamiento"/>
              <w:spacing w:line="240" w:lineRule="auto"/>
              <w:jc w:val="center"/>
              <w:rPr>
                <w:rFonts w:ascii="Garamond" w:hAnsi="Garamond" w:cs="Arial"/>
                <w:b/>
                <w:bCs/>
                <w:color w:val="auto"/>
                <w:sz w:val="20"/>
                <w:szCs w:val="20"/>
              </w:rPr>
            </w:pPr>
            <w:r w:rsidRPr="007E03D0">
              <w:rPr>
                <w:rFonts w:ascii="Garamond" w:hAnsi="Garamond" w:cs="Arial"/>
                <w:b/>
                <w:bCs/>
                <w:color w:val="auto"/>
                <w:sz w:val="20"/>
                <w:szCs w:val="20"/>
              </w:rPr>
              <w:t>Familia</w:t>
            </w:r>
          </w:p>
        </w:tc>
        <w:tc>
          <w:tcPr>
            <w:tcW w:w="1701" w:type="dxa"/>
            <w:shd w:val="clear" w:color="auto" w:fill="D9D9D9" w:themeFill="background1" w:themeFillShade="D9"/>
            <w:vAlign w:val="center"/>
          </w:tcPr>
          <w:p w14:paraId="0E46D224" w14:textId="77777777" w:rsidR="007E03D0" w:rsidRPr="007E03D0" w:rsidRDefault="007E03D0" w:rsidP="00964195">
            <w:pPr>
              <w:pStyle w:val="Encabezamiento"/>
              <w:spacing w:line="240" w:lineRule="auto"/>
              <w:jc w:val="center"/>
              <w:rPr>
                <w:rFonts w:ascii="Garamond" w:hAnsi="Garamond" w:cs="Arial"/>
                <w:b/>
                <w:bCs/>
                <w:color w:val="auto"/>
                <w:sz w:val="20"/>
                <w:szCs w:val="20"/>
              </w:rPr>
            </w:pPr>
            <w:r w:rsidRPr="007E03D0">
              <w:rPr>
                <w:rFonts w:ascii="Garamond" w:hAnsi="Garamond" w:cs="Arial"/>
                <w:b/>
                <w:bCs/>
                <w:color w:val="auto"/>
                <w:sz w:val="20"/>
                <w:szCs w:val="20"/>
              </w:rPr>
              <w:t>Clase</w:t>
            </w:r>
          </w:p>
        </w:tc>
      </w:tr>
      <w:tr w:rsidR="007E03D0" w:rsidRPr="007E03D0" w14:paraId="6C464B99" w14:textId="77777777" w:rsidTr="00964195">
        <w:trPr>
          <w:trHeight w:val="673"/>
        </w:trPr>
        <w:tc>
          <w:tcPr>
            <w:tcW w:w="1418" w:type="dxa"/>
            <w:vAlign w:val="center"/>
          </w:tcPr>
          <w:p w14:paraId="50258E03" w14:textId="77777777" w:rsidR="007E03D0" w:rsidRPr="007E03D0" w:rsidRDefault="007E03D0" w:rsidP="00964195">
            <w:pPr>
              <w:pStyle w:val="Encabezamiento"/>
              <w:spacing w:line="240" w:lineRule="auto"/>
              <w:jc w:val="center"/>
              <w:rPr>
                <w:rFonts w:ascii="Garamond" w:hAnsi="Garamond" w:cs="Arial"/>
                <w:color w:val="auto"/>
                <w:sz w:val="20"/>
                <w:szCs w:val="20"/>
              </w:rPr>
            </w:pPr>
          </w:p>
          <w:p w14:paraId="4BC5E4E0" w14:textId="77777777" w:rsidR="007E03D0" w:rsidRPr="007E03D0" w:rsidRDefault="007E03D0" w:rsidP="00964195">
            <w:pPr>
              <w:pStyle w:val="Encabezamiento"/>
              <w:spacing w:line="240" w:lineRule="auto"/>
              <w:jc w:val="center"/>
              <w:rPr>
                <w:rFonts w:ascii="Garamond" w:hAnsi="Garamond" w:cs="Arial"/>
                <w:color w:val="auto"/>
                <w:w w:val="95"/>
                <w:sz w:val="20"/>
                <w:szCs w:val="20"/>
              </w:rPr>
            </w:pPr>
            <w:r w:rsidRPr="007E03D0">
              <w:rPr>
                <w:rFonts w:ascii="Garamond" w:hAnsi="Garamond" w:cs="Arial"/>
                <w:color w:val="auto"/>
                <w:sz w:val="20"/>
                <w:szCs w:val="20"/>
              </w:rPr>
              <w:t>80111623</w:t>
            </w:r>
          </w:p>
        </w:tc>
        <w:tc>
          <w:tcPr>
            <w:tcW w:w="2987" w:type="dxa"/>
            <w:vAlign w:val="center"/>
          </w:tcPr>
          <w:p w14:paraId="01EA52C6" w14:textId="77777777" w:rsidR="007E03D0" w:rsidRPr="007E03D0" w:rsidRDefault="007E03D0" w:rsidP="00964195">
            <w:pPr>
              <w:pStyle w:val="Encabezamiento"/>
              <w:spacing w:line="240" w:lineRule="auto"/>
              <w:ind w:left="144" w:right="197"/>
              <w:jc w:val="center"/>
              <w:rPr>
                <w:rFonts w:ascii="Garamond" w:hAnsi="Garamond" w:cs="Arial"/>
                <w:color w:val="auto"/>
                <w:sz w:val="20"/>
                <w:szCs w:val="20"/>
              </w:rPr>
            </w:pPr>
            <w:r w:rsidRPr="007E03D0">
              <w:rPr>
                <w:rFonts w:ascii="Garamond" w:hAnsi="Garamond" w:cs="Arial"/>
                <w:color w:val="auto"/>
                <w:w w:val="95"/>
                <w:sz w:val="20"/>
                <w:szCs w:val="20"/>
              </w:rPr>
              <w:t>Servicios</w:t>
            </w:r>
            <w:r w:rsidRPr="007E03D0">
              <w:rPr>
                <w:rFonts w:ascii="Garamond" w:hAnsi="Garamond" w:cs="Arial"/>
                <w:color w:val="auto"/>
                <w:spacing w:val="-2"/>
                <w:w w:val="95"/>
                <w:sz w:val="20"/>
                <w:szCs w:val="20"/>
              </w:rPr>
              <w:t xml:space="preserve"> </w:t>
            </w:r>
            <w:r w:rsidRPr="007E03D0">
              <w:rPr>
                <w:rFonts w:ascii="Garamond" w:hAnsi="Garamond" w:cs="Arial"/>
                <w:color w:val="auto"/>
                <w:w w:val="95"/>
                <w:sz w:val="20"/>
                <w:szCs w:val="20"/>
              </w:rPr>
              <w:t>de gestión,</w:t>
            </w:r>
            <w:r w:rsidRPr="007E03D0">
              <w:rPr>
                <w:rFonts w:ascii="Garamond" w:hAnsi="Garamond" w:cs="Arial"/>
                <w:color w:val="auto"/>
                <w:spacing w:val="-1"/>
                <w:w w:val="95"/>
                <w:sz w:val="20"/>
                <w:szCs w:val="20"/>
              </w:rPr>
              <w:t xml:space="preserve"> </w:t>
            </w:r>
            <w:r w:rsidRPr="007E03D0">
              <w:rPr>
                <w:rFonts w:ascii="Garamond" w:hAnsi="Garamond" w:cs="Arial"/>
                <w:color w:val="auto"/>
                <w:w w:val="95"/>
                <w:sz w:val="20"/>
                <w:szCs w:val="20"/>
              </w:rPr>
              <w:t>servicios</w:t>
            </w:r>
            <w:r w:rsidRPr="007E03D0">
              <w:rPr>
                <w:rFonts w:ascii="Garamond" w:hAnsi="Garamond" w:cs="Arial"/>
                <w:color w:val="auto"/>
                <w:sz w:val="20"/>
                <w:szCs w:val="20"/>
              </w:rPr>
              <w:t xml:space="preserve"> </w:t>
            </w:r>
            <w:r w:rsidRPr="007E03D0">
              <w:rPr>
                <w:rFonts w:ascii="Garamond" w:hAnsi="Garamond" w:cs="Arial"/>
                <w:color w:val="auto"/>
                <w:w w:val="95"/>
                <w:sz w:val="20"/>
                <w:szCs w:val="20"/>
              </w:rPr>
              <w:t>profesionales</w:t>
            </w:r>
            <w:r w:rsidRPr="007E03D0">
              <w:rPr>
                <w:rFonts w:ascii="Garamond" w:hAnsi="Garamond" w:cs="Arial"/>
                <w:color w:val="auto"/>
                <w:spacing w:val="2"/>
                <w:w w:val="95"/>
                <w:sz w:val="20"/>
                <w:szCs w:val="20"/>
              </w:rPr>
              <w:t xml:space="preserve"> </w:t>
            </w:r>
            <w:r w:rsidRPr="007E03D0">
              <w:rPr>
                <w:rFonts w:ascii="Garamond" w:hAnsi="Garamond" w:cs="Arial"/>
                <w:color w:val="auto"/>
                <w:w w:val="95"/>
                <w:sz w:val="20"/>
                <w:szCs w:val="20"/>
              </w:rPr>
              <w:t>de</w:t>
            </w:r>
            <w:r w:rsidRPr="007E03D0">
              <w:rPr>
                <w:rFonts w:ascii="Garamond" w:hAnsi="Garamond" w:cs="Arial"/>
                <w:color w:val="auto"/>
                <w:spacing w:val="5"/>
                <w:w w:val="95"/>
                <w:sz w:val="20"/>
                <w:szCs w:val="20"/>
              </w:rPr>
              <w:t xml:space="preserve"> </w:t>
            </w:r>
            <w:r w:rsidRPr="007E03D0">
              <w:rPr>
                <w:rFonts w:ascii="Garamond" w:hAnsi="Garamond" w:cs="Arial"/>
                <w:color w:val="auto"/>
                <w:w w:val="95"/>
                <w:sz w:val="20"/>
                <w:szCs w:val="20"/>
              </w:rPr>
              <w:t>empresa</w:t>
            </w:r>
            <w:r w:rsidRPr="007E03D0">
              <w:rPr>
                <w:rFonts w:ascii="Garamond" w:hAnsi="Garamond" w:cs="Arial"/>
                <w:color w:val="auto"/>
                <w:spacing w:val="4"/>
                <w:w w:val="95"/>
                <w:sz w:val="20"/>
                <w:szCs w:val="20"/>
              </w:rPr>
              <w:t xml:space="preserve"> </w:t>
            </w:r>
            <w:r w:rsidRPr="007E03D0">
              <w:rPr>
                <w:rFonts w:ascii="Garamond" w:hAnsi="Garamond" w:cs="Arial"/>
                <w:color w:val="auto"/>
                <w:w w:val="95"/>
                <w:sz w:val="20"/>
                <w:szCs w:val="20"/>
              </w:rPr>
              <w:t>y</w:t>
            </w:r>
            <w:r w:rsidRPr="007E03D0">
              <w:rPr>
                <w:rFonts w:ascii="Garamond" w:hAnsi="Garamond" w:cs="Arial"/>
                <w:color w:val="auto"/>
                <w:spacing w:val="-45"/>
                <w:w w:val="95"/>
                <w:sz w:val="20"/>
                <w:szCs w:val="20"/>
              </w:rPr>
              <w:t xml:space="preserve"> </w:t>
            </w:r>
            <w:r w:rsidRPr="007E03D0">
              <w:rPr>
                <w:rFonts w:ascii="Garamond" w:hAnsi="Garamond" w:cs="Arial"/>
                <w:color w:val="auto"/>
                <w:w w:val="95"/>
                <w:sz w:val="20"/>
                <w:szCs w:val="20"/>
              </w:rPr>
              <w:t>servicios</w:t>
            </w:r>
            <w:r w:rsidRPr="007E03D0">
              <w:rPr>
                <w:rFonts w:ascii="Garamond" w:hAnsi="Garamond" w:cs="Arial"/>
                <w:color w:val="auto"/>
                <w:spacing w:val="-6"/>
                <w:w w:val="95"/>
                <w:sz w:val="20"/>
                <w:szCs w:val="20"/>
              </w:rPr>
              <w:t xml:space="preserve"> </w:t>
            </w:r>
            <w:r w:rsidRPr="007E03D0">
              <w:rPr>
                <w:rFonts w:ascii="Garamond" w:hAnsi="Garamond" w:cs="Arial"/>
                <w:color w:val="auto"/>
                <w:w w:val="95"/>
                <w:sz w:val="20"/>
                <w:szCs w:val="20"/>
              </w:rPr>
              <w:t>administrativos.</w:t>
            </w:r>
          </w:p>
        </w:tc>
        <w:tc>
          <w:tcPr>
            <w:tcW w:w="2409" w:type="dxa"/>
            <w:vAlign w:val="center"/>
          </w:tcPr>
          <w:p w14:paraId="157630E7" w14:textId="77777777" w:rsidR="007E03D0" w:rsidRPr="007E03D0" w:rsidRDefault="007E03D0" w:rsidP="00964195">
            <w:pPr>
              <w:pStyle w:val="Encabezamiento"/>
              <w:spacing w:line="240" w:lineRule="auto"/>
              <w:ind w:left="75" w:right="77"/>
              <w:jc w:val="center"/>
              <w:rPr>
                <w:rFonts w:ascii="Garamond" w:hAnsi="Garamond" w:cs="Arial"/>
                <w:color w:val="auto"/>
                <w:sz w:val="20"/>
                <w:szCs w:val="20"/>
              </w:rPr>
            </w:pPr>
            <w:r w:rsidRPr="007E03D0">
              <w:rPr>
                <w:rFonts w:ascii="Garamond" w:hAnsi="Garamond" w:cs="Arial"/>
                <w:color w:val="auto"/>
                <w:w w:val="95"/>
                <w:sz w:val="20"/>
                <w:szCs w:val="20"/>
              </w:rPr>
              <w:t>Servicios de</w:t>
            </w:r>
            <w:r w:rsidRPr="007E03D0">
              <w:rPr>
                <w:rFonts w:ascii="Garamond" w:hAnsi="Garamond" w:cs="Arial"/>
                <w:color w:val="auto"/>
                <w:spacing w:val="2"/>
                <w:w w:val="95"/>
                <w:sz w:val="20"/>
                <w:szCs w:val="20"/>
              </w:rPr>
              <w:t xml:space="preserve"> </w:t>
            </w:r>
            <w:r w:rsidRPr="007E03D0">
              <w:rPr>
                <w:rFonts w:ascii="Garamond" w:hAnsi="Garamond" w:cs="Arial"/>
                <w:color w:val="auto"/>
                <w:w w:val="95"/>
                <w:sz w:val="20"/>
                <w:szCs w:val="20"/>
              </w:rPr>
              <w:t>recursos</w:t>
            </w:r>
            <w:r w:rsidRPr="007E03D0">
              <w:rPr>
                <w:rFonts w:ascii="Garamond" w:hAnsi="Garamond" w:cs="Arial"/>
                <w:color w:val="auto"/>
                <w:spacing w:val="-45"/>
                <w:w w:val="95"/>
                <w:sz w:val="20"/>
                <w:szCs w:val="20"/>
              </w:rPr>
              <w:t xml:space="preserve"> </w:t>
            </w:r>
            <w:r w:rsidRPr="007E03D0">
              <w:rPr>
                <w:rFonts w:ascii="Garamond" w:hAnsi="Garamond" w:cs="Arial"/>
                <w:color w:val="auto"/>
                <w:sz w:val="20"/>
                <w:szCs w:val="20"/>
              </w:rPr>
              <w:t>humanos.</w:t>
            </w:r>
          </w:p>
        </w:tc>
        <w:tc>
          <w:tcPr>
            <w:tcW w:w="1701" w:type="dxa"/>
            <w:vAlign w:val="center"/>
          </w:tcPr>
          <w:p w14:paraId="723EBF85" w14:textId="77777777" w:rsidR="007E03D0" w:rsidRPr="007E03D0" w:rsidRDefault="007E03D0" w:rsidP="00964195">
            <w:pPr>
              <w:pStyle w:val="Encabezamiento"/>
              <w:spacing w:line="240" w:lineRule="auto"/>
              <w:ind w:left="53"/>
              <w:jc w:val="center"/>
              <w:rPr>
                <w:rFonts w:ascii="Garamond" w:hAnsi="Garamond" w:cs="Arial"/>
                <w:color w:val="auto"/>
                <w:sz w:val="20"/>
                <w:szCs w:val="20"/>
              </w:rPr>
            </w:pPr>
            <w:r w:rsidRPr="007E03D0">
              <w:rPr>
                <w:rFonts w:ascii="Garamond" w:hAnsi="Garamond" w:cs="Arial"/>
                <w:color w:val="auto"/>
                <w:w w:val="95"/>
                <w:sz w:val="20"/>
                <w:szCs w:val="20"/>
              </w:rPr>
              <w:t>Servicios</w:t>
            </w:r>
            <w:r w:rsidRPr="007E03D0">
              <w:rPr>
                <w:rFonts w:ascii="Garamond" w:hAnsi="Garamond" w:cs="Arial"/>
                <w:color w:val="auto"/>
                <w:spacing w:val="1"/>
                <w:w w:val="95"/>
                <w:sz w:val="20"/>
                <w:szCs w:val="20"/>
              </w:rPr>
              <w:t xml:space="preserve"> </w:t>
            </w:r>
            <w:r w:rsidRPr="007E03D0">
              <w:rPr>
                <w:rFonts w:ascii="Garamond" w:hAnsi="Garamond" w:cs="Arial"/>
                <w:color w:val="auto"/>
                <w:w w:val="95"/>
                <w:sz w:val="20"/>
                <w:szCs w:val="20"/>
              </w:rPr>
              <w:t>temporales</w:t>
            </w:r>
            <w:r w:rsidRPr="007E03D0">
              <w:rPr>
                <w:rFonts w:ascii="Garamond" w:hAnsi="Garamond" w:cs="Arial"/>
                <w:color w:val="auto"/>
                <w:spacing w:val="-45"/>
                <w:w w:val="95"/>
                <w:sz w:val="20"/>
                <w:szCs w:val="20"/>
              </w:rPr>
              <w:t xml:space="preserve"> </w:t>
            </w:r>
            <w:r w:rsidRPr="007E03D0">
              <w:rPr>
                <w:rFonts w:ascii="Garamond" w:hAnsi="Garamond" w:cs="Arial"/>
                <w:color w:val="auto"/>
                <w:w w:val="95"/>
                <w:sz w:val="20"/>
                <w:szCs w:val="20"/>
              </w:rPr>
              <w:t>de</w:t>
            </w:r>
            <w:r w:rsidRPr="007E03D0">
              <w:rPr>
                <w:rFonts w:ascii="Garamond" w:hAnsi="Garamond" w:cs="Arial"/>
                <w:color w:val="auto"/>
                <w:spacing w:val="-6"/>
                <w:w w:val="95"/>
                <w:sz w:val="20"/>
                <w:szCs w:val="20"/>
              </w:rPr>
              <w:t xml:space="preserve"> </w:t>
            </w:r>
            <w:r w:rsidRPr="007E03D0">
              <w:rPr>
                <w:rFonts w:ascii="Garamond" w:hAnsi="Garamond" w:cs="Arial"/>
                <w:color w:val="auto"/>
                <w:w w:val="95"/>
                <w:sz w:val="20"/>
                <w:szCs w:val="20"/>
              </w:rPr>
              <w:t>compra</w:t>
            </w:r>
            <w:r w:rsidRPr="007E03D0">
              <w:rPr>
                <w:rFonts w:ascii="Garamond" w:hAnsi="Garamond" w:cs="Arial"/>
                <w:color w:val="auto"/>
                <w:spacing w:val="-6"/>
                <w:w w:val="95"/>
                <w:sz w:val="20"/>
                <w:szCs w:val="20"/>
              </w:rPr>
              <w:t xml:space="preserve"> </w:t>
            </w:r>
            <w:r w:rsidRPr="007E03D0">
              <w:rPr>
                <w:rFonts w:ascii="Garamond" w:hAnsi="Garamond" w:cs="Arial"/>
                <w:color w:val="auto"/>
                <w:w w:val="95"/>
                <w:sz w:val="20"/>
                <w:szCs w:val="20"/>
              </w:rPr>
              <w:t>y</w:t>
            </w:r>
            <w:r w:rsidRPr="007E03D0">
              <w:rPr>
                <w:rFonts w:ascii="Garamond" w:hAnsi="Garamond" w:cs="Arial"/>
                <w:color w:val="auto"/>
                <w:spacing w:val="-5"/>
                <w:w w:val="95"/>
                <w:sz w:val="20"/>
                <w:szCs w:val="20"/>
              </w:rPr>
              <w:t xml:space="preserve"> </w:t>
            </w:r>
            <w:r w:rsidRPr="007E03D0">
              <w:rPr>
                <w:rFonts w:ascii="Garamond" w:hAnsi="Garamond" w:cs="Arial"/>
                <w:color w:val="auto"/>
                <w:w w:val="95"/>
                <w:sz w:val="20"/>
                <w:szCs w:val="20"/>
              </w:rPr>
              <w:t>logística</w:t>
            </w:r>
          </w:p>
        </w:tc>
      </w:tr>
      <w:tr w:rsidR="007E03D0" w:rsidRPr="007E03D0" w14:paraId="423F9967" w14:textId="77777777" w:rsidTr="00964195">
        <w:trPr>
          <w:trHeight w:val="676"/>
        </w:trPr>
        <w:tc>
          <w:tcPr>
            <w:tcW w:w="1418" w:type="dxa"/>
            <w:vAlign w:val="center"/>
          </w:tcPr>
          <w:p w14:paraId="5FCF1734" w14:textId="77777777" w:rsidR="007E03D0" w:rsidRPr="007E03D0" w:rsidRDefault="007E03D0" w:rsidP="00964195">
            <w:pPr>
              <w:pStyle w:val="Encabezamiento"/>
              <w:spacing w:line="240" w:lineRule="auto"/>
              <w:jc w:val="center"/>
              <w:rPr>
                <w:rFonts w:ascii="Garamond" w:hAnsi="Garamond" w:cs="Arial"/>
                <w:color w:val="auto"/>
                <w:w w:val="95"/>
                <w:sz w:val="20"/>
                <w:szCs w:val="20"/>
              </w:rPr>
            </w:pPr>
            <w:r w:rsidRPr="007E03D0">
              <w:rPr>
                <w:rFonts w:ascii="Garamond" w:hAnsi="Garamond" w:cs="Arial"/>
                <w:color w:val="auto"/>
                <w:sz w:val="20"/>
                <w:szCs w:val="20"/>
              </w:rPr>
              <w:t>49221500</w:t>
            </w:r>
          </w:p>
        </w:tc>
        <w:tc>
          <w:tcPr>
            <w:tcW w:w="2987" w:type="dxa"/>
            <w:vAlign w:val="center"/>
          </w:tcPr>
          <w:p w14:paraId="26BA1204" w14:textId="77777777" w:rsidR="007E03D0" w:rsidRPr="007E03D0" w:rsidRDefault="007E03D0" w:rsidP="00964195">
            <w:pPr>
              <w:pStyle w:val="Encabezamiento"/>
              <w:spacing w:line="240" w:lineRule="auto"/>
              <w:ind w:left="144" w:right="197"/>
              <w:jc w:val="center"/>
              <w:rPr>
                <w:rFonts w:ascii="Garamond" w:hAnsi="Garamond" w:cs="Arial"/>
                <w:color w:val="auto"/>
                <w:sz w:val="20"/>
                <w:szCs w:val="20"/>
              </w:rPr>
            </w:pPr>
            <w:r w:rsidRPr="007E03D0">
              <w:rPr>
                <w:rFonts w:ascii="Garamond" w:hAnsi="Garamond" w:cs="Arial"/>
                <w:color w:val="auto"/>
                <w:w w:val="95"/>
                <w:sz w:val="20"/>
                <w:szCs w:val="20"/>
              </w:rPr>
              <w:t>Equipos,</w:t>
            </w:r>
            <w:r w:rsidRPr="007E03D0">
              <w:rPr>
                <w:rFonts w:ascii="Garamond" w:hAnsi="Garamond" w:cs="Arial"/>
                <w:color w:val="auto"/>
                <w:spacing w:val="2"/>
                <w:w w:val="95"/>
                <w:sz w:val="20"/>
                <w:szCs w:val="20"/>
              </w:rPr>
              <w:t xml:space="preserve"> </w:t>
            </w:r>
            <w:r w:rsidRPr="007E03D0">
              <w:rPr>
                <w:rFonts w:ascii="Garamond" w:hAnsi="Garamond" w:cs="Arial"/>
                <w:color w:val="auto"/>
                <w:w w:val="95"/>
                <w:sz w:val="20"/>
                <w:szCs w:val="20"/>
              </w:rPr>
              <w:t>Suministros</w:t>
            </w:r>
            <w:r w:rsidRPr="007E03D0">
              <w:rPr>
                <w:rFonts w:ascii="Garamond" w:hAnsi="Garamond" w:cs="Arial"/>
                <w:color w:val="auto"/>
                <w:spacing w:val="3"/>
                <w:w w:val="95"/>
                <w:sz w:val="20"/>
                <w:szCs w:val="20"/>
              </w:rPr>
              <w:t xml:space="preserve"> </w:t>
            </w:r>
            <w:r w:rsidRPr="007E03D0">
              <w:rPr>
                <w:rFonts w:ascii="Garamond" w:hAnsi="Garamond" w:cs="Arial"/>
                <w:color w:val="auto"/>
                <w:w w:val="95"/>
                <w:sz w:val="20"/>
                <w:szCs w:val="20"/>
              </w:rPr>
              <w:t>y</w:t>
            </w:r>
          </w:p>
          <w:p w14:paraId="4B51DB0D" w14:textId="77777777" w:rsidR="007E03D0" w:rsidRPr="007E03D0" w:rsidRDefault="007E03D0" w:rsidP="00964195">
            <w:pPr>
              <w:pStyle w:val="Encabezamiento"/>
              <w:spacing w:line="240" w:lineRule="auto"/>
              <w:ind w:left="144" w:right="197"/>
              <w:jc w:val="center"/>
              <w:rPr>
                <w:rFonts w:ascii="Garamond" w:hAnsi="Garamond" w:cs="Arial"/>
                <w:color w:val="auto"/>
                <w:sz w:val="20"/>
                <w:szCs w:val="20"/>
              </w:rPr>
            </w:pPr>
            <w:r w:rsidRPr="007E03D0">
              <w:rPr>
                <w:rFonts w:ascii="Garamond" w:hAnsi="Garamond" w:cs="Arial"/>
                <w:color w:val="auto"/>
                <w:w w:val="95"/>
                <w:sz w:val="20"/>
                <w:szCs w:val="20"/>
              </w:rPr>
              <w:t>Accesorios</w:t>
            </w:r>
            <w:r w:rsidRPr="007E03D0">
              <w:rPr>
                <w:rFonts w:ascii="Garamond" w:hAnsi="Garamond" w:cs="Arial"/>
                <w:color w:val="auto"/>
                <w:spacing w:val="11"/>
                <w:w w:val="95"/>
                <w:sz w:val="20"/>
                <w:szCs w:val="20"/>
              </w:rPr>
              <w:t xml:space="preserve"> </w:t>
            </w:r>
            <w:r w:rsidRPr="007E03D0">
              <w:rPr>
                <w:rFonts w:ascii="Garamond" w:hAnsi="Garamond" w:cs="Arial"/>
                <w:color w:val="auto"/>
                <w:w w:val="95"/>
                <w:sz w:val="20"/>
                <w:szCs w:val="20"/>
              </w:rPr>
              <w:t>para</w:t>
            </w:r>
            <w:r w:rsidRPr="007E03D0">
              <w:rPr>
                <w:rFonts w:ascii="Garamond" w:hAnsi="Garamond" w:cs="Arial"/>
                <w:color w:val="auto"/>
                <w:spacing w:val="11"/>
                <w:w w:val="95"/>
                <w:sz w:val="20"/>
                <w:szCs w:val="20"/>
              </w:rPr>
              <w:t xml:space="preserve"> </w:t>
            </w:r>
            <w:r w:rsidRPr="007E03D0">
              <w:rPr>
                <w:rFonts w:ascii="Garamond" w:hAnsi="Garamond" w:cs="Arial"/>
                <w:color w:val="auto"/>
                <w:w w:val="95"/>
                <w:sz w:val="20"/>
                <w:szCs w:val="20"/>
              </w:rPr>
              <w:t>Deportes</w:t>
            </w:r>
            <w:r w:rsidRPr="007E03D0">
              <w:rPr>
                <w:rFonts w:ascii="Garamond" w:hAnsi="Garamond" w:cs="Arial"/>
                <w:color w:val="auto"/>
                <w:spacing w:val="11"/>
                <w:w w:val="95"/>
                <w:sz w:val="20"/>
                <w:szCs w:val="20"/>
              </w:rPr>
              <w:t xml:space="preserve"> </w:t>
            </w:r>
            <w:r w:rsidRPr="007E03D0">
              <w:rPr>
                <w:rFonts w:ascii="Garamond" w:hAnsi="Garamond" w:cs="Arial"/>
                <w:color w:val="auto"/>
                <w:w w:val="95"/>
                <w:sz w:val="20"/>
                <w:szCs w:val="20"/>
              </w:rPr>
              <w:t>y</w:t>
            </w:r>
            <w:r w:rsidRPr="007E03D0">
              <w:rPr>
                <w:rFonts w:ascii="Garamond" w:hAnsi="Garamond" w:cs="Arial"/>
                <w:color w:val="auto"/>
                <w:spacing w:val="-45"/>
                <w:w w:val="95"/>
                <w:sz w:val="20"/>
                <w:szCs w:val="20"/>
              </w:rPr>
              <w:t xml:space="preserve"> </w:t>
            </w:r>
            <w:r w:rsidRPr="007E03D0">
              <w:rPr>
                <w:rFonts w:ascii="Garamond" w:hAnsi="Garamond" w:cs="Arial"/>
                <w:color w:val="auto"/>
                <w:sz w:val="20"/>
                <w:szCs w:val="20"/>
              </w:rPr>
              <w:t>Recreación</w:t>
            </w:r>
          </w:p>
        </w:tc>
        <w:tc>
          <w:tcPr>
            <w:tcW w:w="2409" w:type="dxa"/>
            <w:vAlign w:val="center"/>
          </w:tcPr>
          <w:p w14:paraId="1E4D5306" w14:textId="77777777" w:rsidR="007E03D0" w:rsidRPr="007E03D0" w:rsidRDefault="007E03D0" w:rsidP="00964195">
            <w:pPr>
              <w:pStyle w:val="Encabezamiento"/>
              <w:spacing w:line="240" w:lineRule="auto"/>
              <w:ind w:left="75" w:right="77"/>
              <w:jc w:val="center"/>
              <w:rPr>
                <w:rFonts w:ascii="Garamond" w:hAnsi="Garamond" w:cs="Arial"/>
                <w:color w:val="auto"/>
                <w:sz w:val="20"/>
                <w:szCs w:val="20"/>
              </w:rPr>
            </w:pPr>
            <w:r w:rsidRPr="007E03D0">
              <w:rPr>
                <w:rFonts w:ascii="Garamond" w:hAnsi="Garamond" w:cs="Arial"/>
                <w:color w:val="auto"/>
                <w:w w:val="95"/>
                <w:sz w:val="20"/>
                <w:szCs w:val="20"/>
              </w:rPr>
              <w:t>Equipo</w:t>
            </w:r>
            <w:r w:rsidRPr="007E03D0">
              <w:rPr>
                <w:rFonts w:ascii="Garamond" w:hAnsi="Garamond" w:cs="Arial"/>
                <w:color w:val="auto"/>
                <w:spacing w:val="5"/>
                <w:w w:val="95"/>
                <w:sz w:val="20"/>
                <w:szCs w:val="20"/>
              </w:rPr>
              <w:t xml:space="preserve"> </w:t>
            </w:r>
            <w:r w:rsidRPr="007E03D0">
              <w:rPr>
                <w:rFonts w:ascii="Garamond" w:hAnsi="Garamond" w:cs="Arial"/>
                <w:color w:val="auto"/>
                <w:w w:val="95"/>
                <w:sz w:val="20"/>
                <w:szCs w:val="20"/>
              </w:rPr>
              <w:t>y</w:t>
            </w:r>
            <w:r w:rsidRPr="007E03D0">
              <w:rPr>
                <w:rFonts w:ascii="Garamond" w:hAnsi="Garamond" w:cs="Arial"/>
                <w:color w:val="auto"/>
                <w:spacing w:val="7"/>
                <w:w w:val="95"/>
                <w:sz w:val="20"/>
                <w:szCs w:val="20"/>
              </w:rPr>
              <w:t xml:space="preserve"> </w:t>
            </w:r>
            <w:r w:rsidRPr="007E03D0">
              <w:rPr>
                <w:rFonts w:ascii="Garamond" w:hAnsi="Garamond" w:cs="Arial"/>
                <w:color w:val="auto"/>
                <w:w w:val="95"/>
                <w:sz w:val="20"/>
                <w:szCs w:val="20"/>
              </w:rPr>
              <w:t>accesorios</w:t>
            </w:r>
            <w:r w:rsidRPr="007E03D0">
              <w:rPr>
                <w:rFonts w:ascii="Garamond" w:hAnsi="Garamond" w:cs="Arial"/>
                <w:color w:val="auto"/>
                <w:spacing w:val="5"/>
                <w:w w:val="95"/>
                <w:sz w:val="20"/>
                <w:szCs w:val="20"/>
              </w:rPr>
              <w:t xml:space="preserve"> </w:t>
            </w:r>
            <w:r w:rsidRPr="007E03D0">
              <w:rPr>
                <w:rFonts w:ascii="Garamond" w:hAnsi="Garamond" w:cs="Arial"/>
                <w:color w:val="auto"/>
                <w:w w:val="95"/>
                <w:sz w:val="20"/>
                <w:szCs w:val="20"/>
              </w:rPr>
              <w:t>para</w:t>
            </w:r>
            <w:r w:rsidRPr="007E03D0">
              <w:rPr>
                <w:rFonts w:ascii="Garamond" w:hAnsi="Garamond" w:cs="Arial"/>
                <w:color w:val="auto"/>
                <w:spacing w:val="-44"/>
                <w:w w:val="95"/>
                <w:sz w:val="20"/>
                <w:szCs w:val="20"/>
              </w:rPr>
              <w:t xml:space="preserve"> </w:t>
            </w:r>
            <w:r w:rsidRPr="007E03D0">
              <w:rPr>
                <w:rFonts w:ascii="Garamond" w:hAnsi="Garamond" w:cs="Arial"/>
                <w:color w:val="auto"/>
                <w:sz w:val="20"/>
                <w:szCs w:val="20"/>
              </w:rPr>
              <w:t>deportes</w:t>
            </w:r>
          </w:p>
        </w:tc>
        <w:tc>
          <w:tcPr>
            <w:tcW w:w="1701" w:type="dxa"/>
            <w:vAlign w:val="center"/>
          </w:tcPr>
          <w:p w14:paraId="1776C3BB" w14:textId="77777777" w:rsidR="007E03D0" w:rsidRPr="007E03D0" w:rsidRDefault="007E03D0" w:rsidP="00964195">
            <w:pPr>
              <w:pStyle w:val="Encabezamiento"/>
              <w:spacing w:line="240" w:lineRule="auto"/>
              <w:ind w:left="53"/>
              <w:jc w:val="center"/>
              <w:rPr>
                <w:rFonts w:ascii="Garamond" w:hAnsi="Garamond" w:cs="Arial"/>
                <w:color w:val="auto"/>
                <w:sz w:val="20"/>
                <w:szCs w:val="20"/>
              </w:rPr>
            </w:pPr>
            <w:r w:rsidRPr="007E03D0">
              <w:rPr>
                <w:rFonts w:ascii="Garamond" w:hAnsi="Garamond" w:cs="Arial"/>
                <w:color w:val="auto"/>
                <w:w w:val="95"/>
                <w:sz w:val="20"/>
                <w:szCs w:val="20"/>
              </w:rPr>
              <w:t>Accesorios para</w:t>
            </w:r>
            <w:r w:rsidRPr="007E03D0">
              <w:rPr>
                <w:rFonts w:ascii="Garamond" w:hAnsi="Garamond" w:cs="Arial"/>
                <w:color w:val="auto"/>
                <w:spacing w:val="-45"/>
                <w:w w:val="95"/>
                <w:sz w:val="20"/>
                <w:szCs w:val="20"/>
              </w:rPr>
              <w:t xml:space="preserve"> </w:t>
            </w:r>
            <w:r w:rsidRPr="007E03D0">
              <w:rPr>
                <w:rFonts w:ascii="Garamond" w:hAnsi="Garamond" w:cs="Arial"/>
                <w:color w:val="auto"/>
                <w:sz w:val="20"/>
                <w:szCs w:val="20"/>
              </w:rPr>
              <w:t>deporte</w:t>
            </w:r>
          </w:p>
        </w:tc>
      </w:tr>
      <w:tr w:rsidR="007E03D0" w:rsidRPr="007E03D0" w14:paraId="208F1EFD" w14:textId="77777777" w:rsidTr="00964195">
        <w:trPr>
          <w:trHeight w:val="674"/>
        </w:trPr>
        <w:tc>
          <w:tcPr>
            <w:tcW w:w="1418" w:type="dxa"/>
            <w:vAlign w:val="center"/>
          </w:tcPr>
          <w:p w14:paraId="1CECCE4D" w14:textId="77777777" w:rsidR="007E03D0" w:rsidRPr="007E03D0" w:rsidRDefault="007E03D0" w:rsidP="00964195">
            <w:pPr>
              <w:pStyle w:val="Encabezamiento"/>
              <w:spacing w:line="240" w:lineRule="auto"/>
              <w:jc w:val="center"/>
              <w:rPr>
                <w:rFonts w:ascii="Garamond" w:hAnsi="Garamond" w:cs="Arial"/>
                <w:color w:val="auto"/>
                <w:w w:val="95"/>
                <w:sz w:val="20"/>
                <w:szCs w:val="20"/>
              </w:rPr>
            </w:pPr>
            <w:r w:rsidRPr="007E03D0">
              <w:rPr>
                <w:rFonts w:ascii="Garamond" w:hAnsi="Garamond" w:cs="Arial"/>
                <w:color w:val="auto"/>
                <w:sz w:val="20"/>
                <w:szCs w:val="20"/>
              </w:rPr>
              <w:t>53102900</w:t>
            </w:r>
          </w:p>
        </w:tc>
        <w:tc>
          <w:tcPr>
            <w:tcW w:w="2987" w:type="dxa"/>
            <w:vAlign w:val="center"/>
          </w:tcPr>
          <w:p w14:paraId="43B31732" w14:textId="77777777" w:rsidR="007E03D0" w:rsidRPr="007E03D0" w:rsidRDefault="007E03D0" w:rsidP="00964195">
            <w:pPr>
              <w:pStyle w:val="Encabezamiento"/>
              <w:spacing w:line="240" w:lineRule="auto"/>
              <w:ind w:left="144" w:right="197"/>
              <w:jc w:val="center"/>
              <w:rPr>
                <w:rFonts w:ascii="Garamond" w:hAnsi="Garamond" w:cs="Arial"/>
                <w:color w:val="auto"/>
                <w:sz w:val="20"/>
                <w:szCs w:val="20"/>
              </w:rPr>
            </w:pPr>
            <w:r w:rsidRPr="007E03D0">
              <w:rPr>
                <w:rFonts w:ascii="Garamond" w:hAnsi="Garamond" w:cs="Arial"/>
                <w:color w:val="auto"/>
                <w:w w:val="95"/>
                <w:sz w:val="20"/>
                <w:szCs w:val="20"/>
              </w:rPr>
              <w:t>Ropa,</w:t>
            </w:r>
            <w:r w:rsidRPr="007E03D0">
              <w:rPr>
                <w:rFonts w:ascii="Garamond" w:hAnsi="Garamond" w:cs="Arial"/>
                <w:color w:val="auto"/>
                <w:spacing w:val="2"/>
                <w:w w:val="95"/>
                <w:sz w:val="20"/>
                <w:szCs w:val="20"/>
              </w:rPr>
              <w:t xml:space="preserve"> </w:t>
            </w:r>
            <w:r w:rsidRPr="007E03D0">
              <w:rPr>
                <w:rFonts w:ascii="Garamond" w:hAnsi="Garamond" w:cs="Arial"/>
                <w:color w:val="auto"/>
                <w:w w:val="95"/>
                <w:sz w:val="20"/>
                <w:szCs w:val="20"/>
              </w:rPr>
              <w:t>Maletas</w:t>
            </w:r>
            <w:r w:rsidRPr="007E03D0">
              <w:rPr>
                <w:rFonts w:ascii="Garamond" w:hAnsi="Garamond" w:cs="Arial"/>
                <w:color w:val="auto"/>
                <w:spacing w:val="3"/>
                <w:w w:val="95"/>
                <w:sz w:val="20"/>
                <w:szCs w:val="20"/>
              </w:rPr>
              <w:t xml:space="preserve"> </w:t>
            </w:r>
            <w:r w:rsidRPr="007E03D0">
              <w:rPr>
                <w:rFonts w:ascii="Garamond" w:hAnsi="Garamond" w:cs="Arial"/>
                <w:color w:val="auto"/>
                <w:w w:val="95"/>
                <w:sz w:val="20"/>
                <w:szCs w:val="20"/>
              </w:rPr>
              <w:t>y</w:t>
            </w:r>
            <w:r w:rsidRPr="007E03D0">
              <w:rPr>
                <w:rFonts w:ascii="Garamond" w:hAnsi="Garamond" w:cs="Arial"/>
                <w:color w:val="auto"/>
                <w:spacing w:val="5"/>
                <w:w w:val="95"/>
                <w:sz w:val="20"/>
                <w:szCs w:val="20"/>
              </w:rPr>
              <w:t xml:space="preserve"> </w:t>
            </w:r>
            <w:r w:rsidRPr="007E03D0">
              <w:rPr>
                <w:rFonts w:ascii="Garamond" w:hAnsi="Garamond" w:cs="Arial"/>
                <w:color w:val="auto"/>
                <w:w w:val="95"/>
                <w:sz w:val="20"/>
                <w:szCs w:val="20"/>
              </w:rPr>
              <w:t>Productos</w:t>
            </w:r>
            <w:r w:rsidRPr="007E03D0">
              <w:rPr>
                <w:rFonts w:ascii="Garamond" w:hAnsi="Garamond" w:cs="Arial"/>
                <w:color w:val="auto"/>
                <w:spacing w:val="2"/>
                <w:w w:val="95"/>
                <w:sz w:val="20"/>
                <w:szCs w:val="20"/>
              </w:rPr>
              <w:t xml:space="preserve"> </w:t>
            </w:r>
            <w:r w:rsidRPr="007E03D0">
              <w:rPr>
                <w:rFonts w:ascii="Garamond" w:hAnsi="Garamond" w:cs="Arial"/>
                <w:color w:val="auto"/>
                <w:w w:val="95"/>
                <w:sz w:val="20"/>
                <w:szCs w:val="20"/>
              </w:rPr>
              <w:t>de</w:t>
            </w:r>
            <w:r w:rsidRPr="007E03D0">
              <w:rPr>
                <w:rFonts w:ascii="Garamond" w:hAnsi="Garamond" w:cs="Arial"/>
                <w:color w:val="auto"/>
                <w:spacing w:val="-44"/>
                <w:w w:val="95"/>
                <w:sz w:val="20"/>
                <w:szCs w:val="20"/>
              </w:rPr>
              <w:t xml:space="preserve"> </w:t>
            </w:r>
            <w:r w:rsidRPr="007E03D0">
              <w:rPr>
                <w:rFonts w:ascii="Garamond" w:hAnsi="Garamond" w:cs="Arial"/>
                <w:color w:val="auto"/>
                <w:sz w:val="20"/>
                <w:szCs w:val="20"/>
              </w:rPr>
              <w:t>Aseo</w:t>
            </w:r>
            <w:r w:rsidRPr="007E03D0">
              <w:rPr>
                <w:rFonts w:ascii="Garamond" w:hAnsi="Garamond" w:cs="Arial"/>
                <w:color w:val="auto"/>
                <w:spacing w:val="-6"/>
                <w:sz w:val="20"/>
                <w:szCs w:val="20"/>
              </w:rPr>
              <w:t xml:space="preserve"> </w:t>
            </w:r>
            <w:r w:rsidRPr="007E03D0">
              <w:rPr>
                <w:rFonts w:ascii="Garamond" w:hAnsi="Garamond" w:cs="Arial"/>
                <w:color w:val="auto"/>
                <w:sz w:val="20"/>
                <w:szCs w:val="20"/>
              </w:rPr>
              <w:t>Personal</w:t>
            </w:r>
          </w:p>
        </w:tc>
        <w:tc>
          <w:tcPr>
            <w:tcW w:w="2409" w:type="dxa"/>
            <w:vAlign w:val="center"/>
          </w:tcPr>
          <w:p w14:paraId="488DADFC" w14:textId="77777777" w:rsidR="007E03D0" w:rsidRPr="007E03D0" w:rsidRDefault="007E03D0" w:rsidP="00964195">
            <w:pPr>
              <w:pStyle w:val="Encabezamiento"/>
              <w:spacing w:line="240" w:lineRule="auto"/>
              <w:ind w:left="75" w:right="77"/>
              <w:jc w:val="center"/>
              <w:rPr>
                <w:rFonts w:ascii="Garamond" w:hAnsi="Garamond" w:cs="Arial"/>
                <w:color w:val="auto"/>
                <w:sz w:val="20"/>
                <w:szCs w:val="20"/>
              </w:rPr>
            </w:pPr>
            <w:r w:rsidRPr="007E03D0">
              <w:rPr>
                <w:rFonts w:ascii="Garamond" w:hAnsi="Garamond" w:cs="Arial"/>
                <w:color w:val="auto"/>
                <w:sz w:val="20"/>
                <w:szCs w:val="20"/>
              </w:rPr>
              <w:t>Ropa</w:t>
            </w:r>
          </w:p>
        </w:tc>
        <w:tc>
          <w:tcPr>
            <w:tcW w:w="1701" w:type="dxa"/>
            <w:vAlign w:val="center"/>
          </w:tcPr>
          <w:p w14:paraId="7E5867B2" w14:textId="77777777" w:rsidR="007E03D0" w:rsidRPr="007E03D0" w:rsidRDefault="007E03D0" w:rsidP="00964195">
            <w:pPr>
              <w:pStyle w:val="Encabezamiento"/>
              <w:spacing w:line="240" w:lineRule="auto"/>
              <w:ind w:left="53"/>
              <w:jc w:val="center"/>
              <w:rPr>
                <w:rFonts w:ascii="Garamond" w:hAnsi="Garamond" w:cs="Arial"/>
                <w:color w:val="auto"/>
                <w:sz w:val="20"/>
                <w:szCs w:val="20"/>
              </w:rPr>
            </w:pPr>
            <w:r w:rsidRPr="007E03D0">
              <w:rPr>
                <w:rFonts w:ascii="Garamond" w:hAnsi="Garamond" w:cs="Arial"/>
                <w:color w:val="auto"/>
                <w:sz w:val="20"/>
                <w:szCs w:val="20"/>
              </w:rPr>
              <w:t>Prendas</w:t>
            </w:r>
            <w:r w:rsidRPr="007E03D0">
              <w:rPr>
                <w:rFonts w:ascii="Garamond" w:hAnsi="Garamond" w:cs="Arial"/>
                <w:color w:val="auto"/>
                <w:spacing w:val="-9"/>
                <w:sz w:val="20"/>
                <w:szCs w:val="20"/>
              </w:rPr>
              <w:t xml:space="preserve"> </w:t>
            </w:r>
            <w:r w:rsidRPr="007E03D0">
              <w:rPr>
                <w:rFonts w:ascii="Garamond" w:hAnsi="Garamond" w:cs="Arial"/>
                <w:color w:val="auto"/>
                <w:sz w:val="20"/>
                <w:szCs w:val="20"/>
              </w:rPr>
              <w:t>de</w:t>
            </w:r>
            <w:r w:rsidRPr="007E03D0">
              <w:rPr>
                <w:rFonts w:ascii="Garamond" w:hAnsi="Garamond" w:cs="Arial"/>
                <w:color w:val="auto"/>
                <w:spacing w:val="-6"/>
                <w:sz w:val="20"/>
                <w:szCs w:val="20"/>
              </w:rPr>
              <w:t xml:space="preserve"> </w:t>
            </w:r>
            <w:r w:rsidRPr="007E03D0">
              <w:rPr>
                <w:rFonts w:ascii="Garamond" w:hAnsi="Garamond" w:cs="Arial"/>
                <w:color w:val="auto"/>
                <w:sz w:val="20"/>
                <w:szCs w:val="20"/>
              </w:rPr>
              <w:t>deporte</w:t>
            </w:r>
          </w:p>
        </w:tc>
      </w:tr>
      <w:tr w:rsidR="007E03D0" w:rsidRPr="007E03D0" w14:paraId="19749861" w14:textId="77777777" w:rsidTr="00964195">
        <w:trPr>
          <w:trHeight w:val="676"/>
        </w:trPr>
        <w:tc>
          <w:tcPr>
            <w:tcW w:w="1418" w:type="dxa"/>
            <w:vAlign w:val="center"/>
          </w:tcPr>
          <w:p w14:paraId="2DA48530" w14:textId="77777777" w:rsidR="007E03D0" w:rsidRPr="007E03D0" w:rsidRDefault="007E03D0" w:rsidP="00964195">
            <w:pPr>
              <w:pStyle w:val="Encabezamiento"/>
              <w:spacing w:line="240" w:lineRule="auto"/>
              <w:jc w:val="center"/>
              <w:rPr>
                <w:rFonts w:ascii="Garamond" w:hAnsi="Garamond" w:cs="Arial"/>
                <w:color w:val="auto"/>
                <w:spacing w:val="-1"/>
                <w:w w:val="95"/>
                <w:sz w:val="20"/>
                <w:szCs w:val="20"/>
              </w:rPr>
            </w:pPr>
            <w:r w:rsidRPr="007E03D0">
              <w:rPr>
                <w:rFonts w:ascii="Garamond" w:hAnsi="Garamond" w:cs="Arial"/>
                <w:color w:val="auto"/>
                <w:sz w:val="20"/>
                <w:szCs w:val="20"/>
              </w:rPr>
              <w:t>90141500</w:t>
            </w:r>
          </w:p>
        </w:tc>
        <w:tc>
          <w:tcPr>
            <w:tcW w:w="2987" w:type="dxa"/>
            <w:vAlign w:val="center"/>
          </w:tcPr>
          <w:p w14:paraId="1B963B89" w14:textId="77777777" w:rsidR="007E03D0" w:rsidRPr="007E03D0" w:rsidRDefault="007E03D0" w:rsidP="00964195">
            <w:pPr>
              <w:pStyle w:val="Encabezamiento"/>
              <w:spacing w:line="240" w:lineRule="auto"/>
              <w:ind w:left="144" w:right="197"/>
              <w:jc w:val="center"/>
              <w:rPr>
                <w:rFonts w:ascii="Garamond" w:hAnsi="Garamond" w:cs="Arial"/>
                <w:color w:val="auto"/>
                <w:sz w:val="20"/>
                <w:szCs w:val="20"/>
              </w:rPr>
            </w:pPr>
            <w:r w:rsidRPr="007E03D0">
              <w:rPr>
                <w:rFonts w:ascii="Garamond" w:hAnsi="Garamond" w:cs="Arial"/>
                <w:color w:val="auto"/>
                <w:spacing w:val="-1"/>
                <w:w w:val="95"/>
                <w:sz w:val="20"/>
                <w:szCs w:val="20"/>
              </w:rPr>
              <w:t>Servicios</w:t>
            </w:r>
            <w:r w:rsidRPr="007E03D0">
              <w:rPr>
                <w:rFonts w:ascii="Garamond" w:hAnsi="Garamond" w:cs="Arial"/>
                <w:color w:val="auto"/>
                <w:spacing w:val="-9"/>
                <w:w w:val="95"/>
                <w:sz w:val="20"/>
                <w:szCs w:val="20"/>
              </w:rPr>
              <w:t xml:space="preserve"> </w:t>
            </w:r>
            <w:r w:rsidRPr="007E03D0">
              <w:rPr>
                <w:rFonts w:ascii="Garamond" w:hAnsi="Garamond" w:cs="Arial"/>
                <w:color w:val="auto"/>
                <w:spacing w:val="-1"/>
                <w:w w:val="95"/>
                <w:sz w:val="20"/>
                <w:szCs w:val="20"/>
              </w:rPr>
              <w:t>de</w:t>
            </w:r>
            <w:r w:rsidRPr="007E03D0">
              <w:rPr>
                <w:rFonts w:ascii="Garamond" w:hAnsi="Garamond" w:cs="Arial"/>
                <w:color w:val="auto"/>
                <w:spacing w:val="-7"/>
                <w:w w:val="95"/>
                <w:sz w:val="20"/>
                <w:szCs w:val="20"/>
              </w:rPr>
              <w:t xml:space="preserve"> </w:t>
            </w:r>
            <w:r w:rsidRPr="007E03D0">
              <w:rPr>
                <w:rFonts w:ascii="Garamond" w:hAnsi="Garamond" w:cs="Arial"/>
                <w:color w:val="auto"/>
                <w:spacing w:val="-1"/>
                <w:w w:val="95"/>
                <w:sz w:val="20"/>
                <w:szCs w:val="20"/>
              </w:rPr>
              <w:t>Viajes,</w:t>
            </w:r>
            <w:r w:rsidRPr="007E03D0">
              <w:rPr>
                <w:rFonts w:ascii="Garamond" w:hAnsi="Garamond" w:cs="Arial"/>
                <w:color w:val="auto"/>
                <w:spacing w:val="-9"/>
                <w:w w:val="95"/>
                <w:sz w:val="20"/>
                <w:szCs w:val="20"/>
              </w:rPr>
              <w:t xml:space="preserve"> </w:t>
            </w:r>
            <w:r w:rsidRPr="007E03D0">
              <w:rPr>
                <w:rFonts w:ascii="Garamond" w:hAnsi="Garamond" w:cs="Arial"/>
                <w:color w:val="auto"/>
                <w:w w:val="95"/>
                <w:sz w:val="20"/>
                <w:szCs w:val="20"/>
              </w:rPr>
              <w:t>Alimentación,</w:t>
            </w:r>
            <w:r w:rsidRPr="007E03D0">
              <w:rPr>
                <w:rFonts w:ascii="Garamond" w:hAnsi="Garamond" w:cs="Arial"/>
                <w:color w:val="auto"/>
                <w:spacing w:val="-45"/>
                <w:w w:val="95"/>
                <w:sz w:val="20"/>
                <w:szCs w:val="20"/>
              </w:rPr>
              <w:t xml:space="preserve"> </w:t>
            </w:r>
            <w:r w:rsidRPr="007E03D0">
              <w:rPr>
                <w:rFonts w:ascii="Garamond" w:hAnsi="Garamond" w:cs="Arial"/>
                <w:color w:val="auto"/>
                <w:w w:val="95"/>
                <w:sz w:val="20"/>
                <w:szCs w:val="20"/>
              </w:rPr>
              <w:t>Alojamiento</w:t>
            </w:r>
            <w:r w:rsidRPr="007E03D0">
              <w:rPr>
                <w:rFonts w:ascii="Garamond" w:hAnsi="Garamond" w:cs="Arial"/>
                <w:color w:val="auto"/>
                <w:spacing w:val="9"/>
                <w:w w:val="95"/>
                <w:sz w:val="20"/>
                <w:szCs w:val="20"/>
              </w:rPr>
              <w:t xml:space="preserve"> </w:t>
            </w:r>
            <w:r w:rsidRPr="007E03D0">
              <w:rPr>
                <w:rFonts w:ascii="Garamond" w:hAnsi="Garamond" w:cs="Arial"/>
                <w:color w:val="auto"/>
                <w:w w:val="95"/>
                <w:sz w:val="20"/>
                <w:szCs w:val="20"/>
              </w:rPr>
              <w:t>y</w:t>
            </w:r>
            <w:r w:rsidRPr="007E03D0">
              <w:rPr>
                <w:rFonts w:ascii="Garamond" w:hAnsi="Garamond" w:cs="Arial"/>
                <w:color w:val="auto"/>
                <w:spacing w:val="13"/>
                <w:w w:val="95"/>
                <w:sz w:val="20"/>
                <w:szCs w:val="20"/>
              </w:rPr>
              <w:t xml:space="preserve"> </w:t>
            </w:r>
            <w:r w:rsidRPr="007E03D0">
              <w:rPr>
                <w:rFonts w:ascii="Garamond" w:hAnsi="Garamond" w:cs="Arial"/>
                <w:color w:val="auto"/>
                <w:w w:val="95"/>
                <w:sz w:val="20"/>
                <w:szCs w:val="20"/>
              </w:rPr>
              <w:t>Entretenimiento</w:t>
            </w:r>
          </w:p>
        </w:tc>
        <w:tc>
          <w:tcPr>
            <w:tcW w:w="2409" w:type="dxa"/>
            <w:vAlign w:val="center"/>
          </w:tcPr>
          <w:p w14:paraId="6D76B9FA" w14:textId="77777777" w:rsidR="007E03D0" w:rsidRPr="007E03D0" w:rsidRDefault="007E03D0" w:rsidP="00964195">
            <w:pPr>
              <w:pStyle w:val="Encabezamiento"/>
              <w:spacing w:line="240" w:lineRule="auto"/>
              <w:ind w:left="75" w:right="77"/>
              <w:jc w:val="center"/>
              <w:rPr>
                <w:rFonts w:ascii="Garamond" w:hAnsi="Garamond" w:cs="Arial"/>
                <w:color w:val="auto"/>
                <w:sz w:val="20"/>
                <w:szCs w:val="20"/>
              </w:rPr>
            </w:pPr>
            <w:r w:rsidRPr="007E03D0">
              <w:rPr>
                <w:rFonts w:ascii="Garamond" w:hAnsi="Garamond" w:cs="Arial"/>
                <w:color w:val="auto"/>
                <w:w w:val="95"/>
                <w:sz w:val="20"/>
                <w:szCs w:val="20"/>
              </w:rPr>
              <w:t>Deportes</w:t>
            </w:r>
            <w:r w:rsidRPr="007E03D0">
              <w:rPr>
                <w:rFonts w:ascii="Garamond" w:hAnsi="Garamond" w:cs="Arial"/>
                <w:color w:val="auto"/>
                <w:spacing w:val="15"/>
                <w:w w:val="95"/>
                <w:sz w:val="20"/>
                <w:szCs w:val="20"/>
              </w:rPr>
              <w:t xml:space="preserve"> </w:t>
            </w:r>
            <w:r w:rsidRPr="007E03D0">
              <w:rPr>
                <w:rFonts w:ascii="Garamond" w:hAnsi="Garamond" w:cs="Arial"/>
                <w:color w:val="auto"/>
                <w:w w:val="95"/>
                <w:sz w:val="20"/>
                <w:szCs w:val="20"/>
              </w:rPr>
              <w:t>comerciales</w:t>
            </w:r>
          </w:p>
        </w:tc>
        <w:tc>
          <w:tcPr>
            <w:tcW w:w="1701" w:type="dxa"/>
            <w:vAlign w:val="center"/>
          </w:tcPr>
          <w:p w14:paraId="7EC9A966" w14:textId="77777777" w:rsidR="007E03D0" w:rsidRPr="007E03D0" w:rsidRDefault="007E03D0" w:rsidP="00964195">
            <w:pPr>
              <w:pStyle w:val="Encabezamiento"/>
              <w:spacing w:line="240" w:lineRule="auto"/>
              <w:ind w:left="53"/>
              <w:jc w:val="center"/>
              <w:rPr>
                <w:rFonts w:ascii="Garamond" w:hAnsi="Garamond" w:cs="Arial"/>
                <w:color w:val="auto"/>
                <w:sz w:val="20"/>
                <w:szCs w:val="20"/>
              </w:rPr>
            </w:pPr>
            <w:r w:rsidRPr="007E03D0">
              <w:rPr>
                <w:rFonts w:ascii="Garamond" w:hAnsi="Garamond" w:cs="Arial"/>
                <w:color w:val="auto"/>
                <w:w w:val="95"/>
                <w:sz w:val="20"/>
                <w:szCs w:val="20"/>
              </w:rPr>
              <w:t>Eventos</w:t>
            </w:r>
            <w:r w:rsidRPr="007E03D0">
              <w:rPr>
                <w:rFonts w:ascii="Garamond" w:hAnsi="Garamond" w:cs="Arial"/>
                <w:color w:val="auto"/>
                <w:spacing w:val="14"/>
                <w:w w:val="95"/>
                <w:sz w:val="20"/>
                <w:szCs w:val="20"/>
              </w:rPr>
              <w:t xml:space="preserve"> </w:t>
            </w:r>
            <w:r w:rsidRPr="007E03D0">
              <w:rPr>
                <w:rFonts w:ascii="Garamond" w:hAnsi="Garamond" w:cs="Arial"/>
                <w:color w:val="auto"/>
                <w:w w:val="95"/>
                <w:sz w:val="20"/>
                <w:szCs w:val="20"/>
              </w:rPr>
              <w:t>profesionales</w:t>
            </w:r>
            <w:r w:rsidRPr="007E03D0">
              <w:rPr>
                <w:rFonts w:ascii="Garamond" w:hAnsi="Garamond" w:cs="Arial"/>
                <w:color w:val="auto"/>
                <w:spacing w:val="-45"/>
                <w:w w:val="95"/>
                <w:sz w:val="20"/>
                <w:szCs w:val="20"/>
              </w:rPr>
              <w:t xml:space="preserve"> </w:t>
            </w:r>
            <w:r w:rsidRPr="007E03D0">
              <w:rPr>
                <w:rFonts w:ascii="Garamond" w:hAnsi="Garamond" w:cs="Arial"/>
                <w:color w:val="auto"/>
                <w:sz w:val="20"/>
                <w:szCs w:val="20"/>
              </w:rPr>
              <w:t>deportivos</w:t>
            </w:r>
          </w:p>
        </w:tc>
      </w:tr>
      <w:tr w:rsidR="007E03D0" w:rsidRPr="007E03D0" w14:paraId="69192C62" w14:textId="77777777" w:rsidTr="00964195">
        <w:trPr>
          <w:trHeight w:val="674"/>
        </w:trPr>
        <w:tc>
          <w:tcPr>
            <w:tcW w:w="1418" w:type="dxa"/>
            <w:vAlign w:val="center"/>
          </w:tcPr>
          <w:p w14:paraId="2906917D" w14:textId="77777777" w:rsidR="007E03D0" w:rsidRPr="007E03D0" w:rsidRDefault="007E03D0" w:rsidP="00964195">
            <w:pPr>
              <w:pStyle w:val="Encabezamiento"/>
              <w:spacing w:line="240" w:lineRule="auto"/>
              <w:jc w:val="center"/>
              <w:rPr>
                <w:rFonts w:ascii="Garamond" w:hAnsi="Garamond" w:cs="Arial"/>
                <w:color w:val="auto"/>
                <w:spacing w:val="-1"/>
                <w:w w:val="95"/>
                <w:sz w:val="20"/>
                <w:szCs w:val="20"/>
              </w:rPr>
            </w:pPr>
            <w:r w:rsidRPr="007E03D0">
              <w:rPr>
                <w:rFonts w:ascii="Garamond" w:hAnsi="Garamond" w:cs="Arial"/>
                <w:color w:val="auto"/>
                <w:sz w:val="20"/>
                <w:szCs w:val="20"/>
              </w:rPr>
              <w:lastRenderedPageBreak/>
              <w:t>90141600</w:t>
            </w:r>
          </w:p>
        </w:tc>
        <w:tc>
          <w:tcPr>
            <w:tcW w:w="2987" w:type="dxa"/>
            <w:vAlign w:val="center"/>
          </w:tcPr>
          <w:p w14:paraId="7C08307D" w14:textId="77777777" w:rsidR="007E03D0" w:rsidRPr="007E03D0" w:rsidRDefault="007E03D0" w:rsidP="00964195">
            <w:pPr>
              <w:pStyle w:val="Encabezamiento"/>
              <w:spacing w:line="240" w:lineRule="auto"/>
              <w:ind w:left="144" w:right="197"/>
              <w:jc w:val="center"/>
              <w:rPr>
                <w:rFonts w:ascii="Garamond" w:hAnsi="Garamond" w:cs="Arial"/>
                <w:color w:val="auto"/>
                <w:sz w:val="20"/>
                <w:szCs w:val="20"/>
              </w:rPr>
            </w:pPr>
            <w:r w:rsidRPr="007E03D0">
              <w:rPr>
                <w:rFonts w:ascii="Garamond" w:hAnsi="Garamond" w:cs="Arial"/>
                <w:color w:val="auto"/>
                <w:spacing w:val="-1"/>
                <w:w w:val="95"/>
                <w:sz w:val="20"/>
                <w:szCs w:val="20"/>
              </w:rPr>
              <w:t>Servicios</w:t>
            </w:r>
            <w:r w:rsidRPr="007E03D0">
              <w:rPr>
                <w:rFonts w:ascii="Garamond" w:hAnsi="Garamond" w:cs="Arial"/>
                <w:color w:val="auto"/>
                <w:spacing w:val="-9"/>
                <w:w w:val="95"/>
                <w:sz w:val="20"/>
                <w:szCs w:val="20"/>
              </w:rPr>
              <w:t xml:space="preserve"> </w:t>
            </w:r>
            <w:r w:rsidRPr="007E03D0">
              <w:rPr>
                <w:rFonts w:ascii="Garamond" w:hAnsi="Garamond" w:cs="Arial"/>
                <w:color w:val="auto"/>
                <w:spacing w:val="-1"/>
                <w:w w:val="95"/>
                <w:sz w:val="20"/>
                <w:szCs w:val="20"/>
              </w:rPr>
              <w:t>de</w:t>
            </w:r>
            <w:r w:rsidRPr="007E03D0">
              <w:rPr>
                <w:rFonts w:ascii="Garamond" w:hAnsi="Garamond" w:cs="Arial"/>
                <w:color w:val="auto"/>
                <w:spacing w:val="-5"/>
                <w:w w:val="95"/>
                <w:sz w:val="20"/>
                <w:szCs w:val="20"/>
              </w:rPr>
              <w:t xml:space="preserve"> </w:t>
            </w:r>
            <w:r w:rsidRPr="007E03D0">
              <w:rPr>
                <w:rFonts w:ascii="Garamond" w:hAnsi="Garamond" w:cs="Arial"/>
                <w:color w:val="auto"/>
                <w:spacing w:val="-1"/>
                <w:w w:val="95"/>
                <w:sz w:val="20"/>
                <w:szCs w:val="20"/>
              </w:rPr>
              <w:t>Viajes,</w:t>
            </w:r>
            <w:r w:rsidRPr="007E03D0">
              <w:rPr>
                <w:rFonts w:ascii="Garamond" w:hAnsi="Garamond" w:cs="Arial"/>
                <w:color w:val="auto"/>
                <w:spacing w:val="-8"/>
                <w:w w:val="95"/>
                <w:sz w:val="20"/>
                <w:szCs w:val="20"/>
              </w:rPr>
              <w:t xml:space="preserve"> </w:t>
            </w:r>
            <w:r w:rsidRPr="007E03D0">
              <w:rPr>
                <w:rFonts w:ascii="Garamond" w:hAnsi="Garamond" w:cs="Arial"/>
                <w:color w:val="auto"/>
                <w:w w:val="95"/>
                <w:sz w:val="20"/>
                <w:szCs w:val="20"/>
              </w:rPr>
              <w:t>Alimentación,</w:t>
            </w:r>
            <w:r w:rsidRPr="007E03D0">
              <w:rPr>
                <w:rFonts w:ascii="Garamond" w:hAnsi="Garamond" w:cs="Arial"/>
                <w:color w:val="auto"/>
                <w:sz w:val="20"/>
                <w:szCs w:val="20"/>
              </w:rPr>
              <w:t xml:space="preserve"> </w:t>
            </w:r>
            <w:r w:rsidRPr="007E03D0">
              <w:rPr>
                <w:rFonts w:ascii="Garamond" w:hAnsi="Garamond" w:cs="Arial"/>
                <w:color w:val="auto"/>
                <w:w w:val="95"/>
                <w:sz w:val="20"/>
                <w:szCs w:val="20"/>
              </w:rPr>
              <w:t>Alojamiento</w:t>
            </w:r>
            <w:r w:rsidRPr="007E03D0">
              <w:rPr>
                <w:rFonts w:ascii="Garamond" w:hAnsi="Garamond" w:cs="Arial"/>
                <w:color w:val="auto"/>
                <w:spacing w:val="11"/>
                <w:w w:val="95"/>
                <w:sz w:val="20"/>
                <w:szCs w:val="20"/>
              </w:rPr>
              <w:t xml:space="preserve"> </w:t>
            </w:r>
            <w:r w:rsidRPr="007E03D0">
              <w:rPr>
                <w:rFonts w:ascii="Garamond" w:hAnsi="Garamond" w:cs="Arial"/>
                <w:color w:val="auto"/>
                <w:w w:val="95"/>
                <w:sz w:val="20"/>
                <w:szCs w:val="20"/>
              </w:rPr>
              <w:t>y</w:t>
            </w:r>
            <w:r w:rsidRPr="007E03D0">
              <w:rPr>
                <w:rFonts w:ascii="Garamond" w:hAnsi="Garamond" w:cs="Arial"/>
                <w:color w:val="auto"/>
                <w:spacing w:val="15"/>
                <w:w w:val="95"/>
                <w:sz w:val="20"/>
                <w:szCs w:val="20"/>
              </w:rPr>
              <w:t xml:space="preserve"> </w:t>
            </w:r>
            <w:r w:rsidRPr="007E03D0">
              <w:rPr>
                <w:rFonts w:ascii="Garamond" w:hAnsi="Garamond" w:cs="Arial"/>
                <w:color w:val="auto"/>
                <w:w w:val="95"/>
                <w:sz w:val="20"/>
                <w:szCs w:val="20"/>
              </w:rPr>
              <w:t>Entretenimiento</w:t>
            </w:r>
          </w:p>
        </w:tc>
        <w:tc>
          <w:tcPr>
            <w:tcW w:w="2409" w:type="dxa"/>
            <w:vAlign w:val="center"/>
          </w:tcPr>
          <w:p w14:paraId="61392192" w14:textId="77777777" w:rsidR="007E03D0" w:rsidRPr="007E03D0" w:rsidRDefault="007E03D0" w:rsidP="00964195">
            <w:pPr>
              <w:pStyle w:val="Encabezamiento"/>
              <w:spacing w:line="240" w:lineRule="auto"/>
              <w:ind w:left="75" w:right="77"/>
              <w:jc w:val="center"/>
              <w:rPr>
                <w:rFonts w:ascii="Garamond" w:hAnsi="Garamond" w:cs="Arial"/>
                <w:color w:val="auto"/>
                <w:sz w:val="20"/>
                <w:szCs w:val="20"/>
              </w:rPr>
            </w:pPr>
            <w:r w:rsidRPr="007E03D0">
              <w:rPr>
                <w:rFonts w:ascii="Garamond" w:hAnsi="Garamond" w:cs="Arial"/>
                <w:color w:val="auto"/>
                <w:w w:val="95"/>
                <w:sz w:val="20"/>
                <w:szCs w:val="20"/>
              </w:rPr>
              <w:t>Deportes</w:t>
            </w:r>
            <w:r w:rsidRPr="007E03D0">
              <w:rPr>
                <w:rFonts w:ascii="Garamond" w:hAnsi="Garamond" w:cs="Arial"/>
                <w:color w:val="auto"/>
                <w:spacing w:val="15"/>
                <w:w w:val="95"/>
                <w:sz w:val="20"/>
                <w:szCs w:val="20"/>
              </w:rPr>
              <w:t xml:space="preserve"> </w:t>
            </w:r>
            <w:r w:rsidRPr="007E03D0">
              <w:rPr>
                <w:rFonts w:ascii="Garamond" w:hAnsi="Garamond" w:cs="Arial"/>
                <w:color w:val="auto"/>
                <w:w w:val="95"/>
                <w:sz w:val="20"/>
                <w:szCs w:val="20"/>
              </w:rPr>
              <w:t>comerciales</w:t>
            </w:r>
          </w:p>
        </w:tc>
        <w:tc>
          <w:tcPr>
            <w:tcW w:w="1701" w:type="dxa"/>
            <w:vAlign w:val="center"/>
          </w:tcPr>
          <w:p w14:paraId="67C9C91C" w14:textId="77777777" w:rsidR="007E03D0" w:rsidRPr="007E03D0" w:rsidRDefault="007E03D0" w:rsidP="00964195">
            <w:pPr>
              <w:pStyle w:val="Encabezamiento"/>
              <w:spacing w:line="240" w:lineRule="auto"/>
              <w:ind w:left="53"/>
              <w:jc w:val="center"/>
              <w:rPr>
                <w:rFonts w:ascii="Garamond" w:hAnsi="Garamond" w:cs="Arial"/>
                <w:color w:val="auto"/>
                <w:sz w:val="20"/>
                <w:szCs w:val="20"/>
              </w:rPr>
            </w:pPr>
            <w:r w:rsidRPr="007E03D0">
              <w:rPr>
                <w:rFonts w:ascii="Garamond" w:hAnsi="Garamond" w:cs="Arial"/>
                <w:color w:val="auto"/>
                <w:spacing w:val="-1"/>
                <w:sz w:val="20"/>
                <w:szCs w:val="20"/>
              </w:rPr>
              <w:t>Promoción</w:t>
            </w:r>
            <w:r w:rsidRPr="007E03D0">
              <w:rPr>
                <w:rFonts w:ascii="Garamond" w:hAnsi="Garamond" w:cs="Arial"/>
                <w:color w:val="auto"/>
                <w:spacing w:val="-10"/>
                <w:sz w:val="20"/>
                <w:szCs w:val="20"/>
              </w:rPr>
              <w:t xml:space="preserve"> </w:t>
            </w:r>
            <w:r w:rsidRPr="007E03D0">
              <w:rPr>
                <w:rFonts w:ascii="Garamond" w:hAnsi="Garamond" w:cs="Arial"/>
                <w:color w:val="auto"/>
                <w:sz w:val="20"/>
                <w:szCs w:val="20"/>
              </w:rPr>
              <w:t>y</w:t>
            </w:r>
          </w:p>
          <w:p w14:paraId="433526AA" w14:textId="77777777" w:rsidR="007E03D0" w:rsidRPr="007E03D0" w:rsidRDefault="007E03D0" w:rsidP="00964195">
            <w:pPr>
              <w:pStyle w:val="Encabezamiento"/>
              <w:spacing w:line="240" w:lineRule="auto"/>
              <w:ind w:left="53"/>
              <w:jc w:val="center"/>
              <w:rPr>
                <w:rFonts w:ascii="Garamond" w:hAnsi="Garamond" w:cs="Arial"/>
                <w:color w:val="auto"/>
                <w:sz w:val="20"/>
                <w:szCs w:val="20"/>
              </w:rPr>
            </w:pPr>
            <w:r w:rsidRPr="007E03D0">
              <w:rPr>
                <w:rFonts w:ascii="Garamond" w:hAnsi="Garamond" w:cs="Arial"/>
                <w:color w:val="auto"/>
                <w:w w:val="95"/>
                <w:sz w:val="20"/>
                <w:szCs w:val="20"/>
              </w:rPr>
              <w:t>patrocinio</w:t>
            </w:r>
            <w:r w:rsidRPr="007E03D0">
              <w:rPr>
                <w:rFonts w:ascii="Garamond" w:hAnsi="Garamond" w:cs="Arial"/>
                <w:color w:val="auto"/>
                <w:spacing w:val="8"/>
                <w:w w:val="95"/>
                <w:sz w:val="20"/>
                <w:szCs w:val="20"/>
              </w:rPr>
              <w:t xml:space="preserve"> </w:t>
            </w:r>
            <w:r w:rsidRPr="007E03D0">
              <w:rPr>
                <w:rFonts w:ascii="Garamond" w:hAnsi="Garamond" w:cs="Arial"/>
                <w:color w:val="auto"/>
                <w:w w:val="95"/>
                <w:sz w:val="20"/>
                <w:szCs w:val="20"/>
              </w:rPr>
              <w:t>de</w:t>
            </w:r>
            <w:r w:rsidRPr="007E03D0">
              <w:rPr>
                <w:rFonts w:ascii="Garamond" w:hAnsi="Garamond" w:cs="Arial"/>
                <w:color w:val="auto"/>
                <w:spacing w:val="11"/>
                <w:w w:val="95"/>
                <w:sz w:val="20"/>
                <w:szCs w:val="20"/>
              </w:rPr>
              <w:t xml:space="preserve"> </w:t>
            </w:r>
            <w:r w:rsidRPr="007E03D0">
              <w:rPr>
                <w:rFonts w:ascii="Garamond" w:hAnsi="Garamond" w:cs="Arial"/>
                <w:color w:val="auto"/>
                <w:w w:val="95"/>
                <w:sz w:val="20"/>
                <w:szCs w:val="20"/>
              </w:rPr>
              <w:t>eventos</w:t>
            </w:r>
            <w:r w:rsidRPr="007E03D0">
              <w:rPr>
                <w:rFonts w:ascii="Garamond" w:hAnsi="Garamond" w:cs="Arial"/>
                <w:color w:val="auto"/>
                <w:spacing w:val="-45"/>
                <w:w w:val="95"/>
                <w:sz w:val="20"/>
                <w:szCs w:val="20"/>
              </w:rPr>
              <w:t xml:space="preserve"> </w:t>
            </w:r>
            <w:r w:rsidRPr="007E03D0">
              <w:rPr>
                <w:rFonts w:ascii="Garamond" w:hAnsi="Garamond" w:cs="Arial"/>
                <w:color w:val="auto"/>
                <w:sz w:val="20"/>
                <w:szCs w:val="20"/>
              </w:rPr>
              <w:t>deportivos</w:t>
            </w:r>
          </w:p>
        </w:tc>
      </w:tr>
      <w:tr w:rsidR="007E03D0" w:rsidRPr="007E03D0" w14:paraId="76BCB66D" w14:textId="77777777" w:rsidTr="00964195">
        <w:trPr>
          <w:trHeight w:val="673"/>
        </w:trPr>
        <w:tc>
          <w:tcPr>
            <w:tcW w:w="1418" w:type="dxa"/>
            <w:vAlign w:val="center"/>
          </w:tcPr>
          <w:p w14:paraId="05C8A9A3" w14:textId="77777777" w:rsidR="007E03D0" w:rsidRPr="007E03D0" w:rsidRDefault="007E03D0" w:rsidP="00964195">
            <w:pPr>
              <w:pStyle w:val="Encabezamiento"/>
              <w:spacing w:line="240" w:lineRule="auto"/>
              <w:jc w:val="center"/>
              <w:rPr>
                <w:rFonts w:ascii="Garamond" w:hAnsi="Garamond" w:cs="Arial"/>
                <w:color w:val="auto"/>
                <w:w w:val="95"/>
                <w:sz w:val="20"/>
                <w:szCs w:val="20"/>
              </w:rPr>
            </w:pPr>
            <w:r w:rsidRPr="007E03D0">
              <w:rPr>
                <w:rFonts w:ascii="Garamond" w:hAnsi="Garamond" w:cs="Arial"/>
                <w:color w:val="auto"/>
                <w:sz w:val="20"/>
                <w:szCs w:val="20"/>
              </w:rPr>
              <w:t>78111800</w:t>
            </w:r>
          </w:p>
        </w:tc>
        <w:tc>
          <w:tcPr>
            <w:tcW w:w="2987" w:type="dxa"/>
            <w:vAlign w:val="center"/>
          </w:tcPr>
          <w:p w14:paraId="7E207341" w14:textId="77777777" w:rsidR="007E03D0" w:rsidRPr="007E03D0" w:rsidRDefault="007E03D0" w:rsidP="00964195">
            <w:pPr>
              <w:pStyle w:val="Encabezamiento"/>
              <w:spacing w:line="240" w:lineRule="auto"/>
              <w:ind w:left="144" w:right="197"/>
              <w:jc w:val="center"/>
              <w:rPr>
                <w:rFonts w:ascii="Garamond" w:hAnsi="Garamond" w:cs="Arial"/>
                <w:color w:val="auto"/>
                <w:sz w:val="20"/>
                <w:szCs w:val="20"/>
              </w:rPr>
            </w:pPr>
            <w:r w:rsidRPr="007E03D0">
              <w:rPr>
                <w:rFonts w:ascii="Garamond" w:hAnsi="Garamond" w:cs="Arial"/>
                <w:color w:val="auto"/>
                <w:w w:val="95"/>
                <w:sz w:val="20"/>
                <w:szCs w:val="20"/>
              </w:rPr>
              <w:t>Servicios</w:t>
            </w:r>
            <w:r w:rsidRPr="007E03D0">
              <w:rPr>
                <w:rFonts w:ascii="Garamond" w:hAnsi="Garamond" w:cs="Arial"/>
                <w:color w:val="auto"/>
                <w:spacing w:val="7"/>
                <w:w w:val="95"/>
                <w:sz w:val="20"/>
                <w:szCs w:val="20"/>
              </w:rPr>
              <w:t xml:space="preserve"> </w:t>
            </w:r>
            <w:r w:rsidRPr="007E03D0">
              <w:rPr>
                <w:rFonts w:ascii="Garamond" w:hAnsi="Garamond" w:cs="Arial"/>
                <w:color w:val="auto"/>
                <w:w w:val="95"/>
                <w:sz w:val="20"/>
                <w:szCs w:val="20"/>
              </w:rPr>
              <w:t>de</w:t>
            </w:r>
            <w:r w:rsidRPr="007E03D0">
              <w:rPr>
                <w:rFonts w:ascii="Garamond" w:hAnsi="Garamond" w:cs="Arial"/>
                <w:color w:val="auto"/>
                <w:spacing w:val="9"/>
                <w:w w:val="95"/>
                <w:sz w:val="20"/>
                <w:szCs w:val="20"/>
              </w:rPr>
              <w:t xml:space="preserve"> </w:t>
            </w:r>
            <w:r w:rsidRPr="007E03D0">
              <w:rPr>
                <w:rFonts w:ascii="Garamond" w:hAnsi="Garamond" w:cs="Arial"/>
                <w:color w:val="auto"/>
                <w:w w:val="95"/>
                <w:sz w:val="20"/>
                <w:szCs w:val="20"/>
              </w:rPr>
              <w:t>transporte</w:t>
            </w:r>
            <w:r w:rsidRPr="007E03D0">
              <w:rPr>
                <w:rFonts w:ascii="Garamond" w:hAnsi="Garamond" w:cs="Arial"/>
                <w:color w:val="auto"/>
                <w:spacing w:val="-45"/>
                <w:w w:val="95"/>
                <w:sz w:val="20"/>
                <w:szCs w:val="20"/>
              </w:rPr>
              <w:t xml:space="preserve"> </w:t>
            </w:r>
            <w:r w:rsidRPr="007E03D0">
              <w:rPr>
                <w:rFonts w:ascii="Garamond" w:hAnsi="Garamond" w:cs="Arial"/>
                <w:color w:val="auto"/>
                <w:w w:val="95"/>
                <w:sz w:val="20"/>
                <w:szCs w:val="20"/>
              </w:rPr>
              <w:t>almacenaje</w:t>
            </w:r>
            <w:r w:rsidRPr="007E03D0">
              <w:rPr>
                <w:rFonts w:ascii="Garamond" w:hAnsi="Garamond" w:cs="Arial"/>
                <w:color w:val="auto"/>
                <w:spacing w:val="1"/>
                <w:w w:val="95"/>
                <w:sz w:val="20"/>
                <w:szCs w:val="20"/>
              </w:rPr>
              <w:t xml:space="preserve"> </w:t>
            </w:r>
            <w:r w:rsidRPr="007E03D0">
              <w:rPr>
                <w:rFonts w:ascii="Garamond" w:hAnsi="Garamond" w:cs="Arial"/>
                <w:color w:val="auto"/>
                <w:w w:val="95"/>
                <w:sz w:val="20"/>
                <w:szCs w:val="20"/>
              </w:rPr>
              <w:t>y</w:t>
            </w:r>
            <w:r w:rsidRPr="007E03D0">
              <w:rPr>
                <w:rFonts w:ascii="Garamond" w:hAnsi="Garamond" w:cs="Arial"/>
                <w:color w:val="auto"/>
                <w:spacing w:val="2"/>
                <w:w w:val="95"/>
                <w:sz w:val="20"/>
                <w:szCs w:val="20"/>
              </w:rPr>
              <w:t xml:space="preserve"> </w:t>
            </w:r>
            <w:r w:rsidRPr="007E03D0">
              <w:rPr>
                <w:rFonts w:ascii="Garamond" w:hAnsi="Garamond" w:cs="Arial"/>
                <w:color w:val="auto"/>
                <w:w w:val="95"/>
                <w:sz w:val="20"/>
                <w:szCs w:val="20"/>
              </w:rPr>
              <w:t>correo</w:t>
            </w:r>
          </w:p>
        </w:tc>
        <w:tc>
          <w:tcPr>
            <w:tcW w:w="2409" w:type="dxa"/>
            <w:vAlign w:val="center"/>
          </w:tcPr>
          <w:p w14:paraId="3DF288CA" w14:textId="77777777" w:rsidR="007E03D0" w:rsidRPr="007E03D0" w:rsidRDefault="007E03D0" w:rsidP="00964195">
            <w:pPr>
              <w:pStyle w:val="Encabezamiento"/>
              <w:spacing w:line="240" w:lineRule="auto"/>
              <w:ind w:left="75" w:right="77"/>
              <w:jc w:val="center"/>
              <w:rPr>
                <w:rFonts w:ascii="Garamond" w:hAnsi="Garamond" w:cs="Arial"/>
                <w:color w:val="auto"/>
                <w:sz w:val="20"/>
                <w:szCs w:val="20"/>
              </w:rPr>
            </w:pPr>
            <w:r w:rsidRPr="007E03D0">
              <w:rPr>
                <w:rFonts w:ascii="Garamond" w:hAnsi="Garamond" w:cs="Arial"/>
                <w:color w:val="auto"/>
                <w:w w:val="95"/>
                <w:sz w:val="20"/>
                <w:szCs w:val="20"/>
              </w:rPr>
              <w:t>Transporte</w:t>
            </w:r>
            <w:r w:rsidRPr="007E03D0">
              <w:rPr>
                <w:rFonts w:ascii="Garamond" w:hAnsi="Garamond" w:cs="Arial"/>
                <w:color w:val="auto"/>
                <w:spacing w:val="9"/>
                <w:w w:val="95"/>
                <w:sz w:val="20"/>
                <w:szCs w:val="20"/>
              </w:rPr>
              <w:t xml:space="preserve"> </w:t>
            </w:r>
            <w:r w:rsidRPr="007E03D0">
              <w:rPr>
                <w:rFonts w:ascii="Garamond" w:hAnsi="Garamond" w:cs="Arial"/>
                <w:color w:val="auto"/>
                <w:w w:val="95"/>
                <w:sz w:val="20"/>
                <w:szCs w:val="20"/>
              </w:rPr>
              <w:t>de</w:t>
            </w:r>
            <w:r w:rsidRPr="007E03D0">
              <w:rPr>
                <w:rFonts w:ascii="Garamond" w:hAnsi="Garamond" w:cs="Arial"/>
                <w:color w:val="auto"/>
                <w:spacing w:val="11"/>
                <w:w w:val="95"/>
                <w:sz w:val="20"/>
                <w:szCs w:val="20"/>
              </w:rPr>
              <w:t xml:space="preserve"> </w:t>
            </w:r>
            <w:r w:rsidRPr="007E03D0">
              <w:rPr>
                <w:rFonts w:ascii="Garamond" w:hAnsi="Garamond" w:cs="Arial"/>
                <w:color w:val="auto"/>
                <w:w w:val="95"/>
                <w:sz w:val="20"/>
                <w:szCs w:val="20"/>
              </w:rPr>
              <w:t>pasajeros</w:t>
            </w:r>
          </w:p>
        </w:tc>
        <w:tc>
          <w:tcPr>
            <w:tcW w:w="1701" w:type="dxa"/>
            <w:vAlign w:val="center"/>
          </w:tcPr>
          <w:p w14:paraId="1C7670BF" w14:textId="77777777" w:rsidR="007E03D0" w:rsidRPr="007E03D0" w:rsidRDefault="007E03D0" w:rsidP="00964195">
            <w:pPr>
              <w:pStyle w:val="Encabezamiento"/>
              <w:spacing w:line="240" w:lineRule="auto"/>
              <w:ind w:left="53"/>
              <w:jc w:val="center"/>
              <w:rPr>
                <w:rFonts w:ascii="Garamond" w:hAnsi="Garamond" w:cs="Arial"/>
                <w:color w:val="auto"/>
                <w:sz w:val="20"/>
                <w:szCs w:val="20"/>
              </w:rPr>
            </w:pPr>
            <w:r w:rsidRPr="007E03D0">
              <w:rPr>
                <w:rFonts w:ascii="Garamond" w:hAnsi="Garamond" w:cs="Arial"/>
                <w:color w:val="auto"/>
                <w:sz w:val="20"/>
                <w:szCs w:val="20"/>
              </w:rPr>
              <w:t>Trasporte</w:t>
            </w:r>
            <w:r w:rsidRPr="007E03D0">
              <w:rPr>
                <w:rFonts w:ascii="Garamond" w:hAnsi="Garamond" w:cs="Arial"/>
                <w:color w:val="auto"/>
                <w:spacing w:val="-12"/>
                <w:sz w:val="20"/>
                <w:szCs w:val="20"/>
              </w:rPr>
              <w:t xml:space="preserve"> </w:t>
            </w:r>
            <w:r w:rsidRPr="007E03D0">
              <w:rPr>
                <w:rFonts w:ascii="Garamond" w:hAnsi="Garamond" w:cs="Arial"/>
                <w:color w:val="auto"/>
                <w:sz w:val="20"/>
                <w:szCs w:val="20"/>
              </w:rPr>
              <w:t>de</w:t>
            </w:r>
          </w:p>
          <w:p w14:paraId="06D00E2E" w14:textId="77777777" w:rsidR="007E03D0" w:rsidRPr="007E03D0" w:rsidRDefault="007E03D0" w:rsidP="00964195">
            <w:pPr>
              <w:pStyle w:val="Encabezamiento"/>
              <w:spacing w:line="240" w:lineRule="auto"/>
              <w:ind w:left="53"/>
              <w:jc w:val="center"/>
              <w:rPr>
                <w:rFonts w:ascii="Garamond" w:hAnsi="Garamond" w:cs="Arial"/>
                <w:color w:val="auto"/>
                <w:sz w:val="20"/>
                <w:szCs w:val="20"/>
              </w:rPr>
            </w:pPr>
            <w:r w:rsidRPr="007E03D0">
              <w:rPr>
                <w:rFonts w:ascii="Garamond" w:hAnsi="Garamond" w:cs="Arial"/>
                <w:color w:val="auto"/>
                <w:w w:val="95"/>
                <w:sz w:val="20"/>
                <w:szCs w:val="20"/>
              </w:rPr>
              <w:t>pasajeros</w:t>
            </w:r>
            <w:r w:rsidRPr="007E03D0">
              <w:rPr>
                <w:rFonts w:ascii="Garamond" w:hAnsi="Garamond" w:cs="Arial"/>
                <w:color w:val="auto"/>
                <w:spacing w:val="1"/>
                <w:w w:val="95"/>
                <w:sz w:val="20"/>
                <w:szCs w:val="20"/>
              </w:rPr>
              <w:t xml:space="preserve"> </w:t>
            </w:r>
            <w:r w:rsidRPr="007E03D0">
              <w:rPr>
                <w:rFonts w:ascii="Garamond" w:hAnsi="Garamond" w:cs="Arial"/>
                <w:color w:val="auto"/>
                <w:w w:val="95"/>
                <w:sz w:val="20"/>
                <w:szCs w:val="20"/>
              </w:rPr>
              <w:t>por</w:t>
            </w:r>
            <w:r w:rsidRPr="007E03D0">
              <w:rPr>
                <w:rFonts w:ascii="Garamond" w:hAnsi="Garamond" w:cs="Arial"/>
                <w:color w:val="auto"/>
                <w:spacing w:val="-45"/>
                <w:w w:val="95"/>
                <w:sz w:val="20"/>
                <w:szCs w:val="20"/>
              </w:rPr>
              <w:t xml:space="preserve"> </w:t>
            </w:r>
            <w:r w:rsidRPr="007E03D0">
              <w:rPr>
                <w:rFonts w:ascii="Garamond" w:hAnsi="Garamond" w:cs="Arial"/>
                <w:color w:val="auto"/>
                <w:sz w:val="20"/>
                <w:szCs w:val="20"/>
              </w:rPr>
              <w:t>carretera</w:t>
            </w:r>
          </w:p>
        </w:tc>
      </w:tr>
      <w:tr w:rsidR="007E03D0" w:rsidRPr="007E03D0" w14:paraId="0A853727" w14:textId="77777777" w:rsidTr="00964195">
        <w:trPr>
          <w:trHeight w:val="518"/>
        </w:trPr>
        <w:tc>
          <w:tcPr>
            <w:tcW w:w="1418" w:type="dxa"/>
            <w:vAlign w:val="center"/>
          </w:tcPr>
          <w:p w14:paraId="40AF6AE2" w14:textId="77777777" w:rsidR="007E03D0" w:rsidRPr="007E03D0" w:rsidRDefault="007E03D0" w:rsidP="00964195">
            <w:pPr>
              <w:pStyle w:val="Encabezamiento"/>
              <w:spacing w:line="240" w:lineRule="auto"/>
              <w:ind w:right="-144" w:firstLine="142"/>
              <w:jc w:val="center"/>
              <w:rPr>
                <w:rFonts w:ascii="Garamond" w:hAnsi="Garamond" w:cs="Arial"/>
                <w:color w:val="auto"/>
                <w:w w:val="95"/>
                <w:sz w:val="20"/>
                <w:szCs w:val="20"/>
              </w:rPr>
            </w:pPr>
            <w:r w:rsidRPr="007E03D0">
              <w:rPr>
                <w:rFonts w:ascii="Garamond" w:hAnsi="Garamond" w:cs="Arial"/>
                <w:color w:val="auto"/>
                <w:sz w:val="20"/>
                <w:szCs w:val="20"/>
              </w:rPr>
              <w:t>94131800</w:t>
            </w:r>
          </w:p>
        </w:tc>
        <w:tc>
          <w:tcPr>
            <w:tcW w:w="2987" w:type="dxa"/>
            <w:vAlign w:val="center"/>
          </w:tcPr>
          <w:p w14:paraId="24A44089" w14:textId="77777777" w:rsidR="007E03D0" w:rsidRPr="007E03D0" w:rsidRDefault="007E03D0" w:rsidP="00964195">
            <w:pPr>
              <w:pStyle w:val="Encabezamiento"/>
              <w:spacing w:line="240" w:lineRule="auto"/>
              <w:ind w:right="-229" w:firstLine="144"/>
              <w:jc w:val="center"/>
              <w:rPr>
                <w:rFonts w:ascii="Garamond" w:hAnsi="Garamond" w:cs="Arial"/>
                <w:color w:val="auto"/>
                <w:sz w:val="20"/>
                <w:szCs w:val="20"/>
              </w:rPr>
            </w:pPr>
            <w:r w:rsidRPr="007E03D0">
              <w:rPr>
                <w:rFonts w:ascii="Garamond" w:hAnsi="Garamond" w:cs="Arial"/>
                <w:color w:val="auto"/>
                <w:w w:val="95"/>
                <w:sz w:val="20"/>
                <w:szCs w:val="20"/>
              </w:rPr>
              <w:t>Organizaciones y</w:t>
            </w:r>
            <w:r w:rsidRPr="007E03D0">
              <w:rPr>
                <w:rFonts w:ascii="Garamond" w:hAnsi="Garamond" w:cs="Arial"/>
                <w:color w:val="auto"/>
                <w:spacing w:val="3"/>
                <w:w w:val="95"/>
                <w:sz w:val="20"/>
                <w:szCs w:val="20"/>
              </w:rPr>
              <w:t xml:space="preserve"> </w:t>
            </w:r>
            <w:r w:rsidRPr="007E03D0">
              <w:rPr>
                <w:rFonts w:ascii="Garamond" w:hAnsi="Garamond" w:cs="Arial"/>
                <w:color w:val="auto"/>
                <w:w w:val="95"/>
                <w:sz w:val="20"/>
                <w:szCs w:val="20"/>
              </w:rPr>
              <w:t>clubes</w:t>
            </w:r>
          </w:p>
        </w:tc>
        <w:tc>
          <w:tcPr>
            <w:tcW w:w="2409" w:type="dxa"/>
            <w:vAlign w:val="center"/>
          </w:tcPr>
          <w:p w14:paraId="4C4C98D7" w14:textId="77777777" w:rsidR="007E03D0" w:rsidRPr="007E03D0" w:rsidRDefault="007E03D0" w:rsidP="00964195">
            <w:pPr>
              <w:pStyle w:val="Encabezamiento"/>
              <w:spacing w:line="240" w:lineRule="auto"/>
              <w:ind w:left="75" w:right="77"/>
              <w:jc w:val="center"/>
              <w:rPr>
                <w:rFonts w:ascii="Garamond" w:hAnsi="Garamond" w:cs="Arial"/>
                <w:color w:val="auto"/>
                <w:sz w:val="20"/>
                <w:szCs w:val="20"/>
              </w:rPr>
            </w:pPr>
            <w:r w:rsidRPr="007E03D0">
              <w:rPr>
                <w:rFonts w:ascii="Garamond" w:hAnsi="Garamond" w:cs="Arial"/>
                <w:color w:val="auto"/>
                <w:w w:val="95"/>
                <w:sz w:val="20"/>
                <w:szCs w:val="20"/>
              </w:rPr>
              <w:t>Organizaciones, asociaciones</w:t>
            </w:r>
            <w:r w:rsidRPr="007E03D0">
              <w:rPr>
                <w:rFonts w:ascii="Garamond" w:hAnsi="Garamond" w:cs="Arial"/>
                <w:color w:val="auto"/>
                <w:spacing w:val="-45"/>
                <w:w w:val="95"/>
                <w:sz w:val="20"/>
                <w:szCs w:val="20"/>
              </w:rPr>
              <w:t xml:space="preserve"> </w:t>
            </w:r>
            <w:r w:rsidRPr="007E03D0">
              <w:rPr>
                <w:rFonts w:ascii="Garamond" w:hAnsi="Garamond" w:cs="Arial"/>
                <w:color w:val="auto"/>
                <w:w w:val="95"/>
                <w:sz w:val="20"/>
                <w:szCs w:val="20"/>
              </w:rPr>
              <w:t>y movimientos</w:t>
            </w:r>
            <w:r w:rsidRPr="007E03D0">
              <w:rPr>
                <w:rFonts w:ascii="Garamond" w:hAnsi="Garamond" w:cs="Arial"/>
                <w:color w:val="auto"/>
                <w:spacing w:val="-2"/>
                <w:w w:val="95"/>
                <w:sz w:val="20"/>
                <w:szCs w:val="20"/>
              </w:rPr>
              <w:t xml:space="preserve"> </w:t>
            </w:r>
            <w:r w:rsidRPr="007E03D0">
              <w:rPr>
                <w:rFonts w:ascii="Garamond" w:hAnsi="Garamond" w:cs="Arial"/>
                <w:color w:val="auto"/>
                <w:w w:val="95"/>
                <w:sz w:val="20"/>
                <w:szCs w:val="20"/>
              </w:rPr>
              <w:t>cívicos.</w:t>
            </w:r>
          </w:p>
        </w:tc>
        <w:tc>
          <w:tcPr>
            <w:tcW w:w="1701" w:type="dxa"/>
            <w:vAlign w:val="center"/>
          </w:tcPr>
          <w:p w14:paraId="31905E7A" w14:textId="77777777" w:rsidR="007E03D0" w:rsidRPr="007E03D0" w:rsidRDefault="007E03D0" w:rsidP="00964195">
            <w:pPr>
              <w:pStyle w:val="Encabezamiento"/>
              <w:spacing w:line="240" w:lineRule="auto"/>
              <w:ind w:right="-229" w:firstLine="144"/>
              <w:jc w:val="center"/>
              <w:rPr>
                <w:rFonts w:ascii="Garamond" w:hAnsi="Garamond" w:cs="Arial"/>
                <w:color w:val="auto"/>
                <w:sz w:val="20"/>
                <w:szCs w:val="20"/>
              </w:rPr>
            </w:pPr>
            <w:r w:rsidRPr="007E03D0">
              <w:rPr>
                <w:rFonts w:ascii="Garamond" w:hAnsi="Garamond" w:cs="Arial"/>
                <w:color w:val="auto"/>
                <w:sz w:val="20"/>
                <w:szCs w:val="20"/>
              </w:rPr>
              <w:t>Movimientos</w:t>
            </w:r>
          </w:p>
        </w:tc>
      </w:tr>
    </w:tbl>
    <w:p w14:paraId="20A4675B" w14:textId="7CF9AD44" w:rsidR="00871993" w:rsidRPr="001F655C" w:rsidRDefault="007E03D0" w:rsidP="00871993">
      <w:pPr>
        <w:pStyle w:val="NormalWeb"/>
        <w:numPr>
          <w:ilvl w:val="0"/>
          <w:numId w:val="22"/>
        </w:numPr>
        <w:jc w:val="both"/>
        <w:rPr>
          <w:rFonts w:ascii="Garamond" w:hAnsi="Garamond" w:cstheme="majorHAnsi"/>
        </w:rPr>
      </w:pPr>
      <w:r>
        <w:rPr>
          <w:rFonts w:ascii="Garamond" w:hAnsi="Garamond" w:cstheme="majorHAnsi"/>
        </w:rPr>
        <w:t>P</w:t>
      </w:r>
      <w:r w:rsidR="00871993" w:rsidRPr="001F655C">
        <w:rPr>
          <w:rFonts w:ascii="Garamond" w:hAnsi="Garamond" w:cstheme="majorHAnsi"/>
        </w:rPr>
        <w:t>lazo</w:t>
      </w:r>
    </w:p>
    <w:p w14:paraId="5E1DDAB5" w14:textId="5A652CB5" w:rsidR="00871993" w:rsidRPr="001F655C" w:rsidRDefault="00871993" w:rsidP="00871993">
      <w:pPr>
        <w:pStyle w:val="NormalWeb"/>
        <w:jc w:val="both"/>
        <w:rPr>
          <w:rFonts w:ascii="Garamond" w:hAnsi="Garamond" w:cstheme="majorHAnsi"/>
        </w:rPr>
      </w:pPr>
      <w:r w:rsidRPr="001F655C">
        <w:rPr>
          <w:rFonts w:ascii="Garamond" w:hAnsi="Garamond" w:cstheme="majorHAnsi"/>
        </w:rPr>
        <w:t xml:space="preserve">El plazo de ejecución del Contrato de Prestación de servicios será de </w:t>
      </w:r>
      <w:r w:rsidR="007E03D0">
        <w:rPr>
          <w:rFonts w:ascii="Garamond" w:hAnsi="Garamond" w:cstheme="majorHAnsi"/>
        </w:rPr>
        <w:t>CUATRO</w:t>
      </w:r>
      <w:r w:rsidRPr="001F655C">
        <w:rPr>
          <w:rFonts w:ascii="Garamond" w:hAnsi="Garamond" w:cstheme="majorHAnsi"/>
        </w:rPr>
        <w:t xml:space="preserve"> (</w:t>
      </w:r>
      <w:r w:rsidR="007E03D0">
        <w:rPr>
          <w:rFonts w:ascii="Garamond" w:hAnsi="Garamond" w:cstheme="majorHAnsi"/>
        </w:rPr>
        <w:t>4</w:t>
      </w:r>
      <w:r w:rsidRPr="001F655C">
        <w:rPr>
          <w:rFonts w:ascii="Garamond" w:hAnsi="Garamond" w:cstheme="majorHAnsi"/>
        </w:rPr>
        <w:t>) MESES, contados a partir de la suscripción del acta de inicio con el lleno de requisitos para el perfeccionamiento y ejecución del contrato.</w:t>
      </w:r>
    </w:p>
    <w:p w14:paraId="3A5C4AFD" w14:textId="3FB0C03F" w:rsidR="00871993" w:rsidRPr="001F655C" w:rsidRDefault="00871993" w:rsidP="00871993">
      <w:pPr>
        <w:pStyle w:val="NormalWeb"/>
        <w:numPr>
          <w:ilvl w:val="0"/>
          <w:numId w:val="22"/>
        </w:numPr>
        <w:spacing w:before="0" w:beforeAutospacing="0" w:after="0" w:afterAutospacing="0"/>
        <w:ind w:left="714" w:hanging="357"/>
        <w:jc w:val="both"/>
        <w:rPr>
          <w:rFonts w:ascii="Garamond" w:hAnsi="Garamond" w:cstheme="majorHAnsi"/>
        </w:rPr>
      </w:pPr>
      <w:r w:rsidRPr="001F655C">
        <w:rPr>
          <w:rFonts w:ascii="Garamond" w:hAnsi="Garamond" w:cstheme="majorHAnsi"/>
        </w:rPr>
        <w:t>Ubicación de ejecución</w:t>
      </w:r>
    </w:p>
    <w:p w14:paraId="7ACC03E7" w14:textId="5A10193F" w:rsidR="00871993" w:rsidRPr="001F655C" w:rsidRDefault="00871993" w:rsidP="00871993">
      <w:pPr>
        <w:pStyle w:val="NormalWeb"/>
        <w:spacing w:before="0" w:beforeAutospacing="0" w:after="0" w:afterAutospacing="0"/>
        <w:jc w:val="both"/>
        <w:rPr>
          <w:rFonts w:ascii="Garamond" w:hAnsi="Garamond" w:cstheme="majorHAnsi"/>
        </w:rPr>
      </w:pPr>
      <w:r w:rsidRPr="001F655C">
        <w:rPr>
          <w:rFonts w:ascii="Garamond" w:hAnsi="Garamond" w:cstheme="majorHAnsi"/>
        </w:rPr>
        <w:t>El desarrollo de cada una de las actividades previstas en el documento de Estudios Previos y sus Anexos, se ejecutarán en la ciudad de Bogotá, más precisamente en la Localidad de Los Mártires.</w:t>
      </w:r>
    </w:p>
    <w:p w14:paraId="0241E9A4" w14:textId="77777777" w:rsidR="00871993" w:rsidRPr="001F655C" w:rsidRDefault="00871993" w:rsidP="00871993">
      <w:pPr>
        <w:pStyle w:val="NormalWeb"/>
        <w:spacing w:before="0" w:beforeAutospacing="0" w:after="0" w:afterAutospacing="0"/>
        <w:jc w:val="both"/>
        <w:rPr>
          <w:rFonts w:ascii="Garamond" w:hAnsi="Garamond" w:cstheme="majorHAnsi"/>
        </w:rPr>
      </w:pPr>
    </w:p>
    <w:p w14:paraId="11D7D2BD" w14:textId="72715106" w:rsidR="00871993" w:rsidRPr="001F655C" w:rsidRDefault="00871993" w:rsidP="00BE744B">
      <w:pPr>
        <w:pStyle w:val="NormalWeb"/>
        <w:numPr>
          <w:ilvl w:val="0"/>
          <w:numId w:val="22"/>
        </w:numPr>
        <w:spacing w:before="0" w:beforeAutospacing="0" w:after="0" w:afterAutospacing="0"/>
        <w:jc w:val="both"/>
        <w:rPr>
          <w:rFonts w:ascii="Garamond" w:hAnsi="Garamond" w:cstheme="majorHAnsi"/>
        </w:rPr>
      </w:pPr>
      <w:r w:rsidRPr="001F655C">
        <w:rPr>
          <w:rFonts w:ascii="Garamond" w:hAnsi="Garamond" w:cstheme="majorHAnsi"/>
        </w:rPr>
        <w:t>Aspectos de tipo regulatorio</w:t>
      </w:r>
    </w:p>
    <w:p w14:paraId="2AA05ED0" w14:textId="46E612D8" w:rsidR="00871993" w:rsidRPr="001F655C" w:rsidRDefault="00871993" w:rsidP="00871993">
      <w:pPr>
        <w:pStyle w:val="NormalWeb"/>
        <w:spacing w:before="0" w:beforeAutospacing="0" w:after="0" w:afterAutospacing="0"/>
        <w:jc w:val="both"/>
        <w:rPr>
          <w:rFonts w:ascii="Garamond" w:hAnsi="Garamond" w:cstheme="majorHAnsi"/>
        </w:rPr>
      </w:pPr>
    </w:p>
    <w:p w14:paraId="75B08D55" w14:textId="630472CE" w:rsidR="007E03D0" w:rsidRPr="00D54A36" w:rsidRDefault="00D54A36" w:rsidP="00D54A36">
      <w:pPr>
        <w:pStyle w:val="Prrafodelista"/>
        <w:numPr>
          <w:ilvl w:val="0"/>
          <w:numId w:val="41"/>
        </w:numPr>
        <w:jc w:val="both"/>
        <w:rPr>
          <w:rFonts w:ascii="Garamond" w:hAnsi="Garamond" w:cs="Arial"/>
        </w:rPr>
      </w:pPr>
      <w:r>
        <w:rPr>
          <w:rFonts w:ascii="Garamond" w:hAnsi="Garamond" w:cs="Arial"/>
        </w:rPr>
        <w:t>Artículo</w:t>
      </w:r>
      <w:r w:rsidR="007E03D0" w:rsidRPr="00D54A36">
        <w:rPr>
          <w:rFonts w:ascii="Garamond" w:hAnsi="Garamond" w:cs="Arial"/>
        </w:rPr>
        <w:t xml:space="preserve"> 52 de la Constitución Política de 1991 modificado por el Acto Legislativo No. 02 de 2000, establece: “El ejercicio del deporte, sus manifestaciones recreativas, competitivas y autóctonas tienen como función la formación integral de las personas, preservar y desarrollar una mejor salud en el ser humano. El deporte y la recreación forman parte de la educación y constituyen gasto público social. Se reconoce el derecho de todas las personas a la recreación, a la práctica del deporte y al aprovechamiento del tiempo libre. </w:t>
      </w:r>
    </w:p>
    <w:p w14:paraId="112AE3CD" w14:textId="77777777" w:rsidR="007E03D0" w:rsidRPr="007E03D0" w:rsidRDefault="007E03D0" w:rsidP="007E03D0">
      <w:pPr>
        <w:ind w:left="142" w:hanging="142"/>
        <w:jc w:val="both"/>
        <w:rPr>
          <w:rFonts w:ascii="Garamond" w:hAnsi="Garamond" w:cs="Arial"/>
        </w:rPr>
      </w:pPr>
    </w:p>
    <w:p w14:paraId="3571F4EF" w14:textId="77777777" w:rsidR="007E03D0" w:rsidRPr="007E03D0" w:rsidRDefault="007E03D0" w:rsidP="007E03D0">
      <w:pPr>
        <w:numPr>
          <w:ilvl w:val="0"/>
          <w:numId w:val="23"/>
        </w:numPr>
        <w:jc w:val="both"/>
        <w:rPr>
          <w:rFonts w:ascii="Garamond" w:hAnsi="Garamond" w:cs="Arial"/>
        </w:rPr>
      </w:pPr>
      <w:r w:rsidRPr="007E03D0">
        <w:rPr>
          <w:rFonts w:ascii="Garamond" w:hAnsi="Garamond" w:cs="Arial"/>
        </w:rPr>
        <w:t>La Ley 181 de 1995 del Deporte, Artículo 4o, establece que el deporte (en sus manifestaciones recreativas, competitivas y autóctonas) y la recreación forman parte de la educación y constituyen un gasto público social..., Además, en el Artículo 3 de la misma ley se declara que para garantizar el acceso del individuo y de la comunidad al conocimiento y práctica del deporte.</w:t>
      </w:r>
    </w:p>
    <w:p w14:paraId="6FCE36E9" w14:textId="77777777" w:rsidR="007E03D0" w:rsidRPr="007E03D0" w:rsidRDefault="007E03D0" w:rsidP="007E03D0">
      <w:pPr>
        <w:ind w:left="142" w:hanging="142"/>
        <w:jc w:val="both"/>
        <w:rPr>
          <w:rFonts w:ascii="Garamond" w:hAnsi="Garamond" w:cs="Arial"/>
        </w:rPr>
      </w:pPr>
    </w:p>
    <w:p w14:paraId="551D6A6D" w14:textId="665F33C7" w:rsidR="007E03D0" w:rsidRPr="007E03D0" w:rsidRDefault="007E03D0" w:rsidP="007E03D0">
      <w:pPr>
        <w:numPr>
          <w:ilvl w:val="0"/>
          <w:numId w:val="23"/>
        </w:numPr>
        <w:jc w:val="both"/>
        <w:rPr>
          <w:rFonts w:ascii="Garamond" w:hAnsi="Garamond" w:cs="Arial"/>
        </w:rPr>
      </w:pPr>
      <w:r w:rsidRPr="007E03D0">
        <w:rPr>
          <w:rFonts w:ascii="Garamond" w:hAnsi="Garamond" w:cs="Arial"/>
        </w:rPr>
        <w:t>Artículo 5</w:t>
      </w:r>
      <w:r w:rsidRPr="007E03D0">
        <w:rPr>
          <w:rFonts w:ascii="Garamond" w:hAnsi="Garamond" w:cs="Arial"/>
          <w:kern w:val="22"/>
          <w:vertAlign w:val="superscript"/>
        </w:rPr>
        <w:t>O</w:t>
      </w:r>
      <w:r w:rsidRPr="007E03D0">
        <w:rPr>
          <w:rFonts w:ascii="Garamond" w:hAnsi="Garamond" w:cs="Arial"/>
        </w:rPr>
        <w:t xml:space="preserve"> de la Ley 181 de 1995, establece: La educación extraescolar. Es la que utiliza el tiempo libre, la recreación y el deporte como instrumentos fundamentales para la formación integral de la niñez y de los jóvenes.</w:t>
      </w:r>
    </w:p>
    <w:p w14:paraId="6488B315" w14:textId="77777777" w:rsidR="007E03D0" w:rsidRPr="007E03D0" w:rsidRDefault="007E03D0" w:rsidP="007E03D0">
      <w:pPr>
        <w:ind w:left="142" w:hanging="142"/>
        <w:jc w:val="both"/>
        <w:rPr>
          <w:rFonts w:ascii="Garamond" w:hAnsi="Garamond" w:cs="Arial"/>
        </w:rPr>
      </w:pPr>
    </w:p>
    <w:p w14:paraId="6B4B2483" w14:textId="6D524F87" w:rsidR="007E03D0" w:rsidRPr="007E03D0" w:rsidRDefault="007E03D0" w:rsidP="007E03D0">
      <w:pPr>
        <w:numPr>
          <w:ilvl w:val="0"/>
          <w:numId w:val="23"/>
        </w:numPr>
        <w:jc w:val="both"/>
        <w:rPr>
          <w:rFonts w:ascii="Garamond" w:hAnsi="Garamond" w:cs="Arial"/>
        </w:rPr>
      </w:pPr>
      <w:r w:rsidRPr="007E03D0">
        <w:rPr>
          <w:rFonts w:ascii="Garamond" w:hAnsi="Garamond" w:cs="Arial"/>
        </w:rPr>
        <w:t xml:space="preserve">Artículo 16 de la Ley 181 de 1995, precisa: Deporte formativo: es aquel que tiene como finalidad contribuir al desarrollo integral del individuo, comprende los procesos de </w:t>
      </w:r>
      <w:r w:rsidRPr="007E03D0">
        <w:rPr>
          <w:rFonts w:ascii="Garamond" w:hAnsi="Garamond" w:cs="Arial"/>
        </w:rPr>
        <w:lastRenderedPageBreak/>
        <w:t>iniciación, fundamentación y perfeccionamiento deportivo. Tiene lugar tanto en los programas del sector educativo formal y no formal, como en los programas desescolarizados de las Escuelas de Formación Deportiva y semejantes.</w:t>
      </w:r>
    </w:p>
    <w:p w14:paraId="3CC4A768" w14:textId="77777777" w:rsidR="007E03D0" w:rsidRPr="007E03D0" w:rsidRDefault="007E03D0" w:rsidP="007E03D0">
      <w:pPr>
        <w:ind w:left="142" w:hanging="142"/>
        <w:jc w:val="both"/>
        <w:rPr>
          <w:rFonts w:ascii="Garamond" w:hAnsi="Garamond" w:cs="Arial"/>
        </w:rPr>
      </w:pPr>
    </w:p>
    <w:p w14:paraId="5F571752" w14:textId="77777777" w:rsidR="007E03D0" w:rsidRPr="007E03D0" w:rsidRDefault="007E03D0" w:rsidP="007E03D0">
      <w:pPr>
        <w:numPr>
          <w:ilvl w:val="0"/>
          <w:numId w:val="23"/>
        </w:numPr>
        <w:jc w:val="both"/>
        <w:rPr>
          <w:rFonts w:ascii="Garamond" w:hAnsi="Garamond" w:cs="Arial"/>
        </w:rPr>
      </w:pPr>
      <w:r w:rsidRPr="007E03D0">
        <w:rPr>
          <w:rFonts w:ascii="Garamond" w:hAnsi="Garamond" w:cs="Arial"/>
        </w:rPr>
        <w:t>Acuerdo Distrital 137 de 2004 "Por medio del cual se establece el Sistema Distrital de Atención Integral de Personas en condición de discapacidad en el Distrito Capital y se modifica el Acuerdo 002 de 1999".</w:t>
      </w:r>
    </w:p>
    <w:p w14:paraId="2B269D20" w14:textId="77777777" w:rsidR="007E03D0" w:rsidRPr="007E03D0" w:rsidRDefault="007E03D0" w:rsidP="007E03D0">
      <w:pPr>
        <w:ind w:left="426" w:hanging="142"/>
        <w:jc w:val="both"/>
        <w:rPr>
          <w:rFonts w:ascii="Garamond" w:hAnsi="Garamond" w:cs="Arial"/>
        </w:rPr>
      </w:pPr>
    </w:p>
    <w:p w14:paraId="0366A387" w14:textId="2FF2EA42" w:rsidR="007E03D0" w:rsidRPr="007E03D0" w:rsidRDefault="007E03D0" w:rsidP="007E03D0">
      <w:pPr>
        <w:numPr>
          <w:ilvl w:val="0"/>
          <w:numId w:val="23"/>
        </w:numPr>
        <w:jc w:val="both"/>
        <w:rPr>
          <w:rFonts w:ascii="Garamond" w:hAnsi="Garamond" w:cs="Arial"/>
        </w:rPr>
      </w:pPr>
      <w:r w:rsidRPr="007E03D0">
        <w:rPr>
          <w:rFonts w:ascii="Garamond" w:hAnsi="Garamond" w:cs="Arial"/>
        </w:rPr>
        <w:t>Ley 1098 de 8 de noviembre de 2006, “Por la cual se expide el Código de la Infancia y la Adolescencia”, en su artículo 30, establece lo siguiente: “Derecho a la recreación, participación en la vida cultural y en las artes. Los niños, las niñas y los adolescentes tienen derecho al descanso, esparcimiento, al juego y demás actividades recreativas propias de su ciclo vital y a participar en la vida cultural y las artes...”</w:t>
      </w:r>
    </w:p>
    <w:p w14:paraId="139C2FC9" w14:textId="77777777" w:rsidR="007E03D0" w:rsidRPr="007E03D0" w:rsidRDefault="007E03D0" w:rsidP="007E03D0">
      <w:pPr>
        <w:ind w:left="284" w:hanging="142"/>
        <w:jc w:val="both"/>
        <w:rPr>
          <w:rFonts w:ascii="Garamond" w:hAnsi="Garamond" w:cs="Arial"/>
        </w:rPr>
      </w:pPr>
    </w:p>
    <w:p w14:paraId="69E1FF45" w14:textId="0D7FDC87" w:rsidR="007E03D0" w:rsidRPr="007E03D0" w:rsidRDefault="00D54A36" w:rsidP="007E03D0">
      <w:pPr>
        <w:numPr>
          <w:ilvl w:val="0"/>
          <w:numId w:val="23"/>
        </w:numPr>
        <w:jc w:val="both"/>
        <w:rPr>
          <w:rFonts w:ascii="Garamond" w:hAnsi="Garamond" w:cs="Arial"/>
        </w:rPr>
      </w:pPr>
      <w:r>
        <w:rPr>
          <w:rFonts w:ascii="Garamond" w:hAnsi="Garamond" w:cs="Arial"/>
        </w:rPr>
        <w:t>A</w:t>
      </w:r>
      <w:r w:rsidR="007E03D0" w:rsidRPr="007E03D0">
        <w:rPr>
          <w:rFonts w:ascii="Garamond" w:hAnsi="Garamond" w:cs="Arial"/>
        </w:rPr>
        <w:t>rtículo 2 del Acuerdo 4 de 1978, dentro de las funciones del IDRD se encuentra la de formular políticas para el desarrollo masivo del deporte y la recreación en el Distrito Capital, con el fin de contribuir al mejoramiento físico y mental de sus habitantes y la de coordinar con otras instituciones oficiales y privadas dedicadas a estas materias, el planeamiento y ejecución de sus programas.</w:t>
      </w:r>
    </w:p>
    <w:p w14:paraId="4CC29778" w14:textId="77777777" w:rsidR="007E03D0" w:rsidRPr="007E03D0" w:rsidRDefault="007E03D0" w:rsidP="00D54A36">
      <w:pPr>
        <w:jc w:val="both"/>
        <w:rPr>
          <w:rFonts w:ascii="Garamond" w:hAnsi="Garamond" w:cs="Arial"/>
        </w:rPr>
      </w:pPr>
    </w:p>
    <w:p w14:paraId="161332FD" w14:textId="6DBB9134" w:rsidR="00871993" w:rsidRDefault="00871993" w:rsidP="007E03D0">
      <w:pPr>
        <w:pStyle w:val="Prrafodelista"/>
        <w:numPr>
          <w:ilvl w:val="0"/>
          <w:numId w:val="23"/>
        </w:numPr>
        <w:ind w:left="284" w:hanging="284"/>
        <w:contextualSpacing w:val="0"/>
        <w:jc w:val="both"/>
        <w:rPr>
          <w:rFonts w:ascii="Garamond" w:hAnsi="Garamond" w:cstheme="majorHAnsi"/>
        </w:rPr>
      </w:pPr>
      <w:r w:rsidRPr="007E03D0">
        <w:rPr>
          <w:rFonts w:ascii="Garamond" w:hAnsi="Garamond" w:cstheme="majorHAnsi"/>
        </w:rPr>
        <w:t>Código Nacional de Policía. Artículo 63. Requisitos para la programación de actividades que involucran aglomeraciones de público complejas en escenarios habilitados y no habilitados</w:t>
      </w:r>
      <w:r w:rsidR="00D54A36">
        <w:rPr>
          <w:rFonts w:ascii="Garamond" w:hAnsi="Garamond" w:cstheme="majorHAnsi"/>
        </w:rPr>
        <w:t>.</w:t>
      </w:r>
    </w:p>
    <w:p w14:paraId="4FBE67FC" w14:textId="77777777" w:rsidR="00D54A36" w:rsidRPr="00D54A36" w:rsidRDefault="00D54A36" w:rsidP="00D54A36">
      <w:pPr>
        <w:jc w:val="both"/>
        <w:rPr>
          <w:rFonts w:ascii="Garamond" w:hAnsi="Garamond" w:cstheme="majorHAnsi"/>
        </w:rPr>
      </w:pPr>
    </w:p>
    <w:p w14:paraId="7997CAFB" w14:textId="1AB5E5A7" w:rsidR="00871993" w:rsidRDefault="00000000" w:rsidP="007E03D0">
      <w:pPr>
        <w:pStyle w:val="Prrafodelista"/>
        <w:numPr>
          <w:ilvl w:val="0"/>
          <w:numId w:val="23"/>
        </w:numPr>
        <w:ind w:left="284" w:hanging="284"/>
        <w:contextualSpacing w:val="0"/>
        <w:jc w:val="both"/>
        <w:rPr>
          <w:rFonts w:ascii="Garamond" w:hAnsi="Garamond" w:cstheme="majorHAnsi"/>
        </w:rPr>
      </w:pPr>
      <w:hyperlink r:id="rId22" w:tgtFrame="mainframe" w:history="1">
        <w:r w:rsidR="00871993" w:rsidRPr="007E03D0">
          <w:rPr>
            <w:rFonts w:ascii="Garamond" w:hAnsi="Garamond" w:cstheme="majorHAnsi"/>
          </w:rPr>
          <w:t>Circular 003 de 2022 Ministerio del Trabajo</w:t>
        </w:r>
      </w:hyperlink>
      <w:r w:rsidR="00871993" w:rsidRPr="007E03D0">
        <w:rPr>
          <w:rFonts w:ascii="Garamond" w:hAnsi="Garamond" w:cstheme="majorHAnsi"/>
        </w:rPr>
        <w:t>. Insta a los empleadores a exigir a sus trabajadores la presentación del carné con esquema de vacunación completo cuando desempeñen labores en eventos presenciales de carácter público o privado que impliquen asistencia masiva de personas. Adicionalmente establece la obligación en el empleador de desplegar acciones, mecanismos y establecer protocolos de bioseguridad para la protección y salud de sus trabajadores.</w:t>
      </w:r>
    </w:p>
    <w:p w14:paraId="4F37F509" w14:textId="77777777" w:rsidR="00D54A36" w:rsidRPr="00D54A36" w:rsidRDefault="00D54A36" w:rsidP="00D54A36">
      <w:pPr>
        <w:jc w:val="both"/>
        <w:rPr>
          <w:rFonts w:ascii="Garamond" w:hAnsi="Garamond" w:cstheme="majorHAnsi"/>
        </w:rPr>
      </w:pPr>
    </w:p>
    <w:p w14:paraId="5075459C" w14:textId="4A9D0002" w:rsidR="00871993" w:rsidRDefault="00D4329B" w:rsidP="007E03D0">
      <w:pPr>
        <w:pStyle w:val="Prrafodelista"/>
        <w:numPr>
          <w:ilvl w:val="0"/>
          <w:numId w:val="23"/>
        </w:numPr>
        <w:ind w:left="284" w:hanging="284"/>
        <w:contextualSpacing w:val="0"/>
        <w:jc w:val="both"/>
        <w:rPr>
          <w:rFonts w:ascii="Garamond" w:hAnsi="Garamond" w:cstheme="majorHAnsi"/>
        </w:rPr>
      </w:pPr>
      <w:r w:rsidRPr="007E03D0">
        <w:rPr>
          <w:rFonts w:ascii="Garamond" w:hAnsi="Garamond" w:cstheme="majorHAnsi"/>
        </w:rPr>
        <w:t>Decreto 332 de 2020: Por medio del cual se establecen medidas afirmativas para promover la participación de las mujeres en la contratación del Distrito Capital.</w:t>
      </w:r>
    </w:p>
    <w:p w14:paraId="04162931" w14:textId="77777777" w:rsidR="00D54A36" w:rsidRPr="00D54A36" w:rsidRDefault="00D54A36" w:rsidP="00D54A36">
      <w:pPr>
        <w:jc w:val="both"/>
        <w:rPr>
          <w:rFonts w:ascii="Garamond" w:hAnsi="Garamond" w:cstheme="majorHAnsi"/>
        </w:rPr>
      </w:pPr>
    </w:p>
    <w:p w14:paraId="7A8827A5" w14:textId="3C47F807" w:rsidR="00D54A36" w:rsidRDefault="00D54A36" w:rsidP="00D54A36">
      <w:pPr>
        <w:pStyle w:val="Prrafodelista"/>
        <w:numPr>
          <w:ilvl w:val="0"/>
          <w:numId w:val="23"/>
        </w:numPr>
        <w:autoSpaceDN w:val="0"/>
        <w:ind w:left="284" w:hanging="284"/>
        <w:contextualSpacing w:val="0"/>
        <w:jc w:val="both"/>
        <w:rPr>
          <w:rFonts w:ascii="Garamond" w:hAnsi="Garamond" w:cstheme="majorHAnsi"/>
        </w:rPr>
      </w:pPr>
      <w:r>
        <w:rPr>
          <w:rFonts w:ascii="Garamond" w:hAnsi="Garamond" w:cstheme="majorHAnsi"/>
        </w:rPr>
        <w:t>Ley 1356 de 2009 por medio de la cual se expide la Ley de seguridad en eventos deportivos.</w:t>
      </w:r>
    </w:p>
    <w:p w14:paraId="3002FF35" w14:textId="77777777" w:rsidR="00D54A36" w:rsidRPr="00D54A36" w:rsidRDefault="00D54A36" w:rsidP="00D54A36">
      <w:pPr>
        <w:autoSpaceDN w:val="0"/>
        <w:jc w:val="both"/>
        <w:rPr>
          <w:rFonts w:ascii="Garamond" w:hAnsi="Garamond" w:cstheme="majorHAnsi"/>
        </w:rPr>
      </w:pPr>
    </w:p>
    <w:p w14:paraId="5465D39C" w14:textId="53AE07BA" w:rsidR="00D54A36" w:rsidRDefault="00D54A36" w:rsidP="00D54A36">
      <w:pPr>
        <w:numPr>
          <w:ilvl w:val="0"/>
          <w:numId w:val="42"/>
        </w:numPr>
        <w:shd w:val="clear" w:color="auto" w:fill="FFFFFF"/>
        <w:ind w:left="284" w:hanging="284"/>
        <w:jc w:val="both"/>
        <w:rPr>
          <w:rFonts w:ascii="Garamond" w:hAnsi="Garamond" w:cstheme="majorHAnsi"/>
        </w:rPr>
      </w:pPr>
      <w:r w:rsidRPr="00BC4AA3">
        <w:rPr>
          <w:rFonts w:ascii="Garamond" w:hAnsi="Garamond" w:cstheme="majorHAnsi"/>
        </w:rPr>
        <w:t xml:space="preserve">Decreto 557 del 27 de septiembre del 2018 "Por medio del cual se adopta el Sistema Distrital de </w:t>
      </w:r>
      <w:proofErr w:type="spellStart"/>
      <w:r w:rsidRPr="00BC4AA3">
        <w:rPr>
          <w:rFonts w:ascii="Garamond" w:hAnsi="Garamond" w:cstheme="majorHAnsi"/>
        </w:rPr>
        <w:t>Participación</w:t>
      </w:r>
      <w:proofErr w:type="spellEnd"/>
      <w:r w:rsidRPr="00BC4AA3">
        <w:rPr>
          <w:rFonts w:ascii="Garamond" w:hAnsi="Garamond" w:cstheme="majorHAnsi"/>
        </w:rPr>
        <w:t xml:space="preserve"> en Deporte, </w:t>
      </w:r>
      <w:proofErr w:type="spellStart"/>
      <w:r w:rsidRPr="00BC4AA3">
        <w:rPr>
          <w:rFonts w:ascii="Garamond" w:hAnsi="Garamond" w:cstheme="majorHAnsi"/>
        </w:rPr>
        <w:t>Recreación</w:t>
      </w:r>
      <w:proofErr w:type="spellEnd"/>
      <w:r w:rsidRPr="00BC4AA3">
        <w:rPr>
          <w:rFonts w:ascii="Garamond" w:hAnsi="Garamond" w:cstheme="majorHAnsi"/>
        </w:rPr>
        <w:t xml:space="preserve">, Actividad </w:t>
      </w:r>
      <w:proofErr w:type="spellStart"/>
      <w:r w:rsidRPr="00BC4AA3">
        <w:rPr>
          <w:rFonts w:ascii="Garamond" w:hAnsi="Garamond" w:cstheme="majorHAnsi"/>
        </w:rPr>
        <w:t>Física</w:t>
      </w:r>
      <w:proofErr w:type="spellEnd"/>
      <w:r w:rsidRPr="00BC4AA3">
        <w:rPr>
          <w:rFonts w:ascii="Garamond" w:hAnsi="Garamond" w:cstheme="majorHAnsi"/>
        </w:rPr>
        <w:t xml:space="preserve">, Parques, Escenarios y Equipamientos Recreativos y Deportivos para </w:t>
      </w:r>
      <w:proofErr w:type="spellStart"/>
      <w:r w:rsidRPr="00BC4AA3">
        <w:rPr>
          <w:rFonts w:ascii="Garamond" w:hAnsi="Garamond" w:cstheme="majorHAnsi"/>
        </w:rPr>
        <w:t>Bogota</w:t>
      </w:r>
      <w:proofErr w:type="spellEnd"/>
      <w:r w:rsidRPr="00BC4AA3">
        <w:rPr>
          <w:rFonts w:ascii="Garamond" w:hAnsi="Garamond" w:cstheme="majorHAnsi"/>
        </w:rPr>
        <w:t xml:space="preserve">́ D.C - DRAFE y se dictan otras disposiciones". </w:t>
      </w:r>
    </w:p>
    <w:p w14:paraId="566B4276" w14:textId="77777777" w:rsidR="00D54A36" w:rsidRPr="00BC4AA3" w:rsidRDefault="00D54A36" w:rsidP="00D54A36">
      <w:pPr>
        <w:shd w:val="clear" w:color="auto" w:fill="FFFFFF"/>
        <w:ind w:left="284"/>
        <w:jc w:val="both"/>
        <w:rPr>
          <w:rFonts w:ascii="Garamond" w:hAnsi="Garamond" w:cstheme="majorHAnsi"/>
        </w:rPr>
      </w:pPr>
    </w:p>
    <w:p w14:paraId="6173EC73" w14:textId="45BF0728" w:rsidR="00D54A36" w:rsidRDefault="00D54A36" w:rsidP="00D54A36">
      <w:pPr>
        <w:pStyle w:val="Prrafodelista"/>
        <w:numPr>
          <w:ilvl w:val="0"/>
          <w:numId w:val="42"/>
        </w:numPr>
        <w:shd w:val="clear" w:color="auto" w:fill="FFFFFF"/>
        <w:ind w:left="284" w:hanging="284"/>
        <w:contextualSpacing w:val="0"/>
        <w:jc w:val="both"/>
        <w:rPr>
          <w:rFonts w:ascii="Garamond" w:hAnsi="Garamond" w:cstheme="majorHAnsi"/>
        </w:rPr>
      </w:pPr>
      <w:r w:rsidRPr="000B6897">
        <w:rPr>
          <w:rFonts w:ascii="Garamond" w:hAnsi="Garamond" w:cstheme="majorHAnsi"/>
        </w:rPr>
        <w:lastRenderedPageBreak/>
        <w:t>Decreto 1085 de 2015 por medio del cual se expide el decreto único reglamentario del sector administrativo del deporte</w:t>
      </w:r>
      <w:r>
        <w:rPr>
          <w:rFonts w:ascii="Garamond" w:hAnsi="Garamond" w:cstheme="majorHAnsi"/>
        </w:rPr>
        <w:t>.</w:t>
      </w:r>
    </w:p>
    <w:p w14:paraId="4C827474" w14:textId="77777777" w:rsidR="00D54A36" w:rsidRPr="00D54A36" w:rsidRDefault="00D54A36" w:rsidP="00D54A36">
      <w:pPr>
        <w:shd w:val="clear" w:color="auto" w:fill="FFFFFF"/>
        <w:jc w:val="both"/>
        <w:rPr>
          <w:rFonts w:ascii="Garamond" w:hAnsi="Garamond" w:cstheme="majorHAnsi"/>
        </w:rPr>
      </w:pPr>
    </w:p>
    <w:p w14:paraId="3742DD62" w14:textId="77777777" w:rsidR="00D54A36" w:rsidRPr="000B6897" w:rsidRDefault="00D54A36" w:rsidP="00D54A36">
      <w:pPr>
        <w:pStyle w:val="Prrafodelista"/>
        <w:numPr>
          <w:ilvl w:val="0"/>
          <w:numId w:val="42"/>
        </w:numPr>
        <w:shd w:val="clear" w:color="auto" w:fill="FFFFFF"/>
        <w:ind w:left="284" w:hanging="284"/>
        <w:contextualSpacing w:val="0"/>
        <w:jc w:val="both"/>
        <w:rPr>
          <w:rFonts w:ascii="Garamond" w:hAnsi="Garamond" w:cstheme="majorHAnsi"/>
        </w:rPr>
      </w:pPr>
      <w:r w:rsidRPr="000B6897">
        <w:rPr>
          <w:rFonts w:ascii="Garamond" w:hAnsi="Garamond" w:cstheme="majorHAnsi"/>
        </w:rPr>
        <w:t>Decreto 599 de 2013 Artículos 1 – 5,10 Artículo 6 numeral 1, 27 – 42, 53 – 59 . ¨Por el cual se establecen los requisitos para el registro, la evaluación y la expedición de la autorización para la realización de las actividades de aglomeración de público en el Distrito Capital, a través del Sistema Único de Gestión para el Registro, Evaluación y Autorización de Actividades de Aglomeración de Público en el Distrito Capital -SUGA y se dictan otras disposiciones¨.</w:t>
      </w:r>
    </w:p>
    <w:p w14:paraId="1B33B7C5" w14:textId="5A5A8862" w:rsidR="00D54A36" w:rsidRDefault="00D54A36" w:rsidP="00D54A36">
      <w:pPr>
        <w:numPr>
          <w:ilvl w:val="0"/>
          <w:numId w:val="42"/>
        </w:numPr>
        <w:shd w:val="clear" w:color="auto" w:fill="FFFFFF"/>
        <w:ind w:left="284" w:hanging="284"/>
        <w:jc w:val="both"/>
        <w:rPr>
          <w:rFonts w:ascii="Garamond" w:hAnsi="Garamond" w:cstheme="majorHAnsi"/>
        </w:rPr>
      </w:pPr>
      <w:r w:rsidRPr="000B6897">
        <w:rPr>
          <w:rFonts w:ascii="Garamond" w:hAnsi="Garamond" w:cstheme="majorHAnsi"/>
        </w:rPr>
        <w:t>Decreto 1258 de 2012. ¨En ejercicio de sus facultades constitucionales y legales, en especial de las que le confieren el artículo 189, numeral 11 de la Constitución Política, en desarrollo de la Ley 1493 de 2011¨.</w:t>
      </w:r>
    </w:p>
    <w:p w14:paraId="5E2EFF4D" w14:textId="77777777" w:rsidR="00D54A36" w:rsidRPr="000B6897" w:rsidRDefault="00D54A36" w:rsidP="001D67A5">
      <w:pPr>
        <w:shd w:val="clear" w:color="auto" w:fill="FFFFFF"/>
        <w:ind w:left="284"/>
        <w:jc w:val="both"/>
        <w:rPr>
          <w:rFonts w:ascii="Garamond" w:hAnsi="Garamond" w:cstheme="majorHAnsi"/>
        </w:rPr>
      </w:pPr>
    </w:p>
    <w:p w14:paraId="2A1DB8C4" w14:textId="4C05242F" w:rsidR="00D54A36" w:rsidRDefault="00D54A36" w:rsidP="00D54A36">
      <w:pPr>
        <w:numPr>
          <w:ilvl w:val="0"/>
          <w:numId w:val="42"/>
        </w:numPr>
        <w:shd w:val="clear" w:color="auto" w:fill="FFFFFF"/>
        <w:ind w:left="284" w:hanging="284"/>
        <w:jc w:val="both"/>
        <w:rPr>
          <w:rFonts w:ascii="Garamond" w:hAnsi="Garamond" w:cstheme="majorHAnsi"/>
        </w:rPr>
      </w:pPr>
      <w:r w:rsidRPr="000B6897">
        <w:rPr>
          <w:rFonts w:ascii="Garamond" w:hAnsi="Garamond" w:cstheme="majorHAnsi"/>
        </w:rPr>
        <w:t xml:space="preserve">Ley 1523 de 2012 Artículos 3,4-18 del </w:t>
      </w:r>
      <w:proofErr w:type="spellStart"/>
      <w:r w:rsidRPr="000B6897">
        <w:rPr>
          <w:rFonts w:ascii="Garamond" w:hAnsi="Garamond" w:cstheme="majorHAnsi"/>
        </w:rPr>
        <w:t>Capitulo</w:t>
      </w:r>
      <w:proofErr w:type="spellEnd"/>
      <w:r w:rsidRPr="000B6897">
        <w:rPr>
          <w:rFonts w:ascii="Garamond" w:hAnsi="Garamond" w:cstheme="majorHAnsi"/>
        </w:rPr>
        <w:t xml:space="preserve"> I . ¨Por la cual se adopta la política nacional de gestión del riesgo de desastres y se establece el Sistema Nacional de Gestión del Riesgo de Desastres y se dictan otras disposiciones¨.</w:t>
      </w:r>
    </w:p>
    <w:p w14:paraId="7C49F889" w14:textId="77777777" w:rsidR="00D54A36" w:rsidRPr="000B6897" w:rsidRDefault="00D54A36" w:rsidP="00D54A36">
      <w:pPr>
        <w:shd w:val="clear" w:color="auto" w:fill="FFFFFF"/>
        <w:ind w:left="284"/>
        <w:jc w:val="both"/>
        <w:rPr>
          <w:rFonts w:ascii="Garamond" w:hAnsi="Garamond" w:cstheme="majorHAnsi"/>
        </w:rPr>
      </w:pPr>
    </w:p>
    <w:p w14:paraId="5145F385" w14:textId="3CD09B54" w:rsidR="00D54A36" w:rsidRDefault="00D54A36" w:rsidP="00D54A36">
      <w:pPr>
        <w:numPr>
          <w:ilvl w:val="0"/>
          <w:numId w:val="42"/>
        </w:numPr>
        <w:shd w:val="clear" w:color="auto" w:fill="FFFFFF"/>
        <w:ind w:left="284" w:hanging="284"/>
        <w:jc w:val="both"/>
        <w:rPr>
          <w:rFonts w:ascii="Garamond" w:hAnsi="Garamond" w:cstheme="majorHAnsi"/>
        </w:rPr>
      </w:pPr>
      <w:r w:rsidRPr="000B6897">
        <w:rPr>
          <w:rFonts w:ascii="Garamond" w:hAnsi="Garamond" w:cstheme="majorHAnsi"/>
        </w:rPr>
        <w:t>Ley 1493 de 2011 Artículos 1,3,7,15,16,18-22 . ¨Por la cual se toman medidas para formalizar el sector del espectáculo público de las artes escénicas, se otorgan competencias de inspección, vigilancia y control sobre las sociedades de gestión colectiva y se dictan otras disposiciones¨.</w:t>
      </w:r>
    </w:p>
    <w:p w14:paraId="29E3AD39" w14:textId="77777777" w:rsidR="00D54A36" w:rsidRPr="000B6897" w:rsidRDefault="00D54A36" w:rsidP="00F90D7E">
      <w:pPr>
        <w:shd w:val="clear" w:color="auto" w:fill="FFFFFF"/>
        <w:jc w:val="both"/>
        <w:rPr>
          <w:rFonts w:ascii="Garamond" w:hAnsi="Garamond" w:cstheme="majorHAnsi"/>
        </w:rPr>
      </w:pPr>
    </w:p>
    <w:p w14:paraId="039C17A0" w14:textId="2B40E0C9" w:rsidR="00D54A36" w:rsidRDefault="00D54A36" w:rsidP="00D54A36">
      <w:pPr>
        <w:numPr>
          <w:ilvl w:val="0"/>
          <w:numId w:val="42"/>
        </w:numPr>
        <w:shd w:val="clear" w:color="auto" w:fill="FFFFFF"/>
        <w:ind w:left="284" w:hanging="284"/>
        <w:jc w:val="both"/>
        <w:rPr>
          <w:rFonts w:ascii="Garamond" w:hAnsi="Garamond" w:cstheme="majorHAnsi"/>
        </w:rPr>
      </w:pPr>
      <w:r w:rsidRPr="000B6897">
        <w:rPr>
          <w:rFonts w:ascii="Garamond" w:hAnsi="Garamond" w:cstheme="majorHAnsi"/>
        </w:rPr>
        <w:t>Decreto 3888 de 2007 Artículos 1,2,5,7,9,17-18 .¨Por el cual se adopta el Plan Nacional de Emergencia y Contingencia para Eventos de Afluencia Masiva de Público y se conforma la Comisión Nacional Asesora de Programas Masivos y se dictan otras disposiciones¨.</w:t>
      </w:r>
    </w:p>
    <w:p w14:paraId="72FC3F4E" w14:textId="77777777" w:rsidR="00D54A36" w:rsidRPr="000B6897" w:rsidRDefault="00D54A36" w:rsidP="00D54A36">
      <w:pPr>
        <w:shd w:val="clear" w:color="auto" w:fill="FFFFFF"/>
        <w:ind w:left="284"/>
        <w:jc w:val="both"/>
        <w:rPr>
          <w:rFonts w:ascii="Garamond" w:hAnsi="Garamond" w:cstheme="majorHAnsi"/>
        </w:rPr>
      </w:pPr>
    </w:p>
    <w:p w14:paraId="2679B8ED" w14:textId="4AC6E795" w:rsidR="00D54A36" w:rsidRDefault="00000000" w:rsidP="00D54A36">
      <w:pPr>
        <w:numPr>
          <w:ilvl w:val="0"/>
          <w:numId w:val="42"/>
        </w:numPr>
        <w:shd w:val="clear" w:color="auto" w:fill="FFFFFF"/>
        <w:ind w:left="284" w:hanging="284"/>
        <w:jc w:val="both"/>
        <w:rPr>
          <w:rFonts w:ascii="Garamond" w:hAnsi="Garamond" w:cstheme="majorHAnsi"/>
        </w:rPr>
      </w:pPr>
      <w:hyperlink r:id="rId23" w:history="1">
        <w:r w:rsidR="00D54A36" w:rsidRPr="000B6897">
          <w:rPr>
            <w:rFonts w:ascii="Garamond" w:hAnsi="Garamond" w:cstheme="majorHAnsi"/>
          </w:rPr>
          <w:t>Ley 44 de 1993</w:t>
        </w:r>
      </w:hyperlink>
      <w:r w:rsidR="00D54A36" w:rsidRPr="000B6897">
        <w:rPr>
          <w:rFonts w:ascii="Garamond" w:hAnsi="Garamond" w:cstheme="majorHAnsi"/>
        </w:rPr>
        <w:t>. ¨Por la cual se modifica y adiciona la Ley 23 de 1982 y se modifica la Ley 29 de 1944.</w:t>
      </w:r>
    </w:p>
    <w:p w14:paraId="4BAF0E8D" w14:textId="77777777" w:rsidR="001D67A5" w:rsidRPr="000B6897" w:rsidRDefault="001D67A5" w:rsidP="001D67A5">
      <w:pPr>
        <w:shd w:val="clear" w:color="auto" w:fill="FFFFFF"/>
        <w:jc w:val="both"/>
        <w:rPr>
          <w:rFonts w:ascii="Garamond" w:hAnsi="Garamond" w:cstheme="majorHAnsi"/>
        </w:rPr>
      </w:pPr>
    </w:p>
    <w:p w14:paraId="26B82E4C" w14:textId="208AC0CB" w:rsidR="00D54A36" w:rsidRDefault="00D54A36" w:rsidP="00D54A36">
      <w:pPr>
        <w:numPr>
          <w:ilvl w:val="0"/>
          <w:numId w:val="42"/>
        </w:numPr>
        <w:shd w:val="clear" w:color="auto" w:fill="FFFFFF"/>
        <w:ind w:left="284" w:hanging="284"/>
        <w:jc w:val="both"/>
        <w:rPr>
          <w:rFonts w:ascii="Garamond" w:hAnsi="Garamond" w:cstheme="majorHAnsi"/>
        </w:rPr>
      </w:pPr>
      <w:r w:rsidRPr="000B6897">
        <w:rPr>
          <w:rFonts w:ascii="Garamond" w:hAnsi="Garamond" w:cstheme="majorHAnsi"/>
        </w:rPr>
        <w:t>Resolución 671 de 2011. ¨Por la cual se establecen y adoptan los protocolos y procedimientos ordenados en el Decreto Distrital 192 de 2011 y se establece el procedimiento para la autorización de reuniones y marchas.</w:t>
      </w:r>
    </w:p>
    <w:p w14:paraId="0612EC43" w14:textId="77777777" w:rsidR="001D67A5" w:rsidRPr="000B6897" w:rsidRDefault="001D67A5" w:rsidP="001D67A5">
      <w:pPr>
        <w:shd w:val="clear" w:color="auto" w:fill="FFFFFF"/>
        <w:jc w:val="both"/>
        <w:rPr>
          <w:rFonts w:ascii="Garamond" w:hAnsi="Garamond" w:cstheme="majorHAnsi"/>
        </w:rPr>
      </w:pPr>
    </w:p>
    <w:p w14:paraId="02D4D70E" w14:textId="25D5DE9B" w:rsidR="00D54A36" w:rsidRDefault="00000000" w:rsidP="00D54A36">
      <w:pPr>
        <w:numPr>
          <w:ilvl w:val="0"/>
          <w:numId w:val="42"/>
        </w:numPr>
        <w:shd w:val="clear" w:color="auto" w:fill="FFFFFF"/>
        <w:ind w:left="284" w:hanging="284"/>
        <w:jc w:val="both"/>
        <w:rPr>
          <w:rFonts w:ascii="Garamond" w:hAnsi="Garamond" w:cstheme="majorHAnsi"/>
        </w:rPr>
      </w:pPr>
      <w:hyperlink r:id="rId24" w:tgtFrame="_blank" w:tooltip="RESOLUCIÓN 2426 DE 2012" w:history="1">
        <w:r w:rsidR="00D54A36" w:rsidRPr="000B6897">
          <w:rPr>
            <w:rFonts w:ascii="Garamond" w:hAnsi="Garamond" w:cstheme="majorHAnsi"/>
          </w:rPr>
          <w:t>Resolución 2426 de 2012</w:t>
        </w:r>
      </w:hyperlink>
      <w:r w:rsidR="00D54A36" w:rsidRPr="000B6897">
        <w:rPr>
          <w:rFonts w:ascii="Garamond" w:hAnsi="Garamond" w:cstheme="majorHAnsi"/>
        </w:rPr>
        <w:t> “Por la cual se imparten instrucciones sobre la aplicación del Decreto 1258 de 2012, regla</w:t>
      </w:r>
      <w:r w:rsidR="00D54A36" w:rsidRPr="000B6897">
        <w:rPr>
          <w:rFonts w:ascii="Garamond" w:hAnsi="Garamond" w:cstheme="majorHAnsi"/>
        </w:rPr>
        <w:softHyphen/>
        <w:t>mentario de la Ley 1493 de 2011.”</w:t>
      </w:r>
    </w:p>
    <w:p w14:paraId="18C9A2FF" w14:textId="77777777" w:rsidR="001D67A5" w:rsidRPr="000B6897" w:rsidRDefault="001D67A5" w:rsidP="001D67A5">
      <w:pPr>
        <w:shd w:val="clear" w:color="auto" w:fill="FFFFFF"/>
        <w:jc w:val="both"/>
        <w:rPr>
          <w:rFonts w:ascii="Garamond" w:hAnsi="Garamond" w:cstheme="majorHAnsi"/>
        </w:rPr>
      </w:pPr>
    </w:p>
    <w:p w14:paraId="3A4AE577" w14:textId="4001F27F" w:rsidR="00D54A36" w:rsidRDefault="00D54A36" w:rsidP="00D54A36">
      <w:pPr>
        <w:numPr>
          <w:ilvl w:val="0"/>
          <w:numId w:val="42"/>
        </w:numPr>
        <w:shd w:val="clear" w:color="auto" w:fill="FFFFFF"/>
        <w:ind w:left="284" w:hanging="284"/>
        <w:jc w:val="both"/>
        <w:rPr>
          <w:rFonts w:ascii="Garamond" w:hAnsi="Garamond" w:cstheme="majorHAnsi"/>
        </w:rPr>
      </w:pPr>
      <w:r w:rsidRPr="000B6897">
        <w:rPr>
          <w:rFonts w:ascii="Garamond" w:hAnsi="Garamond" w:cstheme="majorHAnsi"/>
        </w:rPr>
        <w:t>Decreto 1355 de 1970 “Por el cual se dictan normas sobre Policía”</w:t>
      </w:r>
    </w:p>
    <w:p w14:paraId="25C0BFB0" w14:textId="77777777" w:rsidR="001D67A5" w:rsidRPr="000B6897" w:rsidRDefault="001D67A5" w:rsidP="00F90D7E">
      <w:pPr>
        <w:shd w:val="clear" w:color="auto" w:fill="FFFFFF"/>
        <w:jc w:val="both"/>
        <w:rPr>
          <w:rFonts w:ascii="Garamond" w:hAnsi="Garamond" w:cstheme="majorHAnsi"/>
        </w:rPr>
      </w:pPr>
    </w:p>
    <w:p w14:paraId="6C562F00" w14:textId="3D367018" w:rsidR="00D54A36" w:rsidRDefault="00D54A36" w:rsidP="00D54A36">
      <w:pPr>
        <w:pStyle w:val="Prrafodelista"/>
        <w:numPr>
          <w:ilvl w:val="0"/>
          <w:numId w:val="23"/>
        </w:numPr>
        <w:autoSpaceDN w:val="0"/>
        <w:spacing w:line="276" w:lineRule="auto"/>
        <w:ind w:left="284" w:hanging="284"/>
        <w:contextualSpacing w:val="0"/>
        <w:jc w:val="both"/>
        <w:rPr>
          <w:rFonts w:ascii="Garamond" w:hAnsi="Garamond" w:cstheme="majorHAnsi"/>
        </w:rPr>
      </w:pPr>
      <w:r w:rsidRPr="00022DCF">
        <w:rPr>
          <w:rFonts w:ascii="Garamond" w:hAnsi="Garamond" w:cstheme="majorHAnsi"/>
        </w:rPr>
        <w:t xml:space="preserve">Ley 1801 de 2016. Expide el Código Nacional de Policía y Convivencia. Establece las obligaciones relacionadas con el derecho de reunión, definiendo la aglomeración de público como toda reunión de un número plural de personas producto de una convocatoria individual o colectiva, divididas en tres categorías: 1. Reuniones o manifestaciones públicas y pacíficas </w:t>
      </w:r>
      <w:r w:rsidRPr="00022DCF">
        <w:rPr>
          <w:rFonts w:ascii="Garamond" w:hAnsi="Garamond" w:cstheme="majorHAnsi"/>
        </w:rPr>
        <w:lastRenderedPageBreak/>
        <w:t>en el espacio público. 2. Actividades que involucran aglomeraciones de público no complejas. 3. Actividades que involucran aglomeraciones de público complejas. Señala que las autoridades municipales en concurso con los consejos municipales y distritales de gestión del riesgo, reglamentarán las condiciones y requisitos para la realización de actividades que involucran aglomeraciones de público complejas y no complejas. Determina normas para el consumo de bebidas alcohólicas, así como el cuidado del espacio público. Igualmente, establece que toda persona puede reunirse y manifestarse en sitio público con el fin de exponer ideas e intereses colectivos de carácter cultural, político, económico, religioso, social o de cualquier otro fin legítimo; regula las normas para la utilización de las vías y de los espacios. Señala los comportamientos y obligaciones en las actividades que involucran aglomeraciones de público y las medidas correctivas a aplicar. (Art. 47 al 75)</w:t>
      </w:r>
    </w:p>
    <w:p w14:paraId="6C77264D" w14:textId="77777777" w:rsidR="001D67A5" w:rsidRPr="00022DCF" w:rsidRDefault="001D67A5" w:rsidP="001D67A5">
      <w:pPr>
        <w:pStyle w:val="Prrafodelista"/>
        <w:autoSpaceDN w:val="0"/>
        <w:spacing w:line="276" w:lineRule="auto"/>
        <w:ind w:left="284"/>
        <w:contextualSpacing w:val="0"/>
        <w:jc w:val="both"/>
        <w:rPr>
          <w:rFonts w:ascii="Garamond" w:hAnsi="Garamond" w:cstheme="majorHAnsi"/>
        </w:rPr>
      </w:pPr>
    </w:p>
    <w:p w14:paraId="5EAFEC9B" w14:textId="43EC62BD" w:rsidR="00F90D7E" w:rsidRDefault="00D54A36" w:rsidP="00F90D7E">
      <w:pPr>
        <w:pStyle w:val="Prrafodelista"/>
        <w:numPr>
          <w:ilvl w:val="0"/>
          <w:numId w:val="23"/>
        </w:numPr>
        <w:autoSpaceDN w:val="0"/>
        <w:spacing w:line="276" w:lineRule="auto"/>
        <w:ind w:left="284" w:hanging="284"/>
        <w:contextualSpacing w:val="0"/>
        <w:jc w:val="both"/>
        <w:rPr>
          <w:rFonts w:ascii="Garamond" w:hAnsi="Garamond" w:cstheme="majorHAnsi"/>
        </w:rPr>
      </w:pPr>
      <w:r w:rsidRPr="00022DCF">
        <w:rPr>
          <w:rFonts w:ascii="Garamond" w:hAnsi="Garamond" w:cstheme="majorHAnsi"/>
        </w:rPr>
        <w:t>Código Nacional de Policía. Artículo 63. Requisitos para la programación de actividades que involucran aglomeraciones de público complejas en escenarios habilitados y no habilitados</w:t>
      </w:r>
    </w:p>
    <w:p w14:paraId="5E94BB1C" w14:textId="77777777" w:rsidR="00F90D7E" w:rsidRPr="00F90D7E" w:rsidRDefault="00F90D7E" w:rsidP="00F90D7E">
      <w:pPr>
        <w:autoSpaceDN w:val="0"/>
        <w:spacing w:line="276" w:lineRule="auto"/>
        <w:jc w:val="both"/>
        <w:rPr>
          <w:rFonts w:ascii="Garamond" w:hAnsi="Garamond" w:cstheme="majorHAnsi"/>
        </w:rPr>
      </w:pPr>
    </w:p>
    <w:p w14:paraId="197FB971" w14:textId="77777777" w:rsidR="00D54A36" w:rsidRPr="00022DCF" w:rsidRDefault="00000000" w:rsidP="00D54A36">
      <w:pPr>
        <w:pStyle w:val="Prrafodelista"/>
        <w:numPr>
          <w:ilvl w:val="0"/>
          <w:numId w:val="23"/>
        </w:numPr>
        <w:autoSpaceDN w:val="0"/>
        <w:spacing w:line="276" w:lineRule="auto"/>
        <w:ind w:left="284" w:hanging="284"/>
        <w:contextualSpacing w:val="0"/>
        <w:jc w:val="both"/>
        <w:rPr>
          <w:rFonts w:ascii="Garamond" w:hAnsi="Garamond" w:cstheme="majorHAnsi"/>
        </w:rPr>
      </w:pPr>
      <w:hyperlink r:id="rId25" w:tgtFrame="mainframe" w:history="1">
        <w:r w:rsidR="00D54A36" w:rsidRPr="00022DCF">
          <w:rPr>
            <w:rFonts w:ascii="Garamond" w:hAnsi="Garamond" w:cstheme="majorHAnsi"/>
          </w:rPr>
          <w:t>Circular 003 de 2022 Ministerio del Trabajo</w:t>
        </w:r>
      </w:hyperlink>
      <w:r w:rsidR="00D54A36" w:rsidRPr="00022DCF">
        <w:rPr>
          <w:rFonts w:ascii="Garamond" w:hAnsi="Garamond" w:cstheme="majorHAnsi"/>
        </w:rPr>
        <w:t>. Insta a los empleadores a exigir a sus trabajadores la presentación del carné con esquema de vacunación completo cuando desempeñen labores en eventos presenciales de carácter público o privado que impliquen asistencia masiva de personas. Adicionalmente establece la obligación en el empleador de desplegar acciones, mecanismos y establecer protocolos de bioseguridad para la protección y salud de sus trabajadores.</w:t>
      </w:r>
    </w:p>
    <w:p w14:paraId="3C048141" w14:textId="77777777" w:rsidR="0097184C" w:rsidRPr="001F655C" w:rsidRDefault="0097184C" w:rsidP="00CB2477">
      <w:pPr>
        <w:pStyle w:val="Prrafodelista"/>
        <w:ind w:left="0"/>
        <w:rPr>
          <w:rFonts w:ascii="Garamond" w:hAnsi="Garamond" w:cs="Arial"/>
        </w:rPr>
      </w:pPr>
    </w:p>
    <w:p w14:paraId="6F6EE65A" w14:textId="4FB80B63" w:rsidR="00CB2477" w:rsidRPr="001F655C" w:rsidRDefault="00CB2477" w:rsidP="00404C0D">
      <w:pPr>
        <w:pStyle w:val="Prrafodelista"/>
        <w:numPr>
          <w:ilvl w:val="0"/>
          <w:numId w:val="1"/>
        </w:numPr>
        <w:ind w:left="0" w:firstLine="0"/>
        <w:jc w:val="both"/>
        <w:rPr>
          <w:rFonts w:ascii="Garamond" w:hAnsi="Garamond" w:cstheme="majorHAnsi"/>
          <w:b/>
        </w:rPr>
      </w:pPr>
      <w:r w:rsidRPr="001F655C">
        <w:rPr>
          <w:rFonts w:ascii="Garamond" w:hAnsi="Garamond" w:cstheme="majorHAnsi"/>
          <w:b/>
        </w:rPr>
        <w:t>AN</w:t>
      </w:r>
      <w:r w:rsidR="003B4C75" w:rsidRPr="001F655C">
        <w:rPr>
          <w:rFonts w:ascii="Garamond" w:hAnsi="Garamond" w:cstheme="majorHAnsi"/>
          <w:b/>
        </w:rPr>
        <w:t>Á</w:t>
      </w:r>
      <w:r w:rsidRPr="001F655C">
        <w:rPr>
          <w:rFonts w:ascii="Garamond" w:hAnsi="Garamond" w:cstheme="majorHAnsi"/>
          <w:b/>
        </w:rPr>
        <w:t>LISIS DE LA OFERTA</w:t>
      </w:r>
    </w:p>
    <w:p w14:paraId="6299A5A9" w14:textId="77777777" w:rsidR="009C0EBA" w:rsidRPr="001F655C" w:rsidRDefault="009C0EBA" w:rsidP="009C0EBA">
      <w:pPr>
        <w:pStyle w:val="Prrafodelista"/>
        <w:ind w:left="0"/>
        <w:jc w:val="both"/>
        <w:rPr>
          <w:rFonts w:ascii="Garamond" w:hAnsi="Garamond" w:cstheme="majorHAnsi"/>
          <w:b/>
        </w:rPr>
      </w:pPr>
    </w:p>
    <w:p w14:paraId="0C880DF9" w14:textId="15389407" w:rsidR="00CB2477" w:rsidRPr="001F655C" w:rsidRDefault="00CB2477" w:rsidP="00F35943">
      <w:pPr>
        <w:pStyle w:val="Prrafodelista"/>
        <w:numPr>
          <w:ilvl w:val="1"/>
          <w:numId w:val="25"/>
        </w:numPr>
        <w:jc w:val="both"/>
        <w:rPr>
          <w:rFonts w:ascii="Garamond" w:hAnsi="Garamond" w:cstheme="majorHAnsi"/>
          <w:b/>
          <w:bCs/>
        </w:rPr>
      </w:pPr>
      <w:r w:rsidRPr="001F655C">
        <w:rPr>
          <w:rFonts w:ascii="Garamond" w:hAnsi="Garamond" w:cstheme="majorHAnsi"/>
          <w:b/>
          <w:bCs/>
        </w:rPr>
        <w:t>Reseña del Sector</w:t>
      </w:r>
    </w:p>
    <w:p w14:paraId="26341785" w14:textId="1A91AF70" w:rsidR="00FA7893" w:rsidRPr="001F655C" w:rsidRDefault="00FA7893" w:rsidP="00FA7893">
      <w:pPr>
        <w:jc w:val="both"/>
        <w:rPr>
          <w:rFonts w:ascii="Garamond" w:hAnsi="Garamond" w:cstheme="majorHAnsi"/>
          <w:i/>
          <w:iCs/>
        </w:rPr>
      </w:pPr>
    </w:p>
    <w:p w14:paraId="4C8C6906" w14:textId="53024978" w:rsidR="005662D9" w:rsidRPr="001F655C" w:rsidRDefault="002C4616" w:rsidP="00E46183">
      <w:pPr>
        <w:jc w:val="both"/>
        <w:rPr>
          <w:rFonts w:ascii="Garamond" w:hAnsi="Garamond" w:cstheme="majorHAnsi"/>
        </w:rPr>
      </w:pPr>
      <w:r w:rsidRPr="001F655C">
        <w:rPr>
          <w:rFonts w:ascii="Garamond" w:hAnsi="Garamond" w:cstheme="majorHAnsi"/>
        </w:rPr>
        <w:t>El sector servicios incluye toda actividad que produce un beneficio intangible, que no se puede almacenar, de corta duración y de la que no se puede adquirir propiedad. También se puede decir que al sector servicios corresponden todas las actividades que no forman parte de la agricultura y de la industria</w:t>
      </w:r>
      <w:r w:rsidR="00E46183" w:rsidRPr="001F655C">
        <w:rPr>
          <w:rFonts w:ascii="Garamond" w:hAnsi="Garamond" w:cstheme="majorHAnsi"/>
        </w:rPr>
        <w:t>, e</w:t>
      </w:r>
      <w:r w:rsidR="005662D9" w:rsidRPr="001F655C">
        <w:rPr>
          <w:rFonts w:ascii="Garamond" w:hAnsi="Garamond" w:cstheme="majorHAnsi"/>
        </w:rPr>
        <w:t>s decir, en el sector servicios se comercializan bienes inmateriales, donde se compran y venden experiencias.</w:t>
      </w:r>
    </w:p>
    <w:p w14:paraId="19C96F1E" w14:textId="5FB8824D" w:rsidR="008520D5" w:rsidRPr="001F655C" w:rsidRDefault="008520D5" w:rsidP="00E46183">
      <w:pPr>
        <w:jc w:val="both"/>
        <w:rPr>
          <w:rFonts w:ascii="Garamond" w:hAnsi="Garamond" w:cstheme="majorHAnsi"/>
        </w:rPr>
      </w:pPr>
    </w:p>
    <w:p w14:paraId="446BAAD9" w14:textId="3D7E2D8C" w:rsidR="008520D5" w:rsidRPr="001F655C" w:rsidRDefault="008520D5" w:rsidP="00E46183">
      <w:pPr>
        <w:jc w:val="both"/>
        <w:rPr>
          <w:rFonts w:ascii="Garamond" w:hAnsi="Garamond" w:cstheme="majorHAnsi"/>
        </w:rPr>
      </w:pPr>
      <w:r w:rsidRPr="001F655C">
        <w:rPr>
          <w:rFonts w:ascii="Garamond" w:hAnsi="Garamond" w:cstheme="majorHAnsi"/>
        </w:rPr>
        <w:t>Los efectos negativos de la pandemia de la Covid-19 en las actividades terciarias fueron particularmente agudos, al estar éstas relacionadas con un intensivo contacto físico, lo que hizo que se vieran afectadas por choques tanto de oferta como de demanda, a causa de las restricciones de operación y movilidad que el Gobierno N</w:t>
      </w:r>
      <w:r w:rsidRPr="001F655C">
        <w:t>​​</w:t>
      </w:r>
      <w:proofErr w:type="spellStart"/>
      <w:r w:rsidRPr="001F655C">
        <w:rPr>
          <w:rFonts w:ascii="Garamond" w:hAnsi="Garamond" w:cstheme="majorHAnsi"/>
        </w:rPr>
        <w:t>acional</w:t>
      </w:r>
      <w:proofErr w:type="spellEnd"/>
      <w:r w:rsidRPr="001F655C">
        <w:rPr>
          <w:rFonts w:ascii="Garamond" w:hAnsi="Garamond" w:cstheme="majorHAnsi"/>
        </w:rPr>
        <w:t xml:space="preserve"> ha implementado (Asociación Nacional de Empresarios de Colombia [ANDI], 2020, p.4). En consecuencia, los sectores con mayor impacto en 2020 fueron el comercio, reparación, transporte y alojamiento, además de las actividades profesionales, científicas y técnicas, junto con las actividades artísticas, de </w:t>
      </w:r>
      <w:r w:rsidRPr="001F655C">
        <w:rPr>
          <w:rFonts w:ascii="Garamond" w:hAnsi="Garamond" w:cstheme="majorHAnsi"/>
        </w:rPr>
        <w:lastRenderedPageBreak/>
        <w:t>entretenimiento y recreación, las cuales representaron cerca del 25,2 % del PIB y tuvieron una variación negativa del 15 %, 4,3 % y 11,5 % con respecto al 2019 respectivamente</w:t>
      </w:r>
      <w:r w:rsidRPr="001F655C">
        <w:rPr>
          <w:rStyle w:val="Refdenotaalpie"/>
          <w:rFonts w:ascii="Garamond" w:hAnsi="Garamond" w:cstheme="majorHAnsi"/>
        </w:rPr>
        <w:footnoteReference w:id="17"/>
      </w:r>
      <w:r w:rsidRPr="001F655C">
        <w:rPr>
          <w:rFonts w:ascii="Garamond" w:hAnsi="Garamond" w:cstheme="majorHAnsi"/>
        </w:rPr>
        <w:t xml:space="preserve">. </w:t>
      </w:r>
    </w:p>
    <w:p w14:paraId="2CA6265B" w14:textId="7D1A4A5F" w:rsidR="008520D5" w:rsidRPr="001F655C" w:rsidRDefault="008520D5" w:rsidP="00E46183">
      <w:pPr>
        <w:jc w:val="both"/>
        <w:rPr>
          <w:rFonts w:ascii="Garamond" w:hAnsi="Garamond" w:cstheme="majorHAnsi"/>
        </w:rPr>
      </w:pPr>
    </w:p>
    <w:p w14:paraId="3AC428FA" w14:textId="77777777" w:rsidR="008520D5" w:rsidRPr="001F655C" w:rsidRDefault="008520D5" w:rsidP="008520D5">
      <w:pPr>
        <w:jc w:val="both"/>
        <w:rPr>
          <w:rFonts w:ascii="Garamond" w:hAnsi="Garamond" w:cstheme="majorHAnsi"/>
        </w:rPr>
      </w:pPr>
      <w:r w:rsidRPr="001F655C">
        <w:rPr>
          <w:rFonts w:ascii="Garamond" w:hAnsi="Garamond" w:cstheme="majorHAnsi"/>
        </w:rPr>
        <w:t>Según información de la Encuesta mensual de servicios de Bogotá para el mes de enero de 2022, se evidenció un crecimiento anual en los ingresos nominales de todas las actividades del sector servicios, con relación al mismo mes de 2021.</w:t>
      </w:r>
    </w:p>
    <w:p w14:paraId="1264E194" w14:textId="77777777" w:rsidR="008520D5" w:rsidRPr="001F655C" w:rsidRDefault="008520D5" w:rsidP="008520D5">
      <w:pPr>
        <w:jc w:val="both"/>
        <w:rPr>
          <w:rFonts w:ascii="Garamond" w:hAnsi="Garamond" w:cstheme="majorHAnsi"/>
        </w:rPr>
      </w:pPr>
    </w:p>
    <w:p w14:paraId="432EADAD" w14:textId="77777777" w:rsidR="008520D5" w:rsidRPr="001F655C" w:rsidRDefault="008520D5" w:rsidP="008520D5">
      <w:pPr>
        <w:jc w:val="both"/>
        <w:rPr>
          <w:rFonts w:ascii="Garamond" w:hAnsi="Garamond" w:cstheme="majorHAnsi"/>
        </w:rPr>
      </w:pPr>
      <w:r w:rsidRPr="001F655C">
        <w:rPr>
          <w:rFonts w:ascii="Garamond" w:hAnsi="Garamond" w:cstheme="majorHAnsi"/>
        </w:rPr>
        <w:t>Asimismo, el empleo aumentó en dieciséis actividades, y los salarios incrementaron en catorce actividades en comparación con la variación anual del índice de precios al consumidor (IPC) para el primer mes del año.</w:t>
      </w:r>
    </w:p>
    <w:p w14:paraId="70C9A78D" w14:textId="77777777" w:rsidR="008520D5" w:rsidRPr="001F655C" w:rsidRDefault="008520D5" w:rsidP="008520D5">
      <w:pPr>
        <w:jc w:val="both"/>
        <w:rPr>
          <w:rFonts w:ascii="Garamond" w:hAnsi="Garamond" w:cstheme="majorHAnsi"/>
        </w:rPr>
      </w:pPr>
    </w:p>
    <w:p w14:paraId="4B9A449E" w14:textId="352CF264" w:rsidR="008520D5" w:rsidRPr="001F655C" w:rsidRDefault="008520D5" w:rsidP="008520D5">
      <w:pPr>
        <w:jc w:val="both"/>
        <w:rPr>
          <w:rFonts w:ascii="Garamond" w:hAnsi="Garamond" w:cstheme="majorHAnsi"/>
        </w:rPr>
      </w:pPr>
      <w:r w:rsidRPr="001F655C">
        <w:rPr>
          <w:rFonts w:ascii="Garamond" w:hAnsi="Garamond" w:cstheme="majorHAnsi"/>
        </w:rPr>
        <w:t>De acuerdo con la Secretaría de Desarrollo económico de Bogotá</w:t>
      </w:r>
      <w:r w:rsidR="00EA4A5E" w:rsidRPr="001F655C">
        <w:rPr>
          <w:rStyle w:val="Refdenotaalpie"/>
          <w:rFonts w:ascii="Garamond" w:hAnsi="Garamond" w:cstheme="majorHAnsi"/>
        </w:rPr>
        <w:footnoteReference w:id="18"/>
      </w:r>
      <w:r w:rsidRPr="001F655C">
        <w:rPr>
          <w:rFonts w:ascii="Garamond" w:hAnsi="Garamond" w:cstheme="majorHAnsi"/>
        </w:rPr>
        <w:t xml:space="preserve">, en enero del 2022, dieciséis actividades del sector de servicios presentaron una variación anual positiva en ingresos y personal ocupado. Las actividades con las mayores tasas de crecimiento de los ingresos nominales son las siguientes: en primer lugar, producción de películas cinematográficas y programas de televisión con un incremento de 844,3 %, debido al aumento de los ingresos en los derechos de transmisión, estrenos de películas como: </w:t>
      </w:r>
      <w:proofErr w:type="spellStart"/>
      <w:r w:rsidRPr="001F655C">
        <w:rPr>
          <w:rFonts w:ascii="Garamond" w:hAnsi="Garamond" w:cstheme="majorHAnsi"/>
        </w:rPr>
        <w:t>Scream</w:t>
      </w:r>
      <w:proofErr w:type="spellEnd"/>
      <w:r w:rsidRPr="001F655C">
        <w:rPr>
          <w:rFonts w:ascii="Garamond" w:hAnsi="Garamond" w:cstheme="majorHAnsi"/>
        </w:rPr>
        <w:t xml:space="preserve"> 5, Entre la niebla, El callejón de las almas perdidas, entre otras. En segundo lugar, almacenamiento y actividades complementarias al transporte 76,1 %, por el aumento en las tarifas de servicios logísticos por comercio exterior y la activación de rutas nacionales e internacionales; y, en tercer lugar, restaurantes, catering y bares, cuyo crecimiento del 66,0 %, es resultado principalmente de la reactivación económica de la ciudad, lo que ha permitido la circulación de personas y vehículos, sin las restricciones establecidas por el covid-19 durante el 2021.</w:t>
      </w:r>
    </w:p>
    <w:p w14:paraId="78474473" w14:textId="77777777" w:rsidR="008520D5" w:rsidRPr="001F655C" w:rsidRDefault="008520D5" w:rsidP="008520D5">
      <w:pPr>
        <w:jc w:val="both"/>
        <w:rPr>
          <w:rFonts w:ascii="Garamond" w:hAnsi="Garamond" w:cstheme="majorHAnsi"/>
        </w:rPr>
      </w:pPr>
    </w:p>
    <w:p w14:paraId="1ACD749B" w14:textId="0BB8A440" w:rsidR="008520D5" w:rsidRPr="001F655C" w:rsidRDefault="00EA4A5E" w:rsidP="008520D5">
      <w:pPr>
        <w:jc w:val="both"/>
        <w:rPr>
          <w:rFonts w:ascii="Garamond" w:hAnsi="Garamond" w:cstheme="majorHAnsi"/>
        </w:rPr>
      </w:pPr>
      <w:r w:rsidRPr="001F655C">
        <w:rPr>
          <w:rFonts w:ascii="Garamond" w:hAnsi="Garamond" w:cstheme="majorHAnsi"/>
        </w:rPr>
        <w:t>Es así que en el año 2022, el s</w:t>
      </w:r>
      <w:r w:rsidR="008520D5" w:rsidRPr="001F655C">
        <w:rPr>
          <w:rFonts w:ascii="Garamond" w:hAnsi="Garamond" w:cstheme="majorHAnsi"/>
        </w:rPr>
        <w:t>ector servicios inicia con incremento del personal ocupado en 16 actividades</w:t>
      </w:r>
      <w:r w:rsidRPr="001F655C">
        <w:rPr>
          <w:rFonts w:ascii="Garamond" w:hAnsi="Garamond" w:cstheme="majorHAnsi"/>
        </w:rPr>
        <w:t xml:space="preserve">: </w:t>
      </w:r>
      <w:r w:rsidR="008520D5" w:rsidRPr="001F655C">
        <w:rPr>
          <w:rFonts w:ascii="Garamond" w:hAnsi="Garamond" w:cstheme="majorHAnsi"/>
        </w:rPr>
        <w:t>publicidad con 19,5 %, debido a la contratación de personal para poder suplir la demanda. Seguido de actividades de empleo, seguridad e investigación privada, servicios a edificios con 15,9 %, gracias a la reactivación de los servicios que prestan; y actividades profesionales científicas y técnicas con 13,0 %, producto de la contratación de recurso humano para ejecutar los compromisos de los contratos.</w:t>
      </w:r>
    </w:p>
    <w:p w14:paraId="56FF1AC6" w14:textId="77777777" w:rsidR="008520D5" w:rsidRPr="001F655C" w:rsidRDefault="008520D5" w:rsidP="008520D5">
      <w:pPr>
        <w:jc w:val="both"/>
        <w:rPr>
          <w:rFonts w:ascii="Garamond" w:hAnsi="Garamond" w:cstheme="majorHAnsi"/>
        </w:rPr>
      </w:pPr>
    </w:p>
    <w:p w14:paraId="13B30E2D" w14:textId="77777777" w:rsidR="008520D5" w:rsidRPr="001F655C" w:rsidRDefault="008520D5" w:rsidP="008520D5">
      <w:pPr>
        <w:jc w:val="both"/>
        <w:rPr>
          <w:rFonts w:ascii="Garamond" w:hAnsi="Garamond" w:cstheme="majorHAnsi"/>
        </w:rPr>
      </w:pPr>
      <w:r w:rsidRPr="001F655C">
        <w:rPr>
          <w:rFonts w:ascii="Garamond" w:hAnsi="Garamond" w:cstheme="majorHAnsi"/>
        </w:rPr>
        <w:t>De otro lado, las dos actividades del sector de servicios en las que aumentaron los ingresos nominales, pero disminuyeron en el personal ocupado fueron: actividades de edición con una variación de -3,5 % en el personal ocupado, respecto a enero del 2021 por un menor requerimiento de personal, así como, educación superior privada con una contracción de -3,7 % a causa de la disminución de demanda para docentes y personal directo.</w:t>
      </w:r>
    </w:p>
    <w:p w14:paraId="0FF35CED" w14:textId="77777777" w:rsidR="008520D5" w:rsidRPr="001F655C" w:rsidRDefault="008520D5" w:rsidP="008520D5">
      <w:pPr>
        <w:jc w:val="both"/>
        <w:rPr>
          <w:rFonts w:ascii="Garamond" w:hAnsi="Garamond" w:cstheme="majorHAnsi"/>
        </w:rPr>
      </w:pPr>
    </w:p>
    <w:p w14:paraId="06409EA2" w14:textId="6B07DC46" w:rsidR="008520D5" w:rsidRPr="001F655C" w:rsidRDefault="00EA4A5E" w:rsidP="008520D5">
      <w:pPr>
        <w:jc w:val="both"/>
        <w:rPr>
          <w:rFonts w:ascii="Garamond" w:hAnsi="Garamond" w:cstheme="majorHAnsi"/>
        </w:rPr>
      </w:pPr>
      <w:r w:rsidRPr="001F655C">
        <w:rPr>
          <w:rFonts w:ascii="Garamond" w:hAnsi="Garamond" w:cstheme="majorHAnsi"/>
        </w:rPr>
        <w:lastRenderedPageBreak/>
        <w:t>Para</w:t>
      </w:r>
      <w:r w:rsidR="008520D5" w:rsidRPr="001F655C">
        <w:rPr>
          <w:rFonts w:ascii="Garamond" w:hAnsi="Garamond" w:cstheme="majorHAnsi"/>
        </w:rPr>
        <w:t xml:space="preserve"> enero de 2022, la recuperación del sector de servicios respecto a 2019 se puede caracterizar en tres grupos de actividades. El primero donde 12 de las 18 actividades del sector presentaron una recuperación de por lo menos el 95 % en ingresos nominales y personal ocupado. Entre estos se resaltan actividades de </w:t>
      </w:r>
      <w:proofErr w:type="spellStart"/>
      <w:r w:rsidR="008520D5" w:rsidRPr="001F655C">
        <w:rPr>
          <w:rFonts w:ascii="Garamond" w:hAnsi="Garamond" w:cstheme="majorHAnsi"/>
        </w:rPr>
        <w:t>call</w:t>
      </w:r>
      <w:proofErr w:type="spellEnd"/>
      <w:r w:rsidR="008520D5" w:rsidRPr="001F655C">
        <w:rPr>
          <w:rFonts w:ascii="Garamond" w:hAnsi="Garamond" w:cstheme="majorHAnsi"/>
        </w:rPr>
        <w:t xml:space="preserve"> center con ingresos nominales de 197,7 % y personal ocupado de 133,6 %; salud humana privada con internación con 135,3 % y 116,7 %; desarrollo de sistemas informáticos y procesamiento de datos con 139,9 % y 110,0 %; salud humana privada sin internación con 122,7 % y 108,7 %; y otros servicios de entretenimiento y otros servicios con 134,2 % y 100,7 %.</w:t>
      </w:r>
    </w:p>
    <w:p w14:paraId="7812589B" w14:textId="77777777" w:rsidR="008520D5" w:rsidRPr="001F655C" w:rsidRDefault="008520D5" w:rsidP="008520D5">
      <w:pPr>
        <w:jc w:val="both"/>
        <w:rPr>
          <w:rFonts w:ascii="Garamond" w:hAnsi="Garamond" w:cstheme="majorHAnsi"/>
        </w:rPr>
      </w:pPr>
    </w:p>
    <w:p w14:paraId="72DE3581" w14:textId="77777777" w:rsidR="008520D5" w:rsidRPr="001F655C" w:rsidRDefault="008520D5" w:rsidP="008520D5">
      <w:pPr>
        <w:jc w:val="both"/>
        <w:rPr>
          <w:rFonts w:ascii="Garamond" w:hAnsi="Garamond" w:cstheme="majorHAnsi"/>
        </w:rPr>
      </w:pPr>
      <w:r w:rsidRPr="001F655C">
        <w:rPr>
          <w:rFonts w:ascii="Garamond" w:hAnsi="Garamond" w:cstheme="majorHAnsi"/>
        </w:rPr>
        <w:t>En el segundo grupo se encuentran cuatro actividades que han recuperado los ingresos, pero el personal ocupado tiene un nivel de recuperación entre el 80 % y 95 % de los niveles de enero de 2019. Se destaca correo y servicios de mensajería, que a pesar de una recuperación de 136,3 % en los ingresos nominales, solo ha logrado el 91,7 % del personal ocupado.</w:t>
      </w:r>
    </w:p>
    <w:p w14:paraId="51B7982A" w14:textId="77777777" w:rsidR="008520D5" w:rsidRPr="001F655C" w:rsidRDefault="008520D5" w:rsidP="008520D5">
      <w:pPr>
        <w:jc w:val="both"/>
        <w:rPr>
          <w:rFonts w:ascii="Garamond" w:hAnsi="Garamond" w:cstheme="majorHAnsi"/>
        </w:rPr>
      </w:pPr>
    </w:p>
    <w:p w14:paraId="0B55584E" w14:textId="77777777" w:rsidR="008520D5" w:rsidRPr="001F655C" w:rsidRDefault="008520D5" w:rsidP="008520D5">
      <w:pPr>
        <w:jc w:val="both"/>
        <w:rPr>
          <w:rFonts w:ascii="Garamond" w:hAnsi="Garamond" w:cstheme="majorHAnsi"/>
        </w:rPr>
      </w:pPr>
      <w:r w:rsidRPr="001F655C">
        <w:rPr>
          <w:rFonts w:ascii="Garamond" w:hAnsi="Garamond" w:cstheme="majorHAnsi"/>
        </w:rPr>
        <w:t>El tercer grupo está conformado por dos actividades que aún se están reactivando con una recuperación del personal ocupado inferior al 80 %: restaurantes, catering y bares con una recuperación de 98,8 % en ingresos nominales y 77,0 % en personal ocupado y producción de películas cinematográficas y programas de televisión con 173,3 % y 64,0 %, respectivamente.</w:t>
      </w:r>
    </w:p>
    <w:p w14:paraId="3DD44DD1" w14:textId="77777777" w:rsidR="00A43B30" w:rsidRPr="001F655C" w:rsidRDefault="00A43B30" w:rsidP="00A43B30">
      <w:pPr>
        <w:pStyle w:val="Prrafodelista"/>
        <w:ind w:left="0"/>
        <w:jc w:val="both"/>
        <w:rPr>
          <w:rFonts w:ascii="Garamond" w:hAnsi="Garamond" w:cs="Arial"/>
        </w:rPr>
      </w:pPr>
    </w:p>
    <w:p w14:paraId="476C47F7" w14:textId="5D456005" w:rsidR="00272E8D" w:rsidRPr="001F655C" w:rsidRDefault="00CB2477" w:rsidP="00F35943">
      <w:pPr>
        <w:pStyle w:val="Prrafodelista"/>
        <w:numPr>
          <w:ilvl w:val="1"/>
          <w:numId w:val="25"/>
        </w:numPr>
        <w:jc w:val="both"/>
        <w:rPr>
          <w:rFonts w:ascii="Garamond" w:hAnsi="Garamond" w:cstheme="majorHAnsi"/>
          <w:b/>
          <w:bCs/>
        </w:rPr>
      </w:pPr>
      <w:r w:rsidRPr="001F655C">
        <w:rPr>
          <w:rFonts w:ascii="Garamond" w:hAnsi="Garamond" w:cstheme="majorHAnsi"/>
          <w:b/>
          <w:bCs/>
        </w:rPr>
        <w:t>Posibles Proveedores</w:t>
      </w:r>
    </w:p>
    <w:p w14:paraId="33AD2820" w14:textId="04A83C66" w:rsidR="00066399" w:rsidRPr="001A2838" w:rsidRDefault="00066399" w:rsidP="001A2838">
      <w:pPr>
        <w:pStyle w:val="NormalWeb"/>
        <w:jc w:val="both"/>
        <w:rPr>
          <w:rFonts w:ascii="Garamond" w:hAnsi="Garamond" w:cstheme="majorHAnsi"/>
        </w:rPr>
      </w:pPr>
      <w:r w:rsidRPr="001F655C">
        <w:rPr>
          <w:rFonts w:ascii="Garamond" w:hAnsi="Garamond" w:cstheme="majorHAnsi"/>
        </w:rPr>
        <w:t xml:space="preserve">Los posibles proveedores son todas aquellas empresas y/o Uniones temporales que han sido oferentes y/o contratistas, en procesos relacionados con el desarrollo como operadores logísticos de eventos </w:t>
      </w:r>
      <w:r w:rsidR="001A2838">
        <w:rPr>
          <w:rFonts w:ascii="Garamond" w:hAnsi="Garamond" w:cstheme="majorHAnsi"/>
        </w:rPr>
        <w:t xml:space="preserve">deportivos y  escuelas deportivas </w:t>
      </w:r>
      <w:r w:rsidRPr="001F655C">
        <w:rPr>
          <w:rFonts w:ascii="Garamond" w:hAnsi="Garamond" w:cstheme="majorHAnsi"/>
        </w:rPr>
        <w:t xml:space="preserve">de Alcaldía Local de Mártires y en otras entidades de tipo privado y Estatal, </w:t>
      </w:r>
      <w:r w:rsidR="007B0699" w:rsidRPr="001F655C">
        <w:rPr>
          <w:rFonts w:ascii="Garamond" w:hAnsi="Garamond" w:cstheme="majorHAnsi"/>
        </w:rPr>
        <w:t>también</w:t>
      </w:r>
      <w:r w:rsidRPr="001F655C">
        <w:rPr>
          <w:rFonts w:ascii="Garamond" w:hAnsi="Garamond" w:cstheme="majorHAnsi"/>
        </w:rPr>
        <w:t xml:space="preserve"> aquellas que </w:t>
      </w:r>
      <w:r w:rsidR="007B0699" w:rsidRPr="001F655C">
        <w:rPr>
          <w:rFonts w:ascii="Garamond" w:hAnsi="Garamond" w:cstheme="majorHAnsi"/>
        </w:rPr>
        <w:t>están</w:t>
      </w:r>
      <w:r w:rsidRPr="001F655C">
        <w:rPr>
          <w:rFonts w:ascii="Garamond" w:hAnsi="Garamond" w:cstheme="majorHAnsi"/>
        </w:rPr>
        <w:t xml:space="preserve"> registradas en la plataforma de SECOP II y han mostrado </w:t>
      </w:r>
      <w:r w:rsidR="007B0699" w:rsidRPr="001F655C">
        <w:rPr>
          <w:rFonts w:ascii="Garamond" w:hAnsi="Garamond" w:cstheme="majorHAnsi"/>
        </w:rPr>
        <w:t>interés</w:t>
      </w:r>
      <w:r w:rsidRPr="001F655C">
        <w:rPr>
          <w:rFonts w:ascii="Garamond" w:hAnsi="Garamond" w:cstheme="majorHAnsi"/>
        </w:rPr>
        <w:t xml:space="preserve"> en participar y </w:t>
      </w:r>
      <w:r w:rsidR="007B0699" w:rsidRPr="001F655C">
        <w:rPr>
          <w:rFonts w:ascii="Garamond" w:hAnsi="Garamond" w:cstheme="majorHAnsi"/>
        </w:rPr>
        <w:t>de manera adicional</w:t>
      </w:r>
      <w:r w:rsidRPr="001F655C">
        <w:rPr>
          <w:rFonts w:ascii="Garamond" w:hAnsi="Garamond" w:cstheme="majorHAnsi"/>
        </w:rPr>
        <w:t xml:space="preserve"> aquellas a las que se </w:t>
      </w:r>
      <w:r w:rsidRPr="001A2838">
        <w:rPr>
          <w:rFonts w:ascii="Garamond" w:hAnsi="Garamond" w:cstheme="majorHAnsi"/>
        </w:rPr>
        <w:t xml:space="preserve">invitaron a cotizar la </w:t>
      </w:r>
      <w:r w:rsidR="007B0699" w:rsidRPr="001A2838">
        <w:rPr>
          <w:rFonts w:ascii="Garamond" w:hAnsi="Garamond" w:cstheme="majorHAnsi"/>
        </w:rPr>
        <w:t>prestación</w:t>
      </w:r>
      <w:r w:rsidRPr="001A2838">
        <w:rPr>
          <w:rFonts w:ascii="Garamond" w:hAnsi="Garamond" w:cstheme="majorHAnsi"/>
        </w:rPr>
        <w:t xml:space="preserve"> del servicio. </w:t>
      </w:r>
    </w:p>
    <w:p w14:paraId="14E917BD" w14:textId="4521D365" w:rsidR="00066399" w:rsidRPr="001A2838" w:rsidRDefault="00066399" w:rsidP="001A2838">
      <w:pPr>
        <w:pStyle w:val="NormalWeb"/>
        <w:jc w:val="both"/>
        <w:rPr>
          <w:rFonts w:ascii="Garamond" w:hAnsi="Garamond" w:cstheme="majorHAnsi"/>
        </w:rPr>
      </w:pPr>
      <w:r w:rsidRPr="001A2838">
        <w:rPr>
          <w:rFonts w:ascii="Garamond" w:hAnsi="Garamond" w:cstheme="majorHAnsi"/>
        </w:rPr>
        <w:t xml:space="preserve">Por tal </w:t>
      </w:r>
      <w:r w:rsidR="007B0699" w:rsidRPr="001A2838">
        <w:rPr>
          <w:rFonts w:ascii="Garamond" w:hAnsi="Garamond" w:cstheme="majorHAnsi"/>
        </w:rPr>
        <w:t>razón</w:t>
      </w:r>
      <w:r w:rsidRPr="001A2838">
        <w:rPr>
          <w:rFonts w:ascii="Garamond" w:hAnsi="Garamond" w:cstheme="majorHAnsi"/>
        </w:rPr>
        <w:t xml:space="preserve">, se </w:t>
      </w:r>
      <w:r w:rsidR="007B0699" w:rsidRPr="001A2838">
        <w:rPr>
          <w:rFonts w:ascii="Garamond" w:hAnsi="Garamond" w:cstheme="majorHAnsi"/>
        </w:rPr>
        <w:t>abrió</w:t>
      </w:r>
      <w:r w:rsidRPr="001A2838">
        <w:rPr>
          <w:rFonts w:ascii="Garamond" w:hAnsi="Garamond" w:cstheme="majorHAnsi"/>
        </w:rPr>
        <w:t xml:space="preserve"> proceso de cotización en la plataforma del SECOP II para darle publicidad al proceso SIP-0</w:t>
      </w:r>
      <w:r w:rsidR="007B0699" w:rsidRPr="001A2838">
        <w:rPr>
          <w:rFonts w:ascii="Garamond" w:hAnsi="Garamond" w:cstheme="majorHAnsi"/>
        </w:rPr>
        <w:t>1</w:t>
      </w:r>
      <w:r w:rsidR="005508DF" w:rsidRPr="001A2838">
        <w:rPr>
          <w:rFonts w:ascii="Garamond" w:hAnsi="Garamond" w:cstheme="majorHAnsi"/>
        </w:rPr>
        <w:t>6</w:t>
      </w:r>
      <w:r w:rsidRPr="001A2838">
        <w:rPr>
          <w:rFonts w:ascii="Garamond" w:hAnsi="Garamond" w:cstheme="majorHAnsi"/>
        </w:rPr>
        <w:t xml:space="preserve">-2022 cuyo objeto es  </w:t>
      </w:r>
      <w:r w:rsidR="005508DF" w:rsidRPr="001A2838">
        <w:rPr>
          <w:rFonts w:ascii="Garamond" w:hAnsi="Garamond" w:cs="Arial"/>
          <w:color w:val="000000"/>
          <w:shd w:val="clear" w:color="auto" w:fill="FFFFFF"/>
        </w:rPr>
        <w:t>CONTRATAR LOS SERVICIOS PARA LA REALIZACION COORDINACION Y EJECUCION DE LOS EVENTOS RECREO DEPORTIVOS Y JUEGOS DE LA LOCALIDAD DE LOS MÁRTIRES EN EL MARCO DEL PROYECTO 2075 RECREACIÓN Y DEPORTE</w:t>
      </w:r>
      <w:r w:rsidR="007B0699" w:rsidRPr="001A2838">
        <w:rPr>
          <w:rFonts w:ascii="Garamond" w:hAnsi="Garamond" w:cstheme="majorHAnsi"/>
        </w:rPr>
        <w:t>,</w:t>
      </w:r>
      <w:r w:rsidRPr="001A2838">
        <w:rPr>
          <w:rFonts w:ascii="Garamond" w:hAnsi="Garamond" w:cstheme="majorHAnsi"/>
        </w:rPr>
        <w:t xml:space="preserve"> y obtener un valor referente del mercado. </w:t>
      </w:r>
    </w:p>
    <w:p w14:paraId="13D6D6D6" w14:textId="5F1AF576" w:rsidR="007B0699" w:rsidRPr="001F655C" w:rsidRDefault="007B0699" w:rsidP="00066399">
      <w:pPr>
        <w:pStyle w:val="NormalWeb"/>
        <w:jc w:val="both"/>
        <w:rPr>
          <w:rFonts w:ascii="Garamond" w:hAnsi="Garamond" w:cstheme="majorHAnsi"/>
        </w:rPr>
      </w:pPr>
      <w:r w:rsidRPr="001F655C">
        <w:rPr>
          <w:rFonts w:ascii="Garamond" w:hAnsi="Garamond" w:cstheme="majorHAnsi"/>
        </w:rPr>
        <w:t xml:space="preserve">En dicho proceso, se encontraron </w:t>
      </w:r>
      <w:r w:rsidR="005508DF">
        <w:rPr>
          <w:rFonts w:ascii="Garamond" w:hAnsi="Garamond" w:cstheme="majorHAnsi"/>
        </w:rPr>
        <w:t xml:space="preserve">2011 </w:t>
      </w:r>
      <w:r w:rsidRPr="001F655C">
        <w:rPr>
          <w:rFonts w:ascii="Garamond" w:hAnsi="Garamond" w:cstheme="majorHAnsi"/>
        </w:rPr>
        <w:t>posibles proveedores que están registrados en SECOP II con los códigos de naciones unidas referenciados para el proceso, los cuales están identificados en el PAA 2022; de los cuales únicamente dos (2) empresas presentaron interés, pero al finalizar el periodo de tiempo habilitado para presentación de cotizaciones, ninguna empresa allegó información, tal como se aprecia a continuación:</w:t>
      </w:r>
    </w:p>
    <w:p w14:paraId="72B11572" w14:textId="1BE4FA94" w:rsidR="007B0699" w:rsidRDefault="007B0699" w:rsidP="007B0699">
      <w:pPr>
        <w:pStyle w:val="NormalWeb"/>
        <w:jc w:val="both"/>
        <w:rPr>
          <w:rFonts w:ascii="Garamond" w:hAnsi="Garamond" w:cs="Arial"/>
        </w:rPr>
      </w:pPr>
    </w:p>
    <w:p w14:paraId="3A6DBAF6" w14:textId="7DFF9300" w:rsidR="005508DF" w:rsidRDefault="005508DF" w:rsidP="007B0699">
      <w:pPr>
        <w:pStyle w:val="NormalWeb"/>
        <w:jc w:val="both"/>
        <w:rPr>
          <w:rFonts w:ascii="Garamond" w:hAnsi="Garamond" w:cs="Arial"/>
        </w:rPr>
      </w:pPr>
    </w:p>
    <w:p w14:paraId="50B771D7" w14:textId="29489154" w:rsidR="005508DF" w:rsidRDefault="005508DF" w:rsidP="007B0699">
      <w:pPr>
        <w:pStyle w:val="NormalWeb"/>
        <w:jc w:val="both"/>
        <w:rPr>
          <w:rFonts w:ascii="Garamond" w:hAnsi="Garamond" w:cs="Arial"/>
        </w:rPr>
      </w:pPr>
      <w:r w:rsidRPr="005508DF">
        <w:rPr>
          <w:rFonts w:ascii="Garamond" w:hAnsi="Garamond" w:cs="Arial"/>
          <w:noProof/>
        </w:rPr>
        <w:drawing>
          <wp:inline distT="0" distB="0" distL="0" distR="0" wp14:anchorId="5FFC1A22" wp14:editId="4F82610E">
            <wp:extent cx="5861141" cy="2920623"/>
            <wp:effectExtent l="12700" t="12700" r="6350" b="1333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68543" cy="2924311"/>
                    </a:xfrm>
                    <a:prstGeom prst="rect">
                      <a:avLst/>
                    </a:prstGeom>
                    <a:ln>
                      <a:solidFill>
                        <a:schemeClr val="tx1"/>
                      </a:solidFill>
                    </a:ln>
                  </pic:spPr>
                </pic:pic>
              </a:graphicData>
            </a:graphic>
          </wp:inline>
        </w:drawing>
      </w:r>
    </w:p>
    <w:p w14:paraId="0E90A0D1" w14:textId="57978E39" w:rsidR="007B0699" w:rsidRPr="001F655C" w:rsidRDefault="007B0699" w:rsidP="007B0699">
      <w:pPr>
        <w:pStyle w:val="NormalWeb"/>
        <w:jc w:val="both"/>
        <w:rPr>
          <w:rFonts w:ascii="Garamond" w:hAnsi="Garamond" w:cs="Arial"/>
        </w:rPr>
      </w:pPr>
      <w:r w:rsidRPr="001F655C">
        <w:rPr>
          <w:rFonts w:ascii="Garamond" w:hAnsi="Garamond" w:cs="Arial"/>
        </w:rPr>
        <w:t xml:space="preserve">De manera complementaria, tomando como referencia el listado de </w:t>
      </w:r>
      <w:r w:rsidR="005508DF">
        <w:rPr>
          <w:rFonts w:ascii="Garamond" w:hAnsi="Garamond" w:cs="Arial"/>
        </w:rPr>
        <w:t>2011</w:t>
      </w:r>
      <w:r w:rsidRPr="001F655C">
        <w:rPr>
          <w:rFonts w:ascii="Garamond" w:hAnsi="Garamond" w:cs="Arial"/>
        </w:rPr>
        <w:t xml:space="preserve"> empresas arrojado por la Plataforma SECOP II y las cuentas de correo inscritas en dicha plataforma, se enviaron dos mil (2.000) correos electrónicos solicitando la información de cotización, para lo cual se adjuntó el formato de Base de Cotización y el Anexo Técnico del proceso, sin embargo, no se obtuvieron respuestas a la solicitud</w:t>
      </w:r>
      <w:r w:rsidR="005508DF">
        <w:rPr>
          <w:rFonts w:ascii="Garamond" w:hAnsi="Garamond" w:cs="Arial"/>
        </w:rPr>
        <w:t>.</w:t>
      </w:r>
    </w:p>
    <w:p w14:paraId="5D7622B4" w14:textId="5DCC626A" w:rsidR="007B0699" w:rsidRPr="001F655C" w:rsidRDefault="007B0699" w:rsidP="007B0699">
      <w:pPr>
        <w:pStyle w:val="NormalWeb"/>
        <w:jc w:val="both"/>
        <w:rPr>
          <w:rFonts w:ascii="Garamond" w:hAnsi="Garamond" w:cs="Arial"/>
        </w:rPr>
      </w:pPr>
      <w:r w:rsidRPr="001F655C">
        <w:rPr>
          <w:rFonts w:ascii="Garamond" w:hAnsi="Garamond" w:cs="Arial"/>
        </w:rPr>
        <w:t xml:space="preserve">Finalmente, a través del contacto directo con algunas empresas que han participado en procesos de contratación con objetos similares, en Alcaldía Local de Mártires y entidades afines, se solicitaron </w:t>
      </w:r>
      <w:r w:rsidR="005508DF">
        <w:rPr>
          <w:rFonts w:ascii="Garamond" w:hAnsi="Garamond" w:cs="Arial"/>
        </w:rPr>
        <w:t>cinco</w:t>
      </w:r>
      <w:r w:rsidRPr="001F655C">
        <w:rPr>
          <w:rFonts w:ascii="Garamond" w:hAnsi="Garamond" w:cs="Arial"/>
        </w:rPr>
        <w:t xml:space="preserve"> cotizaciones a las siguientes empresas Fundación </w:t>
      </w:r>
      <w:proofErr w:type="spellStart"/>
      <w:r w:rsidRPr="001F655C">
        <w:rPr>
          <w:rFonts w:ascii="Garamond" w:hAnsi="Garamond" w:cs="Arial"/>
        </w:rPr>
        <w:t>Iwoke</w:t>
      </w:r>
      <w:proofErr w:type="spellEnd"/>
      <w:r w:rsidRPr="001F655C">
        <w:rPr>
          <w:rFonts w:ascii="Garamond" w:hAnsi="Garamond" w:cs="Arial"/>
        </w:rPr>
        <w:t xml:space="preserve">, </w:t>
      </w:r>
      <w:r w:rsidR="005508DF">
        <w:rPr>
          <w:rFonts w:ascii="Garamond" w:hAnsi="Garamond" w:cs="Arial"/>
        </w:rPr>
        <w:t>Construcción Local</w:t>
      </w:r>
      <w:r w:rsidRPr="001F655C">
        <w:rPr>
          <w:rFonts w:ascii="Garamond" w:hAnsi="Garamond" w:cs="Arial"/>
        </w:rPr>
        <w:t xml:space="preserve">, </w:t>
      </w:r>
      <w:proofErr w:type="spellStart"/>
      <w:r w:rsidRPr="001F655C">
        <w:rPr>
          <w:rFonts w:ascii="Garamond" w:hAnsi="Garamond" w:cs="Arial"/>
        </w:rPr>
        <w:t>Corservicol</w:t>
      </w:r>
      <w:proofErr w:type="spellEnd"/>
      <w:r w:rsidRPr="001F655C">
        <w:rPr>
          <w:rFonts w:ascii="Garamond" w:hAnsi="Garamond" w:cs="Arial"/>
        </w:rPr>
        <w:t xml:space="preserve">, </w:t>
      </w:r>
      <w:proofErr w:type="spellStart"/>
      <w:r w:rsidRPr="001F655C">
        <w:rPr>
          <w:rFonts w:ascii="Garamond" w:hAnsi="Garamond" w:cs="Arial"/>
        </w:rPr>
        <w:t>Cliam</w:t>
      </w:r>
      <w:proofErr w:type="spellEnd"/>
      <w:r w:rsidRPr="001F655C">
        <w:rPr>
          <w:rFonts w:ascii="Garamond" w:hAnsi="Garamond" w:cs="Arial"/>
        </w:rPr>
        <w:t xml:space="preserve"> Colombia, </w:t>
      </w:r>
      <w:proofErr w:type="spellStart"/>
      <w:r w:rsidR="005508DF">
        <w:rPr>
          <w:rFonts w:ascii="Garamond" w:hAnsi="Garamond" w:cs="Arial"/>
        </w:rPr>
        <w:t>Coporación</w:t>
      </w:r>
      <w:proofErr w:type="spellEnd"/>
      <w:r w:rsidR="005508DF">
        <w:rPr>
          <w:rFonts w:ascii="Garamond" w:hAnsi="Garamond" w:cs="Arial"/>
        </w:rPr>
        <w:t xml:space="preserve"> ASERCA</w:t>
      </w:r>
      <w:r w:rsidRPr="001F655C">
        <w:rPr>
          <w:rFonts w:ascii="Garamond" w:hAnsi="Garamond" w:cs="Arial"/>
        </w:rPr>
        <w:t xml:space="preserve">, obteniéndose como resultado TRES (3) cotizaciones, las cuales fueron incluidas como base de cálculo para el Presupuesto oficial del proceso. </w:t>
      </w:r>
    </w:p>
    <w:p w14:paraId="181E36C0" w14:textId="02A93B73" w:rsidR="007B0699" w:rsidRPr="001F655C" w:rsidRDefault="007B0699" w:rsidP="007B0699">
      <w:pPr>
        <w:pStyle w:val="Standard"/>
        <w:tabs>
          <w:tab w:val="left" w:pos="6743"/>
        </w:tabs>
        <w:jc w:val="both"/>
        <w:rPr>
          <w:rFonts w:ascii="Garamond" w:hAnsi="Garamond"/>
          <w:sz w:val="24"/>
          <w:szCs w:val="24"/>
        </w:rPr>
      </w:pPr>
      <w:r w:rsidRPr="001F655C">
        <w:rPr>
          <w:rFonts w:ascii="Garamond" w:hAnsi="Garamond"/>
          <w:sz w:val="24"/>
          <w:szCs w:val="24"/>
        </w:rPr>
        <w:t xml:space="preserve">El resultado del análisis de las cotizaciones, comprende un estimado promedio de los rubros que tenían valores semejantes, y la operación de desviación estándar en rubros dispares. </w:t>
      </w:r>
      <w:r w:rsidR="00F35BB0" w:rsidRPr="001F655C">
        <w:rPr>
          <w:rFonts w:ascii="Garamond" w:hAnsi="Garamond"/>
          <w:sz w:val="24"/>
          <w:szCs w:val="24"/>
        </w:rPr>
        <w:t>En la búsqueda de un equilibrio de los costos con el presupuesto estimado por el Fondo de Desarrollo Local de Los Mártires-FDLM d</w:t>
      </w:r>
      <w:r w:rsidRPr="001F655C">
        <w:rPr>
          <w:rFonts w:ascii="Garamond" w:hAnsi="Garamond"/>
          <w:sz w:val="24"/>
          <w:szCs w:val="24"/>
        </w:rPr>
        <w:t xml:space="preserve">urante el análisis de las cotizaciones, fueron eliminados conceptos cotizados, </w:t>
      </w:r>
      <w:r w:rsidR="00F35BB0" w:rsidRPr="001F655C">
        <w:rPr>
          <w:rFonts w:ascii="Garamond" w:hAnsi="Garamond"/>
          <w:sz w:val="24"/>
          <w:szCs w:val="24"/>
        </w:rPr>
        <w:t>a</w:t>
      </w:r>
      <w:r w:rsidRPr="001F655C">
        <w:rPr>
          <w:rFonts w:ascii="Garamond" w:hAnsi="Garamond"/>
          <w:sz w:val="24"/>
          <w:szCs w:val="24"/>
        </w:rPr>
        <w:t xml:space="preserve"> su vez, se modificaron cantidades, teniendo en cuenta que se tuvo la necesidad de recalcular según el valor unitario estipulado. En el documento anexo No. ES1– Tabla de Cálculo de Precios, se presentan los resultados del análisis de las cotizaciones, para el establecimiento del presupuesto oficial del proceso.</w:t>
      </w:r>
      <w:r w:rsidR="00F90D7E">
        <w:rPr>
          <w:rFonts w:ascii="Garamond" w:hAnsi="Garamond"/>
          <w:sz w:val="24"/>
          <w:szCs w:val="24"/>
        </w:rPr>
        <w:t xml:space="preserve"> Es de anotar que en la plantilla de cálculo de precios, los valores están diligenciados con IVA.</w:t>
      </w:r>
    </w:p>
    <w:p w14:paraId="27F66B34" w14:textId="77777777" w:rsidR="00015108" w:rsidRPr="001F655C" w:rsidRDefault="00015108" w:rsidP="007B0699">
      <w:pPr>
        <w:pStyle w:val="Standard"/>
        <w:tabs>
          <w:tab w:val="left" w:pos="6743"/>
        </w:tabs>
        <w:jc w:val="both"/>
        <w:rPr>
          <w:rFonts w:ascii="Garamond" w:hAnsi="Garamond"/>
          <w:sz w:val="24"/>
          <w:szCs w:val="24"/>
        </w:rPr>
      </w:pPr>
    </w:p>
    <w:p w14:paraId="6CB9AF4D" w14:textId="77817A48" w:rsidR="00DF1599" w:rsidRPr="001F655C" w:rsidRDefault="00DF1599" w:rsidP="007B0699">
      <w:pPr>
        <w:pStyle w:val="Standard"/>
        <w:tabs>
          <w:tab w:val="left" w:pos="6743"/>
        </w:tabs>
        <w:jc w:val="both"/>
        <w:rPr>
          <w:rFonts w:ascii="Garamond" w:hAnsi="Garamond"/>
          <w:sz w:val="24"/>
          <w:szCs w:val="24"/>
        </w:rPr>
      </w:pPr>
      <w:r w:rsidRPr="001F655C">
        <w:rPr>
          <w:rFonts w:ascii="Garamond" w:hAnsi="Garamond"/>
          <w:sz w:val="24"/>
          <w:szCs w:val="24"/>
        </w:rPr>
        <w:t>Nota: la definición de valores para la contratación de personal en el proyecto</w:t>
      </w:r>
      <w:r w:rsidR="00015108" w:rsidRPr="001F655C">
        <w:rPr>
          <w:rFonts w:ascii="Garamond" w:hAnsi="Garamond"/>
          <w:sz w:val="24"/>
          <w:szCs w:val="24"/>
        </w:rPr>
        <w:t xml:space="preserve"> se ha estimado con base en lo establecido en la Resolución No. 1412 de diciembre de 2021 emitida por Secretaria de Gobierno Distrital. </w:t>
      </w:r>
      <w:r w:rsidR="005508DF">
        <w:rPr>
          <w:rFonts w:ascii="Garamond" w:hAnsi="Garamond"/>
          <w:sz w:val="24"/>
          <w:szCs w:val="24"/>
        </w:rPr>
        <w:t xml:space="preserve">En los casos de </w:t>
      </w:r>
      <w:r w:rsidR="00015108" w:rsidRPr="001F655C">
        <w:rPr>
          <w:rFonts w:ascii="Garamond" w:hAnsi="Garamond"/>
          <w:sz w:val="24"/>
          <w:szCs w:val="24"/>
        </w:rPr>
        <w:t xml:space="preserve">casos </w:t>
      </w:r>
      <w:r w:rsidR="005508DF">
        <w:rPr>
          <w:rFonts w:ascii="Garamond" w:hAnsi="Garamond"/>
          <w:sz w:val="24"/>
          <w:szCs w:val="24"/>
        </w:rPr>
        <w:t xml:space="preserve">personal contratado por horas </w:t>
      </w:r>
      <w:r w:rsidR="00015108" w:rsidRPr="001F655C">
        <w:rPr>
          <w:rFonts w:ascii="Garamond" w:hAnsi="Garamond"/>
          <w:sz w:val="24"/>
          <w:szCs w:val="24"/>
        </w:rPr>
        <w:t>se establece de acuerdo con el estudio de mercados.</w:t>
      </w:r>
    </w:p>
    <w:p w14:paraId="5A2711AE" w14:textId="77777777" w:rsidR="007B0699" w:rsidRPr="001F655C" w:rsidRDefault="007B0699" w:rsidP="007B0699">
      <w:pPr>
        <w:pStyle w:val="Standard"/>
        <w:tabs>
          <w:tab w:val="left" w:pos="6743"/>
        </w:tabs>
        <w:jc w:val="both"/>
        <w:rPr>
          <w:rFonts w:ascii="Garamond" w:hAnsi="Garamond"/>
          <w:sz w:val="24"/>
          <w:szCs w:val="24"/>
        </w:rPr>
      </w:pPr>
    </w:p>
    <w:p w14:paraId="27DE2750" w14:textId="77777777" w:rsidR="007B0699" w:rsidRPr="001F655C" w:rsidRDefault="007B0699" w:rsidP="007B0699">
      <w:pPr>
        <w:jc w:val="both"/>
        <w:rPr>
          <w:rFonts w:ascii="Garamond" w:hAnsi="Garamond" w:cstheme="majorHAnsi"/>
          <w:u w:val="single"/>
        </w:rPr>
      </w:pPr>
      <w:r w:rsidRPr="001F655C">
        <w:rPr>
          <w:rFonts w:ascii="Garamond" w:hAnsi="Garamond" w:cstheme="majorHAnsi"/>
          <w:u w:val="single"/>
        </w:rPr>
        <w:t>VER ANEXO:</w:t>
      </w:r>
    </w:p>
    <w:p w14:paraId="1096FF82" w14:textId="77777777" w:rsidR="007B0699" w:rsidRPr="001F655C" w:rsidRDefault="007B0699" w:rsidP="007B0699">
      <w:pPr>
        <w:pStyle w:val="Prrafodelista"/>
        <w:numPr>
          <w:ilvl w:val="0"/>
          <w:numId w:val="22"/>
        </w:numPr>
        <w:jc w:val="both"/>
        <w:rPr>
          <w:rFonts w:ascii="Garamond" w:hAnsi="Garamond" w:cstheme="majorHAnsi"/>
        </w:rPr>
      </w:pPr>
      <w:r w:rsidRPr="001F655C">
        <w:rPr>
          <w:rFonts w:ascii="Garamond" w:hAnsi="Garamond" w:cstheme="majorHAnsi"/>
        </w:rPr>
        <w:t>ES1-Tabla de Cálculo de Precios</w:t>
      </w:r>
    </w:p>
    <w:p w14:paraId="0BD4D0BB" w14:textId="77777777" w:rsidR="007B0699" w:rsidRPr="001F655C" w:rsidRDefault="007B0699" w:rsidP="007B0699">
      <w:pPr>
        <w:pStyle w:val="Prrafodelista"/>
        <w:numPr>
          <w:ilvl w:val="0"/>
          <w:numId w:val="22"/>
        </w:numPr>
        <w:jc w:val="both"/>
        <w:rPr>
          <w:rFonts w:ascii="Garamond" w:hAnsi="Garamond" w:cstheme="majorHAnsi"/>
        </w:rPr>
      </w:pPr>
      <w:r w:rsidRPr="001F655C">
        <w:rPr>
          <w:rFonts w:ascii="Garamond" w:hAnsi="Garamond" w:cstheme="majorHAnsi"/>
        </w:rPr>
        <w:t>ES2- Cotizaciones allegadas al proceso</w:t>
      </w:r>
    </w:p>
    <w:p w14:paraId="4ADE6A3E" w14:textId="5EDD2C32" w:rsidR="00066399" w:rsidRPr="001F655C" w:rsidRDefault="00066399" w:rsidP="00A43B30">
      <w:pPr>
        <w:jc w:val="both"/>
        <w:rPr>
          <w:rFonts w:ascii="Garamond" w:hAnsi="Garamond" w:cstheme="majorHAnsi"/>
        </w:rPr>
      </w:pPr>
    </w:p>
    <w:p w14:paraId="16A1CE14" w14:textId="2020552D" w:rsidR="00E217AC" w:rsidRPr="001F655C" w:rsidRDefault="00E217AC" w:rsidP="00A43B30">
      <w:pPr>
        <w:jc w:val="both"/>
        <w:rPr>
          <w:rFonts w:ascii="Garamond" w:hAnsi="Garamond" w:cstheme="majorHAnsi"/>
        </w:rPr>
      </w:pPr>
      <w:r w:rsidRPr="001F655C">
        <w:rPr>
          <w:rFonts w:ascii="Garamond" w:hAnsi="Garamond" w:cstheme="majorHAnsi"/>
        </w:rPr>
        <w:t>De manera complementaria con lo anterior, se señala que e</w:t>
      </w:r>
      <w:r w:rsidR="00272E8D" w:rsidRPr="001F655C">
        <w:rPr>
          <w:rFonts w:ascii="Garamond" w:hAnsi="Garamond" w:cstheme="majorHAnsi"/>
        </w:rPr>
        <w:t>n Bogotá existe un buen número de empresas que prestan los servicios de asesoría y gestión, asociaciones y movimientos cívicos y servicios comunitarios y sociales, los cuales pueden suministrar estos bienes y servicios</w:t>
      </w:r>
      <w:r w:rsidRPr="001F655C">
        <w:rPr>
          <w:rFonts w:ascii="Garamond" w:hAnsi="Garamond" w:cstheme="majorHAnsi"/>
        </w:rPr>
        <w:t xml:space="preserve"> logísticos</w:t>
      </w:r>
      <w:r w:rsidR="00272E8D" w:rsidRPr="001F655C">
        <w:rPr>
          <w:rFonts w:ascii="Garamond" w:hAnsi="Garamond" w:cstheme="majorHAnsi"/>
        </w:rPr>
        <w:t xml:space="preserve">, al consultar a base de datos del Directorio de empresas de Colombia, se encontraron 37.778 empresas, de ellas 17.782   en Bogotá. </w:t>
      </w:r>
    </w:p>
    <w:p w14:paraId="32695BAD" w14:textId="77777777" w:rsidR="00E217AC" w:rsidRPr="001F655C" w:rsidRDefault="00E217AC" w:rsidP="00A43B30">
      <w:pPr>
        <w:jc w:val="both"/>
        <w:rPr>
          <w:rFonts w:ascii="Garamond" w:hAnsi="Garamond" w:cstheme="majorHAnsi"/>
        </w:rPr>
      </w:pPr>
    </w:p>
    <w:p w14:paraId="2011A81F" w14:textId="02DAA2BD" w:rsidR="00272E8D" w:rsidRPr="001F655C" w:rsidRDefault="00E217AC" w:rsidP="00A43B30">
      <w:pPr>
        <w:jc w:val="both"/>
        <w:rPr>
          <w:rFonts w:ascii="Garamond" w:hAnsi="Garamond" w:cstheme="majorHAnsi"/>
        </w:rPr>
      </w:pPr>
      <w:r w:rsidRPr="001F655C">
        <w:rPr>
          <w:rFonts w:ascii="Garamond" w:hAnsi="Garamond" w:cstheme="majorHAnsi"/>
        </w:rPr>
        <w:t>A continuación s</w:t>
      </w:r>
      <w:r w:rsidR="00272E8D" w:rsidRPr="001F655C">
        <w:rPr>
          <w:rFonts w:ascii="Garamond" w:hAnsi="Garamond" w:cstheme="majorHAnsi"/>
        </w:rPr>
        <w:t>e relaciona una muestra de las empresas que ofrecen actividades relacionadas con servicios de asesoría y gestión, comunitarios sociales:</w:t>
      </w:r>
    </w:p>
    <w:p w14:paraId="6C9D2B20" w14:textId="77777777" w:rsidR="00A43B30" w:rsidRPr="001F655C" w:rsidRDefault="00A43B30" w:rsidP="00A43B30">
      <w:pPr>
        <w:jc w:val="both"/>
        <w:rPr>
          <w:rFonts w:ascii="Garamond" w:hAnsi="Garamond" w:cstheme="majorHAnsi"/>
        </w:rPr>
      </w:pPr>
    </w:p>
    <w:tbl>
      <w:tblPr>
        <w:tblStyle w:val="TableNormal"/>
        <w:tblW w:w="9528" w:type="dxa"/>
        <w:tblInd w:w="-431" w:type="dxa"/>
        <w:tblLayout w:type="fixed"/>
        <w:tblLook w:val="04A0" w:firstRow="1" w:lastRow="0" w:firstColumn="1" w:lastColumn="0" w:noHBand="0" w:noVBand="1"/>
      </w:tblPr>
      <w:tblGrid>
        <w:gridCol w:w="699"/>
        <w:gridCol w:w="8829"/>
      </w:tblGrid>
      <w:tr w:rsidR="00A43B30" w:rsidRPr="005508DF" w14:paraId="5DC6B8E4" w14:textId="77777777" w:rsidTr="00404C0D">
        <w:trPr>
          <w:trHeight w:val="246"/>
          <w:tblHeader/>
        </w:trPr>
        <w:tc>
          <w:tcPr>
            <w:tcW w:w="6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0E9626" w14:textId="0C9E1766" w:rsidR="00A43B30" w:rsidRPr="005508DF" w:rsidRDefault="00A43B30" w:rsidP="00404C0D">
            <w:pPr>
              <w:tabs>
                <w:tab w:val="left" w:pos="267"/>
              </w:tabs>
              <w:jc w:val="center"/>
              <w:rPr>
                <w:rFonts w:ascii="Garamond" w:hAnsi="Garamond" w:cstheme="majorHAnsi"/>
                <w:b/>
                <w:bCs/>
                <w:sz w:val="20"/>
                <w:szCs w:val="20"/>
              </w:rPr>
            </w:pPr>
            <w:r w:rsidRPr="005508DF">
              <w:rPr>
                <w:rFonts w:ascii="Garamond" w:hAnsi="Garamond" w:cstheme="majorHAnsi"/>
                <w:b/>
                <w:bCs/>
                <w:sz w:val="20"/>
                <w:szCs w:val="20"/>
              </w:rPr>
              <w:t>No.</w:t>
            </w:r>
          </w:p>
        </w:tc>
        <w:tc>
          <w:tcPr>
            <w:tcW w:w="88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A3176D" w14:textId="4CF07D93" w:rsidR="00A43B30" w:rsidRPr="005508DF" w:rsidRDefault="00A43B30" w:rsidP="00404C0D">
            <w:pPr>
              <w:jc w:val="center"/>
              <w:rPr>
                <w:rFonts w:ascii="Garamond" w:hAnsi="Garamond" w:cstheme="majorHAnsi"/>
                <w:b/>
                <w:bCs/>
                <w:sz w:val="20"/>
                <w:szCs w:val="20"/>
              </w:rPr>
            </w:pPr>
            <w:r w:rsidRPr="005508DF">
              <w:rPr>
                <w:rFonts w:ascii="Garamond" w:hAnsi="Garamond" w:cstheme="majorHAnsi"/>
                <w:b/>
                <w:bCs/>
                <w:sz w:val="20"/>
                <w:szCs w:val="20"/>
              </w:rPr>
              <w:t>EMPRESA</w:t>
            </w:r>
          </w:p>
        </w:tc>
      </w:tr>
      <w:tr w:rsidR="00A43B30" w:rsidRPr="005508DF" w14:paraId="0C2A19D2" w14:textId="77777777" w:rsidTr="00A43B30">
        <w:trPr>
          <w:trHeight w:val="246"/>
        </w:trPr>
        <w:tc>
          <w:tcPr>
            <w:tcW w:w="699" w:type="dxa"/>
            <w:tcBorders>
              <w:top w:val="single" w:sz="4" w:space="0" w:color="auto"/>
              <w:left w:val="single" w:sz="4" w:space="0" w:color="auto"/>
              <w:bottom w:val="single" w:sz="4" w:space="0" w:color="auto"/>
              <w:right w:val="single" w:sz="4" w:space="0" w:color="auto"/>
            </w:tcBorders>
          </w:tcPr>
          <w:p w14:paraId="17356BB0" w14:textId="351AB4A8" w:rsidR="00A43B30" w:rsidRPr="005508DF" w:rsidRDefault="00A43B30" w:rsidP="00404C0D">
            <w:pPr>
              <w:tabs>
                <w:tab w:val="left" w:pos="267"/>
              </w:tabs>
              <w:jc w:val="center"/>
              <w:rPr>
                <w:rFonts w:ascii="Garamond" w:hAnsi="Garamond" w:cstheme="majorHAnsi"/>
                <w:sz w:val="20"/>
                <w:szCs w:val="20"/>
              </w:rPr>
            </w:pPr>
            <w:r w:rsidRPr="005508DF">
              <w:rPr>
                <w:rFonts w:ascii="Garamond" w:hAnsi="Garamond" w:cstheme="majorHAnsi"/>
                <w:sz w:val="20"/>
                <w:szCs w:val="20"/>
              </w:rPr>
              <w:t>1</w:t>
            </w:r>
          </w:p>
        </w:tc>
        <w:tc>
          <w:tcPr>
            <w:tcW w:w="8829" w:type="dxa"/>
            <w:tcBorders>
              <w:top w:val="single" w:sz="4" w:space="0" w:color="auto"/>
              <w:left w:val="single" w:sz="4" w:space="0" w:color="auto"/>
              <w:bottom w:val="single" w:sz="4" w:space="0" w:color="auto"/>
              <w:right w:val="single" w:sz="4" w:space="0" w:color="auto"/>
            </w:tcBorders>
          </w:tcPr>
          <w:p w14:paraId="715CB21E" w14:textId="7DFF4A4D"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AP SOLUCIONES INTEGRALES S A S</w:t>
            </w:r>
          </w:p>
        </w:tc>
      </w:tr>
      <w:tr w:rsidR="00A43B30" w:rsidRPr="005508DF" w14:paraId="4F938276" w14:textId="77777777" w:rsidTr="00A43B30">
        <w:trPr>
          <w:trHeight w:val="249"/>
        </w:trPr>
        <w:tc>
          <w:tcPr>
            <w:tcW w:w="699" w:type="dxa"/>
            <w:tcBorders>
              <w:top w:val="single" w:sz="4" w:space="0" w:color="auto"/>
              <w:left w:val="single" w:sz="4" w:space="0" w:color="auto"/>
              <w:bottom w:val="single" w:sz="4" w:space="0" w:color="auto"/>
              <w:right w:val="single" w:sz="4" w:space="0" w:color="auto"/>
            </w:tcBorders>
          </w:tcPr>
          <w:p w14:paraId="44CE2A22" w14:textId="5C9156CA"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2</w:t>
            </w:r>
          </w:p>
        </w:tc>
        <w:tc>
          <w:tcPr>
            <w:tcW w:w="8829" w:type="dxa"/>
            <w:tcBorders>
              <w:top w:val="single" w:sz="4" w:space="0" w:color="auto"/>
              <w:left w:val="single" w:sz="4" w:space="0" w:color="auto"/>
              <w:bottom w:val="single" w:sz="4" w:space="0" w:color="auto"/>
              <w:right w:val="single" w:sz="4" w:space="0" w:color="auto"/>
            </w:tcBorders>
          </w:tcPr>
          <w:p w14:paraId="462D3693" w14:textId="7770FE06"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COLOMBIAN SWISS SERVICES SAS</w:t>
            </w:r>
          </w:p>
        </w:tc>
      </w:tr>
      <w:tr w:rsidR="00A43B30" w:rsidRPr="005508DF" w14:paraId="60AA03DA" w14:textId="77777777" w:rsidTr="00A43B30">
        <w:trPr>
          <w:trHeight w:val="246"/>
        </w:trPr>
        <w:tc>
          <w:tcPr>
            <w:tcW w:w="699" w:type="dxa"/>
            <w:tcBorders>
              <w:top w:val="single" w:sz="4" w:space="0" w:color="auto"/>
              <w:left w:val="single" w:sz="4" w:space="0" w:color="auto"/>
              <w:bottom w:val="single" w:sz="4" w:space="0" w:color="auto"/>
              <w:right w:val="single" w:sz="4" w:space="0" w:color="auto"/>
            </w:tcBorders>
          </w:tcPr>
          <w:p w14:paraId="2D5A36F9" w14:textId="4EBB6158"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3</w:t>
            </w:r>
          </w:p>
        </w:tc>
        <w:tc>
          <w:tcPr>
            <w:tcW w:w="8829" w:type="dxa"/>
            <w:tcBorders>
              <w:top w:val="single" w:sz="4" w:space="0" w:color="auto"/>
              <w:left w:val="single" w:sz="4" w:space="0" w:color="auto"/>
              <w:bottom w:val="single" w:sz="4" w:space="0" w:color="auto"/>
              <w:right w:val="single" w:sz="4" w:space="0" w:color="auto"/>
            </w:tcBorders>
          </w:tcPr>
          <w:p w14:paraId="6900D9A2" w14:textId="3433413B"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GREENCORPCONSULTING SAS</w:t>
            </w:r>
          </w:p>
        </w:tc>
      </w:tr>
      <w:tr w:rsidR="00A43B30" w:rsidRPr="005508DF" w14:paraId="63B54F2E" w14:textId="77777777" w:rsidTr="00A43B30">
        <w:trPr>
          <w:trHeight w:val="246"/>
        </w:trPr>
        <w:tc>
          <w:tcPr>
            <w:tcW w:w="699" w:type="dxa"/>
            <w:tcBorders>
              <w:top w:val="single" w:sz="4" w:space="0" w:color="auto"/>
              <w:left w:val="single" w:sz="4" w:space="0" w:color="auto"/>
              <w:bottom w:val="single" w:sz="4" w:space="0" w:color="auto"/>
              <w:right w:val="single" w:sz="4" w:space="0" w:color="auto"/>
            </w:tcBorders>
          </w:tcPr>
          <w:p w14:paraId="6A350BD6" w14:textId="05923E45"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4</w:t>
            </w:r>
          </w:p>
        </w:tc>
        <w:tc>
          <w:tcPr>
            <w:tcW w:w="8829" w:type="dxa"/>
            <w:tcBorders>
              <w:top w:val="single" w:sz="4" w:space="0" w:color="auto"/>
              <w:left w:val="single" w:sz="4" w:space="0" w:color="auto"/>
              <w:bottom w:val="single" w:sz="4" w:space="0" w:color="auto"/>
              <w:right w:val="single" w:sz="4" w:space="0" w:color="auto"/>
            </w:tcBorders>
          </w:tcPr>
          <w:p w14:paraId="7562A087" w14:textId="78FBAD52"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CONSULTORES INSPIRARE SAS</w:t>
            </w:r>
          </w:p>
        </w:tc>
      </w:tr>
      <w:tr w:rsidR="00A43B30" w:rsidRPr="005508DF" w14:paraId="7854DBAE" w14:textId="77777777" w:rsidTr="00A43B30">
        <w:trPr>
          <w:trHeight w:val="249"/>
        </w:trPr>
        <w:tc>
          <w:tcPr>
            <w:tcW w:w="699" w:type="dxa"/>
            <w:tcBorders>
              <w:top w:val="single" w:sz="4" w:space="0" w:color="auto"/>
              <w:left w:val="single" w:sz="4" w:space="0" w:color="auto"/>
              <w:bottom w:val="single" w:sz="4" w:space="0" w:color="auto"/>
              <w:right w:val="single" w:sz="4" w:space="0" w:color="auto"/>
            </w:tcBorders>
          </w:tcPr>
          <w:p w14:paraId="6AEC7BD4" w14:textId="566B939D"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5</w:t>
            </w:r>
          </w:p>
        </w:tc>
        <w:tc>
          <w:tcPr>
            <w:tcW w:w="8829" w:type="dxa"/>
            <w:tcBorders>
              <w:top w:val="single" w:sz="4" w:space="0" w:color="auto"/>
              <w:left w:val="single" w:sz="4" w:space="0" w:color="auto"/>
              <w:bottom w:val="single" w:sz="4" w:space="0" w:color="auto"/>
              <w:right w:val="single" w:sz="4" w:space="0" w:color="auto"/>
            </w:tcBorders>
          </w:tcPr>
          <w:p w14:paraId="3DAB8688" w14:textId="1014040F"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FUNDACIÓN PAÍS HUMANO</w:t>
            </w:r>
          </w:p>
        </w:tc>
      </w:tr>
      <w:tr w:rsidR="00A43B30" w:rsidRPr="005508DF" w14:paraId="640A2D00" w14:textId="77777777" w:rsidTr="00A43B30">
        <w:trPr>
          <w:trHeight w:val="494"/>
        </w:trPr>
        <w:tc>
          <w:tcPr>
            <w:tcW w:w="699" w:type="dxa"/>
            <w:tcBorders>
              <w:top w:val="single" w:sz="4" w:space="0" w:color="auto"/>
              <w:left w:val="single" w:sz="4" w:space="0" w:color="auto"/>
              <w:bottom w:val="single" w:sz="4" w:space="0" w:color="auto"/>
              <w:right w:val="single" w:sz="4" w:space="0" w:color="auto"/>
            </w:tcBorders>
          </w:tcPr>
          <w:p w14:paraId="6BFEBD86" w14:textId="780AD0DD"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6</w:t>
            </w:r>
          </w:p>
        </w:tc>
        <w:tc>
          <w:tcPr>
            <w:tcW w:w="8829" w:type="dxa"/>
            <w:tcBorders>
              <w:top w:val="single" w:sz="4" w:space="0" w:color="auto"/>
              <w:left w:val="single" w:sz="4" w:space="0" w:color="auto"/>
              <w:bottom w:val="single" w:sz="4" w:space="0" w:color="auto"/>
              <w:right w:val="single" w:sz="4" w:space="0" w:color="auto"/>
            </w:tcBorders>
          </w:tcPr>
          <w:p w14:paraId="6A7C9EF7" w14:textId="0D575FB1"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CORPORACIÓN PARA EL DESARROLLO DE LA EDUCACIÓN Y LA INVESTIGACIÓN</w:t>
            </w:r>
          </w:p>
          <w:p w14:paraId="49EB5434" w14:textId="77777777"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SOCIAL</w:t>
            </w:r>
          </w:p>
        </w:tc>
      </w:tr>
      <w:tr w:rsidR="00A43B30" w:rsidRPr="005508DF" w14:paraId="7A132A76" w14:textId="77777777" w:rsidTr="00A43B30">
        <w:trPr>
          <w:trHeight w:val="246"/>
        </w:trPr>
        <w:tc>
          <w:tcPr>
            <w:tcW w:w="699" w:type="dxa"/>
            <w:tcBorders>
              <w:top w:val="single" w:sz="4" w:space="0" w:color="auto"/>
              <w:left w:val="single" w:sz="4" w:space="0" w:color="auto"/>
              <w:bottom w:val="single" w:sz="4" w:space="0" w:color="auto"/>
              <w:right w:val="single" w:sz="4" w:space="0" w:color="auto"/>
            </w:tcBorders>
          </w:tcPr>
          <w:p w14:paraId="3C6ED307" w14:textId="51FB9E87"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7</w:t>
            </w:r>
          </w:p>
        </w:tc>
        <w:tc>
          <w:tcPr>
            <w:tcW w:w="8829" w:type="dxa"/>
            <w:tcBorders>
              <w:top w:val="single" w:sz="4" w:space="0" w:color="auto"/>
              <w:left w:val="single" w:sz="4" w:space="0" w:color="auto"/>
              <w:bottom w:val="single" w:sz="4" w:space="0" w:color="auto"/>
              <w:right w:val="single" w:sz="4" w:space="0" w:color="auto"/>
            </w:tcBorders>
          </w:tcPr>
          <w:p w14:paraId="756D383B" w14:textId="26B9AEAC"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CORPORACIÓN DESARROLLO HUMANO Y AMBIENTAL</w:t>
            </w:r>
          </w:p>
        </w:tc>
      </w:tr>
      <w:tr w:rsidR="00A43B30" w:rsidRPr="005508DF" w14:paraId="59B88037" w14:textId="77777777" w:rsidTr="00A43B30">
        <w:trPr>
          <w:trHeight w:val="249"/>
        </w:trPr>
        <w:tc>
          <w:tcPr>
            <w:tcW w:w="699" w:type="dxa"/>
            <w:tcBorders>
              <w:top w:val="single" w:sz="4" w:space="0" w:color="auto"/>
              <w:left w:val="single" w:sz="4" w:space="0" w:color="auto"/>
              <w:bottom w:val="single" w:sz="4" w:space="0" w:color="auto"/>
              <w:right w:val="single" w:sz="4" w:space="0" w:color="auto"/>
            </w:tcBorders>
          </w:tcPr>
          <w:p w14:paraId="2FE8E7DB" w14:textId="3CFD7EC7" w:rsidR="00A43B30" w:rsidRPr="005508DF" w:rsidRDefault="00A43B30" w:rsidP="00404C0D">
            <w:pPr>
              <w:jc w:val="center"/>
              <w:rPr>
                <w:rFonts w:ascii="Garamond" w:hAnsi="Garamond" w:cstheme="majorHAnsi"/>
                <w:sz w:val="20"/>
                <w:szCs w:val="20"/>
                <w:lang w:val="es-CO"/>
              </w:rPr>
            </w:pPr>
            <w:r w:rsidRPr="005508DF">
              <w:rPr>
                <w:rFonts w:ascii="Garamond" w:hAnsi="Garamond" w:cstheme="majorHAnsi"/>
                <w:sz w:val="20"/>
                <w:szCs w:val="20"/>
                <w:lang w:val="es-CO"/>
              </w:rPr>
              <w:t>8</w:t>
            </w:r>
          </w:p>
        </w:tc>
        <w:tc>
          <w:tcPr>
            <w:tcW w:w="8829" w:type="dxa"/>
            <w:tcBorders>
              <w:top w:val="single" w:sz="4" w:space="0" w:color="auto"/>
              <w:left w:val="single" w:sz="4" w:space="0" w:color="auto"/>
              <w:bottom w:val="single" w:sz="4" w:space="0" w:color="auto"/>
              <w:right w:val="single" w:sz="4" w:space="0" w:color="auto"/>
            </w:tcBorders>
          </w:tcPr>
          <w:p w14:paraId="4C50FAF6" w14:textId="02A28585"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CENTRO DE INVESTIGACIÓN DE ASUNTOS SOCIALES Y CULTURALES</w:t>
            </w:r>
          </w:p>
        </w:tc>
      </w:tr>
      <w:tr w:rsidR="00A43B30" w:rsidRPr="005508DF" w14:paraId="3B8DC59C" w14:textId="77777777" w:rsidTr="00A43B30">
        <w:trPr>
          <w:trHeight w:val="246"/>
        </w:trPr>
        <w:tc>
          <w:tcPr>
            <w:tcW w:w="699" w:type="dxa"/>
            <w:tcBorders>
              <w:top w:val="single" w:sz="4" w:space="0" w:color="auto"/>
              <w:left w:val="single" w:sz="4" w:space="0" w:color="auto"/>
              <w:bottom w:val="single" w:sz="4" w:space="0" w:color="auto"/>
              <w:right w:val="single" w:sz="4" w:space="0" w:color="auto"/>
            </w:tcBorders>
          </w:tcPr>
          <w:p w14:paraId="2747C03B" w14:textId="63F57B0C" w:rsidR="00A43B30" w:rsidRPr="005508DF" w:rsidRDefault="00A43B30" w:rsidP="00404C0D">
            <w:pPr>
              <w:jc w:val="center"/>
              <w:rPr>
                <w:rFonts w:ascii="Garamond" w:hAnsi="Garamond" w:cstheme="majorHAnsi"/>
                <w:sz w:val="20"/>
                <w:szCs w:val="20"/>
                <w:lang w:val="es-CO"/>
              </w:rPr>
            </w:pPr>
            <w:r w:rsidRPr="005508DF">
              <w:rPr>
                <w:rFonts w:ascii="Garamond" w:hAnsi="Garamond" w:cstheme="majorHAnsi"/>
                <w:sz w:val="20"/>
                <w:szCs w:val="20"/>
                <w:lang w:val="es-CO"/>
              </w:rPr>
              <w:t>9</w:t>
            </w:r>
          </w:p>
        </w:tc>
        <w:tc>
          <w:tcPr>
            <w:tcW w:w="8829" w:type="dxa"/>
            <w:tcBorders>
              <w:top w:val="single" w:sz="4" w:space="0" w:color="auto"/>
              <w:left w:val="single" w:sz="4" w:space="0" w:color="auto"/>
              <w:bottom w:val="single" w:sz="4" w:space="0" w:color="auto"/>
              <w:right w:val="single" w:sz="4" w:space="0" w:color="auto"/>
            </w:tcBorders>
          </w:tcPr>
          <w:p w14:paraId="161B9773" w14:textId="15137A4E"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NOVA COLOMBIA ASESORIA SAS</w:t>
            </w:r>
          </w:p>
        </w:tc>
      </w:tr>
      <w:tr w:rsidR="00A43B30" w:rsidRPr="00EA5AB6" w14:paraId="4A49EF00"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Borders>
              <w:top w:val="single" w:sz="4" w:space="0" w:color="auto"/>
            </w:tcBorders>
          </w:tcPr>
          <w:p w14:paraId="34C85BFD" w14:textId="1AE77C90"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10</w:t>
            </w:r>
          </w:p>
        </w:tc>
        <w:tc>
          <w:tcPr>
            <w:tcW w:w="8829" w:type="dxa"/>
            <w:tcBorders>
              <w:top w:val="single" w:sz="4" w:space="0" w:color="auto"/>
            </w:tcBorders>
          </w:tcPr>
          <w:p w14:paraId="1AFF2C0F" w14:textId="06A64C43" w:rsidR="00A43B30" w:rsidRPr="005508DF" w:rsidRDefault="00A43B30" w:rsidP="00A43B30">
            <w:pPr>
              <w:rPr>
                <w:rFonts w:ascii="Garamond" w:hAnsi="Garamond" w:cstheme="majorHAnsi"/>
                <w:sz w:val="20"/>
                <w:szCs w:val="20"/>
              </w:rPr>
            </w:pPr>
            <w:r w:rsidRPr="005508DF">
              <w:rPr>
                <w:rFonts w:ascii="Garamond" w:hAnsi="Garamond" w:cstheme="majorHAnsi"/>
                <w:sz w:val="20"/>
                <w:szCs w:val="20"/>
              </w:rPr>
              <w:t>JOHN T BOYD COMPANY COLOMBIA</w:t>
            </w:r>
          </w:p>
        </w:tc>
      </w:tr>
      <w:tr w:rsidR="00A43B30" w:rsidRPr="005508DF" w14:paraId="115F87DA"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9"/>
          <w:jc w:val="center"/>
        </w:trPr>
        <w:tc>
          <w:tcPr>
            <w:tcW w:w="699" w:type="dxa"/>
          </w:tcPr>
          <w:p w14:paraId="475B5DCD" w14:textId="16A6475E"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11</w:t>
            </w:r>
          </w:p>
        </w:tc>
        <w:tc>
          <w:tcPr>
            <w:tcW w:w="8829" w:type="dxa"/>
          </w:tcPr>
          <w:p w14:paraId="1162ABA5" w14:textId="057DD4DA"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ARMORUM S A S</w:t>
            </w:r>
          </w:p>
        </w:tc>
      </w:tr>
      <w:tr w:rsidR="00A43B30" w:rsidRPr="00EA5AB6" w14:paraId="1892908F"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4EE11F07" w14:textId="75D61FF1"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12</w:t>
            </w:r>
          </w:p>
        </w:tc>
        <w:tc>
          <w:tcPr>
            <w:tcW w:w="8829" w:type="dxa"/>
          </w:tcPr>
          <w:p w14:paraId="18EB5E6F" w14:textId="172A5A91" w:rsidR="00A43B30" w:rsidRPr="005508DF" w:rsidRDefault="00A43B30" w:rsidP="00A43B30">
            <w:pPr>
              <w:rPr>
                <w:rFonts w:ascii="Garamond" w:hAnsi="Garamond" w:cstheme="majorHAnsi"/>
                <w:sz w:val="20"/>
                <w:szCs w:val="20"/>
              </w:rPr>
            </w:pPr>
            <w:r w:rsidRPr="005508DF">
              <w:rPr>
                <w:rFonts w:ascii="Garamond" w:hAnsi="Garamond" w:cstheme="majorHAnsi"/>
                <w:sz w:val="20"/>
                <w:szCs w:val="20"/>
              </w:rPr>
              <w:t>VCO CONSULTING S A S</w:t>
            </w:r>
          </w:p>
        </w:tc>
      </w:tr>
      <w:tr w:rsidR="00A43B30" w:rsidRPr="00EA5AB6" w14:paraId="7761AD8B"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434C6223" w14:textId="10FA2A69"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13</w:t>
            </w:r>
          </w:p>
        </w:tc>
        <w:tc>
          <w:tcPr>
            <w:tcW w:w="8829" w:type="dxa"/>
          </w:tcPr>
          <w:p w14:paraId="49C07552" w14:textId="2D702BC8" w:rsidR="00A43B30" w:rsidRPr="005508DF" w:rsidRDefault="00A43B30" w:rsidP="00A43B30">
            <w:pPr>
              <w:rPr>
                <w:rFonts w:ascii="Garamond" w:hAnsi="Garamond" w:cstheme="majorHAnsi"/>
                <w:sz w:val="20"/>
                <w:szCs w:val="20"/>
              </w:rPr>
            </w:pPr>
            <w:r w:rsidRPr="005508DF">
              <w:rPr>
                <w:rFonts w:ascii="Garamond" w:hAnsi="Garamond" w:cstheme="majorHAnsi"/>
                <w:sz w:val="20"/>
                <w:szCs w:val="20"/>
              </w:rPr>
              <w:t>CASTALIA ADVISORS S A S</w:t>
            </w:r>
          </w:p>
        </w:tc>
      </w:tr>
      <w:tr w:rsidR="00A43B30" w:rsidRPr="005508DF" w14:paraId="63E3E559"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9"/>
          <w:jc w:val="center"/>
        </w:trPr>
        <w:tc>
          <w:tcPr>
            <w:tcW w:w="699" w:type="dxa"/>
          </w:tcPr>
          <w:p w14:paraId="7702A100" w14:textId="0790FBC0"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14</w:t>
            </w:r>
          </w:p>
        </w:tc>
        <w:tc>
          <w:tcPr>
            <w:tcW w:w="8829" w:type="dxa"/>
          </w:tcPr>
          <w:p w14:paraId="794B96C4" w14:textId="645DA152"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JSA S A S</w:t>
            </w:r>
          </w:p>
        </w:tc>
      </w:tr>
      <w:tr w:rsidR="00A43B30" w:rsidRPr="005508DF" w14:paraId="5FF5E3CF"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5BFA99D0" w14:textId="5EA85D1B"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15</w:t>
            </w:r>
          </w:p>
        </w:tc>
        <w:tc>
          <w:tcPr>
            <w:tcW w:w="8829" w:type="dxa"/>
          </w:tcPr>
          <w:p w14:paraId="38E262D2" w14:textId="3AE77184"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CORPORACIÓN COLOMBIANA DE TEATRO</w:t>
            </w:r>
          </w:p>
        </w:tc>
      </w:tr>
      <w:tr w:rsidR="00A43B30" w:rsidRPr="00EA5AB6" w14:paraId="3E5665EC"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6424D7DF" w14:textId="758557F0"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16</w:t>
            </w:r>
          </w:p>
        </w:tc>
        <w:tc>
          <w:tcPr>
            <w:tcW w:w="8829" w:type="dxa"/>
          </w:tcPr>
          <w:p w14:paraId="77316E03" w14:textId="37EB97A1" w:rsidR="00A43B30" w:rsidRPr="005508DF" w:rsidRDefault="00A43B30" w:rsidP="00A43B30">
            <w:pPr>
              <w:rPr>
                <w:rFonts w:ascii="Garamond" w:hAnsi="Garamond" w:cstheme="majorHAnsi"/>
                <w:sz w:val="20"/>
                <w:szCs w:val="20"/>
              </w:rPr>
            </w:pPr>
            <w:r w:rsidRPr="005508DF">
              <w:rPr>
                <w:rFonts w:ascii="Garamond" w:hAnsi="Garamond" w:cstheme="majorHAnsi"/>
                <w:sz w:val="20"/>
                <w:szCs w:val="20"/>
              </w:rPr>
              <w:t>VERTEX RESOURCES S A S</w:t>
            </w:r>
          </w:p>
        </w:tc>
      </w:tr>
      <w:tr w:rsidR="00A43B30" w:rsidRPr="005508DF" w14:paraId="3703BA6C"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1B45201D" w14:textId="5E98EDCD"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17</w:t>
            </w:r>
          </w:p>
        </w:tc>
        <w:tc>
          <w:tcPr>
            <w:tcW w:w="8829" w:type="dxa"/>
          </w:tcPr>
          <w:p w14:paraId="1390D9E4" w14:textId="747A84CA"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SIGNUM CONSULTING SAS</w:t>
            </w:r>
          </w:p>
        </w:tc>
      </w:tr>
      <w:tr w:rsidR="00A43B30" w:rsidRPr="00EA5AB6" w14:paraId="7C7036BA"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9"/>
          <w:jc w:val="center"/>
        </w:trPr>
        <w:tc>
          <w:tcPr>
            <w:tcW w:w="699" w:type="dxa"/>
          </w:tcPr>
          <w:p w14:paraId="4A1ABEB1" w14:textId="72E2FF60"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18</w:t>
            </w:r>
          </w:p>
        </w:tc>
        <w:tc>
          <w:tcPr>
            <w:tcW w:w="8829" w:type="dxa"/>
          </w:tcPr>
          <w:p w14:paraId="25139CB9" w14:textId="45EDAD36" w:rsidR="00A43B30" w:rsidRPr="005508DF" w:rsidRDefault="00A43B30" w:rsidP="00A43B30">
            <w:pPr>
              <w:rPr>
                <w:rFonts w:ascii="Garamond" w:hAnsi="Garamond" w:cstheme="majorHAnsi"/>
                <w:sz w:val="20"/>
                <w:szCs w:val="20"/>
              </w:rPr>
            </w:pPr>
            <w:r w:rsidRPr="005508DF">
              <w:rPr>
                <w:rFonts w:ascii="Garamond" w:hAnsi="Garamond" w:cstheme="majorHAnsi"/>
                <w:sz w:val="20"/>
                <w:szCs w:val="20"/>
              </w:rPr>
              <w:t>ACTIVA BTL S A S</w:t>
            </w:r>
          </w:p>
        </w:tc>
      </w:tr>
      <w:tr w:rsidR="00A43B30" w:rsidRPr="005508DF" w14:paraId="5DEDFF81"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0171F2E8" w14:textId="1090DAAC"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19</w:t>
            </w:r>
          </w:p>
        </w:tc>
        <w:tc>
          <w:tcPr>
            <w:tcW w:w="8829" w:type="dxa"/>
          </w:tcPr>
          <w:p w14:paraId="77F06F62" w14:textId="7F12707A"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YAPANA S A S</w:t>
            </w:r>
          </w:p>
        </w:tc>
      </w:tr>
      <w:tr w:rsidR="00A43B30" w:rsidRPr="005508DF" w14:paraId="7761834B"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58249649" w14:textId="495B50AF"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20</w:t>
            </w:r>
          </w:p>
        </w:tc>
        <w:tc>
          <w:tcPr>
            <w:tcW w:w="8829" w:type="dxa"/>
          </w:tcPr>
          <w:p w14:paraId="0E6FF047" w14:textId="0B80680E"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G Y H ASOCIADOS S A S</w:t>
            </w:r>
          </w:p>
        </w:tc>
      </w:tr>
      <w:tr w:rsidR="00A43B30" w:rsidRPr="005508DF" w14:paraId="032CC6EC"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9"/>
          <w:jc w:val="center"/>
        </w:trPr>
        <w:tc>
          <w:tcPr>
            <w:tcW w:w="699" w:type="dxa"/>
          </w:tcPr>
          <w:p w14:paraId="1DB8419C" w14:textId="759AE56E" w:rsidR="00A43B30" w:rsidRPr="005508DF" w:rsidRDefault="00A43B30" w:rsidP="00404C0D">
            <w:pPr>
              <w:jc w:val="center"/>
              <w:rPr>
                <w:rFonts w:ascii="Garamond" w:hAnsi="Garamond" w:cstheme="majorHAnsi"/>
                <w:sz w:val="20"/>
                <w:szCs w:val="20"/>
                <w:lang w:val="es-CO"/>
              </w:rPr>
            </w:pPr>
            <w:r w:rsidRPr="005508DF">
              <w:rPr>
                <w:rFonts w:ascii="Garamond" w:hAnsi="Garamond" w:cstheme="majorHAnsi"/>
                <w:sz w:val="20"/>
                <w:szCs w:val="20"/>
                <w:lang w:val="es-CO"/>
              </w:rPr>
              <w:t>21</w:t>
            </w:r>
          </w:p>
        </w:tc>
        <w:tc>
          <w:tcPr>
            <w:tcW w:w="8829" w:type="dxa"/>
          </w:tcPr>
          <w:p w14:paraId="72F6DA97" w14:textId="0EA65284"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ESCALLON MORALES Y ASOCIADOS S A S</w:t>
            </w:r>
          </w:p>
        </w:tc>
      </w:tr>
      <w:tr w:rsidR="00A43B30" w:rsidRPr="005508DF" w14:paraId="667D343C"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31D02DD2" w14:textId="60B223A8" w:rsidR="00A43B30" w:rsidRPr="005508DF" w:rsidRDefault="00A43B30" w:rsidP="00404C0D">
            <w:pPr>
              <w:jc w:val="center"/>
              <w:rPr>
                <w:rFonts w:ascii="Garamond" w:hAnsi="Garamond" w:cstheme="majorHAnsi"/>
                <w:sz w:val="20"/>
                <w:szCs w:val="20"/>
                <w:lang w:val="es-CO"/>
              </w:rPr>
            </w:pPr>
            <w:r w:rsidRPr="005508DF">
              <w:rPr>
                <w:rFonts w:ascii="Garamond" w:hAnsi="Garamond" w:cstheme="majorHAnsi"/>
                <w:sz w:val="20"/>
                <w:szCs w:val="20"/>
                <w:lang w:val="es-CO"/>
              </w:rPr>
              <w:t>22</w:t>
            </w:r>
          </w:p>
        </w:tc>
        <w:tc>
          <w:tcPr>
            <w:tcW w:w="8829" w:type="dxa"/>
          </w:tcPr>
          <w:p w14:paraId="67D80D25" w14:textId="40B9C53B"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DIEGO SERRANO Y COMPANIA S C S</w:t>
            </w:r>
          </w:p>
        </w:tc>
      </w:tr>
      <w:tr w:rsidR="00A43B30" w:rsidRPr="005508DF" w14:paraId="672E25AA"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6A6957AE" w14:textId="2D375BEA"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lastRenderedPageBreak/>
              <w:t>23</w:t>
            </w:r>
          </w:p>
        </w:tc>
        <w:tc>
          <w:tcPr>
            <w:tcW w:w="8829" w:type="dxa"/>
          </w:tcPr>
          <w:p w14:paraId="6C49D2F0" w14:textId="1A7A8C69"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INVERSIONES SENECA GOMEZ Y ECHEVERRY S C A</w:t>
            </w:r>
          </w:p>
        </w:tc>
      </w:tr>
      <w:tr w:rsidR="00A43B30" w:rsidRPr="005508DF" w14:paraId="5B468CB7"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003EE81D" w14:textId="57E35A73" w:rsidR="00A43B30" w:rsidRPr="005508DF" w:rsidRDefault="00A43B30" w:rsidP="00404C0D">
            <w:pPr>
              <w:jc w:val="center"/>
              <w:rPr>
                <w:rFonts w:ascii="Garamond" w:hAnsi="Garamond" w:cstheme="majorHAnsi"/>
                <w:sz w:val="20"/>
                <w:szCs w:val="20"/>
                <w:lang w:val="es-CO"/>
              </w:rPr>
            </w:pPr>
            <w:r w:rsidRPr="005508DF">
              <w:rPr>
                <w:rFonts w:ascii="Garamond" w:hAnsi="Garamond" w:cstheme="majorHAnsi"/>
                <w:sz w:val="20"/>
                <w:szCs w:val="20"/>
                <w:lang w:val="es-CO"/>
              </w:rPr>
              <w:t>24</w:t>
            </w:r>
          </w:p>
        </w:tc>
        <w:tc>
          <w:tcPr>
            <w:tcW w:w="8829" w:type="dxa"/>
          </w:tcPr>
          <w:p w14:paraId="7067DAEC" w14:textId="6655AF9C"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CRECE COLOMBIA S A S</w:t>
            </w:r>
          </w:p>
        </w:tc>
      </w:tr>
      <w:tr w:rsidR="00A43B30" w:rsidRPr="005508DF" w14:paraId="26BBF704"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9"/>
          <w:jc w:val="center"/>
        </w:trPr>
        <w:tc>
          <w:tcPr>
            <w:tcW w:w="699" w:type="dxa"/>
          </w:tcPr>
          <w:p w14:paraId="343F76EB" w14:textId="6D09EB3B"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25</w:t>
            </w:r>
          </w:p>
        </w:tc>
        <w:tc>
          <w:tcPr>
            <w:tcW w:w="8829" w:type="dxa"/>
          </w:tcPr>
          <w:p w14:paraId="3C91216C" w14:textId="085B5E5B"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SPM GESTORES SAS</w:t>
            </w:r>
          </w:p>
        </w:tc>
      </w:tr>
      <w:tr w:rsidR="00A43B30" w:rsidRPr="005508DF" w14:paraId="61D534C4"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055BFED7" w14:textId="7404BFDC"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26</w:t>
            </w:r>
          </w:p>
        </w:tc>
        <w:tc>
          <w:tcPr>
            <w:tcW w:w="8829" w:type="dxa"/>
          </w:tcPr>
          <w:p w14:paraId="14001292" w14:textId="01C1DD86"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CORPORACION NACIONAL DE PEQUENOS PRODUCTORES AGRICOLAS</w:t>
            </w:r>
          </w:p>
        </w:tc>
      </w:tr>
      <w:tr w:rsidR="00A43B30" w:rsidRPr="005508DF" w14:paraId="45DDD00B"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46608202" w14:textId="64357045" w:rsidR="00A43B30" w:rsidRPr="005508DF" w:rsidRDefault="00A43B30" w:rsidP="00404C0D">
            <w:pPr>
              <w:jc w:val="center"/>
              <w:rPr>
                <w:rFonts w:ascii="Garamond" w:hAnsi="Garamond" w:cstheme="majorHAnsi"/>
                <w:sz w:val="20"/>
                <w:szCs w:val="20"/>
                <w:lang w:val="es-CO"/>
              </w:rPr>
            </w:pPr>
            <w:r w:rsidRPr="005508DF">
              <w:rPr>
                <w:rFonts w:ascii="Garamond" w:hAnsi="Garamond" w:cstheme="majorHAnsi"/>
                <w:sz w:val="20"/>
                <w:szCs w:val="20"/>
                <w:lang w:val="es-CO"/>
              </w:rPr>
              <w:t>27</w:t>
            </w:r>
          </w:p>
        </w:tc>
        <w:tc>
          <w:tcPr>
            <w:tcW w:w="8829" w:type="dxa"/>
          </w:tcPr>
          <w:p w14:paraId="4B563937" w14:textId="354C2CD4"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MC GROUP SERVICES LTDA</w:t>
            </w:r>
          </w:p>
        </w:tc>
      </w:tr>
      <w:tr w:rsidR="00A43B30" w:rsidRPr="005508DF" w14:paraId="61B3310E"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9"/>
          <w:jc w:val="center"/>
        </w:trPr>
        <w:tc>
          <w:tcPr>
            <w:tcW w:w="699" w:type="dxa"/>
          </w:tcPr>
          <w:p w14:paraId="607041D0" w14:textId="1601EEB7"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28</w:t>
            </w:r>
          </w:p>
        </w:tc>
        <w:tc>
          <w:tcPr>
            <w:tcW w:w="8829" w:type="dxa"/>
          </w:tcPr>
          <w:p w14:paraId="69830066" w14:textId="7F685420"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CONSULTORIA Y SERVICIOS PROFESIONALES S A S</w:t>
            </w:r>
          </w:p>
        </w:tc>
      </w:tr>
      <w:tr w:rsidR="00A43B30" w:rsidRPr="005508DF" w14:paraId="38153103"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1EAF64C6" w14:textId="33762B3B" w:rsidR="00A43B30" w:rsidRPr="005508DF" w:rsidRDefault="00A43B30" w:rsidP="00404C0D">
            <w:pPr>
              <w:jc w:val="center"/>
              <w:rPr>
                <w:rFonts w:ascii="Garamond" w:hAnsi="Garamond" w:cstheme="majorHAnsi"/>
                <w:sz w:val="20"/>
                <w:szCs w:val="20"/>
                <w:lang w:val="es-CO"/>
              </w:rPr>
            </w:pPr>
            <w:r w:rsidRPr="005508DF">
              <w:rPr>
                <w:rFonts w:ascii="Garamond" w:hAnsi="Garamond" w:cstheme="majorHAnsi"/>
                <w:sz w:val="20"/>
                <w:szCs w:val="20"/>
                <w:lang w:val="es-CO"/>
              </w:rPr>
              <w:t>29</w:t>
            </w:r>
          </w:p>
        </w:tc>
        <w:tc>
          <w:tcPr>
            <w:tcW w:w="8829" w:type="dxa"/>
          </w:tcPr>
          <w:p w14:paraId="326DC46C" w14:textId="4D99C1DF"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HWMAN SAS</w:t>
            </w:r>
          </w:p>
        </w:tc>
      </w:tr>
      <w:tr w:rsidR="00A43B30" w:rsidRPr="005508DF" w14:paraId="227CEF66"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792674C5" w14:textId="609DCEF3"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30</w:t>
            </w:r>
          </w:p>
        </w:tc>
        <w:tc>
          <w:tcPr>
            <w:tcW w:w="8829" w:type="dxa"/>
          </w:tcPr>
          <w:p w14:paraId="20060866" w14:textId="49B9D4D3"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HYS SALUD OCUPACIONAL Y AMBIENTAL S A S</w:t>
            </w:r>
          </w:p>
        </w:tc>
      </w:tr>
      <w:tr w:rsidR="00A43B30" w:rsidRPr="005508DF" w14:paraId="3DF65DCD"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58A2B724" w14:textId="5F4491F1" w:rsidR="00A43B30" w:rsidRPr="005508DF" w:rsidRDefault="00A43B30" w:rsidP="00404C0D">
            <w:pPr>
              <w:jc w:val="center"/>
              <w:rPr>
                <w:rFonts w:ascii="Garamond" w:hAnsi="Garamond" w:cstheme="majorHAnsi"/>
                <w:sz w:val="20"/>
                <w:szCs w:val="20"/>
                <w:lang w:val="es-CO"/>
              </w:rPr>
            </w:pPr>
            <w:r w:rsidRPr="005508DF">
              <w:rPr>
                <w:rFonts w:ascii="Garamond" w:hAnsi="Garamond" w:cstheme="majorHAnsi"/>
                <w:sz w:val="20"/>
                <w:szCs w:val="20"/>
                <w:lang w:val="es-CO"/>
              </w:rPr>
              <w:t>31</w:t>
            </w:r>
          </w:p>
        </w:tc>
        <w:tc>
          <w:tcPr>
            <w:tcW w:w="8829" w:type="dxa"/>
          </w:tcPr>
          <w:p w14:paraId="2DF8D454" w14:textId="535AACC4"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OMAR VALVERDE ASESORES Y CONSULTORES ASOCIADOS SAS</w:t>
            </w:r>
          </w:p>
        </w:tc>
      </w:tr>
      <w:tr w:rsidR="00A43B30" w:rsidRPr="005508DF" w14:paraId="5E57963B"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9"/>
          <w:jc w:val="center"/>
        </w:trPr>
        <w:tc>
          <w:tcPr>
            <w:tcW w:w="699" w:type="dxa"/>
          </w:tcPr>
          <w:p w14:paraId="67266672" w14:textId="6C148EF4" w:rsidR="00A43B30" w:rsidRPr="005508DF" w:rsidRDefault="00A43B30" w:rsidP="00404C0D">
            <w:pPr>
              <w:jc w:val="center"/>
              <w:rPr>
                <w:rFonts w:ascii="Garamond" w:hAnsi="Garamond" w:cstheme="majorHAnsi"/>
                <w:sz w:val="20"/>
                <w:szCs w:val="20"/>
                <w:lang w:val="es-CO"/>
              </w:rPr>
            </w:pPr>
            <w:r w:rsidRPr="005508DF">
              <w:rPr>
                <w:rFonts w:ascii="Garamond" w:hAnsi="Garamond" w:cstheme="majorHAnsi"/>
                <w:sz w:val="20"/>
                <w:szCs w:val="20"/>
                <w:lang w:val="es-CO"/>
              </w:rPr>
              <w:t>32</w:t>
            </w:r>
          </w:p>
        </w:tc>
        <w:tc>
          <w:tcPr>
            <w:tcW w:w="8829" w:type="dxa"/>
          </w:tcPr>
          <w:p w14:paraId="2F795FA9" w14:textId="7558B50B"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ASESORES FINANCIEROS Y TRIBUTARIOS TOP SAS</w:t>
            </w:r>
          </w:p>
        </w:tc>
      </w:tr>
      <w:tr w:rsidR="00A43B30" w:rsidRPr="005508DF" w14:paraId="551CAFEC"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5C7BF7E1" w14:textId="4D803827" w:rsidR="00A43B30" w:rsidRPr="005508DF" w:rsidRDefault="00A43B30" w:rsidP="00404C0D">
            <w:pPr>
              <w:jc w:val="center"/>
              <w:rPr>
                <w:rFonts w:ascii="Garamond" w:hAnsi="Garamond" w:cstheme="majorHAnsi"/>
                <w:sz w:val="20"/>
                <w:szCs w:val="20"/>
                <w:lang w:val="es-CO"/>
              </w:rPr>
            </w:pPr>
            <w:r w:rsidRPr="005508DF">
              <w:rPr>
                <w:rFonts w:ascii="Garamond" w:hAnsi="Garamond" w:cstheme="majorHAnsi"/>
                <w:sz w:val="20"/>
                <w:szCs w:val="20"/>
                <w:lang w:val="es-CO"/>
              </w:rPr>
              <w:t>33</w:t>
            </w:r>
          </w:p>
        </w:tc>
        <w:tc>
          <w:tcPr>
            <w:tcW w:w="8829" w:type="dxa"/>
          </w:tcPr>
          <w:p w14:paraId="612B4C58" w14:textId="47352291"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DESARROLLO INTEGRAL ESPECIALIZADO S A S</w:t>
            </w:r>
          </w:p>
        </w:tc>
      </w:tr>
      <w:tr w:rsidR="00A43B30" w:rsidRPr="005508DF" w14:paraId="374F66A4"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5317FAD9" w14:textId="03FCACBF" w:rsidR="00A43B30" w:rsidRPr="005508DF" w:rsidRDefault="00A43B30" w:rsidP="00404C0D">
            <w:pPr>
              <w:jc w:val="center"/>
              <w:rPr>
                <w:rFonts w:ascii="Garamond" w:hAnsi="Garamond" w:cstheme="majorHAnsi"/>
                <w:sz w:val="20"/>
                <w:szCs w:val="20"/>
                <w:lang w:val="es-CO"/>
              </w:rPr>
            </w:pPr>
            <w:r w:rsidRPr="005508DF">
              <w:rPr>
                <w:rFonts w:ascii="Garamond" w:hAnsi="Garamond" w:cstheme="majorHAnsi"/>
                <w:sz w:val="20"/>
                <w:szCs w:val="20"/>
                <w:lang w:val="es-CO"/>
              </w:rPr>
              <w:t>34</w:t>
            </w:r>
          </w:p>
        </w:tc>
        <w:tc>
          <w:tcPr>
            <w:tcW w:w="8829" w:type="dxa"/>
          </w:tcPr>
          <w:p w14:paraId="4895D669" w14:textId="1AE15F76"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FUNDACIÓN SEMANARIO VOZ.</w:t>
            </w:r>
          </w:p>
        </w:tc>
      </w:tr>
      <w:tr w:rsidR="00A43B30" w:rsidRPr="005508DF" w14:paraId="2B9F8883"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9"/>
          <w:jc w:val="center"/>
        </w:trPr>
        <w:tc>
          <w:tcPr>
            <w:tcW w:w="699" w:type="dxa"/>
          </w:tcPr>
          <w:p w14:paraId="2D824D97" w14:textId="19C79C76"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35</w:t>
            </w:r>
          </w:p>
        </w:tc>
        <w:tc>
          <w:tcPr>
            <w:tcW w:w="8829" w:type="dxa"/>
          </w:tcPr>
          <w:p w14:paraId="7C217C03" w14:textId="59FF2D86"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BIZION SAS</w:t>
            </w:r>
          </w:p>
        </w:tc>
      </w:tr>
      <w:tr w:rsidR="00A43B30" w:rsidRPr="005508DF" w14:paraId="42D97E0E"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196E6672" w14:textId="7B7D6AA2"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36</w:t>
            </w:r>
          </w:p>
        </w:tc>
        <w:tc>
          <w:tcPr>
            <w:tcW w:w="8829" w:type="dxa"/>
          </w:tcPr>
          <w:p w14:paraId="2244C22A" w14:textId="7AE76082"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CAMACHO Y CAMACHO CONSULTORIAS SAS</w:t>
            </w:r>
          </w:p>
        </w:tc>
      </w:tr>
      <w:tr w:rsidR="00A43B30" w:rsidRPr="005508DF" w14:paraId="368282B9"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768119E8" w14:textId="209949F5" w:rsidR="00A43B30" w:rsidRPr="005508DF" w:rsidRDefault="00A43B30" w:rsidP="00404C0D">
            <w:pPr>
              <w:jc w:val="center"/>
              <w:rPr>
                <w:rFonts w:ascii="Garamond" w:hAnsi="Garamond" w:cstheme="majorHAnsi"/>
                <w:sz w:val="20"/>
                <w:szCs w:val="20"/>
                <w:lang w:val="es-CO"/>
              </w:rPr>
            </w:pPr>
            <w:r w:rsidRPr="005508DF">
              <w:rPr>
                <w:rFonts w:ascii="Garamond" w:hAnsi="Garamond" w:cstheme="majorHAnsi"/>
                <w:sz w:val="20"/>
                <w:szCs w:val="20"/>
                <w:lang w:val="es-CO"/>
              </w:rPr>
              <w:t>37</w:t>
            </w:r>
          </w:p>
        </w:tc>
        <w:tc>
          <w:tcPr>
            <w:tcW w:w="8829" w:type="dxa"/>
          </w:tcPr>
          <w:p w14:paraId="2CC5ACCA" w14:textId="3B5CE9C6"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SST SERVICIOS</w:t>
            </w:r>
          </w:p>
        </w:tc>
      </w:tr>
      <w:tr w:rsidR="00A43B30" w:rsidRPr="005508DF" w14:paraId="1F8F3F62"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9"/>
          <w:jc w:val="center"/>
        </w:trPr>
        <w:tc>
          <w:tcPr>
            <w:tcW w:w="699" w:type="dxa"/>
          </w:tcPr>
          <w:p w14:paraId="13EA813A" w14:textId="110D39CF"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38</w:t>
            </w:r>
          </w:p>
        </w:tc>
        <w:tc>
          <w:tcPr>
            <w:tcW w:w="8829" w:type="dxa"/>
          </w:tcPr>
          <w:p w14:paraId="47DDB5AB" w14:textId="51CBD656"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ANBASERN SAS</w:t>
            </w:r>
          </w:p>
        </w:tc>
      </w:tr>
      <w:tr w:rsidR="00A43B30" w:rsidRPr="00EA5AB6" w14:paraId="1195DD93"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26069C66" w14:textId="25E06B3C"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39</w:t>
            </w:r>
          </w:p>
        </w:tc>
        <w:tc>
          <w:tcPr>
            <w:tcW w:w="8829" w:type="dxa"/>
          </w:tcPr>
          <w:p w14:paraId="557F5968" w14:textId="266C5BB3" w:rsidR="00A43B30" w:rsidRPr="005508DF" w:rsidRDefault="00A43B30" w:rsidP="00A43B30">
            <w:pPr>
              <w:rPr>
                <w:rFonts w:ascii="Garamond" w:hAnsi="Garamond" w:cstheme="majorHAnsi"/>
                <w:sz w:val="20"/>
                <w:szCs w:val="20"/>
              </w:rPr>
            </w:pPr>
            <w:r w:rsidRPr="005508DF">
              <w:rPr>
                <w:rFonts w:ascii="Garamond" w:hAnsi="Garamond" w:cstheme="majorHAnsi"/>
                <w:sz w:val="20"/>
                <w:szCs w:val="20"/>
              </w:rPr>
              <w:t>NIANIS S A S BOGOTA</w:t>
            </w:r>
          </w:p>
        </w:tc>
      </w:tr>
      <w:tr w:rsidR="00A43B30" w:rsidRPr="005508DF" w14:paraId="75CE0E4D"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3EED3A1A" w14:textId="6FF24B3D"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40</w:t>
            </w:r>
          </w:p>
        </w:tc>
        <w:tc>
          <w:tcPr>
            <w:tcW w:w="8829" w:type="dxa"/>
          </w:tcPr>
          <w:p w14:paraId="3D620E5E" w14:textId="66AABBA3"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KNOVA VENTURE SAS</w:t>
            </w:r>
          </w:p>
        </w:tc>
      </w:tr>
      <w:tr w:rsidR="00A43B30" w:rsidRPr="00EA5AB6" w14:paraId="7616A8F7"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9"/>
          <w:jc w:val="center"/>
        </w:trPr>
        <w:tc>
          <w:tcPr>
            <w:tcW w:w="699" w:type="dxa"/>
          </w:tcPr>
          <w:p w14:paraId="6F6A800D" w14:textId="12A8C896"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41</w:t>
            </w:r>
          </w:p>
        </w:tc>
        <w:tc>
          <w:tcPr>
            <w:tcW w:w="8829" w:type="dxa"/>
          </w:tcPr>
          <w:p w14:paraId="5181A7FE" w14:textId="4AAD24D3" w:rsidR="00A43B30" w:rsidRPr="005508DF" w:rsidRDefault="00A43B30" w:rsidP="00A43B30">
            <w:pPr>
              <w:rPr>
                <w:rFonts w:ascii="Garamond" w:hAnsi="Garamond" w:cstheme="majorHAnsi"/>
                <w:sz w:val="20"/>
                <w:szCs w:val="20"/>
              </w:rPr>
            </w:pPr>
            <w:r w:rsidRPr="005508DF">
              <w:rPr>
                <w:rFonts w:ascii="Garamond" w:hAnsi="Garamond" w:cstheme="majorHAnsi"/>
                <w:sz w:val="20"/>
                <w:szCs w:val="20"/>
              </w:rPr>
              <w:t>UFAM LATAM S A S</w:t>
            </w:r>
            <w:r w:rsidRPr="005508DF">
              <w:rPr>
                <w:rFonts w:ascii="Garamond" w:hAnsi="Garamond" w:cstheme="majorHAnsi"/>
                <w:sz w:val="20"/>
                <w:szCs w:val="20"/>
              </w:rPr>
              <w:tab/>
              <w:t>BOGOTA</w:t>
            </w:r>
          </w:p>
        </w:tc>
      </w:tr>
      <w:tr w:rsidR="00A43B30" w:rsidRPr="005508DF" w14:paraId="322CA6BF"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408F37F4" w14:textId="2D3B5595"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42</w:t>
            </w:r>
          </w:p>
        </w:tc>
        <w:tc>
          <w:tcPr>
            <w:tcW w:w="8829" w:type="dxa"/>
          </w:tcPr>
          <w:p w14:paraId="5E5D08EF" w14:textId="63BF64E9"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D Y S DESARROLLO EMPRESARIAL SAS</w:t>
            </w:r>
          </w:p>
        </w:tc>
      </w:tr>
      <w:tr w:rsidR="00A43B30" w:rsidRPr="005508DF" w14:paraId="53A8110C"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474C0C50" w14:textId="68C7F6C0" w:rsidR="00A43B30" w:rsidRPr="005508DF" w:rsidRDefault="00A43B30" w:rsidP="00404C0D">
            <w:pPr>
              <w:jc w:val="center"/>
              <w:rPr>
                <w:rFonts w:ascii="Garamond" w:hAnsi="Garamond" w:cstheme="majorHAnsi"/>
                <w:color w:val="000000" w:themeColor="text1"/>
                <w:sz w:val="20"/>
                <w:szCs w:val="20"/>
                <w:lang w:val="es-CO"/>
              </w:rPr>
            </w:pPr>
            <w:r w:rsidRPr="005508DF">
              <w:rPr>
                <w:rFonts w:ascii="Garamond" w:hAnsi="Garamond" w:cstheme="majorHAnsi"/>
                <w:color w:val="000000" w:themeColor="text1"/>
                <w:sz w:val="20"/>
                <w:szCs w:val="20"/>
                <w:lang w:val="es-CO"/>
              </w:rPr>
              <w:t>43</w:t>
            </w:r>
          </w:p>
        </w:tc>
        <w:tc>
          <w:tcPr>
            <w:tcW w:w="8829" w:type="dxa"/>
          </w:tcPr>
          <w:p w14:paraId="7605B2C4" w14:textId="51626867" w:rsidR="00A43B30" w:rsidRPr="005508DF" w:rsidRDefault="00000000" w:rsidP="00A43B30">
            <w:pPr>
              <w:rPr>
                <w:rFonts w:ascii="Garamond" w:hAnsi="Garamond" w:cstheme="majorHAnsi"/>
                <w:color w:val="000000" w:themeColor="text1"/>
                <w:sz w:val="20"/>
                <w:szCs w:val="20"/>
                <w:lang w:val="es-CO"/>
              </w:rPr>
            </w:pPr>
            <w:hyperlink r:id="rId27">
              <w:r w:rsidR="00A43B30" w:rsidRPr="005508DF">
                <w:rPr>
                  <w:rStyle w:val="Hipervnculo"/>
                  <w:rFonts w:ascii="Garamond" w:hAnsi="Garamond" w:cstheme="majorHAnsi"/>
                  <w:color w:val="000000" w:themeColor="text1"/>
                  <w:sz w:val="20"/>
                  <w:szCs w:val="20"/>
                  <w:u w:val="none"/>
                  <w:lang w:val="es-CO"/>
                </w:rPr>
                <w:t>ESCUELA DE PENSAMIENTO ECONOMICO SOCIAL Y DE GESTION ASECUM S A S</w:t>
              </w:r>
            </w:hyperlink>
          </w:p>
        </w:tc>
      </w:tr>
      <w:tr w:rsidR="00A43B30" w:rsidRPr="005508DF" w14:paraId="105EC840"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9"/>
          <w:jc w:val="center"/>
        </w:trPr>
        <w:tc>
          <w:tcPr>
            <w:tcW w:w="699" w:type="dxa"/>
          </w:tcPr>
          <w:p w14:paraId="356286E9" w14:textId="1A90AC75" w:rsidR="00A43B30" w:rsidRPr="005508DF" w:rsidRDefault="00A43B30" w:rsidP="00404C0D">
            <w:pPr>
              <w:jc w:val="center"/>
              <w:rPr>
                <w:rFonts w:ascii="Garamond" w:hAnsi="Garamond" w:cstheme="majorHAnsi"/>
                <w:sz w:val="20"/>
                <w:szCs w:val="20"/>
                <w:lang w:val="es-CO"/>
              </w:rPr>
            </w:pPr>
            <w:r w:rsidRPr="005508DF">
              <w:rPr>
                <w:rFonts w:ascii="Garamond" w:hAnsi="Garamond" w:cstheme="majorHAnsi"/>
                <w:sz w:val="20"/>
                <w:szCs w:val="20"/>
                <w:lang w:val="es-CO"/>
              </w:rPr>
              <w:t>44</w:t>
            </w:r>
          </w:p>
        </w:tc>
        <w:tc>
          <w:tcPr>
            <w:tcW w:w="8829" w:type="dxa"/>
          </w:tcPr>
          <w:p w14:paraId="71A2DF56" w14:textId="4B812B2F"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DIVISION ESPECIALIZADA EN ASESORIAS SAS</w:t>
            </w:r>
          </w:p>
        </w:tc>
      </w:tr>
      <w:tr w:rsidR="00A43B30" w:rsidRPr="005508DF" w14:paraId="50AEF472"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34286D3A" w14:textId="6FDC315B" w:rsidR="00A43B30" w:rsidRPr="005508DF" w:rsidRDefault="00A43B30" w:rsidP="00404C0D">
            <w:pPr>
              <w:jc w:val="center"/>
              <w:rPr>
                <w:rFonts w:ascii="Garamond" w:hAnsi="Garamond" w:cstheme="majorHAnsi"/>
                <w:sz w:val="20"/>
                <w:szCs w:val="20"/>
                <w:lang w:val="es-CO"/>
              </w:rPr>
            </w:pPr>
            <w:r w:rsidRPr="005508DF">
              <w:rPr>
                <w:rFonts w:ascii="Garamond" w:hAnsi="Garamond" w:cstheme="majorHAnsi"/>
                <w:sz w:val="20"/>
                <w:szCs w:val="20"/>
                <w:lang w:val="es-CO"/>
              </w:rPr>
              <w:t>45</w:t>
            </w:r>
          </w:p>
        </w:tc>
        <w:tc>
          <w:tcPr>
            <w:tcW w:w="8829" w:type="dxa"/>
          </w:tcPr>
          <w:p w14:paraId="1F350935" w14:textId="1FDE7482"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GESTORES DE PROCESOS SAS</w:t>
            </w:r>
          </w:p>
        </w:tc>
      </w:tr>
      <w:tr w:rsidR="00A43B30" w:rsidRPr="005508DF" w14:paraId="7493460F"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4436CD7F" w14:textId="5687BFD1"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46</w:t>
            </w:r>
          </w:p>
        </w:tc>
        <w:tc>
          <w:tcPr>
            <w:tcW w:w="8829" w:type="dxa"/>
          </w:tcPr>
          <w:p w14:paraId="62E48A1C" w14:textId="0DF32749"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A GUTIERREZ Y COMPANIA S C S</w:t>
            </w:r>
          </w:p>
        </w:tc>
      </w:tr>
      <w:tr w:rsidR="00A43B30" w:rsidRPr="005508DF" w14:paraId="2FE3AB35"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29701047" w14:textId="32FEBD91"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47</w:t>
            </w:r>
          </w:p>
        </w:tc>
        <w:tc>
          <w:tcPr>
            <w:tcW w:w="8829" w:type="dxa"/>
          </w:tcPr>
          <w:p w14:paraId="50F3B13F" w14:textId="057660E6"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VISSION ASESORES EMPRESARIALES S A S</w:t>
            </w:r>
          </w:p>
        </w:tc>
      </w:tr>
      <w:tr w:rsidR="00A43B30" w:rsidRPr="005508DF" w14:paraId="4BD48B7C"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9"/>
          <w:jc w:val="center"/>
        </w:trPr>
        <w:tc>
          <w:tcPr>
            <w:tcW w:w="699" w:type="dxa"/>
          </w:tcPr>
          <w:p w14:paraId="212B1281" w14:textId="32E9B407"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48</w:t>
            </w:r>
          </w:p>
        </w:tc>
        <w:tc>
          <w:tcPr>
            <w:tcW w:w="8829" w:type="dxa"/>
          </w:tcPr>
          <w:p w14:paraId="4C2BEA9E" w14:textId="4B2D3A86"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DIESTUDIOS SAS</w:t>
            </w:r>
          </w:p>
        </w:tc>
      </w:tr>
      <w:tr w:rsidR="00A43B30" w:rsidRPr="005508DF" w14:paraId="4AC9BF7D" w14:textId="77777777" w:rsidTr="00A43B30">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
          <w:jc w:val="center"/>
        </w:trPr>
        <w:tc>
          <w:tcPr>
            <w:tcW w:w="699" w:type="dxa"/>
          </w:tcPr>
          <w:p w14:paraId="7E386C0E" w14:textId="740101F2" w:rsidR="00A43B30" w:rsidRPr="005508DF" w:rsidRDefault="00A43B30" w:rsidP="00404C0D">
            <w:pPr>
              <w:jc w:val="center"/>
              <w:rPr>
                <w:rFonts w:ascii="Garamond" w:hAnsi="Garamond" w:cstheme="majorHAnsi"/>
                <w:sz w:val="20"/>
                <w:szCs w:val="20"/>
              </w:rPr>
            </w:pPr>
            <w:r w:rsidRPr="005508DF">
              <w:rPr>
                <w:rFonts w:ascii="Garamond" w:hAnsi="Garamond" w:cstheme="majorHAnsi"/>
                <w:sz w:val="20"/>
                <w:szCs w:val="20"/>
              </w:rPr>
              <w:t>49</w:t>
            </w:r>
          </w:p>
        </w:tc>
        <w:tc>
          <w:tcPr>
            <w:tcW w:w="8829" w:type="dxa"/>
          </w:tcPr>
          <w:p w14:paraId="33F7F6F4" w14:textId="0C71A0F4" w:rsidR="00A43B30" w:rsidRPr="005508DF" w:rsidRDefault="00A43B30" w:rsidP="00A43B30">
            <w:pPr>
              <w:rPr>
                <w:rFonts w:ascii="Garamond" w:hAnsi="Garamond" w:cstheme="majorHAnsi"/>
                <w:sz w:val="20"/>
                <w:szCs w:val="20"/>
                <w:lang w:val="es-CO"/>
              </w:rPr>
            </w:pPr>
            <w:r w:rsidRPr="005508DF">
              <w:rPr>
                <w:rFonts w:ascii="Garamond" w:hAnsi="Garamond" w:cstheme="majorHAnsi"/>
                <w:sz w:val="20"/>
                <w:szCs w:val="20"/>
                <w:lang w:val="es-CO"/>
              </w:rPr>
              <w:t>SALAMANCA CRUZ ASESORES S A S</w:t>
            </w:r>
          </w:p>
        </w:tc>
      </w:tr>
    </w:tbl>
    <w:p w14:paraId="5AE3ECAF" w14:textId="135A44D3" w:rsidR="00A43B30" w:rsidRPr="001F655C" w:rsidRDefault="00A43B30" w:rsidP="00F05711">
      <w:pPr>
        <w:jc w:val="both"/>
        <w:rPr>
          <w:rFonts w:ascii="Garamond" w:hAnsi="Garamond" w:cstheme="majorHAnsi"/>
        </w:rPr>
      </w:pPr>
    </w:p>
    <w:p w14:paraId="0C030C71" w14:textId="77777777" w:rsidR="00E217AC" w:rsidRPr="001F655C" w:rsidRDefault="00E217AC" w:rsidP="00E217AC">
      <w:pPr>
        <w:pStyle w:val="paragraph"/>
        <w:spacing w:before="0" w:beforeAutospacing="0" w:after="0" w:afterAutospacing="0"/>
        <w:jc w:val="both"/>
        <w:textAlignment w:val="baseline"/>
        <w:rPr>
          <w:rStyle w:val="eop"/>
          <w:rFonts w:ascii="Garamond" w:hAnsi="Garamond" w:cstheme="majorHAnsi"/>
          <w:i/>
          <w:iCs/>
        </w:rPr>
      </w:pPr>
      <w:r w:rsidRPr="001F655C">
        <w:rPr>
          <w:rStyle w:val="normaltextrun"/>
          <w:rFonts w:ascii="Garamond" w:hAnsi="Garamond" w:cstheme="majorHAnsi"/>
          <w:b/>
          <w:bCs/>
          <w:i/>
          <w:iCs/>
          <w:lang w:val="es-ES"/>
        </w:rPr>
        <w:t>NOTA 1: </w:t>
      </w:r>
      <w:r w:rsidRPr="001F655C">
        <w:rPr>
          <w:rStyle w:val="normaltextrun"/>
          <w:rFonts w:ascii="Garamond" w:hAnsi="Garamond" w:cstheme="majorHAnsi"/>
          <w:i/>
          <w:iCs/>
          <w:lang w:val="es-ES"/>
        </w:rPr>
        <w:t>El Listado anterior no constituye ninguna recomendación al proceso de contratación a adelantar, se presenta únicamente con fines de estudio de la oferta de mercado y muestra de oferentes de los bienes, productos y servicios a adquirir.</w:t>
      </w:r>
      <w:r w:rsidRPr="001F655C">
        <w:rPr>
          <w:rStyle w:val="normaltextrun"/>
          <w:rFonts w:ascii="Garamond" w:hAnsi="Garamond" w:cstheme="majorHAnsi"/>
          <w:b/>
          <w:bCs/>
          <w:i/>
          <w:iCs/>
          <w:lang w:val="es-ES"/>
        </w:rPr>
        <w:t>   </w:t>
      </w:r>
      <w:r w:rsidRPr="001F655C">
        <w:rPr>
          <w:rStyle w:val="eop"/>
          <w:rFonts w:ascii="Garamond" w:hAnsi="Garamond" w:cstheme="majorHAnsi"/>
          <w:i/>
          <w:iCs/>
        </w:rPr>
        <w:t> </w:t>
      </w:r>
    </w:p>
    <w:p w14:paraId="62B67067" w14:textId="77777777" w:rsidR="00E217AC" w:rsidRPr="001F655C" w:rsidRDefault="00E217AC" w:rsidP="00F05711">
      <w:pPr>
        <w:jc w:val="both"/>
        <w:rPr>
          <w:rFonts w:ascii="Garamond" w:hAnsi="Garamond" w:cstheme="majorHAnsi"/>
        </w:rPr>
      </w:pPr>
    </w:p>
    <w:p w14:paraId="1C863DD6" w14:textId="30358570" w:rsidR="00F05711" w:rsidRPr="001F655C" w:rsidRDefault="00F05711" w:rsidP="00F05711">
      <w:pPr>
        <w:jc w:val="both"/>
        <w:rPr>
          <w:rFonts w:ascii="Garamond" w:hAnsi="Garamond" w:cstheme="majorHAnsi"/>
        </w:rPr>
      </w:pPr>
      <w:r w:rsidRPr="001F655C">
        <w:rPr>
          <w:rFonts w:ascii="Garamond" w:hAnsi="Garamond" w:cstheme="majorHAnsi"/>
        </w:rPr>
        <w:t xml:space="preserve">En Colombia la oferta de empresas, personas naturales o jurídicas dedicadas a la prestación de servicios de apoyo en actividades con comunidades, apoyos logísticos, de formación y educación, </w:t>
      </w:r>
      <w:r w:rsidR="00000D23" w:rsidRPr="001F655C">
        <w:rPr>
          <w:rFonts w:ascii="Garamond" w:hAnsi="Garamond" w:cstheme="majorHAnsi"/>
        </w:rPr>
        <w:t xml:space="preserve">servicios sociales y comunitarios </w:t>
      </w:r>
      <w:r w:rsidRPr="001F655C">
        <w:rPr>
          <w:rFonts w:ascii="Garamond" w:hAnsi="Garamond" w:cstheme="majorHAnsi"/>
        </w:rPr>
        <w:t xml:space="preserve">es amplia, lo podemos constatar en el RUES: </w:t>
      </w:r>
      <w:hyperlink r:id="rId28" w:history="1">
        <w:r w:rsidRPr="001F655C">
          <w:rPr>
            <w:rStyle w:val="Hipervnculo"/>
            <w:rFonts w:ascii="Garamond" w:hAnsi="Garamond" w:cstheme="majorHAnsi"/>
            <w:color w:val="auto"/>
          </w:rPr>
          <w:t>https://www.rues.org.co/</w:t>
        </w:r>
      </w:hyperlink>
      <w:r w:rsidRPr="001F655C">
        <w:rPr>
          <w:rFonts w:ascii="Garamond" w:hAnsi="Garamond" w:cstheme="majorHAnsi"/>
        </w:rPr>
        <w:t>, como se muestra a continuación, según consulta del día 9 de junio de 2022.</w:t>
      </w:r>
    </w:p>
    <w:p w14:paraId="104CE25F" w14:textId="77777777" w:rsidR="00404C0D" w:rsidRPr="001F655C" w:rsidRDefault="00404C0D" w:rsidP="00F05711">
      <w:pPr>
        <w:jc w:val="both"/>
        <w:rPr>
          <w:rFonts w:ascii="Garamond" w:hAnsi="Garamond" w:cstheme="majorHAnsi"/>
        </w:rPr>
      </w:pPr>
    </w:p>
    <w:p w14:paraId="7095E7A2" w14:textId="2BDD9A8A" w:rsidR="00E97096" w:rsidRPr="001F655C" w:rsidRDefault="00E97096" w:rsidP="00404C0D">
      <w:pPr>
        <w:jc w:val="center"/>
        <w:rPr>
          <w:rFonts w:ascii="Garamond" w:hAnsi="Garamond" w:cs="Arial"/>
        </w:rPr>
      </w:pPr>
      <w:r w:rsidRPr="001F655C">
        <w:rPr>
          <w:rFonts w:ascii="Garamond" w:hAnsi="Garamond"/>
          <w:noProof/>
        </w:rPr>
        <w:lastRenderedPageBreak/>
        <w:drawing>
          <wp:inline distT="0" distB="0" distL="0" distR="0" wp14:anchorId="72786AAB" wp14:editId="32EAFD50">
            <wp:extent cx="4541647" cy="2076404"/>
            <wp:effectExtent l="12700" t="12700" r="1778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4324" b="14358"/>
                    <a:stretch/>
                  </pic:blipFill>
                  <pic:spPr bwMode="auto">
                    <a:xfrm>
                      <a:off x="0" y="0"/>
                      <a:ext cx="4564639" cy="208691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F7E6849" w14:textId="5D8F5AD4" w:rsidR="00E97096" w:rsidRPr="001F655C" w:rsidRDefault="00E97096" w:rsidP="00F05711">
      <w:pPr>
        <w:jc w:val="both"/>
        <w:rPr>
          <w:rFonts w:ascii="Garamond" w:hAnsi="Garamond" w:cs="Arial"/>
        </w:rPr>
      </w:pPr>
    </w:p>
    <w:p w14:paraId="5F9C6ED3" w14:textId="3FE6213C" w:rsidR="00E97096" w:rsidRPr="001F655C" w:rsidRDefault="00E97096" w:rsidP="00404C0D">
      <w:pPr>
        <w:jc w:val="center"/>
        <w:rPr>
          <w:rFonts w:ascii="Garamond" w:hAnsi="Garamond" w:cs="Arial"/>
        </w:rPr>
      </w:pPr>
      <w:r w:rsidRPr="001F655C">
        <w:rPr>
          <w:rFonts w:ascii="Garamond" w:hAnsi="Garamond"/>
          <w:noProof/>
        </w:rPr>
        <w:drawing>
          <wp:inline distT="0" distB="0" distL="0" distR="0" wp14:anchorId="510516DB" wp14:editId="382F4BBA">
            <wp:extent cx="4529267" cy="2095799"/>
            <wp:effectExtent l="12700" t="12700" r="17780" b="1270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4973" b="12725"/>
                    <a:stretch/>
                  </pic:blipFill>
                  <pic:spPr bwMode="auto">
                    <a:xfrm>
                      <a:off x="0" y="0"/>
                      <a:ext cx="4548476" cy="210468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A95D7DB" w14:textId="365F1388" w:rsidR="00E97096" w:rsidRPr="001F655C" w:rsidRDefault="00E97096" w:rsidP="00F05711">
      <w:pPr>
        <w:jc w:val="both"/>
        <w:rPr>
          <w:rFonts w:ascii="Garamond" w:hAnsi="Garamond" w:cs="Arial"/>
        </w:rPr>
      </w:pPr>
    </w:p>
    <w:p w14:paraId="787D1115" w14:textId="7ABF84FE" w:rsidR="00E97096" w:rsidRPr="001F655C" w:rsidRDefault="00E97096" w:rsidP="00404C0D">
      <w:pPr>
        <w:jc w:val="center"/>
        <w:rPr>
          <w:rFonts w:ascii="Garamond" w:hAnsi="Garamond" w:cs="Arial"/>
        </w:rPr>
      </w:pPr>
      <w:r w:rsidRPr="001F655C">
        <w:rPr>
          <w:rFonts w:ascii="Garamond" w:hAnsi="Garamond"/>
          <w:noProof/>
        </w:rPr>
        <w:drawing>
          <wp:inline distT="0" distB="0" distL="0" distR="0" wp14:anchorId="17FFABEE" wp14:editId="080B0FB3">
            <wp:extent cx="4623846" cy="2243261"/>
            <wp:effectExtent l="12700" t="12700" r="12065" b="177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13710"/>
                    <a:stretch/>
                  </pic:blipFill>
                  <pic:spPr bwMode="auto">
                    <a:xfrm>
                      <a:off x="0" y="0"/>
                      <a:ext cx="4664338" cy="226290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05E0F7E" w14:textId="77777777" w:rsidR="0097184C" w:rsidRPr="001F655C" w:rsidRDefault="0097184C" w:rsidP="00F05711">
      <w:pPr>
        <w:jc w:val="both"/>
        <w:rPr>
          <w:rFonts w:ascii="Garamond" w:hAnsi="Garamond" w:cs="Arial"/>
        </w:rPr>
      </w:pPr>
    </w:p>
    <w:p w14:paraId="208B1ECF" w14:textId="66AE4A90" w:rsidR="00E97096" w:rsidRPr="001F655C" w:rsidRDefault="00E97096" w:rsidP="00404C0D">
      <w:pPr>
        <w:jc w:val="center"/>
        <w:rPr>
          <w:rFonts w:ascii="Garamond" w:hAnsi="Garamond" w:cs="Arial"/>
        </w:rPr>
      </w:pPr>
      <w:r w:rsidRPr="001F655C">
        <w:rPr>
          <w:rFonts w:ascii="Garamond" w:hAnsi="Garamond"/>
          <w:noProof/>
        </w:rPr>
        <w:lastRenderedPageBreak/>
        <w:drawing>
          <wp:inline distT="0" distB="0" distL="0" distR="0" wp14:anchorId="476F6342" wp14:editId="346EB055">
            <wp:extent cx="4747088" cy="2205318"/>
            <wp:effectExtent l="12700" t="12700" r="15875" b="1778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4974" b="12397"/>
                    <a:stretch/>
                  </pic:blipFill>
                  <pic:spPr bwMode="auto">
                    <a:xfrm>
                      <a:off x="0" y="0"/>
                      <a:ext cx="4766158" cy="221417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21757F2" w14:textId="77777777" w:rsidR="0097184C" w:rsidRPr="001F655C" w:rsidRDefault="0097184C" w:rsidP="00E75118">
      <w:pPr>
        <w:jc w:val="both"/>
        <w:rPr>
          <w:rFonts w:ascii="Garamond" w:hAnsi="Garamond" w:cstheme="majorHAnsi"/>
        </w:rPr>
      </w:pPr>
    </w:p>
    <w:p w14:paraId="54072873" w14:textId="71F0D032" w:rsidR="00000D23" w:rsidRPr="001F655C" w:rsidRDefault="00000D23" w:rsidP="00E75118">
      <w:pPr>
        <w:jc w:val="both"/>
        <w:rPr>
          <w:rFonts w:ascii="Garamond" w:hAnsi="Garamond" w:cstheme="majorHAnsi"/>
        </w:rPr>
      </w:pPr>
      <w:r w:rsidRPr="001F655C">
        <w:rPr>
          <w:rFonts w:ascii="Garamond" w:hAnsi="Garamond" w:cstheme="majorHAnsi"/>
        </w:rPr>
        <w:t xml:space="preserve">Es importante aclarar que las empresas presentadas anteriormente son una muestra representativa del mercado, las cuales desde el punto de vista técnico pueden ejecutar el proceso </w:t>
      </w:r>
      <w:r w:rsidR="00E75118" w:rsidRPr="001F655C">
        <w:rPr>
          <w:rFonts w:ascii="Garamond" w:hAnsi="Garamond" w:cstheme="majorHAnsi"/>
        </w:rPr>
        <w:t>objeto del presente proyecto</w:t>
      </w:r>
      <w:r w:rsidRPr="001F655C">
        <w:rPr>
          <w:rFonts w:ascii="Garamond" w:hAnsi="Garamond" w:cstheme="majorHAnsi"/>
        </w:rPr>
        <w:t xml:space="preserve">, sin embargo, no representan </w:t>
      </w:r>
      <w:r w:rsidR="00E75118" w:rsidRPr="001F655C">
        <w:rPr>
          <w:rFonts w:ascii="Garamond" w:hAnsi="Garamond" w:cstheme="majorHAnsi"/>
        </w:rPr>
        <w:t>el universo de oferentes</w:t>
      </w:r>
      <w:r w:rsidRPr="001F655C">
        <w:rPr>
          <w:rFonts w:ascii="Garamond" w:hAnsi="Garamond" w:cstheme="majorHAnsi"/>
        </w:rPr>
        <w:t xml:space="preserve"> en sí</w:t>
      </w:r>
      <w:r w:rsidR="001F20E8">
        <w:rPr>
          <w:rFonts w:ascii="Garamond" w:hAnsi="Garamond" w:cstheme="majorHAnsi"/>
        </w:rPr>
        <w:t xml:space="preserve"> ni se constituye en recomendación de contratación.</w:t>
      </w:r>
    </w:p>
    <w:p w14:paraId="49802024" w14:textId="77777777" w:rsidR="00E75118" w:rsidRPr="001F655C" w:rsidRDefault="00E75118" w:rsidP="00E75118">
      <w:pPr>
        <w:jc w:val="both"/>
        <w:rPr>
          <w:rFonts w:ascii="Garamond" w:hAnsi="Garamond" w:cstheme="majorHAnsi"/>
        </w:rPr>
      </w:pPr>
    </w:p>
    <w:p w14:paraId="6591DEFA" w14:textId="7A127964" w:rsidR="00CB2477" w:rsidRPr="001F655C" w:rsidRDefault="00CB2477" w:rsidP="00666E73">
      <w:pPr>
        <w:pStyle w:val="Prrafodelista"/>
        <w:numPr>
          <w:ilvl w:val="1"/>
          <w:numId w:val="25"/>
        </w:numPr>
        <w:jc w:val="both"/>
        <w:rPr>
          <w:rFonts w:ascii="Garamond" w:hAnsi="Garamond" w:cs="Arial"/>
          <w:b/>
          <w:bCs/>
        </w:rPr>
      </w:pPr>
      <w:r w:rsidRPr="001F655C">
        <w:rPr>
          <w:rFonts w:ascii="Garamond" w:hAnsi="Garamond" w:cs="Arial"/>
          <w:b/>
          <w:bCs/>
        </w:rPr>
        <w:t xml:space="preserve">Información </w:t>
      </w:r>
      <w:r w:rsidR="00616559" w:rsidRPr="001F655C">
        <w:rPr>
          <w:rFonts w:ascii="Garamond" w:hAnsi="Garamond" w:cs="Arial"/>
          <w:b/>
          <w:bCs/>
        </w:rPr>
        <w:t>F</w:t>
      </w:r>
      <w:r w:rsidRPr="001F655C">
        <w:rPr>
          <w:rFonts w:ascii="Garamond" w:hAnsi="Garamond" w:cs="Arial"/>
          <w:b/>
          <w:bCs/>
        </w:rPr>
        <w:t>inanciera posibles proveedores</w:t>
      </w:r>
    </w:p>
    <w:p w14:paraId="7ECAEB12" w14:textId="2CB639AC" w:rsidR="00404C0D" w:rsidRPr="001F655C" w:rsidRDefault="00404C0D" w:rsidP="00404C0D">
      <w:pPr>
        <w:pStyle w:val="Prrafodelista"/>
        <w:jc w:val="both"/>
        <w:rPr>
          <w:rFonts w:ascii="Garamond" w:hAnsi="Garamond" w:cs="Arial"/>
        </w:rPr>
      </w:pPr>
    </w:p>
    <w:p w14:paraId="76153B2D" w14:textId="25312EE3" w:rsidR="00E0788E" w:rsidRPr="001F655C" w:rsidRDefault="00E0788E" w:rsidP="00E0788E">
      <w:pPr>
        <w:pStyle w:val="Textoindependiente"/>
        <w:ind w:right="49"/>
        <w:jc w:val="both"/>
        <w:rPr>
          <w:rFonts w:ascii="Garamond" w:hAnsi="Garamond" w:cstheme="majorHAnsi"/>
          <w:lang w:val="es-CO"/>
        </w:rPr>
      </w:pPr>
      <w:r w:rsidRPr="001F655C">
        <w:rPr>
          <w:rFonts w:ascii="Garamond" w:hAnsi="Garamond" w:cstheme="majorHAnsi"/>
          <w:lang w:val="es-CO"/>
        </w:rPr>
        <w:t xml:space="preserve">Para el caso en particular, de acuerdo con el objeto a contratar, los posibles oferentes interesados del presente proceso de contratación son todas aquellas personas naturales o jurídicas que dentro de su objeto social comprenda entre otros el desarrollo de actividades </w:t>
      </w:r>
      <w:r w:rsidR="001A2838">
        <w:rPr>
          <w:rFonts w:ascii="Garamond" w:hAnsi="Garamond" w:cstheme="majorHAnsi"/>
          <w:lang w:val="es-CO"/>
        </w:rPr>
        <w:t xml:space="preserve">deportivas, recreo-deportivas y </w:t>
      </w:r>
      <w:r w:rsidRPr="001F655C">
        <w:rPr>
          <w:rFonts w:ascii="Garamond" w:hAnsi="Garamond" w:cstheme="majorHAnsi"/>
          <w:lang w:val="es-CO"/>
        </w:rPr>
        <w:t xml:space="preserve">culturales, servicios de apoyo logístico, además de contar con la logística necesaria y adecuada para la realización de </w:t>
      </w:r>
      <w:r w:rsidR="001A2838">
        <w:rPr>
          <w:rFonts w:ascii="Garamond" w:hAnsi="Garamond" w:cstheme="majorHAnsi"/>
          <w:lang w:val="es-CO"/>
        </w:rPr>
        <w:t>eventos.</w:t>
      </w:r>
    </w:p>
    <w:p w14:paraId="14C4464B" w14:textId="77777777" w:rsidR="00E0788E" w:rsidRPr="001F655C" w:rsidRDefault="00E0788E" w:rsidP="00E0788E">
      <w:pPr>
        <w:jc w:val="both"/>
        <w:rPr>
          <w:rFonts w:ascii="Garamond" w:eastAsia="Calibri" w:hAnsi="Garamond" w:cstheme="majorHAnsi"/>
        </w:rPr>
      </w:pPr>
    </w:p>
    <w:p w14:paraId="491AFC31" w14:textId="4BBCAEBB" w:rsidR="00E0788E" w:rsidRPr="001F655C" w:rsidRDefault="00E0788E" w:rsidP="00E0788E">
      <w:pPr>
        <w:jc w:val="both"/>
        <w:rPr>
          <w:rFonts w:ascii="Garamond" w:eastAsia="Calibri" w:hAnsi="Garamond" w:cstheme="majorHAnsi"/>
        </w:rPr>
      </w:pPr>
      <w:r w:rsidRPr="001F655C">
        <w:rPr>
          <w:rFonts w:ascii="Garamond" w:eastAsia="Calibri" w:hAnsi="Garamond" w:cstheme="majorHAnsi"/>
        </w:rPr>
        <w:t>Analizando los estados financieros para el sector servicios se obtuvo a partir de la sistematización de datos aportados por el Sistema Integrado de información Societaria de la Superintendencia de Sociedades. (documentos indicadores financieros). El universo de empresas de este estudio, lo constituyen la totalidad de empresas catalogadas bajo los códigos M7010</w:t>
      </w:r>
      <w:r w:rsidR="00DE2197" w:rsidRPr="001F655C">
        <w:rPr>
          <w:rFonts w:ascii="Garamond" w:eastAsia="Calibri" w:hAnsi="Garamond" w:cstheme="majorHAnsi"/>
        </w:rPr>
        <w:t>,</w:t>
      </w:r>
      <w:r w:rsidRPr="001F655C">
        <w:rPr>
          <w:rFonts w:ascii="Garamond" w:eastAsia="Calibri" w:hAnsi="Garamond" w:cstheme="majorHAnsi"/>
        </w:rPr>
        <w:t xml:space="preserve"> M7120</w:t>
      </w:r>
      <w:r w:rsidR="00DE2197" w:rsidRPr="001F655C">
        <w:rPr>
          <w:rFonts w:ascii="Garamond" w:eastAsia="Calibri" w:hAnsi="Garamond" w:cstheme="majorHAnsi"/>
        </w:rPr>
        <w:t xml:space="preserve"> Y N8299</w:t>
      </w:r>
      <w:r w:rsidRPr="001F655C">
        <w:rPr>
          <w:rFonts w:ascii="Garamond" w:eastAsia="Calibri" w:hAnsi="Garamond" w:cstheme="majorHAnsi"/>
        </w:rPr>
        <w:t xml:space="preserve"> de acuerdo con la Clasificación Industrial Internacional Uniforme – CIIU 4AC. En total las empresas de estos sectores a 31 de diciembre de 2020 ascienden a </w:t>
      </w:r>
      <w:r w:rsidR="00DE2197" w:rsidRPr="001F655C">
        <w:rPr>
          <w:rFonts w:ascii="Garamond" w:eastAsia="Calibri" w:hAnsi="Garamond" w:cstheme="majorHAnsi"/>
        </w:rPr>
        <w:t>356</w:t>
      </w:r>
      <w:r w:rsidR="00BB12BD" w:rsidRPr="001F655C">
        <w:rPr>
          <w:rFonts w:ascii="Garamond" w:eastAsia="Calibri" w:hAnsi="Garamond" w:cstheme="majorHAnsi"/>
        </w:rPr>
        <w:t xml:space="preserve"> </w:t>
      </w:r>
      <w:r w:rsidRPr="001F655C">
        <w:rPr>
          <w:rFonts w:ascii="Garamond" w:eastAsia="Calibri" w:hAnsi="Garamond" w:cstheme="majorHAnsi"/>
        </w:rPr>
        <w:t xml:space="preserve"> en todo el país, las cuales fueron clasificadas de acuerdo con su tamaño según las definiciones del artículo 2 de la Ley 905 de 2004, en las que el mayor número corresponde a la mediana y pequeña empresa, lo cual permite tener un potencial de proponentes asociados a las </w:t>
      </w:r>
      <w:proofErr w:type="spellStart"/>
      <w:r w:rsidRPr="001F655C">
        <w:rPr>
          <w:rFonts w:ascii="Garamond" w:eastAsia="Calibri" w:hAnsi="Garamond" w:cstheme="majorHAnsi"/>
        </w:rPr>
        <w:t>Mipymes</w:t>
      </w:r>
      <w:proofErr w:type="spellEnd"/>
      <w:r w:rsidRPr="001F655C">
        <w:rPr>
          <w:rFonts w:ascii="Garamond" w:eastAsia="Calibri" w:hAnsi="Garamond" w:cstheme="majorHAnsi"/>
        </w:rPr>
        <w:t>.</w:t>
      </w:r>
      <w:r w:rsidR="00BB12BD" w:rsidRPr="001F655C">
        <w:rPr>
          <w:rFonts w:ascii="Garamond" w:eastAsia="Calibri" w:hAnsi="Garamond" w:cstheme="majorHAnsi"/>
        </w:rPr>
        <w:t xml:space="preserve"> Es de anotar, que dentro de la revisión de las empresas de este grupo, se suprimieron algunas empresas que por su denominación denotaban pertenecer a actividades de banca, </w:t>
      </w:r>
      <w:r w:rsidR="001F20E8">
        <w:rPr>
          <w:rFonts w:ascii="Garamond" w:eastAsia="Calibri" w:hAnsi="Garamond" w:cstheme="majorHAnsi"/>
        </w:rPr>
        <w:t xml:space="preserve">comercialización vehículos, </w:t>
      </w:r>
      <w:r w:rsidR="00BB12BD" w:rsidRPr="001F655C">
        <w:rPr>
          <w:rFonts w:ascii="Garamond" w:eastAsia="Calibri" w:hAnsi="Garamond" w:cstheme="majorHAnsi"/>
        </w:rPr>
        <w:t>sector médico, servicios públicos domiciliarios, con lo cual la muestra de datos se redujo en si</w:t>
      </w:r>
      <w:r w:rsidR="001F20E8">
        <w:rPr>
          <w:rFonts w:ascii="Garamond" w:eastAsia="Calibri" w:hAnsi="Garamond" w:cstheme="majorHAnsi"/>
        </w:rPr>
        <w:t>ete</w:t>
      </w:r>
      <w:r w:rsidR="00BB12BD" w:rsidRPr="001F655C">
        <w:rPr>
          <w:rFonts w:ascii="Garamond" w:eastAsia="Calibri" w:hAnsi="Garamond" w:cstheme="majorHAnsi"/>
        </w:rPr>
        <w:t xml:space="preserve"> campos. </w:t>
      </w:r>
    </w:p>
    <w:p w14:paraId="2B49C01D" w14:textId="77777777" w:rsidR="00E0788E" w:rsidRPr="001F655C" w:rsidRDefault="00E0788E" w:rsidP="00E0788E">
      <w:pPr>
        <w:jc w:val="both"/>
        <w:rPr>
          <w:rFonts w:ascii="Garamond" w:eastAsia="Calibri" w:hAnsi="Garamond" w:cstheme="majorHAnsi"/>
        </w:rPr>
      </w:pPr>
    </w:p>
    <w:p w14:paraId="033AE372" w14:textId="6DA345C1" w:rsidR="00DD0767" w:rsidRPr="001F655C" w:rsidRDefault="00DD0767" w:rsidP="00DD0767">
      <w:pPr>
        <w:jc w:val="both"/>
        <w:rPr>
          <w:rFonts w:ascii="Garamond" w:eastAsia="Garamond" w:hAnsi="Garamond"/>
        </w:rPr>
      </w:pPr>
      <w:r w:rsidRPr="001F655C">
        <w:rPr>
          <w:rFonts w:ascii="Garamond" w:eastAsia="Garamond" w:hAnsi="Garamond"/>
        </w:rPr>
        <w:lastRenderedPageBreak/>
        <w:t>En cumplimiento de lo establecido en el artículo 6° de la Ley 1150 de 2007, se verificará la capacidad financiera de los posibles proponentes, a partir de los indicadores definidos en el Decreto 1082 de 2015, información que se verificará en el Certificado de Inscripción, Clasificación y Calificación – Registro Único de Proponente, el cual debe encontrarse vigente y en firme a la fecha de vencimiento del término del traslado del informe de evaluación.</w:t>
      </w:r>
    </w:p>
    <w:p w14:paraId="0B8980B4" w14:textId="77777777" w:rsidR="00DD0767" w:rsidRPr="001F655C" w:rsidRDefault="00DD0767" w:rsidP="00DD0767">
      <w:pPr>
        <w:jc w:val="both"/>
        <w:rPr>
          <w:rFonts w:ascii="Garamond" w:eastAsia="Garamond" w:hAnsi="Garamond"/>
        </w:rPr>
      </w:pPr>
    </w:p>
    <w:p w14:paraId="4521C362" w14:textId="2798408C" w:rsidR="00DD0767" w:rsidRPr="001F655C" w:rsidRDefault="00DD0767" w:rsidP="00DD0767">
      <w:pPr>
        <w:jc w:val="both"/>
        <w:rPr>
          <w:rFonts w:ascii="Garamond" w:eastAsia="Garamond" w:hAnsi="Garamond"/>
          <w:b/>
          <w:bCs/>
          <w:i/>
          <w:iCs/>
        </w:rPr>
      </w:pPr>
      <w:r w:rsidRPr="001F655C">
        <w:rPr>
          <w:rFonts w:ascii="Garamond" w:eastAsia="Garamond" w:hAnsi="Garamond"/>
        </w:rPr>
        <w:t>Teniendo en cuenta la información financiera de algunas de las empresas anteriormente listadas, se hace un análisis de sus condiciones financieras, tomando como base la información reportada con corte a la vigencia anterior</w:t>
      </w:r>
      <w:r w:rsidR="008B725A" w:rsidRPr="001F655C">
        <w:rPr>
          <w:rFonts w:ascii="Garamond" w:eastAsia="Garamond" w:hAnsi="Garamond"/>
        </w:rPr>
        <w:t xml:space="preserve"> (2021)</w:t>
      </w:r>
      <w:r w:rsidR="008547D6" w:rsidRPr="001F655C">
        <w:rPr>
          <w:rFonts w:ascii="Garamond" w:eastAsia="Garamond" w:hAnsi="Garamond"/>
        </w:rPr>
        <w:t xml:space="preserve"> para </w:t>
      </w:r>
      <w:r w:rsidR="00D82CB8" w:rsidRPr="001F655C">
        <w:rPr>
          <w:rFonts w:ascii="Garamond" w:eastAsia="Garamond" w:hAnsi="Garamond"/>
        </w:rPr>
        <w:t>3</w:t>
      </w:r>
      <w:r w:rsidR="001F20E8">
        <w:rPr>
          <w:rFonts w:ascii="Garamond" w:eastAsia="Garamond" w:hAnsi="Garamond"/>
        </w:rPr>
        <w:t>49</w:t>
      </w:r>
      <w:r w:rsidR="008547D6" w:rsidRPr="001F655C">
        <w:rPr>
          <w:rFonts w:ascii="Garamond" w:eastAsia="Garamond" w:hAnsi="Garamond"/>
        </w:rPr>
        <w:t xml:space="preserve"> empresas del sector</w:t>
      </w:r>
      <w:r w:rsidRPr="001F655C">
        <w:rPr>
          <w:rFonts w:ascii="Garamond" w:eastAsia="Garamond" w:hAnsi="Garamond"/>
        </w:rPr>
        <w:t xml:space="preserve">, </w:t>
      </w:r>
      <w:r w:rsidR="008547D6" w:rsidRPr="001F655C">
        <w:rPr>
          <w:rFonts w:ascii="Garamond" w:eastAsia="Garamond" w:hAnsi="Garamond"/>
        </w:rPr>
        <w:t xml:space="preserve">obteniendo </w:t>
      </w:r>
      <w:r w:rsidRPr="001F655C">
        <w:rPr>
          <w:rFonts w:ascii="Garamond" w:eastAsia="Garamond" w:hAnsi="Garamond"/>
        </w:rPr>
        <w:t>los siguientes resultados</w:t>
      </w:r>
      <w:r w:rsidR="00D82CB8" w:rsidRPr="001F655C">
        <w:rPr>
          <w:rFonts w:ascii="Garamond" w:eastAsia="Garamond" w:hAnsi="Garamond"/>
        </w:rPr>
        <w:t>:</w:t>
      </w:r>
    </w:p>
    <w:p w14:paraId="7E6DC5E4" w14:textId="544DACAB" w:rsidR="003D456D" w:rsidRPr="001F655C" w:rsidRDefault="003D456D" w:rsidP="00DD0767">
      <w:pPr>
        <w:jc w:val="both"/>
        <w:rPr>
          <w:rFonts w:ascii="Garamond" w:eastAsia="Garamond" w:hAnsi="Garamond"/>
          <w:b/>
          <w:bCs/>
          <w:i/>
          <w:iCs/>
        </w:rPr>
      </w:pPr>
    </w:p>
    <w:p w14:paraId="42E60B3D" w14:textId="77777777" w:rsidR="003D456D" w:rsidRPr="001F655C" w:rsidRDefault="003D456D" w:rsidP="00DD0767">
      <w:pPr>
        <w:jc w:val="both"/>
        <w:rPr>
          <w:rFonts w:ascii="Garamond" w:eastAsia="Garamond" w:hAnsi="Garamond"/>
          <w:b/>
          <w:bCs/>
          <w:i/>
          <w:iCs/>
        </w:rPr>
      </w:pPr>
    </w:p>
    <w:tbl>
      <w:tblPr>
        <w:tblW w:w="7740" w:type="dxa"/>
        <w:jc w:val="center"/>
        <w:tblCellMar>
          <w:left w:w="70" w:type="dxa"/>
          <w:right w:w="70" w:type="dxa"/>
        </w:tblCellMar>
        <w:tblLook w:val="04A0" w:firstRow="1" w:lastRow="0" w:firstColumn="1" w:lastColumn="0" w:noHBand="0" w:noVBand="1"/>
      </w:tblPr>
      <w:tblGrid>
        <w:gridCol w:w="1280"/>
        <w:gridCol w:w="2057"/>
        <w:gridCol w:w="1490"/>
        <w:gridCol w:w="1860"/>
        <w:gridCol w:w="1724"/>
      </w:tblGrid>
      <w:tr w:rsidR="00D82CB8" w:rsidRPr="001F655C" w14:paraId="300B6C6C" w14:textId="77777777" w:rsidTr="00D82CB8">
        <w:trPr>
          <w:trHeight w:val="460"/>
          <w:jc w:val="center"/>
        </w:trPr>
        <w:tc>
          <w:tcPr>
            <w:tcW w:w="7740" w:type="dxa"/>
            <w:gridSpan w:val="5"/>
            <w:tcBorders>
              <w:top w:val="single" w:sz="8" w:space="0" w:color="auto"/>
              <w:left w:val="single" w:sz="8" w:space="0" w:color="auto"/>
              <w:bottom w:val="single" w:sz="8" w:space="0" w:color="auto"/>
              <w:right w:val="single" w:sz="8" w:space="0" w:color="000000"/>
            </w:tcBorders>
            <w:shd w:val="clear" w:color="000000" w:fill="F2F2F2"/>
            <w:noWrap/>
            <w:vAlign w:val="center"/>
            <w:hideMark/>
          </w:tcPr>
          <w:p w14:paraId="1C562663" w14:textId="0DF2CBB9" w:rsidR="00D82CB8" w:rsidRPr="001F655C" w:rsidRDefault="00D82CB8">
            <w:pPr>
              <w:jc w:val="center"/>
              <w:rPr>
                <w:rFonts w:ascii="Garamond" w:hAnsi="Garamond" w:cs="Calibri"/>
                <w:color w:val="000000"/>
              </w:rPr>
            </w:pPr>
            <w:r w:rsidRPr="001F655C">
              <w:rPr>
                <w:rFonts w:ascii="Garamond" w:hAnsi="Garamond" w:cs="Calibri"/>
                <w:color w:val="000000"/>
              </w:rPr>
              <w:t>INDICADORES FINANCIEROS</w:t>
            </w:r>
            <w:r w:rsidR="002A4630" w:rsidRPr="001F655C">
              <w:rPr>
                <w:rFonts w:ascii="Garamond" w:hAnsi="Garamond" w:cs="Calibri"/>
                <w:color w:val="000000"/>
              </w:rPr>
              <w:t xml:space="preserve"> BASES DATOS SIREM</w:t>
            </w:r>
          </w:p>
        </w:tc>
      </w:tr>
      <w:tr w:rsidR="00D82CB8" w:rsidRPr="001F655C" w14:paraId="2C618D88" w14:textId="77777777" w:rsidTr="00D82CB8">
        <w:trPr>
          <w:trHeight w:val="760"/>
          <w:jc w:val="center"/>
        </w:trPr>
        <w:tc>
          <w:tcPr>
            <w:tcW w:w="1280" w:type="dxa"/>
            <w:tcBorders>
              <w:top w:val="nil"/>
              <w:left w:val="single" w:sz="8" w:space="0" w:color="auto"/>
              <w:bottom w:val="single" w:sz="8" w:space="0" w:color="auto"/>
              <w:right w:val="single" w:sz="8" w:space="0" w:color="auto"/>
            </w:tcBorders>
            <w:shd w:val="clear" w:color="000000" w:fill="F2F2F2"/>
            <w:vAlign w:val="center"/>
            <w:hideMark/>
          </w:tcPr>
          <w:p w14:paraId="414B3783" w14:textId="77777777" w:rsidR="00D82CB8" w:rsidRPr="001F20E8" w:rsidRDefault="00D82CB8">
            <w:pPr>
              <w:jc w:val="center"/>
              <w:rPr>
                <w:rFonts w:ascii="Garamond" w:hAnsi="Garamond" w:cs="Calibri Light"/>
                <w:b/>
                <w:bCs/>
                <w:color w:val="000000"/>
                <w:sz w:val="20"/>
                <w:szCs w:val="20"/>
              </w:rPr>
            </w:pPr>
            <w:r w:rsidRPr="001F20E8">
              <w:rPr>
                <w:rFonts w:ascii="Garamond" w:hAnsi="Garamond" w:cs="Calibri Light"/>
                <w:b/>
                <w:bCs/>
                <w:color w:val="000000"/>
                <w:sz w:val="20"/>
                <w:szCs w:val="20"/>
              </w:rPr>
              <w:t>LIQUIDEZ</w:t>
            </w:r>
          </w:p>
        </w:tc>
        <w:tc>
          <w:tcPr>
            <w:tcW w:w="1360" w:type="dxa"/>
            <w:tcBorders>
              <w:top w:val="nil"/>
              <w:left w:val="nil"/>
              <w:bottom w:val="single" w:sz="8" w:space="0" w:color="auto"/>
              <w:right w:val="single" w:sz="8" w:space="0" w:color="auto"/>
            </w:tcBorders>
            <w:shd w:val="clear" w:color="000000" w:fill="F2F2F2"/>
            <w:vAlign w:val="center"/>
            <w:hideMark/>
          </w:tcPr>
          <w:p w14:paraId="7D9D72FB" w14:textId="77777777" w:rsidR="00D82CB8" w:rsidRPr="001F20E8" w:rsidRDefault="00D82CB8">
            <w:pPr>
              <w:jc w:val="center"/>
              <w:rPr>
                <w:rFonts w:ascii="Garamond" w:hAnsi="Garamond" w:cs="Calibri Light"/>
                <w:b/>
                <w:bCs/>
                <w:color w:val="000000"/>
                <w:sz w:val="20"/>
                <w:szCs w:val="20"/>
              </w:rPr>
            </w:pPr>
            <w:r w:rsidRPr="001F20E8">
              <w:rPr>
                <w:rFonts w:ascii="Garamond" w:hAnsi="Garamond" w:cs="Calibri Light"/>
                <w:b/>
                <w:bCs/>
                <w:color w:val="000000"/>
                <w:sz w:val="20"/>
                <w:szCs w:val="20"/>
              </w:rPr>
              <w:t>ENDEUDAMIENTO</w:t>
            </w:r>
          </w:p>
        </w:tc>
        <w:tc>
          <w:tcPr>
            <w:tcW w:w="1960" w:type="dxa"/>
            <w:tcBorders>
              <w:top w:val="nil"/>
              <w:left w:val="nil"/>
              <w:bottom w:val="single" w:sz="8" w:space="0" w:color="auto"/>
              <w:right w:val="single" w:sz="8" w:space="0" w:color="auto"/>
            </w:tcBorders>
            <w:shd w:val="clear" w:color="000000" w:fill="F2F2F2"/>
            <w:vAlign w:val="center"/>
            <w:hideMark/>
          </w:tcPr>
          <w:p w14:paraId="1C50F196" w14:textId="77777777" w:rsidR="00D82CB8" w:rsidRPr="001F20E8" w:rsidRDefault="00D82CB8">
            <w:pPr>
              <w:jc w:val="center"/>
              <w:rPr>
                <w:rFonts w:ascii="Garamond" w:hAnsi="Garamond" w:cs="Calibri Light"/>
                <w:b/>
                <w:bCs/>
                <w:color w:val="000000"/>
                <w:sz w:val="20"/>
                <w:szCs w:val="20"/>
              </w:rPr>
            </w:pPr>
            <w:r w:rsidRPr="001F20E8">
              <w:rPr>
                <w:rFonts w:ascii="Garamond" w:hAnsi="Garamond" w:cs="Calibri Light"/>
                <w:b/>
                <w:bCs/>
                <w:color w:val="000000"/>
                <w:sz w:val="20"/>
                <w:szCs w:val="20"/>
              </w:rPr>
              <w:t>RAZON COBERTURA INTERESES</w:t>
            </w:r>
          </w:p>
        </w:tc>
        <w:tc>
          <w:tcPr>
            <w:tcW w:w="1860" w:type="dxa"/>
            <w:tcBorders>
              <w:top w:val="nil"/>
              <w:left w:val="nil"/>
              <w:bottom w:val="single" w:sz="8" w:space="0" w:color="auto"/>
              <w:right w:val="single" w:sz="8" w:space="0" w:color="auto"/>
            </w:tcBorders>
            <w:shd w:val="clear" w:color="000000" w:fill="F2F2F2"/>
            <w:vAlign w:val="center"/>
            <w:hideMark/>
          </w:tcPr>
          <w:p w14:paraId="6850B845" w14:textId="77777777" w:rsidR="00D82CB8" w:rsidRPr="001F20E8" w:rsidRDefault="00D82CB8">
            <w:pPr>
              <w:jc w:val="center"/>
              <w:rPr>
                <w:rFonts w:ascii="Garamond" w:hAnsi="Garamond" w:cs="Calibri Light"/>
                <w:b/>
                <w:bCs/>
                <w:color w:val="000000"/>
                <w:sz w:val="20"/>
                <w:szCs w:val="20"/>
              </w:rPr>
            </w:pPr>
            <w:r w:rsidRPr="001F20E8">
              <w:rPr>
                <w:rFonts w:ascii="Garamond" w:hAnsi="Garamond" w:cs="Calibri Light"/>
                <w:b/>
                <w:bCs/>
                <w:color w:val="000000"/>
                <w:sz w:val="20"/>
                <w:szCs w:val="20"/>
              </w:rPr>
              <w:t>RENTABILIDAD PATRIMONIO</w:t>
            </w:r>
          </w:p>
        </w:tc>
        <w:tc>
          <w:tcPr>
            <w:tcW w:w="1280" w:type="dxa"/>
            <w:tcBorders>
              <w:top w:val="nil"/>
              <w:left w:val="nil"/>
              <w:bottom w:val="single" w:sz="8" w:space="0" w:color="auto"/>
              <w:right w:val="single" w:sz="8" w:space="0" w:color="auto"/>
            </w:tcBorders>
            <w:shd w:val="clear" w:color="000000" w:fill="F2F2F2"/>
            <w:vAlign w:val="center"/>
            <w:hideMark/>
          </w:tcPr>
          <w:p w14:paraId="7BBA126B" w14:textId="77777777" w:rsidR="00D82CB8" w:rsidRPr="001F20E8" w:rsidRDefault="00D82CB8">
            <w:pPr>
              <w:jc w:val="center"/>
              <w:rPr>
                <w:rFonts w:ascii="Garamond" w:hAnsi="Garamond" w:cs="Calibri Light"/>
                <w:b/>
                <w:bCs/>
                <w:color w:val="000000"/>
                <w:sz w:val="20"/>
                <w:szCs w:val="20"/>
              </w:rPr>
            </w:pPr>
            <w:r w:rsidRPr="001F20E8">
              <w:rPr>
                <w:rFonts w:ascii="Garamond" w:hAnsi="Garamond" w:cs="Calibri Light"/>
                <w:b/>
                <w:bCs/>
                <w:color w:val="000000"/>
                <w:sz w:val="20"/>
                <w:szCs w:val="20"/>
              </w:rPr>
              <w:t>RENTABILIDAD ACTIVO</w:t>
            </w:r>
          </w:p>
        </w:tc>
      </w:tr>
      <w:tr w:rsidR="00D82CB8" w:rsidRPr="001F655C" w14:paraId="7865F69D" w14:textId="77777777" w:rsidTr="00066399">
        <w:trPr>
          <w:trHeight w:val="637"/>
          <w:jc w:val="center"/>
        </w:trPr>
        <w:tc>
          <w:tcPr>
            <w:tcW w:w="1280" w:type="dxa"/>
            <w:tcBorders>
              <w:top w:val="nil"/>
              <w:left w:val="single" w:sz="8" w:space="0" w:color="auto"/>
              <w:bottom w:val="single" w:sz="8" w:space="0" w:color="auto"/>
              <w:right w:val="single" w:sz="8" w:space="0" w:color="auto"/>
            </w:tcBorders>
            <w:shd w:val="clear" w:color="auto" w:fill="auto"/>
            <w:noWrap/>
            <w:vAlign w:val="center"/>
            <w:hideMark/>
          </w:tcPr>
          <w:p w14:paraId="357F5B38" w14:textId="346FD2BA" w:rsidR="00D82CB8" w:rsidRPr="001F655C" w:rsidRDefault="00D82CB8">
            <w:pPr>
              <w:jc w:val="center"/>
              <w:rPr>
                <w:rFonts w:ascii="Garamond" w:hAnsi="Garamond" w:cs="Calibri"/>
                <w:color w:val="000000"/>
              </w:rPr>
            </w:pPr>
            <w:r w:rsidRPr="001F655C">
              <w:rPr>
                <w:rFonts w:ascii="Garamond" w:hAnsi="Garamond" w:cs="Calibri"/>
                <w:color w:val="000000"/>
              </w:rPr>
              <w:t>&gt;=</w:t>
            </w:r>
            <w:r w:rsidR="00F90D7E">
              <w:rPr>
                <w:rFonts w:ascii="Garamond" w:hAnsi="Garamond" w:cs="Calibri"/>
                <w:color w:val="000000"/>
              </w:rPr>
              <w:t>1,91</w:t>
            </w:r>
          </w:p>
        </w:tc>
        <w:tc>
          <w:tcPr>
            <w:tcW w:w="1360" w:type="dxa"/>
            <w:tcBorders>
              <w:top w:val="nil"/>
              <w:left w:val="nil"/>
              <w:bottom w:val="single" w:sz="8" w:space="0" w:color="auto"/>
              <w:right w:val="single" w:sz="8" w:space="0" w:color="auto"/>
            </w:tcBorders>
            <w:shd w:val="clear" w:color="auto" w:fill="auto"/>
            <w:noWrap/>
            <w:vAlign w:val="center"/>
            <w:hideMark/>
          </w:tcPr>
          <w:p w14:paraId="71DB51C0" w14:textId="6D27F9D2" w:rsidR="00D82CB8" w:rsidRPr="001F655C" w:rsidRDefault="00D82CB8">
            <w:pPr>
              <w:jc w:val="center"/>
              <w:rPr>
                <w:rFonts w:ascii="Garamond" w:hAnsi="Garamond" w:cs="Calibri"/>
                <w:color w:val="000000"/>
              </w:rPr>
            </w:pPr>
            <w:r w:rsidRPr="001F655C">
              <w:rPr>
                <w:rFonts w:ascii="Garamond" w:hAnsi="Garamond" w:cs="Calibri"/>
                <w:color w:val="000000"/>
              </w:rPr>
              <w:t>&lt;= 4</w:t>
            </w:r>
            <w:r w:rsidR="00F90D7E">
              <w:rPr>
                <w:rFonts w:ascii="Garamond" w:hAnsi="Garamond" w:cs="Calibri"/>
                <w:color w:val="000000"/>
              </w:rPr>
              <w:t>8</w:t>
            </w:r>
            <w:r w:rsidRPr="001F655C">
              <w:rPr>
                <w:rFonts w:ascii="Garamond" w:hAnsi="Garamond" w:cs="Calibri"/>
                <w:color w:val="000000"/>
              </w:rPr>
              <w:t>%</w:t>
            </w:r>
          </w:p>
        </w:tc>
        <w:tc>
          <w:tcPr>
            <w:tcW w:w="1960" w:type="dxa"/>
            <w:tcBorders>
              <w:top w:val="nil"/>
              <w:left w:val="nil"/>
              <w:bottom w:val="single" w:sz="8" w:space="0" w:color="auto"/>
              <w:right w:val="single" w:sz="8" w:space="0" w:color="auto"/>
            </w:tcBorders>
            <w:shd w:val="clear" w:color="auto" w:fill="auto"/>
            <w:vAlign w:val="center"/>
            <w:hideMark/>
          </w:tcPr>
          <w:p w14:paraId="05DC2DDC" w14:textId="7922B82B" w:rsidR="00D82CB8" w:rsidRPr="001F655C" w:rsidRDefault="00D82CB8">
            <w:pPr>
              <w:jc w:val="center"/>
              <w:rPr>
                <w:rFonts w:ascii="Garamond" w:hAnsi="Garamond" w:cs="Calibri"/>
                <w:color w:val="000000"/>
              </w:rPr>
            </w:pPr>
            <w:r w:rsidRPr="001F655C">
              <w:rPr>
                <w:rFonts w:ascii="Garamond" w:hAnsi="Garamond" w:cs="Calibri"/>
                <w:color w:val="000000"/>
              </w:rPr>
              <w:t>&gt;=</w:t>
            </w:r>
            <w:r w:rsidR="00F90D7E">
              <w:rPr>
                <w:rFonts w:ascii="Garamond" w:hAnsi="Garamond" w:cs="Calibri"/>
                <w:color w:val="000000"/>
              </w:rPr>
              <w:t>1,78</w:t>
            </w:r>
            <w:r w:rsidRPr="001F655C">
              <w:rPr>
                <w:rFonts w:ascii="Garamond" w:hAnsi="Garamond" w:cs="Calibri"/>
                <w:color w:val="000000"/>
              </w:rPr>
              <w:t xml:space="preserve"> o indeterminado</w:t>
            </w:r>
          </w:p>
        </w:tc>
        <w:tc>
          <w:tcPr>
            <w:tcW w:w="1860" w:type="dxa"/>
            <w:tcBorders>
              <w:top w:val="nil"/>
              <w:left w:val="nil"/>
              <w:bottom w:val="single" w:sz="8" w:space="0" w:color="auto"/>
              <w:right w:val="single" w:sz="8" w:space="0" w:color="auto"/>
            </w:tcBorders>
            <w:shd w:val="clear" w:color="auto" w:fill="auto"/>
            <w:noWrap/>
            <w:vAlign w:val="center"/>
            <w:hideMark/>
          </w:tcPr>
          <w:p w14:paraId="6AD8152E" w14:textId="566D91F2" w:rsidR="00D82CB8" w:rsidRPr="001F655C" w:rsidRDefault="00D82CB8">
            <w:pPr>
              <w:jc w:val="center"/>
              <w:rPr>
                <w:rFonts w:ascii="Garamond" w:hAnsi="Garamond" w:cs="Calibri"/>
                <w:color w:val="000000"/>
              </w:rPr>
            </w:pPr>
            <w:r w:rsidRPr="001F655C">
              <w:rPr>
                <w:rFonts w:ascii="Garamond" w:hAnsi="Garamond" w:cs="Calibri"/>
                <w:color w:val="000000"/>
              </w:rPr>
              <w:t>&gt;=0,</w:t>
            </w:r>
            <w:r w:rsidR="00F90D7E">
              <w:rPr>
                <w:rFonts w:ascii="Garamond" w:hAnsi="Garamond" w:cs="Calibri"/>
                <w:color w:val="000000"/>
              </w:rPr>
              <w:t>16</w:t>
            </w:r>
            <w:r w:rsidRPr="001F655C">
              <w:rPr>
                <w:rFonts w:ascii="Garamond" w:hAnsi="Garamond" w:cs="Calibri"/>
                <w:color w:val="000000"/>
              </w:rPr>
              <w:t xml:space="preserve"> (</w:t>
            </w:r>
            <w:r w:rsidR="00F90D7E">
              <w:rPr>
                <w:rFonts w:ascii="Garamond" w:hAnsi="Garamond" w:cs="Calibri"/>
                <w:color w:val="000000"/>
              </w:rPr>
              <w:t>16</w:t>
            </w:r>
            <w:r w:rsidRPr="001F655C">
              <w:rPr>
                <w:rFonts w:ascii="Garamond" w:hAnsi="Garamond" w:cs="Calibri"/>
                <w:color w:val="000000"/>
              </w:rPr>
              <w:t>%)</w:t>
            </w:r>
          </w:p>
        </w:tc>
        <w:tc>
          <w:tcPr>
            <w:tcW w:w="1280" w:type="dxa"/>
            <w:tcBorders>
              <w:top w:val="nil"/>
              <w:left w:val="nil"/>
              <w:bottom w:val="single" w:sz="8" w:space="0" w:color="auto"/>
              <w:right w:val="single" w:sz="8" w:space="0" w:color="auto"/>
            </w:tcBorders>
            <w:shd w:val="clear" w:color="auto" w:fill="auto"/>
            <w:noWrap/>
            <w:vAlign w:val="center"/>
            <w:hideMark/>
          </w:tcPr>
          <w:p w14:paraId="7EB171C1" w14:textId="4E646D86" w:rsidR="00D82CB8" w:rsidRPr="001F655C" w:rsidRDefault="00D82CB8">
            <w:pPr>
              <w:jc w:val="center"/>
              <w:rPr>
                <w:rFonts w:ascii="Garamond" w:hAnsi="Garamond" w:cs="Calibri"/>
                <w:color w:val="000000"/>
              </w:rPr>
            </w:pPr>
            <w:r w:rsidRPr="001F655C">
              <w:rPr>
                <w:rFonts w:ascii="Garamond" w:hAnsi="Garamond" w:cs="Calibri"/>
                <w:color w:val="000000"/>
              </w:rPr>
              <w:t>&gt;=0,0</w:t>
            </w:r>
            <w:r w:rsidR="00F90D7E">
              <w:rPr>
                <w:rFonts w:ascii="Garamond" w:hAnsi="Garamond" w:cs="Calibri"/>
                <w:color w:val="000000"/>
              </w:rPr>
              <w:t>3</w:t>
            </w:r>
            <w:r w:rsidRPr="001F655C">
              <w:rPr>
                <w:rFonts w:ascii="Garamond" w:hAnsi="Garamond" w:cs="Calibri"/>
                <w:color w:val="000000"/>
              </w:rPr>
              <w:t xml:space="preserve"> (</w:t>
            </w:r>
            <w:r w:rsidR="00F90D7E">
              <w:rPr>
                <w:rFonts w:ascii="Garamond" w:hAnsi="Garamond" w:cs="Calibri"/>
                <w:color w:val="000000"/>
              </w:rPr>
              <w:t>3</w:t>
            </w:r>
            <w:r w:rsidRPr="001F655C">
              <w:rPr>
                <w:rFonts w:ascii="Garamond" w:hAnsi="Garamond" w:cs="Calibri"/>
                <w:color w:val="000000"/>
              </w:rPr>
              <w:t>%)</w:t>
            </w:r>
          </w:p>
        </w:tc>
      </w:tr>
    </w:tbl>
    <w:p w14:paraId="32CA93FB" w14:textId="77777777" w:rsidR="00F90D7E" w:rsidRPr="001F655C" w:rsidRDefault="00F90D7E" w:rsidP="00D82CB8">
      <w:pPr>
        <w:jc w:val="both"/>
        <w:rPr>
          <w:rFonts w:ascii="Garamond" w:eastAsia="Garamond" w:hAnsi="Garamond"/>
        </w:rPr>
      </w:pPr>
    </w:p>
    <w:p w14:paraId="7ED7DFB3" w14:textId="3AADDDDF" w:rsidR="00E217AC" w:rsidRPr="001F655C" w:rsidRDefault="00E217AC" w:rsidP="00D82CB8">
      <w:pPr>
        <w:jc w:val="both"/>
        <w:rPr>
          <w:rFonts w:ascii="Garamond" w:eastAsia="Garamond" w:hAnsi="Garamond"/>
        </w:rPr>
      </w:pPr>
    </w:p>
    <w:p w14:paraId="015C830B" w14:textId="13706F39" w:rsidR="00066399" w:rsidRPr="001F655C" w:rsidRDefault="00CB2477" w:rsidP="00BB5765">
      <w:pPr>
        <w:pStyle w:val="Prrafodelista"/>
        <w:numPr>
          <w:ilvl w:val="0"/>
          <w:numId w:val="1"/>
        </w:numPr>
        <w:ind w:left="0" w:firstLine="0"/>
        <w:jc w:val="both"/>
        <w:rPr>
          <w:rFonts w:ascii="Garamond" w:hAnsi="Garamond" w:cs="Arial"/>
          <w:b/>
        </w:rPr>
      </w:pPr>
      <w:r w:rsidRPr="001F655C">
        <w:rPr>
          <w:rFonts w:ascii="Garamond" w:hAnsi="Garamond" w:cs="Arial"/>
          <w:b/>
        </w:rPr>
        <w:t>ANALISIS DE LA DEMANDA</w:t>
      </w:r>
    </w:p>
    <w:p w14:paraId="5B67A94F" w14:textId="77777777" w:rsidR="00E217AC" w:rsidRPr="001F655C" w:rsidRDefault="00E217AC" w:rsidP="00E217AC">
      <w:pPr>
        <w:pStyle w:val="Prrafodelista"/>
        <w:ind w:left="0"/>
        <w:jc w:val="both"/>
        <w:rPr>
          <w:rFonts w:ascii="Garamond" w:hAnsi="Garamond" w:cs="Arial"/>
          <w:b/>
        </w:rPr>
      </w:pPr>
    </w:p>
    <w:p w14:paraId="5F97C877" w14:textId="19A29780"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La Organización Mundial de la Salud (OMS)</w:t>
      </w:r>
      <w:r w:rsidR="00825569">
        <w:rPr>
          <w:rStyle w:val="Refdenotaalpie"/>
          <w:rFonts w:ascii="Garamond" w:hAnsi="Garamond" w:cs="Arial"/>
          <w:sz w:val="24"/>
          <w:szCs w:val="24"/>
        </w:rPr>
        <w:footnoteReference w:id="19"/>
      </w:r>
      <w:r w:rsidRPr="00250210">
        <w:rPr>
          <w:rFonts w:ascii="Garamond" w:hAnsi="Garamond" w:cs="Arial"/>
          <w:sz w:val="24"/>
          <w:szCs w:val="24"/>
        </w:rPr>
        <w:t xml:space="preserve"> ha elaborado </w:t>
      </w:r>
      <w:r w:rsidR="00A26F0B" w:rsidRPr="00250210">
        <w:rPr>
          <w:rFonts w:ascii="Garamond" w:hAnsi="Garamond" w:cs="Arial"/>
          <w:sz w:val="24"/>
          <w:szCs w:val="24"/>
        </w:rPr>
        <w:t>algunas r</w:t>
      </w:r>
      <w:r w:rsidRPr="00250210">
        <w:rPr>
          <w:rFonts w:ascii="Garamond" w:hAnsi="Garamond" w:cs="Arial"/>
          <w:sz w:val="24"/>
          <w:szCs w:val="24"/>
        </w:rPr>
        <w:t>ecomendaciones mundiales sobre la actividad física para la salud</w:t>
      </w:r>
      <w:r w:rsidR="00825569">
        <w:rPr>
          <w:rFonts w:ascii="Garamond" w:hAnsi="Garamond" w:cs="Arial"/>
          <w:sz w:val="24"/>
          <w:szCs w:val="24"/>
        </w:rPr>
        <w:t>,</w:t>
      </w:r>
      <w:r w:rsidRPr="00250210">
        <w:rPr>
          <w:rFonts w:ascii="Garamond" w:hAnsi="Garamond" w:cs="Arial"/>
          <w:sz w:val="24"/>
          <w:szCs w:val="24"/>
        </w:rPr>
        <w:t xml:space="preserve"> con el objetivo </w:t>
      </w:r>
      <w:r w:rsidR="00A26F0B" w:rsidRPr="00250210">
        <w:rPr>
          <w:rFonts w:ascii="Garamond" w:hAnsi="Garamond" w:cs="Arial"/>
          <w:sz w:val="24"/>
          <w:szCs w:val="24"/>
        </w:rPr>
        <w:t xml:space="preserve">de brindar </w:t>
      </w:r>
      <w:r w:rsidRPr="00250210">
        <w:rPr>
          <w:rFonts w:ascii="Garamond" w:hAnsi="Garamond" w:cs="Arial"/>
          <w:sz w:val="24"/>
          <w:szCs w:val="24"/>
        </w:rPr>
        <w:t>orientación sobre la relación dosis-respuesta entre frecuencia, duración, intensidad, tipo y cantidad total de actividad física y prevención de las enfermedades no transmisibles (ENT).</w:t>
      </w:r>
    </w:p>
    <w:p w14:paraId="5CF272F1" w14:textId="77777777" w:rsidR="005260DB" w:rsidRPr="00250210" w:rsidRDefault="005260DB" w:rsidP="005260DB">
      <w:pPr>
        <w:pStyle w:val="Standard"/>
        <w:autoSpaceDE w:val="0"/>
        <w:jc w:val="both"/>
        <w:rPr>
          <w:rFonts w:ascii="Garamond" w:hAnsi="Garamond" w:cs="Arial"/>
          <w:sz w:val="24"/>
          <w:szCs w:val="24"/>
        </w:rPr>
      </w:pPr>
    </w:p>
    <w:p w14:paraId="49231355" w14:textId="6D7EABEA"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 xml:space="preserve">Las recomendaciones </w:t>
      </w:r>
      <w:r w:rsidR="00A26F0B" w:rsidRPr="00250210">
        <w:rPr>
          <w:rFonts w:ascii="Garamond" w:hAnsi="Garamond" w:cs="Arial"/>
          <w:sz w:val="24"/>
          <w:szCs w:val="24"/>
        </w:rPr>
        <w:t xml:space="preserve">se enfocan hacia </w:t>
      </w:r>
      <w:r w:rsidRPr="00250210">
        <w:rPr>
          <w:rFonts w:ascii="Garamond" w:hAnsi="Garamond" w:cs="Arial"/>
          <w:sz w:val="24"/>
          <w:szCs w:val="24"/>
        </w:rPr>
        <w:t>tres grupos de edad: 5-17 años, 18-64 años y más de 65 años</w:t>
      </w:r>
      <w:r w:rsidR="00A26F0B" w:rsidRPr="00250210">
        <w:rPr>
          <w:rFonts w:ascii="Garamond" w:hAnsi="Garamond" w:cs="Arial"/>
          <w:sz w:val="24"/>
          <w:szCs w:val="24"/>
        </w:rPr>
        <w:t xml:space="preserve">, los cuales nos sirven como referencia para la definición de acciones y guía en el presente proceso. </w:t>
      </w:r>
    </w:p>
    <w:p w14:paraId="61A98A61" w14:textId="77777777" w:rsidR="005260DB" w:rsidRPr="00250210" w:rsidRDefault="005260DB" w:rsidP="005260DB">
      <w:pPr>
        <w:pStyle w:val="Standard"/>
        <w:autoSpaceDE w:val="0"/>
        <w:jc w:val="both"/>
        <w:rPr>
          <w:rFonts w:ascii="Garamond" w:hAnsi="Garamond" w:cs="Arial"/>
          <w:sz w:val="24"/>
          <w:szCs w:val="24"/>
        </w:rPr>
      </w:pPr>
    </w:p>
    <w:p w14:paraId="402E97A9" w14:textId="77777777" w:rsidR="005260DB" w:rsidRPr="00250210" w:rsidRDefault="005260DB" w:rsidP="00A26F0B">
      <w:pPr>
        <w:pStyle w:val="Standard"/>
        <w:numPr>
          <w:ilvl w:val="0"/>
          <w:numId w:val="44"/>
        </w:numPr>
        <w:autoSpaceDE w:val="0"/>
        <w:jc w:val="both"/>
        <w:rPr>
          <w:rFonts w:ascii="Garamond" w:hAnsi="Garamond" w:cs="Arial"/>
          <w:sz w:val="24"/>
          <w:szCs w:val="24"/>
        </w:rPr>
      </w:pPr>
      <w:r w:rsidRPr="00250210">
        <w:rPr>
          <w:rFonts w:ascii="Garamond" w:hAnsi="Garamond" w:cs="Arial"/>
          <w:sz w:val="24"/>
          <w:szCs w:val="24"/>
        </w:rPr>
        <w:t>Jóvenes (5 a 17 años)</w:t>
      </w:r>
    </w:p>
    <w:p w14:paraId="567D01DD"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Para los niños y jóvenes de este grupo de edades, la actividad física consiste en juegos, deportes, desplazamientos, actividades recreativas, educación física o ejercicios programados, en el contexto de la familia, la escuela o las actividades comunitarias. Con el fin de mejorar las funciones cardiorrespiratorias y musculares y la salud ósea y de reducir el riesgo de ENT, se recomienda que:</w:t>
      </w:r>
    </w:p>
    <w:p w14:paraId="14BD6277" w14:textId="77777777" w:rsidR="005260DB" w:rsidRPr="00250210" w:rsidRDefault="005260DB" w:rsidP="005260DB">
      <w:pPr>
        <w:pStyle w:val="Standard"/>
        <w:autoSpaceDE w:val="0"/>
        <w:jc w:val="both"/>
        <w:rPr>
          <w:rFonts w:ascii="Arial" w:hAnsi="Arial" w:cs="Arial"/>
          <w:sz w:val="24"/>
          <w:szCs w:val="24"/>
        </w:rPr>
      </w:pPr>
    </w:p>
    <w:p w14:paraId="40772747"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lastRenderedPageBreak/>
        <w:t>1. Los niños y jóvenes de 5 a 17 años inviertan como mínimo 60 minutos diarios en actividades físicas de intensidad moderada a vigorosa.</w:t>
      </w:r>
    </w:p>
    <w:p w14:paraId="362AA38A"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2. La actividad física por un tiempo superior a 60 minutos diarios reportará un beneficio aún mayor para la salud.</w:t>
      </w:r>
    </w:p>
    <w:p w14:paraId="6E01C8F9" w14:textId="6C05AE6F"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 xml:space="preserve">3. La actividad física diaria debería ser, en su mayor parte, aeróbica. Convendría incorporar, como mínimo tres veces por semana, actividades vigorosas que refuercen, en particular, los músculos y huesos. </w:t>
      </w:r>
    </w:p>
    <w:p w14:paraId="5587F3DD" w14:textId="77777777" w:rsidR="005260DB" w:rsidRPr="00250210" w:rsidRDefault="005260DB" w:rsidP="005260DB">
      <w:pPr>
        <w:pStyle w:val="Standard"/>
        <w:autoSpaceDE w:val="0"/>
        <w:jc w:val="both"/>
        <w:rPr>
          <w:rFonts w:ascii="Garamond" w:hAnsi="Garamond" w:cs="Arial"/>
          <w:sz w:val="24"/>
          <w:szCs w:val="24"/>
        </w:rPr>
      </w:pPr>
    </w:p>
    <w:p w14:paraId="5BA3456B" w14:textId="77777777" w:rsidR="005260DB" w:rsidRPr="00250210" w:rsidRDefault="005260DB" w:rsidP="00A26F0B">
      <w:pPr>
        <w:pStyle w:val="Standard"/>
        <w:numPr>
          <w:ilvl w:val="0"/>
          <w:numId w:val="45"/>
        </w:numPr>
        <w:autoSpaceDE w:val="0"/>
        <w:jc w:val="both"/>
        <w:rPr>
          <w:rFonts w:ascii="Garamond" w:hAnsi="Garamond" w:cs="Arial"/>
          <w:sz w:val="24"/>
          <w:szCs w:val="24"/>
        </w:rPr>
      </w:pPr>
      <w:r w:rsidRPr="00250210">
        <w:rPr>
          <w:rFonts w:ascii="Garamond" w:hAnsi="Garamond" w:cs="Arial"/>
          <w:sz w:val="24"/>
          <w:szCs w:val="24"/>
        </w:rPr>
        <w:t>Adultos (18 a 64 años)</w:t>
      </w:r>
    </w:p>
    <w:p w14:paraId="21AAF570"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 xml:space="preserve">Para los adultos de este grupo de edades, la actividad física consiste en </w:t>
      </w:r>
      <w:proofErr w:type="spellStart"/>
      <w:r w:rsidRPr="00250210">
        <w:rPr>
          <w:rFonts w:ascii="Garamond" w:hAnsi="Garamond" w:cs="Arial"/>
          <w:sz w:val="24"/>
          <w:szCs w:val="24"/>
        </w:rPr>
        <w:t>en</w:t>
      </w:r>
      <w:proofErr w:type="spellEnd"/>
      <w:r w:rsidRPr="00250210">
        <w:rPr>
          <w:rFonts w:ascii="Garamond" w:hAnsi="Garamond" w:cs="Arial"/>
          <w:sz w:val="24"/>
          <w:szCs w:val="24"/>
        </w:rPr>
        <w:t xml:space="preserve"> actividades recreativas o de ocio, desplazamientos (por ejemplo, paseos a pie o en bicicleta), actividades ocupacionales (es decir, trabajo), tareas domésticas, juegos, deportes o ejercicios programados en el contexto de las actividades diarias, familiares y comunitarias.</w:t>
      </w:r>
    </w:p>
    <w:p w14:paraId="36967BD1" w14:textId="77777777" w:rsidR="005260DB" w:rsidRPr="00250210" w:rsidRDefault="005260DB" w:rsidP="005260DB">
      <w:pPr>
        <w:pStyle w:val="Standard"/>
        <w:autoSpaceDE w:val="0"/>
        <w:jc w:val="both"/>
        <w:rPr>
          <w:rFonts w:ascii="Garamond" w:hAnsi="Garamond" w:cs="Arial"/>
          <w:sz w:val="24"/>
          <w:szCs w:val="24"/>
        </w:rPr>
      </w:pPr>
    </w:p>
    <w:p w14:paraId="4618C842"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Con el fin de mejorar las funciones cardiorrespiratorias y musculares y la salud ósea y de reducir el riesgo de ENT y depresión, se recomienda que:</w:t>
      </w:r>
    </w:p>
    <w:p w14:paraId="3FC762D2" w14:textId="77777777" w:rsidR="005260DB" w:rsidRPr="00250210" w:rsidRDefault="005260DB" w:rsidP="005260DB">
      <w:pPr>
        <w:pStyle w:val="Standard"/>
        <w:autoSpaceDE w:val="0"/>
        <w:jc w:val="both"/>
        <w:rPr>
          <w:rFonts w:ascii="Garamond" w:hAnsi="Garamond" w:cs="Arial"/>
          <w:sz w:val="24"/>
          <w:szCs w:val="24"/>
        </w:rPr>
      </w:pPr>
    </w:p>
    <w:p w14:paraId="5F26D9C5"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1. Los adultos de 18 a 64 años dediquen como mínimo 150 minutos semanales a la práctica de actividad física aeróbica, de intensidad moderada, o bien 75 minutos de actividad física aeróbica vigorosa cada semana, o bien una combinación equivalente de actividades moderadas y vigorosas.</w:t>
      </w:r>
    </w:p>
    <w:p w14:paraId="707D3F58"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2. La actividad aeróbica se practicará en sesiones de 10 minutos de duración, como mínimo.</w:t>
      </w:r>
    </w:p>
    <w:p w14:paraId="0FF3F893"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3. Que, a fin de obtener aún mayores beneficios para la salud, los adultos de este grupo de edades aumenten hasta 300 minutos por semana la práctica de actividad física moderada aeróbica, o bien hasta 150 minutos semanales de actividad física intensa aeróbica, o una combinación equivalente de actividad moderada y vigorosa.</w:t>
      </w:r>
    </w:p>
    <w:p w14:paraId="1D93DE92"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4. Dos veces o más por semana, realicen actividades de fortalecimiento de los grandes grupos musculares.</w:t>
      </w:r>
    </w:p>
    <w:p w14:paraId="2E7F3CF4" w14:textId="77777777" w:rsidR="005260DB" w:rsidRPr="00250210" w:rsidRDefault="005260DB" w:rsidP="005260DB">
      <w:pPr>
        <w:pStyle w:val="Standard"/>
        <w:autoSpaceDE w:val="0"/>
        <w:jc w:val="both"/>
        <w:rPr>
          <w:rFonts w:ascii="Garamond" w:hAnsi="Garamond" w:cs="Arial"/>
          <w:sz w:val="24"/>
          <w:szCs w:val="24"/>
        </w:rPr>
      </w:pPr>
    </w:p>
    <w:p w14:paraId="625230B5" w14:textId="2C76DFE6" w:rsidR="005260DB" w:rsidRPr="00250210" w:rsidRDefault="005260DB" w:rsidP="00A26F0B">
      <w:pPr>
        <w:pStyle w:val="Standard"/>
        <w:numPr>
          <w:ilvl w:val="0"/>
          <w:numId w:val="45"/>
        </w:numPr>
        <w:autoSpaceDE w:val="0"/>
        <w:jc w:val="both"/>
        <w:rPr>
          <w:rFonts w:ascii="Garamond" w:hAnsi="Garamond" w:cs="Arial"/>
          <w:sz w:val="24"/>
          <w:szCs w:val="24"/>
        </w:rPr>
      </w:pPr>
      <w:r w:rsidRPr="00250210">
        <w:rPr>
          <w:rFonts w:ascii="Garamond" w:hAnsi="Garamond" w:cs="Arial"/>
          <w:sz w:val="24"/>
          <w:szCs w:val="24"/>
        </w:rPr>
        <w:t>Adultos mayores (de 65 años en adelante)</w:t>
      </w:r>
    </w:p>
    <w:p w14:paraId="06238851"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Para los adultos de este grupo de edades, la actividad física consiste en actividades recreativas o de ocio, desplazamientos (por ejemplo, paseos caminando o en bicicleta), actividades ocupacionales (cuando la persona todavía desempeña actividad laboral), tareas domésticas, juegos, deportes o ejercicios programados en el contexto de las actividades diarias, familiares y comunitarias.</w:t>
      </w:r>
    </w:p>
    <w:p w14:paraId="1C3148DF" w14:textId="77777777" w:rsidR="005260DB" w:rsidRPr="00250210" w:rsidRDefault="005260DB" w:rsidP="005260DB">
      <w:pPr>
        <w:pStyle w:val="Standard"/>
        <w:autoSpaceDE w:val="0"/>
        <w:jc w:val="both"/>
        <w:rPr>
          <w:rFonts w:ascii="Garamond" w:hAnsi="Garamond" w:cs="Arial"/>
          <w:sz w:val="24"/>
          <w:szCs w:val="24"/>
        </w:rPr>
      </w:pPr>
    </w:p>
    <w:p w14:paraId="29C54464"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Con el fin de mejorar las funciones cardiorrespiratorias y musculares y la salud ósea y funcional, y de reducir el riesgo de ENT, depresión y deterioro cognitivo, se recomienda que:</w:t>
      </w:r>
    </w:p>
    <w:p w14:paraId="0FDD7EB5" w14:textId="77777777" w:rsidR="005260DB" w:rsidRPr="00250210" w:rsidRDefault="005260DB" w:rsidP="005260DB">
      <w:pPr>
        <w:pStyle w:val="Standard"/>
        <w:autoSpaceDE w:val="0"/>
        <w:jc w:val="both"/>
        <w:rPr>
          <w:rFonts w:ascii="Garamond" w:hAnsi="Garamond" w:cs="Arial"/>
          <w:sz w:val="24"/>
          <w:szCs w:val="24"/>
        </w:rPr>
      </w:pPr>
    </w:p>
    <w:p w14:paraId="3F529915"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1. Los adultos de 65 en adelante dediquen 150 minutos semanales a realizar actividades físicas moderadas aeróbicas, o bien algún tipo de actividad física vigorosa aeróbica durante 75 minutos, o una combinación equivalente de actividades moderadas y vigorosas.</w:t>
      </w:r>
    </w:p>
    <w:p w14:paraId="5EC77E5D"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lastRenderedPageBreak/>
        <w:t>2. La actividad se practicará en sesiones de 10 minutos, como mínimo.</w:t>
      </w:r>
    </w:p>
    <w:p w14:paraId="2647976B"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3. Que, a fin de obtener mayores beneficios para la salud, los adultos de este grupo de edades dediquen hasta 300 minutos semanales a la práctica de actividad física moderada aeróbica, o bien 150 minutos semanales de actividad física aeróbica vigorosa, o una combinación equivalente de actividad moderada y vigorosa.</w:t>
      </w:r>
    </w:p>
    <w:p w14:paraId="2388B159"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4. Que los adultos de este grupo de edades con movilidad reducida realicen actividades físicas para mejorar su equilibrio e impedir las caídas, tres días o más a la semana.</w:t>
      </w:r>
    </w:p>
    <w:p w14:paraId="4E087621"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5. Convendría realizar actividades que fortalezcan los principales grupos de músculos dos o más días a la semana.</w:t>
      </w:r>
    </w:p>
    <w:p w14:paraId="4EECD7F0" w14:textId="35A89ED0"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6. Cuando los adultos de mayor edad no puedan realizar la actividad física recomendada debido a su estado de salud, se mantendrán físicamente activos en la medida en que se lo permita su estado</w:t>
      </w:r>
    </w:p>
    <w:p w14:paraId="74C20E42" w14:textId="77777777" w:rsidR="005260DB" w:rsidRPr="00250210" w:rsidRDefault="005260DB" w:rsidP="005260DB">
      <w:pPr>
        <w:pStyle w:val="Standard"/>
        <w:autoSpaceDE w:val="0"/>
        <w:jc w:val="both"/>
        <w:rPr>
          <w:rFonts w:ascii="Garamond" w:hAnsi="Garamond" w:cs="Arial"/>
          <w:sz w:val="24"/>
          <w:szCs w:val="24"/>
        </w:rPr>
      </w:pPr>
    </w:p>
    <w:p w14:paraId="28424CAE" w14:textId="5D591083"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La práctica deportiva es un tema de salud y un derecho de todos los ciudadanos, que se puede realizar en el tiempo libre y se constituye en un</w:t>
      </w:r>
      <w:r w:rsidR="00A26F0B" w:rsidRPr="00250210">
        <w:rPr>
          <w:rFonts w:ascii="Garamond" w:hAnsi="Garamond" w:cs="Arial"/>
          <w:sz w:val="24"/>
          <w:szCs w:val="24"/>
        </w:rPr>
        <w:t xml:space="preserve">a preocupación </w:t>
      </w:r>
      <w:r w:rsidRPr="00250210">
        <w:rPr>
          <w:rFonts w:ascii="Garamond" w:hAnsi="Garamond" w:cs="Arial"/>
          <w:sz w:val="24"/>
          <w:szCs w:val="24"/>
        </w:rPr>
        <w:t>público</w:t>
      </w:r>
      <w:r w:rsidR="00A26F0B" w:rsidRPr="00250210">
        <w:rPr>
          <w:rFonts w:ascii="Garamond" w:hAnsi="Garamond" w:cs="Arial"/>
          <w:sz w:val="24"/>
          <w:szCs w:val="24"/>
        </w:rPr>
        <w:t>-</w:t>
      </w:r>
      <w:r w:rsidRPr="00250210">
        <w:rPr>
          <w:rFonts w:ascii="Garamond" w:hAnsi="Garamond" w:cs="Arial"/>
          <w:sz w:val="24"/>
          <w:szCs w:val="24"/>
        </w:rPr>
        <w:t>social. Es por eso que el Fondo de Desarrollo Local d</w:t>
      </w:r>
      <w:r w:rsidR="00A26F0B" w:rsidRPr="00250210">
        <w:rPr>
          <w:rFonts w:ascii="Garamond" w:hAnsi="Garamond" w:cs="Arial"/>
          <w:sz w:val="24"/>
          <w:szCs w:val="24"/>
        </w:rPr>
        <w:t>e Mártires</w:t>
      </w:r>
      <w:r w:rsidRPr="00250210">
        <w:rPr>
          <w:rFonts w:ascii="Garamond" w:hAnsi="Garamond" w:cs="Arial"/>
          <w:sz w:val="24"/>
          <w:szCs w:val="24"/>
        </w:rPr>
        <w:t xml:space="preserve">, facilita desde la gestión pública, </w:t>
      </w:r>
      <w:r w:rsidR="00A26F0B" w:rsidRPr="00250210">
        <w:rPr>
          <w:rFonts w:ascii="Garamond" w:hAnsi="Garamond" w:cs="Arial"/>
          <w:sz w:val="24"/>
          <w:szCs w:val="24"/>
        </w:rPr>
        <w:t>acciones que permiten convocar diferentes grupos etarios</w:t>
      </w:r>
      <w:r w:rsidR="00250210" w:rsidRPr="00250210">
        <w:rPr>
          <w:rFonts w:ascii="Garamond" w:hAnsi="Garamond" w:cs="Arial"/>
          <w:sz w:val="24"/>
          <w:szCs w:val="24"/>
        </w:rPr>
        <w:t xml:space="preserve"> para la </w:t>
      </w:r>
      <w:r w:rsidRPr="00250210">
        <w:rPr>
          <w:rFonts w:ascii="Garamond" w:hAnsi="Garamond" w:cs="Arial"/>
          <w:sz w:val="24"/>
          <w:szCs w:val="24"/>
        </w:rPr>
        <w:t>participación de la ciudadanía en actividades físicas y deport</w:t>
      </w:r>
      <w:r w:rsidR="00250210" w:rsidRPr="00250210">
        <w:rPr>
          <w:rFonts w:ascii="Garamond" w:hAnsi="Garamond" w:cs="Arial"/>
          <w:sz w:val="24"/>
          <w:szCs w:val="24"/>
        </w:rPr>
        <w:t>ivas</w:t>
      </w:r>
      <w:r w:rsidRPr="00250210">
        <w:rPr>
          <w:rFonts w:ascii="Garamond" w:hAnsi="Garamond" w:cs="Arial"/>
          <w:sz w:val="24"/>
          <w:szCs w:val="24"/>
        </w:rPr>
        <w:t xml:space="preserve">, que hacen parte fundamental de los aspectos misionales de </w:t>
      </w:r>
      <w:r w:rsidR="00250210" w:rsidRPr="00250210">
        <w:rPr>
          <w:rFonts w:ascii="Garamond" w:hAnsi="Garamond" w:cs="Arial"/>
          <w:sz w:val="24"/>
          <w:szCs w:val="24"/>
        </w:rPr>
        <w:t>la</w:t>
      </w:r>
      <w:r w:rsidRPr="00250210">
        <w:rPr>
          <w:rFonts w:ascii="Garamond" w:hAnsi="Garamond" w:cs="Arial"/>
          <w:sz w:val="24"/>
          <w:szCs w:val="24"/>
        </w:rPr>
        <w:t xml:space="preserve"> entidad.</w:t>
      </w:r>
    </w:p>
    <w:p w14:paraId="12847918" w14:textId="77777777" w:rsidR="005260DB" w:rsidRPr="00250210" w:rsidRDefault="005260DB" w:rsidP="005260DB">
      <w:pPr>
        <w:pStyle w:val="Standard"/>
        <w:autoSpaceDE w:val="0"/>
        <w:jc w:val="both"/>
        <w:rPr>
          <w:rFonts w:ascii="Garamond" w:hAnsi="Garamond" w:cs="Arial"/>
          <w:sz w:val="24"/>
          <w:szCs w:val="24"/>
        </w:rPr>
      </w:pPr>
    </w:p>
    <w:p w14:paraId="7F2644F0" w14:textId="77777777" w:rsidR="005260DB" w:rsidRPr="00250210" w:rsidRDefault="005260DB" w:rsidP="005260DB">
      <w:pPr>
        <w:pStyle w:val="Standard"/>
        <w:autoSpaceDE w:val="0"/>
        <w:jc w:val="both"/>
        <w:rPr>
          <w:rFonts w:ascii="Garamond" w:hAnsi="Garamond" w:cs="Arial"/>
          <w:sz w:val="24"/>
          <w:szCs w:val="24"/>
        </w:rPr>
      </w:pPr>
      <w:r w:rsidRPr="00250210">
        <w:rPr>
          <w:rFonts w:ascii="Garamond" w:hAnsi="Garamond" w:cs="Arial"/>
          <w:sz w:val="24"/>
          <w:szCs w:val="24"/>
        </w:rPr>
        <w:t xml:space="preserve">Conforme los resultados de la última Encuesta Bienal de Cultura, realizada en el año 2017 en la ciudad de Bogotá, </w:t>
      </w:r>
      <w:r w:rsidRPr="00250210">
        <w:rPr>
          <w:rFonts w:ascii="Garamond" w:hAnsi="Garamond" w:cs="Arial"/>
          <w:color w:val="000000"/>
          <w:sz w:val="24"/>
          <w:szCs w:val="24"/>
          <w:shd w:val="clear" w:color="auto" w:fill="FFFFFF"/>
          <w:lang w:eastAsia="es-CO"/>
        </w:rPr>
        <w:t xml:space="preserve">de una muestra de 16.312 personas, </w:t>
      </w:r>
      <w:r w:rsidRPr="00250210">
        <w:rPr>
          <w:rFonts w:ascii="Garamond" w:hAnsi="Garamond" w:cs="Arial"/>
          <w:sz w:val="24"/>
          <w:szCs w:val="24"/>
        </w:rPr>
        <w:t>se encontró con respecto a las actividades recreo deportivas lo siguiente:</w:t>
      </w:r>
    </w:p>
    <w:p w14:paraId="7A2FA65E" w14:textId="77777777" w:rsidR="005260DB" w:rsidRPr="00250210" w:rsidRDefault="005260DB" w:rsidP="005260DB">
      <w:pPr>
        <w:pStyle w:val="Standard"/>
        <w:autoSpaceDE w:val="0"/>
        <w:jc w:val="both"/>
        <w:rPr>
          <w:rFonts w:ascii="Garamond" w:hAnsi="Garamond" w:cs="Arial"/>
          <w:sz w:val="24"/>
          <w:szCs w:val="24"/>
        </w:rPr>
      </w:pPr>
    </w:p>
    <w:p w14:paraId="110E55AB" w14:textId="3CDB6B6C" w:rsidR="005260DB" w:rsidRPr="00250210" w:rsidRDefault="005260DB" w:rsidP="005260DB">
      <w:pPr>
        <w:pStyle w:val="Standard"/>
        <w:numPr>
          <w:ilvl w:val="0"/>
          <w:numId w:val="43"/>
        </w:numPr>
        <w:autoSpaceDE w:val="0"/>
        <w:jc w:val="both"/>
        <w:rPr>
          <w:rFonts w:ascii="Garamond" w:hAnsi="Garamond" w:cs="Arial"/>
          <w:sz w:val="24"/>
          <w:szCs w:val="24"/>
        </w:rPr>
      </w:pPr>
      <w:r w:rsidRPr="00250210">
        <w:rPr>
          <w:rFonts w:ascii="Garamond" w:hAnsi="Garamond" w:cs="Arial"/>
          <w:sz w:val="24"/>
          <w:szCs w:val="24"/>
        </w:rPr>
        <w:t>Caminar es realizado como ejercicio físico por el 83% de la población encuestada, frente al 16% que no realiza esta actividad.</w:t>
      </w:r>
    </w:p>
    <w:p w14:paraId="48B4F569" w14:textId="77777777" w:rsidR="00250210" w:rsidRPr="00A26F0B" w:rsidRDefault="00250210" w:rsidP="00250210">
      <w:pPr>
        <w:pStyle w:val="Standard"/>
        <w:autoSpaceDE w:val="0"/>
        <w:ind w:left="360"/>
        <w:jc w:val="both"/>
        <w:rPr>
          <w:rFonts w:ascii="Garamond" w:hAnsi="Garamond" w:cs="Arial"/>
          <w:sz w:val="24"/>
          <w:szCs w:val="24"/>
        </w:rPr>
      </w:pPr>
    </w:p>
    <w:p w14:paraId="6DF93BCA" w14:textId="77777777" w:rsidR="005260DB" w:rsidRPr="00A26F0B" w:rsidRDefault="005260DB" w:rsidP="00250210">
      <w:pPr>
        <w:pStyle w:val="Standard"/>
        <w:autoSpaceDE w:val="0"/>
        <w:jc w:val="center"/>
        <w:rPr>
          <w:rFonts w:ascii="Garamond" w:hAnsi="Garamond" w:cs="Arial"/>
          <w:sz w:val="22"/>
          <w:szCs w:val="22"/>
        </w:rPr>
      </w:pPr>
      <w:r w:rsidRPr="00A26F0B">
        <w:rPr>
          <w:rFonts w:ascii="Garamond" w:hAnsi="Garamond"/>
          <w:noProof/>
          <w:sz w:val="22"/>
          <w:szCs w:val="22"/>
          <w:lang w:eastAsia="es-CO"/>
        </w:rPr>
        <w:drawing>
          <wp:inline distT="0" distB="0" distL="0" distR="0" wp14:anchorId="0B6DBD2A" wp14:editId="0BFEACC2">
            <wp:extent cx="3281949" cy="752475"/>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81949" cy="752475"/>
                    </a:xfrm>
                    <a:prstGeom prst="rect">
                      <a:avLst/>
                    </a:prstGeom>
                    <a:noFill/>
                    <a:ln>
                      <a:noFill/>
                    </a:ln>
                  </pic:spPr>
                </pic:pic>
              </a:graphicData>
            </a:graphic>
          </wp:inline>
        </w:drawing>
      </w:r>
      <w:r w:rsidRPr="00A26F0B">
        <w:rPr>
          <w:rFonts w:ascii="Garamond" w:hAnsi="Garamond" w:cs="Arial"/>
          <w:noProof/>
          <w:sz w:val="22"/>
          <w:szCs w:val="22"/>
          <w:lang w:eastAsia="es-CO"/>
        </w:rPr>
        <w:drawing>
          <wp:inline distT="0" distB="0" distL="0" distR="0" wp14:anchorId="4436404E" wp14:editId="704DC228">
            <wp:extent cx="2457450" cy="1703152"/>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63165" cy="1707113"/>
                    </a:xfrm>
                    <a:prstGeom prst="rect">
                      <a:avLst/>
                    </a:prstGeom>
                    <a:noFill/>
                  </pic:spPr>
                </pic:pic>
              </a:graphicData>
            </a:graphic>
          </wp:inline>
        </w:drawing>
      </w:r>
    </w:p>
    <w:p w14:paraId="0D7796D8" w14:textId="77777777" w:rsidR="005260DB" w:rsidRPr="00A26F0B" w:rsidRDefault="005260DB" w:rsidP="005260DB">
      <w:pPr>
        <w:pStyle w:val="Standard"/>
        <w:autoSpaceDE w:val="0"/>
        <w:jc w:val="both"/>
        <w:rPr>
          <w:rFonts w:ascii="Garamond" w:hAnsi="Garamond" w:cs="Arial"/>
          <w:sz w:val="22"/>
          <w:szCs w:val="22"/>
        </w:rPr>
      </w:pPr>
    </w:p>
    <w:p w14:paraId="3FE283A8" w14:textId="77777777" w:rsidR="005260DB" w:rsidRPr="00A26F0B" w:rsidRDefault="005260DB" w:rsidP="005260DB">
      <w:pPr>
        <w:pStyle w:val="Standard"/>
        <w:numPr>
          <w:ilvl w:val="0"/>
          <w:numId w:val="43"/>
        </w:numPr>
        <w:autoSpaceDE w:val="0"/>
        <w:jc w:val="both"/>
        <w:rPr>
          <w:rFonts w:ascii="Garamond" w:hAnsi="Garamond" w:cs="Arial"/>
          <w:sz w:val="22"/>
          <w:szCs w:val="22"/>
        </w:rPr>
      </w:pPr>
      <w:r w:rsidRPr="00A26F0B">
        <w:rPr>
          <w:rFonts w:ascii="Garamond" w:hAnsi="Garamond" w:cs="Arial"/>
          <w:sz w:val="22"/>
          <w:szCs w:val="22"/>
        </w:rPr>
        <w:lastRenderedPageBreak/>
        <w:t>Trotar, es realizado como actividad físico recreativa por el 40% de la población encuestada, frente a 60% que no la realiza</w:t>
      </w:r>
    </w:p>
    <w:p w14:paraId="6FE19DCB" w14:textId="77777777" w:rsidR="005260DB" w:rsidRPr="00A26F0B" w:rsidRDefault="005260DB" w:rsidP="00250210">
      <w:pPr>
        <w:pStyle w:val="Standard"/>
        <w:autoSpaceDE w:val="0"/>
        <w:jc w:val="center"/>
        <w:rPr>
          <w:rFonts w:ascii="Garamond" w:hAnsi="Garamond" w:cs="Arial"/>
          <w:sz w:val="22"/>
          <w:szCs w:val="22"/>
        </w:rPr>
      </w:pPr>
      <w:r w:rsidRPr="00A26F0B">
        <w:rPr>
          <w:rFonts w:ascii="Garamond" w:hAnsi="Garamond"/>
          <w:noProof/>
          <w:sz w:val="22"/>
          <w:szCs w:val="22"/>
          <w:lang w:eastAsia="es-CO"/>
        </w:rPr>
        <w:drawing>
          <wp:inline distT="0" distB="0" distL="0" distR="0" wp14:anchorId="721E5FDB" wp14:editId="125040FC">
            <wp:extent cx="3400425" cy="666448"/>
            <wp:effectExtent l="0" t="0" r="0" b="63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401968" cy="666750"/>
                    </a:xfrm>
                    <a:prstGeom prst="rect">
                      <a:avLst/>
                    </a:prstGeom>
                    <a:noFill/>
                    <a:ln>
                      <a:noFill/>
                    </a:ln>
                  </pic:spPr>
                </pic:pic>
              </a:graphicData>
            </a:graphic>
          </wp:inline>
        </w:drawing>
      </w:r>
      <w:r w:rsidRPr="00A26F0B">
        <w:rPr>
          <w:rFonts w:ascii="Garamond" w:hAnsi="Garamond" w:cs="Arial"/>
          <w:noProof/>
          <w:sz w:val="22"/>
          <w:szCs w:val="22"/>
          <w:lang w:eastAsia="es-CO"/>
        </w:rPr>
        <w:drawing>
          <wp:inline distT="0" distB="0" distL="0" distR="0" wp14:anchorId="2BD9B0BB" wp14:editId="743CED8D">
            <wp:extent cx="2238685" cy="1343025"/>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238685" cy="1343025"/>
                    </a:xfrm>
                    <a:prstGeom prst="rect">
                      <a:avLst/>
                    </a:prstGeom>
                    <a:noFill/>
                  </pic:spPr>
                </pic:pic>
              </a:graphicData>
            </a:graphic>
          </wp:inline>
        </w:drawing>
      </w:r>
    </w:p>
    <w:p w14:paraId="3D6F65D0" w14:textId="77777777" w:rsidR="005260DB" w:rsidRPr="00A26F0B" w:rsidRDefault="005260DB" w:rsidP="005260DB">
      <w:pPr>
        <w:pStyle w:val="Standard"/>
        <w:autoSpaceDE w:val="0"/>
        <w:jc w:val="both"/>
        <w:rPr>
          <w:rFonts w:ascii="Garamond" w:hAnsi="Garamond" w:cs="Arial"/>
          <w:sz w:val="22"/>
          <w:szCs w:val="22"/>
        </w:rPr>
      </w:pPr>
    </w:p>
    <w:p w14:paraId="75A1BA25" w14:textId="77777777" w:rsidR="005260DB" w:rsidRPr="00250210" w:rsidRDefault="005260DB" w:rsidP="005260DB">
      <w:pPr>
        <w:pStyle w:val="Standard"/>
        <w:numPr>
          <w:ilvl w:val="0"/>
          <w:numId w:val="43"/>
        </w:numPr>
        <w:autoSpaceDE w:val="0"/>
        <w:jc w:val="both"/>
        <w:rPr>
          <w:rFonts w:ascii="Garamond" w:hAnsi="Garamond" w:cs="Arial"/>
          <w:sz w:val="24"/>
          <w:szCs w:val="24"/>
        </w:rPr>
      </w:pPr>
      <w:r w:rsidRPr="00250210">
        <w:rPr>
          <w:rFonts w:ascii="Garamond" w:hAnsi="Garamond" w:cs="Arial"/>
          <w:sz w:val="24"/>
          <w:szCs w:val="24"/>
        </w:rPr>
        <w:t>Montar en bicicleta es realizado por el 42% de la población frente al 57% que no la realiza</w:t>
      </w:r>
    </w:p>
    <w:p w14:paraId="586F189F" w14:textId="77777777" w:rsidR="005260DB" w:rsidRPr="00A26F0B" w:rsidRDefault="005260DB" w:rsidP="005260DB">
      <w:pPr>
        <w:pStyle w:val="Standard"/>
        <w:autoSpaceDE w:val="0"/>
        <w:jc w:val="both"/>
        <w:rPr>
          <w:rFonts w:ascii="Garamond" w:hAnsi="Garamond" w:cs="Arial"/>
          <w:sz w:val="22"/>
          <w:szCs w:val="22"/>
        </w:rPr>
      </w:pPr>
    </w:p>
    <w:p w14:paraId="48A2EDC0" w14:textId="274C5A05" w:rsidR="005260DB" w:rsidRDefault="005260DB" w:rsidP="00250210">
      <w:pPr>
        <w:pStyle w:val="Standard"/>
        <w:autoSpaceDE w:val="0"/>
        <w:jc w:val="center"/>
        <w:rPr>
          <w:rFonts w:ascii="Garamond" w:hAnsi="Garamond" w:cs="Arial"/>
          <w:sz w:val="22"/>
          <w:szCs w:val="22"/>
        </w:rPr>
      </w:pPr>
      <w:r w:rsidRPr="00A26F0B">
        <w:rPr>
          <w:rFonts w:ascii="Garamond" w:hAnsi="Garamond"/>
          <w:noProof/>
          <w:sz w:val="22"/>
          <w:szCs w:val="22"/>
          <w:lang w:eastAsia="es-CO"/>
        </w:rPr>
        <w:drawing>
          <wp:inline distT="0" distB="0" distL="0" distR="0" wp14:anchorId="7C43EFC4" wp14:editId="55522DAF">
            <wp:extent cx="3489667" cy="800100"/>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489667" cy="800100"/>
                    </a:xfrm>
                    <a:prstGeom prst="rect">
                      <a:avLst/>
                    </a:prstGeom>
                    <a:noFill/>
                    <a:ln>
                      <a:noFill/>
                    </a:ln>
                  </pic:spPr>
                </pic:pic>
              </a:graphicData>
            </a:graphic>
          </wp:inline>
        </w:drawing>
      </w:r>
      <w:r w:rsidRPr="00A26F0B">
        <w:rPr>
          <w:rFonts w:ascii="Garamond" w:hAnsi="Garamond" w:cs="Arial"/>
          <w:noProof/>
          <w:sz w:val="22"/>
          <w:szCs w:val="22"/>
          <w:lang w:eastAsia="es-CO"/>
        </w:rPr>
        <w:drawing>
          <wp:inline distT="0" distB="0" distL="0" distR="0" wp14:anchorId="4CAF799A" wp14:editId="4E658280">
            <wp:extent cx="2209046" cy="1247662"/>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09046" cy="1247662"/>
                    </a:xfrm>
                    <a:prstGeom prst="rect">
                      <a:avLst/>
                    </a:prstGeom>
                    <a:noFill/>
                  </pic:spPr>
                </pic:pic>
              </a:graphicData>
            </a:graphic>
          </wp:inline>
        </w:drawing>
      </w:r>
    </w:p>
    <w:p w14:paraId="37262C69" w14:textId="77777777" w:rsidR="007B1F12" w:rsidRPr="00A26F0B" w:rsidRDefault="007B1F12" w:rsidP="00250210">
      <w:pPr>
        <w:pStyle w:val="Standard"/>
        <w:autoSpaceDE w:val="0"/>
        <w:jc w:val="center"/>
        <w:rPr>
          <w:rFonts w:ascii="Garamond" w:hAnsi="Garamond" w:cs="Arial"/>
          <w:sz w:val="22"/>
          <w:szCs w:val="22"/>
        </w:rPr>
      </w:pPr>
    </w:p>
    <w:p w14:paraId="2D87BA3D" w14:textId="4E8293A2" w:rsidR="005260DB" w:rsidRDefault="005260DB" w:rsidP="00250210">
      <w:pPr>
        <w:pStyle w:val="Standard"/>
        <w:numPr>
          <w:ilvl w:val="0"/>
          <w:numId w:val="43"/>
        </w:numPr>
        <w:autoSpaceDE w:val="0"/>
        <w:jc w:val="center"/>
        <w:rPr>
          <w:rFonts w:ascii="Garamond" w:hAnsi="Garamond" w:cs="Arial"/>
          <w:sz w:val="24"/>
          <w:szCs w:val="24"/>
        </w:rPr>
      </w:pPr>
      <w:r w:rsidRPr="00250210">
        <w:rPr>
          <w:rFonts w:ascii="Garamond" w:hAnsi="Garamond" w:cs="Arial"/>
          <w:sz w:val="24"/>
          <w:szCs w:val="24"/>
        </w:rPr>
        <w:t>Realizar ejercicios aeróbicos es realizado por el 26% de la población, como una actividad recreo deportiva en la ciudad de Bogotá.</w:t>
      </w:r>
    </w:p>
    <w:p w14:paraId="02667F61" w14:textId="77777777" w:rsidR="007B1F12" w:rsidRPr="00250210" w:rsidRDefault="007B1F12" w:rsidP="007B1F12">
      <w:pPr>
        <w:pStyle w:val="Standard"/>
        <w:autoSpaceDE w:val="0"/>
        <w:ind w:left="360"/>
        <w:rPr>
          <w:rFonts w:ascii="Garamond" w:hAnsi="Garamond" w:cs="Arial"/>
          <w:sz w:val="24"/>
          <w:szCs w:val="24"/>
        </w:rPr>
      </w:pPr>
    </w:p>
    <w:p w14:paraId="6E621006" w14:textId="31315154" w:rsidR="005260DB" w:rsidRPr="00A26F0B" w:rsidRDefault="005260DB" w:rsidP="007B1F12">
      <w:pPr>
        <w:pStyle w:val="Standard"/>
        <w:autoSpaceDE w:val="0"/>
        <w:jc w:val="center"/>
        <w:rPr>
          <w:rFonts w:ascii="Garamond" w:hAnsi="Garamond" w:cs="Arial"/>
          <w:sz w:val="22"/>
          <w:szCs w:val="22"/>
        </w:rPr>
      </w:pPr>
      <w:r w:rsidRPr="00A26F0B">
        <w:rPr>
          <w:rFonts w:ascii="Garamond" w:hAnsi="Garamond"/>
          <w:noProof/>
          <w:sz w:val="22"/>
          <w:szCs w:val="22"/>
          <w:lang w:eastAsia="es-CO"/>
        </w:rPr>
        <w:lastRenderedPageBreak/>
        <w:drawing>
          <wp:inline distT="0" distB="0" distL="0" distR="0" wp14:anchorId="5419BADB" wp14:editId="7A224D5B">
            <wp:extent cx="3543300" cy="812397"/>
            <wp:effectExtent l="0" t="0" r="0" b="698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43300" cy="812397"/>
                    </a:xfrm>
                    <a:prstGeom prst="rect">
                      <a:avLst/>
                    </a:prstGeom>
                    <a:noFill/>
                    <a:ln>
                      <a:noFill/>
                    </a:ln>
                  </pic:spPr>
                </pic:pic>
              </a:graphicData>
            </a:graphic>
          </wp:inline>
        </w:drawing>
      </w:r>
      <w:r w:rsidRPr="00A26F0B">
        <w:rPr>
          <w:rFonts w:ascii="Garamond" w:hAnsi="Garamond" w:cs="Arial"/>
          <w:noProof/>
          <w:sz w:val="22"/>
          <w:szCs w:val="22"/>
          <w:lang w:eastAsia="es-CO"/>
        </w:rPr>
        <w:drawing>
          <wp:inline distT="0" distB="0" distL="0" distR="0" wp14:anchorId="10FE9F30" wp14:editId="132DA31F">
            <wp:extent cx="2217738" cy="1500725"/>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20162" cy="1502365"/>
                    </a:xfrm>
                    <a:prstGeom prst="rect">
                      <a:avLst/>
                    </a:prstGeom>
                    <a:noFill/>
                  </pic:spPr>
                </pic:pic>
              </a:graphicData>
            </a:graphic>
          </wp:inline>
        </w:drawing>
      </w:r>
    </w:p>
    <w:p w14:paraId="430DB303" w14:textId="77777777" w:rsidR="005260DB" w:rsidRPr="00A26F0B" w:rsidRDefault="005260DB" w:rsidP="005260DB">
      <w:pPr>
        <w:pStyle w:val="Standard"/>
        <w:autoSpaceDE w:val="0"/>
        <w:jc w:val="both"/>
        <w:rPr>
          <w:rFonts w:ascii="Garamond" w:hAnsi="Garamond" w:cs="Arial"/>
          <w:sz w:val="22"/>
          <w:szCs w:val="22"/>
        </w:rPr>
      </w:pPr>
    </w:p>
    <w:p w14:paraId="7F99453D" w14:textId="77777777" w:rsidR="005260DB" w:rsidRPr="00250210" w:rsidRDefault="005260DB" w:rsidP="005260DB">
      <w:pPr>
        <w:pStyle w:val="Standard"/>
        <w:numPr>
          <w:ilvl w:val="0"/>
          <w:numId w:val="43"/>
        </w:numPr>
        <w:autoSpaceDE w:val="0"/>
        <w:jc w:val="both"/>
        <w:rPr>
          <w:rFonts w:ascii="Garamond" w:hAnsi="Garamond" w:cs="Arial"/>
          <w:sz w:val="24"/>
          <w:szCs w:val="24"/>
        </w:rPr>
      </w:pPr>
      <w:r w:rsidRPr="00250210">
        <w:rPr>
          <w:rFonts w:ascii="Garamond" w:hAnsi="Garamond" w:cs="Arial"/>
          <w:sz w:val="24"/>
          <w:szCs w:val="24"/>
        </w:rPr>
        <w:t>La actividad física en aparatos estáticos es realizada por el 29% de la población encuestada, como una actividad física  recreativa.</w:t>
      </w:r>
    </w:p>
    <w:p w14:paraId="36023C7B" w14:textId="5B2F2EE6" w:rsidR="005260DB" w:rsidRPr="00A26F0B" w:rsidRDefault="005260DB" w:rsidP="005260DB">
      <w:pPr>
        <w:pStyle w:val="Standard"/>
        <w:autoSpaceDE w:val="0"/>
        <w:jc w:val="both"/>
        <w:rPr>
          <w:rFonts w:ascii="Garamond" w:hAnsi="Garamond" w:cs="Arial"/>
          <w:sz w:val="22"/>
          <w:szCs w:val="22"/>
        </w:rPr>
      </w:pPr>
      <w:r w:rsidRPr="00A26F0B">
        <w:rPr>
          <w:rFonts w:ascii="Garamond" w:hAnsi="Garamond"/>
          <w:noProof/>
          <w:sz w:val="22"/>
          <w:szCs w:val="22"/>
          <w:lang w:eastAsia="es-CO"/>
        </w:rPr>
        <w:drawing>
          <wp:inline distT="0" distB="0" distL="0" distR="0" wp14:anchorId="58D795F5" wp14:editId="61A0AC99">
            <wp:extent cx="3697385" cy="847725"/>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697385" cy="847725"/>
                    </a:xfrm>
                    <a:prstGeom prst="rect">
                      <a:avLst/>
                    </a:prstGeom>
                    <a:noFill/>
                    <a:ln>
                      <a:noFill/>
                    </a:ln>
                  </pic:spPr>
                </pic:pic>
              </a:graphicData>
            </a:graphic>
          </wp:inline>
        </w:drawing>
      </w:r>
    </w:p>
    <w:p w14:paraId="0ED71653" w14:textId="77777777" w:rsidR="005260DB" w:rsidRPr="00A26F0B" w:rsidRDefault="005260DB" w:rsidP="005260DB">
      <w:pPr>
        <w:pStyle w:val="Standard"/>
        <w:autoSpaceDE w:val="0"/>
        <w:jc w:val="both"/>
        <w:rPr>
          <w:rFonts w:ascii="Garamond" w:hAnsi="Garamond" w:cs="Arial"/>
          <w:sz w:val="22"/>
          <w:szCs w:val="22"/>
        </w:rPr>
      </w:pPr>
    </w:p>
    <w:p w14:paraId="5F289802" w14:textId="623B1C7D" w:rsidR="00250210" w:rsidRDefault="00250210" w:rsidP="00250210">
      <w:pPr>
        <w:pStyle w:val="Standard"/>
        <w:autoSpaceDE w:val="0"/>
        <w:ind w:left="360"/>
        <w:jc w:val="center"/>
        <w:rPr>
          <w:rFonts w:ascii="Garamond" w:hAnsi="Garamond" w:cs="Arial"/>
          <w:sz w:val="24"/>
          <w:szCs w:val="24"/>
        </w:rPr>
      </w:pPr>
      <w:r w:rsidRPr="00A26F0B">
        <w:rPr>
          <w:rFonts w:ascii="Garamond" w:hAnsi="Garamond" w:cs="Arial"/>
          <w:noProof/>
          <w:sz w:val="22"/>
          <w:szCs w:val="22"/>
          <w:lang w:eastAsia="es-CO"/>
        </w:rPr>
        <w:drawing>
          <wp:inline distT="0" distB="0" distL="0" distR="0" wp14:anchorId="10C0DA47" wp14:editId="51829ABA">
            <wp:extent cx="1905000" cy="1218028"/>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07620" cy="1219703"/>
                    </a:xfrm>
                    <a:prstGeom prst="rect">
                      <a:avLst/>
                    </a:prstGeom>
                    <a:noFill/>
                  </pic:spPr>
                </pic:pic>
              </a:graphicData>
            </a:graphic>
          </wp:inline>
        </w:drawing>
      </w:r>
    </w:p>
    <w:p w14:paraId="6C80273F" w14:textId="13292B7C" w:rsidR="005260DB" w:rsidRPr="00250210" w:rsidRDefault="005260DB" w:rsidP="005260DB">
      <w:pPr>
        <w:pStyle w:val="Standard"/>
        <w:numPr>
          <w:ilvl w:val="0"/>
          <w:numId w:val="43"/>
        </w:numPr>
        <w:autoSpaceDE w:val="0"/>
        <w:jc w:val="both"/>
        <w:rPr>
          <w:rFonts w:ascii="Garamond" w:hAnsi="Garamond" w:cs="Arial"/>
          <w:sz w:val="24"/>
          <w:szCs w:val="24"/>
        </w:rPr>
      </w:pPr>
      <w:r w:rsidRPr="00250210">
        <w:rPr>
          <w:rFonts w:ascii="Garamond" w:hAnsi="Garamond" w:cs="Arial"/>
          <w:sz w:val="24"/>
          <w:szCs w:val="24"/>
        </w:rPr>
        <w:t>Realizar Yoga como actividad física – recreativa es efectuada por el 8% de la población.</w:t>
      </w:r>
    </w:p>
    <w:p w14:paraId="7FBAB9B9" w14:textId="0E1D03D8" w:rsidR="00250210" w:rsidRPr="00A26F0B" w:rsidRDefault="00250210" w:rsidP="00250210">
      <w:pPr>
        <w:pStyle w:val="Standard"/>
        <w:autoSpaceDE w:val="0"/>
        <w:ind w:left="360"/>
        <w:jc w:val="both"/>
        <w:rPr>
          <w:rFonts w:ascii="Garamond" w:hAnsi="Garamond" w:cs="Arial"/>
          <w:sz w:val="22"/>
          <w:szCs w:val="22"/>
        </w:rPr>
      </w:pPr>
    </w:p>
    <w:p w14:paraId="4A050AD3" w14:textId="4C09D9FC" w:rsidR="005260DB" w:rsidRPr="00A26F0B" w:rsidRDefault="005260DB" w:rsidP="007B1F12">
      <w:pPr>
        <w:pStyle w:val="Standard"/>
        <w:autoSpaceDE w:val="0"/>
        <w:jc w:val="center"/>
        <w:rPr>
          <w:rFonts w:ascii="Garamond" w:hAnsi="Garamond" w:cs="Arial"/>
          <w:sz w:val="22"/>
          <w:szCs w:val="22"/>
        </w:rPr>
      </w:pPr>
      <w:r w:rsidRPr="00A26F0B">
        <w:rPr>
          <w:rFonts w:ascii="Garamond" w:hAnsi="Garamond"/>
          <w:noProof/>
          <w:sz w:val="22"/>
          <w:szCs w:val="22"/>
          <w:lang w:eastAsia="es-CO"/>
        </w:rPr>
        <w:lastRenderedPageBreak/>
        <w:drawing>
          <wp:inline distT="0" distB="0" distL="0" distR="0" wp14:anchorId="176B86B4" wp14:editId="131B6416">
            <wp:extent cx="3790950" cy="762202"/>
            <wp:effectExtent l="0" t="0" r="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790950" cy="762202"/>
                    </a:xfrm>
                    <a:prstGeom prst="rect">
                      <a:avLst/>
                    </a:prstGeom>
                    <a:noFill/>
                    <a:ln>
                      <a:noFill/>
                    </a:ln>
                  </pic:spPr>
                </pic:pic>
              </a:graphicData>
            </a:graphic>
          </wp:inline>
        </w:drawing>
      </w:r>
      <w:r w:rsidRPr="00A26F0B">
        <w:rPr>
          <w:rFonts w:ascii="Garamond" w:hAnsi="Garamond" w:cs="Arial"/>
          <w:noProof/>
          <w:sz w:val="22"/>
          <w:szCs w:val="22"/>
          <w:lang w:eastAsia="es-CO"/>
        </w:rPr>
        <w:drawing>
          <wp:inline distT="0" distB="0" distL="0" distR="0" wp14:anchorId="1CDB586A" wp14:editId="25DBABBB">
            <wp:extent cx="2142788" cy="1285494"/>
            <wp:effectExtent l="0" t="0" r="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43086" cy="1285673"/>
                    </a:xfrm>
                    <a:prstGeom prst="rect">
                      <a:avLst/>
                    </a:prstGeom>
                    <a:noFill/>
                  </pic:spPr>
                </pic:pic>
              </a:graphicData>
            </a:graphic>
          </wp:inline>
        </w:drawing>
      </w:r>
    </w:p>
    <w:p w14:paraId="3E7D0CB4" w14:textId="77777777" w:rsidR="005260DB" w:rsidRPr="00250210" w:rsidRDefault="005260DB" w:rsidP="005260DB">
      <w:pPr>
        <w:pStyle w:val="Standard"/>
        <w:numPr>
          <w:ilvl w:val="0"/>
          <w:numId w:val="43"/>
        </w:numPr>
        <w:autoSpaceDE w:val="0"/>
        <w:jc w:val="both"/>
        <w:rPr>
          <w:rFonts w:ascii="Garamond" w:hAnsi="Garamond" w:cs="Arial"/>
          <w:sz w:val="24"/>
          <w:szCs w:val="24"/>
        </w:rPr>
      </w:pPr>
      <w:r w:rsidRPr="00250210">
        <w:rPr>
          <w:rFonts w:ascii="Garamond" w:hAnsi="Garamond" w:cs="Arial"/>
          <w:sz w:val="24"/>
          <w:szCs w:val="24"/>
        </w:rPr>
        <w:t>La mayor frecuencia con que las personas realizan actividad física recreativa es de 3 o más veces a la semana, para el 58% de la población, seguida por 1 o más veces a la semana por el 25% y de 1 vez al mes por el 5% de la población.</w:t>
      </w:r>
    </w:p>
    <w:p w14:paraId="5E5D3D3D" w14:textId="77777777" w:rsidR="005260DB" w:rsidRPr="00A26F0B" w:rsidRDefault="005260DB" w:rsidP="005260DB">
      <w:pPr>
        <w:pStyle w:val="Standard"/>
        <w:autoSpaceDE w:val="0"/>
        <w:jc w:val="both"/>
        <w:rPr>
          <w:rFonts w:ascii="Garamond" w:hAnsi="Garamond" w:cs="Arial"/>
          <w:sz w:val="22"/>
          <w:szCs w:val="22"/>
        </w:rPr>
      </w:pPr>
    </w:p>
    <w:p w14:paraId="1544D5AC" w14:textId="3768530B" w:rsidR="005260DB" w:rsidRPr="00A26F0B" w:rsidRDefault="005260DB" w:rsidP="00117DC8">
      <w:pPr>
        <w:pStyle w:val="Standard"/>
        <w:autoSpaceDE w:val="0"/>
        <w:jc w:val="center"/>
        <w:rPr>
          <w:rFonts w:ascii="Garamond" w:hAnsi="Garamond" w:cs="Arial"/>
          <w:sz w:val="22"/>
          <w:szCs w:val="22"/>
        </w:rPr>
      </w:pPr>
      <w:r w:rsidRPr="00A26F0B">
        <w:rPr>
          <w:rFonts w:ascii="Garamond" w:hAnsi="Garamond"/>
          <w:noProof/>
          <w:sz w:val="22"/>
          <w:szCs w:val="22"/>
          <w:lang w:eastAsia="es-CO"/>
        </w:rPr>
        <w:drawing>
          <wp:inline distT="0" distB="0" distL="0" distR="0" wp14:anchorId="7757FAE0" wp14:editId="05404A55">
            <wp:extent cx="3585082" cy="1226642"/>
            <wp:effectExtent l="0" t="0" r="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585082" cy="1226642"/>
                    </a:xfrm>
                    <a:prstGeom prst="rect">
                      <a:avLst/>
                    </a:prstGeom>
                    <a:noFill/>
                    <a:ln>
                      <a:noFill/>
                    </a:ln>
                  </pic:spPr>
                </pic:pic>
              </a:graphicData>
            </a:graphic>
          </wp:inline>
        </w:drawing>
      </w:r>
      <w:r w:rsidRPr="00A26F0B">
        <w:rPr>
          <w:rFonts w:ascii="Garamond" w:hAnsi="Garamond" w:cs="Arial"/>
          <w:noProof/>
          <w:sz w:val="22"/>
          <w:szCs w:val="22"/>
          <w:lang w:eastAsia="es-CO"/>
        </w:rPr>
        <w:drawing>
          <wp:inline distT="0" distB="0" distL="0" distR="0" wp14:anchorId="0E70422C" wp14:editId="60F6638A">
            <wp:extent cx="2266950" cy="1653816"/>
            <wp:effectExtent l="12700" t="12700" r="6350" b="1016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270622" cy="1656495"/>
                    </a:xfrm>
                    <a:prstGeom prst="rect">
                      <a:avLst/>
                    </a:prstGeom>
                    <a:noFill/>
                    <a:ln>
                      <a:solidFill>
                        <a:schemeClr val="tx1"/>
                      </a:solidFill>
                    </a:ln>
                  </pic:spPr>
                </pic:pic>
              </a:graphicData>
            </a:graphic>
          </wp:inline>
        </w:drawing>
      </w:r>
    </w:p>
    <w:p w14:paraId="0CC5ECDF" w14:textId="1A76AF9C" w:rsidR="005260DB" w:rsidRDefault="005260DB" w:rsidP="005260DB">
      <w:pPr>
        <w:pStyle w:val="Standard"/>
        <w:numPr>
          <w:ilvl w:val="0"/>
          <w:numId w:val="43"/>
        </w:numPr>
        <w:autoSpaceDE w:val="0"/>
        <w:jc w:val="both"/>
        <w:rPr>
          <w:rFonts w:ascii="Garamond" w:hAnsi="Garamond" w:cs="Arial"/>
          <w:sz w:val="24"/>
          <w:szCs w:val="24"/>
        </w:rPr>
      </w:pPr>
      <w:r w:rsidRPr="00250210">
        <w:rPr>
          <w:rFonts w:ascii="Garamond" w:hAnsi="Garamond" w:cs="Arial"/>
          <w:sz w:val="24"/>
          <w:szCs w:val="24"/>
        </w:rPr>
        <w:t>Al indagar sobre los deportes que realiza la población encuestada, se encontró lo siguiente: el 39% de la población si practica algún deporte y de esta población, la disciplina de futbol es la de mayor ejecución, para el 13% de la población, seguido por ciclismo para el 7%, caminata para el 6%, baloncesto para el 2,8% de la población, atletismo 1%, microfútbol 1%  y natación 0,9% de la población encuestada.</w:t>
      </w:r>
    </w:p>
    <w:p w14:paraId="563BA593" w14:textId="77777777" w:rsidR="00250210" w:rsidRPr="00250210" w:rsidRDefault="00250210" w:rsidP="00250210">
      <w:pPr>
        <w:pStyle w:val="Standard"/>
        <w:autoSpaceDE w:val="0"/>
        <w:ind w:left="360"/>
        <w:jc w:val="both"/>
        <w:rPr>
          <w:rFonts w:ascii="Garamond" w:hAnsi="Garamond" w:cs="Arial"/>
          <w:sz w:val="24"/>
          <w:szCs w:val="24"/>
        </w:rPr>
      </w:pPr>
    </w:p>
    <w:p w14:paraId="201CE222" w14:textId="77777777" w:rsidR="005260DB" w:rsidRPr="00A26F0B" w:rsidRDefault="005260DB" w:rsidP="00250210">
      <w:pPr>
        <w:pStyle w:val="Standard"/>
        <w:autoSpaceDE w:val="0"/>
        <w:jc w:val="center"/>
        <w:rPr>
          <w:rFonts w:ascii="Garamond" w:hAnsi="Garamond" w:cs="Arial"/>
          <w:sz w:val="22"/>
          <w:szCs w:val="22"/>
        </w:rPr>
      </w:pPr>
      <w:r w:rsidRPr="00A26F0B">
        <w:rPr>
          <w:rFonts w:ascii="Garamond" w:hAnsi="Garamond"/>
          <w:noProof/>
          <w:sz w:val="22"/>
          <w:szCs w:val="22"/>
          <w:lang w:eastAsia="es-CO"/>
        </w:rPr>
        <w:lastRenderedPageBreak/>
        <w:drawing>
          <wp:inline distT="0" distB="0" distL="0" distR="0" wp14:anchorId="464E0CF1" wp14:editId="3B534395">
            <wp:extent cx="3676650" cy="780479"/>
            <wp:effectExtent l="0" t="0" r="0" b="635"/>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679340" cy="781050"/>
                    </a:xfrm>
                    <a:prstGeom prst="rect">
                      <a:avLst/>
                    </a:prstGeom>
                    <a:noFill/>
                    <a:ln>
                      <a:noFill/>
                    </a:ln>
                  </pic:spPr>
                </pic:pic>
              </a:graphicData>
            </a:graphic>
          </wp:inline>
        </w:drawing>
      </w:r>
      <w:r w:rsidRPr="00A26F0B">
        <w:rPr>
          <w:rFonts w:ascii="Garamond" w:hAnsi="Garamond" w:cs="Arial"/>
          <w:noProof/>
          <w:sz w:val="22"/>
          <w:szCs w:val="22"/>
          <w:lang w:eastAsia="es-CO"/>
        </w:rPr>
        <w:drawing>
          <wp:inline distT="0" distB="0" distL="0" distR="0" wp14:anchorId="0454704B" wp14:editId="36649376">
            <wp:extent cx="2162175" cy="1395641"/>
            <wp:effectExtent l="0" t="0" r="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162082" cy="1395581"/>
                    </a:xfrm>
                    <a:prstGeom prst="rect">
                      <a:avLst/>
                    </a:prstGeom>
                    <a:noFill/>
                  </pic:spPr>
                </pic:pic>
              </a:graphicData>
            </a:graphic>
          </wp:inline>
        </w:drawing>
      </w:r>
    </w:p>
    <w:p w14:paraId="0F1BF1E5" w14:textId="77777777" w:rsidR="005260DB" w:rsidRPr="00A26F0B" w:rsidRDefault="005260DB" w:rsidP="005260DB">
      <w:pPr>
        <w:pStyle w:val="Standard"/>
        <w:autoSpaceDE w:val="0"/>
        <w:jc w:val="both"/>
        <w:rPr>
          <w:rFonts w:ascii="Garamond" w:hAnsi="Garamond" w:cs="Arial"/>
          <w:sz w:val="22"/>
          <w:szCs w:val="22"/>
        </w:rPr>
      </w:pPr>
    </w:p>
    <w:p w14:paraId="3E1B92DE" w14:textId="77777777" w:rsidR="005260DB" w:rsidRPr="00A26F0B" w:rsidRDefault="005260DB" w:rsidP="00250210">
      <w:pPr>
        <w:pStyle w:val="Standard"/>
        <w:autoSpaceDE w:val="0"/>
        <w:jc w:val="center"/>
        <w:rPr>
          <w:rFonts w:ascii="Garamond" w:hAnsi="Garamond" w:cs="Arial"/>
          <w:sz w:val="22"/>
          <w:szCs w:val="22"/>
        </w:rPr>
      </w:pPr>
      <w:r w:rsidRPr="00A26F0B">
        <w:rPr>
          <w:rFonts w:ascii="Garamond" w:hAnsi="Garamond"/>
          <w:noProof/>
          <w:sz w:val="22"/>
          <w:szCs w:val="22"/>
          <w:lang w:eastAsia="es-CO"/>
        </w:rPr>
        <w:drawing>
          <wp:inline distT="0" distB="0" distL="0" distR="0" wp14:anchorId="4B79E1C5" wp14:editId="14839B3E">
            <wp:extent cx="2824681" cy="3207464"/>
            <wp:effectExtent l="0" t="0" r="0" b="5715"/>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31027" cy="3214670"/>
                    </a:xfrm>
                    <a:prstGeom prst="rect">
                      <a:avLst/>
                    </a:prstGeom>
                    <a:noFill/>
                    <a:ln>
                      <a:noFill/>
                    </a:ln>
                  </pic:spPr>
                </pic:pic>
              </a:graphicData>
            </a:graphic>
          </wp:inline>
        </w:drawing>
      </w:r>
    </w:p>
    <w:p w14:paraId="42DE1CB9" w14:textId="77777777" w:rsidR="005260DB" w:rsidRPr="00A26F0B" w:rsidRDefault="005260DB" w:rsidP="005260DB">
      <w:pPr>
        <w:pStyle w:val="Standard"/>
        <w:autoSpaceDE w:val="0"/>
        <w:jc w:val="both"/>
        <w:rPr>
          <w:rFonts w:ascii="Garamond" w:hAnsi="Garamond" w:cs="Arial"/>
          <w:sz w:val="22"/>
          <w:szCs w:val="22"/>
        </w:rPr>
      </w:pPr>
    </w:p>
    <w:p w14:paraId="5E00C962" w14:textId="77777777" w:rsidR="005260DB" w:rsidRPr="00250210" w:rsidRDefault="005260DB" w:rsidP="005260DB">
      <w:pPr>
        <w:pStyle w:val="Standard"/>
        <w:numPr>
          <w:ilvl w:val="0"/>
          <w:numId w:val="43"/>
        </w:numPr>
        <w:autoSpaceDE w:val="0"/>
        <w:jc w:val="both"/>
        <w:rPr>
          <w:rFonts w:ascii="Garamond" w:hAnsi="Garamond" w:cs="Arial"/>
          <w:sz w:val="24"/>
          <w:szCs w:val="24"/>
        </w:rPr>
      </w:pPr>
      <w:r w:rsidRPr="00250210">
        <w:rPr>
          <w:rFonts w:ascii="Garamond" w:hAnsi="Garamond" w:cs="Arial"/>
          <w:sz w:val="24"/>
          <w:szCs w:val="24"/>
        </w:rPr>
        <w:t>La razón por la cual la población practica alguna disciplina deportiva es principalmente por afición para el 37% de la población y porque el deporte hace parte de su oficio o trabajo para el 1,3% de la muestra.</w:t>
      </w:r>
    </w:p>
    <w:p w14:paraId="5F3AAF2F" w14:textId="77777777" w:rsidR="005260DB" w:rsidRPr="00A26F0B" w:rsidRDefault="005260DB" w:rsidP="005260DB">
      <w:pPr>
        <w:pStyle w:val="Standard"/>
        <w:autoSpaceDE w:val="0"/>
        <w:jc w:val="both"/>
        <w:rPr>
          <w:rFonts w:ascii="Garamond" w:hAnsi="Garamond" w:cs="Arial"/>
          <w:sz w:val="22"/>
          <w:szCs w:val="22"/>
        </w:rPr>
      </w:pPr>
    </w:p>
    <w:p w14:paraId="695F7E34" w14:textId="77777777" w:rsidR="005260DB" w:rsidRPr="00A26F0B" w:rsidRDefault="005260DB" w:rsidP="00250210">
      <w:pPr>
        <w:pStyle w:val="Standard"/>
        <w:autoSpaceDE w:val="0"/>
        <w:jc w:val="center"/>
        <w:rPr>
          <w:rFonts w:ascii="Garamond" w:hAnsi="Garamond" w:cs="Arial"/>
          <w:sz w:val="22"/>
          <w:szCs w:val="22"/>
        </w:rPr>
      </w:pPr>
      <w:r w:rsidRPr="00A26F0B">
        <w:rPr>
          <w:rFonts w:ascii="Garamond" w:hAnsi="Garamond"/>
          <w:noProof/>
          <w:sz w:val="22"/>
          <w:szCs w:val="22"/>
          <w:lang w:eastAsia="es-CO"/>
        </w:rPr>
        <w:lastRenderedPageBreak/>
        <w:drawing>
          <wp:inline distT="0" distB="0" distL="0" distR="0" wp14:anchorId="606C7352" wp14:editId="3B910C6C">
            <wp:extent cx="3380738" cy="1514475"/>
            <wp:effectExtent l="0" t="0" r="0"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380738" cy="1514475"/>
                    </a:xfrm>
                    <a:prstGeom prst="rect">
                      <a:avLst/>
                    </a:prstGeom>
                    <a:noFill/>
                    <a:ln>
                      <a:noFill/>
                    </a:ln>
                  </pic:spPr>
                </pic:pic>
              </a:graphicData>
            </a:graphic>
          </wp:inline>
        </w:drawing>
      </w:r>
      <w:r w:rsidRPr="00A26F0B">
        <w:rPr>
          <w:rFonts w:ascii="Garamond" w:hAnsi="Garamond" w:cs="Arial"/>
          <w:noProof/>
          <w:sz w:val="22"/>
          <w:szCs w:val="22"/>
          <w:lang w:eastAsia="es-CO"/>
        </w:rPr>
        <w:drawing>
          <wp:inline distT="0" distB="0" distL="0" distR="0" wp14:anchorId="469659D6" wp14:editId="578FF5A2">
            <wp:extent cx="2409825" cy="2362200"/>
            <wp:effectExtent l="12700" t="12700" r="15875" b="1270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413599" cy="2365899"/>
                    </a:xfrm>
                    <a:prstGeom prst="rect">
                      <a:avLst/>
                    </a:prstGeom>
                    <a:noFill/>
                    <a:ln>
                      <a:solidFill>
                        <a:schemeClr val="tx1"/>
                      </a:solidFill>
                    </a:ln>
                  </pic:spPr>
                </pic:pic>
              </a:graphicData>
            </a:graphic>
          </wp:inline>
        </w:drawing>
      </w:r>
    </w:p>
    <w:p w14:paraId="0F7992D2" w14:textId="77777777" w:rsidR="005260DB" w:rsidRPr="00A26F0B" w:rsidRDefault="005260DB" w:rsidP="005260DB">
      <w:pPr>
        <w:pStyle w:val="Standard"/>
        <w:autoSpaceDE w:val="0"/>
        <w:jc w:val="both"/>
        <w:rPr>
          <w:rFonts w:ascii="Garamond" w:hAnsi="Garamond" w:cs="Arial"/>
          <w:sz w:val="22"/>
          <w:szCs w:val="22"/>
        </w:rPr>
      </w:pPr>
    </w:p>
    <w:p w14:paraId="4602346B" w14:textId="77777777" w:rsidR="005260DB" w:rsidRPr="00A26F0B" w:rsidRDefault="005260DB" w:rsidP="005260DB">
      <w:pPr>
        <w:pStyle w:val="Standard"/>
        <w:autoSpaceDE w:val="0"/>
        <w:jc w:val="both"/>
        <w:rPr>
          <w:rFonts w:ascii="Garamond" w:hAnsi="Garamond" w:cs="Arial"/>
          <w:sz w:val="22"/>
          <w:szCs w:val="22"/>
        </w:rPr>
      </w:pPr>
    </w:p>
    <w:p w14:paraId="5DA1B434" w14:textId="77777777" w:rsidR="005260DB" w:rsidRPr="00250210" w:rsidRDefault="005260DB" w:rsidP="005260DB">
      <w:pPr>
        <w:pStyle w:val="Standard"/>
        <w:numPr>
          <w:ilvl w:val="0"/>
          <w:numId w:val="43"/>
        </w:numPr>
        <w:autoSpaceDE w:val="0"/>
        <w:jc w:val="both"/>
        <w:rPr>
          <w:rFonts w:ascii="Garamond" w:hAnsi="Garamond" w:cs="Arial"/>
          <w:sz w:val="24"/>
          <w:szCs w:val="24"/>
        </w:rPr>
      </w:pPr>
      <w:r w:rsidRPr="00250210">
        <w:rPr>
          <w:rFonts w:ascii="Garamond" w:hAnsi="Garamond" w:cs="Arial"/>
          <w:sz w:val="24"/>
          <w:szCs w:val="24"/>
        </w:rPr>
        <w:t>Los sitios en los cuales son desarrolladas las actividades deportivas corresponden principalmente a parque público para el 28% de los casos, seguido por parques privados en el 2,3%, Cajas de compensación o clubes y en centros de entrenamiento para el 2% de los casos y del 1,7% en centros deportivos de colegios, universidad o gremio.</w:t>
      </w:r>
    </w:p>
    <w:p w14:paraId="1F8B05BC" w14:textId="77777777" w:rsidR="005260DB" w:rsidRPr="00A26F0B" w:rsidRDefault="005260DB" w:rsidP="005260DB">
      <w:pPr>
        <w:pStyle w:val="Standard"/>
        <w:autoSpaceDE w:val="0"/>
        <w:jc w:val="both"/>
        <w:rPr>
          <w:rFonts w:ascii="Garamond" w:hAnsi="Garamond" w:cs="Arial"/>
          <w:sz w:val="22"/>
          <w:szCs w:val="22"/>
        </w:rPr>
      </w:pPr>
    </w:p>
    <w:p w14:paraId="2302A253" w14:textId="77777777" w:rsidR="00117DC8" w:rsidRDefault="005260DB" w:rsidP="00250210">
      <w:pPr>
        <w:pStyle w:val="Standard"/>
        <w:autoSpaceDE w:val="0"/>
        <w:jc w:val="center"/>
        <w:rPr>
          <w:rFonts w:ascii="Garamond" w:hAnsi="Garamond" w:cs="Arial"/>
          <w:sz w:val="22"/>
          <w:szCs w:val="22"/>
        </w:rPr>
      </w:pPr>
      <w:r w:rsidRPr="00A26F0B">
        <w:rPr>
          <w:rFonts w:ascii="Garamond" w:hAnsi="Garamond"/>
          <w:noProof/>
          <w:sz w:val="22"/>
          <w:szCs w:val="22"/>
          <w:lang w:eastAsia="es-CO"/>
        </w:rPr>
        <w:drawing>
          <wp:inline distT="0" distB="0" distL="0" distR="0" wp14:anchorId="7573E430" wp14:editId="7A060E8E">
            <wp:extent cx="3799684" cy="1695450"/>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9684" cy="1695450"/>
                    </a:xfrm>
                    <a:prstGeom prst="rect">
                      <a:avLst/>
                    </a:prstGeom>
                    <a:noFill/>
                    <a:ln>
                      <a:noFill/>
                    </a:ln>
                  </pic:spPr>
                </pic:pic>
              </a:graphicData>
            </a:graphic>
          </wp:inline>
        </w:drawing>
      </w:r>
    </w:p>
    <w:p w14:paraId="3367C4C8" w14:textId="17E76461" w:rsidR="005260DB" w:rsidRPr="00A26F0B" w:rsidRDefault="005260DB" w:rsidP="00250210">
      <w:pPr>
        <w:pStyle w:val="Standard"/>
        <w:autoSpaceDE w:val="0"/>
        <w:jc w:val="center"/>
        <w:rPr>
          <w:rFonts w:ascii="Garamond" w:hAnsi="Garamond" w:cs="Arial"/>
          <w:sz w:val="22"/>
          <w:szCs w:val="22"/>
        </w:rPr>
      </w:pPr>
      <w:r w:rsidRPr="00A26F0B">
        <w:rPr>
          <w:rFonts w:ascii="Garamond" w:hAnsi="Garamond" w:cs="Arial"/>
          <w:noProof/>
          <w:sz w:val="22"/>
          <w:szCs w:val="22"/>
          <w:lang w:eastAsia="es-CO"/>
        </w:rPr>
        <w:lastRenderedPageBreak/>
        <w:drawing>
          <wp:inline distT="0" distB="0" distL="0" distR="0" wp14:anchorId="55694702" wp14:editId="50E70B75">
            <wp:extent cx="2126920" cy="1694198"/>
            <wp:effectExtent l="12700" t="12700" r="6985" b="762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126920" cy="1694198"/>
                    </a:xfrm>
                    <a:prstGeom prst="rect">
                      <a:avLst/>
                    </a:prstGeom>
                    <a:noFill/>
                    <a:ln>
                      <a:solidFill>
                        <a:schemeClr val="tx1"/>
                      </a:solidFill>
                    </a:ln>
                  </pic:spPr>
                </pic:pic>
              </a:graphicData>
            </a:graphic>
          </wp:inline>
        </w:drawing>
      </w:r>
    </w:p>
    <w:p w14:paraId="2EF4EB13" w14:textId="77777777" w:rsidR="005260DB" w:rsidRPr="00A26F0B" w:rsidRDefault="005260DB" w:rsidP="005260DB">
      <w:pPr>
        <w:pStyle w:val="Standard"/>
        <w:autoSpaceDE w:val="0"/>
        <w:jc w:val="both"/>
        <w:rPr>
          <w:rFonts w:ascii="Garamond" w:hAnsi="Garamond" w:cs="Arial"/>
          <w:sz w:val="22"/>
          <w:szCs w:val="22"/>
        </w:rPr>
      </w:pPr>
    </w:p>
    <w:p w14:paraId="04EAF725" w14:textId="77777777" w:rsidR="005260DB" w:rsidRPr="00250210" w:rsidRDefault="005260DB" w:rsidP="005260DB">
      <w:pPr>
        <w:pStyle w:val="Standard"/>
        <w:numPr>
          <w:ilvl w:val="0"/>
          <w:numId w:val="43"/>
        </w:numPr>
        <w:autoSpaceDE w:val="0"/>
        <w:jc w:val="both"/>
        <w:rPr>
          <w:rFonts w:ascii="Garamond" w:hAnsi="Garamond" w:cs="Arial"/>
          <w:sz w:val="24"/>
          <w:szCs w:val="24"/>
        </w:rPr>
      </w:pPr>
      <w:r w:rsidRPr="00250210">
        <w:rPr>
          <w:rFonts w:ascii="Garamond" w:hAnsi="Garamond" w:cs="Arial"/>
          <w:sz w:val="24"/>
          <w:szCs w:val="24"/>
        </w:rPr>
        <w:t>El sitio en el cual se desarrolla la actividad deportiva se encuentra principalmente cerca de su casa para el 21% de la población, más de 20 cuadras para el 8% de la población y entre 10 y 20 cuadras para el 7% de la población.</w:t>
      </w:r>
    </w:p>
    <w:p w14:paraId="4518059B" w14:textId="77777777" w:rsidR="005260DB" w:rsidRPr="00A26F0B" w:rsidRDefault="005260DB" w:rsidP="005260DB">
      <w:pPr>
        <w:pStyle w:val="Standard"/>
        <w:autoSpaceDE w:val="0"/>
        <w:jc w:val="both"/>
        <w:rPr>
          <w:rFonts w:ascii="Garamond" w:hAnsi="Garamond" w:cs="Arial"/>
          <w:sz w:val="22"/>
          <w:szCs w:val="22"/>
        </w:rPr>
      </w:pPr>
    </w:p>
    <w:p w14:paraId="459BE9DE" w14:textId="77777777" w:rsidR="005260DB" w:rsidRPr="00A26F0B" w:rsidRDefault="005260DB" w:rsidP="005260DB">
      <w:pPr>
        <w:pStyle w:val="Standard"/>
        <w:autoSpaceDE w:val="0"/>
        <w:jc w:val="both"/>
        <w:rPr>
          <w:rFonts w:ascii="Garamond" w:hAnsi="Garamond" w:cs="Arial"/>
          <w:sz w:val="22"/>
          <w:szCs w:val="22"/>
        </w:rPr>
      </w:pPr>
    </w:p>
    <w:p w14:paraId="7DDB7BDC" w14:textId="682BA6D3" w:rsidR="00117DC8" w:rsidRDefault="005260DB" w:rsidP="00250210">
      <w:pPr>
        <w:pStyle w:val="Standard"/>
        <w:autoSpaceDE w:val="0"/>
        <w:jc w:val="center"/>
        <w:rPr>
          <w:rFonts w:ascii="Garamond" w:hAnsi="Garamond" w:cs="Arial"/>
          <w:sz w:val="22"/>
          <w:szCs w:val="22"/>
        </w:rPr>
      </w:pPr>
      <w:r w:rsidRPr="00A26F0B">
        <w:rPr>
          <w:rFonts w:ascii="Garamond" w:hAnsi="Garamond"/>
          <w:noProof/>
          <w:sz w:val="22"/>
          <w:szCs w:val="22"/>
          <w:lang w:eastAsia="es-CO"/>
        </w:rPr>
        <w:drawing>
          <wp:inline distT="0" distB="0" distL="0" distR="0" wp14:anchorId="27E87396" wp14:editId="1BA70CCC">
            <wp:extent cx="3819525" cy="1055511"/>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819525" cy="1055511"/>
                    </a:xfrm>
                    <a:prstGeom prst="rect">
                      <a:avLst/>
                    </a:prstGeom>
                    <a:noFill/>
                    <a:ln>
                      <a:noFill/>
                    </a:ln>
                  </pic:spPr>
                </pic:pic>
              </a:graphicData>
            </a:graphic>
          </wp:inline>
        </w:drawing>
      </w:r>
    </w:p>
    <w:p w14:paraId="6DABC8E3" w14:textId="77777777" w:rsidR="00117DC8" w:rsidRDefault="00117DC8" w:rsidP="00250210">
      <w:pPr>
        <w:pStyle w:val="Standard"/>
        <w:autoSpaceDE w:val="0"/>
        <w:jc w:val="center"/>
        <w:rPr>
          <w:rFonts w:ascii="Garamond" w:hAnsi="Garamond" w:cs="Arial"/>
          <w:sz w:val="22"/>
          <w:szCs w:val="22"/>
        </w:rPr>
      </w:pPr>
    </w:p>
    <w:p w14:paraId="0967CC55" w14:textId="371A0FC3" w:rsidR="005260DB" w:rsidRPr="00A26F0B" w:rsidRDefault="005260DB" w:rsidP="00250210">
      <w:pPr>
        <w:pStyle w:val="Standard"/>
        <w:autoSpaceDE w:val="0"/>
        <w:jc w:val="center"/>
        <w:rPr>
          <w:rFonts w:ascii="Garamond" w:hAnsi="Garamond" w:cs="Arial"/>
          <w:sz w:val="22"/>
          <w:szCs w:val="22"/>
        </w:rPr>
      </w:pPr>
      <w:r w:rsidRPr="00A26F0B">
        <w:rPr>
          <w:rFonts w:ascii="Garamond" w:hAnsi="Garamond" w:cs="Arial"/>
          <w:noProof/>
          <w:sz w:val="22"/>
          <w:szCs w:val="22"/>
          <w:lang w:eastAsia="es-CO"/>
        </w:rPr>
        <w:drawing>
          <wp:inline distT="0" distB="0" distL="0" distR="0" wp14:anchorId="72A2B6A3" wp14:editId="481EBD25">
            <wp:extent cx="2038350" cy="1818116"/>
            <wp:effectExtent l="12700" t="12700" r="6350" b="1079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045882" cy="1824834"/>
                    </a:xfrm>
                    <a:prstGeom prst="rect">
                      <a:avLst/>
                    </a:prstGeom>
                    <a:noFill/>
                    <a:ln>
                      <a:solidFill>
                        <a:schemeClr val="tx1"/>
                      </a:solidFill>
                    </a:ln>
                  </pic:spPr>
                </pic:pic>
              </a:graphicData>
            </a:graphic>
          </wp:inline>
        </w:drawing>
      </w:r>
    </w:p>
    <w:p w14:paraId="6E1694D2" w14:textId="77777777" w:rsidR="005260DB" w:rsidRPr="00A26F0B" w:rsidRDefault="005260DB" w:rsidP="005260DB">
      <w:pPr>
        <w:pStyle w:val="Standard"/>
        <w:autoSpaceDE w:val="0"/>
        <w:jc w:val="both"/>
        <w:rPr>
          <w:rFonts w:ascii="Garamond" w:hAnsi="Garamond" w:cs="Arial"/>
          <w:sz w:val="22"/>
          <w:szCs w:val="22"/>
        </w:rPr>
      </w:pPr>
    </w:p>
    <w:p w14:paraId="7358221D" w14:textId="77777777" w:rsidR="005260DB" w:rsidRPr="00250210" w:rsidRDefault="005260DB" w:rsidP="005260DB">
      <w:pPr>
        <w:pStyle w:val="Standard"/>
        <w:numPr>
          <w:ilvl w:val="0"/>
          <w:numId w:val="43"/>
        </w:numPr>
        <w:autoSpaceDE w:val="0"/>
        <w:jc w:val="both"/>
        <w:rPr>
          <w:rFonts w:ascii="Garamond" w:hAnsi="Garamond" w:cs="Arial"/>
          <w:sz w:val="24"/>
          <w:szCs w:val="24"/>
        </w:rPr>
      </w:pPr>
      <w:r w:rsidRPr="00250210">
        <w:rPr>
          <w:rFonts w:ascii="Garamond" w:hAnsi="Garamond" w:cs="Arial"/>
          <w:sz w:val="24"/>
          <w:szCs w:val="24"/>
        </w:rPr>
        <w:t>La razón por la cual practica actividades deportivas son: salud (22%), diversión (15%), relacionamiento con otras personas (0,5%) y por competencia (0,2%). Ahora bien, las razones por las cuales no practica deporte son debido a falta de tiempo (24%), falta de voluntad (10%), no tiene instalaciones deportivas cerca (8%), no le gusta (7%) y tiene limitaciones físicas para practicar deporte (7%).</w:t>
      </w:r>
    </w:p>
    <w:p w14:paraId="1721AD0C" w14:textId="77777777" w:rsidR="005260DB" w:rsidRPr="00A26F0B" w:rsidRDefault="005260DB" w:rsidP="005260DB">
      <w:pPr>
        <w:pStyle w:val="Standard"/>
        <w:autoSpaceDE w:val="0"/>
        <w:jc w:val="both"/>
        <w:rPr>
          <w:rFonts w:ascii="Garamond" w:hAnsi="Garamond" w:cs="Arial"/>
          <w:sz w:val="22"/>
          <w:szCs w:val="22"/>
        </w:rPr>
      </w:pPr>
    </w:p>
    <w:p w14:paraId="01F8583D" w14:textId="77777777" w:rsidR="005260DB" w:rsidRPr="00A26F0B" w:rsidRDefault="005260DB" w:rsidP="00250210">
      <w:pPr>
        <w:pStyle w:val="Standard"/>
        <w:autoSpaceDE w:val="0"/>
        <w:jc w:val="center"/>
        <w:rPr>
          <w:rFonts w:ascii="Garamond" w:hAnsi="Garamond" w:cs="Arial"/>
          <w:sz w:val="22"/>
          <w:szCs w:val="22"/>
        </w:rPr>
      </w:pPr>
      <w:r w:rsidRPr="00A26F0B">
        <w:rPr>
          <w:rFonts w:ascii="Garamond" w:hAnsi="Garamond"/>
          <w:noProof/>
          <w:sz w:val="22"/>
          <w:szCs w:val="22"/>
          <w:lang w:eastAsia="es-CO"/>
        </w:rPr>
        <w:lastRenderedPageBreak/>
        <w:drawing>
          <wp:inline distT="0" distB="0" distL="0" distR="0" wp14:anchorId="710564FF" wp14:editId="77007C60">
            <wp:extent cx="3819525" cy="1711039"/>
            <wp:effectExtent l="0" t="0" r="0" b="381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819525" cy="1711039"/>
                    </a:xfrm>
                    <a:prstGeom prst="rect">
                      <a:avLst/>
                    </a:prstGeom>
                    <a:noFill/>
                    <a:ln>
                      <a:noFill/>
                    </a:ln>
                  </pic:spPr>
                </pic:pic>
              </a:graphicData>
            </a:graphic>
          </wp:inline>
        </w:drawing>
      </w:r>
    </w:p>
    <w:p w14:paraId="2F5DDC73" w14:textId="77777777" w:rsidR="005260DB" w:rsidRPr="00A26F0B" w:rsidRDefault="005260DB" w:rsidP="005260DB">
      <w:pPr>
        <w:pStyle w:val="Standard"/>
        <w:autoSpaceDE w:val="0"/>
        <w:jc w:val="both"/>
        <w:rPr>
          <w:rFonts w:ascii="Garamond" w:hAnsi="Garamond" w:cs="Arial"/>
          <w:sz w:val="22"/>
          <w:szCs w:val="22"/>
        </w:rPr>
      </w:pPr>
    </w:p>
    <w:p w14:paraId="3EDEFBC6" w14:textId="77777777" w:rsidR="005260DB" w:rsidRPr="00A26F0B" w:rsidRDefault="005260DB" w:rsidP="00250210">
      <w:pPr>
        <w:pStyle w:val="Standard"/>
        <w:autoSpaceDE w:val="0"/>
        <w:jc w:val="center"/>
        <w:rPr>
          <w:rFonts w:ascii="Garamond" w:hAnsi="Garamond" w:cs="Arial"/>
          <w:sz w:val="22"/>
          <w:szCs w:val="22"/>
        </w:rPr>
      </w:pPr>
      <w:r w:rsidRPr="00A26F0B">
        <w:rPr>
          <w:rFonts w:ascii="Garamond" w:hAnsi="Garamond"/>
          <w:noProof/>
          <w:sz w:val="22"/>
          <w:szCs w:val="22"/>
          <w:lang w:eastAsia="es-CO"/>
        </w:rPr>
        <w:drawing>
          <wp:inline distT="0" distB="0" distL="0" distR="0" wp14:anchorId="68B064E3" wp14:editId="521B359A">
            <wp:extent cx="3835993" cy="1447800"/>
            <wp:effectExtent l="0" t="0" r="0" b="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835993" cy="1447800"/>
                    </a:xfrm>
                    <a:prstGeom prst="rect">
                      <a:avLst/>
                    </a:prstGeom>
                    <a:noFill/>
                    <a:ln>
                      <a:noFill/>
                    </a:ln>
                  </pic:spPr>
                </pic:pic>
              </a:graphicData>
            </a:graphic>
          </wp:inline>
        </w:drawing>
      </w:r>
    </w:p>
    <w:p w14:paraId="4AD2CA4A" w14:textId="77777777" w:rsidR="00BB5765" w:rsidRPr="00A26F0B" w:rsidRDefault="00BB5765" w:rsidP="00BB5765">
      <w:pPr>
        <w:rPr>
          <w:rFonts w:ascii="Garamond" w:hAnsi="Garamond" w:cstheme="majorHAnsi"/>
          <w:lang w:val="es-ES"/>
        </w:rPr>
      </w:pPr>
    </w:p>
    <w:p w14:paraId="13A7568C" w14:textId="494BD131" w:rsidR="00BB5765" w:rsidRPr="001F655C" w:rsidRDefault="00BB5765" w:rsidP="00BB5765">
      <w:pPr>
        <w:rPr>
          <w:rFonts w:ascii="Garamond" w:hAnsi="Garamond" w:cstheme="majorHAnsi"/>
          <w:lang w:val="es-ES" w:eastAsia="es-CO"/>
        </w:rPr>
      </w:pPr>
    </w:p>
    <w:p w14:paraId="69391857" w14:textId="77777777" w:rsidR="00BB5765" w:rsidRPr="001F655C" w:rsidRDefault="00BB5765" w:rsidP="00315383">
      <w:pPr>
        <w:pStyle w:val="Prrafodelista"/>
        <w:ind w:left="0"/>
        <w:jc w:val="both"/>
        <w:rPr>
          <w:rFonts w:ascii="Garamond" w:hAnsi="Garamond" w:cs="Arial"/>
          <w:b/>
        </w:rPr>
      </w:pPr>
    </w:p>
    <w:p w14:paraId="57F492B3" w14:textId="29CA126F" w:rsidR="00315383" w:rsidRPr="001F655C" w:rsidRDefault="00666E73" w:rsidP="00666E73">
      <w:pPr>
        <w:pStyle w:val="Prrafodelista"/>
        <w:numPr>
          <w:ilvl w:val="1"/>
          <w:numId w:val="27"/>
        </w:numPr>
        <w:jc w:val="both"/>
        <w:rPr>
          <w:rFonts w:ascii="Garamond" w:hAnsi="Garamond" w:cs="Arial"/>
          <w:b/>
        </w:rPr>
      </w:pPr>
      <w:r w:rsidRPr="001F655C">
        <w:rPr>
          <w:rFonts w:ascii="Garamond" w:hAnsi="Garamond" w:cs="Arial"/>
          <w:b/>
        </w:rPr>
        <w:t>Adquisiciones</w:t>
      </w:r>
      <w:r w:rsidR="00315383" w:rsidRPr="001F655C">
        <w:rPr>
          <w:rFonts w:ascii="Garamond" w:hAnsi="Garamond" w:cs="Arial"/>
          <w:b/>
        </w:rPr>
        <w:t xml:space="preserve"> previas de Alcaldía Local de Los Mártires</w:t>
      </w:r>
    </w:p>
    <w:p w14:paraId="3C75AF1D" w14:textId="77777777" w:rsidR="00666E73" w:rsidRPr="001F655C" w:rsidRDefault="00666E73" w:rsidP="00666E73">
      <w:pPr>
        <w:pStyle w:val="Prrafodelista"/>
        <w:jc w:val="both"/>
        <w:rPr>
          <w:rFonts w:ascii="Garamond" w:hAnsi="Garamond" w:cs="Arial"/>
          <w:b/>
        </w:rPr>
      </w:pPr>
    </w:p>
    <w:p w14:paraId="5CACCBD8" w14:textId="16048555" w:rsidR="00315383" w:rsidRPr="001F655C" w:rsidRDefault="00315383" w:rsidP="00315383">
      <w:pPr>
        <w:pStyle w:val="Default"/>
        <w:jc w:val="both"/>
        <w:rPr>
          <w:rFonts w:ascii="Garamond" w:hAnsi="Garamond" w:cs="Arial"/>
          <w:color w:val="auto"/>
        </w:rPr>
      </w:pPr>
      <w:r w:rsidRPr="001F655C">
        <w:rPr>
          <w:rFonts w:ascii="Garamond" w:hAnsi="Garamond" w:cs="Arial"/>
          <w:color w:val="auto"/>
        </w:rPr>
        <w:t xml:space="preserve">El análisis se realizó a partir de contrataciones de vigencias anteriores que ha desarrollado el Fondo de Desarrollo Local de los Mártires en procesos cuyo objeto se enfoca al desarrollo de proyectos de eventos </w:t>
      </w:r>
      <w:r w:rsidR="00250210">
        <w:rPr>
          <w:rFonts w:ascii="Garamond" w:hAnsi="Garamond" w:cs="Arial"/>
          <w:color w:val="auto"/>
        </w:rPr>
        <w:t>deportivos y escuelas deportivas</w:t>
      </w:r>
      <w:r w:rsidR="004D3B0A" w:rsidRPr="001F655C">
        <w:rPr>
          <w:rFonts w:ascii="Garamond" w:hAnsi="Garamond" w:cs="Arial"/>
          <w:color w:val="auto"/>
        </w:rPr>
        <w:t xml:space="preserve">, </w:t>
      </w:r>
      <w:r w:rsidR="00EC541B" w:rsidRPr="001F655C">
        <w:rPr>
          <w:rFonts w:ascii="Garamond" w:hAnsi="Garamond" w:cs="Arial"/>
          <w:color w:val="auto"/>
        </w:rPr>
        <w:t xml:space="preserve">y cuyo valor pueda ser comparable con el presente proceso, </w:t>
      </w:r>
      <w:r w:rsidRPr="001F655C">
        <w:rPr>
          <w:rFonts w:ascii="Garamond" w:hAnsi="Garamond" w:cs="Arial"/>
          <w:color w:val="auto"/>
        </w:rPr>
        <w:t xml:space="preserve">encontrándose: </w:t>
      </w:r>
    </w:p>
    <w:p w14:paraId="308E71CA" w14:textId="77777777" w:rsidR="003D456D" w:rsidRPr="001F655C" w:rsidRDefault="003D456D" w:rsidP="00315383">
      <w:pPr>
        <w:pStyle w:val="Default"/>
        <w:jc w:val="both"/>
        <w:rPr>
          <w:rFonts w:ascii="Garamond" w:hAnsi="Garamond" w:cs="Arial"/>
          <w:color w:val="auto"/>
        </w:rPr>
      </w:pPr>
    </w:p>
    <w:p w14:paraId="6C15101B" w14:textId="057486D7" w:rsidR="00315383" w:rsidRDefault="00250210" w:rsidP="00315383">
      <w:pPr>
        <w:pStyle w:val="Default"/>
        <w:jc w:val="both"/>
        <w:rPr>
          <w:rFonts w:ascii="Garamond" w:hAnsi="Garamond" w:cs="Arial"/>
          <w:color w:val="auto"/>
        </w:rPr>
      </w:pPr>
      <w:r w:rsidRPr="00250210">
        <w:rPr>
          <w:rFonts w:ascii="Garamond" w:hAnsi="Garamond" w:cs="Arial"/>
          <w:noProof/>
          <w:color w:val="000000" w:themeColor="text1"/>
        </w:rPr>
        <w:drawing>
          <wp:inline distT="0" distB="0" distL="0" distR="0" wp14:anchorId="62659589" wp14:editId="5DC0E944">
            <wp:extent cx="5612130" cy="1505585"/>
            <wp:effectExtent l="0" t="0" r="127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612130" cy="1505585"/>
                    </a:xfrm>
                    <a:prstGeom prst="rect">
                      <a:avLst/>
                    </a:prstGeom>
                  </pic:spPr>
                </pic:pic>
              </a:graphicData>
            </a:graphic>
          </wp:inline>
        </w:drawing>
      </w:r>
    </w:p>
    <w:p w14:paraId="514ABA85" w14:textId="5E192AF8" w:rsidR="00250210" w:rsidRDefault="00250210" w:rsidP="00315383">
      <w:pPr>
        <w:pStyle w:val="Default"/>
        <w:jc w:val="both"/>
        <w:rPr>
          <w:rFonts w:ascii="Garamond" w:hAnsi="Garamond" w:cs="Arial"/>
          <w:color w:val="auto"/>
        </w:rPr>
      </w:pPr>
    </w:p>
    <w:p w14:paraId="6CDDC836" w14:textId="4EABD42C" w:rsidR="00AB1AD9" w:rsidRPr="001F655C" w:rsidRDefault="00250210" w:rsidP="00315383">
      <w:pPr>
        <w:pStyle w:val="Standard"/>
        <w:jc w:val="both"/>
        <w:rPr>
          <w:rFonts w:ascii="Garamond" w:hAnsi="Garamond" w:cs="Arial"/>
          <w:color w:val="000000" w:themeColor="text1"/>
          <w:sz w:val="24"/>
          <w:szCs w:val="24"/>
        </w:rPr>
      </w:pPr>
      <w:r>
        <w:rPr>
          <w:rFonts w:ascii="Garamond" w:hAnsi="Garamond" w:cs="Arial"/>
          <w:color w:val="000000" w:themeColor="text1"/>
          <w:sz w:val="24"/>
          <w:szCs w:val="24"/>
        </w:rPr>
        <w:t>D</w:t>
      </w:r>
      <w:r w:rsidR="00AB1AD9" w:rsidRPr="001F655C">
        <w:rPr>
          <w:rFonts w:ascii="Garamond" w:hAnsi="Garamond" w:cs="Arial"/>
          <w:color w:val="000000" w:themeColor="text1"/>
          <w:sz w:val="24"/>
          <w:szCs w:val="24"/>
        </w:rPr>
        <w:t>e acuerdo con el presupuesto que se tiene en el proceso actual, se seleccion</w:t>
      </w:r>
      <w:r>
        <w:rPr>
          <w:rFonts w:ascii="Garamond" w:hAnsi="Garamond" w:cs="Arial"/>
          <w:color w:val="000000" w:themeColor="text1"/>
          <w:sz w:val="24"/>
          <w:szCs w:val="24"/>
        </w:rPr>
        <w:t>aron como referencia dos procesos que corresponden con la modalidad de contratación – Selección Abreviada Menor Cuantía, adelantados en 2021 y 2019;</w:t>
      </w:r>
      <w:r w:rsidR="00AB1AD9" w:rsidRPr="001F655C">
        <w:rPr>
          <w:rFonts w:ascii="Garamond" w:hAnsi="Garamond" w:cs="Arial"/>
          <w:color w:val="000000" w:themeColor="text1"/>
          <w:sz w:val="24"/>
          <w:szCs w:val="24"/>
        </w:rPr>
        <w:t xml:space="preserve"> en este sentido, los indicadores </w:t>
      </w:r>
      <w:r w:rsidR="00AB1AD9" w:rsidRPr="001F655C">
        <w:rPr>
          <w:rFonts w:ascii="Garamond" w:hAnsi="Garamond" w:cs="Arial"/>
          <w:color w:val="000000" w:themeColor="text1"/>
          <w:sz w:val="24"/>
          <w:szCs w:val="24"/>
        </w:rPr>
        <w:lastRenderedPageBreak/>
        <w:t xml:space="preserve">financieros que se recopilan para construcción de los indicadores financieros del presente proceso son: </w:t>
      </w:r>
    </w:p>
    <w:p w14:paraId="57752425" w14:textId="43F875D5" w:rsidR="004D3B0A" w:rsidRPr="001F655C" w:rsidRDefault="004D3B0A" w:rsidP="00315383">
      <w:pPr>
        <w:pStyle w:val="Standard"/>
        <w:jc w:val="both"/>
        <w:rPr>
          <w:rFonts w:ascii="Garamond" w:hAnsi="Garamond" w:cs="Arial"/>
          <w:color w:val="000000" w:themeColor="text1"/>
          <w:sz w:val="24"/>
          <w:szCs w:val="24"/>
        </w:rPr>
      </w:pPr>
    </w:p>
    <w:p w14:paraId="2DCD56C7" w14:textId="3986E76F" w:rsidR="004D3B0A" w:rsidRPr="001F655C" w:rsidRDefault="004D3B0A" w:rsidP="00315383">
      <w:pPr>
        <w:pStyle w:val="Standard"/>
        <w:jc w:val="both"/>
        <w:rPr>
          <w:rFonts w:ascii="Garamond" w:hAnsi="Garamond" w:cs="Arial"/>
          <w:color w:val="000000" w:themeColor="text1"/>
          <w:sz w:val="24"/>
          <w:szCs w:val="24"/>
        </w:rPr>
      </w:pPr>
    </w:p>
    <w:tbl>
      <w:tblPr>
        <w:tblW w:w="9179" w:type="dxa"/>
        <w:tblCellMar>
          <w:left w:w="70" w:type="dxa"/>
          <w:right w:w="70" w:type="dxa"/>
        </w:tblCellMar>
        <w:tblLook w:val="04A0" w:firstRow="1" w:lastRow="0" w:firstColumn="1" w:lastColumn="0" w:noHBand="0" w:noVBand="1"/>
      </w:tblPr>
      <w:tblGrid>
        <w:gridCol w:w="1696"/>
        <w:gridCol w:w="2057"/>
        <w:gridCol w:w="1978"/>
        <w:gridCol w:w="1724"/>
        <w:gridCol w:w="1724"/>
      </w:tblGrid>
      <w:tr w:rsidR="00E31708" w:rsidRPr="00E31708" w14:paraId="2BC13EEF" w14:textId="77777777" w:rsidTr="00E31708">
        <w:trPr>
          <w:trHeight w:val="320"/>
        </w:trPr>
        <w:tc>
          <w:tcPr>
            <w:tcW w:w="9179" w:type="dxa"/>
            <w:gridSpan w:val="5"/>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0E4297AB" w14:textId="6A554A5B" w:rsidR="00E31708" w:rsidRPr="00E31708" w:rsidRDefault="00E31708">
            <w:pPr>
              <w:jc w:val="center"/>
              <w:rPr>
                <w:rFonts w:ascii="Garamond" w:hAnsi="Garamond" w:cs="Calibri"/>
                <w:b/>
                <w:bCs/>
                <w:color w:val="000000"/>
                <w:sz w:val="20"/>
                <w:szCs w:val="20"/>
              </w:rPr>
            </w:pPr>
            <w:r w:rsidRPr="00E31708">
              <w:rPr>
                <w:rFonts w:ascii="Garamond" w:hAnsi="Garamond" w:cs="Calibri"/>
                <w:b/>
                <w:bCs/>
                <w:color w:val="000000"/>
                <w:sz w:val="20"/>
                <w:szCs w:val="20"/>
              </w:rPr>
              <w:t>INDICADORES FINANCIEROS MARTIRES</w:t>
            </w:r>
            <w:r w:rsidR="00EA5AB6">
              <w:rPr>
                <w:rFonts w:ascii="Garamond" w:hAnsi="Garamond" w:cs="Calibri"/>
                <w:b/>
                <w:bCs/>
                <w:color w:val="000000"/>
                <w:sz w:val="20"/>
                <w:szCs w:val="20"/>
              </w:rPr>
              <w:t xml:space="preserve"> CONTRATACIONES ANTERIORES</w:t>
            </w:r>
            <w:r w:rsidRPr="00E31708">
              <w:rPr>
                <w:rFonts w:ascii="Garamond" w:hAnsi="Garamond" w:cs="Calibri"/>
                <w:b/>
                <w:bCs/>
                <w:color w:val="000000"/>
                <w:sz w:val="20"/>
                <w:szCs w:val="20"/>
              </w:rPr>
              <w:t xml:space="preserve"> - EVENTOS DEPORTIVOS</w:t>
            </w:r>
          </w:p>
        </w:tc>
      </w:tr>
      <w:tr w:rsidR="00E31708" w:rsidRPr="00E31708" w14:paraId="35426624" w14:textId="77777777" w:rsidTr="00E31708">
        <w:trPr>
          <w:trHeight w:val="780"/>
        </w:trPr>
        <w:tc>
          <w:tcPr>
            <w:tcW w:w="1696" w:type="dxa"/>
            <w:tcBorders>
              <w:top w:val="nil"/>
              <w:left w:val="single" w:sz="4" w:space="0" w:color="auto"/>
              <w:bottom w:val="single" w:sz="4" w:space="0" w:color="auto"/>
              <w:right w:val="single" w:sz="4" w:space="0" w:color="auto"/>
            </w:tcBorders>
            <w:shd w:val="clear" w:color="000000" w:fill="F2F2F2"/>
            <w:vAlign w:val="center"/>
            <w:hideMark/>
          </w:tcPr>
          <w:p w14:paraId="2F981910" w14:textId="77777777" w:rsidR="00E31708" w:rsidRPr="00E31708" w:rsidRDefault="00E31708">
            <w:pPr>
              <w:jc w:val="center"/>
              <w:rPr>
                <w:rFonts w:ascii="Garamond" w:hAnsi="Garamond" w:cs="Calibri Light"/>
                <w:b/>
                <w:bCs/>
                <w:color w:val="000000"/>
                <w:sz w:val="20"/>
                <w:szCs w:val="20"/>
              </w:rPr>
            </w:pPr>
            <w:r w:rsidRPr="00E31708">
              <w:rPr>
                <w:rFonts w:ascii="Garamond" w:hAnsi="Garamond" w:cs="Calibri Light"/>
                <w:b/>
                <w:bCs/>
                <w:color w:val="000000"/>
                <w:sz w:val="20"/>
                <w:szCs w:val="20"/>
              </w:rPr>
              <w:t>LIQUIDEZ</w:t>
            </w:r>
          </w:p>
        </w:tc>
        <w:tc>
          <w:tcPr>
            <w:tcW w:w="1843" w:type="dxa"/>
            <w:tcBorders>
              <w:top w:val="nil"/>
              <w:left w:val="nil"/>
              <w:bottom w:val="single" w:sz="4" w:space="0" w:color="auto"/>
              <w:right w:val="single" w:sz="4" w:space="0" w:color="auto"/>
            </w:tcBorders>
            <w:shd w:val="clear" w:color="000000" w:fill="F2F2F2"/>
            <w:vAlign w:val="center"/>
            <w:hideMark/>
          </w:tcPr>
          <w:p w14:paraId="7906442A" w14:textId="77777777" w:rsidR="00E31708" w:rsidRPr="00E31708" w:rsidRDefault="00E31708">
            <w:pPr>
              <w:jc w:val="center"/>
              <w:rPr>
                <w:rFonts w:ascii="Garamond" w:hAnsi="Garamond" w:cs="Calibri Light"/>
                <w:b/>
                <w:bCs/>
                <w:color w:val="000000"/>
                <w:sz w:val="20"/>
                <w:szCs w:val="20"/>
              </w:rPr>
            </w:pPr>
            <w:r w:rsidRPr="00E31708">
              <w:rPr>
                <w:rFonts w:ascii="Garamond" w:hAnsi="Garamond" w:cs="Calibri Light"/>
                <w:b/>
                <w:bCs/>
                <w:color w:val="000000"/>
                <w:sz w:val="20"/>
                <w:szCs w:val="20"/>
              </w:rPr>
              <w:t>ENDEUDAMIENTO</w:t>
            </w:r>
          </w:p>
        </w:tc>
        <w:tc>
          <w:tcPr>
            <w:tcW w:w="2192" w:type="dxa"/>
            <w:tcBorders>
              <w:top w:val="nil"/>
              <w:left w:val="nil"/>
              <w:bottom w:val="single" w:sz="4" w:space="0" w:color="auto"/>
              <w:right w:val="single" w:sz="4" w:space="0" w:color="auto"/>
            </w:tcBorders>
            <w:shd w:val="clear" w:color="000000" w:fill="F2F2F2"/>
            <w:vAlign w:val="center"/>
            <w:hideMark/>
          </w:tcPr>
          <w:p w14:paraId="0071F8CC" w14:textId="77777777" w:rsidR="00E31708" w:rsidRPr="00E31708" w:rsidRDefault="00E31708">
            <w:pPr>
              <w:jc w:val="center"/>
              <w:rPr>
                <w:rFonts w:ascii="Garamond" w:hAnsi="Garamond" w:cs="Calibri Light"/>
                <w:b/>
                <w:bCs/>
                <w:color w:val="000000"/>
                <w:sz w:val="20"/>
                <w:szCs w:val="20"/>
              </w:rPr>
            </w:pPr>
            <w:r w:rsidRPr="00E31708">
              <w:rPr>
                <w:rFonts w:ascii="Garamond" w:hAnsi="Garamond" w:cs="Calibri Light"/>
                <w:b/>
                <w:bCs/>
                <w:color w:val="000000"/>
                <w:sz w:val="20"/>
                <w:szCs w:val="20"/>
              </w:rPr>
              <w:t>RAZON COBERTURA INTERESES</w:t>
            </w:r>
          </w:p>
        </w:tc>
        <w:tc>
          <w:tcPr>
            <w:tcW w:w="1724" w:type="dxa"/>
            <w:tcBorders>
              <w:top w:val="nil"/>
              <w:left w:val="nil"/>
              <w:bottom w:val="single" w:sz="4" w:space="0" w:color="auto"/>
              <w:right w:val="single" w:sz="4" w:space="0" w:color="auto"/>
            </w:tcBorders>
            <w:shd w:val="clear" w:color="000000" w:fill="F2F2F2"/>
            <w:vAlign w:val="center"/>
            <w:hideMark/>
          </w:tcPr>
          <w:p w14:paraId="2F624F33" w14:textId="77777777" w:rsidR="00E31708" w:rsidRPr="00E31708" w:rsidRDefault="00E31708">
            <w:pPr>
              <w:jc w:val="center"/>
              <w:rPr>
                <w:rFonts w:ascii="Garamond" w:hAnsi="Garamond" w:cs="Calibri Light"/>
                <w:b/>
                <w:bCs/>
                <w:color w:val="000000"/>
                <w:sz w:val="20"/>
                <w:szCs w:val="20"/>
              </w:rPr>
            </w:pPr>
            <w:r w:rsidRPr="00E31708">
              <w:rPr>
                <w:rFonts w:ascii="Garamond" w:hAnsi="Garamond" w:cs="Calibri Light"/>
                <w:b/>
                <w:bCs/>
                <w:color w:val="000000"/>
                <w:sz w:val="20"/>
                <w:szCs w:val="20"/>
              </w:rPr>
              <w:t>RENTABILIDAD PATRIMONIO</w:t>
            </w:r>
          </w:p>
        </w:tc>
        <w:tc>
          <w:tcPr>
            <w:tcW w:w="1724" w:type="dxa"/>
            <w:tcBorders>
              <w:top w:val="nil"/>
              <w:left w:val="nil"/>
              <w:bottom w:val="single" w:sz="4" w:space="0" w:color="auto"/>
              <w:right w:val="single" w:sz="4" w:space="0" w:color="auto"/>
            </w:tcBorders>
            <w:shd w:val="clear" w:color="000000" w:fill="F2F2F2"/>
            <w:vAlign w:val="center"/>
            <w:hideMark/>
          </w:tcPr>
          <w:p w14:paraId="69852DFE" w14:textId="77777777" w:rsidR="00E31708" w:rsidRPr="00E31708" w:rsidRDefault="00E31708">
            <w:pPr>
              <w:jc w:val="center"/>
              <w:rPr>
                <w:rFonts w:ascii="Garamond" w:hAnsi="Garamond" w:cs="Calibri Light"/>
                <w:b/>
                <w:bCs/>
                <w:color w:val="000000"/>
                <w:sz w:val="20"/>
                <w:szCs w:val="20"/>
              </w:rPr>
            </w:pPr>
            <w:r w:rsidRPr="00E31708">
              <w:rPr>
                <w:rFonts w:ascii="Garamond" w:hAnsi="Garamond" w:cs="Calibri Light"/>
                <w:b/>
                <w:bCs/>
                <w:color w:val="000000"/>
                <w:sz w:val="20"/>
                <w:szCs w:val="20"/>
              </w:rPr>
              <w:t>RENTABILIDAD ACTIVO</w:t>
            </w:r>
          </w:p>
        </w:tc>
      </w:tr>
      <w:tr w:rsidR="00E31708" w:rsidRPr="00E31708" w14:paraId="187C2FBE" w14:textId="77777777" w:rsidTr="00E31708">
        <w:trPr>
          <w:trHeight w:val="340"/>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4F5554C9" w14:textId="77777777" w:rsidR="00E31708" w:rsidRPr="00E31708" w:rsidRDefault="00E31708">
            <w:pPr>
              <w:jc w:val="center"/>
              <w:rPr>
                <w:rFonts w:ascii="Garamond" w:hAnsi="Garamond" w:cs="Calibri"/>
                <w:color w:val="000000"/>
                <w:sz w:val="20"/>
                <w:szCs w:val="20"/>
              </w:rPr>
            </w:pPr>
            <w:r w:rsidRPr="00E31708">
              <w:rPr>
                <w:rFonts w:ascii="Garamond" w:hAnsi="Garamond" w:cs="Calibri"/>
                <w:color w:val="000000"/>
                <w:sz w:val="20"/>
                <w:szCs w:val="20"/>
              </w:rPr>
              <w:t>&gt;=2,71</w:t>
            </w:r>
          </w:p>
        </w:tc>
        <w:tc>
          <w:tcPr>
            <w:tcW w:w="1843" w:type="dxa"/>
            <w:tcBorders>
              <w:top w:val="nil"/>
              <w:left w:val="nil"/>
              <w:bottom w:val="single" w:sz="4" w:space="0" w:color="auto"/>
              <w:right w:val="single" w:sz="4" w:space="0" w:color="auto"/>
            </w:tcBorders>
            <w:shd w:val="clear" w:color="auto" w:fill="auto"/>
            <w:noWrap/>
            <w:vAlign w:val="center"/>
            <w:hideMark/>
          </w:tcPr>
          <w:p w14:paraId="17A27777" w14:textId="77777777" w:rsidR="00E31708" w:rsidRPr="00E31708" w:rsidRDefault="00E31708">
            <w:pPr>
              <w:jc w:val="center"/>
              <w:rPr>
                <w:rFonts w:ascii="Garamond" w:hAnsi="Garamond" w:cs="Calibri"/>
                <w:color w:val="000000"/>
                <w:sz w:val="20"/>
                <w:szCs w:val="20"/>
              </w:rPr>
            </w:pPr>
            <w:r w:rsidRPr="00E31708">
              <w:rPr>
                <w:rFonts w:ascii="Garamond" w:hAnsi="Garamond" w:cs="Calibri"/>
                <w:color w:val="000000"/>
                <w:sz w:val="20"/>
                <w:szCs w:val="20"/>
              </w:rPr>
              <w:t>&lt;= 34%</w:t>
            </w:r>
          </w:p>
        </w:tc>
        <w:tc>
          <w:tcPr>
            <w:tcW w:w="2192" w:type="dxa"/>
            <w:tcBorders>
              <w:top w:val="nil"/>
              <w:left w:val="nil"/>
              <w:bottom w:val="single" w:sz="4" w:space="0" w:color="auto"/>
              <w:right w:val="single" w:sz="4" w:space="0" w:color="auto"/>
            </w:tcBorders>
            <w:shd w:val="clear" w:color="auto" w:fill="auto"/>
            <w:vAlign w:val="center"/>
            <w:hideMark/>
          </w:tcPr>
          <w:p w14:paraId="0E7F808C" w14:textId="446AAAC0" w:rsidR="00E31708" w:rsidRPr="00E31708" w:rsidRDefault="00E31708">
            <w:pPr>
              <w:jc w:val="center"/>
              <w:rPr>
                <w:rFonts w:ascii="Garamond" w:hAnsi="Garamond" w:cs="Calibri"/>
                <w:color w:val="000000"/>
                <w:sz w:val="20"/>
                <w:szCs w:val="20"/>
              </w:rPr>
            </w:pPr>
            <w:r w:rsidRPr="00E31708">
              <w:rPr>
                <w:rFonts w:ascii="Garamond" w:hAnsi="Garamond" w:cs="Calibri"/>
                <w:color w:val="000000"/>
                <w:sz w:val="20"/>
                <w:szCs w:val="20"/>
              </w:rPr>
              <w:t>&gt;=5,6</w:t>
            </w:r>
            <w:r w:rsidR="008045AA">
              <w:rPr>
                <w:rFonts w:ascii="Garamond" w:hAnsi="Garamond" w:cs="Calibri"/>
                <w:color w:val="000000"/>
                <w:sz w:val="20"/>
                <w:szCs w:val="20"/>
              </w:rPr>
              <w:t>5</w:t>
            </w:r>
          </w:p>
          <w:p w14:paraId="4ECDDEE8" w14:textId="48F02E05" w:rsidR="00E31708" w:rsidRPr="00E31708" w:rsidRDefault="00E31708">
            <w:pPr>
              <w:jc w:val="center"/>
              <w:rPr>
                <w:rFonts w:ascii="Garamond" w:hAnsi="Garamond" w:cs="Calibri"/>
                <w:color w:val="000000"/>
                <w:sz w:val="20"/>
                <w:szCs w:val="20"/>
              </w:rPr>
            </w:pPr>
            <w:r w:rsidRPr="00E31708">
              <w:rPr>
                <w:rFonts w:ascii="Garamond" w:hAnsi="Garamond" w:cs="Calibri"/>
                <w:color w:val="000000"/>
                <w:sz w:val="20"/>
                <w:szCs w:val="20"/>
              </w:rPr>
              <w:t>O indeterminado</w:t>
            </w:r>
          </w:p>
        </w:tc>
        <w:tc>
          <w:tcPr>
            <w:tcW w:w="1724" w:type="dxa"/>
            <w:tcBorders>
              <w:top w:val="nil"/>
              <w:left w:val="nil"/>
              <w:bottom w:val="single" w:sz="4" w:space="0" w:color="auto"/>
              <w:right w:val="single" w:sz="4" w:space="0" w:color="auto"/>
            </w:tcBorders>
            <w:shd w:val="clear" w:color="auto" w:fill="auto"/>
            <w:noWrap/>
            <w:vAlign w:val="center"/>
            <w:hideMark/>
          </w:tcPr>
          <w:p w14:paraId="4AED397B" w14:textId="77777777" w:rsidR="00E31708" w:rsidRPr="00E31708" w:rsidRDefault="00E31708">
            <w:pPr>
              <w:jc w:val="center"/>
              <w:rPr>
                <w:rFonts w:ascii="Garamond" w:hAnsi="Garamond" w:cs="Calibri"/>
                <w:color w:val="000000"/>
                <w:sz w:val="20"/>
                <w:szCs w:val="20"/>
              </w:rPr>
            </w:pPr>
            <w:r w:rsidRPr="00E31708">
              <w:rPr>
                <w:rFonts w:ascii="Garamond" w:hAnsi="Garamond" w:cs="Calibri"/>
                <w:color w:val="000000"/>
                <w:sz w:val="20"/>
                <w:szCs w:val="20"/>
              </w:rPr>
              <w:t>&gt;=0,15 (15%)</w:t>
            </w:r>
          </w:p>
        </w:tc>
        <w:tc>
          <w:tcPr>
            <w:tcW w:w="1724" w:type="dxa"/>
            <w:tcBorders>
              <w:top w:val="nil"/>
              <w:left w:val="nil"/>
              <w:bottom w:val="single" w:sz="4" w:space="0" w:color="auto"/>
              <w:right w:val="single" w:sz="4" w:space="0" w:color="auto"/>
            </w:tcBorders>
            <w:shd w:val="clear" w:color="auto" w:fill="auto"/>
            <w:noWrap/>
            <w:vAlign w:val="center"/>
            <w:hideMark/>
          </w:tcPr>
          <w:p w14:paraId="09C2FD4D" w14:textId="77777777" w:rsidR="00E31708" w:rsidRPr="00E31708" w:rsidRDefault="00E31708">
            <w:pPr>
              <w:jc w:val="center"/>
              <w:rPr>
                <w:rFonts w:ascii="Garamond" w:hAnsi="Garamond" w:cs="Calibri"/>
                <w:color w:val="000000"/>
                <w:sz w:val="20"/>
                <w:szCs w:val="20"/>
              </w:rPr>
            </w:pPr>
            <w:r w:rsidRPr="00E31708">
              <w:rPr>
                <w:rFonts w:ascii="Garamond" w:hAnsi="Garamond" w:cs="Calibri"/>
                <w:color w:val="000000"/>
                <w:sz w:val="20"/>
                <w:szCs w:val="20"/>
              </w:rPr>
              <w:t>&gt;=0,13 (13%)</w:t>
            </w:r>
          </w:p>
        </w:tc>
      </w:tr>
    </w:tbl>
    <w:p w14:paraId="604D2D80" w14:textId="0BD77486" w:rsidR="00F90D7E" w:rsidRDefault="00F90D7E" w:rsidP="00315383">
      <w:pPr>
        <w:pStyle w:val="Standard"/>
        <w:jc w:val="both"/>
        <w:rPr>
          <w:rFonts w:ascii="Garamond" w:hAnsi="Garamond" w:cs="Arial"/>
          <w:color w:val="000000" w:themeColor="text1"/>
          <w:sz w:val="24"/>
          <w:szCs w:val="24"/>
        </w:rPr>
      </w:pPr>
    </w:p>
    <w:p w14:paraId="639DF72B" w14:textId="77777777" w:rsidR="00F90D7E" w:rsidRPr="001F655C" w:rsidRDefault="00F90D7E" w:rsidP="00315383">
      <w:pPr>
        <w:pStyle w:val="Standard"/>
        <w:jc w:val="both"/>
        <w:rPr>
          <w:rFonts w:ascii="Garamond" w:hAnsi="Garamond" w:cs="Arial"/>
          <w:color w:val="000000" w:themeColor="text1"/>
          <w:sz w:val="24"/>
          <w:szCs w:val="24"/>
        </w:rPr>
      </w:pPr>
    </w:p>
    <w:p w14:paraId="21975B35" w14:textId="50734E47" w:rsidR="00315383" w:rsidRPr="001F655C" w:rsidRDefault="00315383" w:rsidP="00666E73">
      <w:pPr>
        <w:pStyle w:val="Prrafodelista"/>
        <w:numPr>
          <w:ilvl w:val="1"/>
          <w:numId w:val="27"/>
        </w:numPr>
        <w:shd w:val="clear" w:color="auto" w:fill="FFFFFF"/>
        <w:spacing w:line="276" w:lineRule="auto"/>
        <w:jc w:val="both"/>
        <w:rPr>
          <w:rFonts w:ascii="Garamond" w:hAnsi="Garamond" w:cs="Arial"/>
          <w:b/>
          <w:bCs/>
        </w:rPr>
      </w:pPr>
      <w:r w:rsidRPr="001F655C">
        <w:rPr>
          <w:rFonts w:ascii="Garamond" w:hAnsi="Garamond" w:cs="Arial"/>
          <w:b/>
          <w:bCs/>
        </w:rPr>
        <w:t>Contrataciones previas de otras entidades estatales</w:t>
      </w:r>
    </w:p>
    <w:p w14:paraId="4692C018" w14:textId="546B67FA" w:rsidR="00315383" w:rsidRDefault="00315383" w:rsidP="00B663AB">
      <w:pPr>
        <w:jc w:val="both"/>
        <w:rPr>
          <w:rFonts w:ascii="Garamond" w:hAnsi="Garamond" w:cs="Arial"/>
        </w:rPr>
      </w:pPr>
      <w:r w:rsidRPr="001F655C">
        <w:rPr>
          <w:rFonts w:ascii="Garamond" w:hAnsi="Garamond" w:cs="Arial"/>
        </w:rPr>
        <w:t xml:space="preserve">Al analizar las contrataciones relacionadas con eventos </w:t>
      </w:r>
      <w:r w:rsidR="00E31708">
        <w:rPr>
          <w:rFonts w:ascii="Garamond" w:hAnsi="Garamond" w:cs="Arial"/>
        </w:rPr>
        <w:t>Deportivos / escuelas de formación Deportiva</w:t>
      </w:r>
      <w:r w:rsidR="00840C78" w:rsidRPr="001F655C">
        <w:rPr>
          <w:rFonts w:ascii="Garamond" w:hAnsi="Garamond" w:cs="Arial"/>
        </w:rPr>
        <w:t xml:space="preserve">, </w:t>
      </w:r>
      <w:r w:rsidRPr="001F655C">
        <w:rPr>
          <w:rFonts w:ascii="Garamond" w:hAnsi="Garamond" w:cs="Arial"/>
        </w:rPr>
        <w:t>realizados</w:t>
      </w:r>
      <w:r w:rsidR="00840C78" w:rsidRPr="001F655C">
        <w:rPr>
          <w:rFonts w:ascii="Garamond" w:hAnsi="Garamond" w:cs="Arial"/>
        </w:rPr>
        <w:t xml:space="preserve"> por otros Fondos de Desarrollo Local de la ciudad de Bogotá, </w:t>
      </w:r>
      <w:r w:rsidRPr="001F655C">
        <w:rPr>
          <w:rFonts w:ascii="Garamond" w:hAnsi="Garamond" w:cs="Arial"/>
        </w:rPr>
        <w:t xml:space="preserve">se </w:t>
      </w:r>
      <w:r w:rsidR="00840C78" w:rsidRPr="001F655C">
        <w:rPr>
          <w:rFonts w:ascii="Garamond" w:hAnsi="Garamond" w:cs="Arial"/>
        </w:rPr>
        <w:t xml:space="preserve">encuentra que los indicadores financieros </w:t>
      </w:r>
      <w:r w:rsidR="00615CA3" w:rsidRPr="001F655C">
        <w:rPr>
          <w:rFonts w:ascii="Garamond" w:hAnsi="Garamond" w:cs="Arial"/>
        </w:rPr>
        <w:t xml:space="preserve">definidos </w:t>
      </w:r>
      <w:r w:rsidR="00B663AB" w:rsidRPr="001F655C">
        <w:rPr>
          <w:rFonts w:ascii="Garamond" w:hAnsi="Garamond" w:cs="Arial"/>
        </w:rPr>
        <w:t>son accesibles para que diferentes empresas puedan participar del proceso, ya que si bien se busca que los posibles proveedores sean empresas solventes</w:t>
      </w:r>
      <w:r w:rsidR="00615CA3" w:rsidRPr="001F655C">
        <w:rPr>
          <w:rFonts w:ascii="Garamond" w:hAnsi="Garamond" w:cs="Arial"/>
        </w:rPr>
        <w:t xml:space="preserve"> no necesariamente deben cumplir con indicadores muy exigentes, sino mostrar una coherencia entre su operación y sus resultados.</w:t>
      </w:r>
      <w:r w:rsidR="001D7EA1" w:rsidRPr="001F655C">
        <w:rPr>
          <w:rFonts w:ascii="Garamond" w:hAnsi="Garamond" w:cs="Arial"/>
        </w:rPr>
        <w:t xml:space="preserve"> Para el cálculo se tuvieron en cuenta procesos que por su valor y objeto son considerados comparables con el proceso en desarrollo del presente documento.</w:t>
      </w:r>
    </w:p>
    <w:p w14:paraId="3780B37E" w14:textId="5F72C229" w:rsidR="00384009" w:rsidRDefault="00384009" w:rsidP="00B663AB">
      <w:pPr>
        <w:jc w:val="both"/>
        <w:rPr>
          <w:rFonts w:ascii="Garamond" w:hAnsi="Garamond" w:cs="Arial"/>
        </w:rPr>
      </w:pPr>
    </w:p>
    <w:p w14:paraId="508F937B" w14:textId="2F19C7CD" w:rsidR="00384009" w:rsidRDefault="00384009" w:rsidP="00B663AB">
      <w:pPr>
        <w:jc w:val="both"/>
        <w:rPr>
          <w:rFonts w:ascii="Garamond" w:hAnsi="Garamond" w:cs="Arial"/>
        </w:rPr>
      </w:pPr>
    </w:p>
    <w:tbl>
      <w:tblPr>
        <w:tblW w:w="8642" w:type="dxa"/>
        <w:tblCellMar>
          <w:left w:w="70" w:type="dxa"/>
          <w:right w:w="70" w:type="dxa"/>
        </w:tblCellMar>
        <w:tblLook w:val="04A0" w:firstRow="1" w:lastRow="0" w:firstColumn="1" w:lastColumn="0" w:noHBand="0" w:noVBand="1"/>
      </w:tblPr>
      <w:tblGrid>
        <w:gridCol w:w="2010"/>
        <w:gridCol w:w="1827"/>
        <w:gridCol w:w="1923"/>
        <w:gridCol w:w="1534"/>
        <w:gridCol w:w="1534"/>
      </w:tblGrid>
      <w:tr w:rsidR="00384009" w:rsidRPr="00384009" w14:paraId="72D5DAE9" w14:textId="77777777" w:rsidTr="00964195">
        <w:trPr>
          <w:trHeight w:val="320"/>
        </w:trPr>
        <w:tc>
          <w:tcPr>
            <w:tcW w:w="8642" w:type="dxa"/>
            <w:gridSpan w:val="5"/>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6BAD4FA8" w14:textId="77777777" w:rsidR="00384009" w:rsidRPr="00384009" w:rsidRDefault="00384009" w:rsidP="00964195">
            <w:pPr>
              <w:jc w:val="center"/>
              <w:rPr>
                <w:rFonts w:ascii="Garamond" w:hAnsi="Garamond" w:cs="Calibri"/>
                <w:b/>
                <w:bCs/>
                <w:color w:val="000000"/>
                <w:sz w:val="20"/>
                <w:szCs w:val="20"/>
              </w:rPr>
            </w:pPr>
            <w:r w:rsidRPr="00384009">
              <w:rPr>
                <w:rFonts w:ascii="Garamond" w:hAnsi="Garamond" w:cs="Calibri"/>
                <w:b/>
                <w:bCs/>
                <w:color w:val="000000"/>
                <w:sz w:val="20"/>
                <w:szCs w:val="20"/>
              </w:rPr>
              <w:t xml:space="preserve">INDICADORES FINANCIEROS EVENTOS DEPORTIVOS - OTRAS ENTIDADES </w:t>
            </w:r>
          </w:p>
        </w:tc>
      </w:tr>
      <w:tr w:rsidR="00384009" w:rsidRPr="00384009" w14:paraId="5BF23A82" w14:textId="77777777" w:rsidTr="00964195">
        <w:trPr>
          <w:trHeight w:val="520"/>
        </w:trPr>
        <w:tc>
          <w:tcPr>
            <w:tcW w:w="2263" w:type="dxa"/>
            <w:tcBorders>
              <w:top w:val="nil"/>
              <w:left w:val="single" w:sz="4" w:space="0" w:color="auto"/>
              <w:bottom w:val="single" w:sz="4" w:space="0" w:color="auto"/>
              <w:right w:val="single" w:sz="4" w:space="0" w:color="auto"/>
            </w:tcBorders>
            <w:shd w:val="clear" w:color="000000" w:fill="F2F2F2"/>
            <w:vAlign w:val="center"/>
            <w:hideMark/>
          </w:tcPr>
          <w:p w14:paraId="113C18A7" w14:textId="77777777" w:rsidR="00384009" w:rsidRPr="00384009" w:rsidRDefault="00384009" w:rsidP="00964195">
            <w:pPr>
              <w:jc w:val="center"/>
              <w:rPr>
                <w:rFonts w:ascii="Garamond" w:hAnsi="Garamond" w:cs="Calibri Light"/>
                <w:b/>
                <w:bCs/>
                <w:color w:val="000000"/>
                <w:sz w:val="20"/>
                <w:szCs w:val="20"/>
              </w:rPr>
            </w:pPr>
            <w:r w:rsidRPr="00384009">
              <w:rPr>
                <w:rFonts w:ascii="Garamond" w:hAnsi="Garamond" w:cs="Calibri Light"/>
                <w:b/>
                <w:bCs/>
                <w:color w:val="000000"/>
                <w:sz w:val="20"/>
                <w:szCs w:val="20"/>
              </w:rPr>
              <w:t>LIQUIDEZ</w:t>
            </w:r>
          </w:p>
        </w:tc>
        <w:tc>
          <w:tcPr>
            <w:tcW w:w="1520" w:type="dxa"/>
            <w:tcBorders>
              <w:top w:val="nil"/>
              <w:left w:val="nil"/>
              <w:bottom w:val="single" w:sz="4" w:space="0" w:color="auto"/>
              <w:right w:val="single" w:sz="4" w:space="0" w:color="auto"/>
            </w:tcBorders>
            <w:shd w:val="clear" w:color="000000" w:fill="F2F2F2"/>
            <w:vAlign w:val="center"/>
            <w:hideMark/>
          </w:tcPr>
          <w:p w14:paraId="498A89D2" w14:textId="77777777" w:rsidR="00384009" w:rsidRPr="00384009" w:rsidRDefault="00384009" w:rsidP="00964195">
            <w:pPr>
              <w:jc w:val="center"/>
              <w:rPr>
                <w:rFonts w:ascii="Garamond" w:hAnsi="Garamond" w:cs="Calibri Light"/>
                <w:b/>
                <w:bCs/>
                <w:color w:val="000000"/>
                <w:sz w:val="20"/>
                <w:szCs w:val="20"/>
              </w:rPr>
            </w:pPr>
            <w:r w:rsidRPr="00384009">
              <w:rPr>
                <w:rFonts w:ascii="Garamond" w:hAnsi="Garamond" w:cs="Calibri Light"/>
                <w:b/>
                <w:bCs/>
                <w:color w:val="000000"/>
                <w:sz w:val="20"/>
                <w:szCs w:val="20"/>
              </w:rPr>
              <w:t>ENDEUDAMIENTO</w:t>
            </w:r>
          </w:p>
        </w:tc>
        <w:tc>
          <w:tcPr>
            <w:tcW w:w="2166" w:type="dxa"/>
            <w:tcBorders>
              <w:top w:val="nil"/>
              <w:left w:val="nil"/>
              <w:bottom w:val="single" w:sz="4" w:space="0" w:color="auto"/>
              <w:right w:val="single" w:sz="4" w:space="0" w:color="auto"/>
            </w:tcBorders>
            <w:shd w:val="clear" w:color="000000" w:fill="F2F2F2"/>
            <w:vAlign w:val="center"/>
            <w:hideMark/>
          </w:tcPr>
          <w:p w14:paraId="62D61E3F" w14:textId="77777777" w:rsidR="00384009" w:rsidRPr="00384009" w:rsidRDefault="00384009" w:rsidP="00964195">
            <w:pPr>
              <w:jc w:val="center"/>
              <w:rPr>
                <w:rFonts w:ascii="Garamond" w:hAnsi="Garamond" w:cs="Calibri Light"/>
                <w:b/>
                <w:bCs/>
                <w:color w:val="000000"/>
                <w:sz w:val="20"/>
                <w:szCs w:val="20"/>
              </w:rPr>
            </w:pPr>
            <w:r w:rsidRPr="00384009">
              <w:rPr>
                <w:rFonts w:ascii="Garamond" w:hAnsi="Garamond" w:cs="Calibri Light"/>
                <w:b/>
                <w:bCs/>
                <w:color w:val="000000"/>
                <w:sz w:val="20"/>
                <w:szCs w:val="20"/>
              </w:rPr>
              <w:t>RAZON COBERTURA INTERESES</w:t>
            </w:r>
          </w:p>
        </w:tc>
        <w:tc>
          <w:tcPr>
            <w:tcW w:w="1208" w:type="dxa"/>
            <w:tcBorders>
              <w:top w:val="nil"/>
              <w:left w:val="nil"/>
              <w:bottom w:val="single" w:sz="4" w:space="0" w:color="auto"/>
              <w:right w:val="single" w:sz="4" w:space="0" w:color="auto"/>
            </w:tcBorders>
            <w:shd w:val="clear" w:color="000000" w:fill="F2F2F2"/>
            <w:vAlign w:val="center"/>
            <w:hideMark/>
          </w:tcPr>
          <w:p w14:paraId="4B533260" w14:textId="77777777" w:rsidR="00384009" w:rsidRPr="00384009" w:rsidRDefault="00384009" w:rsidP="00964195">
            <w:pPr>
              <w:jc w:val="center"/>
              <w:rPr>
                <w:rFonts w:ascii="Garamond" w:hAnsi="Garamond" w:cs="Calibri Light"/>
                <w:b/>
                <w:bCs/>
                <w:color w:val="000000"/>
                <w:sz w:val="20"/>
                <w:szCs w:val="20"/>
              </w:rPr>
            </w:pPr>
            <w:r w:rsidRPr="00384009">
              <w:rPr>
                <w:rFonts w:ascii="Garamond" w:hAnsi="Garamond" w:cs="Calibri Light"/>
                <w:b/>
                <w:bCs/>
                <w:color w:val="000000"/>
                <w:sz w:val="20"/>
                <w:szCs w:val="20"/>
              </w:rPr>
              <w:t>RENTABILIDAD PATRIMONIO</w:t>
            </w:r>
          </w:p>
        </w:tc>
        <w:tc>
          <w:tcPr>
            <w:tcW w:w="1485" w:type="dxa"/>
            <w:tcBorders>
              <w:top w:val="nil"/>
              <w:left w:val="nil"/>
              <w:bottom w:val="single" w:sz="4" w:space="0" w:color="auto"/>
              <w:right w:val="single" w:sz="4" w:space="0" w:color="auto"/>
            </w:tcBorders>
            <w:shd w:val="clear" w:color="000000" w:fill="F2F2F2"/>
            <w:vAlign w:val="center"/>
            <w:hideMark/>
          </w:tcPr>
          <w:p w14:paraId="51C05E65" w14:textId="77777777" w:rsidR="00384009" w:rsidRPr="00384009" w:rsidRDefault="00384009" w:rsidP="00964195">
            <w:pPr>
              <w:jc w:val="center"/>
              <w:rPr>
                <w:rFonts w:ascii="Garamond" w:hAnsi="Garamond" w:cs="Calibri Light"/>
                <w:b/>
                <w:bCs/>
                <w:color w:val="000000"/>
                <w:sz w:val="20"/>
                <w:szCs w:val="20"/>
              </w:rPr>
            </w:pPr>
            <w:r w:rsidRPr="00384009">
              <w:rPr>
                <w:rFonts w:ascii="Garamond" w:hAnsi="Garamond" w:cs="Calibri Light"/>
                <w:b/>
                <w:bCs/>
                <w:color w:val="000000"/>
                <w:sz w:val="20"/>
                <w:szCs w:val="20"/>
              </w:rPr>
              <w:t>RENTABILIDAD ACTIVO</w:t>
            </w:r>
          </w:p>
        </w:tc>
      </w:tr>
      <w:tr w:rsidR="00384009" w:rsidRPr="00384009" w14:paraId="106B6929" w14:textId="77777777" w:rsidTr="00964195">
        <w:trPr>
          <w:trHeight w:val="320"/>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76BB63B1" w14:textId="73DE2BCA" w:rsidR="00384009" w:rsidRPr="00384009" w:rsidRDefault="00384009" w:rsidP="00964195">
            <w:pPr>
              <w:jc w:val="center"/>
              <w:rPr>
                <w:rFonts w:ascii="Garamond" w:hAnsi="Garamond" w:cs="Calibri"/>
                <w:color w:val="000000"/>
                <w:sz w:val="20"/>
                <w:szCs w:val="20"/>
              </w:rPr>
            </w:pPr>
            <w:r w:rsidRPr="00384009">
              <w:rPr>
                <w:rFonts w:ascii="Garamond" w:hAnsi="Garamond" w:cs="Calibri"/>
                <w:color w:val="000000"/>
                <w:sz w:val="20"/>
                <w:szCs w:val="20"/>
              </w:rPr>
              <w:t>&gt;=1,</w:t>
            </w:r>
            <w:r w:rsidR="00167222">
              <w:rPr>
                <w:rFonts w:ascii="Garamond" w:hAnsi="Garamond" w:cs="Calibri"/>
                <w:color w:val="000000"/>
                <w:sz w:val="20"/>
                <w:szCs w:val="20"/>
              </w:rPr>
              <w:t>74</w:t>
            </w:r>
          </w:p>
        </w:tc>
        <w:tc>
          <w:tcPr>
            <w:tcW w:w="1520" w:type="dxa"/>
            <w:tcBorders>
              <w:top w:val="nil"/>
              <w:left w:val="nil"/>
              <w:bottom w:val="single" w:sz="4" w:space="0" w:color="auto"/>
              <w:right w:val="single" w:sz="4" w:space="0" w:color="auto"/>
            </w:tcBorders>
            <w:shd w:val="clear" w:color="auto" w:fill="auto"/>
            <w:noWrap/>
            <w:vAlign w:val="center"/>
            <w:hideMark/>
          </w:tcPr>
          <w:p w14:paraId="0DEC6EAC" w14:textId="0EFEBF7C" w:rsidR="00384009" w:rsidRPr="00384009" w:rsidRDefault="00384009" w:rsidP="00964195">
            <w:pPr>
              <w:jc w:val="center"/>
              <w:rPr>
                <w:rFonts w:ascii="Garamond" w:hAnsi="Garamond" w:cs="Calibri"/>
                <w:color w:val="000000"/>
                <w:sz w:val="20"/>
                <w:szCs w:val="20"/>
              </w:rPr>
            </w:pPr>
            <w:r w:rsidRPr="00384009">
              <w:rPr>
                <w:rFonts w:ascii="Garamond" w:hAnsi="Garamond" w:cs="Calibri"/>
                <w:color w:val="000000"/>
                <w:sz w:val="20"/>
                <w:szCs w:val="20"/>
              </w:rPr>
              <w:t xml:space="preserve">&lt;= </w:t>
            </w:r>
            <w:r w:rsidR="00167222">
              <w:rPr>
                <w:rFonts w:ascii="Garamond" w:hAnsi="Garamond" w:cs="Calibri"/>
                <w:color w:val="000000"/>
                <w:sz w:val="20"/>
                <w:szCs w:val="20"/>
              </w:rPr>
              <w:t>47</w:t>
            </w:r>
            <w:r w:rsidRPr="00384009">
              <w:rPr>
                <w:rFonts w:ascii="Garamond" w:hAnsi="Garamond" w:cs="Calibri"/>
                <w:color w:val="000000"/>
                <w:sz w:val="20"/>
                <w:szCs w:val="20"/>
              </w:rPr>
              <w:t>%</w:t>
            </w:r>
          </w:p>
        </w:tc>
        <w:tc>
          <w:tcPr>
            <w:tcW w:w="2166" w:type="dxa"/>
            <w:tcBorders>
              <w:top w:val="nil"/>
              <w:left w:val="nil"/>
              <w:bottom w:val="single" w:sz="4" w:space="0" w:color="auto"/>
              <w:right w:val="single" w:sz="4" w:space="0" w:color="auto"/>
            </w:tcBorders>
            <w:shd w:val="clear" w:color="auto" w:fill="auto"/>
            <w:noWrap/>
            <w:vAlign w:val="center"/>
            <w:hideMark/>
          </w:tcPr>
          <w:p w14:paraId="425E6937" w14:textId="67D3E969" w:rsidR="00384009" w:rsidRPr="00384009" w:rsidRDefault="00384009" w:rsidP="00964195">
            <w:pPr>
              <w:jc w:val="center"/>
              <w:rPr>
                <w:rFonts w:ascii="Garamond" w:hAnsi="Garamond" w:cs="Calibri"/>
                <w:color w:val="000000"/>
                <w:sz w:val="20"/>
                <w:szCs w:val="20"/>
              </w:rPr>
            </w:pPr>
            <w:r w:rsidRPr="00384009">
              <w:rPr>
                <w:rFonts w:ascii="Garamond" w:hAnsi="Garamond" w:cs="Calibri"/>
                <w:color w:val="000000"/>
                <w:sz w:val="20"/>
                <w:szCs w:val="20"/>
              </w:rPr>
              <w:t>&gt;=</w:t>
            </w:r>
            <w:r w:rsidR="00167222">
              <w:rPr>
                <w:rFonts w:ascii="Garamond" w:hAnsi="Garamond" w:cs="Calibri"/>
                <w:color w:val="000000"/>
                <w:sz w:val="20"/>
                <w:szCs w:val="20"/>
              </w:rPr>
              <w:t>2,5</w:t>
            </w:r>
          </w:p>
        </w:tc>
        <w:tc>
          <w:tcPr>
            <w:tcW w:w="1208" w:type="dxa"/>
            <w:tcBorders>
              <w:top w:val="nil"/>
              <w:left w:val="nil"/>
              <w:bottom w:val="single" w:sz="4" w:space="0" w:color="auto"/>
              <w:right w:val="single" w:sz="4" w:space="0" w:color="auto"/>
            </w:tcBorders>
            <w:shd w:val="clear" w:color="auto" w:fill="auto"/>
            <w:noWrap/>
            <w:vAlign w:val="center"/>
            <w:hideMark/>
          </w:tcPr>
          <w:p w14:paraId="3AF74DAE" w14:textId="24E0653E" w:rsidR="00384009" w:rsidRPr="00384009" w:rsidRDefault="00384009" w:rsidP="00964195">
            <w:pPr>
              <w:jc w:val="center"/>
              <w:rPr>
                <w:rFonts w:ascii="Garamond" w:hAnsi="Garamond" w:cs="Calibri"/>
                <w:color w:val="000000"/>
                <w:sz w:val="20"/>
                <w:szCs w:val="20"/>
              </w:rPr>
            </w:pPr>
            <w:r w:rsidRPr="00384009">
              <w:rPr>
                <w:rFonts w:ascii="Garamond" w:hAnsi="Garamond" w:cs="Calibri"/>
                <w:color w:val="000000"/>
                <w:sz w:val="20"/>
                <w:szCs w:val="20"/>
              </w:rPr>
              <w:t>&gt;=0,0</w:t>
            </w:r>
            <w:r w:rsidR="00167222">
              <w:rPr>
                <w:rFonts w:ascii="Garamond" w:hAnsi="Garamond" w:cs="Calibri"/>
                <w:color w:val="000000"/>
                <w:sz w:val="20"/>
                <w:szCs w:val="20"/>
              </w:rPr>
              <w:t>75</w:t>
            </w:r>
            <w:r w:rsidRPr="00384009">
              <w:rPr>
                <w:rFonts w:ascii="Garamond" w:hAnsi="Garamond" w:cs="Calibri"/>
                <w:color w:val="000000"/>
                <w:sz w:val="20"/>
                <w:szCs w:val="20"/>
              </w:rPr>
              <w:t xml:space="preserve"> (</w:t>
            </w:r>
            <w:r w:rsidR="00167222">
              <w:rPr>
                <w:rFonts w:ascii="Garamond" w:hAnsi="Garamond" w:cs="Calibri"/>
                <w:color w:val="000000"/>
                <w:sz w:val="20"/>
                <w:szCs w:val="20"/>
              </w:rPr>
              <w:t>7</w:t>
            </w:r>
            <w:r w:rsidRPr="00384009">
              <w:rPr>
                <w:rFonts w:ascii="Garamond" w:hAnsi="Garamond" w:cs="Calibri"/>
                <w:color w:val="000000"/>
                <w:sz w:val="20"/>
                <w:szCs w:val="20"/>
              </w:rPr>
              <w:t>,5%)</w:t>
            </w:r>
          </w:p>
        </w:tc>
        <w:tc>
          <w:tcPr>
            <w:tcW w:w="1485" w:type="dxa"/>
            <w:tcBorders>
              <w:top w:val="nil"/>
              <w:left w:val="nil"/>
              <w:bottom w:val="single" w:sz="4" w:space="0" w:color="auto"/>
              <w:right w:val="single" w:sz="4" w:space="0" w:color="auto"/>
            </w:tcBorders>
            <w:shd w:val="clear" w:color="auto" w:fill="auto"/>
            <w:noWrap/>
            <w:vAlign w:val="center"/>
            <w:hideMark/>
          </w:tcPr>
          <w:p w14:paraId="3C6BD8DD" w14:textId="44031FB5" w:rsidR="00384009" w:rsidRPr="00384009" w:rsidRDefault="00384009" w:rsidP="00964195">
            <w:pPr>
              <w:jc w:val="center"/>
              <w:rPr>
                <w:rFonts w:ascii="Garamond" w:hAnsi="Garamond" w:cs="Calibri"/>
                <w:color w:val="000000"/>
                <w:sz w:val="20"/>
                <w:szCs w:val="20"/>
              </w:rPr>
            </w:pPr>
            <w:r w:rsidRPr="00384009">
              <w:rPr>
                <w:rFonts w:ascii="Garamond" w:hAnsi="Garamond" w:cs="Calibri"/>
                <w:color w:val="000000"/>
                <w:sz w:val="20"/>
                <w:szCs w:val="20"/>
              </w:rPr>
              <w:t>&gt;=0,</w:t>
            </w:r>
            <w:r w:rsidR="00167222">
              <w:rPr>
                <w:rFonts w:ascii="Garamond" w:hAnsi="Garamond" w:cs="Calibri"/>
                <w:color w:val="000000"/>
                <w:sz w:val="20"/>
                <w:szCs w:val="20"/>
              </w:rPr>
              <w:t>10</w:t>
            </w:r>
            <w:r w:rsidRPr="00384009">
              <w:rPr>
                <w:rFonts w:ascii="Garamond" w:hAnsi="Garamond" w:cs="Calibri"/>
                <w:color w:val="000000"/>
                <w:sz w:val="20"/>
                <w:szCs w:val="20"/>
              </w:rPr>
              <w:t xml:space="preserve"> (</w:t>
            </w:r>
            <w:r w:rsidR="00167222">
              <w:rPr>
                <w:rFonts w:ascii="Garamond" w:hAnsi="Garamond" w:cs="Calibri"/>
                <w:color w:val="000000"/>
                <w:sz w:val="20"/>
                <w:szCs w:val="20"/>
              </w:rPr>
              <w:t>10</w:t>
            </w:r>
            <w:r w:rsidRPr="00384009">
              <w:rPr>
                <w:rFonts w:ascii="Garamond" w:hAnsi="Garamond" w:cs="Calibri"/>
                <w:color w:val="000000"/>
                <w:sz w:val="20"/>
                <w:szCs w:val="20"/>
              </w:rPr>
              <w:t>%)</w:t>
            </w:r>
          </w:p>
        </w:tc>
      </w:tr>
    </w:tbl>
    <w:p w14:paraId="711EFCC4" w14:textId="77777777" w:rsidR="00167222" w:rsidRPr="001F655C" w:rsidRDefault="00167222" w:rsidP="00167222">
      <w:pPr>
        <w:rPr>
          <w:rFonts w:ascii="Garamond" w:hAnsi="Garamond" w:cs="Arial"/>
        </w:rPr>
      </w:pPr>
    </w:p>
    <w:p w14:paraId="06E02945" w14:textId="3BAE1AA6" w:rsidR="00315383" w:rsidRPr="001F655C" w:rsidRDefault="00615CA3" w:rsidP="00315383">
      <w:pPr>
        <w:pStyle w:val="Standard"/>
        <w:jc w:val="both"/>
        <w:rPr>
          <w:rFonts w:ascii="Garamond" w:hAnsi="Garamond" w:cs="Arial"/>
          <w:color w:val="000000" w:themeColor="text1"/>
          <w:sz w:val="24"/>
          <w:szCs w:val="24"/>
        </w:rPr>
      </w:pPr>
      <w:r w:rsidRPr="001F655C">
        <w:rPr>
          <w:rFonts w:ascii="Garamond" w:hAnsi="Garamond" w:cs="Arial"/>
          <w:color w:val="000000" w:themeColor="text1"/>
          <w:sz w:val="24"/>
          <w:szCs w:val="24"/>
        </w:rPr>
        <w:t>A continuación, se presenta el listado de Procesos de contratación que se tuvieron en cuenta para el cálculo anterior:</w:t>
      </w:r>
    </w:p>
    <w:p w14:paraId="21412C25" w14:textId="55922982" w:rsidR="00D82CB8" w:rsidRDefault="00D82CB8" w:rsidP="00315383">
      <w:pPr>
        <w:pStyle w:val="Standard"/>
        <w:jc w:val="both"/>
        <w:rPr>
          <w:rFonts w:ascii="Garamond" w:hAnsi="Garamond" w:cs="Arial"/>
          <w:color w:val="000000" w:themeColor="text1"/>
          <w:sz w:val="24"/>
          <w:szCs w:val="24"/>
        </w:rPr>
      </w:pPr>
    </w:p>
    <w:p w14:paraId="67969814" w14:textId="419C8204" w:rsidR="00C557BB" w:rsidRPr="00167222" w:rsidRDefault="00167222" w:rsidP="00167222">
      <w:pPr>
        <w:pStyle w:val="Standard"/>
        <w:jc w:val="both"/>
        <w:rPr>
          <w:rFonts w:ascii="Garamond" w:hAnsi="Garamond" w:cs="Arial"/>
          <w:color w:val="000000" w:themeColor="text1"/>
          <w:sz w:val="24"/>
          <w:szCs w:val="24"/>
        </w:rPr>
      </w:pPr>
      <w:r w:rsidRPr="00167222">
        <w:rPr>
          <w:rFonts w:ascii="Garamond" w:hAnsi="Garamond" w:cs="Arial"/>
          <w:noProof/>
          <w:color w:val="000000" w:themeColor="text1"/>
          <w:sz w:val="24"/>
          <w:szCs w:val="24"/>
        </w:rPr>
        <w:lastRenderedPageBreak/>
        <w:drawing>
          <wp:inline distT="0" distB="0" distL="0" distR="0" wp14:anchorId="1EED89CE" wp14:editId="41CD1BCC">
            <wp:extent cx="5612130" cy="2373630"/>
            <wp:effectExtent l="12700" t="12700" r="13970" b="139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612130" cy="2373630"/>
                    </a:xfrm>
                    <a:prstGeom prst="rect">
                      <a:avLst/>
                    </a:prstGeom>
                    <a:ln>
                      <a:solidFill>
                        <a:schemeClr val="tx1">
                          <a:lumMod val="50000"/>
                          <a:lumOff val="50000"/>
                        </a:schemeClr>
                      </a:solidFill>
                    </a:ln>
                  </pic:spPr>
                </pic:pic>
              </a:graphicData>
            </a:graphic>
          </wp:inline>
        </w:drawing>
      </w:r>
    </w:p>
    <w:p w14:paraId="3744360C" w14:textId="4363ECE1" w:rsidR="00C557BB" w:rsidRDefault="00C557BB" w:rsidP="008218A5">
      <w:pPr>
        <w:pStyle w:val="Prrafodelista"/>
        <w:ind w:left="-434"/>
        <w:jc w:val="both"/>
        <w:textAlignment w:val="baseline"/>
        <w:rPr>
          <w:rFonts w:ascii="Garamond" w:hAnsi="Garamond" w:cs="Arial"/>
          <w:b/>
          <w:bCs/>
        </w:rPr>
      </w:pPr>
    </w:p>
    <w:p w14:paraId="53CC37CA" w14:textId="77777777" w:rsidR="00E31708" w:rsidRPr="001F655C" w:rsidRDefault="00E31708" w:rsidP="008218A5">
      <w:pPr>
        <w:pStyle w:val="Prrafodelista"/>
        <w:ind w:left="-434"/>
        <w:jc w:val="both"/>
        <w:textAlignment w:val="baseline"/>
        <w:rPr>
          <w:rFonts w:ascii="Garamond" w:hAnsi="Garamond" w:cs="Arial"/>
          <w:b/>
          <w:bCs/>
        </w:rPr>
      </w:pPr>
    </w:p>
    <w:p w14:paraId="2DAA076C" w14:textId="17551CF2" w:rsidR="008218A5" w:rsidRPr="001F655C" w:rsidRDefault="008218A5" w:rsidP="008218A5">
      <w:pPr>
        <w:pStyle w:val="Prrafodelista"/>
        <w:ind w:left="-434"/>
        <w:jc w:val="both"/>
        <w:textAlignment w:val="baseline"/>
        <w:rPr>
          <w:rFonts w:ascii="Garamond" w:hAnsi="Garamond" w:cs="Arial"/>
        </w:rPr>
      </w:pPr>
      <w:r w:rsidRPr="001F655C">
        <w:rPr>
          <w:rFonts w:ascii="Garamond" w:hAnsi="Garamond" w:cs="Arial"/>
          <w:b/>
          <w:bCs/>
        </w:rPr>
        <w:t>ANALISIS DE INDICADORES</w:t>
      </w:r>
      <w:r w:rsidRPr="001F655C">
        <w:rPr>
          <w:rFonts w:ascii="Garamond" w:hAnsi="Garamond" w:cs="Arial"/>
        </w:rPr>
        <w:t> </w:t>
      </w:r>
    </w:p>
    <w:p w14:paraId="0F95E149" w14:textId="77777777" w:rsidR="008218A5" w:rsidRPr="001F655C" w:rsidRDefault="008218A5" w:rsidP="008218A5">
      <w:pPr>
        <w:pStyle w:val="Prrafodelista"/>
        <w:ind w:left="-434"/>
        <w:jc w:val="both"/>
        <w:textAlignment w:val="baseline"/>
        <w:rPr>
          <w:rFonts w:ascii="Garamond" w:hAnsi="Garamond" w:cs="Arial"/>
        </w:rPr>
      </w:pPr>
    </w:p>
    <w:p w14:paraId="7EFF20C6" w14:textId="77777777" w:rsidR="008218A5" w:rsidRPr="001F655C" w:rsidRDefault="008218A5" w:rsidP="008218A5">
      <w:pPr>
        <w:pStyle w:val="Prrafodelista"/>
        <w:ind w:left="-434"/>
        <w:jc w:val="both"/>
        <w:textAlignment w:val="baseline"/>
        <w:rPr>
          <w:rFonts w:ascii="Garamond" w:hAnsi="Garamond" w:cs="Arial"/>
        </w:rPr>
      </w:pPr>
      <w:r w:rsidRPr="001F655C">
        <w:rPr>
          <w:rFonts w:ascii="Garamond" w:hAnsi="Garamond" w:cs="Arial"/>
        </w:rPr>
        <w:t xml:space="preserve">Dando cumplimiento a lo establecido en el artículo 6 de la Ley 1150 de 2007, se verificará la capacidad financiera de los proponentes a partir de los indicadores definidos en el Decreto 1082 de 2015. </w:t>
      </w:r>
    </w:p>
    <w:p w14:paraId="3D3EC660" w14:textId="77777777" w:rsidR="008218A5" w:rsidRPr="001F655C" w:rsidRDefault="008218A5" w:rsidP="008218A5">
      <w:pPr>
        <w:pStyle w:val="Prrafodelista"/>
        <w:ind w:left="-434"/>
        <w:jc w:val="both"/>
        <w:textAlignment w:val="baseline"/>
        <w:rPr>
          <w:rFonts w:ascii="Garamond" w:hAnsi="Garamond" w:cs="Arial"/>
        </w:rPr>
      </w:pPr>
    </w:p>
    <w:p w14:paraId="6EEB8576" w14:textId="2C4D2E89" w:rsidR="008218A5" w:rsidRPr="001F655C" w:rsidRDefault="008218A5" w:rsidP="008218A5">
      <w:pPr>
        <w:pStyle w:val="Prrafodelista"/>
        <w:ind w:left="-434"/>
        <w:jc w:val="both"/>
        <w:textAlignment w:val="baseline"/>
        <w:rPr>
          <w:rFonts w:ascii="Garamond" w:hAnsi="Garamond" w:cs="Arial"/>
        </w:rPr>
      </w:pPr>
      <w:r w:rsidRPr="001F655C">
        <w:rPr>
          <w:rFonts w:ascii="Garamond" w:hAnsi="Garamond" w:cs="Arial"/>
        </w:rPr>
        <w:t>La información que debe ser verificada en el Certificado de Inscripción, Clasificación y Calificación – Registro Único de Proponente (RUP), el cual debe encontrarse vigente y en firme a la fecha de vencimiento del término del traslado del informe de evaluación.  </w:t>
      </w:r>
    </w:p>
    <w:p w14:paraId="27FF198F" w14:textId="77777777" w:rsidR="008218A5" w:rsidRPr="001F655C" w:rsidRDefault="008218A5" w:rsidP="008218A5">
      <w:pPr>
        <w:pStyle w:val="Prrafodelista"/>
        <w:ind w:left="-434"/>
        <w:jc w:val="both"/>
        <w:textAlignment w:val="baseline"/>
        <w:rPr>
          <w:rFonts w:ascii="Garamond" w:hAnsi="Garamond" w:cs="Arial"/>
        </w:rPr>
      </w:pPr>
    </w:p>
    <w:p w14:paraId="0DE79347" w14:textId="77777777" w:rsidR="008218A5" w:rsidRPr="001F655C" w:rsidRDefault="008218A5" w:rsidP="008218A5">
      <w:pPr>
        <w:pStyle w:val="Prrafodelista"/>
        <w:ind w:left="-434"/>
        <w:jc w:val="both"/>
        <w:textAlignment w:val="baseline"/>
        <w:rPr>
          <w:rFonts w:ascii="Garamond" w:hAnsi="Garamond" w:cs="Arial"/>
        </w:rPr>
      </w:pPr>
      <w:r w:rsidRPr="001F655C">
        <w:rPr>
          <w:rFonts w:ascii="Garamond" w:hAnsi="Garamond" w:cs="Arial"/>
        </w:rPr>
        <w:t>De esta manera, el proponente deberá acreditar mediante tal registro (RUP) la capacidad financiera con las cifras del activo corriente, pasivo corriente, activo total, pasivo total, patrimonio, gastos de intereses y utilidad operacional, del Estado de Situación Financiera y Estado de Resultado Integral a 31 de diciembre de 2021</w:t>
      </w:r>
    </w:p>
    <w:p w14:paraId="7B7B9037" w14:textId="77777777" w:rsidR="008218A5" w:rsidRPr="001F655C" w:rsidRDefault="008218A5" w:rsidP="008218A5">
      <w:pPr>
        <w:pStyle w:val="Prrafodelista"/>
        <w:ind w:left="-434"/>
        <w:jc w:val="both"/>
        <w:textAlignment w:val="baseline"/>
        <w:rPr>
          <w:rFonts w:ascii="Garamond" w:hAnsi="Garamond" w:cs="Arial"/>
        </w:rPr>
      </w:pPr>
    </w:p>
    <w:p w14:paraId="1756D8BA" w14:textId="2E2639C2" w:rsidR="004D3B0A" w:rsidRPr="00167222" w:rsidRDefault="008218A5" w:rsidP="00167222">
      <w:pPr>
        <w:pStyle w:val="Prrafodelista"/>
        <w:ind w:left="-434"/>
        <w:jc w:val="both"/>
        <w:textAlignment w:val="baseline"/>
        <w:rPr>
          <w:rFonts w:ascii="Garamond" w:hAnsi="Garamond" w:cs="Arial"/>
        </w:rPr>
      </w:pPr>
      <w:r w:rsidRPr="001F655C">
        <w:rPr>
          <w:rFonts w:ascii="Garamond" w:hAnsi="Garamond" w:cs="Arial"/>
        </w:rPr>
        <w:t xml:space="preserve">De acuerdo con los resultados de indicadores señalados anteriormente, para el presente proceso de contratación se tendrá en cuenta </w:t>
      </w:r>
      <w:r w:rsidR="007D3E97" w:rsidRPr="001F655C">
        <w:rPr>
          <w:rFonts w:ascii="Garamond" w:hAnsi="Garamond" w:cs="Arial"/>
        </w:rPr>
        <w:t>la información de las</w:t>
      </w:r>
      <w:r w:rsidRPr="001F655C">
        <w:rPr>
          <w:rFonts w:ascii="Garamond" w:hAnsi="Garamond" w:cs="Arial"/>
        </w:rPr>
        <w:t xml:space="preserve"> tres fuentes de información, con lo cual los datos de comparación para los proponentes que participen en el proceso será:</w:t>
      </w:r>
    </w:p>
    <w:p w14:paraId="28154428" w14:textId="77777777" w:rsidR="008218A5" w:rsidRPr="001F655C" w:rsidRDefault="008218A5" w:rsidP="008218A5">
      <w:pPr>
        <w:pStyle w:val="Prrafodelista"/>
        <w:ind w:left="0"/>
        <w:jc w:val="both"/>
        <w:rPr>
          <w:rFonts w:ascii="Garamond" w:hAnsi="Garamond" w:cs="Arial"/>
        </w:rPr>
      </w:pPr>
    </w:p>
    <w:tbl>
      <w:tblPr>
        <w:tblW w:w="9600" w:type="dxa"/>
        <w:tblInd w:w="-431" w:type="dxa"/>
        <w:tblCellMar>
          <w:left w:w="70" w:type="dxa"/>
          <w:right w:w="70" w:type="dxa"/>
        </w:tblCellMar>
        <w:tblLook w:val="04A0" w:firstRow="1" w:lastRow="0" w:firstColumn="1" w:lastColumn="0" w:noHBand="0" w:noVBand="1"/>
      </w:tblPr>
      <w:tblGrid>
        <w:gridCol w:w="1696"/>
        <w:gridCol w:w="2057"/>
        <w:gridCol w:w="1940"/>
        <w:gridCol w:w="2099"/>
        <w:gridCol w:w="1808"/>
      </w:tblGrid>
      <w:tr w:rsidR="008218A5" w:rsidRPr="001F655C" w14:paraId="24689001" w14:textId="77777777" w:rsidTr="008218A5">
        <w:trPr>
          <w:trHeight w:val="320"/>
        </w:trPr>
        <w:tc>
          <w:tcPr>
            <w:tcW w:w="9600" w:type="dxa"/>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2E488FF" w14:textId="77777777" w:rsidR="008218A5" w:rsidRPr="007B1F12" w:rsidRDefault="008218A5" w:rsidP="008218A5">
            <w:pPr>
              <w:ind w:firstLine="74"/>
              <w:jc w:val="center"/>
              <w:rPr>
                <w:rFonts w:ascii="Garamond" w:hAnsi="Garamond" w:cs="Calibri"/>
                <w:b/>
                <w:bCs/>
                <w:color w:val="000000"/>
                <w:sz w:val="20"/>
                <w:szCs w:val="20"/>
              </w:rPr>
            </w:pPr>
            <w:r w:rsidRPr="007B1F12">
              <w:rPr>
                <w:rFonts w:ascii="Garamond" w:hAnsi="Garamond" w:cs="Calibri"/>
                <w:b/>
                <w:bCs/>
                <w:color w:val="000000"/>
                <w:sz w:val="20"/>
                <w:szCs w:val="20"/>
              </w:rPr>
              <w:t>INDICADORES FINANCIEROS PROMEDIO</w:t>
            </w:r>
          </w:p>
        </w:tc>
      </w:tr>
      <w:tr w:rsidR="008218A5" w:rsidRPr="001F655C" w14:paraId="62BF9CA8" w14:textId="77777777" w:rsidTr="008218A5">
        <w:trPr>
          <w:trHeight w:val="780"/>
        </w:trPr>
        <w:tc>
          <w:tcPr>
            <w:tcW w:w="1696" w:type="dxa"/>
            <w:tcBorders>
              <w:top w:val="nil"/>
              <w:left w:val="single" w:sz="4" w:space="0" w:color="auto"/>
              <w:bottom w:val="single" w:sz="4" w:space="0" w:color="auto"/>
              <w:right w:val="single" w:sz="4" w:space="0" w:color="auto"/>
            </w:tcBorders>
            <w:shd w:val="clear" w:color="000000" w:fill="F2F2F2"/>
            <w:vAlign w:val="center"/>
            <w:hideMark/>
          </w:tcPr>
          <w:p w14:paraId="5A694962" w14:textId="77777777" w:rsidR="008218A5" w:rsidRPr="007B1F12" w:rsidRDefault="008218A5" w:rsidP="00401C68">
            <w:pPr>
              <w:jc w:val="center"/>
              <w:rPr>
                <w:rFonts w:ascii="Garamond" w:hAnsi="Garamond" w:cs="Calibri Light"/>
                <w:b/>
                <w:bCs/>
                <w:color w:val="000000"/>
                <w:sz w:val="20"/>
                <w:szCs w:val="20"/>
              </w:rPr>
            </w:pPr>
            <w:r w:rsidRPr="007B1F12">
              <w:rPr>
                <w:rFonts w:ascii="Garamond" w:hAnsi="Garamond" w:cs="Calibri Light"/>
                <w:b/>
                <w:bCs/>
                <w:color w:val="000000"/>
                <w:sz w:val="20"/>
                <w:szCs w:val="20"/>
              </w:rPr>
              <w:t>LIQUIDEZ</w:t>
            </w:r>
          </w:p>
        </w:tc>
        <w:tc>
          <w:tcPr>
            <w:tcW w:w="1560" w:type="dxa"/>
            <w:tcBorders>
              <w:top w:val="nil"/>
              <w:left w:val="nil"/>
              <w:bottom w:val="single" w:sz="4" w:space="0" w:color="auto"/>
              <w:right w:val="single" w:sz="4" w:space="0" w:color="auto"/>
            </w:tcBorders>
            <w:shd w:val="clear" w:color="000000" w:fill="F2F2F2"/>
            <w:vAlign w:val="center"/>
            <w:hideMark/>
          </w:tcPr>
          <w:p w14:paraId="14311856" w14:textId="77777777" w:rsidR="008218A5" w:rsidRPr="007B1F12" w:rsidRDefault="008218A5" w:rsidP="00401C68">
            <w:pPr>
              <w:jc w:val="center"/>
              <w:rPr>
                <w:rFonts w:ascii="Garamond" w:hAnsi="Garamond" w:cs="Calibri Light"/>
                <w:b/>
                <w:bCs/>
                <w:color w:val="000000"/>
                <w:sz w:val="20"/>
                <w:szCs w:val="20"/>
              </w:rPr>
            </w:pPr>
            <w:r w:rsidRPr="007B1F12">
              <w:rPr>
                <w:rFonts w:ascii="Garamond" w:hAnsi="Garamond" w:cs="Calibri Light"/>
                <w:b/>
                <w:bCs/>
                <w:color w:val="000000"/>
                <w:sz w:val="20"/>
                <w:szCs w:val="20"/>
              </w:rPr>
              <w:t>ENDEUDAMIENTO</w:t>
            </w:r>
          </w:p>
        </w:tc>
        <w:tc>
          <w:tcPr>
            <w:tcW w:w="2126" w:type="dxa"/>
            <w:tcBorders>
              <w:top w:val="nil"/>
              <w:left w:val="nil"/>
              <w:bottom w:val="single" w:sz="4" w:space="0" w:color="auto"/>
              <w:right w:val="single" w:sz="4" w:space="0" w:color="auto"/>
            </w:tcBorders>
            <w:shd w:val="clear" w:color="000000" w:fill="F2F2F2"/>
            <w:vAlign w:val="center"/>
            <w:hideMark/>
          </w:tcPr>
          <w:p w14:paraId="3A7F45A7" w14:textId="77777777" w:rsidR="008218A5" w:rsidRPr="007B1F12" w:rsidRDefault="008218A5" w:rsidP="00401C68">
            <w:pPr>
              <w:jc w:val="center"/>
              <w:rPr>
                <w:rFonts w:ascii="Garamond" w:hAnsi="Garamond" w:cs="Calibri Light"/>
                <w:b/>
                <w:bCs/>
                <w:color w:val="000000"/>
                <w:sz w:val="20"/>
                <w:szCs w:val="20"/>
              </w:rPr>
            </w:pPr>
            <w:r w:rsidRPr="007B1F12">
              <w:rPr>
                <w:rFonts w:ascii="Garamond" w:hAnsi="Garamond" w:cs="Calibri Light"/>
                <w:b/>
                <w:bCs/>
                <w:color w:val="000000"/>
                <w:sz w:val="20"/>
                <w:szCs w:val="20"/>
              </w:rPr>
              <w:t>RAZON COBERTURA INTERESES</w:t>
            </w:r>
          </w:p>
        </w:tc>
        <w:tc>
          <w:tcPr>
            <w:tcW w:w="2410" w:type="dxa"/>
            <w:tcBorders>
              <w:top w:val="nil"/>
              <w:left w:val="nil"/>
              <w:bottom w:val="single" w:sz="4" w:space="0" w:color="auto"/>
              <w:right w:val="single" w:sz="4" w:space="0" w:color="auto"/>
            </w:tcBorders>
            <w:shd w:val="clear" w:color="000000" w:fill="F2F2F2"/>
            <w:vAlign w:val="center"/>
            <w:hideMark/>
          </w:tcPr>
          <w:p w14:paraId="3F9FEA2A" w14:textId="77777777" w:rsidR="008218A5" w:rsidRPr="007B1F12" w:rsidRDefault="008218A5" w:rsidP="00401C68">
            <w:pPr>
              <w:jc w:val="center"/>
              <w:rPr>
                <w:rFonts w:ascii="Garamond" w:hAnsi="Garamond" w:cs="Calibri Light"/>
                <w:b/>
                <w:bCs/>
                <w:color w:val="000000"/>
                <w:sz w:val="20"/>
                <w:szCs w:val="20"/>
              </w:rPr>
            </w:pPr>
            <w:r w:rsidRPr="007B1F12">
              <w:rPr>
                <w:rFonts w:ascii="Garamond" w:hAnsi="Garamond" w:cs="Calibri Light"/>
                <w:b/>
                <w:bCs/>
                <w:color w:val="000000"/>
                <w:sz w:val="20"/>
                <w:szCs w:val="20"/>
              </w:rPr>
              <w:t>RENTABILIDAD PATRIMONIO</w:t>
            </w:r>
          </w:p>
        </w:tc>
        <w:tc>
          <w:tcPr>
            <w:tcW w:w="1808" w:type="dxa"/>
            <w:tcBorders>
              <w:top w:val="nil"/>
              <w:left w:val="nil"/>
              <w:bottom w:val="single" w:sz="4" w:space="0" w:color="auto"/>
              <w:right w:val="single" w:sz="4" w:space="0" w:color="auto"/>
            </w:tcBorders>
            <w:shd w:val="clear" w:color="000000" w:fill="F2F2F2"/>
            <w:vAlign w:val="center"/>
            <w:hideMark/>
          </w:tcPr>
          <w:p w14:paraId="74E72692" w14:textId="77777777" w:rsidR="008218A5" w:rsidRPr="007B1F12" w:rsidRDefault="008218A5" w:rsidP="00401C68">
            <w:pPr>
              <w:jc w:val="center"/>
              <w:rPr>
                <w:rFonts w:ascii="Garamond" w:hAnsi="Garamond" w:cs="Calibri Light"/>
                <w:b/>
                <w:bCs/>
                <w:color w:val="000000"/>
                <w:sz w:val="20"/>
                <w:szCs w:val="20"/>
              </w:rPr>
            </w:pPr>
            <w:r w:rsidRPr="007B1F12">
              <w:rPr>
                <w:rFonts w:ascii="Garamond" w:hAnsi="Garamond" w:cs="Calibri Light"/>
                <w:b/>
                <w:bCs/>
                <w:color w:val="000000"/>
                <w:sz w:val="20"/>
                <w:szCs w:val="20"/>
              </w:rPr>
              <w:t>RENTABILIDAD ACTIVO</w:t>
            </w:r>
          </w:p>
        </w:tc>
      </w:tr>
      <w:tr w:rsidR="008218A5" w:rsidRPr="001F655C" w14:paraId="1508424F" w14:textId="77777777" w:rsidTr="00167222">
        <w:trPr>
          <w:trHeight w:val="60"/>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6BE9CF57" w14:textId="45723CA3" w:rsidR="008218A5" w:rsidRPr="007B1F12" w:rsidRDefault="008218A5" w:rsidP="00401C68">
            <w:pPr>
              <w:jc w:val="center"/>
              <w:rPr>
                <w:rFonts w:ascii="Garamond" w:hAnsi="Garamond" w:cs="Calibri"/>
                <w:color w:val="000000"/>
                <w:sz w:val="20"/>
                <w:szCs w:val="20"/>
              </w:rPr>
            </w:pPr>
            <w:r w:rsidRPr="007B1F12">
              <w:rPr>
                <w:rFonts w:ascii="Garamond" w:hAnsi="Garamond" w:cs="Calibri"/>
                <w:color w:val="000000"/>
                <w:sz w:val="20"/>
                <w:szCs w:val="20"/>
              </w:rPr>
              <w:t>&gt;=2,</w:t>
            </w:r>
            <w:r w:rsidR="00167222">
              <w:rPr>
                <w:rFonts w:ascii="Garamond" w:hAnsi="Garamond" w:cs="Calibri"/>
                <w:color w:val="000000"/>
                <w:sz w:val="20"/>
                <w:szCs w:val="20"/>
              </w:rPr>
              <w:t>12</w:t>
            </w:r>
          </w:p>
        </w:tc>
        <w:tc>
          <w:tcPr>
            <w:tcW w:w="1560" w:type="dxa"/>
            <w:tcBorders>
              <w:top w:val="nil"/>
              <w:left w:val="nil"/>
              <w:bottom w:val="single" w:sz="4" w:space="0" w:color="auto"/>
              <w:right w:val="single" w:sz="4" w:space="0" w:color="auto"/>
            </w:tcBorders>
            <w:shd w:val="clear" w:color="auto" w:fill="auto"/>
            <w:noWrap/>
            <w:vAlign w:val="center"/>
            <w:hideMark/>
          </w:tcPr>
          <w:p w14:paraId="03C4358B" w14:textId="5BAD72A6" w:rsidR="008218A5" w:rsidRPr="007B1F12" w:rsidRDefault="008218A5" w:rsidP="00401C68">
            <w:pPr>
              <w:jc w:val="center"/>
              <w:rPr>
                <w:rFonts w:ascii="Garamond" w:hAnsi="Garamond" w:cs="Calibri"/>
                <w:color w:val="000000"/>
                <w:sz w:val="20"/>
                <w:szCs w:val="20"/>
              </w:rPr>
            </w:pPr>
            <w:r w:rsidRPr="007B1F12">
              <w:rPr>
                <w:rFonts w:ascii="Garamond" w:hAnsi="Garamond" w:cs="Calibri"/>
                <w:color w:val="000000"/>
                <w:sz w:val="20"/>
                <w:szCs w:val="20"/>
              </w:rPr>
              <w:t>&lt;=4</w:t>
            </w:r>
            <w:r w:rsidR="008045AA" w:rsidRPr="007B1F12">
              <w:rPr>
                <w:rFonts w:ascii="Garamond" w:hAnsi="Garamond" w:cs="Calibri"/>
                <w:color w:val="000000"/>
                <w:sz w:val="20"/>
                <w:szCs w:val="20"/>
              </w:rPr>
              <w:t>3</w:t>
            </w:r>
            <w:r w:rsidRPr="007B1F12">
              <w:rPr>
                <w:rFonts w:ascii="Garamond" w:hAnsi="Garamond" w:cs="Calibri"/>
                <w:color w:val="000000"/>
                <w:sz w:val="20"/>
                <w:szCs w:val="20"/>
              </w:rPr>
              <w:t>%</w:t>
            </w:r>
          </w:p>
        </w:tc>
        <w:tc>
          <w:tcPr>
            <w:tcW w:w="2126" w:type="dxa"/>
            <w:tcBorders>
              <w:top w:val="nil"/>
              <w:left w:val="nil"/>
              <w:bottom w:val="single" w:sz="4" w:space="0" w:color="auto"/>
              <w:right w:val="single" w:sz="4" w:space="0" w:color="auto"/>
            </w:tcBorders>
            <w:shd w:val="clear" w:color="auto" w:fill="auto"/>
            <w:vAlign w:val="center"/>
            <w:hideMark/>
          </w:tcPr>
          <w:p w14:paraId="1946CF91" w14:textId="7892D3D4" w:rsidR="008218A5" w:rsidRPr="007B1F12" w:rsidRDefault="008218A5" w:rsidP="00401C68">
            <w:pPr>
              <w:jc w:val="center"/>
              <w:rPr>
                <w:rFonts w:ascii="Garamond" w:hAnsi="Garamond" w:cs="Calibri"/>
                <w:color w:val="000000"/>
                <w:sz w:val="20"/>
                <w:szCs w:val="20"/>
              </w:rPr>
            </w:pPr>
            <w:r w:rsidRPr="007B1F12">
              <w:rPr>
                <w:rFonts w:ascii="Garamond" w:hAnsi="Garamond" w:cs="Calibri"/>
                <w:color w:val="000000"/>
                <w:sz w:val="20"/>
                <w:szCs w:val="20"/>
              </w:rPr>
              <w:t xml:space="preserve">&gt;= </w:t>
            </w:r>
            <w:r w:rsidR="008045AA" w:rsidRPr="007B1F12">
              <w:rPr>
                <w:rFonts w:ascii="Garamond" w:hAnsi="Garamond" w:cs="Calibri"/>
                <w:color w:val="000000"/>
                <w:sz w:val="20"/>
                <w:szCs w:val="20"/>
              </w:rPr>
              <w:t>3,</w:t>
            </w:r>
            <w:r w:rsidR="00167222">
              <w:rPr>
                <w:rFonts w:ascii="Garamond" w:hAnsi="Garamond" w:cs="Calibri"/>
                <w:color w:val="000000"/>
                <w:sz w:val="20"/>
                <w:szCs w:val="20"/>
              </w:rPr>
              <w:t>32</w:t>
            </w:r>
            <w:r w:rsidRPr="007B1F12">
              <w:rPr>
                <w:rFonts w:ascii="Garamond" w:hAnsi="Garamond" w:cs="Calibri"/>
                <w:color w:val="000000"/>
                <w:sz w:val="20"/>
                <w:szCs w:val="20"/>
              </w:rPr>
              <w:br/>
              <w:t>o Indeterminado</w:t>
            </w:r>
          </w:p>
        </w:tc>
        <w:tc>
          <w:tcPr>
            <w:tcW w:w="2410" w:type="dxa"/>
            <w:tcBorders>
              <w:top w:val="nil"/>
              <w:left w:val="nil"/>
              <w:bottom w:val="single" w:sz="4" w:space="0" w:color="auto"/>
              <w:right w:val="single" w:sz="4" w:space="0" w:color="auto"/>
            </w:tcBorders>
            <w:shd w:val="clear" w:color="auto" w:fill="auto"/>
            <w:vAlign w:val="center"/>
            <w:hideMark/>
          </w:tcPr>
          <w:p w14:paraId="4C95BEBF" w14:textId="6512717A" w:rsidR="008218A5" w:rsidRPr="007B1F12" w:rsidRDefault="008218A5" w:rsidP="00401C68">
            <w:pPr>
              <w:jc w:val="center"/>
              <w:rPr>
                <w:rFonts w:ascii="Garamond" w:hAnsi="Garamond" w:cs="Calibri"/>
                <w:color w:val="000000"/>
                <w:sz w:val="20"/>
                <w:szCs w:val="20"/>
              </w:rPr>
            </w:pPr>
            <w:r w:rsidRPr="007B1F12">
              <w:rPr>
                <w:rFonts w:ascii="Garamond" w:hAnsi="Garamond" w:cs="Calibri"/>
                <w:color w:val="000000"/>
                <w:sz w:val="20"/>
                <w:szCs w:val="20"/>
              </w:rPr>
              <w:t>&gt;=0,1</w:t>
            </w:r>
            <w:r w:rsidR="00167222">
              <w:rPr>
                <w:rFonts w:ascii="Garamond" w:hAnsi="Garamond" w:cs="Calibri"/>
                <w:color w:val="000000"/>
                <w:sz w:val="20"/>
                <w:szCs w:val="20"/>
              </w:rPr>
              <w:t>3</w:t>
            </w:r>
            <w:r w:rsidRPr="007B1F12">
              <w:rPr>
                <w:rFonts w:ascii="Garamond" w:hAnsi="Garamond" w:cs="Calibri"/>
                <w:color w:val="000000"/>
                <w:sz w:val="20"/>
                <w:szCs w:val="20"/>
              </w:rPr>
              <w:t xml:space="preserve"> (1</w:t>
            </w:r>
            <w:r w:rsidR="00167222">
              <w:rPr>
                <w:rFonts w:ascii="Garamond" w:hAnsi="Garamond" w:cs="Calibri"/>
                <w:color w:val="000000"/>
                <w:sz w:val="20"/>
                <w:szCs w:val="20"/>
              </w:rPr>
              <w:t>3</w:t>
            </w:r>
            <w:r w:rsidRPr="007B1F12">
              <w:rPr>
                <w:rFonts w:ascii="Garamond" w:hAnsi="Garamond" w:cs="Calibri"/>
                <w:color w:val="000000"/>
                <w:sz w:val="20"/>
                <w:szCs w:val="20"/>
              </w:rPr>
              <w:t>%)</w:t>
            </w:r>
          </w:p>
        </w:tc>
        <w:tc>
          <w:tcPr>
            <w:tcW w:w="1808" w:type="dxa"/>
            <w:tcBorders>
              <w:top w:val="nil"/>
              <w:left w:val="nil"/>
              <w:bottom w:val="single" w:sz="4" w:space="0" w:color="auto"/>
              <w:right w:val="single" w:sz="4" w:space="0" w:color="auto"/>
            </w:tcBorders>
            <w:shd w:val="clear" w:color="auto" w:fill="auto"/>
            <w:noWrap/>
            <w:vAlign w:val="center"/>
            <w:hideMark/>
          </w:tcPr>
          <w:p w14:paraId="27C393C2" w14:textId="20A8BC71" w:rsidR="008218A5" w:rsidRPr="007B1F12" w:rsidRDefault="008218A5" w:rsidP="00401C68">
            <w:pPr>
              <w:jc w:val="center"/>
              <w:rPr>
                <w:rFonts w:ascii="Garamond" w:hAnsi="Garamond" w:cs="Calibri"/>
                <w:color w:val="000000"/>
                <w:sz w:val="20"/>
                <w:szCs w:val="20"/>
              </w:rPr>
            </w:pPr>
            <w:r w:rsidRPr="007B1F12">
              <w:rPr>
                <w:rFonts w:ascii="Garamond" w:hAnsi="Garamond" w:cs="Calibri"/>
                <w:color w:val="000000"/>
                <w:sz w:val="20"/>
                <w:szCs w:val="20"/>
              </w:rPr>
              <w:t>&gt;=0,0</w:t>
            </w:r>
            <w:r w:rsidR="008045AA" w:rsidRPr="007B1F12">
              <w:rPr>
                <w:rFonts w:ascii="Garamond" w:hAnsi="Garamond" w:cs="Calibri"/>
                <w:color w:val="000000"/>
                <w:sz w:val="20"/>
                <w:szCs w:val="20"/>
              </w:rPr>
              <w:t>9</w:t>
            </w:r>
            <w:r w:rsidRPr="007B1F12">
              <w:rPr>
                <w:rFonts w:ascii="Garamond" w:hAnsi="Garamond" w:cs="Calibri"/>
                <w:color w:val="000000"/>
                <w:sz w:val="20"/>
                <w:szCs w:val="20"/>
              </w:rPr>
              <w:t xml:space="preserve"> (</w:t>
            </w:r>
            <w:r w:rsidR="008045AA" w:rsidRPr="007B1F12">
              <w:rPr>
                <w:rFonts w:ascii="Garamond" w:hAnsi="Garamond" w:cs="Calibri"/>
                <w:color w:val="000000"/>
                <w:sz w:val="20"/>
                <w:szCs w:val="20"/>
              </w:rPr>
              <w:t>9</w:t>
            </w:r>
            <w:r w:rsidRPr="007B1F12">
              <w:rPr>
                <w:rFonts w:ascii="Garamond" w:hAnsi="Garamond" w:cs="Calibri"/>
                <w:color w:val="000000"/>
                <w:sz w:val="20"/>
                <w:szCs w:val="20"/>
              </w:rPr>
              <w:t>%)</w:t>
            </w:r>
          </w:p>
        </w:tc>
      </w:tr>
    </w:tbl>
    <w:p w14:paraId="1905B485" w14:textId="77777777" w:rsidR="00167222" w:rsidRPr="001F655C" w:rsidRDefault="00167222" w:rsidP="008218A5">
      <w:pPr>
        <w:pStyle w:val="Prrafodelista"/>
        <w:ind w:left="0"/>
        <w:jc w:val="both"/>
        <w:rPr>
          <w:rFonts w:ascii="Garamond" w:hAnsi="Garamond" w:cs="Arial"/>
        </w:rPr>
      </w:pPr>
    </w:p>
    <w:p w14:paraId="63D5E025" w14:textId="77777777" w:rsidR="00427FE7" w:rsidRPr="001F655C" w:rsidRDefault="00427FE7" w:rsidP="008218A5">
      <w:pPr>
        <w:pStyle w:val="Prrafodelista"/>
        <w:ind w:left="0"/>
        <w:jc w:val="both"/>
        <w:rPr>
          <w:rFonts w:ascii="Garamond" w:hAnsi="Garamond" w:cs="Arial"/>
        </w:rPr>
      </w:pPr>
    </w:p>
    <w:p w14:paraId="2CDE3426" w14:textId="77777777" w:rsidR="008218A5" w:rsidRPr="001F655C" w:rsidRDefault="008218A5" w:rsidP="008218A5">
      <w:pPr>
        <w:pStyle w:val="Prrafodelista"/>
        <w:ind w:left="-434"/>
        <w:jc w:val="both"/>
        <w:textAlignment w:val="baseline"/>
        <w:rPr>
          <w:rFonts w:ascii="Garamond" w:hAnsi="Garamond" w:cs="Arial"/>
        </w:rPr>
      </w:pPr>
      <w:r w:rsidRPr="001F655C">
        <w:rPr>
          <w:rFonts w:ascii="Garamond" w:hAnsi="Garamond" w:cs="Arial"/>
          <w:b/>
          <w:bCs/>
        </w:rPr>
        <w:lastRenderedPageBreak/>
        <w:t>De capacidad financiera</w:t>
      </w:r>
      <w:r w:rsidRPr="001F655C">
        <w:rPr>
          <w:rFonts w:ascii="Garamond" w:hAnsi="Garamond" w:cs="Arial"/>
        </w:rPr>
        <w:t> </w:t>
      </w:r>
    </w:p>
    <w:p w14:paraId="6383581D" w14:textId="77777777" w:rsidR="008218A5" w:rsidRPr="001F655C" w:rsidRDefault="008218A5" w:rsidP="008218A5">
      <w:pPr>
        <w:pStyle w:val="Prrafodelista"/>
        <w:ind w:left="-434"/>
        <w:jc w:val="both"/>
        <w:textAlignment w:val="baseline"/>
        <w:rPr>
          <w:rFonts w:ascii="Garamond" w:hAnsi="Garamond" w:cs="Arial"/>
        </w:rPr>
      </w:pPr>
    </w:p>
    <w:p w14:paraId="40D84739" w14:textId="214854EF" w:rsidR="008218A5" w:rsidRPr="001F655C" w:rsidRDefault="008218A5" w:rsidP="004805FD">
      <w:pPr>
        <w:pStyle w:val="Prrafodelista"/>
        <w:numPr>
          <w:ilvl w:val="0"/>
          <w:numId w:val="31"/>
        </w:numPr>
        <w:ind w:left="284" w:hanging="284"/>
        <w:jc w:val="both"/>
        <w:textAlignment w:val="baseline"/>
        <w:rPr>
          <w:rFonts w:ascii="Garamond" w:hAnsi="Garamond" w:cs="Arial"/>
        </w:rPr>
      </w:pPr>
      <w:r w:rsidRPr="001F655C">
        <w:rPr>
          <w:rFonts w:ascii="Garamond" w:hAnsi="Garamond" w:cs="Arial"/>
          <w:b/>
          <w:bCs/>
        </w:rPr>
        <w:t>Índice de Liquidez:</w:t>
      </w:r>
      <w:r w:rsidRPr="001F655C">
        <w:rPr>
          <w:rFonts w:ascii="Garamond" w:hAnsi="Garamond" w:cs="Arial"/>
        </w:rPr>
        <w:t xml:space="preserve"> El índice de liquidez (IDL, activo corriente/pasivo corriente), pretende determinar si los recursos de la empresa, a corto plazo, son suficientes para afrontar sus obligaciones, también a corto plazo. “Refleja la capacidad de la empresa para cubrir sus obligaciones corrientes, guardando cierto margen de seguridad en previsión de alguna reducción o pérdida en el valor de los activos corrientes”. </w:t>
      </w:r>
    </w:p>
    <w:p w14:paraId="6EEF27C4" w14:textId="77777777" w:rsidR="004805FD" w:rsidRPr="001F655C" w:rsidRDefault="004805FD" w:rsidP="004805FD">
      <w:pPr>
        <w:pStyle w:val="Prrafodelista"/>
        <w:ind w:left="284" w:hanging="284"/>
        <w:jc w:val="both"/>
        <w:textAlignment w:val="baseline"/>
        <w:rPr>
          <w:rFonts w:ascii="Garamond" w:hAnsi="Garamond" w:cs="Arial"/>
        </w:rPr>
      </w:pPr>
    </w:p>
    <w:p w14:paraId="443124C2" w14:textId="32576F92" w:rsidR="008218A5" w:rsidRPr="001F655C" w:rsidRDefault="008218A5" w:rsidP="004805FD">
      <w:pPr>
        <w:pStyle w:val="Prrafodelista"/>
        <w:numPr>
          <w:ilvl w:val="0"/>
          <w:numId w:val="31"/>
        </w:numPr>
        <w:ind w:left="284" w:hanging="284"/>
        <w:jc w:val="both"/>
        <w:textAlignment w:val="baseline"/>
        <w:rPr>
          <w:rFonts w:ascii="Garamond" w:hAnsi="Garamond" w:cs="Arial"/>
        </w:rPr>
      </w:pPr>
      <w:r w:rsidRPr="001F655C">
        <w:rPr>
          <w:rFonts w:ascii="Garamond" w:hAnsi="Garamond" w:cs="Arial"/>
          <w:b/>
          <w:bCs/>
        </w:rPr>
        <w:t>Nivel de endeudamiento:</w:t>
      </w:r>
      <w:r w:rsidRPr="001F655C">
        <w:rPr>
          <w:rFonts w:ascii="Garamond" w:hAnsi="Garamond" w:cs="Arial"/>
        </w:rPr>
        <w:t xml:space="preserve"> El nivel de endeudamiento (NDE, Pasivo total/Activo total) indica el grado de apalancamiento de la compañía o la participación de los acreedores sobre los activos de la compañía. </w:t>
      </w:r>
    </w:p>
    <w:p w14:paraId="52D78D60" w14:textId="77777777" w:rsidR="008218A5" w:rsidRPr="001F655C" w:rsidRDefault="008218A5" w:rsidP="004805FD">
      <w:pPr>
        <w:pStyle w:val="Prrafodelista"/>
        <w:ind w:left="284" w:hanging="284"/>
        <w:jc w:val="both"/>
        <w:textAlignment w:val="baseline"/>
        <w:rPr>
          <w:rFonts w:ascii="Garamond" w:hAnsi="Garamond" w:cs="Arial"/>
        </w:rPr>
      </w:pPr>
    </w:p>
    <w:p w14:paraId="07AFA214" w14:textId="580F97CF" w:rsidR="008218A5" w:rsidRPr="001F655C" w:rsidRDefault="008218A5" w:rsidP="004805FD">
      <w:pPr>
        <w:pStyle w:val="Prrafodelista"/>
        <w:numPr>
          <w:ilvl w:val="0"/>
          <w:numId w:val="31"/>
        </w:numPr>
        <w:ind w:left="284" w:hanging="284"/>
        <w:jc w:val="both"/>
        <w:textAlignment w:val="baseline"/>
        <w:rPr>
          <w:rFonts w:ascii="Garamond" w:hAnsi="Garamond" w:cs="Arial"/>
        </w:rPr>
      </w:pPr>
      <w:r w:rsidRPr="001F655C">
        <w:rPr>
          <w:rFonts w:ascii="Garamond" w:hAnsi="Garamond" w:cs="Arial"/>
          <w:b/>
          <w:bCs/>
        </w:rPr>
        <w:t>Razón de Cobertura de Intereses:</w:t>
      </w:r>
      <w:r w:rsidRPr="001F655C">
        <w:rPr>
          <w:rFonts w:ascii="Garamond" w:hAnsi="Garamond" w:cs="Arial"/>
        </w:rPr>
        <w:t xml:space="preserve"> Este indicador establece una relación entre las utilidades operacionales de la empresa y los gastos por intereses, los cuales están, a su vez, directamente relacionados con el NDE. Se verifica la capacidad de la empresa para realizar los pagos de intereses. </w:t>
      </w:r>
    </w:p>
    <w:p w14:paraId="2C5BF228" w14:textId="1ADC121D" w:rsidR="008218A5" w:rsidRPr="001F655C" w:rsidRDefault="008218A5" w:rsidP="004805FD">
      <w:pPr>
        <w:ind w:left="284"/>
        <w:jc w:val="both"/>
        <w:textAlignment w:val="baseline"/>
        <w:rPr>
          <w:rFonts w:ascii="Garamond" w:hAnsi="Garamond" w:cs="Arial"/>
        </w:rPr>
      </w:pPr>
      <w:r w:rsidRPr="001F655C">
        <w:rPr>
          <w:rFonts w:ascii="Garamond" w:hAnsi="Garamond" w:cs="Arial"/>
        </w:rPr>
        <w:t>La razón de cobertura de intereses se calcula mediante la fórmula RCI = Utilidad Operacional/Gastos de intereses. </w:t>
      </w:r>
    </w:p>
    <w:p w14:paraId="5E65AD8A" w14:textId="77777777" w:rsidR="008218A5" w:rsidRPr="001F655C" w:rsidRDefault="008218A5" w:rsidP="008218A5">
      <w:pPr>
        <w:pStyle w:val="Prrafodelista"/>
        <w:ind w:left="-434"/>
        <w:jc w:val="both"/>
        <w:textAlignment w:val="baseline"/>
        <w:rPr>
          <w:rFonts w:ascii="Garamond" w:hAnsi="Garamond" w:cs="Arial"/>
        </w:rPr>
      </w:pPr>
      <w:r w:rsidRPr="001F655C">
        <w:rPr>
          <w:rFonts w:ascii="Garamond" w:hAnsi="Garamond" w:cs="Arial"/>
        </w:rPr>
        <w:t> </w:t>
      </w:r>
    </w:p>
    <w:p w14:paraId="7DBF6C22" w14:textId="77777777" w:rsidR="008218A5" w:rsidRPr="001F655C" w:rsidRDefault="008218A5" w:rsidP="008218A5">
      <w:pPr>
        <w:pStyle w:val="Prrafodelista"/>
        <w:ind w:left="-434"/>
        <w:jc w:val="both"/>
        <w:textAlignment w:val="baseline"/>
        <w:rPr>
          <w:rFonts w:ascii="Garamond" w:hAnsi="Garamond" w:cs="Arial"/>
        </w:rPr>
      </w:pPr>
      <w:r w:rsidRPr="001F655C">
        <w:rPr>
          <w:rFonts w:ascii="Garamond" w:hAnsi="Garamond" w:cs="Arial"/>
          <w:b/>
          <w:bCs/>
        </w:rPr>
        <w:t>De capacidad organizacional</w:t>
      </w:r>
      <w:r w:rsidRPr="001F655C">
        <w:rPr>
          <w:rFonts w:ascii="Garamond" w:hAnsi="Garamond" w:cs="Arial"/>
        </w:rPr>
        <w:t> </w:t>
      </w:r>
    </w:p>
    <w:p w14:paraId="33A44EDC" w14:textId="77777777" w:rsidR="008218A5" w:rsidRPr="001F655C" w:rsidRDefault="008218A5" w:rsidP="008218A5">
      <w:pPr>
        <w:pStyle w:val="Prrafodelista"/>
        <w:ind w:left="-434"/>
        <w:jc w:val="both"/>
        <w:textAlignment w:val="baseline"/>
        <w:rPr>
          <w:rFonts w:ascii="Garamond" w:hAnsi="Garamond" w:cs="Arial"/>
        </w:rPr>
      </w:pPr>
    </w:p>
    <w:p w14:paraId="41722729" w14:textId="514EAF93" w:rsidR="008218A5" w:rsidRPr="001F655C" w:rsidRDefault="008218A5">
      <w:pPr>
        <w:pStyle w:val="Prrafodelista"/>
        <w:numPr>
          <w:ilvl w:val="0"/>
          <w:numId w:val="19"/>
        </w:numPr>
        <w:jc w:val="both"/>
        <w:textAlignment w:val="baseline"/>
        <w:rPr>
          <w:rFonts w:ascii="Garamond" w:hAnsi="Garamond" w:cs="Arial"/>
        </w:rPr>
      </w:pPr>
      <w:r w:rsidRPr="001F655C">
        <w:rPr>
          <w:rFonts w:ascii="Garamond" w:hAnsi="Garamond" w:cs="Arial"/>
          <w:b/>
          <w:bCs/>
        </w:rPr>
        <w:t>Rentabilidad sobre patrimonio:</w:t>
      </w:r>
      <w:r w:rsidRPr="001F655C">
        <w:rPr>
          <w:rFonts w:ascii="Garamond" w:hAnsi="Garamond" w:cs="Arial"/>
        </w:rPr>
        <w:t xml:space="preserve">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w:t>
      </w:r>
    </w:p>
    <w:p w14:paraId="52B274FD" w14:textId="77777777" w:rsidR="008218A5" w:rsidRPr="001F655C" w:rsidRDefault="008218A5" w:rsidP="008218A5">
      <w:pPr>
        <w:pStyle w:val="Prrafodelista"/>
        <w:ind w:left="-74"/>
        <w:jc w:val="both"/>
        <w:textAlignment w:val="baseline"/>
        <w:rPr>
          <w:rFonts w:ascii="Garamond" w:hAnsi="Garamond" w:cs="Arial"/>
        </w:rPr>
      </w:pPr>
    </w:p>
    <w:p w14:paraId="368F12D7" w14:textId="203955EA" w:rsidR="008218A5" w:rsidRPr="001F655C" w:rsidRDefault="008218A5">
      <w:pPr>
        <w:pStyle w:val="Prrafodelista"/>
        <w:numPr>
          <w:ilvl w:val="0"/>
          <w:numId w:val="19"/>
        </w:numPr>
        <w:jc w:val="both"/>
        <w:textAlignment w:val="baseline"/>
        <w:rPr>
          <w:rFonts w:ascii="Garamond" w:hAnsi="Garamond" w:cs="Arial"/>
        </w:rPr>
      </w:pPr>
      <w:r w:rsidRPr="001F655C">
        <w:rPr>
          <w:rFonts w:ascii="Garamond" w:hAnsi="Garamond" w:cs="Arial"/>
          <w:b/>
          <w:bCs/>
        </w:rPr>
        <w:t>Rentabilidad sobre activos:</w:t>
      </w:r>
      <w:r w:rsidRPr="001F655C">
        <w:rPr>
          <w:rFonts w:ascii="Garamond" w:hAnsi="Garamond" w:cs="Arial"/>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424FFE31" w14:textId="11D786A1" w:rsidR="00E57512" w:rsidRPr="001F655C" w:rsidRDefault="00E57512" w:rsidP="00666E73">
      <w:pPr>
        <w:pStyle w:val="Prrafodelista"/>
        <w:rPr>
          <w:rFonts w:ascii="Garamond" w:hAnsi="Garamond" w:cs="Arial"/>
        </w:rPr>
      </w:pPr>
    </w:p>
    <w:p w14:paraId="14548663" w14:textId="77777777" w:rsidR="00E57512" w:rsidRPr="001F655C" w:rsidRDefault="00E57512" w:rsidP="00666E73">
      <w:pPr>
        <w:pStyle w:val="Prrafodelista"/>
        <w:rPr>
          <w:rFonts w:ascii="Garamond" w:hAnsi="Garamond" w:cs="Arial"/>
        </w:rPr>
      </w:pPr>
    </w:p>
    <w:p w14:paraId="62B80FA1" w14:textId="02E713C7" w:rsidR="00666E73" w:rsidRPr="001F655C" w:rsidRDefault="00EE5DD3" w:rsidP="00EE5DD3">
      <w:pPr>
        <w:pStyle w:val="Textonotapie"/>
        <w:numPr>
          <w:ilvl w:val="0"/>
          <w:numId w:val="27"/>
        </w:numPr>
        <w:spacing w:after="200"/>
        <w:contextualSpacing/>
        <w:jc w:val="both"/>
        <w:rPr>
          <w:rFonts w:ascii="Garamond" w:hAnsi="Garamond" w:cs="Arial"/>
          <w:b/>
          <w:color w:val="000000"/>
          <w:sz w:val="24"/>
          <w:szCs w:val="24"/>
        </w:rPr>
      </w:pPr>
      <w:r w:rsidRPr="001F655C">
        <w:rPr>
          <w:rFonts w:ascii="Garamond" w:hAnsi="Garamond" w:cs="Arial"/>
          <w:b/>
          <w:color w:val="000000"/>
          <w:sz w:val="24"/>
          <w:szCs w:val="24"/>
        </w:rPr>
        <w:t>FUNDAMENTO TEÓRICO Y METODOLOGÍA UTILIZADA EN EL ANÁLISIS DE PRECIOS</w:t>
      </w:r>
    </w:p>
    <w:p w14:paraId="4A3C6BE7" w14:textId="77777777" w:rsidR="00666E73" w:rsidRPr="001F655C" w:rsidRDefault="00666E73" w:rsidP="00666E73">
      <w:pPr>
        <w:keepNext/>
        <w:widowControl w:val="0"/>
        <w:numPr>
          <w:ilvl w:val="0"/>
          <w:numId w:val="4"/>
        </w:numPr>
        <w:spacing w:before="240" w:after="60"/>
        <w:jc w:val="both"/>
        <w:outlineLvl w:val="1"/>
        <w:rPr>
          <w:rFonts w:ascii="Garamond" w:eastAsia="Arial" w:hAnsi="Garamond" w:cs="Arial"/>
          <w:b/>
          <w:i/>
          <w:color w:val="000000"/>
        </w:rPr>
      </w:pPr>
      <w:bookmarkStart w:id="1" w:name="_bwo1o791ffkv" w:colFirst="0" w:colLast="0"/>
      <w:bookmarkEnd w:id="1"/>
      <w:r w:rsidRPr="001F655C">
        <w:rPr>
          <w:rFonts w:ascii="Garamond" w:eastAsia="Arial" w:hAnsi="Garamond" w:cs="Arial"/>
          <w:b/>
          <w:i/>
          <w:color w:val="000000"/>
        </w:rPr>
        <w:t>Base Fundamento Teórico</w:t>
      </w:r>
    </w:p>
    <w:p w14:paraId="0B0463A6" w14:textId="77777777" w:rsidR="00666E73" w:rsidRPr="001F655C" w:rsidRDefault="00666E73" w:rsidP="00666E73">
      <w:pPr>
        <w:widowControl w:val="0"/>
        <w:jc w:val="both"/>
        <w:rPr>
          <w:rFonts w:ascii="Garamond" w:eastAsia="Arial" w:hAnsi="Garamond" w:cs="Arial"/>
          <w:color w:val="000000"/>
        </w:rPr>
      </w:pPr>
      <w:r w:rsidRPr="001F655C">
        <w:rPr>
          <w:rFonts w:ascii="Garamond" w:eastAsia="Arial" w:hAnsi="Garamond" w:cs="Arial"/>
          <w:color w:val="000000"/>
        </w:rPr>
        <w:t>Para el análisis de precios nos apoyamos en las siguientes herramientas de estadística descriptiva:</w:t>
      </w:r>
    </w:p>
    <w:p w14:paraId="426F8BE8" w14:textId="77777777" w:rsidR="00666E73" w:rsidRPr="001F655C" w:rsidRDefault="00666E73" w:rsidP="00666E73">
      <w:pPr>
        <w:widowControl w:val="0"/>
        <w:ind w:left="284"/>
        <w:jc w:val="both"/>
        <w:rPr>
          <w:rFonts w:ascii="Garamond" w:eastAsia="Arial" w:hAnsi="Garamond" w:cs="Arial"/>
          <w:color w:val="000000"/>
        </w:rPr>
      </w:pPr>
    </w:p>
    <w:p w14:paraId="4C570A63" w14:textId="591718FC" w:rsidR="00666E73" w:rsidRPr="001F655C" w:rsidRDefault="00EE5DD3" w:rsidP="00666E73">
      <w:pPr>
        <w:widowControl w:val="0"/>
        <w:jc w:val="both"/>
        <w:rPr>
          <w:rFonts w:ascii="Garamond" w:eastAsia="Arial" w:hAnsi="Garamond" w:cs="Arial"/>
          <w:color w:val="000000"/>
        </w:rPr>
      </w:pPr>
      <w:r w:rsidRPr="001F655C">
        <w:rPr>
          <w:rFonts w:ascii="Garamond" w:eastAsia="Arial" w:hAnsi="Garamond" w:cs="Arial"/>
          <w:b/>
          <w:color w:val="000000"/>
        </w:rPr>
        <w:t>Promedio</w:t>
      </w:r>
      <w:r w:rsidR="00666E73" w:rsidRPr="001F655C">
        <w:rPr>
          <w:rFonts w:ascii="Garamond" w:eastAsia="Arial" w:hAnsi="Garamond" w:cs="Arial"/>
          <w:b/>
          <w:color w:val="000000"/>
        </w:rPr>
        <w:t>:</w:t>
      </w:r>
      <w:r w:rsidR="00666E73" w:rsidRPr="001F655C">
        <w:rPr>
          <w:rFonts w:ascii="Garamond" w:eastAsia="Arial" w:hAnsi="Garamond" w:cs="Arial"/>
          <w:color w:val="000000"/>
        </w:rPr>
        <w:t xml:space="preserve"> El promedio o también media aritmética es la sumatoria de los valores de la muestra, </w:t>
      </w:r>
      <w:r w:rsidR="00666E73" w:rsidRPr="001F655C">
        <w:rPr>
          <w:rFonts w:ascii="Garamond" w:eastAsia="Arial" w:hAnsi="Garamond" w:cs="Arial"/>
          <w:color w:val="000000"/>
        </w:rPr>
        <w:lastRenderedPageBreak/>
        <w:t xml:space="preserve">que para este caso es la sumatoria de los precios obtenidos, sin incluir el valor del I.V.A. dividido por el número de observaciones o para este caso el número de precios que se cotizan por ítem. Es una aproximación a un número entre los precios que tenemos. Para calcular el promedio se sumaron todos los precios que se cotizaron y luego esto se dividió por la cantidad de precios de cada ítem. </w:t>
      </w:r>
    </w:p>
    <w:p w14:paraId="42366044" w14:textId="77777777" w:rsidR="00666E73" w:rsidRPr="001F655C" w:rsidRDefault="00666E73" w:rsidP="00666E73">
      <w:pPr>
        <w:widowControl w:val="0"/>
        <w:ind w:left="284"/>
        <w:jc w:val="both"/>
        <w:rPr>
          <w:rFonts w:ascii="Garamond" w:eastAsia="Arial" w:hAnsi="Garamond" w:cs="Arial"/>
          <w:color w:val="000000"/>
        </w:rPr>
      </w:pPr>
    </w:p>
    <w:p w14:paraId="3B17E48C" w14:textId="6C2454E7" w:rsidR="00666E73" w:rsidRPr="001F655C" w:rsidRDefault="00EE5DD3" w:rsidP="00666E73">
      <w:pPr>
        <w:widowControl w:val="0"/>
        <w:jc w:val="both"/>
        <w:rPr>
          <w:rFonts w:ascii="Garamond" w:eastAsia="Arial" w:hAnsi="Garamond" w:cs="Arial"/>
          <w:color w:val="000000"/>
        </w:rPr>
      </w:pPr>
      <w:r w:rsidRPr="001F655C">
        <w:rPr>
          <w:rFonts w:ascii="Garamond" w:eastAsia="Arial" w:hAnsi="Garamond" w:cs="Arial"/>
          <w:b/>
          <w:color w:val="000000"/>
        </w:rPr>
        <w:t>Desviación Estándar</w:t>
      </w:r>
      <w:r w:rsidR="00666E73" w:rsidRPr="001F655C">
        <w:rPr>
          <w:rFonts w:ascii="Garamond" w:eastAsia="Arial" w:hAnsi="Garamond" w:cs="Arial"/>
          <w:color w:val="000000"/>
        </w:rPr>
        <w:t xml:space="preserve">: La desviación estándar o desviación típica, es una medida de centralización o dispersión para variables de razón y de intervalo, de gran utilidad en la estadística descriptiva. Se define como la raíz cuadrada de la varianza. </w:t>
      </w:r>
    </w:p>
    <w:p w14:paraId="1EA7B284" w14:textId="77777777" w:rsidR="00666E73" w:rsidRPr="001F655C" w:rsidRDefault="00666E73" w:rsidP="00666E73">
      <w:pPr>
        <w:widowControl w:val="0"/>
        <w:jc w:val="both"/>
        <w:rPr>
          <w:rFonts w:ascii="Garamond" w:eastAsia="Arial" w:hAnsi="Garamond" w:cs="Arial"/>
          <w:color w:val="000000"/>
        </w:rPr>
      </w:pPr>
    </w:p>
    <w:p w14:paraId="22783BC2" w14:textId="77777777" w:rsidR="00666E73" w:rsidRPr="001F655C" w:rsidRDefault="00666E73" w:rsidP="00666E73">
      <w:pPr>
        <w:widowControl w:val="0"/>
        <w:jc w:val="both"/>
        <w:rPr>
          <w:rFonts w:ascii="Garamond" w:eastAsia="Arial" w:hAnsi="Garamond" w:cs="Arial"/>
          <w:color w:val="000000"/>
        </w:rPr>
      </w:pPr>
      <w:r w:rsidRPr="001F655C">
        <w:rPr>
          <w:rFonts w:ascii="Garamond" w:eastAsia="Arial" w:hAnsi="Garamond" w:cs="Arial"/>
          <w:color w:val="000000"/>
        </w:rPr>
        <w:t xml:space="preserve">Junto con este valor, la desviación típica es una medida (cuadrática) que informa la distancia que tienen los precios respecto de su media aritmética, expresada en las mismas unidades que la variable. Para conocer los precios de las diferentes cotizaciones, no basta con conocer las medidas de tendencia central, sino que necesitamos conocer también la desviación que presentan los precios en su </w:t>
      </w:r>
    </w:p>
    <w:p w14:paraId="79995817" w14:textId="77777777" w:rsidR="00666E73" w:rsidRPr="001F655C" w:rsidRDefault="00666E73" w:rsidP="00666E73">
      <w:pPr>
        <w:widowControl w:val="0"/>
        <w:jc w:val="both"/>
        <w:rPr>
          <w:rFonts w:ascii="Garamond" w:eastAsia="Arial" w:hAnsi="Garamond" w:cs="Arial"/>
          <w:color w:val="000000"/>
        </w:rPr>
      </w:pPr>
    </w:p>
    <w:p w14:paraId="0AD569AA" w14:textId="77777777" w:rsidR="00666E73" w:rsidRPr="001F655C" w:rsidRDefault="00666E73" w:rsidP="00666E73">
      <w:pPr>
        <w:widowControl w:val="0"/>
        <w:jc w:val="both"/>
        <w:rPr>
          <w:rFonts w:ascii="Garamond" w:eastAsia="Arial" w:hAnsi="Garamond" w:cs="Arial"/>
          <w:color w:val="000000"/>
        </w:rPr>
      </w:pPr>
      <w:r w:rsidRPr="001F655C">
        <w:rPr>
          <w:rFonts w:ascii="Garamond" w:eastAsia="Arial" w:hAnsi="Garamond" w:cs="Arial"/>
          <w:color w:val="000000"/>
        </w:rPr>
        <w:t>distribución respecto de la media aritmética de dicha distribución, con objeto de tener una visión de los mismos más acorde con la realidad al momento de describirlos e interpretarlos para la toma de decisiones en la unidad y ver si está sobre los rangos normales.</w:t>
      </w:r>
    </w:p>
    <w:p w14:paraId="38434340" w14:textId="77777777" w:rsidR="00666E73" w:rsidRPr="001F655C" w:rsidRDefault="00666E73" w:rsidP="00666E73">
      <w:pPr>
        <w:widowControl w:val="0"/>
        <w:ind w:left="284"/>
        <w:jc w:val="both"/>
        <w:rPr>
          <w:rFonts w:ascii="Garamond" w:eastAsia="Arial" w:hAnsi="Garamond" w:cs="Arial"/>
          <w:color w:val="000000"/>
        </w:rPr>
      </w:pPr>
    </w:p>
    <w:p w14:paraId="0777B356" w14:textId="4FE6AA20" w:rsidR="00666E73" w:rsidRPr="001F655C" w:rsidRDefault="00EE5DD3" w:rsidP="00666E73">
      <w:pPr>
        <w:widowControl w:val="0"/>
        <w:jc w:val="both"/>
        <w:rPr>
          <w:rFonts w:ascii="Garamond" w:eastAsia="Arial" w:hAnsi="Garamond" w:cs="Arial"/>
          <w:color w:val="000000"/>
        </w:rPr>
      </w:pPr>
      <w:r w:rsidRPr="001F655C">
        <w:rPr>
          <w:rFonts w:ascii="Garamond" w:eastAsia="Arial" w:hAnsi="Garamond" w:cs="Arial"/>
          <w:b/>
          <w:color w:val="000000"/>
        </w:rPr>
        <w:t>Coeficiente de Variación</w:t>
      </w:r>
      <w:r w:rsidR="00666E73" w:rsidRPr="001F655C">
        <w:rPr>
          <w:rFonts w:ascii="Garamond" w:eastAsia="Arial" w:hAnsi="Garamond" w:cs="Arial"/>
          <w:color w:val="000000"/>
        </w:rPr>
        <w:t>: En estadística, cuando se desea hacer referencia a la relación entre el tamaño de la media y la variabilidad de la variable, se utiliza el coeficiente de variación. Su fórmula expresa la desviación estándar como porcentaje de la media aritmética, mostrando una mejor interpretación porcentual del grado de variabilidad que la desviación típica o estándar. Por ello es importante hacer su uso en el análisis de precios del estudio de mercado, puesto que permite dar un porcentaje de error que pueden tener los precios sobre el valor promedio y el mercado. A mayor valor del coeficiente de variación mayor heterogeneidad de los valores de la variable; y a menor valor, mayor homogeneidad en los valores de la variable.</w:t>
      </w:r>
    </w:p>
    <w:p w14:paraId="1627AFDA" w14:textId="77777777" w:rsidR="00666E73" w:rsidRPr="001F655C" w:rsidRDefault="00666E73" w:rsidP="00666E73">
      <w:pPr>
        <w:widowControl w:val="0"/>
        <w:jc w:val="both"/>
        <w:rPr>
          <w:rFonts w:ascii="Garamond" w:eastAsia="Arial" w:hAnsi="Garamond" w:cs="Arial"/>
          <w:color w:val="000000"/>
        </w:rPr>
      </w:pPr>
    </w:p>
    <w:p w14:paraId="0B920E39" w14:textId="17DA5C9D" w:rsidR="00666E73" w:rsidRPr="001F655C" w:rsidRDefault="00EE5DD3" w:rsidP="00666E73">
      <w:pPr>
        <w:widowControl w:val="0"/>
        <w:jc w:val="both"/>
        <w:rPr>
          <w:rFonts w:ascii="Garamond" w:eastAsia="Arial" w:hAnsi="Garamond" w:cs="Arial"/>
          <w:color w:val="000000"/>
        </w:rPr>
      </w:pPr>
      <w:r w:rsidRPr="001F655C">
        <w:rPr>
          <w:rFonts w:ascii="Garamond" w:eastAsia="Arial" w:hAnsi="Garamond" w:cs="Arial"/>
          <w:b/>
          <w:color w:val="000000"/>
        </w:rPr>
        <w:t>Margen de Confiabilidad</w:t>
      </w:r>
      <w:r w:rsidR="00666E73" w:rsidRPr="001F655C">
        <w:rPr>
          <w:rFonts w:ascii="Garamond" w:eastAsia="Arial" w:hAnsi="Garamond" w:cs="Arial"/>
          <w:color w:val="000000"/>
        </w:rPr>
        <w:t>: El nivel de confianza se indica por 1-α y habitualmente se da en porcentaje (1-α)%. Ya que una vez extraídas las demás ayudas estadísticas, nos permite saber qué tan confiable son los precios de mercado y qué margen de error pueden tener. Los valores que se suelen utilizar para el nivel de confianza son el 95%, 99% y 99,9%. Pero para fines de calidad del estudio se utiliza mayor al 70%.</w:t>
      </w:r>
    </w:p>
    <w:p w14:paraId="7D3853E1" w14:textId="77777777" w:rsidR="00666E73" w:rsidRPr="001F655C" w:rsidRDefault="00666E73" w:rsidP="00666E73">
      <w:pPr>
        <w:keepNext/>
        <w:widowControl w:val="0"/>
        <w:numPr>
          <w:ilvl w:val="0"/>
          <w:numId w:val="4"/>
        </w:numPr>
        <w:spacing w:before="240" w:after="60"/>
        <w:jc w:val="both"/>
        <w:outlineLvl w:val="1"/>
        <w:rPr>
          <w:rFonts w:ascii="Garamond" w:eastAsia="Arial" w:hAnsi="Garamond" w:cs="Arial"/>
          <w:b/>
          <w:i/>
          <w:color w:val="000000"/>
        </w:rPr>
      </w:pPr>
      <w:bookmarkStart w:id="2" w:name="_x896kdcl38u0" w:colFirst="0" w:colLast="0"/>
      <w:bookmarkEnd w:id="2"/>
      <w:r w:rsidRPr="001F655C">
        <w:rPr>
          <w:rFonts w:ascii="Garamond" w:eastAsia="Arial" w:hAnsi="Garamond" w:cs="Arial"/>
          <w:b/>
          <w:i/>
          <w:color w:val="000000"/>
        </w:rPr>
        <w:t>Metodología utilizada</w:t>
      </w:r>
    </w:p>
    <w:p w14:paraId="74F6E143" w14:textId="77777777" w:rsidR="00666E73" w:rsidRPr="001F655C" w:rsidRDefault="00666E73" w:rsidP="00666E73">
      <w:pPr>
        <w:widowControl w:val="0"/>
        <w:jc w:val="both"/>
        <w:rPr>
          <w:rFonts w:ascii="Garamond" w:eastAsia="Arial" w:hAnsi="Garamond" w:cs="Arial"/>
          <w:color w:val="000000"/>
        </w:rPr>
      </w:pPr>
    </w:p>
    <w:p w14:paraId="3E2CB15D" w14:textId="77777777" w:rsidR="00666E73" w:rsidRPr="001F655C" w:rsidRDefault="00666E73" w:rsidP="00666E73">
      <w:pPr>
        <w:widowControl w:val="0"/>
        <w:jc w:val="both"/>
        <w:rPr>
          <w:rFonts w:ascii="Garamond" w:eastAsia="Arial" w:hAnsi="Garamond" w:cs="Arial"/>
          <w:color w:val="000000"/>
        </w:rPr>
      </w:pPr>
      <w:r w:rsidRPr="001F655C">
        <w:rPr>
          <w:rFonts w:ascii="Garamond" w:eastAsia="Arial" w:hAnsi="Garamond" w:cs="Arial"/>
          <w:color w:val="000000"/>
        </w:rPr>
        <w:t>Uno de los elementos dentro de la gestión de estudios de sector, es el análisis de los precios de referencia que se logren para el propósito del estudio, estos precios de referencia son:</w:t>
      </w:r>
    </w:p>
    <w:p w14:paraId="539D1786" w14:textId="77777777" w:rsidR="00666E73" w:rsidRPr="001F655C" w:rsidRDefault="00666E73" w:rsidP="00666E73">
      <w:pPr>
        <w:widowControl w:val="0"/>
        <w:ind w:left="284"/>
        <w:jc w:val="both"/>
        <w:rPr>
          <w:rFonts w:ascii="Garamond" w:eastAsia="Arial" w:hAnsi="Garamond" w:cs="Arial"/>
          <w:color w:val="000000"/>
        </w:rPr>
      </w:pPr>
    </w:p>
    <w:p w14:paraId="4C9C483F" w14:textId="77777777" w:rsidR="00666E73" w:rsidRPr="001F655C" w:rsidRDefault="00666E73" w:rsidP="00666E73">
      <w:pPr>
        <w:widowControl w:val="0"/>
        <w:numPr>
          <w:ilvl w:val="0"/>
          <w:numId w:val="2"/>
        </w:numPr>
        <w:ind w:left="279" w:hanging="285"/>
        <w:jc w:val="both"/>
        <w:rPr>
          <w:rFonts w:ascii="Garamond" w:eastAsia="Arial" w:hAnsi="Garamond" w:cs="Arial"/>
          <w:color w:val="000000"/>
        </w:rPr>
      </w:pPr>
      <w:r w:rsidRPr="001F655C">
        <w:rPr>
          <w:rFonts w:ascii="Garamond" w:eastAsia="Arial" w:hAnsi="Garamond" w:cs="Arial"/>
          <w:color w:val="000000"/>
        </w:rPr>
        <w:t>Los obtenidos mediante cotizaciones.</w:t>
      </w:r>
    </w:p>
    <w:p w14:paraId="228C6730" w14:textId="77777777" w:rsidR="00666E73" w:rsidRPr="001F655C" w:rsidRDefault="00666E73" w:rsidP="00666E73">
      <w:pPr>
        <w:widowControl w:val="0"/>
        <w:jc w:val="both"/>
        <w:rPr>
          <w:rFonts w:ascii="Garamond" w:eastAsia="Arial" w:hAnsi="Garamond" w:cs="Arial"/>
          <w:color w:val="000000"/>
        </w:rPr>
      </w:pPr>
      <w:r w:rsidRPr="001F655C">
        <w:rPr>
          <w:rFonts w:ascii="Garamond" w:eastAsia="Arial" w:hAnsi="Garamond" w:cs="Arial"/>
          <w:color w:val="000000"/>
        </w:rPr>
        <w:t>B. Los precios de los mismos bienes y/o servicios adquiridos por otras entidades estatales.</w:t>
      </w:r>
    </w:p>
    <w:p w14:paraId="7F5F6F28" w14:textId="77777777" w:rsidR="00666E73" w:rsidRPr="001F655C" w:rsidRDefault="00666E73" w:rsidP="00666E73">
      <w:pPr>
        <w:widowControl w:val="0"/>
        <w:jc w:val="both"/>
        <w:rPr>
          <w:rFonts w:ascii="Garamond" w:eastAsia="Arial" w:hAnsi="Garamond" w:cs="Arial"/>
          <w:color w:val="000000"/>
        </w:rPr>
      </w:pPr>
      <w:r w:rsidRPr="001F655C">
        <w:rPr>
          <w:rFonts w:ascii="Garamond" w:eastAsia="Arial" w:hAnsi="Garamond" w:cs="Arial"/>
          <w:color w:val="000000"/>
        </w:rPr>
        <w:lastRenderedPageBreak/>
        <w:t>C. Los precios históricos de los mismos bienes y/o servicios que haya demandado la entidad, generalmente de las últimas vigencias.</w:t>
      </w:r>
    </w:p>
    <w:p w14:paraId="0B383FC1" w14:textId="77777777" w:rsidR="00666E73" w:rsidRPr="001F655C" w:rsidRDefault="00666E73" w:rsidP="00666E73">
      <w:pPr>
        <w:widowControl w:val="0"/>
        <w:jc w:val="both"/>
        <w:rPr>
          <w:rFonts w:ascii="Garamond" w:eastAsia="Arial" w:hAnsi="Garamond" w:cs="Arial"/>
          <w:color w:val="000000"/>
        </w:rPr>
      </w:pPr>
    </w:p>
    <w:p w14:paraId="07F28A16" w14:textId="77777777" w:rsidR="00666E73" w:rsidRPr="001F655C" w:rsidRDefault="00666E73" w:rsidP="00666E73">
      <w:pPr>
        <w:widowControl w:val="0"/>
        <w:jc w:val="both"/>
        <w:rPr>
          <w:rFonts w:ascii="Garamond" w:eastAsia="Arial" w:hAnsi="Garamond" w:cs="Arial"/>
          <w:color w:val="000000"/>
        </w:rPr>
      </w:pPr>
      <w:r w:rsidRPr="001F655C">
        <w:rPr>
          <w:rFonts w:ascii="Garamond" w:eastAsia="Arial" w:hAnsi="Garamond" w:cs="Arial"/>
          <w:color w:val="000000"/>
        </w:rPr>
        <w:t>Estos precios son sometidos a un procesamiento de datos y a análisis mediante herramientas de estadística descriptiva, tales como la media aritmética, la desviación estándar, el coeficiente de variación y el nivel de confianza. Estas herramientas, nos permiten determinar si hay un nivel de confiabilidad adecuado entre los precios de referencia logrados, lo cual se determina por el nivel de dispersión de estos con respecto al promedio; entre menor sea el nivel de dispersión, mayor confiabilidad hay en la muestra.</w:t>
      </w:r>
    </w:p>
    <w:p w14:paraId="7EA81F97" w14:textId="77777777" w:rsidR="00666E73" w:rsidRPr="001F655C" w:rsidRDefault="00666E73" w:rsidP="00666E73">
      <w:pPr>
        <w:widowControl w:val="0"/>
        <w:ind w:left="284"/>
        <w:jc w:val="both"/>
        <w:rPr>
          <w:rFonts w:ascii="Garamond" w:eastAsia="Arial" w:hAnsi="Garamond" w:cs="Arial"/>
          <w:color w:val="000000"/>
        </w:rPr>
      </w:pPr>
    </w:p>
    <w:p w14:paraId="12D0ED80" w14:textId="77777777" w:rsidR="00666E73" w:rsidRPr="001F655C" w:rsidRDefault="00666E73" w:rsidP="00666E73">
      <w:pPr>
        <w:widowControl w:val="0"/>
        <w:jc w:val="both"/>
        <w:rPr>
          <w:rFonts w:ascii="Garamond" w:eastAsia="Arial" w:hAnsi="Garamond" w:cs="Arial"/>
          <w:color w:val="000000"/>
        </w:rPr>
      </w:pPr>
      <w:r w:rsidRPr="001F655C">
        <w:rPr>
          <w:rFonts w:ascii="Garamond" w:eastAsia="Arial" w:hAnsi="Garamond" w:cs="Arial"/>
          <w:color w:val="000000"/>
        </w:rPr>
        <w:t>Por lo tanto y finalmente para depurar la base de precios trabajada se descartan los precios de referencia logrados que se encuentran por fuera de la tendencia de la mayoría de los otros precios, por afectar el nivel de dispersión y por lo tanto impactar el nivel de confiabilidad de los datos; una vez descartados se toma el promedio final obtenido.</w:t>
      </w:r>
    </w:p>
    <w:p w14:paraId="743414E6" w14:textId="77777777" w:rsidR="00666E73" w:rsidRPr="001F655C" w:rsidRDefault="00666E73" w:rsidP="00666E73">
      <w:pPr>
        <w:widowControl w:val="0"/>
        <w:ind w:left="284"/>
        <w:jc w:val="both"/>
        <w:rPr>
          <w:rFonts w:ascii="Garamond" w:eastAsia="Arial" w:hAnsi="Garamond" w:cs="Arial"/>
          <w:color w:val="000000"/>
        </w:rPr>
      </w:pPr>
    </w:p>
    <w:p w14:paraId="0D12ADC0" w14:textId="77777777" w:rsidR="00666E73" w:rsidRPr="001F655C" w:rsidRDefault="00666E73" w:rsidP="00666E73">
      <w:pPr>
        <w:widowControl w:val="0"/>
        <w:jc w:val="both"/>
        <w:rPr>
          <w:rFonts w:ascii="Garamond" w:eastAsia="Arial" w:hAnsi="Garamond" w:cs="Arial"/>
          <w:color w:val="000000"/>
        </w:rPr>
      </w:pPr>
      <w:r w:rsidRPr="001F655C">
        <w:rPr>
          <w:rFonts w:ascii="Garamond" w:eastAsia="Arial" w:hAnsi="Garamond" w:cs="Arial"/>
          <w:color w:val="000000"/>
        </w:rPr>
        <w:t>Se presentan los indicadores de referencia de otras entidades, similares a los procesos del estudio.</w:t>
      </w:r>
    </w:p>
    <w:p w14:paraId="20A04B56" w14:textId="77777777" w:rsidR="00666E73" w:rsidRPr="001F655C" w:rsidRDefault="00666E73" w:rsidP="00666E73">
      <w:pPr>
        <w:widowControl w:val="0"/>
        <w:jc w:val="both"/>
        <w:rPr>
          <w:rFonts w:ascii="Garamond" w:eastAsia="Arial" w:hAnsi="Garamond" w:cs="Arial"/>
          <w:color w:val="000000"/>
        </w:rPr>
      </w:pPr>
    </w:p>
    <w:p w14:paraId="4076D8A4" w14:textId="77777777" w:rsidR="00666E73" w:rsidRPr="001F655C" w:rsidRDefault="00666E73" w:rsidP="00666E73">
      <w:pPr>
        <w:pStyle w:val="NormalWeb"/>
        <w:spacing w:before="0" w:beforeAutospacing="0" w:after="0" w:afterAutospacing="0"/>
        <w:jc w:val="both"/>
        <w:rPr>
          <w:rFonts w:ascii="Garamond" w:hAnsi="Garamond" w:cs="Arial"/>
        </w:rPr>
      </w:pPr>
      <w:r w:rsidRPr="001F655C">
        <w:rPr>
          <w:rFonts w:ascii="Garamond" w:hAnsi="Garamond" w:cs="Arial"/>
        </w:rPr>
        <w:t xml:space="preserve">Para determinar el presupuesto oficial del presente proceso de selección, se contemplaron diferentes fuentes de información, con el propósito de obtener un presupuesto real, comparable y justificado en los bienes y servicios requeridos. </w:t>
      </w:r>
    </w:p>
    <w:p w14:paraId="2A61E079" w14:textId="77777777" w:rsidR="00666E73" w:rsidRPr="001F655C" w:rsidRDefault="00666E73" w:rsidP="00666E73">
      <w:pPr>
        <w:pStyle w:val="NormalWeb"/>
        <w:spacing w:before="0" w:beforeAutospacing="0" w:after="0" w:afterAutospacing="0"/>
        <w:jc w:val="both"/>
        <w:rPr>
          <w:rFonts w:ascii="Garamond" w:hAnsi="Garamond" w:cs="Arial"/>
        </w:rPr>
      </w:pPr>
    </w:p>
    <w:p w14:paraId="07ED5415" w14:textId="77777777" w:rsidR="00666E73" w:rsidRPr="001F655C" w:rsidRDefault="00666E73" w:rsidP="00666E73">
      <w:pPr>
        <w:pStyle w:val="NormalWeb"/>
        <w:numPr>
          <w:ilvl w:val="0"/>
          <w:numId w:val="15"/>
        </w:numPr>
        <w:suppressAutoHyphens/>
        <w:autoSpaceDN w:val="0"/>
        <w:spacing w:before="0" w:beforeAutospacing="0" w:after="0" w:afterAutospacing="0"/>
        <w:jc w:val="both"/>
        <w:textAlignment w:val="baseline"/>
        <w:rPr>
          <w:rFonts w:ascii="Garamond" w:hAnsi="Garamond" w:cs="Arial"/>
        </w:rPr>
      </w:pPr>
      <w:r w:rsidRPr="001F655C">
        <w:rPr>
          <w:rFonts w:ascii="Garamond" w:hAnsi="Garamond" w:cs="Arial"/>
        </w:rPr>
        <w:t xml:space="preserve">Solicitud de cotizaciones Plataforma </w:t>
      </w:r>
      <w:proofErr w:type="spellStart"/>
      <w:r w:rsidRPr="001F655C">
        <w:rPr>
          <w:rFonts w:ascii="Garamond" w:hAnsi="Garamond" w:cs="Arial"/>
        </w:rPr>
        <w:t>Secop</w:t>
      </w:r>
      <w:proofErr w:type="spellEnd"/>
      <w:r w:rsidRPr="001F655C">
        <w:rPr>
          <w:rFonts w:ascii="Garamond" w:hAnsi="Garamond" w:cs="Arial"/>
        </w:rPr>
        <w:t xml:space="preserve"> II </w:t>
      </w:r>
    </w:p>
    <w:p w14:paraId="36BF601A" w14:textId="6C2A4E33" w:rsidR="00666E73" w:rsidRPr="001F655C" w:rsidRDefault="00666E73" w:rsidP="00666E73">
      <w:pPr>
        <w:pStyle w:val="NormalWeb"/>
        <w:numPr>
          <w:ilvl w:val="0"/>
          <w:numId w:val="15"/>
        </w:numPr>
        <w:suppressAutoHyphens/>
        <w:autoSpaceDN w:val="0"/>
        <w:spacing w:before="0" w:beforeAutospacing="0" w:after="0" w:afterAutospacing="0"/>
        <w:jc w:val="both"/>
        <w:textAlignment w:val="baseline"/>
        <w:rPr>
          <w:rFonts w:ascii="Garamond" w:hAnsi="Garamond" w:cs="Arial"/>
        </w:rPr>
      </w:pPr>
      <w:r w:rsidRPr="001F655C">
        <w:rPr>
          <w:rFonts w:ascii="Garamond" w:hAnsi="Garamond" w:cs="Arial"/>
        </w:rPr>
        <w:t>Solicitud de Cotizaciones vía correo electrónico a la base de datos de las empresas arrojadas por Plataforma SECOP en el grupo de actividades económicas relacionadas con el proyecto (Según códigos UNSPSC</w:t>
      </w:r>
      <w:r w:rsidR="00825569">
        <w:rPr>
          <w:rFonts w:ascii="Garamond" w:hAnsi="Garamond" w:cs="Arial"/>
        </w:rPr>
        <w:t>)</w:t>
      </w:r>
    </w:p>
    <w:p w14:paraId="66D6A14E" w14:textId="77777777" w:rsidR="00666E73" w:rsidRPr="001F655C" w:rsidRDefault="00666E73" w:rsidP="00666E73">
      <w:pPr>
        <w:pStyle w:val="NormalWeb"/>
        <w:numPr>
          <w:ilvl w:val="0"/>
          <w:numId w:val="15"/>
        </w:numPr>
        <w:suppressAutoHyphens/>
        <w:autoSpaceDN w:val="0"/>
        <w:spacing w:before="0" w:beforeAutospacing="0" w:after="0" w:afterAutospacing="0"/>
        <w:jc w:val="both"/>
        <w:textAlignment w:val="baseline"/>
        <w:rPr>
          <w:rFonts w:ascii="Garamond" w:hAnsi="Garamond" w:cs="Arial"/>
        </w:rPr>
      </w:pPr>
      <w:r w:rsidRPr="001F655C">
        <w:rPr>
          <w:rFonts w:ascii="Garamond" w:hAnsi="Garamond" w:cs="Arial"/>
        </w:rPr>
        <w:t xml:space="preserve">Solicitud de cotizaciones por contacto directo con Empresas que han participado en procesos similares </w:t>
      </w:r>
    </w:p>
    <w:p w14:paraId="52F721B3" w14:textId="77777777" w:rsidR="00666E73" w:rsidRPr="001F655C" w:rsidRDefault="00666E73" w:rsidP="00666E73">
      <w:pPr>
        <w:pStyle w:val="NormalWeb"/>
        <w:numPr>
          <w:ilvl w:val="0"/>
          <w:numId w:val="15"/>
        </w:numPr>
        <w:suppressAutoHyphens/>
        <w:autoSpaceDN w:val="0"/>
        <w:spacing w:before="0" w:beforeAutospacing="0" w:after="0" w:afterAutospacing="0"/>
        <w:jc w:val="both"/>
        <w:textAlignment w:val="baseline"/>
        <w:rPr>
          <w:rFonts w:ascii="Garamond" w:hAnsi="Garamond" w:cs="Arial"/>
        </w:rPr>
      </w:pPr>
      <w:r w:rsidRPr="001F655C">
        <w:rPr>
          <w:rFonts w:ascii="Garamond" w:hAnsi="Garamond" w:cs="Arial"/>
        </w:rPr>
        <w:t>Valores de contratación de procesos similares de la entidad y entidades similares (actualizados a periodo 2022 – IPC)</w:t>
      </w:r>
    </w:p>
    <w:p w14:paraId="701AD508" w14:textId="77777777" w:rsidR="00EE5DD3" w:rsidRPr="001F655C" w:rsidRDefault="00EE5DD3" w:rsidP="00EE5DD3">
      <w:pPr>
        <w:pStyle w:val="NormalWeb"/>
        <w:suppressAutoHyphens/>
        <w:autoSpaceDN w:val="0"/>
        <w:spacing w:before="0" w:beforeAutospacing="0" w:after="0" w:afterAutospacing="0"/>
        <w:ind w:left="720"/>
        <w:jc w:val="both"/>
        <w:textAlignment w:val="baseline"/>
        <w:rPr>
          <w:rFonts w:ascii="Garamond" w:hAnsi="Garamond" w:cs="Arial"/>
        </w:rPr>
      </w:pPr>
    </w:p>
    <w:p w14:paraId="52A1C1CE" w14:textId="7ADD95E3" w:rsidR="00666E73" w:rsidRPr="001F655C" w:rsidRDefault="00666E73" w:rsidP="004805FD">
      <w:pPr>
        <w:jc w:val="both"/>
        <w:textAlignment w:val="baseline"/>
        <w:rPr>
          <w:rFonts w:ascii="Garamond" w:hAnsi="Garamond" w:cs="Arial"/>
        </w:rPr>
      </w:pPr>
      <w:r w:rsidRPr="001F655C">
        <w:rPr>
          <w:rFonts w:ascii="Garamond" w:hAnsi="Garamond" w:cs="Arial"/>
        </w:rPr>
        <w:t>Es así que como primera medida, se publicó un proceso de solicitud de información a Proveedores,  a través de la Plataforma SECOP –SIP-01</w:t>
      </w:r>
      <w:r w:rsidR="007B1F12">
        <w:rPr>
          <w:rFonts w:ascii="Garamond" w:hAnsi="Garamond" w:cs="Arial"/>
        </w:rPr>
        <w:t>6</w:t>
      </w:r>
      <w:r w:rsidRPr="001F655C">
        <w:rPr>
          <w:rFonts w:ascii="Garamond" w:hAnsi="Garamond" w:cs="Arial"/>
        </w:rPr>
        <w:t>-2022, el día 2</w:t>
      </w:r>
      <w:r w:rsidR="007B1F12">
        <w:rPr>
          <w:rFonts w:ascii="Garamond" w:hAnsi="Garamond" w:cs="Arial"/>
        </w:rPr>
        <w:t>9</w:t>
      </w:r>
      <w:r w:rsidRPr="001F655C">
        <w:rPr>
          <w:rFonts w:ascii="Garamond" w:hAnsi="Garamond" w:cs="Arial"/>
        </w:rPr>
        <w:t xml:space="preserve"> de </w:t>
      </w:r>
      <w:r w:rsidR="007B1F12">
        <w:rPr>
          <w:rFonts w:ascii="Garamond" w:hAnsi="Garamond" w:cs="Arial"/>
        </w:rPr>
        <w:t xml:space="preserve">agosto </w:t>
      </w:r>
      <w:r w:rsidRPr="001F655C">
        <w:rPr>
          <w:rFonts w:ascii="Garamond" w:hAnsi="Garamond" w:cs="Arial"/>
        </w:rPr>
        <w:t xml:space="preserve">de 2022 con vigencia hasta el día </w:t>
      </w:r>
      <w:r w:rsidR="007B1F12">
        <w:rPr>
          <w:rFonts w:ascii="Garamond" w:hAnsi="Garamond" w:cs="Arial"/>
        </w:rPr>
        <w:t>5</w:t>
      </w:r>
      <w:r w:rsidRPr="001F655C">
        <w:rPr>
          <w:rFonts w:ascii="Garamond" w:hAnsi="Garamond" w:cs="Arial"/>
        </w:rPr>
        <w:t xml:space="preserve"> de </w:t>
      </w:r>
      <w:r w:rsidR="007B1F12">
        <w:rPr>
          <w:rFonts w:ascii="Garamond" w:hAnsi="Garamond" w:cs="Arial"/>
        </w:rPr>
        <w:t xml:space="preserve">septiembre </w:t>
      </w:r>
      <w:r w:rsidRPr="001F655C">
        <w:rPr>
          <w:rFonts w:ascii="Garamond" w:hAnsi="Garamond" w:cs="Arial"/>
        </w:rPr>
        <w:t xml:space="preserve">de 2022, el cual contó con la identificación de </w:t>
      </w:r>
      <w:r w:rsidR="007B1F12">
        <w:rPr>
          <w:rFonts w:ascii="Garamond" w:hAnsi="Garamond" w:cs="Arial"/>
        </w:rPr>
        <w:t>2011</w:t>
      </w:r>
      <w:r w:rsidRPr="001F655C">
        <w:rPr>
          <w:rFonts w:ascii="Garamond" w:hAnsi="Garamond" w:cs="Arial"/>
        </w:rPr>
        <w:t xml:space="preserve"> posibles proveedores inscritos dentro de las actividades señaladas en el proceso, no obstante únicamente dos empresas manifestaron interés en participar, pero al cierre de término dado al proceso, ninguna empresa presentó Cotización</w:t>
      </w:r>
      <w:r w:rsidR="004805FD" w:rsidRPr="001F655C">
        <w:rPr>
          <w:rFonts w:ascii="Garamond" w:hAnsi="Garamond" w:cs="Arial"/>
        </w:rPr>
        <w:t>.</w:t>
      </w:r>
    </w:p>
    <w:p w14:paraId="0E11B779" w14:textId="1E1147BC" w:rsidR="008218A5" w:rsidRPr="001F655C" w:rsidRDefault="008218A5" w:rsidP="008218A5">
      <w:pPr>
        <w:pStyle w:val="Prrafodelista"/>
        <w:rPr>
          <w:rFonts w:ascii="Garamond" w:hAnsi="Garamond" w:cs="Arial"/>
        </w:rPr>
      </w:pPr>
    </w:p>
    <w:p w14:paraId="2B99F679" w14:textId="77777777" w:rsidR="00CB2477" w:rsidRPr="001F655C" w:rsidRDefault="00CB2477" w:rsidP="00CB2477">
      <w:pPr>
        <w:pStyle w:val="Prrafodelista"/>
        <w:ind w:left="0"/>
        <w:jc w:val="both"/>
        <w:rPr>
          <w:rFonts w:ascii="Garamond" w:hAnsi="Garamond" w:cs="Arial"/>
          <w:b/>
        </w:rPr>
      </w:pPr>
    </w:p>
    <w:p w14:paraId="4C91566D" w14:textId="169D027A" w:rsidR="00CB2477" w:rsidRPr="001F655C" w:rsidRDefault="00CB2477" w:rsidP="00404C0D">
      <w:pPr>
        <w:pStyle w:val="Prrafodelista"/>
        <w:numPr>
          <w:ilvl w:val="0"/>
          <w:numId w:val="1"/>
        </w:numPr>
        <w:ind w:left="0" w:firstLine="0"/>
        <w:jc w:val="both"/>
        <w:rPr>
          <w:rFonts w:ascii="Garamond" w:hAnsi="Garamond" w:cs="Arial"/>
          <w:b/>
        </w:rPr>
      </w:pPr>
      <w:r w:rsidRPr="001F655C">
        <w:rPr>
          <w:rFonts w:ascii="Garamond" w:hAnsi="Garamond" w:cs="Arial"/>
          <w:b/>
        </w:rPr>
        <w:t>CONCLUSIONES Y/O RECOMENDACIONES</w:t>
      </w:r>
    </w:p>
    <w:p w14:paraId="2074BEDD" w14:textId="5AB95BEE" w:rsidR="00DC081B" w:rsidRPr="001F655C" w:rsidRDefault="00DC081B" w:rsidP="00DC081B">
      <w:pPr>
        <w:jc w:val="both"/>
        <w:rPr>
          <w:rFonts w:ascii="Garamond" w:hAnsi="Garamond" w:cs="Arial"/>
          <w:b/>
        </w:rPr>
      </w:pPr>
    </w:p>
    <w:p w14:paraId="1408A6B6" w14:textId="0585CD72" w:rsidR="00DC081B" w:rsidRPr="001F655C" w:rsidRDefault="00DC081B" w:rsidP="00DC081B">
      <w:pPr>
        <w:pStyle w:val="Prrafodelista"/>
        <w:numPr>
          <w:ilvl w:val="1"/>
          <w:numId w:val="27"/>
        </w:numPr>
        <w:jc w:val="both"/>
        <w:rPr>
          <w:rFonts w:ascii="Garamond" w:hAnsi="Garamond" w:cs="Arial"/>
          <w:b/>
        </w:rPr>
      </w:pPr>
      <w:r w:rsidRPr="001F655C">
        <w:rPr>
          <w:rFonts w:ascii="Garamond" w:hAnsi="Garamond" w:cs="Arial"/>
          <w:b/>
        </w:rPr>
        <w:t>Recomendaciones para requisito de tipo financiero:</w:t>
      </w:r>
    </w:p>
    <w:p w14:paraId="0654CF13" w14:textId="77777777" w:rsidR="00F35D55" w:rsidRPr="001F655C" w:rsidRDefault="00F35D55" w:rsidP="00F35D55">
      <w:pPr>
        <w:pStyle w:val="Prrafodelista"/>
        <w:ind w:left="0"/>
        <w:jc w:val="both"/>
        <w:rPr>
          <w:rFonts w:ascii="Garamond" w:hAnsi="Garamond" w:cs="Arial"/>
          <w:b/>
        </w:rPr>
      </w:pPr>
    </w:p>
    <w:p w14:paraId="35BEE2D0" w14:textId="608554A7" w:rsidR="003D456D" w:rsidRPr="001F655C" w:rsidRDefault="00DC081B" w:rsidP="00DC081B">
      <w:pPr>
        <w:pStyle w:val="Prrafodelista"/>
        <w:ind w:left="0"/>
        <w:jc w:val="both"/>
        <w:rPr>
          <w:rFonts w:ascii="Garamond" w:hAnsi="Garamond" w:cs="Arial"/>
          <w:bCs/>
        </w:rPr>
      </w:pPr>
      <w:r w:rsidRPr="001F655C">
        <w:rPr>
          <w:rFonts w:ascii="Garamond" w:hAnsi="Garamond" w:cs="Arial"/>
          <w:bCs/>
        </w:rPr>
        <w:lastRenderedPageBreak/>
        <w:t xml:space="preserve">El Presupuesto estimado y obtenido para el presente proceso es de </w:t>
      </w:r>
      <w:r w:rsidR="00F428F0">
        <w:rPr>
          <w:rFonts w:ascii="Garamond" w:hAnsi="Garamond"/>
        </w:rPr>
        <w:t xml:space="preserve">DOSCIENTOS CINCUENTA Y OCHO MILLONES CIENTO OCHENTA Y NUEVE MIL TREINTA PESOS </w:t>
      </w:r>
      <w:r w:rsidR="00F428F0" w:rsidRPr="006248CD">
        <w:rPr>
          <w:rFonts w:ascii="Garamond" w:hAnsi="Garamond"/>
        </w:rPr>
        <w:t>M</w:t>
      </w:r>
      <w:r w:rsidR="00F428F0">
        <w:rPr>
          <w:rFonts w:ascii="Garamond" w:hAnsi="Garamond"/>
        </w:rPr>
        <w:t>DA.</w:t>
      </w:r>
      <w:r w:rsidR="00F428F0" w:rsidRPr="006248CD">
        <w:rPr>
          <w:rFonts w:ascii="Garamond" w:hAnsi="Garamond"/>
        </w:rPr>
        <w:t>/CTE (</w:t>
      </w:r>
      <w:r w:rsidR="00F428F0" w:rsidRPr="00AA1A71">
        <w:rPr>
          <w:rFonts w:ascii="Garamond" w:hAnsi="Garamond" w:cs="Arial"/>
        </w:rPr>
        <w:t>$25</w:t>
      </w:r>
      <w:r w:rsidR="00F428F0">
        <w:rPr>
          <w:rFonts w:ascii="Garamond" w:hAnsi="Garamond" w:cs="Arial"/>
        </w:rPr>
        <w:t>8</w:t>
      </w:r>
      <w:r w:rsidR="00F428F0" w:rsidRPr="00AA1A71">
        <w:rPr>
          <w:rFonts w:ascii="Garamond" w:hAnsi="Garamond" w:cs="Arial"/>
        </w:rPr>
        <w:t>.</w:t>
      </w:r>
      <w:r w:rsidR="00F428F0">
        <w:rPr>
          <w:rFonts w:ascii="Garamond" w:hAnsi="Garamond" w:cs="Arial"/>
        </w:rPr>
        <w:t>189.030</w:t>
      </w:r>
      <w:r w:rsidR="00F428F0" w:rsidRPr="006248CD">
        <w:rPr>
          <w:rFonts w:ascii="Garamond" w:hAnsi="Garamond" w:cs="Arial"/>
        </w:rPr>
        <w:t>)</w:t>
      </w:r>
      <w:r w:rsidR="009E5C00">
        <w:rPr>
          <w:rFonts w:ascii="Garamond" w:hAnsi="Garamond" w:cs="Arial"/>
        </w:rPr>
        <w:t>,</w:t>
      </w:r>
      <w:r w:rsidRPr="001F655C">
        <w:rPr>
          <w:rFonts w:ascii="Garamond" w:hAnsi="Garamond" w:cs="Arial"/>
          <w:bCs/>
        </w:rPr>
        <w:t xml:space="preserve"> por lo cual se concluye que se trata de un proceso de contratación bajo la modalidad de </w:t>
      </w:r>
      <w:r w:rsidR="007B1F12">
        <w:rPr>
          <w:rFonts w:ascii="Garamond" w:hAnsi="Garamond" w:cs="Arial"/>
          <w:bCs/>
        </w:rPr>
        <w:t>Selección Abreviada Menor Cuantía</w:t>
      </w:r>
      <w:r w:rsidRPr="001F655C">
        <w:rPr>
          <w:rFonts w:ascii="Garamond" w:hAnsi="Garamond" w:cs="Arial"/>
          <w:bCs/>
        </w:rPr>
        <w:t>.</w:t>
      </w:r>
    </w:p>
    <w:p w14:paraId="418006C6" w14:textId="67909FB0" w:rsidR="00DC081B" w:rsidRPr="001F655C" w:rsidRDefault="00DC081B" w:rsidP="00DC081B">
      <w:pPr>
        <w:pStyle w:val="Prrafodelista"/>
        <w:ind w:left="0"/>
        <w:jc w:val="both"/>
        <w:rPr>
          <w:rFonts w:ascii="Garamond" w:hAnsi="Garamond" w:cs="Arial"/>
          <w:bCs/>
        </w:rPr>
      </w:pPr>
    </w:p>
    <w:p w14:paraId="324B00E6" w14:textId="792E3DA2" w:rsidR="00DC081B" w:rsidRPr="001F655C" w:rsidRDefault="00DC081B" w:rsidP="00DC081B">
      <w:pPr>
        <w:pStyle w:val="Prrafodelista"/>
        <w:ind w:left="0"/>
        <w:jc w:val="both"/>
        <w:rPr>
          <w:rFonts w:ascii="Garamond" w:hAnsi="Garamond" w:cs="Arial"/>
          <w:bCs/>
        </w:rPr>
      </w:pPr>
      <w:r w:rsidRPr="001F655C">
        <w:rPr>
          <w:rFonts w:ascii="Garamond" w:hAnsi="Garamond" w:cs="Arial"/>
          <w:bCs/>
        </w:rPr>
        <w:t>Los indicadores financieros definidos para el proceso de selección son:</w:t>
      </w:r>
    </w:p>
    <w:p w14:paraId="64DD57F2" w14:textId="1A83C1D2" w:rsidR="00DC081B" w:rsidRPr="001F655C" w:rsidRDefault="00DC081B" w:rsidP="00DC081B">
      <w:pPr>
        <w:pStyle w:val="Prrafodelista"/>
        <w:ind w:left="0"/>
        <w:jc w:val="both"/>
        <w:rPr>
          <w:rFonts w:ascii="Garamond" w:hAnsi="Garamond" w:cs="Arial"/>
          <w:bCs/>
        </w:rPr>
      </w:pPr>
    </w:p>
    <w:tbl>
      <w:tblPr>
        <w:tblW w:w="9600" w:type="dxa"/>
        <w:tblInd w:w="-431" w:type="dxa"/>
        <w:tblCellMar>
          <w:left w:w="70" w:type="dxa"/>
          <w:right w:w="70" w:type="dxa"/>
        </w:tblCellMar>
        <w:tblLook w:val="04A0" w:firstRow="1" w:lastRow="0" w:firstColumn="1" w:lastColumn="0" w:noHBand="0" w:noVBand="1"/>
      </w:tblPr>
      <w:tblGrid>
        <w:gridCol w:w="1696"/>
        <w:gridCol w:w="2057"/>
        <w:gridCol w:w="1940"/>
        <w:gridCol w:w="2099"/>
        <w:gridCol w:w="1808"/>
      </w:tblGrid>
      <w:tr w:rsidR="007B1F12" w:rsidRPr="001F655C" w14:paraId="22260377" w14:textId="77777777" w:rsidTr="00964195">
        <w:trPr>
          <w:trHeight w:val="320"/>
        </w:trPr>
        <w:tc>
          <w:tcPr>
            <w:tcW w:w="9600" w:type="dxa"/>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9028E9D" w14:textId="25C2F994" w:rsidR="007B1F12" w:rsidRPr="007B1F12" w:rsidRDefault="007B1F12" w:rsidP="00964195">
            <w:pPr>
              <w:ind w:firstLine="74"/>
              <w:jc w:val="center"/>
              <w:rPr>
                <w:rFonts w:ascii="Garamond" w:hAnsi="Garamond" w:cs="Calibri"/>
                <w:b/>
                <w:bCs/>
                <w:color w:val="000000"/>
                <w:sz w:val="20"/>
                <w:szCs w:val="20"/>
              </w:rPr>
            </w:pPr>
            <w:r w:rsidRPr="007B1F12">
              <w:rPr>
                <w:rFonts w:ascii="Garamond" w:hAnsi="Garamond" w:cs="Calibri"/>
                <w:b/>
                <w:bCs/>
                <w:color w:val="000000"/>
                <w:sz w:val="20"/>
                <w:szCs w:val="20"/>
              </w:rPr>
              <w:t xml:space="preserve">INDICADORES FINANCIEROS </w:t>
            </w:r>
            <w:r w:rsidR="00912715">
              <w:rPr>
                <w:rFonts w:ascii="Garamond" w:hAnsi="Garamond" w:cs="Calibri"/>
                <w:b/>
                <w:bCs/>
                <w:color w:val="000000"/>
                <w:sz w:val="20"/>
                <w:szCs w:val="20"/>
              </w:rPr>
              <w:t>EVENTOS DEPORTIVOS MARTIRES 2022</w:t>
            </w:r>
          </w:p>
        </w:tc>
      </w:tr>
      <w:tr w:rsidR="007B1F12" w:rsidRPr="001F655C" w14:paraId="621C3E38" w14:textId="77777777" w:rsidTr="00964195">
        <w:trPr>
          <w:trHeight w:val="780"/>
        </w:trPr>
        <w:tc>
          <w:tcPr>
            <w:tcW w:w="1696" w:type="dxa"/>
            <w:tcBorders>
              <w:top w:val="nil"/>
              <w:left w:val="single" w:sz="4" w:space="0" w:color="auto"/>
              <w:bottom w:val="single" w:sz="4" w:space="0" w:color="auto"/>
              <w:right w:val="single" w:sz="4" w:space="0" w:color="auto"/>
            </w:tcBorders>
            <w:shd w:val="clear" w:color="000000" w:fill="F2F2F2"/>
            <w:vAlign w:val="center"/>
            <w:hideMark/>
          </w:tcPr>
          <w:p w14:paraId="275FAB52" w14:textId="77777777" w:rsidR="007B1F12" w:rsidRPr="007B1F12" w:rsidRDefault="007B1F12" w:rsidP="00964195">
            <w:pPr>
              <w:jc w:val="center"/>
              <w:rPr>
                <w:rFonts w:ascii="Garamond" w:hAnsi="Garamond" w:cs="Calibri Light"/>
                <w:b/>
                <w:bCs/>
                <w:color w:val="000000"/>
                <w:sz w:val="20"/>
                <w:szCs w:val="20"/>
              </w:rPr>
            </w:pPr>
            <w:r w:rsidRPr="007B1F12">
              <w:rPr>
                <w:rFonts w:ascii="Garamond" w:hAnsi="Garamond" w:cs="Calibri Light"/>
                <w:b/>
                <w:bCs/>
                <w:color w:val="000000"/>
                <w:sz w:val="20"/>
                <w:szCs w:val="20"/>
              </w:rPr>
              <w:t>LIQUIDEZ</w:t>
            </w:r>
          </w:p>
        </w:tc>
        <w:tc>
          <w:tcPr>
            <w:tcW w:w="1560" w:type="dxa"/>
            <w:tcBorders>
              <w:top w:val="nil"/>
              <w:left w:val="nil"/>
              <w:bottom w:val="single" w:sz="4" w:space="0" w:color="auto"/>
              <w:right w:val="single" w:sz="4" w:space="0" w:color="auto"/>
            </w:tcBorders>
            <w:shd w:val="clear" w:color="000000" w:fill="F2F2F2"/>
            <w:vAlign w:val="center"/>
            <w:hideMark/>
          </w:tcPr>
          <w:p w14:paraId="1C3C4062" w14:textId="77777777" w:rsidR="007B1F12" w:rsidRPr="007B1F12" w:rsidRDefault="007B1F12" w:rsidP="00964195">
            <w:pPr>
              <w:jc w:val="center"/>
              <w:rPr>
                <w:rFonts w:ascii="Garamond" w:hAnsi="Garamond" w:cs="Calibri Light"/>
                <w:b/>
                <w:bCs/>
                <w:color w:val="000000"/>
                <w:sz w:val="20"/>
                <w:szCs w:val="20"/>
              </w:rPr>
            </w:pPr>
            <w:r w:rsidRPr="007B1F12">
              <w:rPr>
                <w:rFonts w:ascii="Garamond" w:hAnsi="Garamond" w:cs="Calibri Light"/>
                <w:b/>
                <w:bCs/>
                <w:color w:val="000000"/>
                <w:sz w:val="20"/>
                <w:szCs w:val="20"/>
              </w:rPr>
              <w:t>ENDEUDAMIENTO</w:t>
            </w:r>
          </w:p>
        </w:tc>
        <w:tc>
          <w:tcPr>
            <w:tcW w:w="2126" w:type="dxa"/>
            <w:tcBorders>
              <w:top w:val="nil"/>
              <w:left w:val="nil"/>
              <w:bottom w:val="single" w:sz="4" w:space="0" w:color="auto"/>
              <w:right w:val="single" w:sz="4" w:space="0" w:color="auto"/>
            </w:tcBorders>
            <w:shd w:val="clear" w:color="000000" w:fill="F2F2F2"/>
            <w:vAlign w:val="center"/>
            <w:hideMark/>
          </w:tcPr>
          <w:p w14:paraId="4E7EB00A" w14:textId="77777777" w:rsidR="007B1F12" w:rsidRPr="007B1F12" w:rsidRDefault="007B1F12" w:rsidP="00964195">
            <w:pPr>
              <w:jc w:val="center"/>
              <w:rPr>
                <w:rFonts w:ascii="Garamond" w:hAnsi="Garamond" w:cs="Calibri Light"/>
                <w:b/>
                <w:bCs/>
                <w:color w:val="000000"/>
                <w:sz w:val="20"/>
                <w:szCs w:val="20"/>
              </w:rPr>
            </w:pPr>
            <w:r w:rsidRPr="007B1F12">
              <w:rPr>
                <w:rFonts w:ascii="Garamond" w:hAnsi="Garamond" w:cs="Calibri Light"/>
                <w:b/>
                <w:bCs/>
                <w:color w:val="000000"/>
                <w:sz w:val="20"/>
                <w:szCs w:val="20"/>
              </w:rPr>
              <w:t>RAZON COBERTURA INTERESES</w:t>
            </w:r>
          </w:p>
        </w:tc>
        <w:tc>
          <w:tcPr>
            <w:tcW w:w="2410" w:type="dxa"/>
            <w:tcBorders>
              <w:top w:val="nil"/>
              <w:left w:val="nil"/>
              <w:bottom w:val="single" w:sz="4" w:space="0" w:color="auto"/>
              <w:right w:val="single" w:sz="4" w:space="0" w:color="auto"/>
            </w:tcBorders>
            <w:shd w:val="clear" w:color="000000" w:fill="F2F2F2"/>
            <w:vAlign w:val="center"/>
            <w:hideMark/>
          </w:tcPr>
          <w:p w14:paraId="6D345190" w14:textId="77777777" w:rsidR="007B1F12" w:rsidRPr="007B1F12" w:rsidRDefault="007B1F12" w:rsidP="00964195">
            <w:pPr>
              <w:jc w:val="center"/>
              <w:rPr>
                <w:rFonts w:ascii="Garamond" w:hAnsi="Garamond" w:cs="Calibri Light"/>
                <w:b/>
                <w:bCs/>
                <w:color w:val="000000"/>
                <w:sz w:val="20"/>
                <w:szCs w:val="20"/>
              </w:rPr>
            </w:pPr>
            <w:r w:rsidRPr="007B1F12">
              <w:rPr>
                <w:rFonts w:ascii="Garamond" w:hAnsi="Garamond" w:cs="Calibri Light"/>
                <w:b/>
                <w:bCs/>
                <w:color w:val="000000"/>
                <w:sz w:val="20"/>
                <w:szCs w:val="20"/>
              </w:rPr>
              <w:t>RENTABILIDAD PATRIMONIO</w:t>
            </w:r>
          </w:p>
        </w:tc>
        <w:tc>
          <w:tcPr>
            <w:tcW w:w="1808" w:type="dxa"/>
            <w:tcBorders>
              <w:top w:val="nil"/>
              <w:left w:val="nil"/>
              <w:bottom w:val="single" w:sz="4" w:space="0" w:color="auto"/>
              <w:right w:val="single" w:sz="4" w:space="0" w:color="auto"/>
            </w:tcBorders>
            <w:shd w:val="clear" w:color="000000" w:fill="F2F2F2"/>
            <w:vAlign w:val="center"/>
            <w:hideMark/>
          </w:tcPr>
          <w:p w14:paraId="0B29EAAA" w14:textId="77777777" w:rsidR="007B1F12" w:rsidRPr="007B1F12" w:rsidRDefault="007B1F12" w:rsidP="00964195">
            <w:pPr>
              <w:jc w:val="center"/>
              <w:rPr>
                <w:rFonts w:ascii="Garamond" w:hAnsi="Garamond" w:cs="Calibri Light"/>
                <w:b/>
                <w:bCs/>
                <w:color w:val="000000"/>
                <w:sz w:val="20"/>
                <w:szCs w:val="20"/>
              </w:rPr>
            </w:pPr>
            <w:r w:rsidRPr="007B1F12">
              <w:rPr>
                <w:rFonts w:ascii="Garamond" w:hAnsi="Garamond" w:cs="Calibri Light"/>
                <w:b/>
                <w:bCs/>
                <w:color w:val="000000"/>
                <w:sz w:val="20"/>
                <w:szCs w:val="20"/>
              </w:rPr>
              <w:t>RENTABILIDAD ACTIVO</w:t>
            </w:r>
          </w:p>
        </w:tc>
      </w:tr>
      <w:tr w:rsidR="007B1F12" w:rsidRPr="001F655C" w14:paraId="2CA2D433" w14:textId="77777777" w:rsidTr="00964195">
        <w:trPr>
          <w:trHeight w:val="817"/>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708BC89A" w14:textId="3F0C3178" w:rsidR="007B1F12" w:rsidRPr="007B1F12" w:rsidRDefault="007B1F12" w:rsidP="00964195">
            <w:pPr>
              <w:jc w:val="center"/>
              <w:rPr>
                <w:rFonts w:ascii="Garamond" w:hAnsi="Garamond" w:cs="Calibri"/>
                <w:color w:val="000000"/>
                <w:sz w:val="20"/>
                <w:szCs w:val="20"/>
              </w:rPr>
            </w:pPr>
            <w:r w:rsidRPr="007B1F12">
              <w:rPr>
                <w:rFonts w:ascii="Garamond" w:hAnsi="Garamond" w:cs="Calibri"/>
                <w:color w:val="000000"/>
                <w:sz w:val="20"/>
                <w:szCs w:val="20"/>
              </w:rPr>
              <w:t>&gt;=2,</w:t>
            </w:r>
            <w:r w:rsidR="00167222">
              <w:rPr>
                <w:rFonts w:ascii="Garamond" w:hAnsi="Garamond" w:cs="Calibri"/>
                <w:color w:val="000000"/>
                <w:sz w:val="20"/>
                <w:szCs w:val="20"/>
              </w:rPr>
              <w:t>12</w:t>
            </w:r>
          </w:p>
        </w:tc>
        <w:tc>
          <w:tcPr>
            <w:tcW w:w="1560" w:type="dxa"/>
            <w:tcBorders>
              <w:top w:val="nil"/>
              <w:left w:val="nil"/>
              <w:bottom w:val="single" w:sz="4" w:space="0" w:color="auto"/>
              <w:right w:val="single" w:sz="4" w:space="0" w:color="auto"/>
            </w:tcBorders>
            <w:shd w:val="clear" w:color="auto" w:fill="auto"/>
            <w:noWrap/>
            <w:vAlign w:val="center"/>
            <w:hideMark/>
          </w:tcPr>
          <w:p w14:paraId="3D9BA91E" w14:textId="77777777" w:rsidR="007B1F12" w:rsidRPr="007B1F12" w:rsidRDefault="007B1F12" w:rsidP="00964195">
            <w:pPr>
              <w:jc w:val="center"/>
              <w:rPr>
                <w:rFonts w:ascii="Garamond" w:hAnsi="Garamond" w:cs="Calibri"/>
                <w:color w:val="000000"/>
                <w:sz w:val="20"/>
                <w:szCs w:val="20"/>
              </w:rPr>
            </w:pPr>
            <w:r w:rsidRPr="007B1F12">
              <w:rPr>
                <w:rFonts w:ascii="Garamond" w:hAnsi="Garamond" w:cs="Calibri"/>
                <w:color w:val="000000"/>
                <w:sz w:val="20"/>
                <w:szCs w:val="20"/>
              </w:rPr>
              <w:t>&lt;=43%</w:t>
            </w:r>
          </w:p>
        </w:tc>
        <w:tc>
          <w:tcPr>
            <w:tcW w:w="2126" w:type="dxa"/>
            <w:tcBorders>
              <w:top w:val="nil"/>
              <w:left w:val="nil"/>
              <w:bottom w:val="single" w:sz="4" w:space="0" w:color="auto"/>
              <w:right w:val="single" w:sz="4" w:space="0" w:color="auto"/>
            </w:tcBorders>
            <w:shd w:val="clear" w:color="auto" w:fill="auto"/>
            <w:vAlign w:val="center"/>
            <w:hideMark/>
          </w:tcPr>
          <w:p w14:paraId="17B3B067" w14:textId="165A3811" w:rsidR="007B1F12" w:rsidRPr="007B1F12" w:rsidRDefault="007B1F12" w:rsidP="00964195">
            <w:pPr>
              <w:jc w:val="center"/>
              <w:rPr>
                <w:rFonts w:ascii="Garamond" w:hAnsi="Garamond" w:cs="Calibri"/>
                <w:color w:val="000000"/>
                <w:sz w:val="20"/>
                <w:szCs w:val="20"/>
              </w:rPr>
            </w:pPr>
            <w:r w:rsidRPr="007B1F12">
              <w:rPr>
                <w:rFonts w:ascii="Garamond" w:hAnsi="Garamond" w:cs="Calibri"/>
                <w:color w:val="000000"/>
                <w:sz w:val="20"/>
                <w:szCs w:val="20"/>
              </w:rPr>
              <w:t>&gt;= 3,</w:t>
            </w:r>
            <w:r w:rsidR="00167222">
              <w:rPr>
                <w:rFonts w:ascii="Garamond" w:hAnsi="Garamond" w:cs="Calibri"/>
                <w:color w:val="000000"/>
                <w:sz w:val="20"/>
                <w:szCs w:val="20"/>
              </w:rPr>
              <w:t>32</w:t>
            </w:r>
            <w:r w:rsidRPr="007B1F12">
              <w:rPr>
                <w:rFonts w:ascii="Garamond" w:hAnsi="Garamond" w:cs="Calibri"/>
                <w:color w:val="000000"/>
                <w:sz w:val="20"/>
                <w:szCs w:val="20"/>
              </w:rPr>
              <w:br/>
              <w:t>o Indeterminado</w:t>
            </w:r>
          </w:p>
        </w:tc>
        <w:tc>
          <w:tcPr>
            <w:tcW w:w="2410" w:type="dxa"/>
            <w:tcBorders>
              <w:top w:val="nil"/>
              <w:left w:val="nil"/>
              <w:bottom w:val="single" w:sz="4" w:space="0" w:color="auto"/>
              <w:right w:val="single" w:sz="4" w:space="0" w:color="auto"/>
            </w:tcBorders>
            <w:shd w:val="clear" w:color="auto" w:fill="auto"/>
            <w:vAlign w:val="center"/>
            <w:hideMark/>
          </w:tcPr>
          <w:p w14:paraId="6383245A" w14:textId="022A8DDE" w:rsidR="007B1F12" w:rsidRPr="007B1F12" w:rsidRDefault="007B1F12" w:rsidP="00964195">
            <w:pPr>
              <w:jc w:val="center"/>
              <w:rPr>
                <w:rFonts w:ascii="Garamond" w:hAnsi="Garamond" w:cs="Calibri"/>
                <w:color w:val="000000"/>
                <w:sz w:val="20"/>
                <w:szCs w:val="20"/>
              </w:rPr>
            </w:pPr>
            <w:r w:rsidRPr="007B1F12">
              <w:rPr>
                <w:rFonts w:ascii="Garamond" w:hAnsi="Garamond" w:cs="Calibri"/>
                <w:color w:val="000000"/>
                <w:sz w:val="20"/>
                <w:szCs w:val="20"/>
              </w:rPr>
              <w:t>&gt;=0,1</w:t>
            </w:r>
            <w:r w:rsidR="00167222">
              <w:rPr>
                <w:rFonts w:ascii="Garamond" w:hAnsi="Garamond" w:cs="Calibri"/>
                <w:color w:val="000000"/>
                <w:sz w:val="20"/>
                <w:szCs w:val="20"/>
              </w:rPr>
              <w:t>3 (</w:t>
            </w:r>
            <w:r w:rsidRPr="007B1F12">
              <w:rPr>
                <w:rFonts w:ascii="Garamond" w:hAnsi="Garamond" w:cs="Calibri"/>
                <w:color w:val="000000"/>
                <w:sz w:val="20"/>
                <w:szCs w:val="20"/>
              </w:rPr>
              <w:t>1</w:t>
            </w:r>
            <w:r w:rsidR="00167222">
              <w:rPr>
                <w:rFonts w:ascii="Garamond" w:hAnsi="Garamond" w:cs="Calibri"/>
                <w:color w:val="000000"/>
                <w:sz w:val="20"/>
                <w:szCs w:val="20"/>
              </w:rPr>
              <w:t>3</w:t>
            </w:r>
            <w:r w:rsidRPr="007B1F12">
              <w:rPr>
                <w:rFonts w:ascii="Garamond" w:hAnsi="Garamond" w:cs="Calibri"/>
                <w:color w:val="000000"/>
                <w:sz w:val="20"/>
                <w:szCs w:val="20"/>
              </w:rPr>
              <w:t>%)</w:t>
            </w:r>
          </w:p>
        </w:tc>
        <w:tc>
          <w:tcPr>
            <w:tcW w:w="1808" w:type="dxa"/>
            <w:tcBorders>
              <w:top w:val="nil"/>
              <w:left w:val="nil"/>
              <w:bottom w:val="single" w:sz="4" w:space="0" w:color="auto"/>
              <w:right w:val="single" w:sz="4" w:space="0" w:color="auto"/>
            </w:tcBorders>
            <w:shd w:val="clear" w:color="auto" w:fill="auto"/>
            <w:noWrap/>
            <w:vAlign w:val="center"/>
            <w:hideMark/>
          </w:tcPr>
          <w:p w14:paraId="39166EBB" w14:textId="77777777" w:rsidR="007B1F12" w:rsidRPr="007B1F12" w:rsidRDefault="007B1F12" w:rsidP="00964195">
            <w:pPr>
              <w:jc w:val="center"/>
              <w:rPr>
                <w:rFonts w:ascii="Garamond" w:hAnsi="Garamond" w:cs="Calibri"/>
                <w:color w:val="000000"/>
                <w:sz w:val="20"/>
                <w:szCs w:val="20"/>
              </w:rPr>
            </w:pPr>
            <w:r w:rsidRPr="007B1F12">
              <w:rPr>
                <w:rFonts w:ascii="Garamond" w:hAnsi="Garamond" w:cs="Calibri"/>
                <w:color w:val="000000"/>
                <w:sz w:val="20"/>
                <w:szCs w:val="20"/>
              </w:rPr>
              <w:t>&gt;=0,09 (9%)</w:t>
            </w:r>
          </w:p>
        </w:tc>
      </w:tr>
    </w:tbl>
    <w:p w14:paraId="43AF7C53" w14:textId="77777777" w:rsidR="00EA5AB6" w:rsidRPr="001F655C" w:rsidRDefault="00EA5AB6" w:rsidP="00DC081B">
      <w:pPr>
        <w:pStyle w:val="Prrafodelista"/>
        <w:ind w:left="0"/>
        <w:jc w:val="both"/>
        <w:rPr>
          <w:rFonts w:ascii="Garamond" w:hAnsi="Garamond" w:cs="Arial"/>
          <w:bCs/>
        </w:rPr>
      </w:pPr>
    </w:p>
    <w:p w14:paraId="643E9642" w14:textId="454CE397" w:rsidR="00DC081B" w:rsidRPr="001F655C" w:rsidRDefault="00DC081B" w:rsidP="00DC081B">
      <w:pPr>
        <w:pStyle w:val="Prrafodelista"/>
        <w:numPr>
          <w:ilvl w:val="1"/>
          <w:numId w:val="27"/>
        </w:numPr>
        <w:jc w:val="both"/>
        <w:rPr>
          <w:rFonts w:ascii="Garamond" w:hAnsi="Garamond" w:cs="Arial"/>
          <w:b/>
        </w:rPr>
      </w:pPr>
      <w:r w:rsidRPr="001F655C">
        <w:rPr>
          <w:rFonts w:ascii="Garamond" w:hAnsi="Garamond" w:cs="Arial"/>
          <w:b/>
        </w:rPr>
        <w:t>Recomendaciones para requisito de tipo técnico:</w:t>
      </w:r>
    </w:p>
    <w:p w14:paraId="31C3EEB3" w14:textId="6A951C52" w:rsidR="00DC081B" w:rsidRPr="001F655C" w:rsidRDefault="00DC081B" w:rsidP="00DC081B">
      <w:pPr>
        <w:jc w:val="both"/>
        <w:rPr>
          <w:rFonts w:ascii="Garamond" w:hAnsi="Garamond" w:cs="Arial"/>
          <w:b/>
        </w:rPr>
      </w:pPr>
    </w:p>
    <w:p w14:paraId="090F8F98" w14:textId="0691E1D6" w:rsidR="001934DC" w:rsidRPr="001F655C" w:rsidRDefault="001934DC" w:rsidP="001934DC">
      <w:pPr>
        <w:pStyle w:val="Prrafodelista"/>
        <w:numPr>
          <w:ilvl w:val="0"/>
          <w:numId w:val="33"/>
        </w:numPr>
        <w:jc w:val="both"/>
        <w:rPr>
          <w:rFonts w:ascii="Garamond" w:hAnsi="Garamond" w:cstheme="majorHAnsi"/>
          <w:bCs/>
          <w:lang w:eastAsia="es-CO"/>
        </w:rPr>
      </w:pPr>
      <w:r w:rsidRPr="001F655C">
        <w:rPr>
          <w:rFonts w:ascii="Garamond" w:hAnsi="Garamond" w:cstheme="majorHAnsi"/>
          <w:bCs/>
          <w:lang w:eastAsia="es-CO"/>
        </w:rPr>
        <w:t>Es muy importante para el proceso y éxito de los eventos</w:t>
      </w:r>
      <w:r w:rsidR="007B1F12">
        <w:rPr>
          <w:rFonts w:ascii="Garamond" w:hAnsi="Garamond" w:cstheme="majorHAnsi"/>
          <w:bCs/>
          <w:lang w:eastAsia="es-CO"/>
        </w:rPr>
        <w:t xml:space="preserve"> deportivos</w:t>
      </w:r>
      <w:r w:rsidRPr="001F655C">
        <w:rPr>
          <w:rFonts w:ascii="Garamond" w:hAnsi="Garamond" w:cstheme="majorHAnsi"/>
          <w:bCs/>
          <w:lang w:eastAsia="es-CO"/>
        </w:rPr>
        <w:t xml:space="preserve"> previstos en Anexo Técnico, la contratación de personal que cumpla con el perfil establecido y que cuente con la disponibilidad requerida, especialmente a los </w:t>
      </w:r>
      <w:r w:rsidR="007B1F12">
        <w:rPr>
          <w:rFonts w:ascii="Garamond" w:hAnsi="Garamond" w:cstheme="majorHAnsi"/>
          <w:bCs/>
          <w:lang w:eastAsia="es-CO"/>
        </w:rPr>
        <w:t>Promotores Deportivos</w:t>
      </w:r>
      <w:r w:rsidRPr="001F655C">
        <w:rPr>
          <w:rFonts w:ascii="Garamond" w:hAnsi="Garamond" w:cstheme="majorHAnsi"/>
          <w:bCs/>
          <w:lang w:eastAsia="es-CO"/>
        </w:rPr>
        <w:t xml:space="preserve">, </w:t>
      </w:r>
      <w:r w:rsidR="004F338E" w:rsidRPr="001F655C">
        <w:rPr>
          <w:rFonts w:ascii="Garamond" w:hAnsi="Garamond" w:cstheme="majorHAnsi"/>
          <w:bCs/>
          <w:lang w:eastAsia="es-CO"/>
        </w:rPr>
        <w:t xml:space="preserve">que son </w:t>
      </w:r>
      <w:r w:rsidRPr="001F655C">
        <w:rPr>
          <w:rFonts w:ascii="Garamond" w:hAnsi="Garamond" w:cstheme="majorHAnsi"/>
          <w:bCs/>
          <w:lang w:eastAsia="es-CO"/>
        </w:rPr>
        <w:t xml:space="preserve">los </w:t>
      </w:r>
      <w:r w:rsidR="007B1F12">
        <w:rPr>
          <w:rFonts w:ascii="Garamond" w:hAnsi="Garamond" w:cstheme="majorHAnsi"/>
          <w:bCs/>
          <w:lang w:eastAsia="es-CO"/>
        </w:rPr>
        <w:t>proponentes</w:t>
      </w:r>
      <w:r w:rsidRPr="001F655C">
        <w:rPr>
          <w:rFonts w:ascii="Garamond" w:hAnsi="Garamond" w:cstheme="majorHAnsi"/>
          <w:bCs/>
          <w:lang w:eastAsia="es-CO"/>
        </w:rPr>
        <w:t xml:space="preserve"> de las iniciativas ganadoras de presupuestos participativos</w:t>
      </w:r>
      <w:r w:rsidR="007B1F12">
        <w:rPr>
          <w:rFonts w:ascii="Garamond" w:hAnsi="Garamond" w:cstheme="majorHAnsi"/>
          <w:bCs/>
          <w:lang w:eastAsia="es-CO"/>
        </w:rPr>
        <w:t xml:space="preserve"> y propuestas concertadas.</w:t>
      </w:r>
    </w:p>
    <w:p w14:paraId="43D4B90E" w14:textId="5CCF88D4" w:rsidR="001934DC" w:rsidRPr="001F655C" w:rsidRDefault="009E3F79" w:rsidP="009332F5">
      <w:pPr>
        <w:pStyle w:val="Prrafodelista"/>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ontextualSpacing w:val="0"/>
        <w:jc w:val="both"/>
        <w:rPr>
          <w:rFonts w:ascii="Garamond" w:hAnsi="Garamond" w:cstheme="majorHAnsi"/>
          <w:bCs/>
          <w:lang w:eastAsia="es-CO"/>
        </w:rPr>
      </w:pPr>
      <w:r w:rsidRPr="001F655C">
        <w:rPr>
          <w:rFonts w:ascii="Garamond" w:hAnsi="Garamond" w:cstheme="majorHAnsi"/>
          <w:bCs/>
          <w:lang w:eastAsia="es-CO"/>
        </w:rPr>
        <w:t xml:space="preserve">Dado el </w:t>
      </w:r>
      <w:r w:rsidR="00776B84" w:rsidRPr="001F655C">
        <w:rPr>
          <w:rFonts w:ascii="Garamond" w:hAnsi="Garamond" w:cstheme="majorHAnsi"/>
          <w:bCs/>
          <w:lang w:eastAsia="es-CO"/>
        </w:rPr>
        <w:t>permanente contacto con la comunidad, es vital que el Operador y todo el equipo humano del proyecto tenga un m</w:t>
      </w:r>
      <w:r w:rsidR="001934DC" w:rsidRPr="001F655C">
        <w:rPr>
          <w:rFonts w:ascii="Garamond" w:hAnsi="Garamond" w:cstheme="majorHAnsi"/>
          <w:bCs/>
          <w:lang w:eastAsia="es-CO"/>
        </w:rPr>
        <w:t>anejo de lenguaje incluyente</w:t>
      </w:r>
      <w:r w:rsidR="00776B84" w:rsidRPr="001F655C">
        <w:rPr>
          <w:rFonts w:ascii="Garamond" w:hAnsi="Garamond" w:cstheme="majorHAnsi"/>
          <w:bCs/>
          <w:lang w:eastAsia="es-CO"/>
        </w:rPr>
        <w:t xml:space="preserve">, </w:t>
      </w:r>
      <w:r w:rsidR="001934DC" w:rsidRPr="001F655C">
        <w:rPr>
          <w:rFonts w:ascii="Garamond" w:hAnsi="Garamond" w:cstheme="majorHAnsi"/>
          <w:bCs/>
          <w:lang w:eastAsia="es-CO"/>
        </w:rPr>
        <w:t xml:space="preserve">comunicación no sexista </w:t>
      </w:r>
      <w:r w:rsidR="00776B84" w:rsidRPr="001F655C">
        <w:rPr>
          <w:rFonts w:ascii="Garamond" w:hAnsi="Garamond" w:cstheme="majorHAnsi"/>
          <w:bCs/>
          <w:lang w:eastAsia="es-CO"/>
        </w:rPr>
        <w:t>y respeto y consideración por la comunidad, sus líderes y tradiciones.</w:t>
      </w:r>
    </w:p>
    <w:p w14:paraId="7ADCFB05" w14:textId="74CCB6BB" w:rsidR="001934DC" w:rsidRPr="001F655C" w:rsidRDefault="00776B84" w:rsidP="001934DC">
      <w:pPr>
        <w:pStyle w:val="Prrafodelista"/>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ontextualSpacing w:val="0"/>
        <w:jc w:val="both"/>
        <w:rPr>
          <w:rFonts w:ascii="Garamond" w:hAnsi="Garamond" w:cstheme="majorHAnsi"/>
          <w:bCs/>
          <w:lang w:eastAsia="es-CO"/>
        </w:rPr>
      </w:pPr>
      <w:r w:rsidRPr="001F655C">
        <w:rPr>
          <w:rFonts w:ascii="Garamond" w:hAnsi="Garamond" w:cstheme="majorHAnsi"/>
          <w:bCs/>
          <w:lang w:eastAsia="es-CO"/>
        </w:rPr>
        <w:t xml:space="preserve">El proceso de selección y </w:t>
      </w:r>
      <w:r w:rsidR="007B1F12">
        <w:rPr>
          <w:rFonts w:ascii="Garamond" w:hAnsi="Garamond" w:cstheme="majorHAnsi"/>
          <w:bCs/>
          <w:lang w:eastAsia="es-CO"/>
        </w:rPr>
        <w:t>convocatoria de la comunidad participante</w:t>
      </w:r>
      <w:r w:rsidRPr="001F655C">
        <w:rPr>
          <w:rFonts w:ascii="Garamond" w:hAnsi="Garamond" w:cstheme="majorHAnsi"/>
          <w:bCs/>
          <w:lang w:eastAsia="es-CO"/>
        </w:rPr>
        <w:t xml:space="preserve"> </w:t>
      </w:r>
      <w:r w:rsidR="007B1F12">
        <w:rPr>
          <w:rFonts w:ascii="Garamond" w:hAnsi="Garamond" w:cstheme="majorHAnsi"/>
          <w:bCs/>
          <w:lang w:eastAsia="es-CO"/>
        </w:rPr>
        <w:t>en cada uno de los eventos</w:t>
      </w:r>
      <w:r w:rsidRPr="001F655C">
        <w:rPr>
          <w:rFonts w:ascii="Garamond" w:hAnsi="Garamond" w:cstheme="majorHAnsi"/>
          <w:bCs/>
          <w:lang w:eastAsia="es-CO"/>
        </w:rPr>
        <w:t xml:space="preserve">, debe hacerse de manera clara, transparente, dando </w:t>
      </w:r>
      <w:r w:rsidR="001934DC" w:rsidRPr="001F655C">
        <w:rPr>
          <w:rFonts w:ascii="Garamond" w:hAnsi="Garamond" w:cstheme="majorHAnsi"/>
          <w:bCs/>
          <w:lang w:eastAsia="es-CO"/>
        </w:rPr>
        <w:t>priori</w:t>
      </w:r>
      <w:r w:rsidRPr="001F655C">
        <w:rPr>
          <w:rFonts w:ascii="Garamond" w:hAnsi="Garamond" w:cstheme="majorHAnsi"/>
          <w:bCs/>
          <w:lang w:eastAsia="es-CO"/>
        </w:rPr>
        <w:t xml:space="preserve">dad a la </w:t>
      </w:r>
      <w:r w:rsidR="001934DC" w:rsidRPr="001F655C">
        <w:rPr>
          <w:rFonts w:ascii="Garamond" w:hAnsi="Garamond" w:cstheme="majorHAnsi"/>
          <w:bCs/>
          <w:lang w:eastAsia="es-CO"/>
        </w:rPr>
        <w:t>población</w:t>
      </w:r>
      <w:r w:rsidRPr="001F655C">
        <w:rPr>
          <w:rFonts w:ascii="Garamond" w:hAnsi="Garamond" w:cstheme="majorHAnsi"/>
          <w:bCs/>
          <w:lang w:eastAsia="es-CO"/>
        </w:rPr>
        <w:t xml:space="preserve"> </w:t>
      </w:r>
      <w:proofErr w:type="spellStart"/>
      <w:r w:rsidRPr="001F655C">
        <w:rPr>
          <w:rFonts w:ascii="Garamond" w:hAnsi="Garamond" w:cstheme="majorHAnsi"/>
          <w:bCs/>
          <w:lang w:eastAsia="es-CO"/>
        </w:rPr>
        <w:t>Martirense</w:t>
      </w:r>
      <w:proofErr w:type="spellEnd"/>
      <w:r w:rsidRPr="001F655C">
        <w:rPr>
          <w:rFonts w:ascii="Garamond" w:hAnsi="Garamond" w:cstheme="majorHAnsi"/>
          <w:bCs/>
          <w:lang w:eastAsia="es-CO"/>
        </w:rPr>
        <w:t xml:space="preserve"> bajo criterios de </w:t>
      </w:r>
      <w:r w:rsidR="001934DC" w:rsidRPr="001F655C">
        <w:rPr>
          <w:rFonts w:ascii="Garamond" w:hAnsi="Garamond" w:cstheme="majorHAnsi"/>
          <w:bCs/>
          <w:lang w:eastAsia="es-CO"/>
        </w:rPr>
        <w:t>enfoque diferencial</w:t>
      </w:r>
      <w:r w:rsidRPr="001F655C">
        <w:rPr>
          <w:rFonts w:ascii="Garamond" w:hAnsi="Garamond" w:cstheme="majorHAnsi"/>
          <w:bCs/>
          <w:lang w:eastAsia="es-CO"/>
        </w:rPr>
        <w:t xml:space="preserve"> de</w:t>
      </w:r>
      <w:r w:rsidR="001934DC" w:rsidRPr="001F655C">
        <w:rPr>
          <w:rFonts w:ascii="Garamond" w:hAnsi="Garamond" w:cstheme="majorHAnsi"/>
          <w:bCs/>
          <w:lang w:eastAsia="es-CO"/>
        </w:rPr>
        <w:t xml:space="preserve"> género</w:t>
      </w:r>
      <w:r w:rsidRPr="001F655C">
        <w:rPr>
          <w:rFonts w:ascii="Garamond" w:hAnsi="Garamond" w:cstheme="majorHAnsi"/>
          <w:bCs/>
          <w:lang w:eastAsia="es-CO"/>
        </w:rPr>
        <w:t>, etnias</w:t>
      </w:r>
      <w:r w:rsidR="001934DC" w:rsidRPr="001F655C">
        <w:rPr>
          <w:rFonts w:ascii="Garamond" w:hAnsi="Garamond" w:cstheme="majorHAnsi"/>
          <w:bCs/>
          <w:lang w:eastAsia="es-CO"/>
        </w:rPr>
        <w:t xml:space="preserve"> y divers</w:t>
      </w:r>
      <w:r w:rsidRPr="001F655C">
        <w:rPr>
          <w:rFonts w:ascii="Garamond" w:hAnsi="Garamond" w:cstheme="majorHAnsi"/>
          <w:bCs/>
          <w:lang w:eastAsia="es-CO"/>
        </w:rPr>
        <w:t>idad</w:t>
      </w:r>
      <w:r w:rsidR="007B1F12">
        <w:rPr>
          <w:rFonts w:ascii="Garamond" w:hAnsi="Garamond" w:cstheme="majorHAnsi"/>
          <w:bCs/>
          <w:lang w:eastAsia="es-CO"/>
        </w:rPr>
        <w:t>.</w:t>
      </w:r>
    </w:p>
    <w:p w14:paraId="5A2E9237" w14:textId="69BBAD83" w:rsidR="001934DC" w:rsidRPr="001F655C" w:rsidRDefault="00776B84" w:rsidP="001934DC">
      <w:pPr>
        <w:pStyle w:val="Prrafodelista"/>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ontextualSpacing w:val="0"/>
        <w:jc w:val="both"/>
        <w:rPr>
          <w:rFonts w:ascii="Garamond" w:hAnsi="Garamond" w:cstheme="majorHAnsi"/>
          <w:bCs/>
          <w:lang w:eastAsia="es-CO"/>
        </w:rPr>
      </w:pPr>
      <w:r w:rsidRPr="001F655C">
        <w:rPr>
          <w:rFonts w:ascii="Garamond" w:hAnsi="Garamond" w:cstheme="majorHAnsi"/>
          <w:bCs/>
          <w:lang w:eastAsia="es-CO"/>
        </w:rPr>
        <w:t xml:space="preserve">Dar </w:t>
      </w:r>
      <w:r w:rsidR="001934DC" w:rsidRPr="001F655C">
        <w:rPr>
          <w:rFonts w:ascii="Garamond" w:hAnsi="Garamond" w:cstheme="majorHAnsi"/>
          <w:bCs/>
          <w:lang w:eastAsia="es-CO"/>
        </w:rPr>
        <w:t>cumplimiento a las fichas verdes de contratación que se encuentren en la guía verde de la Secretaría de Gobierno y las fichas con criterios ambientales del Ministerio de Ambiente y Desarrollo Sostenible, para el desarrollo del servicio y la entrega de productos contemplados en la contratación.</w:t>
      </w:r>
    </w:p>
    <w:p w14:paraId="756C541F" w14:textId="3204584E" w:rsidR="00DC081B" w:rsidRPr="001F655C" w:rsidRDefault="001934DC" w:rsidP="00792AFD">
      <w:pPr>
        <w:pStyle w:val="Prrafodelista"/>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ontextualSpacing w:val="0"/>
        <w:jc w:val="both"/>
        <w:rPr>
          <w:rFonts w:ascii="Garamond" w:hAnsi="Garamond" w:cs="Arial"/>
          <w:b/>
        </w:rPr>
      </w:pPr>
      <w:r w:rsidRPr="001F655C">
        <w:rPr>
          <w:rFonts w:ascii="Garamond" w:hAnsi="Garamond" w:cstheme="majorHAnsi"/>
          <w:bCs/>
          <w:lang w:eastAsia="es-CO"/>
        </w:rPr>
        <w:t>El contratista se encargará de la gestión y trámite de TODOS los permisos, autorizaciones y licencias requeridas para la ejecución de las actividades enmarcadas en cada uno de los eventos del proyecto 207</w:t>
      </w:r>
      <w:r w:rsidR="007B1F12">
        <w:rPr>
          <w:rFonts w:ascii="Garamond" w:hAnsi="Garamond" w:cstheme="majorHAnsi"/>
          <w:bCs/>
          <w:lang w:eastAsia="es-CO"/>
        </w:rPr>
        <w:t>5</w:t>
      </w:r>
      <w:r w:rsidRPr="001F655C">
        <w:rPr>
          <w:rFonts w:ascii="Garamond" w:hAnsi="Garamond" w:cstheme="majorHAnsi"/>
          <w:bCs/>
          <w:lang w:eastAsia="es-CO"/>
        </w:rPr>
        <w:t xml:space="preserve">  de la vigencia 2022, según aplique por nivel de aforo, nivel de complejidad, normativa aplicable o solicitud de algún sector. </w:t>
      </w:r>
    </w:p>
    <w:p w14:paraId="79D68FCF" w14:textId="769877F4" w:rsidR="004F338E" w:rsidRPr="001F655C" w:rsidRDefault="004F338E" w:rsidP="00792AFD">
      <w:pPr>
        <w:pStyle w:val="Prrafodelista"/>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ontextualSpacing w:val="0"/>
        <w:jc w:val="both"/>
        <w:rPr>
          <w:rFonts w:ascii="Garamond" w:hAnsi="Garamond" w:cs="Arial"/>
          <w:b/>
        </w:rPr>
      </w:pPr>
      <w:r w:rsidRPr="001F655C">
        <w:rPr>
          <w:rFonts w:ascii="Garamond" w:hAnsi="Garamond" w:cstheme="majorHAnsi"/>
          <w:bCs/>
          <w:lang w:eastAsia="es-CO"/>
        </w:rPr>
        <w:t>Todos los productos y servicios contemplados en Los Estudios previos, Ficha Técnica y demás documentos</w:t>
      </w:r>
      <w:r w:rsidR="00650DC2" w:rsidRPr="001F655C">
        <w:rPr>
          <w:rFonts w:ascii="Garamond" w:hAnsi="Garamond" w:cstheme="majorHAnsi"/>
          <w:bCs/>
          <w:lang w:eastAsia="es-CO"/>
        </w:rPr>
        <w:t xml:space="preserve"> que forman parte integral del proceso,</w:t>
      </w:r>
      <w:r w:rsidRPr="001F655C">
        <w:rPr>
          <w:rFonts w:ascii="Garamond" w:hAnsi="Garamond" w:cstheme="majorHAnsi"/>
          <w:bCs/>
          <w:lang w:eastAsia="es-CO"/>
        </w:rPr>
        <w:t xml:space="preserve"> deberán entregarse bajo </w:t>
      </w:r>
      <w:r w:rsidR="00650DC2" w:rsidRPr="001F655C">
        <w:rPr>
          <w:rFonts w:ascii="Garamond" w:hAnsi="Garamond" w:cstheme="majorHAnsi"/>
          <w:bCs/>
          <w:lang w:eastAsia="es-CO"/>
        </w:rPr>
        <w:t xml:space="preserve">las mejores </w:t>
      </w:r>
      <w:r w:rsidRPr="001F655C">
        <w:rPr>
          <w:rFonts w:ascii="Garamond" w:hAnsi="Garamond" w:cstheme="majorHAnsi"/>
          <w:bCs/>
          <w:lang w:eastAsia="es-CO"/>
        </w:rPr>
        <w:t xml:space="preserve">condiciones de calidad, </w:t>
      </w:r>
      <w:r w:rsidR="00650DC2" w:rsidRPr="001F655C">
        <w:rPr>
          <w:rFonts w:ascii="Garamond" w:hAnsi="Garamond" w:cstheme="majorHAnsi"/>
          <w:bCs/>
          <w:lang w:eastAsia="es-CO"/>
        </w:rPr>
        <w:t>acogiendo el</w:t>
      </w:r>
      <w:r w:rsidRPr="001F655C">
        <w:rPr>
          <w:rFonts w:ascii="Garamond" w:hAnsi="Garamond" w:cstheme="majorHAnsi"/>
          <w:bCs/>
          <w:lang w:eastAsia="es-CO"/>
        </w:rPr>
        <w:t xml:space="preserve"> modo, tiempo y lugar establecido</w:t>
      </w:r>
      <w:r w:rsidR="00650DC2" w:rsidRPr="001F655C">
        <w:rPr>
          <w:rFonts w:ascii="Garamond" w:hAnsi="Garamond" w:cstheme="majorHAnsi"/>
          <w:bCs/>
          <w:lang w:eastAsia="es-CO"/>
        </w:rPr>
        <w:t>.</w:t>
      </w:r>
    </w:p>
    <w:p w14:paraId="72956628" w14:textId="49A5B3A8" w:rsidR="00650DC2" w:rsidRPr="001F655C" w:rsidRDefault="00650DC2" w:rsidP="00650DC2">
      <w:pPr>
        <w:pStyle w:val="Prrafodelista"/>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ontextualSpacing w:val="0"/>
        <w:jc w:val="both"/>
        <w:rPr>
          <w:rFonts w:ascii="Garamond" w:hAnsi="Garamond" w:cstheme="majorHAnsi"/>
          <w:bCs/>
          <w:lang w:eastAsia="es-CO"/>
        </w:rPr>
      </w:pPr>
      <w:r w:rsidRPr="001F655C">
        <w:rPr>
          <w:rFonts w:ascii="Garamond" w:hAnsi="Garamond" w:cstheme="majorHAnsi"/>
          <w:bCs/>
          <w:lang w:eastAsia="es-CO"/>
        </w:rPr>
        <w:lastRenderedPageBreak/>
        <w:t xml:space="preserve">El contratista deberá́ atender las reuniones de seguimiento convocadas por el Apoyo a la Supervisión / Comité Técnico / Instancia de participación, y responder por las inquietudes o solicitudes que se presenten. </w:t>
      </w:r>
    </w:p>
    <w:p w14:paraId="235C6B63" w14:textId="3AA429E2" w:rsidR="0077579C" w:rsidRPr="001F655C" w:rsidRDefault="0077579C" w:rsidP="0077579C">
      <w:pPr>
        <w:pStyle w:val="Prrafodelista"/>
        <w:numPr>
          <w:ilvl w:val="0"/>
          <w:numId w:val="33"/>
        </w:numPr>
        <w:autoSpaceDE w:val="0"/>
        <w:adjustRightInd w:val="0"/>
        <w:jc w:val="both"/>
        <w:rPr>
          <w:rFonts w:ascii="Garamond" w:hAnsi="Garamond" w:cstheme="majorHAnsi"/>
          <w:bCs/>
        </w:rPr>
      </w:pPr>
      <w:r w:rsidRPr="001F655C">
        <w:rPr>
          <w:rFonts w:ascii="Garamond" w:hAnsi="Garamond" w:cstheme="majorHAnsi"/>
          <w:bCs/>
        </w:rPr>
        <w:t>El contratista tramitará la entrada y salida del Almacén de la Alcaldía Local de Los Mártires, de todo el material publicitario, kits, material no perecedero, de acuerdo con lo establecido en el Anexo Técnico</w:t>
      </w:r>
      <w:r w:rsidR="007F6167" w:rsidRPr="001F655C">
        <w:rPr>
          <w:rFonts w:ascii="Garamond" w:hAnsi="Garamond" w:cstheme="majorHAnsi"/>
          <w:bCs/>
        </w:rPr>
        <w:t xml:space="preserve">, dando cumplimiento al trámite que ha establecido el FDLM, </w:t>
      </w:r>
      <w:r w:rsidRPr="001F655C">
        <w:rPr>
          <w:rFonts w:ascii="Garamond" w:hAnsi="Garamond" w:cstheme="majorHAnsi"/>
          <w:bCs/>
        </w:rPr>
        <w:t xml:space="preserve">debe presentar Carta dirigida al FDLM relacionando los elementos a ingresar al almacén, factura, </w:t>
      </w:r>
      <w:r w:rsidR="007F6167" w:rsidRPr="001F655C">
        <w:rPr>
          <w:rFonts w:ascii="Garamond" w:hAnsi="Garamond" w:cstheme="majorHAnsi"/>
          <w:bCs/>
        </w:rPr>
        <w:t xml:space="preserve">registro fotográfico de los ítems, </w:t>
      </w:r>
      <w:r w:rsidRPr="001F655C">
        <w:rPr>
          <w:rFonts w:ascii="Garamond" w:hAnsi="Garamond" w:cstheme="majorHAnsi"/>
          <w:bCs/>
        </w:rPr>
        <w:t>elementos físicos y copia del contrato).</w:t>
      </w:r>
    </w:p>
    <w:p w14:paraId="2497A1EB" w14:textId="23FCB34D" w:rsidR="00650DC2" w:rsidRPr="001F655C" w:rsidRDefault="00650DC2" w:rsidP="00650DC2">
      <w:pPr>
        <w:pStyle w:val="Prrafodelista"/>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ontextualSpacing w:val="0"/>
        <w:jc w:val="both"/>
        <w:rPr>
          <w:rFonts w:ascii="Garamond" w:hAnsi="Garamond" w:cstheme="majorHAnsi"/>
          <w:bCs/>
          <w:lang w:eastAsia="es-CO"/>
        </w:rPr>
      </w:pPr>
      <w:r w:rsidRPr="001F655C">
        <w:rPr>
          <w:rFonts w:ascii="Garamond" w:hAnsi="Garamond" w:cstheme="majorHAnsi"/>
          <w:bCs/>
          <w:lang w:eastAsia="es-CO"/>
        </w:rPr>
        <w:t xml:space="preserve">El contratista deberá presentar informe de avance de actividades realizadas, de acuerdo con la periodicidad establecida en el documento de Estudios previos, especificando detalladamente actividades realizadas con cronogramas, recursos utilizados en el marco de los </w:t>
      </w:r>
      <w:proofErr w:type="spellStart"/>
      <w:r w:rsidRPr="001F655C">
        <w:rPr>
          <w:rFonts w:ascii="Garamond" w:hAnsi="Garamond" w:cstheme="majorHAnsi"/>
          <w:bCs/>
          <w:lang w:eastAsia="es-CO"/>
        </w:rPr>
        <w:t>ítems</w:t>
      </w:r>
      <w:proofErr w:type="spellEnd"/>
      <w:r w:rsidRPr="001F655C">
        <w:rPr>
          <w:rFonts w:ascii="Garamond" w:hAnsi="Garamond" w:cstheme="majorHAnsi"/>
          <w:bCs/>
          <w:lang w:eastAsia="es-CO"/>
        </w:rPr>
        <w:t xml:space="preserve"> de pago, y demás </w:t>
      </w:r>
      <w:proofErr w:type="spellStart"/>
      <w:r w:rsidRPr="001F655C">
        <w:rPr>
          <w:rFonts w:ascii="Garamond" w:hAnsi="Garamond" w:cstheme="majorHAnsi"/>
          <w:bCs/>
          <w:lang w:eastAsia="es-CO"/>
        </w:rPr>
        <w:t>información</w:t>
      </w:r>
      <w:proofErr w:type="spellEnd"/>
      <w:r w:rsidRPr="001F655C">
        <w:rPr>
          <w:rFonts w:ascii="Garamond" w:hAnsi="Garamond" w:cstheme="majorHAnsi"/>
          <w:bCs/>
          <w:lang w:eastAsia="es-CO"/>
        </w:rPr>
        <w:t xml:space="preserve"> que el supervisor considere relevante incluir, la cual se solicitará al contratista con la suficiente anterioridad. </w:t>
      </w:r>
    </w:p>
    <w:p w14:paraId="682B6BBE" w14:textId="64321A4D" w:rsidR="00650DC2" w:rsidRPr="001F655C" w:rsidRDefault="00650DC2" w:rsidP="00650DC2">
      <w:pPr>
        <w:pStyle w:val="Prrafodelista"/>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ontextualSpacing w:val="0"/>
        <w:jc w:val="both"/>
        <w:rPr>
          <w:rFonts w:ascii="Garamond" w:hAnsi="Garamond" w:cstheme="majorHAnsi"/>
          <w:bCs/>
          <w:lang w:eastAsia="es-CO"/>
        </w:rPr>
      </w:pPr>
      <w:r w:rsidRPr="001F655C">
        <w:rPr>
          <w:rFonts w:ascii="Garamond" w:hAnsi="Garamond" w:cstheme="majorHAnsi"/>
          <w:bCs/>
          <w:lang w:eastAsia="es-CO"/>
        </w:rPr>
        <w:t>El contratista deberá garantizar el cumplimiento de todas las normativas aplicables y lo requerido en el Anexo 2 – Anexo Técnico Requerimientos y especificaciones mínimas.</w:t>
      </w:r>
    </w:p>
    <w:p w14:paraId="523ECEC4" w14:textId="77777777" w:rsidR="00650DC2" w:rsidRPr="001F655C" w:rsidRDefault="00650DC2" w:rsidP="00650DC2">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contextualSpacing w:val="0"/>
        <w:jc w:val="both"/>
        <w:rPr>
          <w:rFonts w:ascii="Garamond" w:hAnsi="Garamond" w:cstheme="majorHAnsi"/>
          <w:bCs/>
          <w:lang w:eastAsia="es-CO"/>
        </w:rPr>
      </w:pPr>
    </w:p>
    <w:p w14:paraId="3ECB5886" w14:textId="77777777" w:rsidR="003D456D" w:rsidRPr="001F655C" w:rsidRDefault="003D456D" w:rsidP="00CB2477">
      <w:pPr>
        <w:pStyle w:val="Prrafodelista"/>
        <w:rPr>
          <w:rFonts w:ascii="Garamond" w:hAnsi="Garamond" w:cs="Arial"/>
          <w:b/>
        </w:rPr>
      </w:pPr>
    </w:p>
    <w:p w14:paraId="188C2414" w14:textId="3ABDF610" w:rsidR="00CB2477" w:rsidRPr="001F655C" w:rsidRDefault="00CB2477" w:rsidP="00404C0D">
      <w:pPr>
        <w:pStyle w:val="Prrafodelista"/>
        <w:numPr>
          <w:ilvl w:val="0"/>
          <w:numId w:val="1"/>
        </w:numPr>
        <w:ind w:left="0" w:firstLine="0"/>
        <w:jc w:val="both"/>
        <w:rPr>
          <w:rFonts w:ascii="Garamond" w:hAnsi="Garamond" w:cs="Arial"/>
          <w:b/>
        </w:rPr>
      </w:pPr>
      <w:r w:rsidRPr="001F655C">
        <w:rPr>
          <w:rFonts w:ascii="Garamond" w:hAnsi="Garamond" w:cs="Arial"/>
          <w:b/>
        </w:rPr>
        <w:t>FUENTES DE INFORMACI</w:t>
      </w:r>
      <w:r w:rsidR="003B4C75" w:rsidRPr="001F655C">
        <w:rPr>
          <w:rFonts w:ascii="Garamond" w:hAnsi="Garamond" w:cs="Arial"/>
          <w:b/>
        </w:rPr>
        <w:t>Ó</w:t>
      </w:r>
      <w:r w:rsidRPr="001F655C">
        <w:rPr>
          <w:rFonts w:ascii="Garamond" w:hAnsi="Garamond" w:cs="Arial"/>
          <w:b/>
        </w:rPr>
        <w:t>N</w:t>
      </w:r>
    </w:p>
    <w:p w14:paraId="24959244" w14:textId="77777777" w:rsidR="00F177BF" w:rsidRPr="001F655C" w:rsidRDefault="00F177BF" w:rsidP="00F177BF">
      <w:pPr>
        <w:pStyle w:val="Prrafodelista"/>
        <w:ind w:left="0"/>
        <w:jc w:val="both"/>
        <w:rPr>
          <w:rFonts w:ascii="Garamond" w:hAnsi="Garamond" w:cs="Arial"/>
          <w:b/>
        </w:rPr>
      </w:pPr>
    </w:p>
    <w:p w14:paraId="4103BD25" w14:textId="1918F500" w:rsidR="00FD2683" w:rsidRPr="001F655C" w:rsidRDefault="00CB2477" w:rsidP="008218A5">
      <w:pPr>
        <w:pStyle w:val="Prrafodelista"/>
        <w:ind w:left="0"/>
        <w:jc w:val="both"/>
        <w:rPr>
          <w:rFonts w:ascii="Garamond" w:hAnsi="Garamond" w:cs="Arial"/>
        </w:rPr>
      </w:pPr>
      <w:r w:rsidRPr="001F655C">
        <w:rPr>
          <w:rFonts w:ascii="Garamond" w:hAnsi="Garamond" w:cs="Arial"/>
        </w:rPr>
        <w:t>Fuentes de Información Primaria</w:t>
      </w:r>
      <w:r w:rsidR="00FD2683" w:rsidRPr="001F655C">
        <w:rPr>
          <w:rFonts w:ascii="Garamond" w:hAnsi="Garamond" w:cs="Arial"/>
        </w:rPr>
        <w:t xml:space="preserve"> </w:t>
      </w:r>
      <w:r w:rsidR="00FD2683" w:rsidRPr="001F655C">
        <w:rPr>
          <w:rFonts w:ascii="Garamond" w:eastAsia="Arial" w:hAnsi="Garamond" w:cs="Arial"/>
          <w:color w:val="000000"/>
        </w:rPr>
        <w:t>corresponden a la investigación de campo que se desarrolle mediante cotizaciones, entrevistas y encuestas. Para este tipo de fuente de información en el caso particular de este estudio, no se realizó visita a alguna empresa de la muestra.</w:t>
      </w:r>
    </w:p>
    <w:p w14:paraId="7D9CEC4F" w14:textId="77777777" w:rsidR="0097184C" w:rsidRPr="001F655C" w:rsidRDefault="0097184C" w:rsidP="0097184C">
      <w:pPr>
        <w:pStyle w:val="Prrafodelista"/>
        <w:jc w:val="both"/>
        <w:rPr>
          <w:rFonts w:ascii="Garamond" w:hAnsi="Garamond" w:cs="Arial"/>
        </w:rPr>
      </w:pPr>
    </w:p>
    <w:p w14:paraId="45EAF36F" w14:textId="5F1C44B8" w:rsidR="00FD2683" w:rsidRPr="001F655C" w:rsidRDefault="00CB2477" w:rsidP="00FD2683">
      <w:pPr>
        <w:widowControl w:val="0"/>
        <w:jc w:val="both"/>
        <w:rPr>
          <w:rFonts w:ascii="Garamond" w:eastAsia="Arial" w:hAnsi="Garamond" w:cs="Arial"/>
          <w:color w:val="000000"/>
        </w:rPr>
      </w:pPr>
      <w:r w:rsidRPr="001F655C">
        <w:rPr>
          <w:rFonts w:ascii="Garamond" w:hAnsi="Garamond" w:cs="Arial"/>
        </w:rPr>
        <w:t>Fuentes de Información Secundaria</w:t>
      </w:r>
      <w:r w:rsidR="00FD2683" w:rsidRPr="001F655C">
        <w:rPr>
          <w:rFonts w:ascii="Garamond" w:hAnsi="Garamond" w:cs="Arial"/>
        </w:rPr>
        <w:t xml:space="preserve"> </w:t>
      </w:r>
      <w:r w:rsidR="00FD2683" w:rsidRPr="001F655C">
        <w:rPr>
          <w:rFonts w:ascii="Garamond" w:eastAsia="Arial" w:hAnsi="Garamond" w:cs="Arial"/>
          <w:color w:val="000000"/>
        </w:rPr>
        <w:t>corresponden a toda la información escrita existente. Para el presente estudio, se han tenido en cuenta las siguientes fuentes:</w:t>
      </w:r>
    </w:p>
    <w:p w14:paraId="6189B85F" w14:textId="77777777" w:rsidR="00FD2683" w:rsidRPr="001F655C" w:rsidRDefault="00FD2683" w:rsidP="00FD2683">
      <w:pPr>
        <w:widowControl w:val="0"/>
        <w:jc w:val="both"/>
        <w:rPr>
          <w:rFonts w:ascii="Garamond" w:eastAsia="Arial" w:hAnsi="Garamond" w:cs="Arial"/>
          <w:color w:val="000000"/>
        </w:rPr>
      </w:pPr>
    </w:p>
    <w:p w14:paraId="7B73068D" w14:textId="77777777" w:rsidR="00FD2683" w:rsidRPr="001F655C" w:rsidRDefault="00000000">
      <w:pPr>
        <w:widowControl w:val="0"/>
        <w:numPr>
          <w:ilvl w:val="0"/>
          <w:numId w:val="3"/>
        </w:numPr>
        <w:contextualSpacing/>
        <w:jc w:val="both"/>
        <w:rPr>
          <w:rFonts w:ascii="Garamond" w:eastAsia="Arial" w:hAnsi="Garamond" w:cs="Arial"/>
          <w:color w:val="000000"/>
        </w:rPr>
      </w:pPr>
      <w:hyperlink r:id="rId60" w:history="1">
        <w:r w:rsidR="00FD2683" w:rsidRPr="001F655C">
          <w:rPr>
            <w:rFonts w:ascii="Garamond" w:eastAsia="Arial" w:hAnsi="Garamond" w:cs="Arial"/>
          </w:rPr>
          <w:t>http://www.secop.gov.co</w:t>
        </w:r>
      </w:hyperlink>
    </w:p>
    <w:p w14:paraId="06CF3A99" w14:textId="7A46B84A" w:rsidR="00FD2683" w:rsidRPr="001F655C" w:rsidRDefault="00FD2683">
      <w:pPr>
        <w:widowControl w:val="0"/>
        <w:numPr>
          <w:ilvl w:val="0"/>
          <w:numId w:val="3"/>
        </w:numPr>
        <w:contextualSpacing/>
        <w:jc w:val="both"/>
        <w:rPr>
          <w:rFonts w:ascii="Garamond" w:eastAsia="Arial" w:hAnsi="Garamond" w:cs="Arial"/>
          <w:color w:val="000000"/>
        </w:rPr>
      </w:pPr>
      <w:r w:rsidRPr="001F655C">
        <w:rPr>
          <w:rFonts w:ascii="Garamond" w:eastAsia="Arial" w:hAnsi="Garamond" w:cs="Arial"/>
          <w:color w:val="000000"/>
        </w:rPr>
        <w:t>SIREM. Superintendencia de Sociedades</w:t>
      </w:r>
    </w:p>
    <w:p w14:paraId="06034BE2" w14:textId="77777777" w:rsidR="00FD2683" w:rsidRPr="001F655C" w:rsidRDefault="00FD2683">
      <w:pPr>
        <w:pStyle w:val="Prrafodelista"/>
        <w:numPr>
          <w:ilvl w:val="0"/>
          <w:numId w:val="3"/>
        </w:numPr>
        <w:jc w:val="both"/>
        <w:rPr>
          <w:rFonts w:ascii="Garamond" w:hAnsi="Garamond" w:cs="Arial"/>
        </w:rPr>
      </w:pPr>
      <w:r w:rsidRPr="001F655C">
        <w:rPr>
          <w:rFonts w:ascii="Garamond" w:hAnsi="Garamond" w:cs="Arial"/>
        </w:rPr>
        <w:t>Bases de datos de Contratación FDLM</w:t>
      </w:r>
    </w:p>
    <w:p w14:paraId="5CCFF8D1" w14:textId="77777777" w:rsidR="000A495B" w:rsidRPr="001F655C" w:rsidRDefault="000A495B" w:rsidP="00CB2477">
      <w:pPr>
        <w:pStyle w:val="Prrafodelista"/>
        <w:ind w:left="0"/>
        <w:jc w:val="both"/>
        <w:rPr>
          <w:rFonts w:ascii="Garamond" w:hAnsi="Garamond" w:cs="Arial"/>
          <w:b/>
        </w:rPr>
      </w:pPr>
    </w:p>
    <w:p w14:paraId="2C4599EF" w14:textId="2004AFCD" w:rsidR="0095449C" w:rsidRPr="001F655C" w:rsidRDefault="00CB2477" w:rsidP="008218A5">
      <w:pPr>
        <w:pStyle w:val="Prrafodelista"/>
        <w:numPr>
          <w:ilvl w:val="0"/>
          <w:numId w:val="1"/>
        </w:numPr>
        <w:ind w:left="0" w:firstLine="0"/>
        <w:jc w:val="both"/>
        <w:rPr>
          <w:rFonts w:ascii="Garamond" w:hAnsi="Garamond" w:cs="Arial"/>
          <w:b/>
        </w:rPr>
      </w:pPr>
      <w:r w:rsidRPr="001F655C">
        <w:rPr>
          <w:rFonts w:ascii="Garamond" w:hAnsi="Garamond" w:cs="Arial"/>
          <w:b/>
        </w:rPr>
        <w:t>ANEXOS</w:t>
      </w:r>
    </w:p>
    <w:p w14:paraId="3DEE7B07" w14:textId="77777777" w:rsidR="00650DC2" w:rsidRPr="001F655C" w:rsidRDefault="00650DC2" w:rsidP="00650DC2">
      <w:pPr>
        <w:pStyle w:val="Prrafodelista"/>
        <w:numPr>
          <w:ilvl w:val="0"/>
          <w:numId w:val="35"/>
        </w:numPr>
        <w:jc w:val="both"/>
        <w:rPr>
          <w:rFonts w:ascii="Garamond" w:hAnsi="Garamond" w:cstheme="majorHAnsi"/>
        </w:rPr>
      </w:pPr>
      <w:r w:rsidRPr="001F655C">
        <w:rPr>
          <w:rFonts w:ascii="Garamond" w:hAnsi="Garamond" w:cstheme="majorHAnsi"/>
        </w:rPr>
        <w:t>ES1-Tabla de Cálculo de Precios</w:t>
      </w:r>
    </w:p>
    <w:p w14:paraId="00F286ED" w14:textId="77777777" w:rsidR="00650DC2" w:rsidRPr="001F655C" w:rsidRDefault="00650DC2" w:rsidP="00650DC2">
      <w:pPr>
        <w:pStyle w:val="Prrafodelista"/>
        <w:numPr>
          <w:ilvl w:val="0"/>
          <w:numId w:val="35"/>
        </w:numPr>
        <w:jc w:val="both"/>
        <w:rPr>
          <w:rFonts w:ascii="Garamond" w:hAnsi="Garamond" w:cstheme="majorHAnsi"/>
        </w:rPr>
      </w:pPr>
      <w:r w:rsidRPr="001F655C">
        <w:rPr>
          <w:rFonts w:ascii="Garamond" w:hAnsi="Garamond" w:cstheme="majorHAnsi"/>
        </w:rPr>
        <w:t>ES2- Cotizaciones allegadas al proceso</w:t>
      </w:r>
    </w:p>
    <w:p w14:paraId="43AFED96" w14:textId="39546D1D" w:rsidR="00F231BF" w:rsidRPr="001F655C" w:rsidRDefault="00CB2477" w:rsidP="00F177BF">
      <w:pPr>
        <w:pStyle w:val="Prrafodelista"/>
        <w:ind w:left="0"/>
        <w:jc w:val="both"/>
        <w:rPr>
          <w:rFonts w:ascii="Garamond" w:hAnsi="Garamond" w:cs="Arial"/>
          <w:bCs/>
        </w:rPr>
      </w:pPr>
      <w:r w:rsidRPr="001F655C">
        <w:rPr>
          <w:rFonts w:ascii="Garamond" w:hAnsi="Garamond" w:cs="Arial"/>
          <w:bCs/>
        </w:rPr>
        <w:t xml:space="preserve"> </w:t>
      </w:r>
    </w:p>
    <w:p w14:paraId="71E074EE" w14:textId="4AF2BDA7" w:rsidR="0077579C" w:rsidRPr="001F655C" w:rsidRDefault="0077579C" w:rsidP="00F177BF">
      <w:pPr>
        <w:pStyle w:val="Prrafodelista"/>
        <w:ind w:left="0"/>
        <w:jc w:val="both"/>
        <w:rPr>
          <w:rFonts w:ascii="Garamond" w:hAnsi="Garamond"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48"/>
        <w:gridCol w:w="4062"/>
      </w:tblGrid>
      <w:tr w:rsidR="00D519C2" w:rsidRPr="001F655C" w14:paraId="61EF50AE" w14:textId="5F82BE8D" w:rsidTr="004963EB">
        <w:trPr>
          <w:trHeight w:val="601"/>
          <w:jc w:val="center"/>
        </w:trPr>
        <w:tc>
          <w:tcPr>
            <w:tcW w:w="4248" w:type="dxa"/>
            <w:vAlign w:val="bottom"/>
          </w:tcPr>
          <w:p w14:paraId="30199ED6" w14:textId="12F5B1BF" w:rsidR="00D519C2" w:rsidRPr="001F655C" w:rsidRDefault="00D519C2" w:rsidP="00D519C2">
            <w:pPr>
              <w:pStyle w:val="Prrafodelista"/>
              <w:ind w:left="-10"/>
              <w:jc w:val="center"/>
              <w:rPr>
                <w:rFonts w:ascii="Garamond" w:hAnsi="Garamond" w:cs="Arial"/>
                <w:b/>
              </w:rPr>
            </w:pPr>
            <w:r w:rsidRPr="001F655C">
              <w:rPr>
                <w:rFonts w:ascii="Garamond" w:hAnsi="Garamond" w:cs="Arial"/>
                <w:b/>
              </w:rPr>
              <w:t>Elaboró</w:t>
            </w:r>
          </w:p>
        </w:tc>
        <w:tc>
          <w:tcPr>
            <w:tcW w:w="4062" w:type="dxa"/>
            <w:vAlign w:val="bottom"/>
          </w:tcPr>
          <w:p w14:paraId="35D5058F" w14:textId="20519A6D" w:rsidR="00D519C2" w:rsidRPr="001F655C" w:rsidRDefault="00D519C2" w:rsidP="00D519C2">
            <w:pPr>
              <w:pStyle w:val="Prrafodelista"/>
              <w:ind w:left="-10"/>
              <w:jc w:val="center"/>
              <w:rPr>
                <w:rFonts w:ascii="Garamond" w:hAnsi="Garamond" w:cs="Arial"/>
                <w:b/>
              </w:rPr>
            </w:pPr>
            <w:r w:rsidRPr="001F655C">
              <w:rPr>
                <w:rFonts w:ascii="Garamond" w:hAnsi="Garamond" w:cs="Arial"/>
                <w:b/>
              </w:rPr>
              <w:t>Revisó</w:t>
            </w:r>
          </w:p>
        </w:tc>
      </w:tr>
      <w:tr w:rsidR="00D519C2" w:rsidRPr="001F655C" w14:paraId="24AA2C3A" w14:textId="77777777" w:rsidTr="00D519C2">
        <w:trPr>
          <w:trHeight w:val="425"/>
          <w:jc w:val="center"/>
        </w:trPr>
        <w:tc>
          <w:tcPr>
            <w:tcW w:w="4248" w:type="dxa"/>
          </w:tcPr>
          <w:p w14:paraId="4122FD64" w14:textId="0F4354BC" w:rsidR="00D519C2" w:rsidRPr="001F655C" w:rsidRDefault="00D519C2" w:rsidP="00D519C2">
            <w:pPr>
              <w:pStyle w:val="Prrafodelista"/>
              <w:ind w:left="-10"/>
              <w:jc w:val="center"/>
              <w:rPr>
                <w:rFonts w:ascii="Garamond" w:hAnsi="Garamond" w:cs="Arial"/>
                <w:bCs/>
              </w:rPr>
            </w:pPr>
            <w:r w:rsidRPr="001F655C">
              <w:rPr>
                <w:rFonts w:ascii="Garamond" w:hAnsi="Garamond" w:cs="Arial"/>
                <w:bCs/>
              </w:rPr>
              <w:t>María Cecilia Vallejo Rosero</w:t>
            </w:r>
          </w:p>
          <w:p w14:paraId="7E5A16E6" w14:textId="4607646C" w:rsidR="00D519C2" w:rsidRPr="001F655C" w:rsidRDefault="00D519C2" w:rsidP="00D519C2">
            <w:pPr>
              <w:pStyle w:val="Prrafodelista"/>
              <w:ind w:left="-10"/>
              <w:jc w:val="center"/>
              <w:rPr>
                <w:rFonts w:ascii="Garamond" w:hAnsi="Garamond" w:cs="Arial"/>
                <w:bCs/>
              </w:rPr>
            </w:pPr>
            <w:r w:rsidRPr="001F655C">
              <w:rPr>
                <w:rFonts w:ascii="Garamond" w:hAnsi="Garamond" w:cs="Arial"/>
                <w:bCs/>
              </w:rPr>
              <w:t>Profesional Planeación</w:t>
            </w:r>
          </w:p>
        </w:tc>
        <w:tc>
          <w:tcPr>
            <w:tcW w:w="4062" w:type="dxa"/>
          </w:tcPr>
          <w:p w14:paraId="7F079C86" w14:textId="77777777" w:rsidR="00D519C2" w:rsidRPr="001F655C" w:rsidRDefault="00D519C2" w:rsidP="00D519C2">
            <w:pPr>
              <w:pStyle w:val="Prrafodelista"/>
              <w:ind w:left="-10"/>
              <w:jc w:val="center"/>
              <w:rPr>
                <w:rFonts w:ascii="Garamond" w:hAnsi="Garamond" w:cs="Arial"/>
                <w:bCs/>
              </w:rPr>
            </w:pPr>
            <w:r w:rsidRPr="001F655C">
              <w:rPr>
                <w:rFonts w:ascii="Garamond" w:hAnsi="Garamond" w:cs="Arial"/>
                <w:bCs/>
              </w:rPr>
              <w:t xml:space="preserve">Hans Van </w:t>
            </w:r>
            <w:proofErr w:type="spellStart"/>
            <w:r w:rsidRPr="001F655C">
              <w:rPr>
                <w:rFonts w:ascii="Garamond" w:hAnsi="Garamond" w:cs="Arial"/>
                <w:bCs/>
              </w:rPr>
              <w:t>Strahlen</w:t>
            </w:r>
            <w:proofErr w:type="spellEnd"/>
            <w:r w:rsidRPr="001F655C">
              <w:rPr>
                <w:rFonts w:ascii="Garamond" w:hAnsi="Garamond" w:cs="Arial"/>
                <w:bCs/>
              </w:rPr>
              <w:t xml:space="preserve"> </w:t>
            </w:r>
            <w:proofErr w:type="spellStart"/>
            <w:r w:rsidRPr="001F655C">
              <w:rPr>
                <w:rFonts w:ascii="Garamond" w:hAnsi="Garamond" w:cs="Arial"/>
                <w:bCs/>
              </w:rPr>
              <w:t>Bartel</w:t>
            </w:r>
            <w:proofErr w:type="spellEnd"/>
          </w:p>
          <w:p w14:paraId="612D5F34" w14:textId="620CC215" w:rsidR="00D519C2" w:rsidRPr="001F655C" w:rsidRDefault="00D519C2" w:rsidP="00D519C2">
            <w:pPr>
              <w:pStyle w:val="Prrafodelista"/>
              <w:ind w:left="-10"/>
              <w:jc w:val="center"/>
              <w:rPr>
                <w:rFonts w:ascii="Garamond" w:hAnsi="Garamond" w:cs="Arial"/>
                <w:bCs/>
              </w:rPr>
            </w:pPr>
            <w:r w:rsidRPr="001F655C">
              <w:rPr>
                <w:rFonts w:ascii="Garamond" w:hAnsi="Garamond" w:cs="Arial"/>
                <w:bCs/>
              </w:rPr>
              <w:t>Profesional Especializado Planeación</w:t>
            </w:r>
          </w:p>
        </w:tc>
      </w:tr>
    </w:tbl>
    <w:p w14:paraId="206941B7" w14:textId="00F44B08" w:rsidR="00D519C2" w:rsidRPr="001F655C" w:rsidRDefault="00D519C2" w:rsidP="00F177BF">
      <w:pPr>
        <w:pStyle w:val="Prrafodelista"/>
        <w:ind w:left="0"/>
        <w:jc w:val="both"/>
        <w:rPr>
          <w:rFonts w:ascii="Garamond" w:hAnsi="Garamond" w:cs="Arial"/>
          <w:bCs/>
        </w:rPr>
      </w:pPr>
    </w:p>
    <w:sectPr w:rsidR="00D519C2" w:rsidRPr="001F655C" w:rsidSect="00315383">
      <w:headerReference w:type="default" r:id="rId61"/>
      <w:footerReference w:type="even" r:id="rId62"/>
      <w:footerReference w:type="default" r:id="rId63"/>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C825A" w14:textId="77777777" w:rsidR="00C4483A" w:rsidRDefault="00C4483A" w:rsidP="00075573">
      <w:r>
        <w:separator/>
      </w:r>
    </w:p>
  </w:endnote>
  <w:endnote w:type="continuationSeparator" w:id="0">
    <w:p w14:paraId="1210DD4A" w14:textId="77777777" w:rsidR="00C4483A" w:rsidRDefault="00C4483A" w:rsidP="00075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265757087"/>
      <w:docPartObj>
        <w:docPartGallery w:val="Page Numbers (Bottom of Page)"/>
        <w:docPartUnique/>
      </w:docPartObj>
    </w:sdtPr>
    <w:sdtContent>
      <w:p w14:paraId="6281C44C" w14:textId="7E308235" w:rsidR="008B725A" w:rsidRDefault="008B725A" w:rsidP="00DD4F7D">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37</w:t>
        </w:r>
        <w:r>
          <w:rPr>
            <w:rStyle w:val="Nmerodepgina"/>
          </w:rPr>
          <w:fldChar w:fldCharType="end"/>
        </w:r>
      </w:p>
    </w:sdtContent>
  </w:sdt>
  <w:p w14:paraId="0A6F14E8" w14:textId="77777777" w:rsidR="008B725A" w:rsidRDefault="008B725A" w:rsidP="008B725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814179426"/>
      <w:docPartObj>
        <w:docPartGallery w:val="Page Numbers (Bottom of Page)"/>
        <w:docPartUnique/>
      </w:docPartObj>
    </w:sdtPr>
    <w:sdtContent>
      <w:p w14:paraId="08BF4C85" w14:textId="11422413" w:rsidR="008B725A" w:rsidRDefault="008B725A" w:rsidP="00DD4F7D">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39</w:t>
        </w:r>
        <w:r>
          <w:rPr>
            <w:rStyle w:val="Nmerodepgina"/>
          </w:rPr>
          <w:fldChar w:fldCharType="end"/>
        </w:r>
      </w:p>
    </w:sdtContent>
  </w:sdt>
  <w:p w14:paraId="0F1CBA15" w14:textId="4805D304" w:rsidR="00DD0767" w:rsidRPr="00211A1B" w:rsidRDefault="00DD0767" w:rsidP="008B725A">
    <w:pPr>
      <w:pStyle w:val="Piedepgina"/>
      <w:tabs>
        <w:tab w:val="left" w:pos="6360"/>
      </w:tabs>
      <w:ind w:right="360"/>
      <w:rPr>
        <w:sz w:val="20"/>
        <w:szCs w:val="20"/>
      </w:rPr>
    </w:pPr>
    <w:r w:rsidRPr="00211A1B">
      <w:rPr>
        <w:sz w:val="20"/>
        <w:szCs w:val="20"/>
      </w:rPr>
      <w:t xml:space="preserve"> </w:t>
    </w:r>
  </w:p>
  <w:p w14:paraId="7417D6F1" w14:textId="4A70CA00" w:rsidR="00DD0767" w:rsidRPr="00211A1B" w:rsidRDefault="00DD0767" w:rsidP="007972E8">
    <w:pPr>
      <w:pStyle w:val="Piedepgin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C08B5" w14:textId="77777777" w:rsidR="00C4483A" w:rsidRDefault="00C4483A" w:rsidP="00075573">
      <w:r>
        <w:separator/>
      </w:r>
    </w:p>
  </w:footnote>
  <w:footnote w:type="continuationSeparator" w:id="0">
    <w:p w14:paraId="5CB816AA" w14:textId="77777777" w:rsidR="00C4483A" w:rsidRDefault="00C4483A" w:rsidP="00075573">
      <w:r>
        <w:continuationSeparator/>
      </w:r>
    </w:p>
  </w:footnote>
  <w:footnote w:id="1">
    <w:p w14:paraId="6971E412" w14:textId="0218DE12" w:rsidR="00DD0767" w:rsidRPr="00113FFD" w:rsidRDefault="00DD0767">
      <w:pPr>
        <w:pStyle w:val="Textonotapie"/>
        <w:rPr>
          <w:sz w:val="14"/>
          <w:szCs w:val="14"/>
        </w:rPr>
      </w:pPr>
      <w:r w:rsidRPr="00113FFD">
        <w:rPr>
          <w:rStyle w:val="Refdenotaalpie"/>
          <w:sz w:val="14"/>
          <w:szCs w:val="14"/>
        </w:rPr>
        <w:footnoteRef/>
      </w:r>
      <w:r w:rsidRPr="00113FFD">
        <w:rPr>
          <w:sz w:val="14"/>
          <w:szCs w:val="14"/>
        </w:rPr>
        <w:t xml:space="preserve"> </w:t>
      </w:r>
      <w:r w:rsidRPr="00113FFD">
        <w:rPr>
          <w:rFonts w:cs="Arial"/>
          <w:sz w:val="14"/>
          <w:szCs w:val="14"/>
        </w:rPr>
        <w:t>Página</w:t>
      </w:r>
      <w:r w:rsidRPr="00113FFD">
        <w:rPr>
          <w:rFonts w:cs="Arial"/>
          <w:spacing w:val="-2"/>
          <w:sz w:val="14"/>
          <w:szCs w:val="14"/>
        </w:rPr>
        <w:t xml:space="preserve"> </w:t>
      </w:r>
      <w:r w:rsidRPr="00113FFD">
        <w:rPr>
          <w:rFonts w:cs="Arial"/>
          <w:sz w:val="14"/>
          <w:szCs w:val="14"/>
        </w:rPr>
        <w:t>571</w:t>
      </w:r>
      <w:r w:rsidRPr="00113FFD">
        <w:rPr>
          <w:rFonts w:cs="Arial"/>
          <w:spacing w:val="-2"/>
          <w:sz w:val="14"/>
          <w:szCs w:val="14"/>
        </w:rPr>
        <w:t xml:space="preserve"> </w:t>
      </w:r>
      <w:r w:rsidRPr="00113FFD">
        <w:rPr>
          <w:rFonts w:cs="Arial"/>
          <w:sz w:val="14"/>
          <w:szCs w:val="14"/>
        </w:rPr>
        <w:t>-</w:t>
      </w:r>
      <w:r w:rsidRPr="00113FFD">
        <w:rPr>
          <w:rFonts w:cs="Arial"/>
          <w:spacing w:val="-5"/>
          <w:sz w:val="14"/>
          <w:szCs w:val="14"/>
        </w:rPr>
        <w:t xml:space="preserve"> </w:t>
      </w:r>
      <w:r w:rsidRPr="00113FFD">
        <w:rPr>
          <w:rFonts w:cs="Arial"/>
          <w:sz w:val="14"/>
          <w:szCs w:val="14"/>
        </w:rPr>
        <w:t>cartilla_DANE_ CIIU</w:t>
      </w:r>
      <w:r w:rsidRPr="00113FFD">
        <w:rPr>
          <w:rFonts w:cs="Arial"/>
          <w:spacing w:val="-3"/>
          <w:sz w:val="14"/>
          <w:szCs w:val="14"/>
        </w:rPr>
        <w:t xml:space="preserve"> </w:t>
      </w:r>
      <w:r w:rsidRPr="00113FFD">
        <w:rPr>
          <w:rFonts w:cs="Arial"/>
          <w:sz w:val="14"/>
          <w:szCs w:val="14"/>
        </w:rPr>
        <w:t>Rev. 4 A.C.</w:t>
      </w:r>
    </w:p>
  </w:footnote>
  <w:footnote w:id="2">
    <w:p w14:paraId="7853A148" w14:textId="13DB64F0" w:rsidR="00DD0767" w:rsidRPr="001F655C" w:rsidRDefault="00DD0767" w:rsidP="001F655C">
      <w:pPr>
        <w:rPr>
          <w:rFonts w:ascii="Garamond" w:hAnsi="Garamond" w:cs="Arial"/>
          <w:sz w:val="18"/>
          <w:szCs w:val="18"/>
        </w:rPr>
      </w:pPr>
      <w:r w:rsidRPr="001F655C">
        <w:rPr>
          <w:rStyle w:val="Refdenotaalpie"/>
          <w:rFonts w:ascii="Garamond" w:hAnsi="Garamond"/>
          <w:sz w:val="18"/>
          <w:szCs w:val="18"/>
        </w:rPr>
        <w:footnoteRef/>
      </w:r>
      <w:r w:rsidRPr="001F655C">
        <w:rPr>
          <w:rFonts w:ascii="Garamond" w:hAnsi="Garamond"/>
          <w:sz w:val="18"/>
          <w:szCs w:val="18"/>
        </w:rPr>
        <w:t xml:space="preserve"> </w:t>
      </w:r>
      <w:r w:rsidRPr="001F655C">
        <w:rPr>
          <w:rFonts w:ascii="Garamond" w:hAnsi="Garamond" w:cs="Arial"/>
          <w:sz w:val="18"/>
          <w:szCs w:val="18"/>
        </w:rPr>
        <w:t>Página</w:t>
      </w:r>
      <w:r w:rsidRPr="001F655C">
        <w:rPr>
          <w:rFonts w:ascii="Garamond" w:hAnsi="Garamond" w:cs="Arial"/>
          <w:spacing w:val="-2"/>
          <w:sz w:val="18"/>
          <w:szCs w:val="18"/>
        </w:rPr>
        <w:t xml:space="preserve"> </w:t>
      </w:r>
      <w:r w:rsidRPr="001F655C">
        <w:rPr>
          <w:rFonts w:ascii="Garamond" w:hAnsi="Garamond" w:cs="Arial"/>
          <w:sz w:val="18"/>
          <w:szCs w:val="18"/>
        </w:rPr>
        <w:t>573</w:t>
      </w:r>
      <w:r w:rsidRPr="001F655C">
        <w:rPr>
          <w:rFonts w:ascii="Garamond" w:hAnsi="Garamond" w:cs="Arial"/>
          <w:spacing w:val="-2"/>
          <w:sz w:val="18"/>
          <w:szCs w:val="18"/>
        </w:rPr>
        <w:t xml:space="preserve"> </w:t>
      </w:r>
      <w:r w:rsidRPr="001F655C">
        <w:rPr>
          <w:rFonts w:ascii="Garamond" w:hAnsi="Garamond" w:cs="Arial"/>
          <w:sz w:val="18"/>
          <w:szCs w:val="18"/>
        </w:rPr>
        <w:t>-</w:t>
      </w:r>
      <w:r w:rsidRPr="001F655C">
        <w:rPr>
          <w:rFonts w:ascii="Garamond" w:hAnsi="Garamond" w:cs="Arial"/>
          <w:spacing w:val="-5"/>
          <w:sz w:val="18"/>
          <w:szCs w:val="18"/>
        </w:rPr>
        <w:t xml:space="preserve"> </w:t>
      </w:r>
      <w:r w:rsidRPr="001F655C">
        <w:rPr>
          <w:rFonts w:ascii="Garamond" w:hAnsi="Garamond" w:cs="Arial"/>
          <w:sz w:val="18"/>
          <w:szCs w:val="18"/>
        </w:rPr>
        <w:t>cartilla_DANE_ CIIU</w:t>
      </w:r>
      <w:r w:rsidRPr="001F655C">
        <w:rPr>
          <w:rFonts w:ascii="Garamond" w:hAnsi="Garamond" w:cs="Arial"/>
          <w:spacing w:val="-2"/>
          <w:sz w:val="18"/>
          <w:szCs w:val="18"/>
        </w:rPr>
        <w:t xml:space="preserve"> </w:t>
      </w:r>
      <w:r w:rsidRPr="001F655C">
        <w:rPr>
          <w:rFonts w:ascii="Garamond" w:hAnsi="Garamond" w:cs="Arial"/>
          <w:sz w:val="18"/>
          <w:szCs w:val="18"/>
        </w:rPr>
        <w:t>Rev.</w:t>
      </w:r>
      <w:r w:rsidRPr="001F655C">
        <w:rPr>
          <w:rFonts w:ascii="Garamond" w:hAnsi="Garamond" w:cs="Arial"/>
          <w:spacing w:val="-3"/>
          <w:sz w:val="18"/>
          <w:szCs w:val="18"/>
        </w:rPr>
        <w:t xml:space="preserve"> </w:t>
      </w:r>
      <w:r w:rsidRPr="001F655C">
        <w:rPr>
          <w:rFonts w:ascii="Garamond" w:hAnsi="Garamond" w:cs="Arial"/>
          <w:sz w:val="18"/>
          <w:szCs w:val="18"/>
        </w:rPr>
        <w:t>4 A.C.</w:t>
      </w:r>
    </w:p>
  </w:footnote>
  <w:footnote w:id="3">
    <w:p w14:paraId="5B7EB8F6" w14:textId="77777777" w:rsidR="004C52EA" w:rsidRDefault="004C52EA" w:rsidP="004C52EA">
      <w:pPr>
        <w:pStyle w:val="Textonotapie"/>
      </w:pPr>
      <w:r w:rsidRPr="001F655C">
        <w:rPr>
          <w:rStyle w:val="Refdenotaalpie"/>
          <w:rFonts w:ascii="Garamond" w:hAnsi="Garamond"/>
          <w:sz w:val="18"/>
          <w:szCs w:val="18"/>
        </w:rPr>
        <w:footnoteRef/>
      </w:r>
      <w:r w:rsidRPr="001F655C">
        <w:rPr>
          <w:rFonts w:ascii="Garamond" w:hAnsi="Garamond"/>
          <w:sz w:val="18"/>
          <w:szCs w:val="18"/>
        </w:rPr>
        <w:t xml:space="preserve"> https://www.dane.gov.co/files/investigaciones/fichas/metodología_mts_2015.pdf.</w:t>
      </w:r>
    </w:p>
  </w:footnote>
  <w:footnote w:id="4">
    <w:p w14:paraId="278A94E7" w14:textId="77777777" w:rsidR="004C52EA" w:rsidRPr="000365C5" w:rsidRDefault="004C52EA" w:rsidP="004C52EA">
      <w:pPr>
        <w:pStyle w:val="Textonotapie"/>
        <w:rPr>
          <w:rFonts w:ascii="Garamond" w:hAnsi="Garamond"/>
          <w:lang w:val="es-ES"/>
        </w:rPr>
      </w:pPr>
      <w:r w:rsidRPr="000365C5">
        <w:rPr>
          <w:rStyle w:val="Refdenotaalpie"/>
          <w:rFonts w:ascii="Garamond" w:hAnsi="Garamond"/>
        </w:rPr>
        <w:footnoteRef/>
      </w:r>
      <w:r w:rsidRPr="000365C5">
        <w:rPr>
          <w:rFonts w:ascii="Garamond" w:hAnsi="Garamond"/>
        </w:rPr>
        <w:t xml:space="preserve"> </w:t>
      </w:r>
      <w:r w:rsidRPr="000365C5">
        <w:rPr>
          <w:rFonts w:ascii="Garamond" w:hAnsi="Garamond"/>
          <w:lang w:val="es-ES"/>
        </w:rPr>
        <w:t xml:space="preserve">Tomado de Documento de Boletín técnico – Producto Interno Bruto (PIB)  I trimestre 2022. 8 de julio -2022. </w:t>
      </w:r>
      <w:hyperlink r:id="rId1" w:history="1">
        <w:r w:rsidRPr="000365C5">
          <w:rPr>
            <w:rStyle w:val="Hipervnculo"/>
            <w:rFonts w:ascii="Garamond" w:hAnsi="Garamond"/>
            <w:lang w:val="es-ES"/>
          </w:rPr>
          <w:t>https://www.dane.gov.co/files/investigaciones/boletines/pib/bol_PIB_Itrim22_producion_y_gasto.pdf</w:t>
        </w:r>
      </w:hyperlink>
      <w:r w:rsidRPr="000365C5">
        <w:rPr>
          <w:rFonts w:ascii="Garamond" w:hAnsi="Garamond"/>
          <w:lang w:val="es-ES"/>
        </w:rPr>
        <w:t>.</w:t>
      </w:r>
    </w:p>
  </w:footnote>
  <w:footnote w:id="5">
    <w:p w14:paraId="0A7F2C1A" w14:textId="77777777" w:rsidR="004C52EA" w:rsidRPr="00BF7C0B" w:rsidRDefault="004C52EA" w:rsidP="004C52EA">
      <w:pPr>
        <w:pStyle w:val="Textonotapie"/>
        <w:rPr>
          <w:rFonts w:ascii="Garamond" w:hAnsi="Garamond"/>
        </w:rPr>
      </w:pPr>
      <w:r w:rsidRPr="00BF7C0B">
        <w:rPr>
          <w:rStyle w:val="Refdenotaalpie"/>
          <w:rFonts w:ascii="Garamond" w:hAnsi="Garamond"/>
        </w:rPr>
        <w:footnoteRef/>
      </w:r>
      <w:r w:rsidRPr="00BF7C0B">
        <w:rPr>
          <w:rFonts w:ascii="Garamond" w:hAnsi="Garamond"/>
        </w:rPr>
        <w:t xml:space="preserve"> https://www.dane.gov.co/files/investigaciones/boletines/pib/bol_PIB_Itrim22_producion_y_gasto.pdf</w:t>
      </w:r>
    </w:p>
  </w:footnote>
  <w:footnote w:id="6">
    <w:p w14:paraId="4BCB8E2D" w14:textId="77777777" w:rsidR="004C52EA" w:rsidRPr="00BF7C0B" w:rsidRDefault="004C52EA" w:rsidP="004C52EA">
      <w:pPr>
        <w:pStyle w:val="Textonotapie"/>
        <w:rPr>
          <w:rFonts w:ascii="Garamond" w:hAnsi="Garamond"/>
        </w:rPr>
      </w:pPr>
      <w:r w:rsidRPr="00BF7C0B">
        <w:rPr>
          <w:rStyle w:val="Refdenotaalpie"/>
          <w:rFonts w:ascii="Garamond" w:hAnsi="Garamond"/>
        </w:rPr>
        <w:footnoteRef/>
      </w:r>
      <w:r w:rsidRPr="00BF7C0B">
        <w:rPr>
          <w:rFonts w:ascii="Garamond" w:hAnsi="Garamond"/>
        </w:rPr>
        <w:t xml:space="preserve"> https://www.dane.gov.co/files/investigaciones/boletines/pib/bol_PIB_Itrim22_producion_y_gasto.pdf</w:t>
      </w:r>
    </w:p>
  </w:footnote>
  <w:footnote w:id="7">
    <w:p w14:paraId="22D5F01A" w14:textId="72EA17A3" w:rsidR="00947C17" w:rsidRPr="007F6513" w:rsidRDefault="00947C17">
      <w:pPr>
        <w:pStyle w:val="Textonotapie"/>
      </w:pPr>
      <w:r>
        <w:rPr>
          <w:rStyle w:val="Refdenotaalpie"/>
        </w:rPr>
        <w:footnoteRef/>
      </w:r>
      <w:r w:rsidRPr="007F6513">
        <w:t xml:space="preserve"> https://www.datosmundial.com/america/colombia/inflacion.php#:~:text=La%20tasa%20de%20inflaci%C3%B3n%20en,los%20precios%20fue%20del%20274%2C671.86%20%25.</w:t>
      </w:r>
    </w:p>
  </w:footnote>
  <w:footnote w:id="8">
    <w:p w14:paraId="55C5B12D" w14:textId="35A0A073" w:rsidR="00947C17" w:rsidRPr="007F6513" w:rsidRDefault="00947C17">
      <w:pPr>
        <w:pStyle w:val="Textonotapie"/>
        <w:rPr>
          <w:rFonts w:ascii="Garamond" w:hAnsi="Garamond"/>
          <w:sz w:val="18"/>
          <w:szCs w:val="18"/>
        </w:rPr>
      </w:pPr>
      <w:r w:rsidRPr="00F52CD7">
        <w:rPr>
          <w:rStyle w:val="Refdenotaalpie"/>
          <w:rFonts w:ascii="Garamond" w:hAnsi="Garamond"/>
          <w:sz w:val="18"/>
          <w:szCs w:val="18"/>
        </w:rPr>
        <w:footnoteRef/>
      </w:r>
      <w:r w:rsidRPr="007F6513">
        <w:rPr>
          <w:rFonts w:ascii="Garamond" w:hAnsi="Garamond"/>
          <w:sz w:val="18"/>
          <w:szCs w:val="18"/>
        </w:rPr>
        <w:t xml:space="preserve"> https://datos.bancomundial.org/indicator/FP.CPI.TOTL.ZG?locations=CO</w:t>
      </w:r>
    </w:p>
  </w:footnote>
  <w:footnote w:id="9">
    <w:p w14:paraId="5284A6E1" w14:textId="688D2D57" w:rsidR="00F52CD7" w:rsidRPr="007F6513" w:rsidRDefault="00F52CD7">
      <w:pPr>
        <w:pStyle w:val="Textonotapie"/>
      </w:pPr>
      <w:r w:rsidRPr="00F52CD7">
        <w:rPr>
          <w:rStyle w:val="Refdenotaalpie"/>
          <w:rFonts w:ascii="Garamond" w:hAnsi="Garamond"/>
          <w:sz w:val="18"/>
          <w:szCs w:val="18"/>
        </w:rPr>
        <w:footnoteRef/>
      </w:r>
      <w:r w:rsidRPr="007F6513">
        <w:rPr>
          <w:rFonts w:ascii="Garamond" w:hAnsi="Garamond"/>
          <w:sz w:val="18"/>
          <w:szCs w:val="18"/>
        </w:rPr>
        <w:t xml:space="preserve"> https://www.canalinstitucional.tv/inflacion-colombia-por-que-tan-alta-que-subio-precio-costo</w:t>
      </w:r>
    </w:p>
  </w:footnote>
  <w:footnote w:id="10">
    <w:p w14:paraId="4851BB35" w14:textId="29BA658A" w:rsidR="00F52CD7" w:rsidRPr="007F6513" w:rsidRDefault="00F52CD7">
      <w:pPr>
        <w:pStyle w:val="Textonotapie"/>
        <w:rPr>
          <w:rFonts w:ascii="Garamond" w:hAnsi="Garamond"/>
        </w:rPr>
      </w:pPr>
      <w:r w:rsidRPr="00F52CD7">
        <w:rPr>
          <w:rStyle w:val="Refdenotaalpie"/>
          <w:rFonts w:ascii="Garamond" w:hAnsi="Garamond"/>
          <w:sz w:val="18"/>
          <w:szCs w:val="18"/>
        </w:rPr>
        <w:footnoteRef/>
      </w:r>
      <w:r w:rsidRPr="007F6513">
        <w:rPr>
          <w:rFonts w:ascii="Garamond" w:hAnsi="Garamond"/>
          <w:sz w:val="18"/>
          <w:szCs w:val="18"/>
        </w:rPr>
        <w:t xml:space="preserve"> https://www.larepublica.co/economia/la-inflacion-se-ubico-en-9-07-en-mayo-mientras-la-variacion-mensual-fue-de-0-84-3377539#:~:text=El%20Departamento%20Administrativo%20Nacional%20de,corrido%20de%206%2C55%25.</w:t>
      </w:r>
    </w:p>
  </w:footnote>
  <w:footnote w:id="11">
    <w:p w14:paraId="37F1CB9A" w14:textId="77777777" w:rsidR="00DD0767" w:rsidRPr="00D22EA8" w:rsidRDefault="00DD0767" w:rsidP="002B1A06">
      <w:pPr>
        <w:pStyle w:val="Textonotapie"/>
      </w:pPr>
      <w:r>
        <w:rPr>
          <w:rStyle w:val="Refdenotaalpie"/>
        </w:rPr>
        <w:footnoteRef/>
      </w:r>
      <w:r w:rsidRPr="007F6513">
        <w:t xml:space="preserve"> </w:t>
      </w:r>
      <w:r w:rsidRPr="007F6513">
        <w:rPr>
          <w:sz w:val="16"/>
          <w:szCs w:val="16"/>
        </w:rPr>
        <w:t xml:space="preserve">DANE (2022a). </w:t>
      </w:r>
      <w:r>
        <w:rPr>
          <w:sz w:val="16"/>
          <w:szCs w:val="16"/>
          <w:lang w:val="es-MX"/>
        </w:rPr>
        <w:t>Encuesta mensual de servicios (EMS). Marzo 2022</w:t>
      </w:r>
    </w:p>
  </w:footnote>
  <w:footnote w:id="12">
    <w:p w14:paraId="06E85942" w14:textId="2288099F" w:rsidR="00CE4AA2" w:rsidRPr="00E00A83" w:rsidRDefault="00CE4AA2" w:rsidP="00E00A83">
      <w:pPr>
        <w:shd w:val="clear" w:color="auto" w:fill="FFFFFF" w:themeFill="background1"/>
        <w:jc w:val="both"/>
        <w:rPr>
          <w:rFonts w:ascii="Garamond" w:hAnsi="Garamond" w:cstheme="majorHAnsi"/>
          <w:b/>
          <w:bCs/>
          <w:sz w:val="22"/>
          <w:szCs w:val="22"/>
        </w:rPr>
      </w:pPr>
      <w:r>
        <w:rPr>
          <w:rStyle w:val="Refdenotaalpie"/>
        </w:rPr>
        <w:footnoteRef/>
      </w:r>
      <w:r>
        <w:t xml:space="preserve"> </w:t>
      </w:r>
      <w:r w:rsidRPr="00CE4AA2">
        <w:rPr>
          <w:rFonts w:ascii="Garamond" w:hAnsi="Garamond" w:cstheme="majorHAnsi"/>
          <w:sz w:val="16"/>
          <w:szCs w:val="16"/>
        </w:rPr>
        <w:t>Banco de la República (13 de junio de 2019). Tasa Representativa del Mercado (TRM – peso por dólar). Banco de la República. https://www.banrep.gov.co/es/estadisticas/trm</w:t>
      </w:r>
      <w:r w:rsidRPr="00CE4AA2">
        <w:rPr>
          <w:rFonts w:ascii="Garamond" w:hAnsi="Garamond" w:cstheme="majorHAnsi"/>
          <w:b/>
          <w:bCs/>
          <w:sz w:val="22"/>
          <w:szCs w:val="22"/>
        </w:rPr>
        <w:t xml:space="preserve">  </w:t>
      </w:r>
    </w:p>
  </w:footnote>
  <w:footnote w:id="13">
    <w:p w14:paraId="2691F6F7" w14:textId="2E4A98EA" w:rsidR="00E00A83" w:rsidRPr="00E00A83" w:rsidRDefault="00E00A83">
      <w:pPr>
        <w:pStyle w:val="Textonotapie"/>
        <w:rPr>
          <w:rFonts w:ascii="Garamond" w:hAnsi="Garamond"/>
        </w:rPr>
      </w:pPr>
      <w:r w:rsidRPr="00E00A83">
        <w:rPr>
          <w:rStyle w:val="Refdenotaalpie"/>
          <w:rFonts w:ascii="Garamond" w:hAnsi="Garamond"/>
          <w:sz w:val="16"/>
          <w:szCs w:val="16"/>
        </w:rPr>
        <w:footnoteRef/>
      </w:r>
      <w:r w:rsidRPr="00E00A83">
        <w:rPr>
          <w:rFonts w:ascii="Garamond" w:hAnsi="Garamond"/>
          <w:sz w:val="16"/>
          <w:szCs w:val="16"/>
        </w:rPr>
        <w:t xml:space="preserve"> </w:t>
      </w:r>
      <w:r>
        <w:rPr>
          <w:rFonts w:ascii="Garamond" w:hAnsi="Garamond"/>
          <w:sz w:val="16"/>
          <w:szCs w:val="16"/>
        </w:rPr>
        <w:t xml:space="preserve">Corficolombiana (11 de julio de 2022) </w:t>
      </w:r>
      <w:hyperlink r:id="rId2" w:history="1">
        <w:r w:rsidRPr="00E00A83">
          <w:rPr>
            <w:rStyle w:val="Hipervnculo"/>
            <w:rFonts w:ascii="Garamond" w:hAnsi="Garamond"/>
            <w:sz w:val="15"/>
            <w:szCs w:val="15"/>
          </w:rPr>
          <w:t>https://investigaciones.corficolombiana.com/macroeconomia-y-mercados/informe-semanal/devaluacion-del-peso-causas-y-</w:t>
        </w:r>
      </w:hyperlink>
      <w:r w:rsidRPr="00E00A83">
        <w:rPr>
          <w:rFonts w:ascii="Garamond" w:hAnsi="Garamond"/>
          <w:sz w:val="15"/>
          <w:szCs w:val="15"/>
        </w:rPr>
        <w:t xml:space="preserve"> efectos/informe_1173028#:~:text=Anticipamos%20que%20la%20tasa%20de,de%20al%20menos%20seis%20meses.</w:t>
      </w:r>
    </w:p>
  </w:footnote>
  <w:footnote w:id="14">
    <w:p w14:paraId="705EF7F4" w14:textId="6BB19F93" w:rsidR="00393889" w:rsidRPr="00393889" w:rsidRDefault="00393889">
      <w:pPr>
        <w:pStyle w:val="Textonotapie"/>
      </w:pPr>
      <w:r>
        <w:rPr>
          <w:rStyle w:val="Refdenotaalpie"/>
        </w:rPr>
        <w:footnoteRef/>
      </w:r>
      <w:r>
        <w:t xml:space="preserve"> </w:t>
      </w:r>
      <w:r w:rsidRPr="00CD1C71">
        <w:rPr>
          <w:sz w:val="16"/>
          <w:szCs w:val="16"/>
        </w:rPr>
        <w:t>Bloomberg Línea</w:t>
      </w:r>
      <w:r w:rsidR="00CD1C71" w:rsidRPr="00CD1C71">
        <w:rPr>
          <w:sz w:val="16"/>
          <w:szCs w:val="16"/>
        </w:rPr>
        <w:t>, tomado 8 de julio de 2022. https://www.bloomberglinea.com/2022/07/08/peso-colombiano-la-segunda-moneda-mas-depreciada-del-mundo-en-julio-frente-al-dolar/#:~:text=Bogot%C3%A1%20%E2%80%94%20El%20peso%20colombiano%20hab%C3%ADa,colombiano%20no%20ha%20logrado%20escapar.</w:t>
      </w:r>
    </w:p>
  </w:footnote>
  <w:footnote w:id="15">
    <w:p w14:paraId="71319D51" w14:textId="176D1328" w:rsidR="00096EFA" w:rsidRPr="00096EFA" w:rsidRDefault="004D2309">
      <w:pPr>
        <w:pStyle w:val="Textonotapie"/>
        <w:rPr>
          <w:rFonts w:ascii="Garamond" w:hAnsi="Garamond"/>
          <w:sz w:val="16"/>
          <w:szCs w:val="16"/>
        </w:rPr>
      </w:pPr>
      <w:r>
        <w:rPr>
          <w:rStyle w:val="Refdenotaalpie"/>
        </w:rPr>
        <w:footnoteRef/>
      </w:r>
      <w:r>
        <w:t xml:space="preserve"> </w:t>
      </w:r>
      <w:r w:rsidRPr="004D2309">
        <w:rPr>
          <w:rFonts w:ascii="Garamond" w:hAnsi="Garamond"/>
          <w:sz w:val="16"/>
          <w:szCs w:val="16"/>
        </w:rPr>
        <w:t xml:space="preserve">Dólar.com tomado el 08 de agosto de 2022. </w:t>
      </w:r>
      <w:hyperlink r:id="rId3" w:history="1">
        <w:r w:rsidR="00096EFA" w:rsidRPr="00CA683D">
          <w:rPr>
            <w:rStyle w:val="Hipervnculo"/>
            <w:rFonts w:ascii="Garamond" w:hAnsi="Garamond"/>
            <w:sz w:val="16"/>
            <w:szCs w:val="16"/>
          </w:rPr>
          <w:t>https://www.dolar-colombia.com/ano/2022</w:t>
        </w:r>
      </w:hyperlink>
    </w:p>
  </w:footnote>
  <w:footnote w:id="16">
    <w:p w14:paraId="0F69F3F1" w14:textId="78B4A28C" w:rsidR="00096EFA" w:rsidRPr="00096EFA" w:rsidRDefault="00096EFA">
      <w:pPr>
        <w:pStyle w:val="Textonotapie"/>
      </w:pPr>
      <w:r>
        <w:rPr>
          <w:rStyle w:val="Refdenotaalpie"/>
        </w:rPr>
        <w:footnoteRef/>
      </w:r>
      <w:r w:rsidRPr="00096EFA">
        <w:t xml:space="preserve"> Tomado de https://www.procuraduria.gov.co/relatoria/media/file/flas_juridico/972_CE-RAD-20912.pdf</w:t>
      </w:r>
    </w:p>
  </w:footnote>
  <w:footnote w:id="17">
    <w:p w14:paraId="7176E5DE" w14:textId="039CB368" w:rsidR="008520D5" w:rsidRPr="008520D5" w:rsidRDefault="008520D5" w:rsidP="008520D5">
      <w:pPr>
        <w:pStyle w:val="Textonotapie"/>
        <w:jc w:val="both"/>
        <w:rPr>
          <w:lang w:val="en-US"/>
        </w:rPr>
      </w:pPr>
      <w:r>
        <w:rPr>
          <w:rStyle w:val="Refdenotaalpie"/>
        </w:rPr>
        <w:footnoteRef/>
      </w:r>
      <w:r w:rsidRPr="008520D5">
        <w:rPr>
          <w:lang w:val="en-US"/>
        </w:rPr>
        <w:t xml:space="preserve"> </w:t>
      </w:r>
      <w:r w:rsidRPr="008520D5">
        <w:rPr>
          <w:rFonts w:ascii="Garamond" w:hAnsi="Garamond"/>
          <w:sz w:val="16"/>
          <w:szCs w:val="16"/>
          <w:lang w:val="en-US"/>
        </w:rPr>
        <w:t xml:space="preserve">EAFIT </w:t>
      </w:r>
      <w:r w:rsidRPr="008520D5">
        <w:rPr>
          <w:rFonts w:ascii="Garamond" w:hAnsi="Garamond"/>
          <w:sz w:val="16"/>
          <w:szCs w:val="16"/>
          <w:lang w:val="en-US"/>
        </w:rPr>
        <w:t>tomado 08-08-2022. https://www.eafit.edu.co/escuelas/economiayfinanzas/noticias-eventos/Paginas/sector-servicios-en-colombia.aspx</w:t>
      </w:r>
    </w:p>
  </w:footnote>
  <w:footnote w:id="18">
    <w:p w14:paraId="185BAA24" w14:textId="199D8B73" w:rsidR="00EA4A5E" w:rsidRPr="00EA4A5E" w:rsidRDefault="00EA4A5E" w:rsidP="00EA4A5E">
      <w:pPr>
        <w:pStyle w:val="Textonotapie"/>
        <w:jc w:val="both"/>
      </w:pPr>
      <w:r>
        <w:rPr>
          <w:rStyle w:val="Refdenotaalpie"/>
        </w:rPr>
        <w:footnoteRef/>
      </w:r>
      <w:r w:rsidRPr="00EA4A5E">
        <w:t xml:space="preserve"> </w:t>
      </w:r>
      <w:r w:rsidRPr="00EA4A5E">
        <w:rPr>
          <w:rFonts w:ascii="Garamond" w:hAnsi="Garamond"/>
          <w:sz w:val="16"/>
          <w:szCs w:val="16"/>
        </w:rPr>
        <w:t>Secretaría de Desarrollo económico- Observatorio económico. 08-08-22 tomado de https://observatorio.desarrolloeconomico.gov.co/servicios/sector-servicios-inicia-el-2022-con-incremento-del-personal-ocupado-en-16-actividades</w:t>
      </w:r>
    </w:p>
  </w:footnote>
  <w:footnote w:id="19">
    <w:p w14:paraId="0D9AD88E" w14:textId="5327F13D" w:rsidR="00825569" w:rsidRPr="007B1F12" w:rsidRDefault="00825569">
      <w:pPr>
        <w:pStyle w:val="Textonotapie"/>
        <w:rPr>
          <w:rFonts w:ascii="Garamond" w:hAnsi="Garamond"/>
          <w:lang w:val="es-ES"/>
        </w:rPr>
      </w:pPr>
      <w:r w:rsidRPr="007B1F12">
        <w:rPr>
          <w:rStyle w:val="Refdenotaalpie"/>
          <w:rFonts w:ascii="Garamond" w:hAnsi="Garamond"/>
          <w:color w:val="000000" w:themeColor="text1"/>
        </w:rPr>
        <w:footnoteRef/>
      </w:r>
      <w:r w:rsidRPr="007B1F12">
        <w:rPr>
          <w:rFonts w:ascii="Garamond" w:hAnsi="Garamond"/>
          <w:color w:val="000000" w:themeColor="text1"/>
        </w:rPr>
        <w:t xml:space="preserve"> Tomado de </w:t>
      </w:r>
      <w:hyperlink r:id="rId4" w:history="1">
        <w:r w:rsidRPr="007B1F12">
          <w:rPr>
            <w:rStyle w:val="Hipervnculo"/>
            <w:rFonts w:ascii="Garamond" w:hAnsi="Garamond"/>
            <w:color w:val="000000" w:themeColor="text1"/>
          </w:rPr>
          <w:t>https://www.paho.org/es/noticias/9-5-2012-recomendaciones-mundiales-sobre-actividad-fisica-para-salud</w:t>
        </w:r>
      </w:hyperlink>
      <w:r w:rsidRPr="007B1F12">
        <w:rPr>
          <w:rFonts w:ascii="Garamond" w:hAnsi="Garamond"/>
          <w:color w:val="000000" w:themeColor="text1"/>
        </w:rPr>
        <w:t xml:space="preserve">. </w:t>
      </w:r>
      <w:r w:rsidRPr="007B1F12">
        <w:rPr>
          <w:rFonts w:ascii="Garamond" w:hAnsi="Garamond"/>
          <w:color w:val="000000" w:themeColor="text1"/>
          <w:sz w:val="18"/>
          <w:szCs w:val="18"/>
        </w:rPr>
        <w:t>Sept</w:t>
      </w:r>
      <w:r w:rsidR="007B1F12" w:rsidRPr="007B1F12">
        <w:rPr>
          <w:rFonts w:ascii="Garamond" w:hAnsi="Garamond"/>
          <w:color w:val="000000" w:themeColor="text1"/>
          <w:sz w:val="18"/>
          <w:szCs w:val="18"/>
        </w:rPr>
        <w:t>27-2022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5F17E" w14:textId="03D415F2" w:rsidR="00DD0767" w:rsidRPr="00B12BD4" w:rsidRDefault="00DD0767" w:rsidP="00B12BD4">
    <w:pPr>
      <w:rPr>
        <w:lang w:eastAsia="es-ES_tradnl"/>
      </w:rPr>
    </w:pPr>
    <w:r w:rsidRPr="00B12BD4">
      <w:rPr>
        <w:noProof/>
      </w:rPr>
      <w:drawing>
        <wp:inline distT="0" distB="0" distL="0" distR="0" wp14:anchorId="04BF289E" wp14:editId="4AC96991">
          <wp:extent cx="5791835" cy="132334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819348" cy="1329626"/>
                  </a:xfrm>
                  <a:prstGeom prst="rect">
                    <a:avLst/>
                  </a:prstGeom>
                  <a:noFill/>
                  <a:ln>
                    <a:noFill/>
                  </a:ln>
                </pic:spPr>
              </pic:pic>
            </a:graphicData>
          </a:graphic>
        </wp:inline>
      </w:drawing>
    </w:r>
  </w:p>
  <w:p w14:paraId="37B50DC0" w14:textId="77777777" w:rsidR="00DD0767" w:rsidRDefault="00DD07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2"/>
    <w:multiLevelType w:val="singleLevel"/>
    <w:tmpl w:val="00000002"/>
    <w:name w:val="WW8Num2"/>
    <w:lvl w:ilvl="0">
      <w:start w:val="1"/>
      <w:numFmt w:val="bullet"/>
      <w:lvlText w:val=""/>
      <w:lvlJc w:val="left"/>
      <w:pPr>
        <w:tabs>
          <w:tab w:val="num" w:pos="397"/>
        </w:tabs>
        <w:ind w:left="397" w:hanging="283"/>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2297"/>
    <w:multiLevelType w:val="hybridMultilevel"/>
    <w:tmpl w:val="492222A4"/>
    <w:lvl w:ilvl="0" w:tplc="04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00DD39B5"/>
    <w:multiLevelType w:val="multilevel"/>
    <w:tmpl w:val="31AC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FB1CC0"/>
    <w:multiLevelType w:val="hybridMultilevel"/>
    <w:tmpl w:val="3E686FF8"/>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6" w15:restartNumberingAfterBreak="0">
    <w:nsid w:val="03881E5B"/>
    <w:multiLevelType w:val="hybridMultilevel"/>
    <w:tmpl w:val="893E90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38940B5"/>
    <w:multiLevelType w:val="hybridMultilevel"/>
    <w:tmpl w:val="368299FA"/>
    <w:lvl w:ilvl="0" w:tplc="240A0001">
      <w:start w:val="1"/>
      <w:numFmt w:val="bullet"/>
      <w:lvlText w:val=""/>
      <w:lvlJc w:val="left"/>
      <w:pPr>
        <w:ind w:left="654" w:hanging="360"/>
      </w:pPr>
      <w:rPr>
        <w:rFonts w:ascii="Symbol" w:hAnsi="Symbol" w:hint="default"/>
      </w:rPr>
    </w:lvl>
    <w:lvl w:ilvl="1" w:tplc="240A0003" w:tentative="1">
      <w:start w:val="1"/>
      <w:numFmt w:val="bullet"/>
      <w:lvlText w:val="o"/>
      <w:lvlJc w:val="left"/>
      <w:pPr>
        <w:ind w:left="1374" w:hanging="360"/>
      </w:pPr>
      <w:rPr>
        <w:rFonts w:ascii="Courier New" w:hAnsi="Courier New" w:cs="Courier New" w:hint="default"/>
      </w:rPr>
    </w:lvl>
    <w:lvl w:ilvl="2" w:tplc="240A0005" w:tentative="1">
      <w:start w:val="1"/>
      <w:numFmt w:val="bullet"/>
      <w:lvlText w:val=""/>
      <w:lvlJc w:val="left"/>
      <w:pPr>
        <w:ind w:left="2094" w:hanging="360"/>
      </w:pPr>
      <w:rPr>
        <w:rFonts w:ascii="Wingdings" w:hAnsi="Wingdings" w:hint="default"/>
      </w:rPr>
    </w:lvl>
    <w:lvl w:ilvl="3" w:tplc="240A0001" w:tentative="1">
      <w:start w:val="1"/>
      <w:numFmt w:val="bullet"/>
      <w:lvlText w:val=""/>
      <w:lvlJc w:val="left"/>
      <w:pPr>
        <w:ind w:left="2814" w:hanging="360"/>
      </w:pPr>
      <w:rPr>
        <w:rFonts w:ascii="Symbol" w:hAnsi="Symbol" w:hint="default"/>
      </w:rPr>
    </w:lvl>
    <w:lvl w:ilvl="4" w:tplc="240A0003" w:tentative="1">
      <w:start w:val="1"/>
      <w:numFmt w:val="bullet"/>
      <w:lvlText w:val="o"/>
      <w:lvlJc w:val="left"/>
      <w:pPr>
        <w:ind w:left="3534" w:hanging="360"/>
      </w:pPr>
      <w:rPr>
        <w:rFonts w:ascii="Courier New" w:hAnsi="Courier New" w:cs="Courier New" w:hint="default"/>
      </w:rPr>
    </w:lvl>
    <w:lvl w:ilvl="5" w:tplc="240A0005" w:tentative="1">
      <w:start w:val="1"/>
      <w:numFmt w:val="bullet"/>
      <w:lvlText w:val=""/>
      <w:lvlJc w:val="left"/>
      <w:pPr>
        <w:ind w:left="4254" w:hanging="360"/>
      </w:pPr>
      <w:rPr>
        <w:rFonts w:ascii="Wingdings" w:hAnsi="Wingdings" w:hint="default"/>
      </w:rPr>
    </w:lvl>
    <w:lvl w:ilvl="6" w:tplc="240A0001" w:tentative="1">
      <w:start w:val="1"/>
      <w:numFmt w:val="bullet"/>
      <w:lvlText w:val=""/>
      <w:lvlJc w:val="left"/>
      <w:pPr>
        <w:ind w:left="4974" w:hanging="360"/>
      </w:pPr>
      <w:rPr>
        <w:rFonts w:ascii="Symbol" w:hAnsi="Symbol" w:hint="default"/>
      </w:rPr>
    </w:lvl>
    <w:lvl w:ilvl="7" w:tplc="240A0003" w:tentative="1">
      <w:start w:val="1"/>
      <w:numFmt w:val="bullet"/>
      <w:lvlText w:val="o"/>
      <w:lvlJc w:val="left"/>
      <w:pPr>
        <w:ind w:left="5694" w:hanging="360"/>
      </w:pPr>
      <w:rPr>
        <w:rFonts w:ascii="Courier New" w:hAnsi="Courier New" w:cs="Courier New" w:hint="default"/>
      </w:rPr>
    </w:lvl>
    <w:lvl w:ilvl="8" w:tplc="240A0005" w:tentative="1">
      <w:start w:val="1"/>
      <w:numFmt w:val="bullet"/>
      <w:lvlText w:val=""/>
      <w:lvlJc w:val="left"/>
      <w:pPr>
        <w:ind w:left="6414" w:hanging="360"/>
      </w:pPr>
      <w:rPr>
        <w:rFonts w:ascii="Wingdings" w:hAnsi="Wingdings" w:hint="default"/>
      </w:rPr>
    </w:lvl>
  </w:abstractNum>
  <w:abstractNum w:abstractNumId="8" w15:restartNumberingAfterBreak="0">
    <w:nsid w:val="04584F09"/>
    <w:multiLevelType w:val="hybridMultilevel"/>
    <w:tmpl w:val="49F24994"/>
    <w:lvl w:ilvl="0" w:tplc="080A0001">
      <w:start w:val="1"/>
      <w:numFmt w:val="bullet"/>
      <w:lvlText w:val=""/>
      <w:lvlJc w:val="left"/>
      <w:pPr>
        <w:ind w:left="720" w:hanging="360"/>
      </w:pPr>
      <w:rPr>
        <w:rFonts w:ascii="Symbol" w:hAnsi="Symbol" w:hint="default"/>
        <w:b/>
        <w:sz w:val="24"/>
      </w:rPr>
    </w:lvl>
    <w:lvl w:ilvl="1" w:tplc="FFFFFFFF" w:tentative="1">
      <w:start w:val="1"/>
      <w:numFmt w:val="lowerLetter"/>
      <w:lvlText w:val="%2."/>
      <w:lvlJc w:val="left"/>
      <w:pPr>
        <w:ind w:left="646" w:hanging="360"/>
      </w:pPr>
    </w:lvl>
    <w:lvl w:ilvl="2" w:tplc="FFFFFFFF" w:tentative="1">
      <w:start w:val="1"/>
      <w:numFmt w:val="lowerRoman"/>
      <w:lvlText w:val="%3."/>
      <w:lvlJc w:val="right"/>
      <w:pPr>
        <w:ind w:left="1366" w:hanging="180"/>
      </w:pPr>
    </w:lvl>
    <w:lvl w:ilvl="3" w:tplc="FFFFFFFF" w:tentative="1">
      <w:start w:val="1"/>
      <w:numFmt w:val="decimal"/>
      <w:lvlText w:val="%4."/>
      <w:lvlJc w:val="left"/>
      <w:pPr>
        <w:ind w:left="2086" w:hanging="360"/>
      </w:pPr>
    </w:lvl>
    <w:lvl w:ilvl="4" w:tplc="FFFFFFFF" w:tentative="1">
      <w:start w:val="1"/>
      <w:numFmt w:val="lowerLetter"/>
      <w:lvlText w:val="%5."/>
      <w:lvlJc w:val="left"/>
      <w:pPr>
        <w:ind w:left="2806" w:hanging="360"/>
      </w:pPr>
    </w:lvl>
    <w:lvl w:ilvl="5" w:tplc="FFFFFFFF" w:tentative="1">
      <w:start w:val="1"/>
      <w:numFmt w:val="lowerRoman"/>
      <w:lvlText w:val="%6."/>
      <w:lvlJc w:val="right"/>
      <w:pPr>
        <w:ind w:left="3526" w:hanging="180"/>
      </w:pPr>
    </w:lvl>
    <w:lvl w:ilvl="6" w:tplc="FFFFFFFF" w:tentative="1">
      <w:start w:val="1"/>
      <w:numFmt w:val="decimal"/>
      <w:lvlText w:val="%7."/>
      <w:lvlJc w:val="left"/>
      <w:pPr>
        <w:ind w:left="4246" w:hanging="360"/>
      </w:pPr>
    </w:lvl>
    <w:lvl w:ilvl="7" w:tplc="FFFFFFFF" w:tentative="1">
      <w:start w:val="1"/>
      <w:numFmt w:val="lowerLetter"/>
      <w:lvlText w:val="%8."/>
      <w:lvlJc w:val="left"/>
      <w:pPr>
        <w:ind w:left="4966" w:hanging="360"/>
      </w:pPr>
    </w:lvl>
    <w:lvl w:ilvl="8" w:tplc="FFFFFFFF" w:tentative="1">
      <w:start w:val="1"/>
      <w:numFmt w:val="lowerRoman"/>
      <w:lvlText w:val="%9."/>
      <w:lvlJc w:val="right"/>
      <w:pPr>
        <w:ind w:left="5686" w:hanging="180"/>
      </w:pPr>
    </w:lvl>
  </w:abstractNum>
  <w:abstractNum w:abstractNumId="9" w15:restartNumberingAfterBreak="0">
    <w:nsid w:val="0A3A064F"/>
    <w:multiLevelType w:val="hybridMultilevel"/>
    <w:tmpl w:val="67B887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0ABA3462"/>
    <w:multiLevelType w:val="hybridMultilevel"/>
    <w:tmpl w:val="AA4CA0DA"/>
    <w:lvl w:ilvl="0" w:tplc="0C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1" w15:restartNumberingAfterBreak="0">
    <w:nsid w:val="0AE6466D"/>
    <w:multiLevelType w:val="multilevel"/>
    <w:tmpl w:val="2CF2A4DA"/>
    <w:lvl w:ilvl="0">
      <w:start w:val="1"/>
      <w:numFmt w:val="upperLetter"/>
      <w:lvlText w:val="%1."/>
      <w:lvlJc w:val="left"/>
      <w:pPr>
        <w:ind w:left="644" w:firstLine="284"/>
      </w:pPr>
    </w:lvl>
    <w:lvl w:ilvl="1">
      <w:start w:val="1"/>
      <w:numFmt w:val="lowerLetter"/>
      <w:lvlText w:val="%2."/>
      <w:lvlJc w:val="left"/>
      <w:pPr>
        <w:ind w:left="1364" w:firstLine="1004"/>
      </w:pPr>
    </w:lvl>
    <w:lvl w:ilvl="2">
      <w:start w:val="1"/>
      <w:numFmt w:val="lowerRoman"/>
      <w:lvlText w:val="%3."/>
      <w:lvlJc w:val="right"/>
      <w:pPr>
        <w:ind w:left="2084" w:firstLine="1904"/>
      </w:pPr>
    </w:lvl>
    <w:lvl w:ilvl="3">
      <w:start w:val="1"/>
      <w:numFmt w:val="decimal"/>
      <w:lvlText w:val="%4."/>
      <w:lvlJc w:val="left"/>
      <w:pPr>
        <w:ind w:left="2804" w:firstLine="2444"/>
      </w:pPr>
    </w:lvl>
    <w:lvl w:ilvl="4">
      <w:start w:val="1"/>
      <w:numFmt w:val="lowerLetter"/>
      <w:lvlText w:val="%5."/>
      <w:lvlJc w:val="left"/>
      <w:pPr>
        <w:ind w:left="3524" w:firstLine="3164"/>
      </w:pPr>
    </w:lvl>
    <w:lvl w:ilvl="5">
      <w:start w:val="1"/>
      <w:numFmt w:val="lowerRoman"/>
      <w:lvlText w:val="%6."/>
      <w:lvlJc w:val="right"/>
      <w:pPr>
        <w:ind w:left="4244" w:firstLine="4064"/>
      </w:pPr>
    </w:lvl>
    <w:lvl w:ilvl="6">
      <w:start w:val="1"/>
      <w:numFmt w:val="decimal"/>
      <w:lvlText w:val="%7."/>
      <w:lvlJc w:val="left"/>
      <w:pPr>
        <w:ind w:left="4964" w:firstLine="4604"/>
      </w:pPr>
    </w:lvl>
    <w:lvl w:ilvl="7">
      <w:start w:val="1"/>
      <w:numFmt w:val="lowerLetter"/>
      <w:lvlText w:val="%8."/>
      <w:lvlJc w:val="left"/>
      <w:pPr>
        <w:ind w:left="5684" w:firstLine="5324"/>
      </w:pPr>
    </w:lvl>
    <w:lvl w:ilvl="8">
      <w:start w:val="1"/>
      <w:numFmt w:val="lowerRoman"/>
      <w:lvlText w:val="%9."/>
      <w:lvlJc w:val="right"/>
      <w:pPr>
        <w:ind w:left="6404" w:firstLine="6224"/>
      </w:pPr>
    </w:lvl>
  </w:abstractNum>
  <w:abstractNum w:abstractNumId="12" w15:restartNumberingAfterBreak="0">
    <w:nsid w:val="0ED235C2"/>
    <w:multiLevelType w:val="hybridMultilevel"/>
    <w:tmpl w:val="2934261A"/>
    <w:lvl w:ilvl="0" w:tplc="52285CDE">
      <w:numFmt w:val="bullet"/>
      <w:lvlText w:val="-"/>
      <w:lvlJc w:val="left"/>
      <w:pPr>
        <w:ind w:left="436" w:hanging="360"/>
      </w:pPr>
      <w:rPr>
        <w:rFonts w:ascii="Garamond" w:eastAsia="Times New Roman" w:hAnsi="Garamond" w:cs="Arial" w:hint="default"/>
        <w:b/>
      </w:rPr>
    </w:lvl>
    <w:lvl w:ilvl="1" w:tplc="080A0003" w:tentative="1">
      <w:start w:val="1"/>
      <w:numFmt w:val="bullet"/>
      <w:lvlText w:val="o"/>
      <w:lvlJc w:val="left"/>
      <w:pPr>
        <w:ind w:left="1156" w:hanging="360"/>
      </w:pPr>
      <w:rPr>
        <w:rFonts w:ascii="Courier New" w:hAnsi="Courier New" w:cs="Courier New" w:hint="default"/>
      </w:rPr>
    </w:lvl>
    <w:lvl w:ilvl="2" w:tplc="080A0005" w:tentative="1">
      <w:start w:val="1"/>
      <w:numFmt w:val="bullet"/>
      <w:lvlText w:val=""/>
      <w:lvlJc w:val="left"/>
      <w:pPr>
        <w:ind w:left="1876" w:hanging="360"/>
      </w:pPr>
      <w:rPr>
        <w:rFonts w:ascii="Wingdings" w:hAnsi="Wingdings" w:hint="default"/>
      </w:rPr>
    </w:lvl>
    <w:lvl w:ilvl="3" w:tplc="080A0001" w:tentative="1">
      <w:start w:val="1"/>
      <w:numFmt w:val="bullet"/>
      <w:lvlText w:val=""/>
      <w:lvlJc w:val="left"/>
      <w:pPr>
        <w:ind w:left="2596" w:hanging="360"/>
      </w:pPr>
      <w:rPr>
        <w:rFonts w:ascii="Symbol" w:hAnsi="Symbol" w:hint="default"/>
      </w:rPr>
    </w:lvl>
    <w:lvl w:ilvl="4" w:tplc="080A0003" w:tentative="1">
      <w:start w:val="1"/>
      <w:numFmt w:val="bullet"/>
      <w:lvlText w:val="o"/>
      <w:lvlJc w:val="left"/>
      <w:pPr>
        <w:ind w:left="3316" w:hanging="360"/>
      </w:pPr>
      <w:rPr>
        <w:rFonts w:ascii="Courier New" w:hAnsi="Courier New" w:cs="Courier New" w:hint="default"/>
      </w:rPr>
    </w:lvl>
    <w:lvl w:ilvl="5" w:tplc="080A0005" w:tentative="1">
      <w:start w:val="1"/>
      <w:numFmt w:val="bullet"/>
      <w:lvlText w:val=""/>
      <w:lvlJc w:val="left"/>
      <w:pPr>
        <w:ind w:left="4036" w:hanging="360"/>
      </w:pPr>
      <w:rPr>
        <w:rFonts w:ascii="Wingdings" w:hAnsi="Wingdings" w:hint="default"/>
      </w:rPr>
    </w:lvl>
    <w:lvl w:ilvl="6" w:tplc="080A0001" w:tentative="1">
      <w:start w:val="1"/>
      <w:numFmt w:val="bullet"/>
      <w:lvlText w:val=""/>
      <w:lvlJc w:val="left"/>
      <w:pPr>
        <w:ind w:left="4756" w:hanging="360"/>
      </w:pPr>
      <w:rPr>
        <w:rFonts w:ascii="Symbol" w:hAnsi="Symbol" w:hint="default"/>
      </w:rPr>
    </w:lvl>
    <w:lvl w:ilvl="7" w:tplc="080A0003" w:tentative="1">
      <w:start w:val="1"/>
      <w:numFmt w:val="bullet"/>
      <w:lvlText w:val="o"/>
      <w:lvlJc w:val="left"/>
      <w:pPr>
        <w:ind w:left="5476" w:hanging="360"/>
      </w:pPr>
      <w:rPr>
        <w:rFonts w:ascii="Courier New" w:hAnsi="Courier New" w:cs="Courier New" w:hint="default"/>
      </w:rPr>
    </w:lvl>
    <w:lvl w:ilvl="8" w:tplc="080A0005" w:tentative="1">
      <w:start w:val="1"/>
      <w:numFmt w:val="bullet"/>
      <w:lvlText w:val=""/>
      <w:lvlJc w:val="left"/>
      <w:pPr>
        <w:ind w:left="6196" w:hanging="360"/>
      </w:pPr>
      <w:rPr>
        <w:rFonts w:ascii="Wingdings" w:hAnsi="Wingdings" w:hint="default"/>
      </w:rPr>
    </w:lvl>
  </w:abstractNum>
  <w:abstractNum w:abstractNumId="13" w15:restartNumberingAfterBreak="0">
    <w:nsid w:val="0F207E7C"/>
    <w:multiLevelType w:val="hybridMultilevel"/>
    <w:tmpl w:val="24C4EB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17155AD"/>
    <w:multiLevelType w:val="hybridMultilevel"/>
    <w:tmpl w:val="4656CA88"/>
    <w:lvl w:ilvl="0" w:tplc="E98091EE">
      <w:start w:val="2"/>
      <w:numFmt w:val="bullet"/>
      <w:lvlText w:val="-"/>
      <w:lvlJc w:val="left"/>
      <w:pPr>
        <w:ind w:left="720" w:hanging="360"/>
      </w:pPr>
      <w:rPr>
        <w:rFonts w:ascii="Tahoma" w:eastAsia="Times New Roman" w:hAnsi="Tahoma"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1B8D2BEE"/>
    <w:multiLevelType w:val="hybridMultilevel"/>
    <w:tmpl w:val="2858162C"/>
    <w:lvl w:ilvl="0" w:tplc="0C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6" w15:restartNumberingAfterBreak="0">
    <w:nsid w:val="1EBA7D77"/>
    <w:multiLevelType w:val="multilevel"/>
    <w:tmpl w:val="64407090"/>
    <w:lvl w:ilvl="0">
      <w:start w:val="1"/>
      <w:numFmt w:val="lowerLetter"/>
      <w:lvlText w:val="%1."/>
      <w:lvlJc w:val="left"/>
      <w:pPr>
        <w:ind w:left="720" w:hanging="360"/>
      </w:pPr>
      <w:rPr>
        <w:rFonts w:asciiTheme="majorHAnsi" w:eastAsia="Calibri" w:hAnsiTheme="majorHAnsi" w:cstheme="majorHAnsi"/>
        <w:lang w:val="es-CO"/>
      </w:rPr>
    </w:lvl>
    <w:lvl w:ilvl="1">
      <w:start w:val="1"/>
      <w:numFmt w:val="lowerLetter"/>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1CE1368"/>
    <w:multiLevelType w:val="multilevel"/>
    <w:tmpl w:val="63682912"/>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3610B55"/>
    <w:multiLevelType w:val="hybridMultilevel"/>
    <w:tmpl w:val="FE849C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8020BB9"/>
    <w:multiLevelType w:val="multilevel"/>
    <w:tmpl w:val="E4D8B0B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2EE00FD6"/>
    <w:multiLevelType w:val="multilevel"/>
    <w:tmpl w:val="5E1E0498"/>
    <w:lvl w:ilvl="0">
      <w:start w:val="1"/>
      <w:numFmt w:val="bullet"/>
      <w:lvlText w:val=""/>
      <w:lvlJc w:val="left"/>
      <w:pPr>
        <w:ind w:left="720" w:hanging="360"/>
      </w:pPr>
      <w:rPr>
        <w:rFonts w:ascii="Symbol" w:hAnsi="Symbol" w:hint="default"/>
        <w:lang w:val="es-C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00D2D39"/>
    <w:multiLevelType w:val="multilevel"/>
    <w:tmpl w:val="3DC4EE6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0974BFA"/>
    <w:multiLevelType w:val="multilevel"/>
    <w:tmpl w:val="F01AB92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2A76A83"/>
    <w:multiLevelType w:val="hybridMultilevel"/>
    <w:tmpl w:val="429A9584"/>
    <w:lvl w:ilvl="0" w:tplc="D116F3A4">
      <w:start w:val="1"/>
      <w:numFmt w:val="decimal"/>
      <w:lvlText w:val="%1."/>
      <w:lvlJc w:val="left"/>
      <w:pPr>
        <w:ind w:left="-434" w:hanging="360"/>
      </w:pPr>
      <w:rPr>
        <w:rFonts w:hint="default"/>
      </w:rPr>
    </w:lvl>
    <w:lvl w:ilvl="1" w:tplc="240A0019">
      <w:start w:val="1"/>
      <w:numFmt w:val="lowerLetter"/>
      <w:lvlText w:val="%2."/>
      <w:lvlJc w:val="left"/>
      <w:pPr>
        <w:ind w:left="286" w:hanging="360"/>
      </w:pPr>
    </w:lvl>
    <w:lvl w:ilvl="2" w:tplc="240A001B">
      <w:start w:val="1"/>
      <w:numFmt w:val="lowerRoman"/>
      <w:lvlText w:val="%3."/>
      <w:lvlJc w:val="right"/>
      <w:pPr>
        <w:ind w:left="1006" w:hanging="180"/>
      </w:pPr>
    </w:lvl>
    <w:lvl w:ilvl="3" w:tplc="240A000F" w:tentative="1">
      <w:start w:val="1"/>
      <w:numFmt w:val="decimal"/>
      <w:lvlText w:val="%4."/>
      <w:lvlJc w:val="left"/>
      <w:pPr>
        <w:ind w:left="1726" w:hanging="360"/>
      </w:pPr>
    </w:lvl>
    <w:lvl w:ilvl="4" w:tplc="240A0019" w:tentative="1">
      <w:start w:val="1"/>
      <w:numFmt w:val="lowerLetter"/>
      <w:lvlText w:val="%5."/>
      <w:lvlJc w:val="left"/>
      <w:pPr>
        <w:ind w:left="2446" w:hanging="360"/>
      </w:pPr>
    </w:lvl>
    <w:lvl w:ilvl="5" w:tplc="240A001B" w:tentative="1">
      <w:start w:val="1"/>
      <w:numFmt w:val="lowerRoman"/>
      <w:lvlText w:val="%6."/>
      <w:lvlJc w:val="right"/>
      <w:pPr>
        <w:ind w:left="3166" w:hanging="180"/>
      </w:pPr>
    </w:lvl>
    <w:lvl w:ilvl="6" w:tplc="240A000F" w:tentative="1">
      <w:start w:val="1"/>
      <w:numFmt w:val="decimal"/>
      <w:lvlText w:val="%7."/>
      <w:lvlJc w:val="left"/>
      <w:pPr>
        <w:ind w:left="3886" w:hanging="360"/>
      </w:pPr>
    </w:lvl>
    <w:lvl w:ilvl="7" w:tplc="240A0019" w:tentative="1">
      <w:start w:val="1"/>
      <w:numFmt w:val="lowerLetter"/>
      <w:lvlText w:val="%8."/>
      <w:lvlJc w:val="left"/>
      <w:pPr>
        <w:ind w:left="4606" w:hanging="360"/>
      </w:pPr>
    </w:lvl>
    <w:lvl w:ilvl="8" w:tplc="240A001B" w:tentative="1">
      <w:start w:val="1"/>
      <w:numFmt w:val="lowerRoman"/>
      <w:lvlText w:val="%9."/>
      <w:lvlJc w:val="right"/>
      <w:pPr>
        <w:ind w:left="5326" w:hanging="180"/>
      </w:pPr>
    </w:lvl>
  </w:abstractNum>
  <w:abstractNum w:abstractNumId="24" w15:restartNumberingAfterBreak="0">
    <w:nsid w:val="32B57DAA"/>
    <w:multiLevelType w:val="hybridMultilevel"/>
    <w:tmpl w:val="4CC82B8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95B175D"/>
    <w:multiLevelType w:val="hybridMultilevel"/>
    <w:tmpl w:val="26F4A2E6"/>
    <w:lvl w:ilvl="0" w:tplc="080A0001">
      <w:start w:val="1"/>
      <w:numFmt w:val="bullet"/>
      <w:lvlText w:val=""/>
      <w:lvlJc w:val="left"/>
      <w:pPr>
        <w:ind w:left="720" w:hanging="360"/>
      </w:pPr>
      <w:rPr>
        <w:rFonts w:ascii="Symbol" w:hAnsi="Symbol" w:hint="default"/>
        <w:b/>
        <w:sz w:val="24"/>
      </w:rPr>
    </w:lvl>
    <w:lvl w:ilvl="1" w:tplc="FFFFFFFF" w:tentative="1">
      <w:start w:val="1"/>
      <w:numFmt w:val="lowerLetter"/>
      <w:lvlText w:val="%2."/>
      <w:lvlJc w:val="left"/>
      <w:pPr>
        <w:ind w:left="646" w:hanging="360"/>
      </w:pPr>
    </w:lvl>
    <w:lvl w:ilvl="2" w:tplc="FFFFFFFF" w:tentative="1">
      <w:start w:val="1"/>
      <w:numFmt w:val="lowerRoman"/>
      <w:lvlText w:val="%3."/>
      <w:lvlJc w:val="right"/>
      <w:pPr>
        <w:ind w:left="1366" w:hanging="180"/>
      </w:pPr>
    </w:lvl>
    <w:lvl w:ilvl="3" w:tplc="FFFFFFFF" w:tentative="1">
      <w:start w:val="1"/>
      <w:numFmt w:val="decimal"/>
      <w:lvlText w:val="%4."/>
      <w:lvlJc w:val="left"/>
      <w:pPr>
        <w:ind w:left="2086" w:hanging="360"/>
      </w:pPr>
    </w:lvl>
    <w:lvl w:ilvl="4" w:tplc="FFFFFFFF" w:tentative="1">
      <w:start w:val="1"/>
      <w:numFmt w:val="lowerLetter"/>
      <w:lvlText w:val="%5."/>
      <w:lvlJc w:val="left"/>
      <w:pPr>
        <w:ind w:left="2806" w:hanging="360"/>
      </w:pPr>
    </w:lvl>
    <w:lvl w:ilvl="5" w:tplc="FFFFFFFF" w:tentative="1">
      <w:start w:val="1"/>
      <w:numFmt w:val="lowerRoman"/>
      <w:lvlText w:val="%6."/>
      <w:lvlJc w:val="right"/>
      <w:pPr>
        <w:ind w:left="3526" w:hanging="180"/>
      </w:pPr>
    </w:lvl>
    <w:lvl w:ilvl="6" w:tplc="FFFFFFFF" w:tentative="1">
      <w:start w:val="1"/>
      <w:numFmt w:val="decimal"/>
      <w:lvlText w:val="%7."/>
      <w:lvlJc w:val="left"/>
      <w:pPr>
        <w:ind w:left="4246" w:hanging="360"/>
      </w:pPr>
    </w:lvl>
    <w:lvl w:ilvl="7" w:tplc="FFFFFFFF" w:tentative="1">
      <w:start w:val="1"/>
      <w:numFmt w:val="lowerLetter"/>
      <w:lvlText w:val="%8."/>
      <w:lvlJc w:val="left"/>
      <w:pPr>
        <w:ind w:left="4966" w:hanging="360"/>
      </w:pPr>
    </w:lvl>
    <w:lvl w:ilvl="8" w:tplc="FFFFFFFF" w:tentative="1">
      <w:start w:val="1"/>
      <w:numFmt w:val="lowerRoman"/>
      <w:lvlText w:val="%9."/>
      <w:lvlJc w:val="right"/>
      <w:pPr>
        <w:ind w:left="5686" w:hanging="180"/>
      </w:pPr>
    </w:lvl>
  </w:abstractNum>
  <w:abstractNum w:abstractNumId="26" w15:restartNumberingAfterBreak="0">
    <w:nsid w:val="395D6B42"/>
    <w:multiLevelType w:val="hybridMultilevel"/>
    <w:tmpl w:val="08065038"/>
    <w:lvl w:ilvl="0" w:tplc="755484D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7" w15:restartNumberingAfterBreak="0">
    <w:nsid w:val="3C78752E"/>
    <w:multiLevelType w:val="hybridMultilevel"/>
    <w:tmpl w:val="27E0312C"/>
    <w:lvl w:ilvl="0" w:tplc="52285CDE">
      <w:numFmt w:val="bullet"/>
      <w:lvlText w:val="-"/>
      <w:lvlJc w:val="left"/>
      <w:pPr>
        <w:ind w:left="720" w:hanging="360"/>
      </w:pPr>
      <w:rPr>
        <w:rFonts w:ascii="Garamond" w:eastAsia="Times New Roman" w:hAnsi="Garamond" w:cs="Aria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3CC8777D"/>
    <w:multiLevelType w:val="hybridMultilevel"/>
    <w:tmpl w:val="AB5A1868"/>
    <w:lvl w:ilvl="0" w:tplc="080A0003">
      <w:start w:val="1"/>
      <w:numFmt w:val="bullet"/>
      <w:lvlText w:val="o"/>
      <w:lvlJc w:val="left"/>
      <w:pPr>
        <w:ind w:left="720" w:hanging="360"/>
      </w:pPr>
      <w:rPr>
        <w:rFonts w:ascii="Courier New" w:hAnsi="Courier New" w:cs="Courier New" w:hint="default"/>
        <w:b/>
        <w:sz w:val="24"/>
      </w:rPr>
    </w:lvl>
    <w:lvl w:ilvl="1" w:tplc="FFFFFFFF" w:tentative="1">
      <w:start w:val="1"/>
      <w:numFmt w:val="lowerLetter"/>
      <w:lvlText w:val="%2."/>
      <w:lvlJc w:val="left"/>
      <w:pPr>
        <w:ind w:left="646" w:hanging="360"/>
      </w:pPr>
    </w:lvl>
    <w:lvl w:ilvl="2" w:tplc="FFFFFFFF" w:tentative="1">
      <w:start w:val="1"/>
      <w:numFmt w:val="lowerRoman"/>
      <w:lvlText w:val="%3."/>
      <w:lvlJc w:val="right"/>
      <w:pPr>
        <w:ind w:left="1366" w:hanging="180"/>
      </w:pPr>
    </w:lvl>
    <w:lvl w:ilvl="3" w:tplc="FFFFFFFF" w:tentative="1">
      <w:start w:val="1"/>
      <w:numFmt w:val="decimal"/>
      <w:lvlText w:val="%4."/>
      <w:lvlJc w:val="left"/>
      <w:pPr>
        <w:ind w:left="2086" w:hanging="360"/>
      </w:pPr>
    </w:lvl>
    <w:lvl w:ilvl="4" w:tplc="FFFFFFFF" w:tentative="1">
      <w:start w:val="1"/>
      <w:numFmt w:val="lowerLetter"/>
      <w:lvlText w:val="%5."/>
      <w:lvlJc w:val="left"/>
      <w:pPr>
        <w:ind w:left="2806" w:hanging="360"/>
      </w:pPr>
    </w:lvl>
    <w:lvl w:ilvl="5" w:tplc="FFFFFFFF" w:tentative="1">
      <w:start w:val="1"/>
      <w:numFmt w:val="lowerRoman"/>
      <w:lvlText w:val="%6."/>
      <w:lvlJc w:val="right"/>
      <w:pPr>
        <w:ind w:left="3526" w:hanging="180"/>
      </w:pPr>
    </w:lvl>
    <w:lvl w:ilvl="6" w:tplc="FFFFFFFF" w:tentative="1">
      <w:start w:val="1"/>
      <w:numFmt w:val="decimal"/>
      <w:lvlText w:val="%7."/>
      <w:lvlJc w:val="left"/>
      <w:pPr>
        <w:ind w:left="4246" w:hanging="360"/>
      </w:pPr>
    </w:lvl>
    <w:lvl w:ilvl="7" w:tplc="FFFFFFFF" w:tentative="1">
      <w:start w:val="1"/>
      <w:numFmt w:val="lowerLetter"/>
      <w:lvlText w:val="%8."/>
      <w:lvlJc w:val="left"/>
      <w:pPr>
        <w:ind w:left="4966" w:hanging="360"/>
      </w:pPr>
    </w:lvl>
    <w:lvl w:ilvl="8" w:tplc="FFFFFFFF" w:tentative="1">
      <w:start w:val="1"/>
      <w:numFmt w:val="lowerRoman"/>
      <w:lvlText w:val="%9."/>
      <w:lvlJc w:val="right"/>
      <w:pPr>
        <w:ind w:left="5686" w:hanging="180"/>
      </w:pPr>
    </w:lvl>
  </w:abstractNum>
  <w:abstractNum w:abstractNumId="29" w15:restartNumberingAfterBreak="0">
    <w:nsid w:val="3F8B68E6"/>
    <w:multiLevelType w:val="multilevel"/>
    <w:tmpl w:val="5E1E0498"/>
    <w:lvl w:ilvl="0">
      <w:start w:val="1"/>
      <w:numFmt w:val="bullet"/>
      <w:lvlText w:val=""/>
      <w:lvlJc w:val="left"/>
      <w:pPr>
        <w:ind w:left="720" w:hanging="360"/>
      </w:pPr>
      <w:rPr>
        <w:rFonts w:ascii="Symbol" w:hAnsi="Symbol" w:hint="default"/>
        <w:lang w:val="es-C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FD344C9"/>
    <w:multiLevelType w:val="hybridMultilevel"/>
    <w:tmpl w:val="2DA46CD2"/>
    <w:lvl w:ilvl="0" w:tplc="52285CDE">
      <w:numFmt w:val="bullet"/>
      <w:lvlText w:val="-"/>
      <w:lvlJc w:val="left"/>
      <w:pPr>
        <w:ind w:left="720" w:hanging="360"/>
      </w:pPr>
      <w:rPr>
        <w:rFonts w:ascii="Garamond" w:eastAsia="Times New Roman" w:hAnsi="Garamond" w:cs="Aria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45C9049B"/>
    <w:multiLevelType w:val="multilevel"/>
    <w:tmpl w:val="D222E54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4A6D0B1F"/>
    <w:multiLevelType w:val="hybridMultilevel"/>
    <w:tmpl w:val="C5584836"/>
    <w:lvl w:ilvl="0" w:tplc="52285CDE">
      <w:numFmt w:val="bullet"/>
      <w:lvlText w:val="-"/>
      <w:lvlJc w:val="left"/>
      <w:pPr>
        <w:ind w:left="1004" w:hanging="360"/>
      </w:pPr>
      <w:rPr>
        <w:rFonts w:ascii="Garamond" w:eastAsia="Times New Roman" w:hAnsi="Garamond" w:cs="Arial" w:hint="default"/>
        <w:b/>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3" w15:restartNumberingAfterBreak="0">
    <w:nsid w:val="4F1478EF"/>
    <w:multiLevelType w:val="multilevel"/>
    <w:tmpl w:val="9A785222"/>
    <w:lvl w:ilvl="0">
      <w:start w:val="1"/>
      <w:numFmt w:val="bullet"/>
      <w:lvlText w:val=""/>
      <w:lvlJc w:val="left"/>
      <w:pPr>
        <w:ind w:left="720" w:hanging="360"/>
      </w:pPr>
      <w:rPr>
        <w:rFonts w:ascii="Symbol" w:hAnsi="Symbol" w:hint="default"/>
      </w:rPr>
    </w:lvl>
    <w:lvl w:ilvl="1">
      <w:start w:val="1"/>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34" w15:restartNumberingAfterBreak="0">
    <w:nsid w:val="542D10F3"/>
    <w:multiLevelType w:val="multilevel"/>
    <w:tmpl w:val="5E1E0498"/>
    <w:lvl w:ilvl="0">
      <w:start w:val="1"/>
      <w:numFmt w:val="bullet"/>
      <w:lvlText w:val=""/>
      <w:lvlJc w:val="left"/>
      <w:pPr>
        <w:ind w:left="720" w:hanging="360"/>
      </w:pPr>
      <w:rPr>
        <w:rFonts w:ascii="Symbol" w:hAnsi="Symbol" w:hint="default"/>
        <w:lang w:val="es-C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6E13BA2"/>
    <w:multiLevelType w:val="hybridMultilevel"/>
    <w:tmpl w:val="156C5038"/>
    <w:lvl w:ilvl="0" w:tplc="08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5AA52D96"/>
    <w:multiLevelType w:val="hybridMultilevel"/>
    <w:tmpl w:val="2982C148"/>
    <w:lvl w:ilvl="0" w:tplc="E98091EE">
      <w:start w:val="2"/>
      <w:numFmt w:val="bullet"/>
      <w:lvlText w:val="-"/>
      <w:lvlJc w:val="left"/>
      <w:pPr>
        <w:ind w:left="436" w:hanging="360"/>
      </w:pPr>
      <w:rPr>
        <w:rFonts w:ascii="Tahoma" w:eastAsia="Times New Roman" w:hAnsi="Tahoma" w:cs="Tahoma" w:hint="default"/>
      </w:rPr>
    </w:lvl>
    <w:lvl w:ilvl="1" w:tplc="080A0003" w:tentative="1">
      <w:start w:val="1"/>
      <w:numFmt w:val="bullet"/>
      <w:lvlText w:val="o"/>
      <w:lvlJc w:val="left"/>
      <w:pPr>
        <w:ind w:left="1156" w:hanging="360"/>
      </w:pPr>
      <w:rPr>
        <w:rFonts w:ascii="Courier New" w:hAnsi="Courier New" w:cs="Courier New" w:hint="default"/>
      </w:rPr>
    </w:lvl>
    <w:lvl w:ilvl="2" w:tplc="080A0005" w:tentative="1">
      <w:start w:val="1"/>
      <w:numFmt w:val="bullet"/>
      <w:lvlText w:val=""/>
      <w:lvlJc w:val="left"/>
      <w:pPr>
        <w:ind w:left="1876" w:hanging="360"/>
      </w:pPr>
      <w:rPr>
        <w:rFonts w:ascii="Wingdings" w:hAnsi="Wingdings" w:hint="default"/>
      </w:rPr>
    </w:lvl>
    <w:lvl w:ilvl="3" w:tplc="080A0001" w:tentative="1">
      <w:start w:val="1"/>
      <w:numFmt w:val="bullet"/>
      <w:lvlText w:val=""/>
      <w:lvlJc w:val="left"/>
      <w:pPr>
        <w:ind w:left="2596" w:hanging="360"/>
      </w:pPr>
      <w:rPr>
        <w:rFonts w:ascii="Symbol" w:hAnsi="Symbol" w:hint="default"/>
      </w:rPr>
    </w:lvl>
    <w:lvl w:ilvl="4" w:tplc="080A0003" w:tentative="1">
      <w:start w:val="1"/>
      <w:numFmt w:val="bullet"/>
      <w:lvlText w:val="o"/>
      <w:lvlJc w:val="left"/>
      <w:pPr>
        <w:ind w:left="3316" w:hanging="360"/>
      </w:pPr>
      <w:rPr>
        <w:rFonts w:ascii="Courier New" w:hAnsi="Courier New" w:cs="Courier New" w:hint="default"/>
      </w:rPr>
    </w:lvl>
    <w:lvl w:ilvl="5" w:tplc="080A0005" w:tentative="1">
      <w:start w:val="1"/>
      <w:numFmt w:val="bullet"/>
      <w:lvlText w:val=""/>
      <w:lvlJc w:val="left"/>
      <w:pPr>
        <w:ind w:left="4036" w:hanging="360"/>
      </w:pPr>
      <w:rPr>
        <w:rFonts w:ascii="Wingdings" w:hAnsi="Wingdings" w:hint="default"/>
      </w:rPr>
    </w:lvl>
    <w:lvl w:ilvl="6" w:tplc="080A0001" w:tentative="1">
      <w:start w:val="1"/>
      <w:numFmt w:val="bullet"/>
      <w:lvlText w:val=""/>
      <w:lvlJc w:val="left"/>
      <w:pPr>
        <w:ind w:left="4756" w:hanging="360"/>
      </w:pPr>
      <w:rPr>
        <w:rFonts w:ascii="Symbol" w:hAnsi="Symbol" w:hint="default"/>
      </w:rPr>
    </w:lvl>
    <w:lvl w:ilvl="7" w:tplc="080A0003" w:tentative="1">
      <w:start w:val="1"/>
      <w:numFmt w:val="bullet"/>
      <w:lvlText w:val="o"/>
      <w:lvlJc w:val="left"/>
      <w:pPr>
        <w:ind w:left="5476" w:hanging="360"/>
      </w:pPr>
      <w:rPr>
        <w:rFonts w:ascii="Courier New" w:hAnsi="Courier New" w:cs="Courier New" w:hint="default"/>
      </w:rPr>
    </w:lvl>
    <w:lvl w:ilvl="8" w:tplc="080A0005" w:tentative="1">
      <w:start w:val="1"/>
      <w:numFmt w:val="bullet"/>
      <w:lvlText w:val=""/>
      <w:lvlJc w:val="left"/>
      <w:pPr>
        <w:ind w:left="6196" w:hanging="360"/>
      </w:pPr>
      <w:rPr>
        <w:rFonts w:ascii="Wingdings" w:hAnsi="Wingdings" w:hint="default"/>
      </w:rPr>
    </w:lvl>
  </w:abstractNum>
  <w:abstractNum w:abstractNumId="37" w15:restartNumberingAfterBreak="0">
    <w:nsid w:val="5D195B01"/>
    <w:multiLevelType w:val="hybridMultilevel"/>
    <w:tmpl w:val="D0FE61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D2D4E0C"/>
    <w:multiLevelType w:val="hybridMultilevel"/>
    <w:tmpl w:val="C8CA8A1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9" w15:restartNumberingAfterBreak="0">
    <w:nsid w:val="5F2979C7"/>
    <w:multiLevelType w:val="hybridMultilevel"/>
    <w:tmpl w:val="867253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15F3EF7"/>
    <w:multiLevelType w:val="multilevel"/>
    <w:tmpl w:val="5E1E0498"/>
    <w:lvl w:ilvl="0">
      <w:start w:val="1"/>
      <w:numFmt w:val="bullet"/>
      <w:lvlText w:val=""/>
      <w:lvlJc w:val="left"/>
      <w:pPr>
        <w:ind w:left="720" w:hanging="360"/>
      </w:pPr>
      <w:rPr>
        <w:rFonts w:ascii="Symbol" w:hAnsi="Symbol" w:hint="default"/>
        <w:lang w:val="es-C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31031FC"/>
    <w:multiLevelType w:val="hybridMultilevel"/>
    <w:tmpl w:val="A7DE8B60"/>
    <w:lvl w:ilvl="0" w:tplc="0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AEE0B80"/>
    <w:multiLevelType w:val="hybridMultilevel"/>
    <w:tmpl w:val="FEB8954C"/>
    <w:lvl w:ilvl="0" w:tplc="080A0001">
      <w:start w:val="1"/>
      <w:numFmt w:val="bullet"/>
      <w:lvlText w:val=""/>
      <w:lvlJc w:val="left"/>
      <w:pPr>
        <w:ind w:left="286" w:hanging="360"/>
      </w:pPr>
      <w:rPr>
        <w:rFonts w:ascii="Symbol" w:hAnsi="Symbol" w:hint="default"/>
      </w:rPr>
    </w:lvl>
    <w:lvl w:ilvl="1" w:tplc="FFFFFFFF">
      <w:start w:val="1"/>
      <w:numFmt w:val="lowerLetter"/>
      <w:lvlText w:val="%2."/>
      <w:lvlJc w:val="left"/>
      <w:pPr>
        <w:ind w:left="1006" w:hanging="360"/>
      </w:pPr>
    </w:lvl>
    <w:lvl w:ilvl="2" w:tplc="FFFFFFFF">
      <w:start w:val="1"/>
      <w:numFmt w:val="lowerRoman"/>
      <w:lvlText w:val="%3."/>
      <w:lvlJc w:val="right"/>
      <w:pPr>
        <w:ind w:left="1726" w:hanging="180"/>
      </w:pPr>
    </w:lvl>
    <w:lvl w:ilvl="3" w:tplc="FFFFFFFF" w:tentative="1">
      <w:start w:val="1"/>
      <w:numFmt w:val="decimal"/>
      <w:lvlText w:val="%4."/>
      <w:lvlJc w:val="left"/>
      <w:pPr>
        <w:ind w:left="2446" w:hanging="360"/>
      </w:pPr>
    </w:lvl>
    <w:lvl w:ilvl="4" w:tplc="FFFFFFFF" w:tentative="1">
      <w:start w:val="1"/>
      <w:numFmt w:val="lowerLetter"/>
      <w:lvlText w:val="%5."/>
      <w:lvlJc w:val="left"/>
      <w:pPr>
        <w:ind w:left="3166" w:hanging="360"/>
      </w:pPr>
    </w:lvl>
    <w:lvl w:ilvl="5" w:tplc="FFFFFFFF" w:tentative="1">
      <w:start w:val="1"/>
      <w:numFmt w:val="lowerRoman"/>
      <w:lvlText w:val="%6."/>
      <w:lvlJc w:val="right"/>
      <w:pPr>
        <w:ind w:left="3886" w:hanging="180"/>
      </w:pPr>
    </w:lvl>
    <w:lvl w:ilvl="6" w:tplc="FFFFFFFF" w:tentative="1">
      <w:start w:val="1"/>
      <w:numFmt w:val="decimal"/>
      <w:lvlText w:val="%7."/>
      <w:lvlJc w:val="left"/>
      <w:pPr>
        <w:ind w:left="4606" w:hanging="360"/>
      </w:pPr>
    </w:lvl>
    <w:lvl w:ilvl="7" w:tplc="FFFFFFFF" w:tentative="1">
      <w:start w:val="1"/>
      <w:numFmt w:val="lowerLetter"/>
      <w:lvlText w:val="%8."/>
      <w:lvlJc w:val="left"/>
      <w:pPr>
        <w:ind w:left="5326" w:hanging="360"/>
      </w:pPr>
    </w:lvl>
    <w:lvl w:ilvl="8" w:tplc="FFFFFFFF" w:tentative="1">
      <w:start w:val="1"/>
      <w:numFmt w:val="lowerRoman"/>
      <w:lvlText w:val="%9."/>
      <w:lvlJc w:val="right"/>
      <w:pPr>
        <w:ind w:left="6046" w:hanging="180"/>
      </w:pPr>
    </w:lvl>
  </w:abstractNum>
  <w:abstractNum w:abstractNumId="43" w15:restartNumberingAfterBreak="0">
    <w:nsid w:val="6CF8477C"/>
    <w:multiLevelType w:val="hybridMultilevel"/>
    <w:tmpl w:val="3EBAFA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6F375854"/>
    <w:multiLevelType w:val="hybridMultilevel"/>
    <w:tmpl w:val="78525C06"/>
    <w:lvl w:ilvl="0" w:tplc="E98091EE">
      <w:start w:val="2"/>
      <w:numFmt w:val="bullet"/>
      <w:lvlText w:val="-"/>
      <w:lvlJc w:val="left"/>
      <w:pPr>
        <w:ind w:left="436" w:hanging="360"/>
      </w:pPr>
      <w:rPr>
        <w:rFonts w:ascii="Tahoma" w:eastAsia="Times New Roman" w:hAnsi="Tahoma" w:cs="Tahoma" w:hint="default"/>
        <w:b/>
        <w:sz w:val="24"/>
      </w:rPr>
    </w:lvl>
    <w:lvl w:ilvl="1" w:tplc="FFFFFFFF" w:tentative="1">
      <w:start w:val="1"/>
      <w:numFmt w:val="lowerLetter"/>
      <w:lvlText w:val="%2."/>
      <w:lvlJc w:val="left"/>
      <w:pPr>
        <w:ind w:left="646" w:hanging="360"/>
      </w:pPr>
    </w:lvl>
    <w:lvl w:ilvl="2" w:tplc="FFFFFFFF" w:tentative="1">
      <w:start w:val="1"/>
      <w:numFmt w:val="lowerRoman"/>
      <w:lvlText w:val="%3."/>
      <w:lvlJc w:val="right"/>
      <w:pPr>
        <w:ind w:left="1366" w:hanging="180"/>
      </w:pPr>
    </w:lvl>
    <w:lvl w:ilvl="3" w:tplc="FFFFFFFF" w:tentative="1">
      <w:start w:val="1"/>
      <w:numFmt w:val="decimal"/>
      <w:lvlText w:val="%4."/>
      <w:lvlJc w:val="left"/>
      <w:pPr>
        <w:ind w:left="2086" w:hanging="360"/>
      </w:pPr>
    </w:lvl>
    <w:lvl w:ilvl="4" w:tplc="FFFFFFFF" w:tentative="1">
      <w:start w:val="1"/>
      <w:numFmt w:val="lowerLetter"/>
      <w:lvlText w:val="%5."/>
      <w:lvlJc w:val="left"/>
      <w:pPr>
        <w:ind w:left="2806" w:hanging="360"/>
      </w:pPr>
    </w:lvl>
    <w:lvl w:ilvl="5" w:tplc="FFFFFFFF" w:tentative="1">
      <w:start w:val="1"/>
      <w:numFmt w:val="lowerRoman"/>
      <w:lvlText w:val="%6."/>
      <w:lvlJc w:val="right"/>
      <w:pPr>
        <w:ind w:left="3526" w:hanging="180"/>
      </w:pPr>
    </w:lvl>
    <w:lvl w:ilvl="6" w:tplc="FFFFFFFF" w:tentative="1">
      <w:start w:val="1"/>
      <w:numFmt w:val="decimal"/>
      <w:lvlText w:val="%7."/>
      <w:lvlJc w:val="left"/>
      <w:pPr>
        <w:ind w:left="4246" w:hanging="360"/>
      </w:pPr>
    </w:lvl>
    <w:lvl w:ilvl="7" w:tplc="FFFFFFFF" w:tentative="1">
      <w:start w:val="1"/>
      <w:numFmt w:val="lowerLetter"/>
      <w:lvlText w:val="%8."/>
      <w:lvlJc w:val="left"/>
      <w:pPr>
        <w:ind w:left="4966" w:hanging="360"/>
      </w:pPr>
    </w:lvl>
    <w:lvl w:ilvl="8" w:tplc="FFFFFFFF" w:tentative="1">
      <w:start w:val="1"/>
      <w:numFmt w:val="lowerRoman"/>
      <w:lvlText w:val="%9."/>
      <w:lvlJc w:val="right"/>
      <w:pPr>
        <w:ind w:left="5686" w:hanging="180"/>
      </w:pPr>
    </w:lvl>
  </w:abstractNum>
  <w:abstractNum w:abstractNumId="45" w15:restartNumberingAfterBreak="0">
    <w:nsid w:val="73891187"/>
    <w:multiLevelType w:val="hybridMultilevel"/>
    <w:tmpl w:val="E1CA8322"/>
    <w:lvl w:ilvl="0" w:tplc="0C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74996967"/>
    <w:multiLevelType w:val="hybridMultilevel"/>
    <w:tmpl w:val="E6E0C23C"/>
    <w:lvl w:ilvl="0" w:tplc="080A0001">
      <w:start w:val="1"/>
      <w:numFmt w:val="bullet"/>
      <w:lvlText w:val=""/>
      <w:lvlJc w:val="left"/>
      <w:pPr>
        <w:ind w:left="720" w:hanging="360"/>
      </w:pPr>
      <w:rPr>
        <w:rFonts w:ascii="Symbol" w:hAnsi="Symbol" w:hint="default"/>
        <w:b/>
        <w:sz w:val="24"/>
      </w:rPr>
    </w:lvl>
    <w:lvl w:ilvl="1" w:tplc="FFFFFFFF" w:tentative="1">
      <w:start w:val="1"/>
      <w:numFmt w:val="lowerLetter"/>
      <w:lvlText w:val="%2."/>
      <w:lvlJc w:val="left"/>
      <w:pPr>
        <w:ind w:left="646" w:hanging="360"/>
      </w:pPr>
    </w:lvl>
    <w:lvl w:ilvl="2" w:tplc="FFFFFFFF" w:tentative="1">
      <w:start w:val="1"/>
      <w:numFmt w:val="lowerRoman"/>
      <w:lvlText w:val="%3."/>
      <w:lvlJc w:val="right"/>
      <w:pPr>
        <w:ind w:left="1366" w:hanging="180"/>
      </w:pPr>
    </w:lvl>
    <w:lvl w:ilvl="3" w:tplc="FFFFFFFF" w:tentative="1">
      <w:start w:val="1"/>
      <w:numFmt w:val="decimal"/>
      <w:lvlText w:val="%4."/>
      <w:lvlJc w:val="left"/>
      <w:pPr>
        <w:ind w:left="2086" w:hanging="360"/>
      </w:pPr>
    </w:lvl>
    <w:lvl w:ilvl="4" w:tplc="FFFFFFFF" w:tentative="1">
      <w:start w:val="1"/>
      <w:numFmt w:val="lowerLetter"/>
      <w:lvlText w:val="%5."/>
      <w:lvlJc w:val="left"/>
      <w:pPr>
        <w:ind w:left="2806" w:hanging="360"/>
      </w:pPr>
    </w:lvl>
    <w:lvl w:ilvl="5" w:tplc="FFFFFFFF" w:tentative="1">
      <w:start w:val="1"/>
      <w:numFmt w:val="lowerRoman"/>
      <w:lvlText w:val="%6."/>
      <w:lvlJc w:val="right"/>
      <w:pPr>
        <w:ind w:left="3526" w:hanging="180"/>
      </w:pPr>
    </w:lvl>
    <w:lvl w:ilvl="6" w:tplc="FFFFFFFF" w:tentative="1">
      <w:start w:val="1"/>
      <w:numFmt w:val="decimal"/>
      <w:lvlText w:val="%7."/>
      <w:lvlJc w:val="left"/>
      <w:pPr>
        <w:ind w:left="4246" w:hanging="360"/>
      </w:pPr>
    </w:lvl>
    <w:lvl w:ilvl="7" w:tplc="FFFFFFFF" w:tentative="1">
      <w:start w:val="1"/>
      <w:numFmt w:val="lowerLetter"/>
      <w:lvlText w:val="%8."/>
      <w:lvlJc w:val="left"/>
      <w:pPr>
        <w:ind w:left="4966" w:hanging="360"/>
      </w:pPr>
    </w:lvl>
    <w:lvl w:ilvl="8" w:tplc="FFFFFFFF" w:tentative="1">
      <w:start w:val="1"/>
      <w:numFmt w:val="lowerRoman"/>
      <w:lvlText w:val="%9."/>
      <w:lvlJc w:val="right"/>
      <w:pPr>
        <w:ind w:left="5686" w:hanging="180"/>
      </w:pPr>
    </w:lvl>
  </w:abstractNum>
  <w:abstractNum w:abstractNumId="47" w15:restartNumberingAfterBreak="0">
    <w:nsid w:val="775252D6"/>
    <w:multiLevelType w:val="hybridMultilevel"/>
    <w:tmpl w:val="3B76A9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335422740">
    <w:abstractNumId w:val="23"/>
  </w:num>
  <w:num w:numId="2" w16cid:durableId="1952514438">
    <w:abstractNumId w:val="11"/>
  </w:num>
  <w:num w:numId="3" w16cid:durableId="665791106">
    <w:abstractNumId w:val="19"/>
  </w:num>
  <w:num w:numId="4" w16cid:durableId="1335262805">
    <w:abstractNumId w:val="26"/>
  </w:num>
  <w:num w:numId="5" w16cid:durableId="1475830858">
    <w:abstractNumId w:val="16"/>
  </w:num>
  <w:num w:numId="6" w16cid:durableId="892541857">
    <w:abstractNumId w:val="45"/>
  </w:num>
  <w:num w:numId="7" w16cid:durableId="805852982">
    <w:abstractNumId w:val="15"/>
  </w:num>
  <w:num w:numId="8" w16cid:durableId="2106463350">
    <w:abstractNumId w:val="33"/>
  </w:num>
  <w:num w:numId="9" w16cid:durableId="1533375287">
    <w:abstractNumId w:val="41"/>
  </w:num>
  <w:num w:numId="10" w16cid:durableId="82118047">
    <w:abstractNumId w:val="24"/>
  </w:num>
  <w:num w:numId="11" w16cid:durableId="1493831299">
    <w:abstractNumId w:val="20"/>
  </w:num>
  <w:num w:numId="12" w16cid:durableId="1546134151">
    <w:abstractNumId w:val="34"/>
  </w:num>
  <w:num w:numId="13" w16cid:durableId="283924060">
    <w:abstractNumId w:val="38"/>
  </w:num>
  <w:num w:numId="14" w16cid:durableId="1954247434">
    <w:abstractNumId w:val="13"/>
  </w:num>
  <w:num w:numId="15" w16cid:durableId="227693456">
    <w:abstractNumId w:val="29"/>
  </w:num>
  <w:num w:numId="16" w16cid:durableId="1993440709">
    <w:abstractNumId w:val="40"/>
  </w:num>
  <w:num w:numId="17" w16cid:durableId="654530134">
    <w:abstractNumId w:val="43"/>
  </w:num>
  <w:num w:numId="18" w16cid:durableId="1647051428">
    <w:abstractNumId w:val="46"/>
  </w:num>
  <w:num w:numId="19" w16cid:durableId="1439180415">
    <w:abstractNumId w:val="5"/>
  </w:num>
  <w:num w:numId="20" w16cid:durableId="1678847506">
    <w:abstractNumId w:val="18"/>
  </w:num>
  <w:num w:numId="21" w16cid:durableId="2083405267">
    <w:abstractNumId w:val="47"/>
  </w:num>
  <w:num w:numId="22" w16cid:durableId="1030299108">
    <w:abstractNumId w:val="37"/>
  </w:num>
  <w:num w:numId="23" w16cid:durableId="18431916">
    <w:abstractNumId w:val="36"/>
  </w:num>
  <w:num w:numId="24" w16cid:durableId="1663314482">
    <w:abstractNumId w:val="31"/>
  </w:num>
  <w:num w:numId="25" w16cid:durableId="1104886600">
    <w:abstractNumId w:val="21"/>
  </w:num>
  <w:num w:numId="26" w16cid:durableId="2077050524">
    <w:abstractNumId w:val="17"/>
  </w:num>
  <w:num w:numId="27" w16cid:durableId="1771731868">
    <w:abstractNumId w:val="22"/>
  </w:num>
  <w:num w:numId="28" w16cid:durableId="1507207297">
    <w:abstractNumId w:val="8"/>
  </w:num>
  <w:num w:numId="29" w16cid:durableId="1129855575">
    <w:abstractNumId w:val="28"/>
  </w:num>
  <w:num w:numId="30" w16cid:durableId="1550996126">
    <w:abstractNumId w:val="44"/>
  </w:num>
  <w:num w:numId="31" w16cid:durableId="2098554680">
    <w:abstractNumId w:val="25"/>
  </w:num>
  <w:num w:numId="32" w16cid:durableId="1808935515">
    <w:abstractNumId w:val="10"/>
  </w:num>
  <w:num w:numId="33" w16cid:durableId="2094007375">
    <w:abstractNumId w:val="35"/>
  </w:num>
  <w:num w:numId="34" w16cid:durableId="2020934647">
    <w:abstractNumId w:val="4"/>
  </w:num>
  <w:num w:numId="35" w16cid:durableId="1897857200">
    <w:abstractNumId w:val="42"/>
  </w:num>
  <w:num w:numId="36" w16cid:durableId="483281841">
    <w:abstractNumId w:val="3"/>
  </w:num>
  <w:num w:numId="37" w16cid:durableId="251278495">
    <w:abstractNumId w:val="27"/>
  </w:num>
  <w:num w:numId="38" w16cid:durableId="1047946303">
    <w:abstractNumId w:val="9"/>
  </w:num>
  <w:num w:numId="39" w16cid:durableId="1171145938">
    <w:abstractNumId w:val="39"/>
  </w:num>
  <w:num w:numId="40" w16cid:durableId="1740057384">
    <w:abstractNumId w:val="7"/>
  </w:num>
  <w:num w:numId="41" w16cid:durableId="760564857">
    <w:abstractNumId w:val="12"/>
  </w:num>
  <w:num w:numId="42" w16cid:durableId="1149663550">
    <w:abstractNumId w:val="32"/>
  </w:num>
  <w:num w:numId="43" w16cid:durableId="1637566914">
    <w:abstractNumId w:val="6"/>
  </w:num>
  <w:num w:numId="44" w16cid:durableId="398286268">
    <w:abstractNumId w:val="30"/>
  </w:num>
  <w:num w:numId="45" w16cid:durableId="144398278">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477"/>
    <w:rsid w:val="0000055E"/>
    <w:rsid w:val="00000D23"/>
    <w:rsid w:val="00000F8B"/>
    <w:rsid w:val="000021C4"/>
    <w:rsid w:val="000124B6"/>
    <w:rsid w:val="00015108"/>
    <w:rsid w:val="00015B0E"/>
    <w:rsid w:val="000215A9"/>
    <w:rsid w:val="00023BB8"/>
    <w:rsid w:val="000363F8"/>
    <w:rsid w:val="000401B1"/>
    <w:rsid w:val="00052628"/>
    <w:rsid w:val="00054196"/>
    <w:rsid w:val="00054FAB"/>
    <w:rsid w:val="00066399"/>
    <w:rsid w:val="000667EF"/>
    <w:rsid w:val="00066B86"/>
    <w:rsid w:val="00071C3D"/>
    <w:rsid w:val="00074E84"/>
    <w:rsid w:val="00075573"/>
    <w:rsid w:val="00075B4A"/>
    <w:rsid w:val="00083254"/>
    <w:rsid w:val="00083E29"/>
    <w:rsid w:val="000855A1"/>
    <w:rsid w:val="00096EFA"/>
    <w:rsid w:val="000A495B"/>
    <w:rsid w:val="000A5C64"/>
    <w:rsid w:val="000B7313"/>
    <w:rsid w:val="000C1F29"/>
    <w:rsid w:val="000C2A6B"/>
    <w:rsid w:val="000D12C2"/>
    <w:rsid w:val="000D39A5"/>
    <w:rsid w:val="000D40EA"/>
    <w:rsid w:val="000D6F70"/>
    <w:rsid w:val="000E4B9D"/>
    <w:rsid w:val="000E5D18"/>
    <w:rsid w:val="000E6028"/>
    <w:rsid w:val="000F244E"/>
    <w:rsid w:val="000F3CBE"/>
    <w:rsid w:val="00100082"/>
    <w:rsid w:val="001047BB"/>
    <w:rsid w:val="00107B32"/>
    <w:rsid w:val="001104F5"/>
    <w:rsid w:val="00113FFD"/>
    <w:rsid w:val="00114134"/>
    <w:rsid w:val="00114521"/>
    <w:rsid w:val="00117DC8"/>
    <w:rsid w:val="001214FF"/>
    <w:rsid w:val="00135EE0"/>
    <w:rsid w:val="00137379"/>
    <w:rsid w:val="00143244"/>
    <w:rsid w:val="001438DB"/>
    <w:rsid w:val="00145309"/>
    <w:rsid w:val="00160278"/>
    <w:rsid w:val="00163B89"/>
    <w:rsid w:val="0016653C"/>
    <w:rsid w:val="00167222"/>
    <w:rsid w:val="001727D1"/>
    <w:rsid w:val="001829EB"/>
    <w:rsid w:val="001835DB"/>
    <w:rsid w:val="00187F13"/>
    <w:rsid w:val="001904A8"/>
    <w:rsid w:val="00191F09"/>
    <w:rsid w:val="00192694"/>
    <w:rsid w:val="001934DC"/>
    <w:rsid w:val="00195653"/>
    <w:rsid w:val="001A2838"/>
    <w:rsid w:val="001B31D3"/>
    <w:rsid w:val="001B6AC9"/>
    <w:rsid w:val="001C4898"/>
    <w:rsid w:val="001C5A4B"/>
    <w:rsid w:val="001D4185"/>
    <w:rsid w:val="001D67A5"/>
    <w:rsid w:val="001D7EA1"/>
    <w:rsid w:val="001E7615"/>
    <w:rsid w:val="001F20E8"/>
    <w:rsid w:val="001F655C"/>
    <w:rsid w:val="00202534"/>
    <w:rsid w:val="00204501"/>
    <w:rsid w:val="00207AC0"/>
    <w:rsid w:val="00211686"/>
    <w:rsid w:val="00211A1B"/>
    <w:rsid w:val="00222E75"/>
    <w:rsid w:val="002319A8"/>
    <w:rsid w:val="002418C3"/>
    <w:rsid w:val="00241D09"/>
    <w:rsid w:val="002458EE"/>
    <w:rsid w:val="00245CEB"/>
    <w:rsid w:val="00250210"/>
    <w:rsid w:val="00250D32"/>
    <w:rsid w:val="002510D6"/>
    <w:rsid w:val="0025154F"/>
    <w:rsid w:val="00252873"/>
    <w:rsid w:val="00254725"/>
    <w:rsid w:val="00266235"/>
    <w:rsid w:val="00272E8D"/>
    <w:rsid w:val="00274613"/>
    <w:rsid w:val="00274CE7"/>
    <w:rsid w:val="00284557"/>
    <w:rsid w:val="00285271"/>
    <w:rsid w:val="002854D4"/>
    <w:rsid w:val="00290419"/>
    <w:rsid w:val="00290E74"/>
    <w:rsid w:val="0029457D"/>
    <w:rsid w:val="002A4630"/>
    <w:rsid w:val="002B1A06"/>
    <w:rsid w:val="002B3A16"/>
    <w:rsid w:val="002B4A56"/>
    <w:rsid w:val="002B51F2"/>
    <w:rsid w:val="002B6500"/>
    <w:rsid w:val="002B6BDF"/>
    <w:rsid w:val="002B7D3A"/>
    <w:rsid w:val="002C18D0"/>
    <w:rsid w:val="002C3D75"/>
    <w:rsid w:val="002C4616"/>
    <w:rsid w:val="002C579D"/>
    <w:rsid w:val="002C651E"/>
    <w:rsid w:val="002C7DAD"/>
    <w:rsid w:val="002D3CFF"/>
    <w:rsid w:val="002D525F"/>
    <w:rsid w:val="002D6FB7"/>
    <w:rsid w:val="00304B60"/>
    <w:rsid w:val="003058DA"/>
    <w:rsid w:val="00315383"/>
    <w:rsid w:val="00315CFD"/>
    <w:rsid w:val="00317DFD"/>
    <w:rsid w:val="00330185"/>
    <w:rsid w:val="00330B37"/>
    <w:rsid w:val="00344B58"/>
    <w:rsid w:val="00350D66"/>
    <w:rsid w:val="00361704"/>
    <w:rsid w:val="00370B82"/>
    <w:rsid w:val="00380F50"/>
    <w:rsid w:val="003823A0"/>
    <w:rsid w:val="00384009"/>
    <w:rsid w:val="0038684D"/>
    <w:rsid w:val="003873F4"/>
    <w:rsid w:val="00393889"/>
    <w:rsid w:val="00396FCB"/>
    <w:rsid w:val="003A1205"/>
    <w:rsid w:val="003A18E0"/>
    <w:rsid w:val="003A1A07"/>
    <w:rsid w:val="003A48A1"/>
    <w:rsid w:val="003A5AE8"/>
    <w:rsid w:val="003B00A3"/>
    <w:rsid w:val="003B4C75"/>
    <w:rsid w:val="003C0907"/>
    <w:rsid w:val="003C3FFA"/>
    <w:rsid w:val="003C5684"/>
    <w:rsid w:val="003D456D"/>
    <w:rsid w:val="003D508C"/>
    <w:rsid w:val="003E78ED"/>
    <w:rsid w:val="003F124A"/>
    <w:rsid w:val="003F2602"/>
    <w:rsid w:val="003F3C0A"/>
    <w:rsid w:val="003F4B87"/>
    <w:rsid w:val="003F54DA"/>
    <w:rsid w:val="003F65FE"/>
    <w:rsid w:val="00400DD3"/>
    <w:rsid w:val="0040169F"/>
    <w:rsid w:val="00404C0D"/>
    <w:rsid w:val="00412BF3"/>
    <w:rsid w:val="00416178"/>
    <w:rsid w:val="00421690"/>
    <w:rsid w:val="00423983"/>
    <w:rsid w:val="00424248"/>
    <w:rsid w:val="00424985"/>
    <w:rsid w:val="00426859"/>
    <w:rsid w:val="00426E56"/>
    <w:rsid w:val="00427FE7"/>
    <w:rsid w:val="00430999"/>
    <w:rsid w:val="00436B02"/>
    <w:rsid w:val="00440A99"/>
    <w:rsid w:val="0044223F"/>
    <w:rsid w:val="00443F87"/>
    <w:rsid w:val="00444A7B"/>
    <w:rsid w:val="00450071"/>
    <w:rsid w:val="004527DC"/>
    <w:rsid w:val="00453C4D"/>
    <w:rsid w:val="00461AB0"/>
    <w:rsid w:val="0046259D"/>
    <w:rsid w:val="004638BE"/>
    <w:rsid w:val="00463E0F"/>
    <w:rsid w:val="00464A6E"/>
    <w:rsid w:val="00467794"/>
    <w:rsid w:val="0047284D"/>
    <w:rsid w:val="004805FD"/>
    <w:rsid w:val="00484EE0"/>
    <w:rsid w:val="0049413D"/>
    <w:rsid w:val="00496382"/>
    <w:rsid w:val="004963EB"/>
    <w:rsid w:val="00496B84"/>
    <w:rsid w:val="004A0B51"/>
    <w:rsid w:val="004A3E53"/>
    <w:rsid w:val="004B4331"/>
    <w:rsid w:val="004B469D"/>
    <w:rsid w:val="004B5B41"/>
    <w:rsid w:val="004B7C14"/>
    <w:rsid w:val="004C0CEE"/>
    <w:rsid w:val="004C2231"/>
    <w:rsid w:val="004C52EA"/>
    <w:rsid w:val="004C5B48"/>
    <w:rsid w:val="004D153A"/>
    <w:rsid w:val="004D2054"/>
    <w:rsid w:val="004D2309"/>
    <w:rsid w:val="004D3B0A"/>
    <w:rsid w:val="004E0856"/>
    <w:rsid w:val="004E1C0A"/>
    <w:rsid w:val="004E26BD"/>
    <w:rsid w:val="004E69BC"/>
    <w:rsid w:val="004F338E"/>
    <w:rsid w:val="004F3DBA"/>
    <w:rsid w:val="004F6D15"/>
    <w:rsid w:val="00501FD0"/>
    <w:rsid w:val="0050500F"/>
    <w:rsid w:val="00513FD5"/>
    <w:rsid w:val="00517CF6"/>
    <w:rsid w:val="005260DB"/>
    <w:rsid w:val="00532EDF"/>
    <w:rsid w:val="00534839"/>
    <w:rsid w:val="00534E51"/>
    <w:rsid w:val="005377E1"/>
    <w:rsid w:val="00541F8F"/>
    <w:rsid w:val="005508DF"/>
    <w:rsid w:val="005601A1"/>
    <w:rsid w:val="00561368"/>
    <w:rsid w:val="00562DA2"/>
    <w:rsid w:val="00565FFA"/>
    <w:rsid w:val="005662D9"/>
    <w:rsid w:val="005738BC"/>
    <w:rsid w:val="00580198"/>
    <w:rsid w:val="0058417F"/>
    <w:rsid w:val="00587584"/>
    <w:rsid w:val="0059133E"/>
    <w:rsid w:val="0059370B"/>
    <w:rsid w:val="00593D84"/>
    <w:rsid w:val="005A5CBD"/>
    <w:rsid w:val="005A6B3A"/>
    <w:rsid w:val="005A6D2D"/>
    <w:rsid w:val="005A7067"/>
    <w:rsid w:val="005C0392"/>
    <w:rsid w:val="005C15BA"/>
    <w:rsid w:val="005C17D1"/>
    <w:rsid w:val="005C6DE7"/>
    <w:rsid w:val="005D5E1D"/>
    <w:rsid w:val="005E30A0"/>
    <w:rsid w:val="005F4E16"/>
    <w:rsid w:val="00602EF3"/>
    <w:rsid w:val="006129CD"/>
    <w:rsid w:val="00615CA3"/>
    <w:rsid w:val="00616559"/>
    <w:rsid w:val="00621482"/>
    <w:rsid w:val="00622F69"/>
    <w:rsid w:val="00630460"/>
    <w:rsid w:val="00632D50"/>
    <w:rsid w:val="0063499D"/>
    <w:rsid w:val="00643567"/>
    <w:rsid w:val="00645F4D"/>
    <w:rsid w:val="00646C9E"/>
    <w:rsid w:val="00650DC2"/>
    <w:rsid w:val="00652FEF"/>
    <w:rsid w:val="006537AA"/>
    <w:rsid w:val="00655537"/>
    <w:rsid w:val="006561D6"/>
    <w:rsid w:val="00656C79"/>
    <w:rsid w:val="00657809"/>
    <w:rsid w:val="006645DA"/>
    <w:rsid w:val="00666E73"/>
    <w:rsid w:val="00667143"/>
    <w:rsid w:val="00667B6C"/>
    <w:rsid w:val="0067220C"/>
    <w:rsid w:val="0068693C"/>
    <w:rsid w:val="00692ECC"/>
    <w:rsid w:val="006A1619"/>
    <w:rsid w:val="006A1DCF"/>
    <w:rsid w:val="006A6815"/>
    <w:rsid w:val="006A7271"/>
    <w:rsid w:val="006B02EB"/>
    <w:rsid w:val="006B0C12"/>
    <w:rsid w:val="006B302F"/>
    <w:rsid w:val="006B36B0"/>
    <w:rsid w:val="006B41FD"/>
    <w:rsid w:val="006C035F"/>
    <w:rsid w:val="006C6D06"/>
    <w:rsid w:val="006D5441"/>
    <w:rsid w:val="006D74B9"/>
    <w:rsid w:val="006E1E04"/>
    <w:rsid w:val="006E5075"/>
    <w:rsid w:val="006F7A02"/>
    <w:rsid w:val="00702BDF"/>
    <w:rsid w:val="0070764D"/>
    <w:rsid w:val="007079E5"/>
    <w:rsid w:val="007118F1"/>
    <w:rsid w:val="00714BE2"/>
    <w:rsid w:val="0071616B"/>
    <w:rsid w:val="00723217"/>
    <w:rsid w:val="00725469"/>
    <w:rsid w:val="00735326"/>
    <w:rsid w:val="007354EA"/>
    <w:rsid w:val="007409B9"/>
    <w:rsid w:val="0074427B"/>
    <w:rsid w:val="0075113C"/>
    <w:rsid w:val="007570DF"/>
    <w:rsid w:val="0075728D"/>
    <w:rsid w:val="0076596F"/>
    <w:rsid w:val="0076753E"/>
    <w:rsid w:val="007726BF"/>
    <w:rsid w:val="0077579C"/>
    <w:rsid w:val="00775B42"/>
    <w:rsid w:val="00776B84"/>
    <w:rsid w:val="00783C62"/>
    <w:rsid w:val="007860A8"/>
    <w:rsid w:val="0079549E"/>
    <w:rsid w:val="007972E8"/>
    <w:rsid w:val="007A4900"/>
    <w:rsid w:val="007A7455"/>
    <w:rsid w:val="007B0699"/>
    <w:rsid w:val="007B1F12"/>
    <w:rsid w:val="007B2B19"/>
    <w:rsid w:val="007B6944"/>
    <w:rsid w:val="007B729C"/>
    <w:rsid w:val="007C0703"/>
    <w:rsid w:val="007D3E97"/>
    <w:rsid w:val="007D5126"/>
    <w:rsid w:val="007E03D0"/>
    <w:rsid w:val="007E291E"/>
    <w:rsid w:val="007F2DD7"/>
    <w:rsid w:val="007F3322"/>
    <w:rsid w:val="007F6167"/>
    <w:rsid w:val="007F6513"/>
    <w:rsid w:val="00803E5B"/>
    <w:rsid w:val="008045AA"/>
    <w:rsid w:val="00816A4D"/>
    <w:rsid w:val="00816FFD"/>
    <w:rsid w:val="00817E6B"/>
    <w:rsid w:val="008218A5"/>
    <w:rsid w:val="00821C16"/>
    <w:rsid w:val="00823080"/>
    <w:rsid w:val="00825569"/>
    <w:rsid w:val="008261F2"/>
    <w:rsid w:val="008300FC"/>
    <w:rsid w:val="00833637"/>
    <w:rsid w:val="0083617E"/>
    <w:rsid w:val="00840C78"/>
    <w:rsid w:val="0084432F"/>
    <w:rsid w:val="00845EFC"/>
    <w:rsid w:val="008474CA"/>
    <w:rsid w:val="008520D5"/>
    <w:rsid w:val="008547D6"/>
    <w:rsid w:val="00862DC7"/>
    <w:rsid w:val="00866891"/>
    <w:rsid w:val="00871993"/>
    <w:rsid w:val="008734EE"/>
    <w:rsid w:val="00874119"/>
    <w:rsid w:val="00882C5C"/>
    <w:rsid w:val="00884355"/>
    <w:rsid w:val="008862A1"/>
    <w:rsid w:val="00886C96"/>
    <w:rsid w:val="008912F3"/>
    <w:rsid w:val="0089615C"/>
    <w:rsid w:val="008972BD"/>
    <w:rsid w:val="008A701C"/>
    <w:rsid w:val="008B0079"/>
    <w:rsid w:val="008B1F78"/>
    <w:rsid w:val="008B3D65"/>
    <w:rsid w:val="008B403E"/>
    <w:rsid w:val="008B725A"/>
    <w:rsid w:val="008C077D"/>
    <w:rsid w:val="008C25E8"/>
    <w:rsid w:val="008C477F"/>
    <w:rsid w:val="008C61EA"/>
    <w:rsid w:val="008D01FE"/>
    <w:rsid w:val="008D1BA8"/>
    <w:rsid w:val="008D327C"/>
    <w:rsid w:val="008D3549"/>
    <w:rsid w:val="008D5CC3"/>
    <w:rsid w:val="008D62C9"/>
    <w:rsid w:val="008F0685"/>
    <w:rsid w:val="00902A7D"/>
    <w:rsid w:val="0090383B"/>
    <w:rsid w:val="009061AA"/>
    <w:rsid w:val="0090783C"/>
    <w:rsid w:val="00912715"/>
    <w:rsid w:val="00912DE1"/>
    <w:rsid w:val="00912DF0"/>
    <w:rsid w:val="00913070"/>
    <w:rsid w:val="009156AD"/>
    <w:rsid w:val="00917BF8"/>
    <w:rsid w:val="00922D7C"/>
    <w:rsid w:val="00925B1C"/>
    <w:rsid w:val="009315B0"/>
    <w:rsid w:val="009325E5"/>
    <w:rsid w:val="00936A35"/>
    <w:rsid w:val="0093701F"/>
    <w:rsid w:val="00942757"/>
    <w:rsid w:val="009436D6"/>
    <w:rsid w:val="00945A48"/>
    <w:rsid w:val="00947C17"/>
    <w:rsid w:val="00952401"/>
    <w:rsid w:val="0095287B"/>
    <w:rsid w:val="0095449C"/>
    <w:rsid w:val="0096568C"/>
    <w:rsid w:val="0097184C"/>
    <w:rsid w:val="00973B1B"/>
    <w:rsid w:val="00975553"/>
    <w:rsid w:val="00977D97"/>
    <w:rsid w:val="009826CA"/>
    <w:rsid w:val="00985A2A"/>
    <w:rsid w:val="00991F74"/>
    <w:rsid w:val="00993142"/>
    <w:rsid w:val="009A7819"/>
    <w:rsid w:val="009C0EBA"/>
    <w:rsid w:val="009C4B8F"/>
    <w:rsid w:val="009C5CF7"/>
    <w:rsid w:val="009C63CB"/>
    <w:rsid w:val="009C6984"/>
    <w:rsid w:val="009C7A2E"/>
    <w:rsid w:val="009D14EF"/>
    <w:rsid w:val="009D54E6"/>
    <w:rsid w:val="009E3F79"/>
    <w:rsid w:val="009E5C00"/>
    <w:rsid w:val="009E7A69"/>
    <w:rsid w:val="009F5EB2"/>
    <w:rsid w:val="00A0362C"/>
    <w:rsid w:val="00A03E52"/>
    <w:rsid w:val="00A05C42"/>
    <w:rsid w:val="00A07E10"/>
    <w:rsid w:val="00A10367"/>
    <w:rsid w:val="00A129B4"/>
    <w:rsid w:val="00A15252"/>
    <w:rsid w:val="00A256CB"/>
    <w:rsid w:val="00A26F0B"/>
    <w:rsid w:val="00A27005"/>
    <w:rsid w:val="00A37460"/>
    <w:rsid w:val="00A4245A"/>
    <w:rsid w:val="00A43B30"/>
    <w:rsid w:val="00A44434"/>
    <w:rsid w:val="00A47D04"/>
    <w:rsid w:val="00A51D48"/>
    <w:rsid w:val="00A5486F"/>
    <w:rsid w:val="00A6073F"/>
    <w:rsid w:val="00A60C09"/>
    <w:rsid w:val="00A81908"/>
    <w:rsid w:val="00A82009"/>
    <w:rsid w:val="00A82267"/>
    <w:rsid w:val="00A83868"/>
    <w:rsid w:val="00A86185"/>
    <w:rsid w:val="00A9373C"/>
    <w:rsid w:val="00A95F25"/>
    <w:rsid w:val="00AB1AD9"/>
    <w:rsid w:val="00AB206A"/>
    <w:rsid w:val="00AC21F8"/>
    <w:rsid w:val="00AC399C"/>
    <w:rsid w:val="00AC565F"/>
    <w:rsid w:val="00AC6F4D"/>
    <w:rsid w:val="00AD25ED"/>
    <w:rsid w:val="00AD7538"/>
    <w:rsid w:val="00AD75B1"/>
    <w:rsid w:val="00AD7B2D"/>
    <w:rsid w:val="00AE1045"/>
    <w:rsid w:val="00AE6CBB"/>
    <w:rsid w:val="00AF09CE"/>
    <w:rsid w:val="00AF3A84"/>
    <w:rsid w:val="00AF4021"/>
    <w:rsid w:val="00B04E58"/>
    <w:rsid w:val="00B12285"/>
    <w:rsid w:val="00B12BD4"/>
    <w:rsid w:val="00B161DB"/>
    <w:rsid w:val="00B16359"/>
    <w:rsid w:val="00B2011D"/>
    <w:rsid w:val="00B211E7"/>
    <w:rsid w:val="00B26157"/>
    <w:rsid w:val="00B30FC0"/>
    <w:rsid w:val="00B37511"/>
    <w:rsid w:val="00B53449"/>
    <w:rsid w:val="00B55D25"/>
    <w:rsid w:val="00B62E91"/>
    <w:rsid w:val="00B65B4F"/>
    <w:rsid w:val="00B65E02"/>
    <w:rsid w:val="00B663AB"/>
    <w:rsid w:val="00B71661"/>
    <w:rsid w:val="00B74A9F"/>
    <w:rsid w:val="00B957D1"/>
    <w:rsid w:val="00BA1C1C"/>
    <w:rsid w:val="00BA4303"/>
    <w:rsid w:val="00BB12BD"/>
    <w:rsid w:val="00BB5765"/>
    <w:rsid w:val="00BC0A0B"/>
    <w:rsid w:val="00BC21AD"/>
    <w:rsid w:val="00BC6AAA"/>
    <w:rsid w:val="00BE744B"/>
    <w:rsid w:val="00BF1BD9"/>
    <w:rsid w:val="00BF1EF3"/>
    <w:rsid w:val="00C06B1D"/>
    <w:rsid w:val="00C16725"/>
    <w:rsid w:val="00C20194"/>
    <w:rsid w:val="00C226D5"/>
    <w:rsid w:val="00C23DF1"/>
    <w:rsid w:val="00C2533F"/>
    <w:rsid w:val="00C32DD5"/>
    <w:rsid w:val="00C34DC8"/>
    <w:rsid w:val="00C350A5"/>
    <w:rsid w:val="00C4483A"/>
    <w:rsid w:val="00C45090"/>
    <w:rsid w:val="00C502C2"/>
    <w:rsid w:val="00C52853"/>
    <w:rsid w:val="00C530CC"/>
    <w:rsid w:val="00C549D7"/>
    <w:rsid w:val="00C552F7"/>
    <w:rsid w:val="00C557BB"/>
    <w:rsid w:val="00C56BBE"/>
    <w:rsid w:val="00C640C2"/>
    <w:rsid w:val="00C65100"/>
    <w:rsid w:val="00C7273A"/>
    <w:rsid w:val="00C73E0C"/>
    <w:rsid w:val="00C81436"/>
    <w:rsid w:val="00C87665"/>
    <w:rsid w:val="00C93C17"/>
    <w:rsid w:val="00CA00A5"/>
    <w:rsid w:val="00CA7802"/>
    <w:rsid w:val="00CB2477"/>
    <w:rsid w:val="00CB2719"/>
    <w:rsid w:val="00CB718B"/>
    <w:rsid w:val="00CB7520"/>
    <w:rsid w:val="00CB7A5C"/>
    <w:rsid w:val="00CC489E"/>
    <w:rsid w:val="00CD1C71"/>
    <w:rsid w:val="00CD3EE1"/>
    <w:rsid w:val="00CD6C18"/>
    <w:rsid w:val="00CE0887"/>
    <w:rsid w:val="00CE4175"/>
    <w:rsid w:val="00CE482C"/>
    <w:rsid w:val="00CE4AA2"/>
    <w:rsid w:val="00CF1158"/>
    <w:rsid w:val="00CF4D9D"/>
    <w:rsid w:val="00CF56CC"/>
    <w:rsid w:val="00CF5B68"/>
    <w:rsid w:val="00CF5EBC"/>
    <w:rsid w:val="00D0144F"/>
    <w:rsid w:val="00D02007"/>
    <w:rsid w:val="00D03D0A"/>
    <w:rsid w:val="00D11D10"/>
    <w:rsid w:val="00D13DAC"/>
    <w:rsid w:val="00D23ADF"/>
    <w:rsid w:val="00D31F95"/>
    <w:rsid w:val="00D3738A"/>
    <w:rsid w:val="00D4329B"/>
    <w:rsid w:val="00D43DC3"/>
    <w:rsid w:val="00D44147"/>
    <w:rsid w:val="00D4438D"/>
    <w:rsid w:val="00D44D0A"/>
    <w:rsid w:val="00D45557"/>
    <w:rsid w:val="00D51115"/>
    <w:rsid w:val="00D519C2"/>
    <w:rsid w:val="00D5220B"/>
    <w:rsid w:val="00D54A36"/>
    <w:rsid w:val="00D5646A"/>
    <w:rsid w:val="00D61879"/>
    <w:rsid w:val="00D82CB8"/>
    <w:rsid w:val="00D856B1"/>
    <w:rsid w:val="00D86A47"/>
    <w:rsid w:val="00D87133"/>
    <w:rsid w:val="00D9028D"/>
    <w:rsid w:val="00D9351B"/>
    <w:rsid w:val="00D94A7C"/>
    <w:rsid w:val="00DA2DBA"/>
    <w:rsid w:val="00DA5851"/>
    <w:rsid w:val="00DB4BB9"/>
    <w:rsid w:val="00DB7F6C"/>
    <w:rsid w:val="00DC081B"/>
    <w:rsid w:val="00DD0767"/>
    <w:rsid w:val="00DD4601"/>
    <w:rsid w:val="00DD6468"/>
    <w:rsid w:val="00DD7939"/>
    <w:rsid w:val="00DE2197"/>
    <w:rsid w:val="00DE2762"/>
    <w:rsid w:val="00DE59F7"/>
    <w:rsid w:val="00DF04F8"/>
    <w:rsid w:val="00DF081C"/>
    <w:rsid w:val="00DF1599"/>
    <w:rsid w:val="00DF3906"/>
    <w:rsid w:val="00E00A83"/>
    <w:rsid w:val="00E053F9"/>
    <w:rsid w:val="00E0788E"/>
    <w:rsid w:val="00E15356"/>
    <w:rsid w:val="00E16644"/>
    <w:rsid w:val="00E16F12"/>
    <w:rsid w:val="00E207AA"/>
    <w:rsid w:val="00E217AC"/>
    <w:rsid w:val="00E22B1B"/>
    <w:rsid w:val="00E279B6"/>
    <w:rsid w:val="00E31184"/>
    <w:rsid w:val="00E31708"/>
    <w:rsid w:val="00E46183"/>
    <w:rsid w:val="00E532B5"/>
    <w:rsid w:val="00E57512"/>
    <w:rsid w:val="00E673AA"/>
    <w:rsid w:val="00E72888"/>
    <w:rsid w:val="00E75118"/>
    <w:rsid w:val="00E837D5"/>
    <w:rsid w:val="00E860E7"/>
    <w:rsid w:val="00E8736E"/>
    <w:rsid w:val="00E90AA2"/>
    <w:rsid w:val="00E938FF"/>
    <w:rsid w:val="00E97096"/>
    <w:rsid w:val="00EA393D"/>
    <w:rsid w:val="00EA4265"/>
    <w:rsid w:val="00EA4A5E"/>
    <w:rsid w:val="00EA5AB6"/>
    <w:rsid w:val="00EB0E62"/>
    <w:rsid w:val="00EB335D"/>
    <w:rsid w:val="00EB341A"/>
    <w:rsid w:val="00EC3709"/>
    <w:rsid w:val="00EC43A6"/>
    <w:rsid w:val="00EC541B"/>
    <w:rsid w:val="00EC6D99"/>
    <w:rsid w:val="00ED2400"/>
    <w:rsid w:val="00EE4974"/>
    <w:rsid w:val="00EE5DD3"/>
    <w:rsid w:val="00F0503F"/>
    <w:rsid w:val="00F050CB"/>
    <w:rsid w:val="00F05711"/>
    <w:rsid w:val="00F06121"/>
    <w:rsid w:val="00F14823"/>
    <w:rsid w:val="00F177BF"/>
    <w:rsid w:val="00F178EA"/>
    <w:rsid w:val="00F20D07"/>
    <w:rsid w:val="00F22348"/>
    <w:rsid w:val="00F22404"/>
    <w:rsid w:val="00F231BF"/>
    <w:rsid w:val="00F23BFE"/>
    <w:rsid w:val="00F24621"/>
    <w:rsid w:val="00F2560B"/>
    <w:rsid w:val="00F308E1"/>
    <w:rsid w:val="00F31626"/>
    <w:rsid w:val="00F33E7D"/>
    <w:rsid w:val="00F356BB"/>
    <w:rsid w:val="00F35943"/>
    <w:rsid w:val="00F35BB0"/>
    <w:rsid w:val="00F35D55"/>
    <w:rsid w:val="00F3658E"/>
    <w:rsid w:val="00F372E9"/>
    <w:rsid w:val="00F41F36"/>
    <w:rsid w:val="00F428F0"/>
    <w:rsid w:val="00F448FC"/>
    <w:rsid w:val="00F46351"/>
    <w:rsid w:val="00F52CD7"/>
    <w:rsid w:val="00F533D9"/>
    <w:rsid w:val="00F55147"/>
    <w:rsid w:val="00F65F47"/>
    <w:rsid w:val="00F73716"/>
    <w:rsid w:val="00F74405"/>
    <w:rsid w:val="00F745D4"/>
    <w:rsid w:val="00F81390"/>
    <w:rsid w:val="00F90D7E"/>
    <w:rsid w:val="00F96897"/>
    <w:rsid w:val="00F97881"/>
    <w:rsid w:val="00FA5537"/>
    <w:rsid w:val="00FA7893"/>
    <w:rsid w:val="00FB29C4"/>
    <w:rsid w:val="00FB3DC1"/>
    <w:rsid w:val="00FC235B"/>
    <w:rsid w:val="00FC2BEA"/>
    <w:rsid w:val="00FC57D8"/>
    <w:rsid w:val="00FD00E7"/>
    <w:rsid w:val="00FD2683"/>
    <w:rsid w:val="00FD4C6C"/>
    <w:rsid w:val="00FE0155"/>
    <w:rsid w:val="00FE2336"/>
    <w:rsid w:val="00FF0899"/>
    <w:rsid w:val="00FF53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7055C"/>
  <w15:docId w15:val="{D47E1A19-E9B0-E24F-AA91-318BD9526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CB8"/>
    <w:pPr>
      <w:spacing w:after="0" w:line="240" w:lineRule="auto"/>
    </w:pPr>
    <w:rPr>
      <w:rFonts w:ascii="Times New Roman" w:eastAsia="Times New Roman" w:hAnsi="Times New Roman" w:cs="Times New Roman"/>
      <w:sz w:val="24"/>
      <w:szCs w:val="24"/>
      <w:lang w:eastAsia="es-MX"/>
    </w:rPr>
  </w:style>
  <w:style w:type="paragraph" w:styleId="Ttulo1">
    <w:name w:val="heading 1"/>
    <w:basedOn w:val="Normal"/>
    <w:next w:val="Normal"/>
    <w:link w:val="Ttulo1Car"/>
    <w:uiPriority w:val="9"/>
    <w:qFormat/>
    <w:rsid w:val="002458E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CB2477"/>
    <w:pPr>
      <w:spacing w:before="100" w:beforeAutospacing="1" w:after="100" w:afterAutospacing="1"/>
      <w:outlineLvl w:val="1"/>
    </w:pPr>
    <w:rPr>
      <w:b/>
      <w:bCs/>
      <w:sz w:val="36"/>
      <w:szCs w:val="36"/>
    </w:rPr>
  </w:style>
  <w:style w:type="paragraph" w:styleId="Ttulo3">
    <w:name w:val="heading 3"/>
    <w:basedOn w:val="Normal"/>
    <w:next w:val="Normal"/>
    <w:link w:val="Ttulo3Car"/>
    <w:uiPriority w:val="9"/>
    <w:semiHidden/>
    <w:unhideWhenUsed/>
    <w:qFormat/>
    <w:rsid w:val="005C6DE7"/>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semiHidden/>
    <w:unhideWhenUsed/>
    <w:qFormat/>
    <w:rsid w:val="00CB2477"/>
    <w:pPr>
      <w:keepNext/>
      <w:spacing w:before="240" w:after="60"/>
      <w:outlineLvl w:val="3"/>
    </w:pPr>
    <w:rPr>
      <w:b/>
      <w:bCs/>
      <w:sz w:val="28"/>
      <w:szCs w:val="28"/>
    </w:rPr>
  </w:style>
  <w:style w:type="paragraph" w:styleId="Ttulo5">
    <w:name w:val="heading 5"/>
    <w:basedOn w:val="Normal"/>
    <w:next w:val="Normal"/>
    <w:link w:val="Ttulo5Car"/>
    <w:uiPriority w:val="9"/>
    <w:semiHidden/>
    <w:unhideWhenUsed/>
    <w:qFormat/>
    <w:rsid w:val="00CB2477"/>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CB2477"/>
    <w:rPr>
      <w:rFonts w:ascii="Times New Roman" w:eastAsia="Times New Roman" w:hAnsi="Times New Roman" w:cs="Times New Roman"/>
      <w:b/>
      <w:bCs/>
      <w:sz w:val="36"/>
      <w:szCs w:val="36"/>
      <w:lang w:eastAsia="es-CO"/>
    </w:rPr>
  </w:style>
  <w:style w:type="character" w:customStyle="1" w:styleId="Ttulo4Car">
    <w:name w:val="Título 4 Car"/>
    <w:basedOn w:val="Fuentedeprrafopredeter"/>
    <w:link w:val="Ttulo4"/>
    <w:uiPriority w:val="9"/>
    <w:semiHidden/>
    <w:rsid w:val="00CB2477"/>
    <w:rPr>
      <w:rFonts w:ascii="Calibri" w:eastAsia="Times New Roman" w:hAnsi="Calibri" w:cs="Times New Roman"/>
      <w:b/>
      <w:bCs/>
      <w:sz w:val="28"/>
      <w:szCs w:val="28"/>
      <w:lang w:eastAsia="es-CO"/>
    </w:rPr>
  </w:style>
  <w:style w:type="character" w:customStyle="1" w:styleId="Ttulo5Car">
    <w:name w:val="Título 5 Car"/>
    <w:basedOn w:val="Fuentedeprrafopredeter"/>
    <w:link w:val="Ttulo5"/>
    <w:uiPriority w:val="9"/>
    <w:semiHidden/>
    <w:rsid w:val="00CB2477"/>
    <w:rPr>
      <w:rFonts w:ascii="Calibri" w:eastAsia="Times New Roman" w:hAnsi="Calibri" w:cs="Times New Roman"/>
      <w:b/>
      <w:bCs/>
      <w:i/>
      <w:iCs/>
      <w:sz w:val="26"/>
      <w:szCs w:val="26"/>
      <w:lang w:eastAsia="es-CO"/>
    </w:rPr>
  </w:style>
  <w:style w:type="paragraph" w:styleId="Prrafodelista">
    <w:name w:val="List Paragraph"/>
    <w:aliases w:val="HOJA,Bolita,List Paragraph,Párrafo de lista4,BOLADEF,Párrafo de lista21,BOLA,Nivel 1 OS,Colorful List Accent 1,Colorful List - Accent 11,Párrafo de lista3,Bullet List,FooterText,List Paragraph1,numbered,Paragraphe de liste1,Foot,列出段落,Ha"/>
    <w:basedOn w:val="Normal"/>
    <w:link w:val="PrrafodelistaCar"/>
    <w:uiPriority w:val="34"/>
    <w:qFormat/>
    <w:rsid w:val="00CB2477"/>
    <w:pPr>
      <w:ind w:left="720"/>
      <w:contextualSpacing/>
    </w:pPr>
  </w:style>
  <w:style w:type="paragraph" w:styleId="Encabezado">
    <w:name w:val="header"/>
    <w:aliases w:val="Encabezado Car Car Car Car Car Car,Encabezado Car Car,Encabezado Car Car Car Car Car,Encabezado Car Car Car Car Car Car Car Car,Haut de page,h,h8,h9,h10,h18,Encabezado 2,encabezado,Cover Page,Encabezado 1"/>
    <w:basedOn w:val="Normal"/>
    <w:link w:val="EncabezadoCar"/>
    <w:uiPriority w:val="99"/>
    <w:unhideWhenUsed/>
    <w:rsid w:val="00CB2477"/>
    <w:pPr>
      <w:tabs>
        <w:tab w:val="center" w:pos="4419"/>
        <w:tab w:val="right" w:pos="8838"/>
      </w:tabs>
    </w:pPr>
  </w:style>
  <w:style w:type="character" w:customStyle="1" w:styleId="EncabezadoCar">
    <w:name w:val="Encabezado Car"/>
    <w:aliases w:val="Encabezado Car Car Car Car Car Car Car,Encabezado Car Car Car,Encabezado Car Car Car Car Car Car1,Encabezado Car Car Car Car Car Car Car Car Car,Haut de page Car,h Car,h8 Car,h9 Car,h10 Car,h18 Car,Encabezado 2 Car,encabezado Car"/>
    <w:basedOn w:val="Fuentedeprrafopredeter"/>
    <w:link w:val="Encabezado"/>
    <w:uiPriority w:val="99"/>
    <w:rsid w:val="00CB2477"/>
    <w:rPr>
      <w:rFonts w:ascii="Calibri" w:eastAsia="Times New Roman" w:hAnsi="Calibri" w:cs="Times New Roman"/>
      <w:lang w:eastAsia="es-CO"/>
    </w:rPr>
  </w:style>
  <w:style w:type="paragraph" w:styleId="Piedepgina">
    <w:name w:val="footer"/>
    <w:basedOn w:val="Normal"/>
    <w:link w:val="PiedepginaCar"/>
    <w:uiPriority w:val="99"/>
    <w:unhideWhenUsed/>
    <w:rsid w:val="00CB2477"/>
    <w:pPr>
      <w:tabs>
        <w:tab w:val="center" w:pos="4419"/>
        <w:tab w:val="right" w:pos="8838"/>
      </w:tabs>
    </w:pPr>
  </w:style>
  <w:style w:type="character" w:customStyle="1" w:styleId="PiedepginaCar">
    <w:name w:val="Pie de página Car"/>
    <w:basedOn w:val="Fuentedeprrafopredeter"/>
    <w:link w:val="Piedepgina"/>
    <w:uiPriority w:val="99"/>
    <w:rsid w:val="00CB2477"/>
    <w:rPr>
      <w:rFonts w:ascii="Calibri" w:eastAsia="Times New Roman" w:hAnsi="Calibri" w:cs="Times New Roman"/>
      <w:lang w:eastAsia="es-CO"/>
    </w:rPr>
  </w:style>
  <w:style w:type="character" w:styleId="Hipervnculo">
    <w:name w:val="Hyperlink"/>
    <w:uiPriority w:val="99"/>
    <w:unhideWhenUsed/>
    <w:rsid w:val="00CB2477"/>
    <w:rPr>
      <w:color w:val="0000FF"/>
      <w:u w:val="single"/>
    </w:rPr>
  </w:style>
  <w:style w:type="paragraph" w:customStyle="1" w:styleId="Default">
    <w:name w:val="Default"/>
    <w:link w:val="DefaultCar"/>
    <w:qFormat/>
    <w:rsid w:val="00CB2477"/>
    <w:pPr>
      <w:autoSpaceDE w:val="0"/>
      <w:autoSpaceDN w:val="0"/>
      <w:adjustRightInd w:val="0"/>
      <w:spacing w:after="0" w:line="240" w:lineRule="auto"/>
    </w:pPr>
    <w:rPr>
      <w:rFonts w:ascii="Tahoma" w:eastAsia="Calibri" w:hAnsi="Tahoma" w:cs="Tahoma"/>
      <w:color w:val="000000"/>
      <w:sz w:val="24"/>
      <w:szCs w:val="24"/>
    </w:rPr>
  </w:style>
  <w:style w:type="paragraph" w:styleId="NormalWeb">
    <w:name w:val="Normal (Web)"/>
    <w:basedOn w:val="Normal"/>
    <w:uiPriority w:val="99"/>
    <w:unhideWhenUsed/>
    <w:rsid w:val="00CB2477"/>
    <w:pPr>
      <w:spacing w:before="100" w:beforeAutospacing="1" w:after="100" w:afterAutospacing="1"/>
    </w:pPr>
  </w:style>
  <w:style w:type="character" w:customStyle="1" w:styleId="apple-converted-space">
    <w:name w:val="apple-converted-space"/>
    <w:rsid w:val="00CB2477"/>
  </w:style>
  <w:style w:type="character" w:customStyle="1" w:styleId="TextodegloboCar">
    <w:name w:val="Texto de globo Car"/>
    <w:link w:val="Textodeglobo"/>
    <w:uiPriority w:val="99"/>
    <w:semiHidden/>
    <w:rsid w:val="00CB2477"/>
    <w:rPr>
      <w:rFonts w:ascii="Tahoma" w:eastAsia="Times New Roman" w:hAnsi="Tahoma" w:cs="Tahoma"/>
      <w:sz w:val="16"/>
      <w:szCs w:val="16"/>
      <w:lang w:eastAsia="es-CO"/>
    </w:rPr>
  </w:style>
  <w:style w:type="paragraph" w:styleId="Textodeglobo">
    <w:name w:val="Balloon Text"/>
    <w:basedOn w:val="Normal"/>
    <w:link w:val="TextodegloboCar"/>
    <w:uiPriority w:val="99"/>
    <w:semiHidden/>
    <w:unhideWhenUsed/>
    <w:rsid w:val="00CB2477"/>
    <w:rPr>
      <w:rFonts w:ascii="Tahoma" w:hAnsi="Tahoma" w:cs="Tahoma"/>
      <w:sz w:val="16"/>
      <w:szCs w:val="16"/>
    </w:rPr>
  </w:style>
  <w:style w:type="character" w:customStyle="1" w:styleId="TextodegloboCar1">
    <w:name w:val="Texto de globo Car1"/>
    <w:basedOn w:val="Fuentedeprrafopredeter"/>
    <w:uiPriority w:val="99"/>
    <w:semiHidden/>
    <w:rsid w:val="00CB2477"/>
    <w:rPr>
      <w:rFonts w:ascii="Segoe UI" w:eastAsia="Times New Roman" w:hAnsi="Segoe UI" w:cs="Segoe UI"/>
      <w:sz w:val="18"/>
      <w:szCs w:val="18"/>
      <w:lang w:eastAsia="es-CO"/>
    </w:rPr>
  </w:style>
  <w:style w:type="paragraph" w:styleId="Sinespaciado">
    <w:name w:val="No Spacing"/>
    <w:link w:val="SinespaciadoCar"/>
    <w:qFormat/>
    <w:rsid w:val="00CB2477"/>
    <w:pPr>
      <w:spacing w:after="0" w:line="240" w:lineRule="auto"/>
      <w:jc w:val="both"/>
    </w:pPr>
    <w:rPr>
      <w:rFonts w:ascii="Arial" w:eastAsia="Times New Roman" w:hAnsi="Arial" w:cs="Arial"/>
      <w:lang w:eastAsia="es-ES"/>
    </w:rPr>
  </w:style>
  <w:style w:type="character" w:customStyle="1" w:styleId="texto">
    <w:name w:val="texto"/>
    <w:rsid w:val="00CB2477"/>
  </w:style>
  <w:style w:type="character" w:customStyle="1" w:styleId="style7">
    <w:name w:val="style7"/>
    <w:rsid w:val="00CB2477"/>
  </w:style>
  <w:style w:type="character" w:customStyle="1" w:styleId="estilo68">
    <w:name w:val="estilo68"/>
    <w:rsid w:val="00CB2477"/>
  </w:style>
  <w:style w:type="character" w:styleId="Textoennegrita">
    <w:name w:val="Strong"/>
    <w:uiPriority w:val="22"/>
    <w:qFormat/>
    <w:rsid w:val="00CB2477"/>
    <w:rPr>
      <w:b/>
      <w:bCs/>
    </w:rPr>
  </w:style>
  <w:style w:type="character" w:customStyle="1" w:styleId="CharAttribute1">
    <w:name w:val="CharAttribute1"/>
    <w:rsid w:val="00CB2477"/>
    <w:rPr>
      <w:rFonts w:ascii="Times New Roman" w:eastAsia="Times New Roman"/>
    </w:rPr>
  </w:style>
  <w:style w:type="paragraph" w:styleId="Textonotapie">
    <w:name w:val="footnote text"/>
    <w:aliases w:val="ft,Car6,Car3,Car3 Car,Car Car Car Car Car Car Car,Car Car Car Car Car Car Car Car,Car3 Car Car Car Car,texto de nota al pie,Car31,Car3 Car Car Car,Car Car1,Texto nota pie_mujer,Footnote Text Char Car, Car3 Car,Nota a pie/Bibliog,FA Fu"/>
    <w:basedOn w:val="Normal"/>
    <w:link w:val="TextonotapieCar"/>
    <w:uiPriority w:val="99"/>
    <w:unhideWhenUsed/>
    <w:qFormat/>
    <w:rsid w:val="00CB2477"/>
    <w:rPr>
      <w:sz w:val="20"/>
      <w:szCs w:val="20"/>
    </w:rPr>
  </w:style>
  <w:style w:type="character" w:customStyle="1" w:styleId="TextonotapieCar">
    <w:name w:val="Texto nota pie Car"/>
    <w:aliases w:val="ft Car,Car6 Car,Car3 Car1,Car3 Car Car,Car Car Car Car Car Car Car Car1,Car Car Car Car Car Car Car Car Car,Car3 Car Car Car Car Car,texto de nota al pie Car,Car31 Car,Car3 Car Car Car Car1,Car Car1 Car,Texto nota pie_mujer Car"/>
    <w:basedOn w:val="Fuentedeprrafopredeter"/>
    <w:link w:val="Textonotapie"/>
    <w:qFormat/>
    <w:rsid w:val="00CB2477"/>
    <w:rPr>
      <w:rFonts w:ascii="Calibri" w:eastAsia="Times New Roman" w:hAnsi="Calibri" w:cs="Times New Roman"/>
      <w:sz w:val="20"/>
      <w:szCs w:val="20"/>
      <w:lang w:eastAsia="es-CO"/>
    </w:rPr>
  </w:style>
  <w:style w:type="table" w:customStyle="1" w:styleId="Cuadrculaclara1">
    <w:name w:val="Cuadrícula clara1"/>
    <w:basedOn w:val="Tablanormal"/>
    <w:uiPriority w:val="62"/>
    <w:rsid w:val="00CB247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Garamond" w:eastAsia="Times New Roman" w:hAnsi="Garamond"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aramond" w:eastAsia="Times New Roman" w:hAnsi="Garamond"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aramond" w:eastAsia="Times New Roman" w:hAnsi="Garamond" w:cs="Times New Roman"/>
        <w:b/>
        <w:bCs/>
      </w:rPr>
    </w:tblStylePr>
    <w:tblStylePr w:type="lastCol">
      <w:rPr>
        <w:rFonts w:ascii="Garamond" w:eastAsia="Times New Roman" w:hAnsi="Garamond"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a">
    <w:name w:val="a"/>
    <w:rsid w:val="00CB2477"/>
  </w:style>
  <w:style w:type="character" w:customStyle="1" w:styleId="l6">
    <w:name w:val="l6"/>
    <w:rsid w:val="00CB2477"/>
  </w:style>
  <w:style w:type="character" w:customStyle="1" w:styleId="CharAttribute9">
    <w:name w:val="CharAttribute9"/>
    <w:rsid w:val="00CB2477"/>
    <w:rPr>
      <w:rFonts w:ascii="Arial" w:eastAsia="Arial Narrow" w:hAnsi="Arial Narrow"/>
      <w:sz w:val="24"/>
    </w:rPr>
  </w:style>
  <w:style w:type="table" w:styleId="Tablaconcuadrcula">
    <w:name w:val="Table Grid"/>
    <w:basedOn w:val="Tablanormal"/>
    <w:uiPriority w:val="39"/>
    <w:rsid w:val="00CB2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rtitulo">
    <w:name w:val="intertitulo"/>
    <w:basedOn w:val="Normal"/>
    <w:rsid w:val="00EB0E62"/>
    <w:pPr>
      <w:spacing w:before="100" w:beforeAutospacing="1" w:after="100" w:afterAutospacing="1"/>
    </w:pPr>
  </w:style>
  <w:style w:type="paragraph" w:customStyle="1" w:styleId="BodyText21">
    <w:name w:val="Body Text 21"/>
    <w:basedOn w:val="Normal"/>
    <w:rsid w:val="005A6D2D"/>
    <w:pPr>
      <w:widowControl w:val="0"/>
      <w:jc w:val="both"/>
    </w:pPr>
    <w:rPr>
      <w:kern w:val="1"/>
      <w:szCs w:val="20"/>
      <w:lang w:val="es-ES_tradnl" w:eastAsia="en-US"/>
    </w:rPr>
  </w:style>
  <w:style w:type="character" w:styleId="Refdecomentario">
    <w:name w:val="annotation reference"/>
    <w:basedOn w:val="Fuentedeprrafopredeter"/>
    <w:uiPriority w:val="99"/>
    <w:semiHidden/>
    <w:unhideWhenUsed/>
    <w:rsid w:val="00D23ADF"/>
    <w:rPr>
      <w:sz w:val="16"/>
      <w:szCs w:val="16"/>
    </w:rPr>
  </w:style>
  <w:style w:type="paragraph" w:styleId="Textocomentario">
    <w:name w:val="annotation text"/>
    <w:basedOn w:val="Normal"/>
    <w:link w:val="TextocomentarioCar"/>
    <w:uiPriority w:val="99"/>
    <w:semiHidden/>
    <w:unhideWhenUsed/>
    <w:rsid w:val="00D23ADF"/>
    <w:rPr>
      <w:sz w:val="20"/>
      <w:szCs w:val="20"/>
    </w:rPr>
  </w:style>
  <w:style w:type="character" w:customStyle="1" w:styleId="TextocomentarioCar">
    <w:name w:val="Texto comentario Car"/>
    <w:basedOn w:val="Fuentedeprrafopredeter"/>
    <w:link w:val="Textocomentario"/>
    <w:uiPriority w:val="99"/>
    <w:semiHidden/>
    <w:rsid w:val="00D23ADF"/>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D23ADF"/>
    <w:rPr>
      <w:b/>
      <w:bCs/>
    </w:rPr>
  </w:style>
  <w:style w:type="character" w:customStyle="1" w:styleId="AsuntodelcomentarioCar">
    <w:name w:val="Asunto del comentario Car"/>
    <w:basedOn w:val="TextocomentarioCar"/>
    <w:link w:val="Asuntodelcomentario"/>
    <w:uiPriority w:val="99"/>
    <w:semiHidden/>
    <w:rsid w:val="00D23ADF"/>
    <w:rPr>
      <w:rFonts w:ascii="Calibri" w:eastAsia="Times New Roman" w:hAnsi="Calibri" w:cs="Times New Roman"/>
      <w:b/>
      <w:bCs/>
      <w:sz w:val="20"/>
      <w:szCs w:val="20"/>
      <w:lang w:eastAsia="es-CO"/>
    </w:rPr>
  </w:style>
  <w:style w:type="character" w:customStyle="1" w:styleId="Ttulo1Car">
    <w:name w:val="Título 1 Car"/>
    <w:basedOn w:val="Fuentedeprrafopredeter"/>
    <w:link w:val="Ttulo1"/>
    <w:uiPriority w:val="9"/>
    <w:rsid w:val="002458EE"/>
    <w:rPr>
      <w:rFonts w:asciiTheme="majorHAnsi" w:eastAsiaTheme="majorEastAsia" w:hAnsiTheme="majorHAnsi" w:cstheme="majorBidi"/>
      <w:color w:val="2E74B5" w:themeColor="accent1" w:themeShade="BF"/>
      <w:sz w:val="32"/>
      <w:szCs w:val="32"/>
      <w:lang w:eastAsia="es-CO"/>
    </w:rPr>
  </w:style>
  <w:style w:type="character" w:customStyle="1" w:styleId="Ttulo3Car">
    <w:name w:val="Título 3 Car"/>
    <w:basedOn w:val="Fuentedeprrafopredeter"/>
    <w:link w:val="Ttulo3"/>
    <w:uiPriority w:val="9"/>
    <w:semiHidden/>
    <w:rsid w:val="005C6DE7"/>
    <w:rPr>
      <w:rFonts w:asciiTheme="majorHAnsi" w:eastAsiaTheme="majorEastAsia" w:hAnsiTheme="majorHAnsi" w:cstheme="majorBidi"/>
      <w:color w:val="1F4D78" w:themeColor="accent1" w:themeShade="7F"/>
      <w:sz w:val="24"/>
      <w:szCs w:val="24"/>
      <w:lang w:eastAsia="es-CO"/>
    </w:rPr>
  </w:style>
  <w:style w:type="paragraph" w:customStyle="1" w:styleId="Encabezamiento">
    <w:name w:val="Encabezamiento"/>
    <w:basedOn w:val="Normal"/>
    <w:qFormat/>
    <w:rsid w:val="00F231BF"/>
    <w:pPr>
      <w:widowControl w:val="0"/>
      <w:tabs>
        <w:tab w:val="center" w:pos="4252"/>
        <w:tab w:val="right" w:pos="8504"/>
      </w:tabs>
      <w:suppressAutoHyphens/>
      <w:spacing w:line="100" w:lineRule="atLeast"/>
    </w:pPr>
    <w:rPr>
      <w:rFonts w:eastAsia="Arial Unicode MS" w:cs="Tahoma"/>
      <w:color w:val="00000A"/>
      <w:lang w:val="es-ES"/>
    </w:rPr>
  </w:style>
  <w:style w:type="paragraph" w:styleId="Descripcin">
    <w:name w:val="caption"/>
    <w:basedOn w:val="Normal"/>
    <w:uiPriority w:val="35"/>
    <w:qFormat/>
    <w:rsid w:val="001104F5"/>
    <w:pPr>
      <w:suppressLineNumbers/>
      <w:spacing w:before="120" w:after="120"/>
    </w:pPr>
    <w:rPr>
      <w:rFonts w:asciiTheme="minorHAnsi" w:hAnsiTheme="minorHAnsi"/>
      <w:i/>
      <w:iCs/>
    </w:rPr>
  </w:style>
  <w:style w:type="character" w:customStyle="1" w:styleId="SinespaciadoCar">
    <w:name w:val="Sin espaciado Car"/>
    <w:link w:val="Sinespaciado"/>
    <w:locked/>
    <w:rsid w:val="001104F5"/>
    <w:rPr>
      <w:rFonts w:ascii="Arial" w:eastAsia="Times New Roman" w:hAnsi="Arial" w:cs="Arial"/>
      <w:lang w:eastAsia="es-ES"/>
    </w:rPr>
  </w:style>
  <w:style w:type="character" w:styleId="Refdenotaalpie">
    <w:name w:val="footnote reference"/>
    <w:aliases w:val="referencia nota al pie,Texto de nota al pie,Referencia nota al pie,BVI fnr,BVI fnr Car Car,BVI fnr Car,BVI fnr Car Car Car Car,Ref. de nota al pie2,Nota de pie,Ref,de nota al pie,normal,Ref. de nota al pie.,Appel note de bas de page"/>
    <w:uiPriority w:val="99"/>
    <w:unhideWhenUsed/>
    <w:rsid w:val="001104F5"/>
    <w:rPr>
      <w:vertAlign w:val="superscript"/>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1104F5"/>
    <w:rPr>
      <w:rFonts w:ascii="Calibri" w:eastAsia="Times New Roman" w:hAnsi="Calibri" w:cs="Times New Roman"/>
      <w:lang w:eastAsia="es-CO"/>
    </w:rPr>
  </w:style>
  <w:style w:type="paragraph" w:customStyle="1" w:styleId="parrafo">
    <w:name w:val="parrafo"/>
    <w:basedOn w:val="Normal"/>
    <w:uiPriority w:val="99"/>
    <w:rsid w:val="001104F5"/>
    <w:pPr>
      <w:spacing w:before="100" w:beforeAutospacing="1" w:after="100" w:afterAutospacing="1"/>
    </w:pPr>
    <w:rPr>
      <w:lang w:val="es-ES" w:eastAsia="es-ES"/>
    </w:rPr>
  </w:style>
  <w:style w:type="paragraph" w:styleId="Textoindependiente">
    <w:name w:val="Body Text"/>
    <w:basedOn w:val="Normal"/>
    <w:link w:val="TextoindependienteCar"/>
    <w:uiPriority w:val="1"/>
    <w:qFormat/>
    <w:rsid w:val="00667B6C"/>
    <w:pPr>
      <w:widowControl w:val="0"/>
      <w:autoSpaceDE w:val="0"/>
      <w:autoSpaceDN w:val="0"/>
    </w:pPr>
    <w:rPr>
      <w:rFonts w:eastAsia="Arial" w:cs="Arial"/>
      <w:lang w:val="es-ES" w:eastAsia="es-ES" w:bidi="es-ES"/>
    </w:rPr>
  </w:style>
  <w:style w:type="character" w:customStyle="1" w:styleId="TextoindependienteCar">
    <w:name w:val="Texto independiente Car"/>
    <w:basedOn w:val="Fuentedeprrafopredeter"/>
    <w:link w:val="Textoindependiente"/>
    <w:uiPriority w:val="1"/>
    <w:rsid w:val="00667B6C"/>
    <w:rPr>
      <w:rFonts w:ascii="Arial" w:eastAsia="Arial" w:hAnsi="Arial" w:cs="Arial"/>
      <w:sz w:val="24"/>
      <w:szCs w:val="24"/>
      <w:lang w:val="es-ES" w:eastAsia="es-ES" w:bidi="es-ES"/>
    </w:rPr>
  </w:style>
  <w:style w:type="table" w:customStyle="1" w:styleId="TableNormal">
    <w:name w:val="Table Normal"/>
    <w:uiPriority w:val="2"/>
    <w:unhideWhenUsed/>
    <w:qFormat/>
    <w:rsid w:val="00667B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7B6C"/>
    <w:pPr>
      <w:widowControl w:val="0"/>
      <w:autoSpaceDE w:val="0"/>
      <w:autoSpaceDN w:val="0"/>
    </w:pPr>
    <w:rPr>
      <w:lang w:val="es-ES" w:eastAsia="en-US"/>
    </w:rPr>
  </w:style>
  <w:style w:type="paragraph" w:customStyle="1" w:styleId="paragraph">
    <w:name w:val="paragraph"/>
    <w:basedOn w:val="Normal"/>
    <w:rsid w:val="00F35D55"/>
    <w:pPr>
      <w:spacing w:before="100" w:beforeAutospacing="1" w:after="100" w:afterAutospacing="1"/>
    </w:pPr>
  </w:style>
  <w:style w:type="character" w:customStyle="1" w:styleId="normaltextrun">
    <w:name w:val="normaltextrun"/>
    <w:basedOn w:val="Fuentedeprrafopredeter"/>
    <w:rsid w:val="00F35D55"/>
  </w:style>
  <w:style w:type="character" w:customStyle="1" w:styleId="eop">
    <w:name w:val="eop"/>
    <w:basedOn w:val="Fuentedeprrafopredeter"/>
    <w:rsid w:val="00F35D55"/>
  </w:style>
  <w:style w:type="paragraph" w:styleId="Textonotaalfinal">
    <w:name w:val="endnote text"/>
    <w:basedOn w:val="Normal"/>
    <w:link w:val="TextonotaalfinalCar"/>
    <w:uiPriority w:val="99"/>
    <w:semiHidden/>
    <w:unhideWhenUsed/>
    <w:rsid w:val="00113FFD"/>
    <w:rPr>
      <w:sz w:val="20"/>
      <w:szCs w:val="20"/>
    </w:rPr>
  </w:style>
  <w:style w:type="character" w:customStyle="1" w:styleId="TextonotaalfinalCar">
    <w:name w:val="Texto nota al final Car"/>
    <w:basedOn w:val="Fuentedeprrafopredeter"/>
    <w:link w:val="Textonotaalfinal"/>
    <w:uiPriority w:val="99"/>
    <w:semiHidden/>
    <w:rsid w:val="00113FFD"/>
    <w:rPr>
      <w:rFonts w:ascii="Arial" w:eastAsia="Times New Roman" w:hAnsi="Arial" w:cs="Times New Roman"/>
      <w:sz w:val="20"/>
      <w:szCs w:val="20"/>
      <w:lang w:eastAsia="es-CO"/>
    </w:rPr>
  </w:style>
  <w:style w:type="character" w:styleId="Refdenotaalfinal">
    <w:name w:val="endnote reference"/>
    <w:basedOn w:val="Fuentedeprrafopredeter"/>
    <w:uiPriority w:val="99"/>
    <w:semiHidden/>
    <w:unhideWhenUsed/>
    <w:rsid w:val="00113FFD"/>
    <w:rPr>
      <w:vertAlign w:val="superscript"/>
    </w:rPr>
  </w:style>
  <w:style w:type="character" w:styleId="Mencinsinresolver">
    <w:name w:val="Unresolved Mention"/>
    <w:basedOn w:val="Fuentedeprrafopredeter"/>
    <w:uiPriority w:val="99"/>
    <w:semiHidden/>
    <w:unhideWhenUsed/>
    <w:rsid w:val="001214FF"/>
    <w:rPr>
      <w:color w:val="605E5C"/>
      <w:shd w:val="clear" w:color="auto" w:fill="E1DFDD"/>
    </w:rPr>
  </w:style>
  <w:style w:type="paragraph" w:customStyle="1" w:styleId="Standard">
    <w:name w:val="Standard"/>
    <w:rsid w:val="00E75118"/>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styleId="Nmerodepgina">
    <w:name w:val="page number"/>
    <w:basedOn w:val="Fuentedeprrafopredeter"/>
    <w:uiPriority w:val="99"/>
    <w:semiHidden/>
    <w:unhideWhenUsed/>
    <w:rsid w:val="008B725A"/>
  </w:style>
  <w:style w:type="character" w:customStyle="1" w:styleId="DefaultCar">
    <w:name w:val="Default Car"/>
    <w:link w:val="Default"/>
    <w:locked/>
    <w:rsid w:val="00192694"/>
    <w:rPr>
      <w:rFonts w:ascii="Tahoma" w:eastAsia="Calibri"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67794">
      <w:bodyDiv w:val="1"/>
      <w:marLeft w:val="0"/>
      <w:marRight w:val="0"/>
      <w:marTop w:val="0"/>
      <w:marBottom w:val="0"/>
      <w:divBdr>
        <w:top w:val="none" w:sz="0" w:space="0" w:color="auto"/>
        <w:left w:val="none" w:sz="0" w:space="0" w:color="auto"/>
        <w:bottom w:val="none" w:sz="0" w:space="0" w:color="auto"/>
        <w:right w:val="none" w:sz="0" w:space="0" w:color="auto"/>
      </w:divBdr>
      <w:divsChild>
        <w:div w:id="832064947">
          <w:marLeft w:val="0"/>
          <w:marRight w:val="0"/>
          <w:marTop w:val="0"/>
          <w:marBottom w:val="0"/>
          <w:divBdr>
            <w:top w:val="none" w:sz="0" w:space="0" w:color="auto"/>
            <w:left w:val="none" w:sz="0" w:space="0" w:color="auto"/>
            <w:bottom w:val="none" w:sz="0" w:space="0" w:color="auto"/>
            <w:right w:val="none" w:sz="0" w:space="0" w:color="auto"/>
          </w:divBdr>
        </w:div>
        <w:div w:id="2019961429">
          <w:marLeft w:val="0"/>
          <w:marRight w:val="0"/>
          <w:marTop w:val="0"/>
          <w:marBottom w:val="0"/>
          <w:divBdr>
            <w:top w:val="none" w:sz="0" w:space="0" w:color="auto"/>
            <w:left w:val="none" w:sz="0" w:space="0" w:color="auto"/>
            <w:bottom w:val="none" w:sz="0" w:space="0" w:color="auto"/>
            <w:right w:val="none" w:sz="0" w:space="0" w:color="auto"/>
          </w:divBdr>
        </w:div>
      </w:divsChild>
    </w:div>
    <w:div w:id="123736617">
      <w:bodyDiv w:val="1"/>
      <w:marLeft w:val="0"/>
      <w:marRight w:val="0"/>
      <w:marTop w:val="0"/>
      <w:marBottom w:val="0"/>
      <w:divBdr>
        <w:top w:val="none" w:sz="0" w:space="0" w:color="auto"/>
        <w:left w:val="none" w:sz="0" w:space="0" w:color="auto"/>
        <w:bottom w:val="none" w:sz="0" w:space="0" w:color="auto"/>
        <w:right w:val="none" w:sz="0" w:space="0" w:color="auto"/>
      </w:divBdr>
    </w:div>
    <w:div w:id="129372868">
      <w:bodyDiv w:val="1"/>
      <w:marLeft w:val="0"/>
      <w:marRight w:val="0"/>
      <w:marTop w:val="0"/>
      <w:marBottom w:val="0"/>
      <w:divBdr>
        <w:top w:val="none" w:sz="0" w:space="0" w:color="auto"/>
        <w:left w:val="none" w:sz="0" w:space="0" w:color="auto"/>
        <w:bottom w:val="none" w:sz="0" w:space="0" w:color="auto"/>
        <w:right w:val="none" w:sz="0" w:space="0" w:color="auto"/>
      </w:divBdr>
    </w:div>
    <w:div w:id="131946971">
      <w:bodyDiv w:val="1"/>
      <w:marLeft w:val="0"/>
      <w:marRight w:val="0"/>
      <w:marTop w:val="0"/>
      <w:marBottom w:val="0"/>
      <w:divBdr>
        <w:top w:val="none" w:sz="0" w:space="0" w:color="auto"/>
        <w:left w:val="none" w:sz="0" w:space="0" w:color="auto"/>
        <w:bottom w:val="none" w:sz="0" w:space="0" w:color="auto"/>
        <w:right w:val="none" w:sz="0" w:space="0" w:color="auto"/>
      </w:divBdr>
    </w:div>
    <w:div w:id="133717529">
      <w:bodyDiv w:val="1"/>
      <w:marLeft w:val="0"/>
      <w:marRight w:val="0"/>
      <w:marTop w:val="0"/>
      <w:marBottom w:val="0"/>
      <w:divBdr>
        <w:top w:val="none" w:sz="0" w:space="0" w:color="auto"/>
        <w:left w:val="none" w:sz="0" w:space="0" w:color="auto"/>
        <w:bottom w:val="none" w:sz="0" w:space="0" w:color="auto"/>
        <w:right w:val="none" w:sz="0" w:space="0" w:color="auto"/>
      </w:divBdr>
    </w:div>
    <w:div w:id="136722317">
      <w:bodyDiv w:val="1"/>
      <w:marLeft w:val="0"/>
      <w:marRight w:val="0"/>
      <w:marTop w:val="0"/>
      <w:marBottom w:val="0"/>
      <w:divBdr>
        <w:top w:val="none" w:sz="0" w:space="0" w:color="auto"/>
        <w:left w:val="none" w:sz="0" w:space="0" w:color="auto"/>
        <w:bottom w:val="none" w:sz="0" w:space="0" w:color="auto"/>
        <w:right w:val="none" w:sz="0" w:space="0" w:color="auto"/>
      </w:divBdr>
    </w:div>
    <w:div w:id="175921022">
      <w:bodyDiv w:val="1"/>
      <w:marLeft w:val="0"/>
      <w:marRight w:val="0"/>
      <w:marTop w:val="0"/>
      <w:marBottom w:val="0"/>
      <w:divBdr>
        <w:top w:val="none" w:sz="0" w:space="0" w:color="auto"/>
        <w:left w:val="none" w:sz="0" w:space="0" w:color="auto"/>
        <w:bottom w:val="none" w:sz="0" w:space="0" w:color="auto"/>
        <w:right w:val="none" w:sz="0" w:space="0" w:color="auto"/>
      </w:divBdr>
      <w:divsChild>
        <w:div w:id="783623142">
          <w:marLeft w:val="0"/>
          <w:marRight w:val="0"/>
          <w:marTop w:val="0"/>
          <w:marBottom w:val="0"/>
          <w:divBdr>
            <w:top w:val="none" w:sz="0" w:space="0" w:color="auto"/>
            <w:left w:val="none" w:sz="0" w:space="0" w:color="auto"/>
            <w:bottom w:val="none" w:sz="0" w:space="0" w:color="auto"/>
            <w:right w:val="none" w:sz="0" w:space="0" w:color="auto"/>
          </w:divBdr>
        </w:div>
        <w:div w:id="781998677">
          <w:marLeft w:val="0"/>
          <w:marRight w:val="0"/>
          <w:marTop w:val="0"/>
          <w:marBottom w:val="0"/>
          <w:divBdr>
            <w:top w:val="none" w:sz="0" w:space="0" w:color="auto"/>
            <w:left w:val="none" w:sz="0" w:space="0" w:color="auto"/>
            <w:bottom w:val="none" w:sz="0" w:space="0" w:color="auto"/>
            <w:right w:val="none" w:sz="0" w:space="0" w:color="auto"/>
          </w:divBdr>
        </w:div>
      </w:divsChild>
    </w:div>
    <w:div w:id="181862803">
      <w:bodyDiv w:val="1"/>
      <w:marLeft w:val="0"/>
      <w:marRight w:val="0"/>
      <w:marTop w:val="0"/>
      <w:marBottom w:val="0"/>
      <w:divBdr>
        <w:top w:val="none" w:sz="0" w:space="0" w:color="auto"/>
        <w:left w:val="none" w:sz="0" w:space="0" w:color="auto"/>
        <w:bottom w:val="none" w:sz="0" w:space="0" w:color="auto"/>
        <w:right w:val="none" w:sz="0" w:space="0" w:color="auto"/>
      </w:divBdr>
    </w:div>
    <w:div w:id="184174247">
      <w:bodyDiv w:val="1"/>
      <w:marLeft w:val="0"/>
      <w:marRight w:val="0"/>
      <w:marTop w:val="0"/>
      <w:marBottom w:val="0"/>
      <w:divBdr>
        <w:top w:val="none" w:sz="0" w:space="0" w:color="auto"/>
        <w:left w:val="none" w:sz="0" w:space="0" w:color="auto"/>
        <w:bottom w:val="none" w:sz="0" w:space="0" w:color="auto"/>
        <w:right w:val="none" w:sz="0" w:space="0" w:color="auto"/>
      </w:divBdr>
    </w:div>
    <w:div w:id="185367363">
      <w:bodyDiv w:val="1"/>
      <w:marLeft w:val="0"/>
      <w:marRight w:val="0"/>
      <w:marTop w:val="0"/>
      <w:marBottom w:val="0"/>
      <w:divBdr>
        <w:top w:val="none" w:sz="0" w:space="0" w:color="auto"/>
        <w:left w:val="none" w:sz="0" w:space="0" w:color="auto"/>
        <w:bottom w:val="none" w:sz="0" w:space="0" w:color="auto"/>
        <w:right w:val="none" w:sz="0" w:space="0" w:color="auto"/>
      </w:divBdr>
      <w:divsChild>
        <w:div w:id="1124614843">
          <w:marLeft w:val="0"/>
          <w:marRight w:val="0"/>
          <w:marTop w:val="0"/>
          <w:marBottom w:val="0"/>
          <w:divBdr>
            <w:top w:val="none" w:sz="0" w:space="0" w:color="auto"/>
            <w:left w:val="none" w:sz="0" w:space="0" w:color="auto"/>
            <w:bottom w:val="none" w:sz="0" w:space="0" w:color="auto"/>
            <w:right w:val="none" w:sz="0" w:space="0" w:color="auto"/>
          </w:divBdr>
          <w:divsChild>
            <w:div w:id="1343317164">
              <w:marLeft w:val="0"/>
              <w:marRight w:val="0"/>
              <w:marTop w:val="0"/>
              <w:marBottom w:val="0"/>
              <w:divBdr>
                <w:top w:val="none" w:sz="0" w:space="0" w:color="auto"/>
                <w:left w:val="none" w:sz="0" w:space="0" w:color="auto"/>
                <w:bottom w:val="none" w:sz="0" w:space="0" w:color="auto"/>
                <w:right w:val="none" w:sz="0" w:space="0" w:color="auto"/>
              </w:divBdr>
              <w:divsChild>
                <w:div w:id="178785645">
                  <w:marLeft w:val="0"/>
                  <w:marRight w:val="0"/>
                  <w:marTop w:val="0"/>
                  <w:marBottom w:val="0"/>
                  <w:divBdr>
                    <w:top w:val="none" w:sz="0" w:space="0" w:color="auto"/>
                    <w:left w:val="none" w:sz="0" w:space="0" w:color="auto"/>
                    <w:bottom w:val="none" w:sz="0" w:space="0" w:color="auto"/>
                    <w:right w:val="none" w:sz="0" w:space="0" w:color="auto"/>
                  </w:divBdr>
                  <w:divsChild>
                    <w:div w:id="131211857">
                      <w:marLeft w:val="0"/>
                      <w:marRight w:val="0"/>
                      <w:marTop w:val="0"/>
                      <w:marBottom w:val="0"/>
                      <w:divBdr>
                        <w:top w:val="none" w:sz="0" w:space="0" w:color="auto"/>
                        <w:left w:val="none" w:sz="0" w:space="0" w:color="auto"/>
                        <w:bottom w:val="none" w:sz="0" w:space="0" w:color="auto"/>
                        <w:right w:val="none" w:sz="0" w:space="0" w:color="auto"/>
                      </w:divBdr>
                    </w:div>
                  </w:divsChild>
                </w:div>
                <w:div w:id="2126656508">
                  <w:marLeft w:val="0"/>
                  <w:marRight w:val="0"/>
                  <w:marTop w:val="0"/>
                  <w:marBottom w:val="0"/>
                  <w:divBdr>
                    <w:top w:val="none" w:sz="0" w:space="0" w:color="auto"/>
                    <w:left w:val="none" w:sz="0" w:space="0" w:color="auto"/>
                    <w:bottom w:val="none" w:sz="0" w:space="0" w:color="auto"/>
                    <w:right w:val="none" w:sz="0" w:space="0" w:color="auto"/>
                  </w:divBdr>
                  <w:divsChild>
                    <w:div w:id="678888989">
                      <w:marLeft w:val="0"/>
                      <w:marRight w:val="0"/>
                      <w:marTop w:val="0"/>
                      <w:marBottom w:val="0"/>
                      <w:divBdr>
                        <w:top w:val="none" w:sz="0" w:space="0" w:color="auto"/>
                        <w:left w:val="none" w:sz="0" w:space="0" w:color="auto"/>
                        <w:bottom w:val="none" w:sz="0" w:space="0" w:color="auto"/>
                        <w:right w:val="none" w:sz="0" w:space="0" w:color="auto"/>
                      </w:divBdr>
                    </w:div>
                  </w:divsChild>
                </w:div>
                <w:div w:id="107815580">
                  <w:marLeft w:val="0"/>
                  <w:marRight w:val="0"/>
                  <w:marTop w:val="0"/>
                  <w:marBottom w:val="0"/>
                  <w:divBdr>
                    <w:top w:val="none" w:sz="0" w:space="0" w:color="auto"/>
                    <w:left w:val="none" w:sz="0" w:space="0" w:color="auto"/>
                    <w:bottom w:val="none" w:sz="0" w:space="0" w:color="auto"/>
                    <w:right w:val="none" w:sz="0" w:space="0" w:color="auto"/>
                  </w:divBdr>
                  <w:divsChild>
                    <w:div w:id="1422750501">
                      <w:marLeft w:val="0"/>
                      <w:marRight w:val="0"/>
                      <w:marTop w:val="0"/>
                      <w:marBottom w:val="0"/>
                      <w:divBdr>
                        <w:top w:val="none" w:sz="0" w:space="0" w:color="auto"/>
                        <w:left w:val="none" w:sz="0" w:space="0" w:color="auto"/>
                        <w:bottom w:val="none" w:sz="0" w:space="0" w:color="auto"/>
                        <w:right w:val="none" w:sz="0" w:space="0" w:color="auto"/>
                      </w:divBdr>
                    </w:div>
                  </w:divsChild>
                </w:div>
                <w:div w:id="293222883">
                  <w:marLeft w:val="0"/>
                  <w:marRight w:val="0"/>
                  <w:marTop w:val="0"/>
                  <w:marBottom w:val="0"/>
                  <w:divBdr>
                    <w:top w:val="none" w:sz="0" w:space="0" w:color="auto"/>
                    <w:left w:val="none" w:sz="0" w:space="0" w:color="auto"/>
                    <w:bottom w:val="none" w:sz="0" w:space="0" w:color="auto"/>
                    <w:right w:val="none" w:sz="0" w:space="0" w:color="auto"/>
                  </w:divBdr>
                  <w:divsChild>
                    <w:div w:id="121735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66917">
      <w:bodyDiv w:val="1"/>
      <w:marLeft w:val="0"/>
      <w:marRight w:val="0"/>
      <w:marTop w:val="0"/>
      <w:marBottom w:val="0"/>
      <w:divBdr>
        <w:top w:val="none" w:sz="0" w:space="0" w:color="auto"/>
        <w:left w:val="none" w:sz="0" w:space="0" w:color="auto"/>
        <w:bottom w:val="none" w:sz="0" w:space="0" w:color="auto"/>
        <w:right w:val="none" w:sz="0" w:space="0" w:color="auto"/>
      </w:divBdr>
    </w:div>
    <w:div w:id="210966972">
      <w:bodyDiv w:val="1"/>
      <w:marLeft w:val="0"/>
      <w:marRight w:val="0"/>
      <w:marTop w:val="0"/>
      <w:marBottom w:val="0"/>
      <w:divBdr>
        <w:top w:val="none" w:sz="0" w:space="0" w:color="auto"/>
        <w:left w:val="none" w:sz="0" w:space="0" w:color="auto"/>
        <w:bottom w:val="none" w:sz="0" w:space="0" w:color="auto"/>
        <w:right w:val="none" w:sz="0" w:space="0" w:color="auto"/>
      </w:divBdr>
      <w:divsChild>
        <w:div w:id="1593708705">
          <w:marLeft w:val="0"/>
          <w:marRight w:val="0"/>
          <w:marTop w:val="0"/>
          <w:marBottom w:val="0"/>
          <w:divBdr>
            <w:top w:val="none" w:sz="0" w:space="0" w:color="auto"/>
            <w:left w:val="none" w:sz="0" w:space="0" w:color="auto"/>
            <w:bottom w:val="none" w:sz="0" w:space="0" w:color="auto"/>
            <w:right w:val="none" w:sz="0" w:space="0" w:color="auto"/>
          </w:divBdr>
          <w:divsChild>
            <w:div w:id="785390159">
              <w:marLeft w:val="0"/>
              <w:marRight w:val="0"/>
              <w:marTop w:val="0"/>
              <w:marBottom w:val="0"/>
              <w:divBdr>
                <w:top w:val="none" w:sz="0" w:space="0" w:color="auto"/>
                <w:left w:val="none" w:sz="0" w:space="0" w:color="auto"/>
                <w:bottom w:val="none" w:sz="0" w:space="0" w:color="auto"/>
                <w:right w:val="none" w:sz="0" w:space="0" w:color="auto"/>
              </w:divBdr>
              <w:divsChild>
                <w:div w:id="40534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999915">
      <w:bodyDiv w:val="1"/>
      <w:marLeft w:val="0"/>
      <w:marRight w:val="0"/>
      <w:marTop w:val="0"/>
      <w:marBottom w:val="0"/>
      <w:divBdr>
        <w:top w:val="none" w:sz="0" w:space="0" w:color="auto"/>
        <w:left w:val="none" w:sz="0" w:space="0" w:color="auto"/>
        <w:bottom w:val="none" w:sz="0" w:space="0" w:color="auto"/>
        <w:right w:val="none" w:sz="0" w:space="0" w:color="auto"/>
      </w:divBdr>
    </w:div>
    <w:div w:id="247347275">
      <w:bodyDiv w:val="1"/>
      <w:marLeft w:val="0"/>
      <w:marRight w:val="0"/>
      <w:marTop w:val="0"/>
      <w:marBottom w:val="0"/>
      <w:divBdr>
        <w:top w:val="none" w:sz="0" w:space="0" w:color="auto"/>
        <w:left w:val="none" w:sz="0" w:space="0" w:color="auto"/>
        <w:bottom w:val="none" w:sz="0" w:space="0" w:color="auto"/>
        <w:right w:val="none" w:sz="0" w:space="0" w:color="auto"/>
      </w:divBdr>
    </w:div>
    <w:div w:id="252710272">
      <w:bodyDiv w:val="1"/>
      <w:marLeft w:val="0"/>
      <w:marRight w:val="0"/>
      <w:marTop w:val="0"/>
      <w:marBottom w:val="0"/>
      <w:divBdr>
        <w:top w:val="none" w:sz="0" w:space="0" w:color="auto"/>
        <w:left w:val="none" w:sz="0" w:space="0" w:color="auto"/>
        <w:bottom w:val="none" w:sz="0" w:space="0" w:color="auto"/>
        <w:right w:val="none" w:sz="0" w:space="0" w:color="auto"/>
      </w:divBdr>
    </w:div>
    <w:div w:id="274218736">
      <w:bodyDiv w:val="1"/>
      <w:marLeft w:val="0"/>
      <w:marRight w:val="0"/>
      <w:marTop w:val="0"/>
      <w:marBottom w:val="0"/>
      <w:divBdr>
        <w:top w:val="none" w:sz="0" w:space="0" w:color="auto"/>
        <w:left w:val="none" w:sz="0" w:space="0" w:color="auto"/>
        <w:bottom w:val="none" w:sz="0" w:space="0" w:color="auto"/>
        <w:right w:val="none" w:sz="0" w:space="0" w:color="auto"/>
      </w:divBdr>
    </w:div>
    <w:div w:id="299771325">
      <w:bodyDiv w:val="1"/>
      <w:marLeft w:val="0"/>
      <w:marRight w:val="0"/>
      <w:marTop w:val="0"/>
      <w:marBottom w:val="0"/>
      <w:divBdr>
        <w:top w:val="none" w:sz="0" w:space="0" w:color="auto"/>
        <w:left w:val="none" w:sz="0" w:space="0" w:color="auto"/>
        <w:bottom w:val="none" w:sz="0" w:space="0" w:color="auto"/>
        <w:right w:val="none" w:sz="0" w:space="0" w:color="auto"/>
      </w:divBdr>
    </w:div>
    <w:div w:id="308705940">
      <w:bodyDiv w:val="1"/>
      <w:marLeft w:val="0"/>
      <w:marRight w:val="0"/>
      <w:marTop w:val="0"/>
      <w:marBottom w:val="0"/>
      <w:divBdr>
        <w:top w:val="none" w:sz="0" w:space="0" w:color="auto"/>
        <w:left w:val="none" w:sz="0" w:space="0" w:color="auto"/>
        <w:bottom w:val="none" w:sz="0" w:space="0" w:color="auto"/>
        <w:right w:val="none" w:sz="0" w:space="0" w:color="auto"/>
      </w:divBdr>
      <w:divsChild>
        <w:div w:id="1150290912">
          <w:marLeft w:val="0"/>
          <w:marRight w:val="0"/>
          <w:marTop w:val="0"/>
          <w:marBottom w:val="120"/>
          <w:divBdr>
            <w:top w:val="none" w:sz="0" w:space="0" w:color="auto"/>
            <w:left w:val="none" w:sz="0" w:space="0" w:color="auto"/>
            <w:bottom w:val="none" w:sz="0" w:space="0" w:color="auto"/>
            <w:right w:val="none" w:sz="0" w:space="0" w:color="auto"/>
          </w:divBdr>
        </w:div>
      </w:divsChild>
    </w:div>
    <w:div w:id="316689362">
      <w:bodyDiv w:val="1"/>
      <w:marLeft w:val="0"/>
      <w:marRight w:val="0"/>
      <w:marTop w:val="0"/>
      <w:marBottom w:val="0"/>
      <w:divBdr>
        <w:top w:val="none" w:sz="0" w:space="0" w:color="auto"/>
        <w:left w:val="none" w:sz="0" w:space="0" w:color="auto"/>
        <w:bottom w:val="none" w:sz="0" w:space="0" w:color="auto"/>
        <w:right w:val="none" w:sz="0" w:space="0" w:color="auto"/>
      </w:divBdr>
    </w:div>
    <w:div w:id="333652233">
      <w:bodyDiv w:val="1"/>
      <w:marLeft w:val="0"/>
      <w:marRight w:val="0"/>
      <w:marTop w:val="0"/>
      <w:marBottom w:val="0"/>
      <w:divBdr>
        <w:top w:val="none" w:sz="0" w:space="0" w:color="auto"/>
        <w:left w:val="none" w:sz="0" w:space="0" w:color="auto"/>
        <w:bottom w:val="none" w:sz="0" w:space="0" w:color="auto"/>
        <w:right w:val="none" w:sz="0" w:space="0" w:color="auto"/>
      </w:divBdr>
    </w:div>
    <w:div w:id="340014116">
      <w:bodyDiv w:val="1"/>
      <w:marLeft w:val="0"/>
      <w:marRight w:val="0"/>
      <w:marTop w:val="0"/>
      <w:marBottom w:val="0"/>
      <w:divBdr>
        <w:top w:val="none" w:sz="0" w:space="0" w:color="auto"/>
        <w:left w:val="none" w:sz="0" w:space="0" w:color="auto"/>
        <w:bottom w:val="none" w:sz="0" w:space="0" w:color="auto"/>
        <w:right w:val="none" w:sz="0" w:space="0" w:color="auto"/>
      </w:divBdr>
      <w:divsChild>
        <w:div w:id="1383675475">
          <w:marLeft w:val="0"/>
          <w:marRight w:val="0"/>
          <w:marTop w:val="0"/>
          <w:marBottom w:val="0"/>
          <w:divBdr>
            <w:top w:val="none" w:sz="0" w:space="0" w:color="auto"/>
            <w:left w:val="none" w:sz="0" w:space="0" w:color="auto"/>
            <w:bottom w:val="none" w:sz="0" w:space="0" w:color="auto"/>
            <w:right w:val="none" w:sz="0" w:space="0" w:color="auto"/>
          </w:divBdr>
          <w:divsChild>
            <w:div w:id="634992773">
              <w:marLeft w:val="0"/>
              <w:marRight w:val="0"/>
              <w:marTop w:val="0"/>
              <w:marBottom w:val="0"/>
              <w:divBdr>
                <w:top w:val="none" w:sz="0" w:space="0" w:color="auto"/>
                <w:left w:val="none" w:sz="0" w:space="0" w:color="auto"/>
                <w:bottom w:val="none" w:sz="0" w:space="0" w:color="auto"/>
                <w:right w:val="none" w:sz="0" w:space="0" w:color="auto"/>
              </w:divBdr>
              <w:divsChild>
                <w:div w:id="68297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914926">
      <w:bodyDiv w:val="1"/>
      <w:marLeft w:val="0"/>
      <w:marRight w:val="0"/>
      <w:marTop w:val="0"/>
      <w:marBottom w:val="0"/>
      <w:divBdr>
        <w:top w:val="none" w:sz="0" w:space="0" w:color="auto"/>
        <w:left w:val="none" w:sz="0" w:space="0" w:color="auto"/>
        <w:bottom w:val="none" w:sz="0" w:space="0" w:color="auto"/>
        <w:right w:val="none" w:sz="0" w:space="0" w:color="auto"/>
      </w:divBdr>
    </w:div>
    <w:div w:id="370106345">
      <w:bodyDiv w:val="1"/>
      <w:marLeft w:val="0"/>
      <w:marRight w:val="0"/>
      <w:marTop w:val="0"/>
      <w:marBottom w:val="0"/>
      <w:divBdr>
        <w:top w:val="none" w:sz="0" w:space="0" w:color="auto"/>
        <w:left w:val="none" w:sz="0" w:space="0" w:color="auto"/>
        <w:bottom w:val="none" w:sz="0" w:space="0" w:color="auto"/>
        <w:right w:val="none" w:sz="0" w:space="0" w:color="auto"/>
      </w:divBdr>
    </w:div>
    <w:div w:id="377173062">
      <w:bodyDiv w:val="1"/>
      <w:marLeft w:val="0"/>
      <w:marRight w:val="0"/>
      <w:marTop w:val="0"/>
      <w:marBottom w:val="0"/>
      <w:divBdr>
        <w:top w:val="none" w:sz="0" w:space="0" w:color="auto"/>
        <w:left w:val="none" w:sz="0" w:space="0" w:color="auto"/>
        <w:bottom w:val="none" w:sz="0" w:space="0" w:color="auto"/>
        <w:right w:val="none" w:sz="0" w:space="0" w:color="auto"/>
      </w:divBdr>
    </w:div>
    <w:div w:id="412901321">
      <w:bodyDiv w:val="1"/>
      <w:marLeft w:val="0"/>
      <w:marRight w:val="0"/>
      <w:marTop w:val="0"/>
      <w:marBottom w:val="0"/>
      <w:divBdr>
        <w:top w:val="none" w:sz="0" w:space="0" w:color="auto"/>
        <w:left w:val="none" w:sz="0" w:space="0" w:color="auto"/>
        <w:bottom w:val="none" w:sz="0" w:space="0" w:color="auto"/>
        <w:right w:val="none" w:sz="0" w:space="0" w:color="auto"/>
      </w:divBdr>
    </w:div>
    <w:div w:id="432937107">
      <w:bodyDiv w:val="1"/>
      <w:marLeft w:val="0"/>
      <w:marRight w:val="0"/>
      <w:marTop w:val="0"/>
      <w:marBottom w:val="0"/>
      <w:divBdr>
        <w:top w:val="none" w:sz="0" w:space="0" w:color="auto"/>
        <w:left w:val="none" w:sz="0" w:space="0" w:color="auto"/>
        <w:bottom w:val="none" w:sz="0" w:space="0" w:color="auto"/>
        <w:right w:val="none" w:sz="0" w:space="0" w:color="auto"/>
      </w:divBdr>
      <w:divsChild>
        <w:div w:id="702099186">
          <w:marLeft w:val="0"/>
          <w:marRight w:val="0"/>
          <w:marTop w:val="0"/>
          <w:marBottom w:val="0"/>
          <w:divBdr>
            <w:top w:val="none" w:sz="0" w:space="0" w:color="auto"/>
            <w:left w:val="none" w:sz="0" w:space="0" w:color="auto"/>
            <w:bottom w:val="none" w:sz="0" w:space="0" w:color="auto"/>
            <w:right w:val="none" w:sz="0" w:space="0" w:color="auto"/>
          </w:divBdr>
          <w:divsChild>
            <w:div w:id="610744065">
              <w:marLeft w:val="0"/>
              <w:marRight w:val="0"/>
              <w:marTop w:val="0"/>
              <w:marBottom w:val="0"/>
              <w:divBdr>
                <w:top w:val="none" w:sz="0" w:space="0" w:color="auto"/>
                <w:left w:val="none" w:sz="0" w:space="0" w:color="auto"/>
                <w:bottom w:val="none" w:sz="0" w:space="0" w:color="auto"/>
                <w:right w:val="none" w:sz="0" w:space="0" w:color="auto"/>
              </w:divBdr>
              <w:divsChild>
                <w:div w:id="207889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698065">
      <w:bodyDiv w:val="1"/>
      <w:marLeft w:val="0"/>
      <w:marRight w:val="0"/>
      <w:marTop w:val="0"/>
      <w:marBottom w:val="0"/>
      <w:divBdr>
        <w:top w:val="none" w:sz="0" w:space="0" w:color="auto"/>
        <w:left w:val="none" w:sz="0" w:space="0" w:color="auto"/>
        <w:bottom w:val="none" w:sz="0" w:space="0" w:color="auto"/>
        <w:right w:val="none" w:sz="0" w:space="0" w:color="auto"/>
      </w:divBdr>
    </w:div>
    <w:div w:id="491987978">
      <w:bodyDiv w:val="1"/>
      <w:marLeft w:val="0"/>
      <w:marRight w:val="0"/>
      <w:marTop w:val="0"/>
      <w:marBottom w:val="0"/>
      <w:divBdr>
        <w:top w:val="none" w:sz="0" w:space="0" w:color="auto"/>
        <w:left w:val="none" w:sz="0" w:space="0" w:color="auto"/>
        <w:bottom w:val="none" w:sz="0" w:space="0" w:color="auto"/>
        <w:right w:val="none" w:sz="0" w:space="0" w:color="auto"/>
      </w:divBdr>
    </w:div>
    <w:div w:id="505830652">
      <w:bodyDiv w:val="1"/>
      <w:marLeft w:val="0"/>
      <w:marRight w:val="0"/>
      <w:marTop w:val="0"/>
      <w:marBottom w:val="0"/>
      <w:divBdr>
        <w:top w:val="none" w:sz="0" w:space="0" w:color="auto"/>
        <w:left w:val="none" w:sz="0" w:space="0" w:color="auto"/>
        <w:bottom w:val="none" w:sz="0" w:space="0" w:color="auto"/>
        <w:right w:val="none" w:sz="0" w:space="0" w:color="auto"/>
      </w:divBdr>
    </w:div>
    <w:div w:id="507453359">
      <w:bodyDiv w:val="1"/>
      <w:marLeft w:val="0"/>
      <w:marRight w:val="0"/>
      <w:marTop w:val="0"/>
      <w:marBottom w:val="0"/>
      <w:divBdr>
        <w:top w:val="none" w:sz="0" w:space="0" w:color="auto"/>
        <w:left w:val="none" w:sz="0" w:space="0" w:color="auto"/>
        <w:bottom w:val="none" w:sz="0" w:space="0" w:color="auto"/>
        <w:right w:val="none" w:sz="0" w:space="0" w:color="auto"/>
      </w:divBdr>
    </w:div>
    <w:div w:id="523983922">
      <w:bodyDiv w:val="1"/>
      <w:marLeft w:val="0"/>
      <w:marRight w:val="0"/>
      <w:marTop w:val="0"/>
      <w:marBottom w:val="0"/>
      <w:divBdr>
        <w:top w:val="none" w:sz="0" w:space="0" w:color="auto"/>
        <w:left w:val="none" w:sz="0" w:space="0" w:color="auto"/>
        <w:bottom w:val="none" w:sz="0" w:space="0" w:color="auto"/>
        <w:right w:val="none" w:sz="0" w:space="0" w:color="auto"/>
      </w:divBdr>
    </w:div>
    <w:div w:id="536281109">
      <w:bodyDiv w:val="1"/>
      <w:marLeft w:val="0"/>
      <w:marRight w:val="0"/>
      <w:marTop w:val="0"/>
      <w:marBottom w:val="0"/>
      <w:divBdr>
        <w:top w:val="none" w:sz="0" w:space="0" w:color="auto"/>
        <w:left w:val="none" w:sz="0" w:space="0" w:color="auto"/>
        <w:bottom w:val="none" w:sz="0" w:space="0" w:color="auto"/>
        <w:right w:val="none" w:sz="0" w:space="0" w:color="auto"/>
      </w:divBdr>
    </w:div>
    <w:div w:id="600993142">
      <w:bodyDiv w:val="1"/>
      <w:marLeft w:val="0"/>
      <w:marRight w:val="0"/>
      <w:marTop w:val="0"/>
      <w:marBottom w:val="0"/>
      <w:divBdr>
        <w:top w:val="none" w:sz="0" w:space="0" w:color="auto"/>
        <w:left w:val="none" w:sz="0" w:space="0" w:color="auto"/>
        <w:bottom w:val="none" w:sz="0" w:space="0" w:color="auto"/>
        <w:right w:val="none" w:sz="0" w:space="0" w:color="auto"/>
      </w:divBdr>
    </w:div>
    <w:div w:id="623466780">
      <w:bodyDiv w:val="1"/>
      <w:marLeft w:val="0"/>
      <w:marRight w:val="0"/>
      <w:marTop w:val="0"/>
      <w:marBottom w:val="0"/>
      <w:divBdr>
        <w:top w:val="none" w:sz="0" w:space="0" w:color="auto"/>
        <w:left w:val="none" w:sz="0" w:space="0" w:color="auto"/>
        <w:bottom w:val="none" w:sz="0" w:space="0" w:color="auto"/>
        <w:right w:val="none" w:sz="0" w:space="0" w:color="auto"/>
      </w:divBdr>
    </w:div>
    <w:div w:id="657080328">
      <w:bodyDiv w:val="1"/>
      <w:marLeft w:val="0"/>
      <w:marRight w:val="0"/>
      <w:marTop w:val="0"/>
      <w:marBottom w:val="0"/>
      <w:divBdr>
        <w:top w:val="none" w:sz="0" w:space="0" w:color="auto"/>
        <w:left w:val="none" w:sz="0" w:space="0" w:color="auto"/>
        <w:bottom w:val="none" w:sz="0" w:space="0" w:color="auto"/>
        <w:right w:val="none" w:sz="0" w:space="0" w:color="auto"/>
      </w:divBdr>
    </w:div>
    <w:div w:id="688869176">
      <w:bodyDiv w:val="1"/>
      <w:marLeft w:val="0"/>
      <w:marRight w:val="0"/>
      <w:marTop w:val="0"/>
      <w:marBottom w:val="0"/>
      <w:divBdr>
        <w:top w:val="none" w:sz="0" w:space="0" w:color="auto"/>
        <w:left w:val="none" w:sz="0" w:space="0" w:color="auto"/>
        <w:bottom w:val="none" w:sz="0" w:space="0" w:color="auto"/>
        <w:right w:val="none" w:sz="0" w:space="0" w:color="auto"/>
      </w:divBdr>
      <w:divsChild>
        <w:div w:id="1648558264">
          <w:marLeft w:val="0"/>
          <w:marRight w:val="0"/>
          <w:marTop w:val="0"/>
          <w:marBottom w:val="0"/>
          <w:divBdr>
            <w:top w:val="none" w:sz="0" w:space="0" w:color="auto"/>
            <w:left w:val="none" w:sz="0" w:space="0" w:color="auto"/>
            <w:bottom w:val="none" w:sz="0" w:space="0" w:color="auto"/>
            <w:right w:val="none" w:sz="0" w:space="0" w:color="auto"/>
          </w:divBdr>
          <w:divsChild>
            <w:div w:id="363678064">
              <w:marLeft w:val="0"/>
              <w:marRight w:val="0"/>
              <w:marTop w:val="0"/>
              <w:marBottom w:val="0"/>
              <w:divBdr>
                <w:top w:val="none" w:sz="0" w:space="0" w:color="auto"/>
                <w:left w:val="none" w:sz="0" w:space="0" w:color="auto"/>
                <w:bottom w:val="none" w:sz="0" w:space="0" w:color="auto"/>
                <w:right w:val="none" w:sz="0" w:space="0" w:color="auto"/>
              </w:divBdr>
              <w:divsChild>
                <w:div w:id="66702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188500">
      <w:bodyDiv w:val="1"/>
      <w:marLeft w:val="0"/>
      <w:marRight w:val="0"/>
      <w:marTop w:val="0"/>
      <w:marBottom w:val="0"/>
      <w:divBdr>
        <w:top w:val="none" w:sz="0" w:space="0" w:color="auto"/>
        <w:left w:val="none" w:sz="0" w:space="0" w:color="auto"/>
        <w:bottom w:val="none" w:sz="0" w:space="0" w:color="auto"/>
        <w:right w:val="none" w:sz="0" w:space="0" w:color="auto"/>
      </w:divBdr>
    </w:div>
    <w:div w:id="710961457">
      <w:bodyDiv w:val="1"/>
      <w:marLeft w:val="0"/>
      <w:marRight w:val="0"/>
      <w:marTop w:val="0"/>
      <w:marBottom w:val="0"/>
      <w:divBdr>
        <w:top w:val="none" w:sz="0" w:space="0" w:color="auto"/>
        <w:left w:val="none" w:sz="0" w:space="0" w:color="auto"/>
        <w:bottom w:val="none" w:sz="0" w:space="0" w:color="auto"/>
        <w:right w:val="none" w:sz="0" w:space="0" w:color="auto"/>
      </w:divBdr>
      <w:divsChild>
        <w:div w:id="1354263289">
          <w:marLeft w:val="0"/>
          <w:marRight w:val="0"/>
          <w:marTop w:val="0"/>
          <w:marBottom w:val="120"/>
          <w:divBdr>
            <w:top w:val="none" w:sz="0" w:space="0" w:color="auto"/>
            <w:left w:val="none" w:sz="0" w:space="0" w:color="auto"/>
            <w:bottom w:val="none" w:sz="0" w:space="0" w:color="auto"/>
            <w:right w:val="none" w:sz="0" w:space="0" w:color="auto"/>
          </w:divBdr>
        </w:div>
      </w:divsChild>
    </w:div>
    <w:div w:id="772942147">
      <w:bodyDiv w:val="1"/>
      <w:marLeft w:val="0"/>
      <w:marRight w:val="0"/>
      <w:marTop w:val="0"/>
      <w:marBottom w:val="0"/>
      <w:divBdr>
        <w:top w:val="none" w:sz="0" w:space="0" w:color="auto"/>
        <w:left w:val="none" w:sz="0" w:space="0" w:color="auto"/>
        <w:bottom w:val="none" w:sz="0" w:space="0" w:color="auto"/>
        <w:right w:val="none" w:sz="0" w:space="0" w:color="auto"/>
      </w:divBdr>
    </w:div>
    <w:div w:id="775753988">
      <w:bodyDiv w:val="1"/>
      <w:marLeft w:val="0"/>
      <w:marRight w:val="0"/>
      <w:marTop w:val="0"/>
      <w:marBottom w:val="0"/>
      <w:divBdr>
        <w:top w:val="none" w:sz="0" w:space="0" w:color="auto"/>
        <w:left w:val="none" w:sz="0" w:space="0" w:color="auto"/>
        <w:bottom w:val="none" w:sz="0" w:space="0" w:color="auto"/>
        <w:right w:val="none" w:sz="0" w:space="0" w:color="auto"/>
      </w:divBdr>
    </w:div>
    <w:div w:id="818958143">
      <w:bodyDiv w:val="1"/>
      <w:marLeft w:val="0"/>
      <w:marRight w:val="0"/>
      <w:marTop w:val="0"/>
      <w:marBottom w:val="0"/>
      <w:divBdr>
        <w:top w:val="none" w:sz="0" w:space="0" w:color="auto"/>
        <w:left w:val="none" w:sz="0" w:space="0" w:color="auto"/>
        <w:bottom w:val="none" w:sz="0" w:space="0" w:color="auto"/>
        <w:right w:val="none" w:sz="0" w:space="0" w:color="auto"/>
      </w:divBdr>
    </w:div>
    <w:div w:id="889000753">
      <w:bodyDiv w:val="1"/>
      <w:marLeft w:val="0"/>
      <w:marRight w:val="0"/>
      <w:marTop w:val="0"/>
      <w:marBottom w:val="0"/>
      <w:divBdr>
        <w:top w:val="none" w:sz="0" w:space="0" w:color="auto"/>
        <w:left w:val="none" w:sz="0" w:space="0" w:color="auto"/>
        <w:bottom w:val="none" w:sz="0" w:space="0" w:color="auto"/>
        <w:right w:val="none" w:sz="0" w:space="0" w:color="auto"/>
      </w:divBdr>
    </w:div>
    <w:div w:id="905528728">
      <w:bodyDiv w:val="1"/>
      <w:marLeft w:val="0"/>
      <w:marRight w:val="0"/>
      <w:marTop w:val="0"/>
      <w:marBottom w:val="0"/>
      <w:divBdr>
        <w:top w:val="none" w:sz="0" w:space="0" w:color="auto"/>
        <w:left w:val="none" w:sz="0" w:space="0" w:color="auto"/>
        <w:bottom w:val="none" w:sz="0" w:space="0" w:color="auto"/>
        <w:right w:val="none" w:sz="0" w:space="0" w:color="auto"/>
      </w:divBdr>
    </w:div>
    <w:div w:id="913516353">
      <w:bodyDiv w:val="1"/>
      <w:marLeft w:val="0"/>
      <w:marRight w:val="0"/>
      <w:marTop w:val="0"/>
      <w:marBottom w:val="0"/>
      <w:divBdr>
        <w:top w:val="none" w:sz="0" w:space="0" w:color="auto"/>
        <w:left w:val="none" w:sz="0" w:space="0" w:color="auto"/>
        <w:bottom w:val="none" w:sz="0" w:space="0" w:color="auto"/>
        <w:right w:val="none" w:sz="0" w:space="0" w:color="auto"/>
      </w:divBdr>
    </w:div>
    <w:div w:id="929846861">
      <w:bodyDiv w:val="1"/>
      <w:marLeft w:val="0"/>
      <w:marRight w:val="0"/>
      <w:marTop w:val="0"/>
      <w:marBottom w:val="0"/>
      <w:divBdr>
        <w:top w:val="none" w:sz="0" w:space="0" w:color="auto"/>
        <w:left w:val="none" w:sz="0" w:space="0" w:color="auto"/>
        <w:bottom w:val="none" w:sz="0" w:space="0" w:color="auto"/>
        <w:right w:val="none" w:sz="0" w:space="0" w:color="auto"/>
      </w:divBdr>
    </w:div>
    <w:div w:id="960502864">
      <w:bodyDiv w:val="1"/>
      <w:marLeft w:val="0"/>
      <w:marRight w:val="0"/>
      <w:marTop w:val="0"/>
      <w:marBottom w:val="0"/>
      <w:divBdr>
        <w:top w:val="none" w:sz="0" w:space="0" w:color="auto"/>
        <w:left w:val="none" w:sz="0" w:space="0" w:color="auto"/>
        <w:bottom w:val="none" w:sz="0" w:space="0" w:color="auto"/>
        <w:right w:val="none" w:sz="0" w:space="0" w:color="auto"/>
      </w:divBdr>
    </w:div>
    <w:div w:id="973101632">
      <w:bodyDiv w:val="1"/>
      <w:marLeft w:val="0"/>
      <w:marRight w:val="0"/>
      <w:marTop w:val="0"/>
      <w:marBottom w:val="0"/>
      <w:divBdr>
        <w:top w:val="none" w:sz="0" w:space="0" w:color="auto"/>
        <w:left w:val="none" w:sz="0" w:space="0" w:color="auto"/>
        <w:bottom w:val="none" w:sz="0" w:space="0" w:color="auto"/>
        <w:right w:val="none" w:sz="0" w:space="0" w:color="auto"/>
      </w:divBdr>
      <w:divsChild>
        <w:div w:id="51118672">
          <w:marLeft w:val="0"/>
          <w:marRight w:val="0"/>
          <w:marTop w:val="0"/>
          <w:marBottom w:val="0"/>
          <w:divBdr>
            <w:top w:val="none" w:sz="0" w:space="0" w:color="auto"/>
            <w:left w:val="none" w:sz="0" w:space="0" w:color="auto"/>
            <w:bottom w:val="none" w:sz="0" w:space="0" w:color="auto"/>
            <w:right w:val="none" w:sz="0" w:space="0" w:color="auto"/>
          </w:divBdr>
          <w:divsChild>
            <w:div w:id="329068924">
              <w:marLeft w:val="0"/>
              <w:marRight w:val="0"/>
              <w:marTop w:val="0"/>
              <w:marBottom w:val="0"/>
              <w:divBdr>
                <w:top w:val="none" w:sz="0" w:space="0" w:color="auto"/>
                <w:left w:val="none" w:sz="0" w:space="0" w:color="auto"/>
                <w:bottom w:val="none" w:sz="0" w:space="0" w:color="auto"/>
                <w:right w:val="none" w:sz="0" w:space="0" w:color="auto"/>
              </w:divBdr>
              <w:divsChild>
                <w:div w:id="135125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336408">
      <w:bodyDiv w:val="1"/>
      <w:marLeft w:val="0"/>
      <w:marRight w:val="0"/>
      <w:marTop w:val="0"/>
      <w:marBottom w:val="0"/>
      <w:divBdr>
        <w:top w:val="none" w:sz="0" w:space="0" w:color="auto"/>
        <w:left w:val="none" w:sz="0" w:space="0" w:color="auto"/>
        <w:bottom w:val="none" w:sz="0" w:space="0" w:color="auto"/>
        <w:right w:val="none" w:sz="0" w:space="0" w:color="auto"/>
      </w:divBdr>
    </w:div>
    <w:div w:id="995764330">
      <w:bodyDiv w:val="1"/>
      <w:marLeft w:val="0"/>
      <w:marRight w:val="0"/>
      <w:marTop w:val="0"/>
      <w:marBottom w:val="0"/>
      <w:divBdr>
        <w:top w:val="none" w:sz="0" w:space="0" w:color="auto"/>
        <w:left w:val="none" w:sz="0" w:space="0" w:color="auto"/>
        <w:bottom w:val="none" w:sz="0" w:space="0" w:color="auto"/>
        <w:right w:val="none" w:sz="0" w:space="0" w:color="auto"/>
      </w:divBdr>
    </w:div>
    <w:div w:id="1036387918">
      <w:bodyDiv w:val="1"/>
      <w:marLeft w:val="0"/>
      <w:marRight w:val="0"/>
      <w:marTop w:val="0"/>
      <w:marBottom w:val="0"/>
      <w:divBdr>
        <w:top w:val="none" w:sz="0" w:space="0" w:color="auto"/>
        <w:left w:val="none" w:sz="0" w:space="0" w:color="auto"/>
        <w:bottom w:val="none" w:sz="0" w:space="0" w:color="auto"/>
        <w:right w:val="none" w:sz="0" w:space="0" w:color="auto"/>
      </w:divBdr>
      <w:divsChild>
        <w:div w:id="1115948234">
          <w:marLeft w:val="0"/>
          <w:marRight w:val="0"/>
          <w:marTop w:val="0"/>
          <w:marBottom w:val="0"/>
          <w:divBdr>
            <w:top w:val="none" w:sz="0" w:space="0" w:color="auto"/>
            <w:left w:val="none" w:sz="0" w:space="0" w:color="auto"/>
            <w:bottom w:val="none" w:sz="0" w:space="0" w:color="auto"/>
            <w:right w:val="none" w:sz="0" w:space="0" w:color="auto"/>
          </w:divBdr>
        </w:div>
        <w:div w:id="1157914412">
          <w:marLeft w:val="0"/>
          <w:marRight w:val="0"/>
          <w:marTop w:val="0"/>
          <w:marBottom w:val="0"/>
          <w:divBdr>
            <w:top w:val="none" w:sz="0" w:space="0" w:color="auto"/>
            <w:left w:val="none" w:sz="0" w:space="0" w:color="auto"/>
            <w:bottom w:val="none" w:sz="0" w:space="0" w:color="auto"/>
            <w:right w:val="none" w:sz="0" w:space="0" w:color="auto"/>
          </w:divBdr>
        </w:div>
        <w:div w:id="1364404212">
          <w:marLeft w:val="0"/>
          <w:marRight w:val="0"/>
          <w:marTop w:val="0"/>
          <w:marBottom w:val="0"/>
          <w:divBdr>
            <w:top w:val="none" w:sz="0" w:space="0" w:color="auto"/>
            <w:left w:val="none" w:sz="0" w:space="0" w:color="auto"/>
            <w:bottom w:val="none" w:sz="0" w:space="0" w:color="auto"/>
            <w:right w:val="none" w:sz="0" w:space="0" w:color="auto"/>
          </w:divBdr>
        </w:div>
        <w:div w:id="1558198957">
          <w:marLeft w:val="0"/>
          <w:marRight w:val="0"/>
          <w:marTop w:val="0"/>
          <w:marBottom w:val="0"/>
          <w:divBdr>
            <w:top w:val="none" w:sz="0" w:space="0" w:color="auto"/>
            <w:left w:val="none" w:sz="0" w:space="0" w:color="auto"/>
            <w:bottom w:val="none" w:sz="0" w:space="0" w:color="auto"/>
            <w:right w:val="none" w:sz="0" w:space="0" w:color="auto"/>
          </w:divBdr>
        </w:div>
        <w:div w:id="480390667">
          <w:marLeft w:val="0"/>
          <w:marRight w:val="0"/>
          <w:marTop w:val="0"/>
          <w:marBottom w:val="0"/>
          <w:divBdr>
            <w:top w:val="none" w:sz="0" w:space="0" w:color="auto"/>
            <w:left w:val="none" w:sz="0" w:space="0" w:color="auto"/>
            <w:bottom w:val="none" w:sz="0" w:space="0" w:color="auto"/>
            <w:right w:val="none" w:sz="0" w:space="0" w:color="auto"/>
          </w:divBdr>
        </w:div>
        <w:div w:id="1977954892">
          <w:marLeft w:val="0"/>
          <w:marRight w:val="0"/>
          <w:marTop w:val="0"/>
          <w:marBottom w:val="0"/>
          <w:divBdr>
            <w:top w:val="none" w:sz="0" w:space="0" w:color="auto"/>
            <w:left w:val="none" w:sz="0" w:space="0" w:color="auto"/>
            <w:bottom w:val="none" w:sz="0" w:space="0" w:color="auto"/>
            <w:right w:val="none" w:sz="0" w:space="0" w:color="auto"/>
          </w:divBdr>
        </w:div>
        <w:div w:id="311911925">
          <w:marLeft w:val="0"/>
          <w:marRight w:val="0"/>
          <w:marTop w:val="0"/>
          <w:marBottom w:val="0"/>
          <w:divBdr>
            <w:top w:val="none" w:sz="0" w:space="0" w:color="auto"/>
            <w:left w:val="none" w:sz="0" w:space="0" w:color="auto"/>
            <w:bottom w:val="none" w:sz="0" w:space="0" w:color="auto"/>
            <w:right w:val="none" w:sz="0" w:space="0" w:color="auto"/>
          </w:divBdr>
        </w:div>
        <w:div w:id="401567103">
          <w:marLeft w:val="0"/>
          <w:marRight w:val="0"/>
          <w:marTop w:val="0"/>
          <w:marBottom w:val="0"/>
          <w:divBdr>
            <w:top w:val="none" w:sz="0" w:space="0" w:color="auto"/>
            <w:left w:val="none" w:sz="0" w:space="0" w:color="auto"/>
            <w:bottom w:val="none" w:sz="0" w:space="0" w:color="auto"/>
            <w:right w:val="none" w:sz="0" w:space="0" w:color="auto"/>
          </w:divBdr>
        </w:div>
        <w:div w:id="1447506555">
          <w:marLeft w:val="0"/>
          <w:marRight w:val="0"/>
          <w:marTop w:val="0"/>
          <w:marBottom w:val="0"/>
          <w:divBdr>
            <w:top w:val="none" w:sz="0" w:space="0" w:color="auto"/>
            <w:left w:val="none" w:sz="0" w:space="0" w:color="auto"/>
            <w:bottom w:val="none" w:sz="0" w:space="0" w:color="auto"/>
            <w:right w:val="none" w:sz="0" w:space="0" w:color="auto"/>
          </w:divBdr>
        </w:div>
        <w:div w:id="1046371656">
          <w:marLeft w:val="0"/>
          <w:marRight w:val="0"/>
          <w:marTop w:val="0"/>
          <w:marBottom w:val="0"/>
          <w:divBdr>
            <w:top w:val="none" w:sz="0" w:space="0" w:color="auto"/>
            <w:left w:val="none" w:sz="0" w:space="0" w:color="auto"/>
            <w:bottom w:val="none" w:sz="0" w:space="0" w:color="auto"/>
            <w:right w:val="none" w:sz="0" w:space="0" w:color="auto"/>
          </w:divBdr>
        </w:div>
        <w:div w:id="688524740">
          <w:marLeft w:val="0"/>
          <w:marRight w:val="0"/>
          <w:marTop w:val="0"/>
          <w:marBottom w:val="0"/>
          <w:divBdr>
            <w:top w:val="none" w:sz="0" w:space="0" w:color="auto"/>
            <w:left w:val="none" w:sz="0" w:space="0" w:color="auto"/>
            <w:bottom w:val="none" w:sz="0" w:space="0" w:color="auto"/>
            <w:right w:val="none" w:sz="0" w:space="0" w:color="auto"/>
          </w:divBdr>
        </w:div>
        <w:div w:id="439105868">
          <w:marLeft w:val="0"/>
          <w:marRight w:val="0"/>
          <w:marTop w:val="0"/>
          <w:marBottom w:val="0"/>
          <w:divBdr>
            <w:top w:val="none" w:sz="0" w:space="0" w:color="auto"/>
            <w:left w:val="none" w:sz="0" w:space="0" w:color="auto"/>
            <w:bottom w:val="none" w:sz="0" w:space="0" w:color="auto"/>
            <w:right w:val="none" w:sz="0" w:space="0" w:color="auto"/>
          </w:divBdr>
        </w:div>
        <w:div w:id="829518569">
          <w:marLeft w:val="0"/>
          <w:marRight w:val="0"/>
          <w:marTop w:val="0"/>
          <w:marBottom w:val="0"/>
          <w:divBdr>
            <w:top w:val="none" w:sz="0" w:space="0" w:color="auto"/>
            <w:left w:val="none" w:sz="0" w:space="0" w:color="auto"/>
            <w:bottom w:val="none" w:sz="0" w:space="0" w:color="auto"/>
            <w:right w:val="none" w:sz="0" w:space="0" w:color="auto"/>
          </w:divBdr>
        </w:div>
        <w:div w:id="1939560658">
          <w:marLeft w:val="0"/>
          <w:marRight w:val="0"/>
          <w:marTop w:val="0"/>
          <w:marBottom w:val="0"/>
          <w:divBdr>
            <w:top w:val="none" w:sz="0" w:space="0" w:color="auto"/>
            <w:left w:val="none" w:sz="0" w:space="0" w:color="auto"/>
            <w:bottom w:val="none" w:sz="0" w:space="0" w:color="auto"/>
            <w:right w:val="none" w:sz="0" w:space="0" w:color="auto"/>
          </w:divBdr>
        </w:div>
        <w:div w:id="755827531">
          <w:marLeft w:val="0"/>
          <w:marRight w:val="0"/>
          <w:marTop w:val="0"/>
          <w:marBottom w:val="0"/>
          <w:divBdr>
            <w:top w:val="none" w:sz="0" w:space="0" w:color="auto"/>
            <w:left w:val="none" w:sz="0" w:space="0" w:color="auto"/>
            <w:bottom w:val="none" w:sz="0" w:space="0" w:color="auto"/>
            <w:right w:val="none" w:sz="0" w:space="0" w:color="auto"/>
          </w:divBdr>
          <w:divsChild>
            <w:div w:id="2107263392">
              <w:marLeft w:val="0"/>
              <w:marRight w:val="0"/>
              <w:marTop w:val="30"/>
              <w:marBottom w:val="30"/>
              <w:divBdr>
                <w:top w:val="none" w:sz="0" w:space="0" w:color="auto"/>
                <w:left w:val="none" w:sz="0" w:space="0" w:color="auto"/>
                <w:bottom w:val="none" w:sz="0" w:space="0" w:color="auto"/>
                <w:right w:val="none" w:sz="0" w:space="0" w:color="auto"/>
              </w:divBdr>
              <w:divsChild>
                <w:div w:id="1900170659">
                  <w:marLeft w:val="0"/>
                  <w:marRight w:val="0"/>
                  <w:marTop w:val="0"/>
                  <w:marBottom w:val="0"/>
                  <w:divBdr>
                    <w:top w:val="none" w:sz="0" w:space="0" w:color="auto"/>
                    <w:left w:val="none" w:sz="0" w:space="0" w:color="auto"/>
                    <w:bottom w:val="none" w:sz="0" w:space="0" w:color="auto"/>
                    <w:right w:val="none" w:sz="0" w:space="0" w:color="auto"/>
                  </w:divBdr>
                  <w:divsChild>
                    <w:div w:id="381297806">
                      <w:marLeft w:val="0"/>
                      <w:marRight w:val="0"/>
                      <w:marTop w:val="0"/>
                      <w:marBottom w:val="0"/>
                      <w:divBdr>
                        <w:top w:val="none" w:sz="0" w:space="0" w:color="auto"/>
                        <w:left w:val="none" w:sz="0" w:space="0" w:color="auto"/>
                        <w:bottom w:val="none" w:sz="0" w:space="0" w:color="auto"/>
                        <w:right w:val="none" w:sz="0" w:space="0" w:color="auto"/>
                      </w:divBdr>
                    </w:div>
                  </w:divsChild>
                </w:div>
                <w:div w:id="2049259362">
                  <w:marLeft w:val="0"/>
                  <w:marRight w:val="0"/>
                  <w:marTop w:val="0"/>
                  <w:marBottom w:val="0"/>
                  <w:divBdr>
                    <w:top w:val="none" w:sz="0" w:space="0" w:color="auto"/>
                    <w:left w:val="none" w:sz="0" w:space="0" w:color="auto"/>
                    <w:bottom w:val="none" w:sz="0" w:space="0" w:color="auto"/>
                    <w:right w:val="none" w:sz="0" w:space="0" w:color="auto"/>
                  </w:divBdr>
                  <w:divsChild>
                    <w:div w:id="411585634">
                      <w:marLeft w:val="0"/>
                      <w:marRight w:val="0"/>
                      <w:marTop w:val="0"/>
                      <w:marBottom w:val="0"/>
                      <w:divBdr>
                        <w:top w:val="none" w:sz="0" w:space="0" w:color="auto"/>
                        <w:left w:val="none" w:sz="0" w:space="0" w:color="auto"/>
                        <w:bottom w:val="none" w:sz="0" w:space="0" w:color="auto"/>
                        <w:right w:val="none" w:sz="0" w:space="0" w:color="auto"/>
                      </w:divBdr>
                    </w:div>
                  </w:divsChild>
                </w:div>
                <w:div w:id="653879953">
                  <w:marLeft w:val="0"/>
                  <w:marRight w:val="0"/>
                  <w:marTop w:val="0"/>
                  <w:marBottom w:val="0"/>
                  <w:divBdr>
                    <w:top w:val="none" w:sz="0" w:space="0" w:color="auto"/>
                    <w:left w:val="none" w:sz="0" w:space="0" w:color="auto"/>
                    <w:bottom w:val="none" w:sz="0" w:space="0" w:color="auto"/>
                    <w:right w:val="none" w:sz="0" w:space="0" w:color="auto"/>
                  </w:divBdr>
                  <w:divsChild>
                    <w:div w:id="1050612408">
                      <w:marLeft w:val="0"/>
                      <w:marRight w:val="0"/>
                      <w:marTop w:val="0"/>
                      <w:marBottom w:val="0"/>
                      <w:divBdr>
                        <w:top w:val="none" w:sz="0" w:space="0" w:color="auto"/>
                        <w:left w:val="none" w:sz="0" w:space="0" w:color="auto"/>
                        <w:bottom w:val="none" w:sz="0" w:space="0" w:color="auto"/>
                        <w:right w:val="none" w:sz="0" w:space="0" w:color="auto"/>
                      </w:divBdr>
                    </w:div>
                  </w:divsChild>
                </w:div>
                <w:div w:id="1188524643">
                  <w:marLeft w:val="0"/>
                  <w:marRight w:val="0"/>
                  <w:marTop w:val="0"/>
                  <w:marBottom w:val="0"/>
                  <w:divBdr>
                    <w:top w:val="none" w:sz="0" w:space="0" w:color="auto"/>
                    <w:left w:val="none" w:sz="0" w:space="0" w:color="auto"/>
                    <w:bottom w:val="none" w:sz="0" w:space="0" w:color="auto"/>
                    <w:right w:val="none" w:sz="0" w:space="0" w:color="auto"/>
                  </w:divBdr>
                  <w:divsChild>
                    <w:div w:id="1901211065">
                      <w:marLeft w:val="0"/>
                      <w:marRight w:val="0"/>
                      <w:marTop w:val="0"/>
                      <w:marBottom w:val="0"/>
                      <w:divBdr>
                        <w:top w:val="none" w:sz="0" w:space="0" w:color="auto"/>
                        <w:left w:val="none" w:sz="0" w:space="0" w:color="auto"/>
                        <w:bottom w:val="none" w:sz="0" w:space="0" w:color="auto"/>
                        <w:right w:val="none" w:sz="0" w:space="0" w:color="auto"/>
                      </w:divBdr>
                    </w:div>
                    <w:div w:id="886264579">
                      <w:marLeft w:val="0"/>
                      <w:marRight w:val="0"/>
                      <w:marTop w:val="0"/>
                      <w:marBottom w:val="0"/>
                      <w:divBdr>
                        <w:top w:val="none" w:sz="0" w:space="0" w:color="auto"/>
                        <w:left w:val="none" w:sz="0" w:space="0" w:color="auto"/>
                        <w:bottom w:val="none" w:sz="0" w:space="0" w:color="auto"/>
                        <w:right w:val="none" w:sz="0" w:space="0" w:color="auto"/>
                      </w:divBdr>
                    </w:div>
                  </w:divsChild>
                </w:div>
                <w:div w:id="384959016">
                  <w:marLeft w:val="0"/>
                  <w:marRight w:val="0"/>
                  <w:marTop w:val="0"/>
                  <w:marBottom w:val="0"/>
                  <w:divBdr>
                    <w:top w:val="none" w:sz="0" w:space="0" w:color="auto"/>
                    <w:left w:val="none" w:sz="0" w:space="0" w:color="auto"/>
                    <w:bottom w:val="none" w:sz="0" w:space="0" w:color="auto"/>
                    <w:right w:val="none" w:sz="0" w:space="0" w:color="auto"/>
                  </w:divBdr>
                  <w:divsChild>
                    <w:div w:id="1631938604">
                      <w:marLeft w:val="0"/>
                      <w:marRight w:val="0"/>
                      <w:marTop w:val="0"/>
                      <w:marBottom w:val="0"/>
                      <w:divBdr>
                        <w:top w:val="none" w:sz="0" w:space="0" w:color="auto"/>
                        <w:left w:val="none" w:sz="0" w:space="0" w:color="auto"/>
                        <w:bottom w:val="none" w:sz="0" w:space="0" w:color="auto"/>
                        <w:right w:val="none" w:sz="0" w:space="0" w:color="auto"/>
                      </w:divBdr>
                    </w:div>
                  </w:divsChild>
                </w:div>
                <w:div w:id="1602105101">
                  <w:marLeft w:val="0"/>
                  <w:marRight w:val="0"/>
                  <w:marTop w:val="0"/>
                  <w:marBottom w:val="0"/>
                  <w:divBdr>
                    <w:top w:val="none" w:sz="0" w:space="0" w:color="auto"/>
                    <w:left w:val="none" w:sz="0" w:space="0" w:color="auto"/>
                    <w:bottom w:val="none" w:sz="0" w:space="0" w:color="auto"/>
                    <w:right w:val="none" w:sz="0" w:space="0" w:color="auto"/>
                  </w:divBdr>
                  <w:divsChild>
                    <w:div w:id="1291591515">
                      <w:marLeft w:val="0"/>
                      <w:marRight w:val="0"/>
                      <w:marTop w:val="0"/>
                      <w:marBottom w:val="0"/>
                      <w:divBdr>
                        <w:top w:val="none" w:sz="0" w:space="0" w:color="auto"/>
                        <w:left w:val="none" w:sz="0" w:space="0" w:color="auto"/>
                        <w:bottom w:val="none" w:sz="0" w:space="0" w:color="auto"/>
                        <w:right w:val="none" w:sz="0" w:space="0" w:color="auto"/>
                      </w:divBdr>
                    </w:div>
                    <w:div w:id="44457059">
                      <w:marLeft w:val="0"/>
                      <w:marRight w:val="0"/>
                      <w:marTop w:val="0"/>
                      <w:marBottom w:val="0"/>
                      <w:divBdr>
                        <w:top w:val="none" w:sz="0" w:space="0" w:color="auto"/>
                        <w:left w:val="none" w:sz="0" w:space="0" w:color="auto"/>
                        <w:bottom w:val="none" w:sz="0" w:space="0" w:color="auto"/>
                        <w:right w:val="none" w:sz="0" w:space="0" w:color="auto"/>
                      </w:divBdr>
                    </w:div>
                  </w:divsChild>
                </w:div>
                <w:div w:id="888733751">
                  <w:marLeft w:val="0"/>
                  <w:marRight w:val="0"/>
                  <w:marTop w:val="0"/>
                  <w:marBottom w:val="0"/>
                  <w:divBdr>
                    <w:top w:val="none" w:sz="0" w:space="0" w:color="auto"/>
                    <w:left w:val="none" w:sz="0" w:space="0" w:color="auto"/>
                    <w:bottom w:val="none" w:sz="0" w:space="0" w:color="auto"/>
                    <w:right w:val="none" w:sz="0" w:space="0" w:color="auto"/>
                  </w:divBdr>
                  <w:divsChild>
                    <w:div w:id="740910305">
                      <w:marLeft w:val="0"/>
                      <w:marRight w:val="0"/>
                      <w:marTop w:val="0"/>
                      <w:marBottom w:val="0"/>
                      <w:divBdr>
                        <w:top w:val="none" w:sz="0" w:space="0" w:color="auto"/>
                        <w:left w:val="none" w:sz="0" w:space="0" w:color="auto"/>
                        <w:bottom w:val="none" w:sz="0" w:space="0" w:color="auto"/>
                        <w:right w:val="none" w:sz="0" w:space="0" w:color="auto"/>
                      </w:divBdr>
                    </w:div>
                  </w:divsChild>
                </w:div>
                <w:div w:id="1666741067">
                  <w:marLeft w:val="0"/>
                  <w:marRight w:val="0"/>
                  <w:marTop w:val="0"/>
                  <w:marBottom w:val="0"/>
                  <w:divBdr>
                    <w:top w:val="none" w:sz="0" w:space="0" w:color="auto"/>
                    <w:left w:val="none" w:sz="0" w:space="0" w:color="auto"/>
                    <w:bottom w:val="none" w:sz="0" w:space="0" w:color="auto"/>
                    <w:right w:val="none" w:sz="0" w:space="0" w:color="auto"/>
                  </w:divBdr>
                  <w:divsChild>
                    <w:div w:id="1466312062">
                      <w:marLeft w:val="0"/>
                      <w:marRight w:val="0"/>
                      <w:marTop w:val="0"/>
                      <w:marBottom w:val="0"/>
                      <w:divBdr>
                        <w:top w:val="none" w:sz="0" w:space="0" w:color="auto"/>
                        <w:left w:val="none" w:sz="0" w:space="0" w:color="auto"/>
                        <w:bottom w:val="none" w:sz="0" w:space="0" w:color="auto"/>
                        <w:right w:val="none" w:sz="0" w:space="0" w:color="auto"/>
                      </w:divBdr>
                    </w:div>
                  </w:divsChild>
                </w:div>
                <w:div w:id="1687437880">
                  <w:marLeft w:val="0"/>
                  <w:marRight w:val="0"/>
                  <w:marTop w:val="0"/>
                  <w:marBottom w:val="0"/>
                  <w:divBdr>
                    <w:top w:val="none" w:sz="0" w:space="0" w:color="auto"/>
                    <w:left w:val="none" w:sz="0" w:space="0" w:color="auto"/>
                    <w:bottom w:val="none" w:sz="0" w:space="0" w:color="auto"/>
                    <w:right w:val="none" w:sz="0" w:space="0" w:color="auto"/>
                  </w:divBdr>
                  <w:divsChild>
                    <w:div w:id="76087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701892">
          <w:marLeft w:val="0"/>
          <w:marRight w:val="0"/>
          <w:marTop w:val="0"/>
          <w:marBottom w:val="0"/>
          <w:divBdr>
            <w:top w:val="none" w:sz="0" w:space="0" w:color="auto"/>
            <w:left w:val="none" w:sz="0" w:space="0" w:color="auto"/>
            <w:bottom w:val="none" w:sz="0" w:space="0" w:color="auto"/>
            <w:right w:val="none" w:sz="0" w:space="0" w:color="auto"/>
          </w:divBdr>
        </w:div>
        <w:div w:id="1256595296">
          <w:marLeft w:val="0"/>
          <w:marRight w:val="0"/>
          <w:marTop w:val="0"/>
          <w:marBottom w:val="0"/>
          <w:divBdr>
            <w:top w:val="none" w:sz="0" w:space="0" w:color="auto"/>
            <w:left w:val="none" w:sz="0" w:space="0" w:color="auto"/>
            <w:bottom w:val="none" w:sz="0" w:space="0" w:color="auto"/>
            <w:right w:val="none" w:sz="0" w:space="0" w:color="auto"/>
          </w:divBdr>
          <w:divsChild>
            <w:div w:id="770667400">
              <w:marLeft w:val="0"/>
              <w:marRight w:val="0"/>
              <w:marTop w:val="30"/>
              <w:marBottom w:val="30"/>
              <w:divBdr>
                <w:top w:val="none" w:sz="0" w:space="0" w:color="auto"/>
                <w:left w:val="none" w:sz="0" w:space="0" w:color="auto"/>
                <w:bottom w:val="none" w:sz="0" w:space="0" w:color="auto"/>
                <w:right w:val="none" w:sz="0" w:space="0" w:color="auto"/>
              </w:divBdr>
              <w:divsChild>
                <w:div w:id="1732726830">
                  <w:marLeft w:val="0"/>
                  <w:marRight w:val="0"/>
                  <w:marTop w:val="0"/>
                  <w:marBottom w:val="0"/>
                  <w:divBdr>
                    <w:top w:val="none" w:sz="0" w:space="0" w:color="auto"/>
                    <w:left w:val="none" w:sz="0" w:space="0" w:color="auto"/>
                    <w:bottom w:val="none" w:sz="0" w:space="0" w:color="auto"/>
                    <w:right w:val="none" w:sz="0" w:space="0" w:color="auto"/>
                  </w:divBdr>
                  <w:divsChild>
                    <w:div w:id="1791970686">
                      <w:marLeft w:val="0"/>
                      <w:marRight w:val="0"/>
                      <w:marTop w:val="0"/>
                      <w:marBottom w:val="0"/>
                      <w:divBdr>
                        <w:top w:val="none" w:sz="0" w:space="0" w:color="auto"/>
                        <w:left w:val="none" w:sz="0" w:space="0" w:color="auto"/>
                        <w:bottom w:val="none" w:sz="0" w:space="0" w:color="auto"/>
                        <w:right w:val="none" w:sz="0" w:space="0" w:color="auto"/>
                      </w:divBdr>
                    </w:div>
                  </w:divsChild>
                </w:div>
                <w:div w:id="147481345">
                  <w:marLeft w:val="0"/>
                  <w:marRight w:val="0"/>
                  <w:marTop w:val="0"/>
                  <w:marBottom w:val="0"/>
                  <w:divBdr>
                    <w:top w:val="none" w:sz="0" w:space="0" w:color="auto"/>
                    <w:left w:val="none" w:sz="0" w:space="0" w:color="auto"/>
                    <w:bottom w:val="none" w:sz="0" w:space="0" w:color="auto"/>
                    <w:right w:val="none" w:sz="0" w:space="0" w:color="auto"/>
                  </w:divBdr>
                  <w:divsChild>
                    <w:div w:id="582759227">
                      <w:marLeft w:val="0"/>
                      <w:marRight w:val="0"/>
                      <w:marTop w:val="0"/>
                      <w:marBottom w:val="0"/>
                      <w:divBdr>
                        <w:top w:val="none" w:sz="0" w:space="0" w:color="auto"/>
                        <w:left w:val="none" w:sz="0" w:space="0" w:color="auto"/>
                        <w:bottom w:val="none" w:sz="0" w:space="0" w:color="auto"/>
                        <w:right w:val="none" w:sz="0" w:space="0" w:color="auto"/>
                      </w:divBdr>
                    </w:div>
                  </w:divsChild>
                </w:div>
                <w:div w:id="2134211361">
                  <w:marLeft w:val="0"/>
                  <w:marRight w:val="0"/>
                  <w:marTop w:val="0"/>
                  <w:marBottom w:val="0"/>
                  <w:divBdr>
                    <w:top w:val="none" w:sz="0" w:space="0" w:color="auto"/>
                    <w:left w:val="none" w:sz="0" w:space="0" w:color="auto"/>
                    <w:bottom w:val="none" w:sz="0" w:space="0" w:color="auto"/>
                    <w:right w:val="none" w:sz="0" w:space="0" w:color="auto"/>
                  </w:divBdr>
                  <w:divsChild>
                    <w:div w:id="1247492957">
                      <w:marLeft w:val="0"/>
                      <w:marRight w:val="0"/>
                      <w:marTop w:val="0"/>
                      <w:marBottom w:val="0"/>
                      <w:divBdr>
                        <w:top w:val="none" w:sz="0" w:space="0" w:color="auto"/>
                        <w:left w:val="none" w:sz="0" w:space="0" w:color="auto"/>
                        <w:bottom w:val="none" w:sz="0" w:space="0" w:color="auto"/>
                        <w:right w:val="none" w:sz="0" w:space="0" w:color="auto"/>
                      </w:divBdr>
                    </w:div>
                  </w:divsChild>
                </w:div>
                <w:div w:id="1753238723">
                  <w:marLeft w:val="0"/>
                  <w:marRight w:val="0"/>
                  <w:marTop w:val="0"/>
                  <w:marBottom w:val="0"/>
                  <w:divBdr>
                    <w:top w:val="none" w:sz="0" w:space="0" w:color="auto"/>
                    <w:left w:val="none" w:sz="0" w:space="0" w:color="auto"/>
                    <w:bottom w:val="none" w:sz="0" w:space="0" w:color="auto"/>
                    <w:right w:val="none" w:sz="0" w:space="0" w:color="auto"/>
                  </w:divBdr>
                  <w:divsChild>
                    <w:div w:id="1623686871">
                      <w:marLeft w:val="0"/>
                      <w:marRight w:val="0"/>
                      <w:marTop w:val="0"/>
                      <w:marBottom w:val="0"/>
                      <w:divBdr>
                        <w:top w:val="none" w:sz="0" w:space="0" w:color="auto"/>
                        <w:left w:val="none" w:sz="0" w:space="0" w:color="auto"/>
                        <w:bottom w:val="none" w:sz="0" w:space="0" w:color="auto"/>
                        <w:right w:val="none" w:sz="0" w:space="0" w:color="auto"/>
                      </w:divBdr>
                    </w:div>
                    <w:div w:id="1001393996">
                      <w:marLeft w:val="0"/>
                      <w:marRight w:val="0"/>
                      <w:marTop w:val="0"/>
                      <w:marBottom w:val="0"/>
                      <w:divBdr>
                        <w:top w:val="none" w:sz="0" w:space="0" w:color="auto"/>
                        <w:left w:val="none" w:sz="0" w:space="0" w:color="auto"/>
                        <w:bottom w:val="none" w:sz="0" w:space="0" w:color="auto"/>
                        <w:right w:val="none" w:sz="0" w:space="0" w:color="auto"/>
                      </w:divBdr>
                    </w:div>
                  </w:divsChild>
                </w:div>
                <w:div w:id="473451475">
                  <w:marLeft w:val="0"/>
                  <w:marRight w:val="0"/>
                  <w:marTop w:val="0"/>
                  <w:marBottom w:val="0"/>
                  <w:divBdr>
                    <w:top w:val="none" w:sz="0" w:space="0" w:color="auto"/>
                    <w:left w:val="none" w:sz="0" w:space="0" w:color="auto"/>
                    <w:bottom w:val="none" w:sz="0" w:space="0" w:color="auto"/>
                    <w:right w:val="none" w:sz="0" w:space="0" w:color="auto"/>
                  </w:divBdr>
                  <w:divsChild>
                    <w:div w:id="72701869">
                      <w:marLeft w:val="0"/>
                      <w:marRight w:val="0"/>
                      <w:marTop w:val="0"/>
                      <w:marBottom w:val="0"/>
                      <w:divBdr>
                        <w:top w:val="none" w:sz="0" w:space="0" w:color="auto"/>
                        <w:left w:val="none" w:sz="0" w:space="0" w:color="auto"/>
                        <w:bottom w:val="none" w:sz="0" w:space="0" w:color="auto"/>
                        <w:right w:val="none" w:sz="0" w:space="0" w:color="auto"/>
                      </w:divBdr>
                    </w:div>
                  </w:divsChild>
                </w:div>
                <w:div w:id="1300068761">
                  <w:marLeft w:val="0"/>
                  <w:marRight w:val="0"/>
                  <w:marTop w:val="0"/>
                  <w:marBottom w:val="0"/>
                  <w:divBdr>
                    <w:top w:val="none" w:sz="0" w:space="0" w:color="auto"/>
                    <w:left w:val="none" w:sz="0" w:space="0" w:color="auto"/>
                    <w:bottom w:val="none" w:sz="0" w:space="0" w:color="auto"/>
                    <w:right w:val="none" w:sz="0" w:space="0" w:color="auto"/>
                  </w:divBdr>
                  <w:divsChild>
                    <w:div w:id="26106998">
                      <w:marLeft w:val="0"/>
                      <w:marRight w:val="0"/>
                      <w:marTop w:val="0"/>
                      <w:marBottom w:val="0"/>
                      <w:divBdr>
                        <w:top w:val="none" w:sz="0" w:space="0" w:color="auto"/>
                        <w:left w:val="none" w:sz="0" w:space="0" w:color="auto"/>
                        <w:bottom w:val="none" w:sz="0" w:space="0" w:color="auto"/>
                        <w:right w:val="none" w:sz="0" w:space="0" w:color="auto"/>
                      </w:divBdr>
                    </w:div>
                    <w:div w:id="1281451517">
                      <w:marLeft w:val="0"/>
                      <w:marRight w:val="0"/>
                      <w:marTop w:val="0"/>
                      <w:marBottom w:val="0"/>
                      <w:divBdr>
                        <w:top w:val="none" w:sz="0" w:space="0" w:color="auto"/>
                        <w:left w:val="none" w:sz="0" w:space="0" w:color="auto"/>
                        <w:bottom w:val="none" w:sz="0" w:space="0" w:color="auto"/>
                        <w:right w:val="none" w:sz="0" w:space="0" w:color="auto"/>
                      </w:divBdr>
                    </w:div>
                  </w:divsChild>
                </w:div>
                <w:div w:id="1330408070">
                  <w:marLeft w:val="0"/>
                  <w:marRight w:val="0"/>
                  <w:marTop w:val="0"/>
                  <w:marBottom w:val="0"/>
                  <w:divBdr>
                    <w:top w:val="none" w:sz="0" w:space="0" w:color="auto"/>
                    <w:left w:val="none" w:sz="0" w:space="0" w:color="auto"/>
                    <w:bottom w:val="none" w:sz="0" w:space="0" w:color="auto"/>
                    <w:right w:val="none" w:sz="0" w:space="0" w:color="auto"/>
                  </w:divBdr>
                  <w:divsChild>
                    <w:div w:id="15160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54588">
      <w:bodyDiv w:val="1"/>
      <w:marLeft w:val="0"/>
      <w:marRight w:val="0"/>
      <w:marTop w:val="0"/>
      <w:marBottom w:val="0"/>
      <w:divBdr>
        <w:top w:val="none" w:sz="0" w:space="0" w:color="auto"/>
        <w:left w:val="none" w:sz="0" w:space="0" w:color="auto"/>
        <w:bottom w:val="none" w:sz="0" w:space="0" w:color="auto"/>
        <w:right w:val="none" w:sz="0" w:space="0" w:color="auto"/>
      </w:divBdr>
      <w:divsChild>
        <w:div w:id="1584408997">
          <w:marLeft w:val="0"/>
          <w:marRight w:val="0"/>
          <w:marTop w:val="0"/>
          <w:marBottom w:val="0"/>
          <w:divBdr>
            <w:top w:val="none" w:sz="0" w:space="0" w:color="auto"/>
            <w:left w:val="none" w:sz="0" w:space="0" w:color="auto"/>
            <w:bottom w:val="none" w:sz="0" w:space="0" w:color="auto"/>
            <w:right w:val="none" w:sz="0" w:space="0" w:color="auto"/>
          </w:divBdr>
          <w:divsChild>
            <w:div w:id="1318025957">
              <w:marLeft w:val="0"/>
              <w:marRight w:val="0"/>
              <w:marTop w:val="0"/>
              <w:marBottom w:val="0"/>
              <w:divBdr>
                <w:top w:val="none" w:sz="0" w:space="0" w:color="auto"/>
                <w:left w:val="none" w:sz="0" w:space="0" w:color="auto"/>
                <w:bottom w:val="none" w:sz="0" w:space="0" w:color="auto"/>
                <w:right w:val="none" w:sz="0" w:space="0" w:color="auto"/>
              </w:divBdr>
              <w:divsChild>
                <w:div w:id="59070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930414">
      <w:bodyDiv w:val="1"/>
      <w:marLeft w:val="0"/>
      <w:marRight w:val="0"/>
      <w:marTop w:val="0"/>
      <w:marBottom w:val="0"/>
      <w:divBdr>
        <w:top w:val="none" w:sz="0" w:space="0" w:color="auto"/>
        <w:left w:val="none" w:sz="0" w:space="0" w:color="auto"/>
        <w:bottom w:val="none" w:sz="0" w:space="0" w:color="auto"/>
        <w:right w:val="none" w:sz="0" w:space="0" w:color="auto"/>
      </w:divBdr>
    </w:div>
    <w:div w:id="1095326771">
      <w:bodyDiv w:val="1"/>
      <w:marLeft w:val="0"/>
      <w:marRight w:val="0"/>
      <w:marTop w:val="0"/>
      <w:marBottom w:val="0"/>
      <w:divBdr>
        <w:top w:val="none" w:sz="0" w:space="0" w:color="auto"/>
        <w:left w:val="none" w:sz="0" w:space="0" w:color="auto"/>
        <w:bottom w:val="none" w:sz="0" w:space="0" w:color="auto"/>
        <w:right w:val="none" w:sz="0" w:space="0" w:color="auto"/>
      </w:divBdr>
    </w:div>
    <w:div w:id="1104838083">
      <w:bodyDiv w:val="1"/>
      <w:marLeft w:val="0"/>
      <w:marRight w:val="0"/>
      <w:marTop w:val="0"/>
      <w:marBottom w:val="0"/>
      <w:divBdr>
        <w:top w:val="none" w:sz="0" w:space="0" w:color="auto"/>
        <w:left w:val="none" w:sz="0" w:space="0" w:color="auto"/>
        <w:bottom w:val="none" w:sz="0" w:space="0" w:color="auto"/>
        <w:right w:val="none" w:sz="0" w:space="0" w:color="auto"/>
      </w:divBdr>
      <w:divsChild>
        <w:div w:id="211576951">
          <w:marLeft w:val="0"/>
          <w:marRight w:val="0"/>
          <w:marTop w:val="0"/>
          <w:marBottom w:val="0"/>
          <w:divBdr>
            <w:top w:val="none" w:sz="0" w:space="0" w:color="auto"/>
            <w:left w:val="none" w:sz="0" w:space="0" w:color="auto"/>
            <w:bottom w:val="none" w:sz="0" w:space="0" w:color="auto"/>
            <w:right w:val="none" w:sz="0" w:space="0" w:color="auto"/>
          </w:divBdr>
          <w:divsChild>
            <w:div w:id="1630359227">
              <w:marLeft w:val="0"/>
              <w:marRight w:val="0"/>
              <w:marTop w:val="0"/>
              <w:marBottom w:val="0"/>
              <w:divBdr>
                <w:top w:val="none" w:sz="0" w:space="0" w:color="auto"/>
                <w:left w:val="none" w:sz="0" w:space="0" w:color="auto"/>
                <w:bottom w:val="none" w:sz="0" w:space="0" w:color="auto"/>
                <w:right w:val="none" w:sz="0" w:space="0" w:color="auto"/>
              </w:divBdr>
              <w:divsChild>
                <w:div w:id="20240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928405">
      <w:bodyDiv w:val="1"/>
      <w:marLeft w:val="0"/>
      <w:marRight w:val="0"/>
      <w:marTop w:val="0"/>
      <w:marBottom w:val="0"/>
      <w:divBdr>
        <w:top w:val="none" w:sz="0" w:space="0" w:color="auto"/>
        <w:left w:val="none" w:sz="0" w:space="0" w:color="auto"/>
        <w:bottom w:val="none" w:sz="0" w:space="0" w:color="auto"/>
        <w:right w:val="none" w:sz="0" w:space="0" w:color="auto"/>
      </w:divBdr>
      <w:divsChild>
        <w:div w:id="1402946086">
          <w:marLeft w:val="0"/>
          <w:marRight w:val="0"/>
          <w:marTop w:val="0"/>
          <w:marBottom w:val="0"/>
          <w:divBdr>
            <w:top w:val="none" w:sz="0" w:space="0" w:color="auto"/>
            <w:left w:val="none" w:sz="0" w:space="0" w:color="auto"/>
            <w:bottom w:val="none" w:sz="0" w:space="0" w:color="auto"/>
            <w:right w:val="none" w:sz="0" w:space="0" w:color="auto"/>
          </w:divBdr>
          <w:divsChild>
            <w:div w:id="1967419786">
              <w:marLeft w:val="0"/>
              <w:marRight w:val="0"/>
              <w:marTop w:val="0"/>
              <w:marBottom w:val="0"/>
              <w:divBdr>
                <w:top w:val="none" w:sz="0" w:space="0" w:color="auto"/>
                <w:left w:val="none" w:sz="0" w:space="0" w:color="auto"/>
                <w:bottom w:val="none" w:sz="0" w:space="0" w:color="auto"/>
                <w:right w:val="none" w:sz="0" w:space="0" w:color="auto"/>
              </w:divBdr>
              <w:divsChild>
                <w:div w:id="79568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259646">
      <w:bodyDiv w:val="1"/>
      <w:marLeft w:val="0"/>
      <w:marRight w:val="0"/>
      <w:marTop w:val="0"/>
      <w:marBottom w:val="0"/>
      <w:divBdr>
        <w:top w:val="none" w:sz="0" w:space="0" w:color="auto"/>
        <w:left w:val="none" w:sz="0" w:space="0" w:color="auto"/>
        <w:bottom w:val="none" w:sz="0" w:space="0" w:color="auto"/>
        <w:right w:val="none" w:sz="0" w:space="0" w:color="auto"/>
      </w:divBdr>
    </w:div>
    <w:div w:id="1150487317">
      <w:bodyDiv w:val="1"/>
      <w:marLeft w:val="0"/>
      <w:marRight w:val="0"/>
      <w:marTop w:val="0"/>
      <w:marBottom w:val="0"/>
      <w:divBdr>
        <w:top w:val="none" w:sz="0" w:space="0" w:color="auto"/>
        <w:left w:val="none" w:sz="0" w:space="0" w:color="auto"/>
        <w:bottom w:val="none" w:sz="0" w:space="0" w:color="auto"/>
        <w:right w:val="none" w:sz="0" w:space="0" w:color="auto"/>
      </w:divBdr>
    </w:div>
    <w:div w:id="1150633021">
      <w:bodyDiv w:val="1"/>
      <w:marLeft w:val="0"/>
      <w:marRight w:val="0"/>
      <w:marTop w:val="0"/>
      <w:marBottom w:val="0"/>
      <w:divBdr>
        <w:top w:val="none" w:sz="0" w:space="0" w:color="auto"/>
        <w:left w:val="none" w:sz="0" w:space="0" w:color="auto"/>
        <w:bottom w:val="none" w:sz="0" w:space="0" w:color="auto"/>
        <w:right w:val="none" w:sz="0" w:space="0" w:color="auto"/>
      </w:divBdr>
    </w:div>
    <w:div w:id="1158959553">
      <w:bodyDiv w:val="1"/>
      <w:marLeft w:val="0"/>
      <w:marRight w:val="0"/>
      <w:marTop w:val="0"/>
      <w:marBottom w:val="0"/>
      <w:divBdr>
        <w:top w:val="none" w:sz="0" w:space="0" w:color="auto"/>
        <w:left w:val="none" w:sz="0" w:space="0" w:color="auto"/>
        <w:bottom w:val="none" w:sz="0" w:space="0" w:color="auto"/>
        <w:right w:val="none" w:sz="0" w:space="0" w:color="auto"/>
      </w:divBdr>
      <w:divsChild>
        <w:div w:id="72894165">
          <w:marLeft w:val="0"/>
          <w:marRight w:val="0"/>
          <w:marTop w:val="0"/>
          <w:marBottom w:val="0"/>
          <w:divBdr>
            <w:top w:val="none" w:sz="0" w:space="0" w:color="auto"/>
            <w:left w:val="none" w:sz="0" w:space="0" w:color="auto"/>
            <w:bottom w:val="none" w:sz="0" w:space="0" w:color="auto"/>
            <w:right w:val="none" w:sz="0" w:space="0" w:color="auto"/>
          </w:divBdr>
        </w:div>
        <w:div w:id="2033722768">
          <w:marLeft w:val="0"/>
          <w:marRight w:val="0"/>
          <w:marTop w:val="0"/>
          <w:marBottom w:val="0"/>
          <w:divBdr>
            <w:top w:val="none" w:sz="0" w:space="0" w:color="auto"/>
            <w:left w:val="none" w:sz="0" w:space="0" w:color="auto"/>
            <w:bottom w:val="none" w:sz="0" w:space="0" w:color="auto"/>
            <w:right w:val="none" w:sz="0" w:space="0" w:color="auto"/>
          </w:divBdr>
        </w:div>
        <w:div w:id="112135624">
          <w:marLeft w:val="0"/>
          <w:marRight w:val="0"/>
          <w:marTop w:val="0"/>
          <w:marBottom w:val="0"/>
          <w:divBdr>
            <w:top w:val="none" w:sz="0" w:space="0" w:color="auto"/>
            <w:left w:val="none" w:sz="0" w:space="0" w:color="auto"/>
            <w:bottom w:val="none" w:sz="0" w:space="0" w:color="auto"/>
            <w:right w:val="none" w:sz="0" w:space="0" w:color="auto"/>
          </w:divBdr>
        </w:div>
        <w:div w:id="839152008">
          <w:marLeft w:val="0"/>
          <w:marRight w:val="0"/>
          <w:marTop w:val="0"/>
          <w:marBottom w:val="0"/>
          <w:divBdr>
            <w:top w:val="none" w:sz="0" w:space="0" w:color="auto"/>
            <w:left w:val="none" w:sz="0" w:space="0" w:color="auto"/>
            <w:bottom w:val="none" w:sz="0" w:space="0" w:color="auto"/>
            <w:right w:val="none" w:sz="0" w:space="0" w:color="auto"/>
          </w:divBdr>
        </w:div>
        <w:div w:id="630211301">
          <w:marLeft w:val="0"/>
          <w:marRight w:val="0"/>
          <w:marTop w:val="0"/>
          <w:marBottom w:val="0"/>
          <w:divBdr>
            <w:top w:val="none" w:sz="0" w:space="0" w:color="auto"/>
            <w:left w:val="none" w:sz="0" w:space="0" w:color="auto"/>
            <w:bottom w:val="none" w:sz="0" w:space="0" w:color="auto"/>
            <w:right w:val="none" w:sz="0" w:space="0" w:color="auto"/>
          </w:divBdr>
        </w:div>
        <w:div w:id="1408532046">
          <w:marLeft w:val="0"/>
          <w:marRight w:val="0"/>
          <w:marTop w:val="0"/>
          <w:marBottom w:val="0"/>
          <w:divBdr>
            <w:top w:val="none" w:sz="0" w:space="0" w:color="auto"/>
            <w:left w:val="none" w:sz="0" w:space="0" w:color="auto"/>
            <w:bottom w:val="none" w:sz="0" w:space="0" w:color="auto"/>
            <w:right w:val="none" w:sz="0" w:space="0" w:color="auto"/>
          </w:divBdr>
        </w:div>
        <w:div w:id="861667933">
          <w:marLeft w:val="0"/>
          <w:marRight w:val="0"/>
          <w:marTop w:val="0"/>
          <w:marBottom w:val="0"/>
          <w:divBdr>
            <w:top w:val="none" w:sz="0" w:space="0" w:color="auto"/>
            <w:left w:val="none" w:sz="0" w:space="0" w:color="auto"/>
            <w:bottom w:val="none" w:sz="0" w:space="0" w:color="auto"/>
            <w:right w:val="none" w:sz="0" w:space="0" w:color="auto"/>
          </w:divBdr>
        </w:div>
        <w:div w:id="818114889">
          <w:marLeft w:val="0"/>
          <w:marRight w:val="0"/>
          <w:marTop w:val="0"/>
          <w:marBottom w:val="0"/>
          <w:divBdr>
            <w:top w:val="none" w:sz="0" w:space="0" w:color="auto"/>
            <w:left w:val="none" w:sz="0" w:space="0" w:color="auto"/>
            <w:bottom w:val="none" w:sz="0" w:space="0" w:color="auto"/>
            <w:right w:val="none" w:sz="0" w:space="0" w:color="auto"/>
          </w:divBdr>
        </w:div>
        <w:div w:id="467206807">
          <w:marLeft w:val="0"/>
          <w:marRight w:val="0"/>
          <w:marTop w:val="0"/>
          <w:marBottom w:val="0"/>
          <w:divBdr>
            <w:top w:val="none" w:sz="0" w:space="0" w:color="auto"/>
            <w:left w:val="none" w:sz="0" w:space="0" w:color="auto"/>
            <w:bottom w:val="none" w:sz="0" w:space="0" w:color="auto"/>
            <w:right w:val="none" w:sz="0" w:space="0" w:color="auto"/>
          </w:divBdr>
        </w:div>
        <w:div w:id="1731266852">
          <w:marLeft w:val="0"/>
          <w:marRight w:val="0"/>
          <w:marTop w:val="0"/>
          <w:marBottom w:val="0"/>
          <w:divBdr>
            <w:top w:val="none" w:sz="0" w:space="0" w:color="auto"/>
            <w:left w:val="none" w:sz="0" w:space="0" w:color="auto"/>
            <w:bottom w:val="none" w:sz="0" w:space="0" w:color="auto"/>
            <w:right w:val="none" w:sz="0" w:space="0" w:color="auto"/>
          </w:divBdr>
        </w:div>
        <w:div w:id="911742122">
          <w:marLeft w:val="0"/>
          <w:marRight w:val="0"/>
          <w:marTop w:val="0"/>
          <w:marBottom w:val="0"/>
          <w:divBdr>
            <w:top w:val="none" w:sz="0" w:space="0" w:color="auto"/>
            <w:left w:val="none" w:sz="0" w:space="0" w:color="auto"/>
            <w:bottom w:val="none" w:sz="0" w:space="0" w:color="auto"/>
            <w:right w:val="none" w:sz="0" w:space="0" w:color="auto"/>
          </w:divBdr>
        </w:div>
        <w:div w:id="1973705865">
          <w:marLeft w:val="0"/>
          <w:marRight w:val="0"/>
          <w:marTop w:val="0"/>
          <w:marBottom w:val="0"/>
          <w:divBdr>
            <w:top w:val="none" w:sz="0" w:space="0" w:color="auto"/>
            <w:left w:val="none" w:sz="0" w:space="0" w:color="auto"/>
            <w:bottom w:val="none" w:sz="0" w:space="0" w:color="auto"/>
            <w:right w:val="none" w:sz="0" w:space="0" w:color="auto"/>
          </w:divBdr>
          <w:divsChild>
            <w:div w:id="1516650775">
              <w:marLeft w:val="0"/>
              <w:marRight w:val="0"/>
              <w:marTop w:val="0"/>
              <w:marBottom w:val="0"/>
              <w:divBdr>
                <w:top w:val="none" w:sz="0" w:space="0" w:color="auto"/>
                <w:left w:val="none" w:sz="0" w:space="0" w:color="auto"/>
                <w:bottom w:val="none" w:sz="0" w:space="0" w:color="auto"/>
                <w:right w:val="none" w:sz="0" w:space="0" w:color="auto"/>
              </w:divBdr>
            </w:div>
            <w:div w:id="1000308437">
              <w:marLeft w:val="0"/>
              <w:marRight w:val="0"/>
              <w:marTop w:val="0"/>
              <w:marBottom w:val="0"/>
              <w:divBdr>
                <w:top w:val="none" w:sz="0" w:space="0" w:color="auto"/>
                <w:left w:val="none" w:sz="0" w:space="0" w:color="auto"/>
                <w:bottom w:val="none" w:sz="0" w:space="0" w:color="auto"/>
                <w:right w:val="none" w:sz="0" w:space="0" w:color="auto"/>
              </w:divBdr>
            </w:div>
            <w:div w:id="1710761500">
              <w:marLeft w:val="0"/>
              <w:marRight w:val="0"/>
              <w:marTop w:val="0"/>
              <w:marBottom w:val="0"/>
              <w:divBdr>
                <w:top w:val="none" w:sz="0" w:space="0" w:color="auto"/>
                <w:left w:val="none" w:sz="0" w:space="0" w:color="auto"/>
                <w:bottom w:val="none" w:sz="0" w:space="0" w:color="auto"/>
                <w:right w:val="none" w:sz="0" w:space="0" w:color="auto"/>
              </w:divBdr>
            </w:div>
            <w:div w:id="230047626">
              <w:marLeft w:val="0"/>
              <w:marRight w:val="0"/>
              <w:marTop w:val="0"/>
              <w:marBottom w:val="0"/>
              <w:divBdr>
                <w:top w:val="none" w:sz="0" w:space="0" w:color="auto"/>
                <w:left w:val="none" w:sz="0" w:space="0" w:color="auto"/>
                <w:bottom w:val="none" w:sz="0" w:space="0" w:color="auto"/>
                <w:right w:val="none" w:sz="0" w:space="0" w:color="auto"/>
              </w:divBdr>
            </w:div>
            <w:div w:id="307248172">
              <w:marLeft w:val="0"/>
              <w:marRight w:val="0"/>
              <w:marTop w:val="0"/>
              <w:marBottom w:val="0"/>
              <w:divBdr>
                <w:top w:val="none" w:sz="0" w:space="0" w:color="auto"/>
                <w:left w:val="none" w:sz="0" w:space="0" w:color="auto"/>
                <w:bottom w:val="none" w:sz="0" w:space="0" w:color="auto"/>
                <w:right w:val="none" w:sz="0" w:space="0" w:color="auto"/>
              </w:divBdr>
            </w:div>
          </w:divsChild>
        </w:div>
        <w:div w:id="858545062">
          <w:marLeft w:val="0"/>
          <w:marRight w:val="0"/>
          <w:marTop w:val="0"/>
          <w:marBottom w:val="0"/>
          <w:divBdr>
            <w:top w:val="none" w:sz="0" w:space="0" w:color="auto"/>
            <w:left w:val="none" w:sz="0" w:space="0" w:color="auto"/>
            <w:bottom w:val="none" w:sz="0" w:space="0" w:color="auto"/>
            <w:right w:val="none" w:sz="0" w:space="0" w:color="auto"/>
          </w:divBdr>
          <w:divsChild>
            <w:div w:id="561524665">
              <w:marLeft w:val="0"/>
              <w:marRight w:val="0"/>
              <w:marTop w:val="0"/>
              <w:marBottom w:val="0"/>
              <w:divBdr>
                <w:top w:val="none" w:sz="0" w:space="0" w:color="auto"/>
                <w:left w:val="none" w:sz="0" w:space="0" w:color="auto"/>
                <w:bottom w:val="none" w:sz="0" w:space="0" w:color="auto"/>
                <w:right w:val="none" w:sz="0" w:space="0" w:color="auto"/>
              </w:divBdr>
            </w:div>
            <w:div w:id="1698849974">
              <w:marLeft w:val="0"/>
              <w:marRight w:val="0"/>
              <w:marTop w:val="0"/>
              <w:marBottom w:val="0"/>
              <w:divBdr>
                <w:top w:val="none" w:sz="0" w:space="0" w:color="auto"/>
                <w:left w:val="none" w:sz="0" w:space="0" w:color="auto"/>
                <w:bottom w:val="none" w:sz="0" w:space="0" w:color="auto"/>
                <w:right w:val="none" w:sz="0" w:space="0" w:color="auto"/>
              </w:divBdr>
            </w:div>
            <w:div w:id="1022123351">
              <w:marLeft w:val="0"/>
              <w:marRight w:val="0"/>
              <w:marTop w:val="0"/>
              <w:marBottom w:val="0"/>
              <w:divBdr>
                <w:top w:val="none" w:sz="0" w:space="0" w:color="auto"/>
                <w:left w:val="none" w:sz="0" w:space="0" w:color="auto"/>
                <w:bottom w:val="none" w:sz="0" w:space="0" w:color="auto"/>
                <w:right w:val="none" w:sz="0" w:space="0" w:color="auto"/>
              </w:divBdr>
            </w:div>
            <w:div w:id="1043947618">
              <w:marLeft w:val="0"/>
              <w:marRight w:val="0"/>
              <w:marTop w:val="0"/>
              <w:marBottom w:val="0"/>
              <w:divBdr>
                <w:top w:val="none" w:sz="0" w:space="0" w:color="auto"/>
                <w:left w:val="none" w:sz="0" w:space="0" w:color="auto"/>
                <w:bottom w:val="none" w:sz="0" w:space="0" w:color="auto"/>
                <w:right w:val="none" w:sz="0" w:space="0" w:color="auto"/>
              </w:divBdr>
            </w:div>
            <w:div w:id="1122769553">
              <w:marLeft w:val="0"/>
              <w:marRight w:val="0"/>
              <w:marTop w:val="0"/>
              <w:marBottom w:val="0"/>
              <w:divBdr>
                <w:top w:val="none" w:sz="0" w:space="0" w:color="auto"/>
                <w:left w:val="none" w:sz="0" w:space="0" w:color="auto"/>
                <w:bottom w:val="none" w:sz="0" w:space="0" w:color="auto"/>
                <w:right w:val="none" w:sz="0" w:space="0" w:color="auto"/>
              </w:divBdr>
            </w:div>
          </w:divsChild>
        </w:div>
        <w:div w:id="359012929">
          <w:marLeft w:val="0"/>
          <w:marRight w:val="0"/>
          <w:marTop w:val="0"/>
          <w:marBottom w:val="0"/>
          <w:divBdr>
            <w:top w:val="none" w:sz="0" w:space="0" w:color="auto"/>
            <w:left w:val="none" w:sz="0" w:space="0" w:color="auto"/>
            <w:bottom w:val="none" w:sz="0" w:space="0" w:color="auto"/>
            <w:right w:val="none" w:sz="0" w:space="0" w:color="auto"/>
          </w:divBdr>
        </w:div>
        <w:div w:id="1267157809">
          <w:marLeft w:val="0"/>
          <w:marRight w:val="0"/>
          <w:marTop w:val="0"/>
          <w:marBottom w:val="0"/>
          <w:divBdr>
            <w:top w:val="none" w:sz="0" w:space="0" w:color="auto"/>
            <w:left w:val="none" w:sz="0" w:space="0" w:color="auto"/>
            <w:bottom w:val="none" w:sz="0" w:space="0" w:color="auto"/>
            <w:right w:val="none" w:sz="0" w:space="0" w:color="auto"/>
          </w:divBdr>
        </w:div>
        <w:div w:id="986936069">
          <w:marLeft w:val="0"/>
          <w:marRight w:val="0"/>
          <w:marTop w:val="0"/>
          <w:marBottom w:val="0"/>
          <w:divBdr>
            <w:top w:val="none" w:sz="0" w:space="0" w:color="auto"/>
            <w:left w:val="none" w:sz="0" w:space="0" w:color="auto"/>
            <w:bottom w:val="none" w:sz="0" w:space="0" w:color="auto"/>
            <w:right w:val="none" w:sz="0" w:space="0" w:color="auto"/>
          </w:divBdr>
        </w:div>
        <w:div w:id="878854730">
          <w:marLeft w:val="0"/>
          <w:marRight w:val="0"/>
          <w:marTop w:val="0"/>
          <w:marBottom w:val="0"/>
          <w:divBdr>
            <w:top w:val="none" w:sz="0" w:space="0" w:color="auto"/>
            <w:left w:val="none" w:sz="0" w:space="0" w:color="auto"/>
            <w:bottom w:val="none" w:sz="0" w:space="0" w:color="auto"/>
            <w:right w:val="none" w:sz="0" w:space="0" w:color="auto"/>
          </w:divBdr>
        </w:div>
        <w:div w:id="1066488244">
          <w:marLeft w:val="0"/>
          <w:marRight w:val="0"/>
          <w:marTop w:val="0"/>
          <w:marBottom w:val="0"/>
          <w:divBdr>
            <w:top w:val="none" w:sz="0" w:space="0" w:color="auto"/>
            <w:left w:val="none" w:sz="0" w:space="0" w:color="auto"/>
            <w:bottom w:val="none" w:sz="0" w:space="0" w:color="auto"/>
            <w:right w:val="none" w:sz="0" w:space="0" w:color="auto"/>
          </w:divBdr>
        </w:div>
        <w:div w:id="2018264832">
          <w:marLeft w:val="0"/>
          <w:marRight w:val="0"/>
          <w:marTop w:val="0"/>
          <w:marBottom w:val="0"/>
          <w:divBdr>
            <w:top w:val="none" w:sz="0" w:space="0" w:color="auto"/>
            <w:left w:val="none" w:sz="0" w:space="0" w:color="auto"/>
            <w:bottom w:val="none" w:sz="0" w:space="0" w:color="auto"/>
            <w:right w:val="none" w:sz="0" w:space="0" w:color="auto"/>
          </w:divBdr>
        </w:div>
        <w:div w:id="1627160025">
          <w:marLeft w:val="0"/>
          <w:marRight w:val="0"/>
          <w:marTop w:val="0"/>
          <w:marBottom w:val="0"/>
          <w:divBdr>
            <w:top w:val="none" w:sz="0" w:space="0" w:color="auto"/>
            <w:left w:val="none" w:sz="0" w:space="0" w:color="auto"/>
            <w:bottom w:val="none" w:sz="0" w:space="0" w:color="auto"/>
            <w:right w:val="none" w:sz="0" w:space="0" w:color="auto"/>
          </w:divBdr>
        </w:div>
        <w:div w:id="717319066">
          <w:marLeft w:val="0"/>
          <w:marRight w:val="0"/>
          <w:marTop w:val="0"/>
          <w:marBottom w:val="0"/>
          <w:divBdr>
            <w:top w:val="none" w:sz="0" w:space="0" w:color="auto"/>
            <w:left w:val="none" w:sz="0" w:space="0" w:color="auto"/>
            <w:bottom w:val="none" w:sz="0" w:space="0" w:color="auto"/>
            <w:right w:val="none" w:sz="0" w:space="0" w:color="auto"/>
          </w:divBdr>
        </w:div>
        <w:div w:id="368918035">
          <w:marLeft w:val="0"/>
          <w:marRight w:val="0"/>
          <w:marTop w:val="0"/>
          <w:marBottom w:val="0"/>
          <w:divBdr>
            <w:top w:val="none" w:sz="0" w:space="0" w:color="auto"/>
            <w:left w:val="none" w:sz="0" w:space="0" w:color="auto"/>
            <w:bottom w:val="none" w:sz="0" w:space="0" w:color="auto"/>
            <w:right w:val="none" w:sz="0" w:space="0" w:color="auto"/>
          </w:divBdr>
        </w:div>
        <w:div w:id="1734889650">
          <w:marLeft w:val="0"/>
          <w:marRight w:val="0"/>
          <w:marTop w:val="0"/>
          <w:marBottom w:val="0"/>
          <w:divBdr>
            <w:top w:val="none" w:sz="0" w:space="0" w:color="auto"/>
            <w:left w:val="none" w:sz="0" w:space="0" w:color="auto"/>
            <w:bottom w:val="none" w:sz="0" w:space="0" w:color="auto"/>
            <w:right w:val="none" w:sz="0" w:space="0" w:color="auto"/>
          </w:divBdr>
        </w:div>
        <w:div w:id="1719473783">
          <w:marLeft w:val="0"/>
          <w:marRight w:val="0"/>
          <w:marTop w:val="0"/>
          <w:marBottom w:val="0"/>
          <w:divBdr>
            <w:top w:val="none" w:sz="0" w:space="0" w:color="auto"/>
            <w:left w:val="none" w:sz="0" w:space="0" w:color="auto"/>
            <w:bottom w:val="none" w:sz="0" w:space="0" w:color="auto"/>
            <w:right w:val="none" w:sz="0" w:space="0" w:color="auto"/>
          </w:divBdr>
        </w:div>
        <w:div w:id="1543783848">
          <w:marLeft w:val="0"/>
          <w:marRight w:val="0"/>
          <w:marTop w:val="0"/>
          <w:marBottom w:val="0"/>
          <w:divBdr>
            <w:top w:val="none" w:sz="0" w:space="0" w:color="auto"/>
            <w:left w:val="none" w:sz="0" w:space="0" w:color="auto"/>
            <w:bottom w:val="none" w:sz="0" w:space="0" w:color="auto"/>
            <w:right w:val="none" w:sz="0" w:space="0" w:color="auto"/>
          </w:divBdr>
        </w:div>
        <w:div w:id="1700735457">
          <w:marLeft w:val="0"/>
          <w:marRight w:val="0"/>
          <w:marTop w:val="0"/>
          <w:marBottom w:val="0"/>
          <w:divBdr>
            <w:top w:val="none" w:sz="0" w:space="0" w:color="auto"/>
            <w:left w:val="none" w:sz="0" w:space="0" w:color="auto"/>
            <w:bottom w:val="none" w:sz="0" w:space="0" w:color="auto"/>
            <w:right w:val="none" w:sz="0" w:space="0" w:color="auto"/>
          </w:divBdr>
        </w:div>
        <w:div w:id="619147610">
          <w:marLeft w:val="0"/>
          <w:marRight w:val="0"/>
          <w:marTop w:val="0"/>
          <w:marBottom w:val="0"/>
          <w:divBdr>
            <w:top w:val="none" w:sz="0" w:space="0" w:color="auto"/>
            <w:left w:val="none" w:sz="0" w:space="0" w:color="auto"/>
            <w:bottom w:val="none" w:sz="0" w:space="0" w:color="auto"/>
            <w:right w:val="none" w:sz="0" w:space="0" w:color="auto"/>
          </w:divBdr>
        </w:div>
        <w:div w:id="802037237">
          <w:marLeft w:val="0"/>
          <w:marRight w:val="0"/>
          <w:marTop w:val="0"/>
          <w:marBottom w:val="0"/>
          <w:divBdr>
            <w:top w:val="none" w:sz="0" w:space="0" w:color="auto"/>
            <w:left w:val="none" w:sz="0" w:space="0" w:color="auto"/>
            <w:bottom w:val="none" w:sz="0" w:space="0" w:color="auto"/>
            <w:right w:val="none" w:sz="0" w:space="0" w:color="auto"/>
          </w:divBdr>
        </w:div>
      </w:divsChild>
    </w:div>
    <w:div w:id="1186334800">
      <w:bodyDiv w:val="1"/>
      <w:marLeft w:val="0"/>
      <w:marRight w:val="0"/>
      <w:marTop w:val="0"/>
      <w:marBottom w:val="0"/>
      <w:divBdr>
        <w:top w:val="none" w:sz="0" w:space="0" w:color="auto"/>
        <w:left w:val="none" w:sz="0" w:space="0" w:color="auto"/>
        <w:bottom w:val="none" w:sz="0" w:space="0" w:color="auto"/>
        <w:right w:val="none" w:sz="0" w:space="0" w:color="auto"/>
      </w:divBdr>
    </w:div>
    <w:div w:id="1218591854">
      <w:bodyDiv w:val="1"/>
      <w:marLeft w:val="0"/>
      <w:marRight w:val="0"/>
      <w:marTop w:val="0"/>
      <w:marBottom w:val="0"/>
      <w:divBdr>
        <w:top w:val="none" w:sz="0" w:space="0" w:color="auto"/>
        <w:left w:val="none" w:sz="0" w:space="0" w:color="auto"/>
        <w:bottom w:val="none" w:sz="0" w:space="0" w:color="auto"/>
        <w:right w:val="none" w:sz="0" w:space="0" w:color="auto"/>
      </w:divBdr>
    </w:div>
    <w:div w:id="1222593428">
      <w:bodyDiv w:val="1"/>
      <w:marLeft w:val="0"/>
      <w:marRight w:val="0"/>
      <w:marTop w:val="0"/>
      <w:marBottom w:val="0"/>
      <w:divBdr>
        <w:top w:val="none" w:sz="0" w:space="0" w:color="auto"/>
        <w:left w:val="none" w:sz="0" w:space="0" w:color="auto"/>
        <w:bottom w:val="none" w:sz="0" w:space="0" w:color="auto"/>
        <w:right w:val="none" w:sz="0" w:space="0" w:color="auto"/>
      </w:divBdr>
    </w:div>
    <w:div w:id="1228346450">
      <w:bodyDiv w:val="1"/>
      <w:marLeft w:val="0"/>
      <w:marRight w:val="0"/>
      <w:marTop w:val="0"/>
      <w:marBottom w:val="0"/>
      <w:divBdr>
        <w:top w:val="none" w:sz="0" w:space="0" w:color="auto"/>
        <w:left w:val="none" w:sz="0" w:space="0" w:color="auto"/>
        <w:bottom w:val="none" w:sz="0" w:space="0" w:color="auto"/>
        <w:right w:val="none" w:sz="0" w:space="0" w:color="auto"/>
      </w:divBdr>
    </w:div>
    <w:div w:id="1269046591">
      <w:bodyDiv w:val="1"/>
      <w:marLeft w:val="0"/>
      <w:marRight w:val="0"/>
      <w:marTop w:val="0"/>
      <w:marBottom w:val="0"/>
      <w:divBdr>
        <w:top w:val="none" w:sz="0" w:space="0" w:color="auto"/>
        <w:left w:val="none" w:sz="0" w:space="0" w:color="auto"/>
        <w:bottom w:val="none" w:sz="0" w:space="0" w:color="auto"/>
        <w:right w:val="none" w:sz="0" w:space="0" w:color="auto"/>
      </w:divBdr>
    </w:div>
    <w:div w:id="1281650375">
      <w:bodyDiv w:val="1"/>
      <w:marLeft w:val="0"/>
      <w:marRight w:val="0"/>
      <w:marTop w:val="0"/>
      <w:marBottom w:val="0"/>
      <w:divBdr>
        <w:top w:val="none" w:sz="0" w:space="0" w:color="auto"/>
        <w:left w:val="none" w:sz="0" w:space="0" w:color="auto"/>
        <w:bottom w:val="none" w:sz="0" w:space="0" w:color="auto"/>
        <w:right w:val="none" w:sz="0" w:space="0" w:color="auto"/>
      </w:divBdr>
    </w:div>
    <w:div w:id="1297485482">
      <w:bodyDiv w:val="1"/>
      <w:marLeft w:val="0"/>
      <w:marRight w:val="0"/>
      <w:marTop w:val="0"/>
      <w:marBottom w:val="0"/>
      <w:divBdr>
        <w:top w:val="none" w:sz="0" w:space="0" w:color="auto"/>
        <w:left w:val="none" w:sz="0" w:space="0" w:color="auto"/>
        <w:bottom w:val="none" w:sz="0" w:space="0" w:color="auto"/>
        <w:right w:val="none" w:sz="0" w:space="0" w:color="auto"/>
      </w:divBdr>
    </w:div>
    <w:div w:id="1321233556">
      <w:bodyDiv w:val="1"/>
      <w:marLeft w:val="0"/>
      <w:marRight w:val="0"/>
      <w:marTop w:val="0"/>
      <w:marBottom w:val="0"/>
      <w:divBdr>
        <w:top w:val="none" w:sz="0" w:space="0" w:color="auto"/>
        <w:left w:val="none" w:sz="0" w:space="0" w:color="auto"/>
        <w:bottom w:val="none" w:sz="0" w:space="0" w:color="auto"/>
        <w:right w:val="none" w:sz="0" w:space="0" w:color="auto"/>
      </w:divBdr>
    </w:div>
    <w:div w:id="1333684716">
      <w:bodyDiv w:val="1"/>
      <w:marLeft w:val="0"/>
      <w:marRight w:val="0"/>
      <w:marTop w:val="0"/>
      <w:marBottom w:val="0"/>
      <w:divBdr>
        <w:top w:val="none" w:sz="0" w:space="0" w:color="auto"/>
        <w:left w:val="none" w:sz="0" w:space="0" w:color="auto"/>
        <w:bottom w:val="none" w:sz="0" w:space="0" w:color="auto"/>
        <w:right w:val="none" w:sz="0" w:space="0" w:color="auto"/>
      </w:divBdr>
      <w:divsChild>
        <w:div w:id="198396356">
          <w:marLeft w:val="0"/>
          <w:marRight w:val="0"/>
          <w:marTop w:val="0"/>
          <w:marBottom w:val="0"/>
          <w:divBdr>
            <w:top w:val="none" w:sz="0" w:space="0" w:color="auto"/>
            <w:left w:val="none" w:sz="0" w:space="0" w:color="auto"/>
            <w:bottom w:val="none" w:sz="0" w:space="0" w:color="auto"/>
            <w:right w:val="none" w:sz="0" w:space="0" w:color="auto"/>
          </w:divBdr>
        </w:div>
        <w:div w:id="236717719">
          <w:marLeft w:val="0"/>
          <w:marRight w:val="0"/>
          <w:marTop w:val="0"/>
          <w:marBottom w:val="0"/>
          <w:divBdr>
            <w:top w:val="none" w:sz="0" w:space="0" w:color="auto"/>
            <w:left w:val="none" w:sz="0" w:space="0" w:color="auto"/>
            <w:bottom w:val="none" w:sz="0" w:space="0" w:color="auto"/>
            <w:right w:val="none" w:sz="0" w:space="0" w:color="auto"/>
          </w:divBdr>
        </w:div>
      </w:divsChild>
    </w:div>
    <w:div w:id="1334844692">
      <w:bodyDiv w:val="1"/>
      <w:marLeft w:val="0"/>
      <w:marRight w:val="0"/>
      <w:marTop w:val="0"/>
      <w:marBottom w:val="0"/>
      <w:divBdr>
        <w:top w:val="none" w:sz="0" w:space="0" w:color="auto"/>
        <w:left w:val="none" w:sz="0" w:space="0" w:color="auto"/>
        <w:bottom w:val="none" w:sz="0" w:space="0" w:color="auto"/>
        <w:right w:val="none" w:sz="0" w:space="0" w:color="auto"/>
      </w:divBdr>
    </w:div>
    <w:div w:id="1340042244">
      <w:bodyDiv w:val="1"/>
      <w:marLeft w:val="0"/>
      <w:marRight w:val="0"/>
      <w:marTop w:val="0"/>
      <w:marBottom w:val="0"/>
      <w:divBdr>
        <w:top w:val="none" w:sz="0" w:space="0" w:color="auto"/>
        <w:left w:val="none" w:sz="0" w:space="0" w:color="auto"/>
        <w:bottom w:val="none" w:sz="0" w:space="0" w:color="auto"/>
        <w:right w:val="none" w:sz="0" w:space="0" w:color="auto"/>
      </w:divBdr>
    </w:div>
    <w:div w:id="1343439377">
      <w:bodyDiv w:val="1"/>
      <w:marLeft w:val="0"/>
      <w:marRight w:val="0"/>
      <w:marTop w:val="0"/>
      <w:marBottom w:val="0"/>
      <w:divBdr>
        <w:top w:val="none" w:sz="0" w:space="0" w:color="auto"/>
        <w:left w:val="none" w:sz="0" w:space="0" w:color="auto"/>
        <w:bottom w:val="none" w:sz="0" w:space="0" w:color="auto"/>
        <w:right w:val="none" w:sz="0" w:space="0" w:color="auto"/>
      </w:divBdr>
    </w:div>
    <w:div w:id="1347560147">
      <w:bodyDiv w:val="1"/>
      <w:marLeft w:val="0"/>
      <w:marRight w:val="0"/>
      <w:marTop w:val="0"/>
      <w:marBottom w:val="0"/>
      <w:divBdr>
        <w:top w:val="none" w:sz="0" w:space="0" w:color="auto"/>
        <w:left w:val="none" w:sz="0" w:space="0" w:color="auto"/>
        <w:bottom w:val="none" w:sz="0" w:space="0" w:color="auto"/>
        <w:right w:val="none" w:sz="0" w:space="0" w:color="auto"/>
      </w:divBdr>
    </w:div>
    <w:div w:id="1373729223">
      <w:bodyDiv w:val="1"/>
      <w:marLeft w:val="0"/>
      <w:marRight w:val="0"/>
      <w:marTop w:val="0"/>
      <w:marBottom w:val="0"/>
      <w:divBdr>
        <w:top w:val="none" w:sz="0" w:space="0" w:color="auto"/>
        <w:left w:val="none" w:sz="0" w:space="0" w:color="auto"/>
        <w:bottom w:val="none" w:sz="0" w:space="0" w:color="auto"/>
        <w:right w:val="none" w:sz="0" w:space="0" w:color="auto"/>
      </w:divBdr>
    </w:div>
    <w:div w:id="1384452040">
      <w:bodyDiv w:val="1"/>
      <w:marLeft w:val="0"/>
      <w:marRight w:val="0"/>
      <w:marTop w:val="0"/>
      <w:marBottom w:val="0"/>
      <w:divBdr>
        <w:top w:val="none" w:sz="0" w:space="0" w:color="auto"/>
        <w:left w:val="none" w:sz="0" w:space="0" w:color="auto"/>
        <w:bottom w:val="none" w:sz="0" w:space="0" w:color="auto"/>
        <w:right w:val="none" w:sz="0" w:space="0" w:color="auto"/>
      </w:divBdr>
    </w:div>
    <w:div w:id="1415475502">
      <w:bodyDiv w:val="1"/>
      <w:marLeft w:val="0"/>
      <w:marRight w:val="0"/>
      <w:marTop w:val="0"/>
      <w:marBottom w:val="0"/>
      <w:divBdr>
        <w:top w:val="none" w:sz="0" w:space="0" w:color="auto"/>
        <w:left w:val="none" w:sz="0" w:space="0" w:color="auto"/>
        <w:bottom w:val="none" w:sz="0" w:space="0" w:color="auto"/>
        <w:right w:val="none" w:sz="0" w:space="0" w:color="auto"/>
      </w:divBdr>
    </w:div>
    <w:div w:id="1415973567">
      <w:bodyDiv w:val="1"/>
      <w:marLeft w:val="0"/>
      <w:marRight w:val="0"/>
      <w:marTop w:val="0"/>
      <w:marBottom w:val="0"/>
      <w:divBdr>
        <w:top w:val="none" w:sz="0" w:space="0" w:color="auto"/>
        <w:left w:val="none" w:sz="0" w:space="0" w:color="auto"/>
        <w:bottom w:val="none" w:sz="0" w:space="0" w:color="auto"/>
        <w:right w:val="none" w:sz="0" w:space="0" w:color="auto"/>
      </w:divBdr>
    </w:div>
    <w:div w:id="1433479412">
      <w:bodyDiv w:val="1"/>
      <w:marLeft w:val="0"/>
      <w:marRight w:val="0"/>
      <w:marTop w:val="0"/>
      <w:marBottom w:val="0"/>
      <w:divBdr>
        <w:top w:val="none" w:sz="0" w:space="0" w:color="auto"/>
        <w:left w:val="none" w:sz="0" w:space="0" w:color="auto"/>
        <w:bottom w:val="none" w:sz="0" w:space="0" w:color="auto"/>
        <w:right w:val="none" w:sz="0" w:space="0" w:color="auto"/>
      </w:divBdr>
    </w:div>
    <w:div w:id="1487673156">
      <w:bodyDiv w:val="1"/>
      <w:marLeft w:val="0"/>
      <w:marRight w:val="0"/>
      <w:marTop w:val="0"/>
      <w:marBottom w:val="0"/>
      <w:divBdr>
        <w:top w:val="none" w:sz="0" w:space="0" w:color="auto"/>
        <w:left w:val="none" w:sz="0" w:space="0" w:color="auto"/>
        <w:bottom w:val="none" w:sz="0" w:space="0" w:color="auto"/>
        <w:right w:val="none" w:sz="0" w:space="0" w:color="auto"/>
      </w:divBdr>
    </w:div>
    <w:div w:id="1508252019">
      <w:bodyDiv w:val="1"/>
      <w:marLeft w:val="0"/>
      <w:marRight w:val="0"/>
      <w:marTop w:val="0"/>
      <w:marBottom w:val="0"/>
      <w:divBdr>
        <w:top w:val="none" w:sz="0" w:space="0" w:color="auto"/>
        <w:left w:val="none" w:sz="0" w:space="0" w:color="auto"/>
        <w:bottom w:val="none" w:sz="0" w:space="0" w:color="auto"/>
        <w:right w:val="none" w:sz="0" w:space="0" w:color="auto"/>
      </w:divBdr>
    </w:div>
    <w:div w:id="1527794047">
      <w:bodyDiv w:val="1"/>
      <w:marLeft w:val="0"/>
      <w:marRight w:val="0"/>
      <w:marTop w:val="0"/>
      <w:marBottom w:val="0"/>
      <w:divBdr>
        <w:top w:val="none" w:sz="0" w:space="0" w:color="auto"/>
        <w:left w:val="none" w:sz="0" w:space="0" w:color="auto"/>
        <w:bottom w:val="none" w:sz="0" w:space="0" w:color="auto"/>
        <w:right w:val="none" w:sz="0" w:space="0" w:color="auto"/>
      </w:divBdr>
    </w:div>
    <w:div w:id="1528256583">
      <w:bodyDiv w:val="1"/>
      <w:marLeft w:val="0"/>
      <w:marRight w:val="0"/>
      <w:marTop w:val="0"/>
      <w:marBottom w:val="0"/>
      <w:divBdr>
        <w:top w:val="none" w:sz="0" w:space="0" w:color="auto"/>
        <w:left w:val="none" w:sz="0" w:space="0" w:color="auto"/>
        <w:bottom w:val="none" w:sz="0" w:space="0" w:color="auto"/>
        <w:right w:val="none" w:sz="0" w:space="0" w:color="auto"/>
      </w:divBdr>
    </w:div>
    <w:div w:id="1544169603">
      <w:bodyDiv w:val="1"/>
      <w:marLeft w:val="0"/>
      <w:marRight w:val="0"/>
      <w:marTop w:val="0"/>
      <w:marBottom w:val="0"/>
      <w:divBdr>
        <w:top w:val="none" w:sz="0" w:space="0" w:color="auto"/>
        <w:left w:val="none" w:sz="0" w:space="0" w:color="auto"/>
        <w:bottom w:val="none" w:sz="0" w:space="0" w:color="auto"/>
        <w:right w:val="none" w:sz="0" w:space="0" w:color="auto"/>
      </w:divBdr>
    </w:div>
    <w:div w:id="1554347098">
      <w:bodyDiv w:val="1"/>
      <w:marLeft w:val="0"/>
      <w:marRight w:val="0"/>
      <w:marTop w:val="0"/>
      <w:marBottom w:val="0"/>
      <w:divBdr>
        <w:top w:val="none" w:sz="0" w:space="0" w:color="auto"/>
        <w:left w:val="none" w:sz="0" w:space="0" w:color="auto"/>
        <w:bottom w:val="none" w:sz="0" w:space="0" w:color="auto"/>
        <w:right w:val="none" w:sz="0" w:space="0" w:color="auto"/>
      </w:divBdr>
      <w:divsChild>
        <w:div w:id="1625235287">
          <w:marLeft w:val="0"/>
          <w:marRight w:val="0"/>
          <w:marTop w:val="0"/>
          <w:marBottom w:val="0"/>
          <w:divBdr>
            <w:top w:val="none" w:sz="0" w:space="0" w:color="auto"/>
            <w:left w:val="none" w:sz="0" w:space="0" w:color="auto"/>
            <w:bottom w:val="none" w:sz="0" w:space="0" w:color="auto"/>
            <w:right w:val="none" w:sz="0" w:space="0" w:color="auto"/>
          </w:divBdr>
          <w:divsChild>
            <w:div w:id="2078899371">
              <w:marLeft w:val="0"/>
              <w:marRight w:val="0"/>
              <w:marTop w:val="0"/>
              <w:marBottom w:val="0"/>
              <w:divBdr>
                <w:top w:val="none" w:sz="0" w:space="0" w:color="auto"/>
                <w:left w:val="none" w:sz="0" w:space="0" w:color="auto"/>
                <w:bottom w:val="none" w:sz="0" w:space="0" w:color="auto"/>
                <w:right w:val="none" w:sz="0" w:space="0" w:color="auto"/>
              </w:divBdr>
              <w:divsChild>
                <w:div w:id="999117947">
                  <w:marLeft w:val="0"/>
                  <w:marRight w:val="0"/>
                  <w:marTop w:val="0"/>
                  <w:marBottom w:val="0"/>
                  <w:divBdr>
                    <w:top w:val="none" w:sz="0" w:space="0" w:color="auto"/>
                    <w:left w:val="none" w:sz="0" w:space="0" w:color="auto"/>
                    <w:bottom w:val="none" w:sz="0" w:space="0" w:color="auto"/>
                    <w:right w:val="none" w:sz="0" w:space="0" w:color="auto"/>
                  </w:divBdr>
                  <w:divsChild>
                    <w:div w:id="1102459536">
                      <w:marLeft w:val="0"/>
                      <w:marRight w:val="0"/>
                      <w:marTop w:val="0"/>
                      <w:marBottom w:val="0"/>
                      <w:divBdr>
                        <w:top w:val="none" w:sz="0" w:space="0" w:color="auto"/>
                        <w:left w:val="none" w:sz="0" w:space="0" w:color="auto"/>
                        <w:bottom w:val="none" w:sz="0" w:space="0" w:color="auto"/>
                        <w:right w:val="none" w:sz="0" w:space="0" w:color="auto"/>
                      </w:divBdr>
                      <w:divsChild>
                        <w:div w:id="1367019706">
                          <w:marLeft w:val="0"/>
                          <w:marRight w:val="0"/>
                          <w:marTop w:val="0"/>
                          <w:marBottom w:val="0"/>
                          <w:divBdr>
                            <w:top w:val="none" w:sz="0" w:space="0" w:color="auto"/>
                            <w:left w:val="none" w:sz="0" w:space="0" w:color="auto"/>
                            <w:bottom w:val="none" w:sz="0" w:space="0" w:color="auto"/>
                            <w:right w:val="none" w:sz="0" w:space="0" w:color="auto"/>
                          </w:divBdr>
                        </w:div>
                      </w:divsChild>
                    </w:div>
                    <w:div w:id="168101753">
                      <w:marLeft w:val="0"/>
                      <w:marRight w:val="0"/>
                      <w:marTop w:val="0"/>
                      <w:marBottom w:val="0"/>
                      <w:divBdr>
                        <w:top w:val="none" w:sz="0" w:space="0" w:color="auto"/>
                        <w:left w:val="none" w:sz="0" w:space="0" w:color="auto"/>
                        <w:bottom w:val="none" w:sz="0" w:space="0" w:color="auto"/>
                        <w:right w:val="none" w:sz="0" w:space="0" w:color="auto"/>
                      </w:divBdr>
                      <w:divsChild>
                        <w:div w:id="1178076010">
                          <w:marLeft w:val="0"/>
                          <w:marRight w:val="0"/>
                          <w:marTop w:val="0"/>
                          <w:marBottom w:val="0"/>
                          <w:divBdr>
                            <w:top w:val="none" w:sz="0" w:space="0" w:color="auto"/>
                            <w:left w:val="none" w:sz="0" w:space="0" w:color="auto"/>
                            <w:bottom w:val="none" w:sz="0" w:space="0" w:color="auto"/>
                            <w:right w:val="none" w:sz="0" w:space="0" w:color="auto"/>
                          </w:divBdr>
                        </w:div>
                      </w:divsChild>
                    </w:div>
                    <w:div w:id="255094448">
                      <w:marLeft w:val="0"/>
                      <w:marRight w:val="0"/>
                      <w:marTop w:val="0"/>
                      <w:marBottom w:val="0"/>
                      <w:divBdr>
                        <w:top w:val="none" w:sz="0" w:space="0" w:color="auto"/>
                        <w:left w:val="none" w:sz="0" w:space="0" w:color="auto"/>
                        <w:bottom w:val="none" w:sz="0" w:space="0" w:color="auto"/>
                        <w:right w:val="none" w:sz="0" w:space="0" w:color="auto"/>
                      </w:divBdr>
                      <w:divsChild>
                        <w:div w:id="964233130">
                          <w:marLeft w:val="0"/>
                          <w:marRight w:val="0"/>
                          <w:marTop w:val="0"/>
                          <w:marBottom w:val="0"/>
                          <w:divBdr>
                            <w:top w:val="none" w:sz="0" w:space="0" w:color="auto"/>
                            <w:left w:val="none" w:sz="0" w:space="0" w:color="auto"/>
                            <w:bottom w:val="none" w:sz="0" w:space="0" w:color="auto"/>
                            <w:right w:val="none" w:sz="0" w:space="0" w:color="auto"/>
                          </w:divBdr>
                        </w:div>
                      </w:divsChild>
                    </w:div>
                    <w:div w:id="458691878">
                      <w:marLeft w:val="0"/>
                      <w:marRight w:val="0"/>
                      <w:marTop w:val="0"/>
                      <w:marBottom w:val="0"/>
                      <w:divBdr>
                        <w:top w:val="none" w:sz="0" w:space="0" w:color="auto"/>
                        <w:left w:val="none" w:sz="0" w:space="0" w:color="auto"/>
                        <w:bottom w:val="none" w:sz="0" w:space="0" w:color="auto"/>
                        <w:right w:val="none" w:sz="0" w:space="0" w:color="auto"/>
                      </w:divBdr>
                      <w:divsChild>
                        <w:div w:id="1953827167">
                          <w:marLeft w:val="0"/>
                          <w:marRight w:val="0"/>
                          <w:marTop w:val="0"/>
                          <w:marBottom w:val="0"/>
                          <w:divBdr>
                            <w:top w:val="none" w:sz="0" w:space="0" w:color="auto"/>
                            <w:left w:val="none" w:sz="0" w:space="0" w:color="auto"/>
                            <w:bottom w:val="none" w:sz="0" w:space="0" w:color="auto"/>
                            <w:right w:val="none" w:sz="0" w:space="0" w:color="auto"/>
                          </w:divBdr>
                        </w:div>
                      </w:divsChild>
                    </w:div>
                    <w:div w:id="66150739">
                      <w:marLeft w:val="0"/>
                      <w:marRight w:val="0"/>
                      <w:marTop w:val="0"/>
                      <w:marBottom w:val="0"/>
                      <w:divBdr>
                        <w:top w:val="none" w:sz="0" w:space="0" w:color="auto"/>
                        <w:left w:val="none" w:sz="0" w:space="0" w:color="auto"/>
                        <w:bottom w:val="none" w:sz="0" w:space="0" w:color="auto"/>
                        <w:right w:val="none" w:sz="0" w:space="0" w:color="auto"/>
                      </w:divBdr>
                      <w:divsChild>
                        <w:div w:id="1419978414">
                          <w:marLeft w:val="0"/>
                          <w:marRight w:val="0"/>
                          <w:marTop w:val="0"/>
                          <w:marBottom w:val="0"/>
                          <w:divBdr>
                            <w:top w:val="none" w:sz="0" w:space="0" w:color="auto"/>
                            <w:left w:val="none" w:sz="0" w:space="0" w:color="auto"/>
                            <w:bottom w:val="none" w:sz="0" w:space="0" w:color="auto"/>
                            <w:right w:val="none" w:sz="0" w:space="0" w:color="auto"/>
                          </w:divBdr>
                        </w:div>
                      </w:divsChild>
                    </w:div>
                    <w:div w:id="474493173">
                      <w:marLeft w:val="0"/>
                      <w:marRight w:val="0"/>
                      <w:marTop w:val="0"/>
                      <w:marBottom w:val="0"/>
                      <w:divBdr>
                        <w:top w:val="none" w:sz="0" w:space="0" w:color="auto"/>
                        <w:left w:val="none" w:sz="0" w:space="0" w:color="auto"/>
                        <w:bottom w:val="none" w:sz="0" w:space="0" w:color="auto"/>
                        <w:right w:val="none" w:sz="0" w:space="0" w:color="auto"/>
                      </w:divBdr>
                      <w:divsChild>
                        <w:div w:id="1216965800">
                          <w:marLeft w:val="0"/>
                          <w:marRight w:val="0"/>
                          <w:marTop w:val="0"/>
                          <w:marBottom w:val="0"/>
                          <w:divBdr>
                            <w:top w:val="none" w:sz="0" w:space="0" w:color="auto"/>
                            <w:left w:val="none" w:sz="0" w:space="0" w:color="auto"/>
                            <w:bottom w:val="none" w:sz="0" w:space="0" w:color="auto"/>
                            <w:right w:val="none" w:sz="0" w:space="0" w:color="auto"/>
                          </w:divBdr>
                        </w:div>
                      </w:divsChild>
                    </w:div>
                    <w:div w:id="156069840">
                      <w:marLeft w:val="0"/>
                      <w:marRight w:val="0"/>
                      <w:marTop w:val="0"/>
                      <w:marBottom w:val="0"/>
                      <w:divBdr>
                        <w:top w:val="none" w:sz="0" w:space="0" w:color="auto"/>
                        <w:left w:val="none" w:sz="0" w:space="0" w:color="auto"/>
                        <w:bottom w:val="none" w:sz="0" w:space="0" w:color="auto"/>
                        <w:right w:val="none" w:sz="0" w:space="0" w:color="auto"/>
                      </w:divBdr>
                      <w:divsChild>
                        <w:div w:id="878933287">
                          <w:marLeft w:val="0"/>
                          <w:marRight w:val="0"/>
                          <w:marTop w:val="0"/>
                          <w:marBottom w:val="0"/>
                          <w:divBdr>
                            <w:top w:val="none" w:sz="0" w:space="0" w:color="auto"/>
                            <w:left w:val="none" w:sz="0" w:space="0" w:color="auto"/>
                            <w:bottom w:val="none" w:sz="0" w:space="0" w:color="auto"/>
                            <w:right w:val="none" w:sz="0" w:space="0" w:color="auto"/>
                          </w:divBdr>
                        </w:div>
                      </w:divsChild>
                    </w:div>
                    <w:div w:id="1405642855">
                      <w:marLeft w:val="0"/>
                      <w:marRight w:val="0"/>
                      <w:marTop w:val="0"/>
                      <w:marBottom w:val="0"/>
                      <w:divBdr>
                        <w:top w:val="none" w:sz="0" w:space="0" w:color="auto"/>
                        <w:left w:val="none" w:sz="0" w:space="0" w:color="auto"/>
                        <w:bottom w:val="none" w:sz="0" w:space="0" w:color="auto"/>
                        <w:right w:val="none" w:sz="0" w:space="0" w:color="auto"/>
                      </w:divBdr>
                      <w:divsChild>
                        <w:div w:id="449473225">
                          <w:marLeft w:val="0"/>
                          <w:marRight w:val="0"/>
                          <w:marTop w:val="0"/>
                          <w:marBottom w:val="0"/>
                          <w:divBdr>
                            <w:top w:val="none" w:sz="0" w:space="0" w:color="auto"/>
                            <w:left w:val="none" w:sz="0" w:space="0" w:color="auto"/>
                            <w:bottom w:val="none" w:sz="0" w:space="0" w:color="auto"/>
                            <w:right w:val="none" w:sz="0" w:space="0" w:color="auto"/>
                          </w:divBdr>
                        </w:div>
                      </w:divsChild>
                    </w:div>
                    <w:div w:id="2115901719">
                      <w:marLeft w:val="0"/>
                      <w:marRight w:val="0"/>
                      <w:marTop w:val="0"/>
                      <w:marBottom w:val="0"/>
                      <w:divBdr>
                        <w:top w:val="none" w:sz="0" w:space="0" w:color="auto"/>
                        <w:left w:val="none" w:sz="0" w:space="0" w:color="auto"/>
                        <w:bottom w:val="none" w:sz="0" w:space="0" w:color="auto"/>
                        <w:right w:val="none" w:sz="0" w:space="0" w:color="auto"/>
                      </w:divBdr>
                      <w:divsChild>
                        <w:div w:id="1313410065">
                          <w:marLeft w:val="0"/>
                          <w:marRight w:val="0"/>
                          <w:marTop w:val="0"/>
                          <w:marBottom w:val="0"/>
                          <w:divBdr>
                            <w:top w:val="none" w:sz="0" w:space="0" w:color="auto"/>
                            <w:left w:val="none" w:sz="0" w:space="0" w:color="auto"/>
                            <w:bottom w:val="none" w:sz="0" w:space="0" w:color="auto"/>
                            <w:right w:val="none" w:sz="0" w:space="0" w:color="auto"/>
                          </w:divBdr>
                        </w:div>
                      </w:divsChild>
                    </w:div>
                    <w:div w:id="1146170267">
                      <w:marLeft w:val="0"/>
                      <w:marRight w:val="0"/>
                      <w:marTop w:val="0"/>
                      <w:marBottom w:val="0"/>
                      <w:divBdr>
                        <w:top w:val="none" w:sz="0" w:space="0" w:color="auto"/>
                        <w:left w:val="none" w:sz="0" w:space="0" w:color="auto"/>
                        <w:bottom w:val="none" w:sz="0" w:space="0" w:color="auto"/>
                        <w:right w:val="none" w:sz="0" w:space="0" w:color="auto"/>
                      </w:divBdr>
                      <w:divsChild>
                        <w:div w:id="589394657">
                          <w:marLeft w:val="0"/>
                          <w:marRight w:val="0"/>
                          <w:marTop w:val="0"/>
                          <w:marBottom w:val="0"/>
                          <w:divBdr>
                            <w:top w:val="none" w:sz="0" w:space="0" w:color="auto"/>
                            <w:left w:val="none" w:sz="0" w:space="0" w:color="auto"/>
                            <w:bottom w:val="none" w:sz="0" w:space="0" w:color="auto"/>
                            <w:right w:val="none" w:sz="0" w:space="0" w:color="auto"/>
                          </w:divBdr>
                        </w:div>
                      </w:divsChild>
                    </w:div>
                    <w:div w:id="2049988516">
                      <w:marLeft w:val="0"/>
                      <w:marRight w:val="0"/>
                      <w:marTop w:val="0"/>
                      <w:marBottom w:val="0"/>
                      <w:divBdr>
                        <w:top w:val="none" w:sz="0" w:space="0" w:color="auto"/>
                        <w:left w:val="none" w:sz="0" w:space="0" w:color="auto"/>
                        <w:bottom w:val="none" w:sz="0" w:space="0" w:color="auto"/>
                        <w:right w:val="none" w:sz="0" w:space="0" w:color="auto"/>
                      </w:divBdr>
                      <w:divsChild>
                        <w:div w:id="1823352020">
                          <w:marLeft w:val="0"/>
                          <w:marRight w:val="0"/>
                          <w:marTop w:val="0"/>
                          <w:marBottom w:val="0"/>
                          <w:divBdr>
                            <w:top w:val="none" w:sz="0" w:space="0" w:color="auto"/>
                            <w:left w:val="none" w:sz="0" w:space="0" w:color="auto"/>
                            <w:bottom w:val="none" w:sz="0" w:space="0" w:color="auto"/>
                            <w:right w:val="none" w:sz="0" w:space="0" w:color="auto"/>
                          </w:divBdr>
                        </w:div>
                      </w:divsChild>
                    </w:div>
                    <w:div w:id="1503739102">
                      <w:marLeft w:val="0"/>
                      <w:marRight w:val="0"/>
                      <w:marTop w:val="0"/>
                      <w:marBottom w:val="0"/>
                      <w:divBdr>
                        <w:top w:val="none" w:sz="0" w:space="0" w:color="auto"/>
                        <w:left w:val="none" w:sz="0" w:space="0" w:color="auto"/>
                        <w:bottom w:val="none" w:sz="0" w:space="0" w:color="auto"/>
                        <w:right w:val="none" w:sz="0" w:space="0" w:color="auto"/>
                      </w:divBdr>
                      <w:divsChild>
                        <w:div w:id="1175339825">
                          <w:marLeft w:val="0"/>
                          <w:marRight w:val="0"/>
                          <w:marTop w:val="0"/>
                          <w:marBottom w:val="0"/>
                          <w:divBdr>
                            <w:top w:val="none" w:sz="0" w:space="0" w:color="auto"/>
                            <w:left w:val="none" w:sz="0" w:space="0" w:color="auto"/>
                            <w:bottom w:val="none" w:sz="0" w:space="0" w:color="auto"/>
                            <w:right w:val="none" w:sz="0" w:space="0" w:color="auto"/>
                          </w:divBdr>
                        </w:div>
                      </w:divsChild>
                    </w:div>
                    <w:div w:id="1048143207">
                      <w:marLeft w:val="0"/>
                      <w:marRight w:val="0"/>
                      <w:marTop w:val="0"/>
                      <w:marBottom w:val="0"/>
                      <w:divBdr>
                        <w:top w:val="none" w:sz="0" w:space="0" w:color="auto"/>
                        <w:left w:val="none" w:sz="0" w:space="0" w:color="auto"/>
                        <w:bottom w:val="none" w:sz="0" w:space="0" w:color="auto"/>
                        <w:right w:val="none" w:sz="0" w:space="0" w:color="auto"/>
                      </w:divBdr>
                      <w:divsChild>
                        <w:div w:id="780346168">
                          <w:marLeft w:val="0"/>
                          <w:marRight w:val="0"/>
                          <w:marTop w:val="0"/>
                          <w:marBottom w:val="0"/>
                          <w:divBdr>
                            <w:top w:val="none" w:sz="0" w:space="0" w:color="auto"/>
                            <w:left w:val="none" w:sz="0" w:space="0" w:color="auto"/>
                            <w:bottom w:val="none" w:sz="0" w:space="0" w:color="auto"/>
                            <w:right w:val="none" w:sz="0" w:space="0" w:color="auto"/>
                          </w:divBdr>
                        </w:div>
                      </w:divsChild>
                    </w:div>
                    <w:div w:id="1248420886">
                      <w:marLeft w:val="0"/>
                      <w:marRight w:val="0"/>
                      <w:marTop w:val="0"/>
                      <w:marBottom w:val="0"/>
                      <w:divBdr>
                        <w:top w:val="none" w:sz="0" w:space="0" w:color="auto"/>
                        <w:left w:val="none" w:sz="0" w:space="0" w:color="auto"/>
                        <w:bottom w:val="none" w:sz="0" w:space="0" w:color="auto"/>
                        <w:right w:val="none" w:sz="0" w:space="0" w:color="auto"/>
                      </w:divBdr>
                      <w:divsChild>
                        <w:div w:id="970093912">
                          <w:marLeft w:val="0"/>
                          <w:marRight w:val="0"/>
                          <w:marTop w:val="0"/>
                          <w:marBottom w:val="0"/>
                          <w:divBdr>
                            <w:top w:val="none" w:sz="0" w:space="0" w:color="auto"/>
                            <w:left w:val="none" w:sz="0" w:space="0" w:color="auto"/>
                            <w:bottom w:val="none" w:sz="0" w:space="0" w:color="auto"/>
                            <w:right w:val="none" w:sz="0" w:space="0" w:color="auto"/>
                          </w:divBdr>
                        </w:div>
                      </w:divsChild>
                    </w:div>
                    <w:div w:id="1362319258">
                      <w:marLeft w:val="0"/>
                      <w:marRight w:val="0"/>
                      <w:marTop w:val="0"/>
                      <w:marBottom w:val="0"/>
                      <w:divBdr>
                        <w:top w:val="none" w:sz="0" w:space="0" w:color="auto"/>
                        <w:left w:val="none" w:sz="0" w:space="0" w:color="auto"/>
                        <w:bottom w:val="none" w:sz="0" w:space="0" w:color="auto"/>
                        <w:right w:val="none" w:sz="0" w:space="0" w:color="auto"/>
                      </w:divBdr>
                      <w:divsChild>
                        <w:div w:id="1340279787">
                          <w:marLeft w:val="0"/>
                          <w:marRight w:val="0"/>
                          <w:marTop w:val="0"/>
                          <w:marBottom w:val="0"/>
                          <w:divBdr>
                            <w:top w:val="none" w:sz="0" w:space="0" w:color="auto"/>
                            <w:left w:val="none" w:sz="0" w:space="0" w:color="auto"/>
                            <w:bottom w:val="none" w:sz="0" w:space="0" w:color="auto"/>
                            <w:right w:val="none" w:sz="0" w:space="0" w:color="auto"/>
                          </w:divBdr>
                        </w:div>
                      </w:divsChild>
                    </w:div>
                    <w:div w:id="1636570736">
                      <w:marLeft w:val="0"/>
                      <w:marRight w:val="0"/>
                      <w:marTop w:val="0"/>
                      <w:marBottom w:val="0"/>
                      <w:divBdr>
                        <w:top w:val="none" w:sz="0" w:space="0" w:color="auto"/>
                        <w:left w:val="none" w:sz="0" w:space="0" w:color="auto"/>
                        <w:bottom w:val="none" w:sz="0" w:space="0" w:color="auto"/>
                        <w:right w:val="none" w:sz="0" w:space="0" w:color="auto"/>
                      </w:divBdr>
                      <w:divsChild>
                        <w:div w:id="1681541421">
                          <w:marLeft w:val="0"/>
                          <w:marRight w:val="0"/>
                          <w:marTop w:val="0"/>
                          <w:marBottom w:val="0"/>
                          <w:divBdr>
                            <w:top w:val="none" w:sz="0" w:space="0" w:color="auto"/>
                            <w:left w:val="none" w:sz="0" w:space="0" w:color="auto"/>
                            <w:bottom w:val="none" w:sz="0" w:space="0" w:color="auto"/>
                            <w:right w:val="none" w:sz="0" w:space="0" w:color="auto"/>
                          </w:divBdr>
                        </w:div>
                      </w:divsChild>
                    </w:div>
                    <w:div w:id="150605571">
                      <w:marLeft w:val="0"/>
                      <w:marRight w:val="0"/>
                      <w:marTop w:val="0"/>
                      <w:marBottom w:val="0"/>
                      <w:divBdr>
                        <w:top w:val="none" w:sz="0" w:space="0" w:color="auto"/>
                        <w:left w:val="none" w:sz="0" w:space="0" w:color="auto"/>
                        <w:bottom w:val="none" w:sz="0" w:space="0" w:color="auto"/>
                        <w:right w:val="none" w:sz="0" w:space="0" w:color="auto"/>
                      </w:divBdr>
                      <w:divsChild>
                        <w:div w:id="1348561040">
                          <w:marLeft w:val="0"/>
                          <w:marRight w:val="0"/>
                          <w:marTop w:val="0"/>
                          <w:marBottom w:val="0"/>
                          <w:divBdr>
                            <w:top w:val="none" w:sz="0" w:space="0" w:color="auto"/>
                            <w:left w:val="none" w:sz="0" w:space="0" w:color="auto"/>
                            <w:bottom w:val="none" w:sz="0" w:space="0" w:color="auto"/>
                            <w:right w:val="none" w:sz="0" w:space="0" w:color="auto"/>
                          </w:divBdr>
                        </w:div>
                      </w:divsChild>
                    </w:div>
                    <w:div w:id="660354541">
                      <w:marLeft w:val="0"/>
                      <w:marRight w:val="0"/>
                      <w:marTop w:val="0"/>
                      <w:marBottom w:val="0"/>
                      <w:divBdr>
                        <w:top w:val="none" w:sz="0" w:space="0" w:color="auto"/>
                        <w:left w:val="none" w:sz="0" w:space="0" w:color="auto"/>
                        <w:bottom w:val="none" w:sz="0" w:space="0" w:color="auto"/>
                        <w:right w:val="none" w:sz="0" w:space="0" w:color="auto"/>
                      </w:divBdr>
                      <w:divsChild>
                        <w:div w:id="2021007834">
                          <w:marLeft w:val="0"/>
                          <w:marRight w:val="0"/>
                          <w:marTop w:val="0"/>
                          <w:marBottom w:val="0"/>
                          <w:divBdr>
                            <w:top w:val="none" w:sz="0" w:space="0" w:color="auto"/>
                            <w:left w:val="none" w:sz="0" w:space="0" w:color="auto"/>
                            <w:bottom w:val="none" w:sz="0" w:space="0" w:color="auto"/>
                            <w:right w:val="none" w:sz="0" w:space="0" w:color="auto"/>
                          </w:divBdr>
                        </w:div>
                      </w:divsChild>
                    </w:div>
                    <w:div w:id="516968211">
                      <w:marLeft w:val="0"/>
                      <w:marRight w:val="0"/>
                      <w:marTop w:val="0"/>
                      <w:marBottom w:val="0"/>
                      <w:divBdr>
                        <w:top w:val="none" w:sz="0" w:space="0" w:color="auto"/>
                        <w:left w:val="none" w:sz="0" w:space="0" w:color="auto"/>
                        <w:bottom w:val="none" w:sz="0" w:space="0" w:color="auto"/>
                        <w:right w:val="none" w:sz="0" w:space="0" w:color="auto"/>
                      </w:divBdr>
                      <w:divsChild>
                        <w:div w:id="1460800760">
                          <w:marLeft w:val="0"/>
                          <w:marRight w:val="0"/>
                          <w:marTop w:val="0"/>
                          <w:marBottom w:val="0"/>
                          <w:divBdr>
                            <w:top w:val="none" w:sz="0" w:space="0" w:color="auto"/>
                            <w:left w:val="none" w:sz="0" w:space="0" w:color="auto"/>
                            <w:bottom w:val="none" w:sz="0" w:space="0" w:color="auto"/>
                            <w:right w:val="none" w:sz="0" w:space="0" w:color="auto"/>
                          </w:divBdr>
                        </w:div>
                      </w:divsChild>
                    </w:div>
                    <w:div w:id="1336376711">
                      <w:marLeft w:val="0"/>
                      <w:marRight w:val="0"/>
                      <w:marTop w:val="0"/>
                      <w:marBottom w:val="0"/>
                      <w:divBdr>
                        <w:top w:val="none" w:sz="0" w:space="0" w:color="auto"/>
                        <w:left w:val="none" w:sz="0" w:space="0" w:color="auto"/>
                        <w:bottom w:val="none" w:sz="0" w:space="0" w:color="auto"/>
                        <w:right w:val="none" w:sz="0" w:space="0" w:color="auto"/>
                      </w:divBdr>
                      <w:divsChild>
                        <w:div w:id="641663435">
                          <w:marLeft w:val="0"/>
                          <w:marRight w:val="0"/>
                          <w:marTop w:val="0"/>
                          <w:marBottom w:val="0"/>
                          <w:divBdr>
                            <w:top w:val="none" w:sz="0" w:space="0" w:color="auto"/>
                            <w:left w:val="none" w:sz="0" w:space="0" w:color="auto"/>
                            <w:bottom w:val="none" w:sz="0" w:space="0" w:color="auto"/>
                            <w:right w:val="none" w:sz="0" w:space="0" w:color="auto"/>
                          </w:divBdr>
                        </w:div>
                      </w:divsChild>
                    </w:div>
                    <w:div w:id="1186167637">
                      <w:marLeft w:val="0"/>
                      <w:marRight w:val="0"/>
                      <w:marTop w:val="0"/>
                      <w:marBottom w:val="0"/>
                      <w:divBdr>
                        <w:top w:val="none" w:sz="0" w:space="0" w:color="auto"/>
                        <w:left w:val="none" w:sz="0" w:space="0" w:color="auto"/>
                        <w:bottom w:val="none" w:sz="0" w:space="0" w:color="auto"/>
                        <w:right w:val="none" w:sz="0" w:space="0" w:color="auto"/>
                      </w:divBdr>
                      <w:divsChild>
                        <w:div w:id="1531264510">
                          <w:marLeft w:val="0"/>
                          <w:marRight w:val="0"/>
                          <w:marTop w:val="0"/>
                          <w:marBottom w:val="0"/>
                          <w:divBdr>
                            <w:top w:val="none" w:sz="0" w:space="0" w:color="auto"/>
                            <w:left w:val="none" w:sz="0" w:space="0" w:color="auto"/>
                            <w:bottom w:val="none" w:sz="0" w:space="0" w:color="auto"/>
                            <w:right w:val="none" w:sz="0" w:space="0" w:color="auto"/>
                          </w:divBdr>
                        </w:div>
                      </w:divsChild>
                    </w:div>
                    <w:div w:id="1398670837">
                      <w:marLeft w:val="0"/>
                      <w:marRight w:val="0"/>
                      <w:marTop w:val="0"/>
                      <w:marBottom w:val="0"/>
                      <w:divBdr>
                        <w:top w:val="none" w:sz="0" w:space="0" w:color="auto"/>
                        <w:left w:val="none" w:sz="0" w:space="0" w:color="auto"/>
                        <w:bottom w:val="none" w:sz="0" w:space="0" w:color="auto"/>
                        <w:right w:val="none" w:sz="0" w:space="0" w:color="auto"/>
                      </w:divBdr>
                      <w:divsChild>
                        <w:div w:id="504520462">
                          <w:marLeft w:val="0"/>
                          <w:marRight w:val="0"/>
                          <w:marTop w:val="0"/>
                          <w:marBottom w:val="0"/>
                          <w:divBdr>
                            <w:top w:val="none" w:sz="0" w:space="0" w:color="auto"/>
                            <w:left w:val="none" w:sz="0" w:space="0" w:color="auto"/>
                            <w:bottom w:val="none" w:sz="0" w:space="0" w:color="auto"/>
                            <w:right w:val="none" w:sz="0" w:space="0" w:color="auto"/>
                          </w:divBdr>
                        </w:div>
                      </w:divsChild>
                    </w:div>
                    <w:div w:id="647057015">
                      <w:marLeft w:val="0"/>
                      <w:marRight w:val="0"/>
                      <w:marTop w:val="0"/>
                      <w:marBottom w:val="0"/>
                      <w:divBdr>
                        <w:top w:val="none" w:sz="0" w:space="0" w:color="auto"/>
                        <w:left w:val="none" w:sz="0" w:space="0" w:color="auto"/>
                        <w:bottom w:val="none" w:sz="0" w:space="0" w:color="auto"/>
                        <w:right w:val="none" w:sz="0" w:space="0" w:color="auto"/>
                      </w:divBdr>
                      <w:divsChild>
                        <w:div w:id="209080056">
                          <w:marLeft w:val="0"/>
                          <w:marRight w:val="0"/>
                          <w:marTop w:val="0"/>
                          <w:marBottom w:val="0"/>
                          <w:divBdr>
                            <w:top w:val="none" w:sz="0" w:space="0" w:color="auto"/>
                            <w:left w:val="none" w:sz="0" w:space="0" w:color="auto"/>
                            <w:bottom w:val="none" w:sz="0" w:space="0" w:color="auto"/>
                            <w:right w:val="none" w:sz="0" w:space="0" w:color="auto"/>
                          </w:divBdr>
                        </w:div>
                      </w:divsChild>
                    </w:div>
                    <w:div w:id="1212767923">
                      <w:marLeft w:val="0"/>
                      <w:marRight w:val="0"/>
                      <w:marTop w:val="0"/>
                      <w:marBottom w:val="0"/>
                      <w:divBdr>
                        <w:top w:val="none" w:sz="0" w:space="0" w:color="auto"/>
                        <w:left w:val="none" w:sz="0" w:space="0" w:color="auto"/>
                        <w:bottom w:val="none" w:sz="0" w:space="0" w:color="auto"/>
                        <w:right w:val="none" w:sz="0" w:space="0" w:color="auto"/>
                      </w:divBdr>
                      <w:divsChild>
                        <w:div w:id="1182159950">
                          <w:marLeft w:val="0"/>
                          <w:marRight w:val="0"/>
                          <w:marTop w:val="0"/>
                          <w:marBottom w:val="0"/>
                          <w:divBdr>
                            <w:top w:val="none" w:sz="0" w:space="0" w:color="auto"/>
                            <w:left w:val="none" w:sz="0" w:space="0" w:color="auto"/>
                            <w:bottom w:val="none" w:sz="0" w:space="0" w:color="auto"/>
                            <w:right w:val="none" w:sz="0" w:space="0" w:color="auto"/>
                          </w:divBdr>
                        </w:div>
                      </w:divsChild>
                    </w:div>
                    <w:div w:id="921917706">
                      <w:marLeft w:val="0"/>
                      <w:marRight w:val="0"/>
                      <w:marTop w:val="0"/>
                      <w:marBottom w:val="0"/>
                      <w:divBdr>
                        <w:top w:val="none" w:sz="0" w:space="0" w:color="auto"/>
                        <w:left w:val="none" w:sz="0" w:space="0" w:color="auto"/>
                        <w:bottom w:val="none" w:sz="0" w:space="0" w:color="auto"/>
                        <w:right w:val="none" w:sz="0" w:space="0" w:color="auto"/>
                      </w:divBdr>
                      <w:divsChild>
                        <w:div w:id="437869215">
                          <w:marLeft w:val="0"/>
                          <w:marRight w:val="0"/>
                          <w:marTop w:val="0"/>
                          <w:marBottom w:val="0"/>
                          <w:divBdr>
                            <w:top w:val="none" w:sz="0" w:space="0" w:color="auto"/>
                            <w:left w:val="none" w:sz="0" w:space="0" w:color="auto"/>
                            <w:bottom w:val="none" w:sz="0" w:space="0" w:color="auto"/>
                            <w:right w:val="none" w:sz="0" w:space="0" w:color="auto"/>
                          </w:divBdr>
                        </w:div>
                      </w:divsChild>
                    </w:div>
                    <w:div w:id="271088298">
                      <w:marLeft w:val="0"/>
                      <w:marRight w:val="0"/>
                      <w:marTop w:val="0"/>
                      <w:marBottom w:val="0"/>
                      <w:divBdr>
                        <w:top w:val="none" w:sz="0" w:space="0" w:color="auto"/>
                        <w:left w:val="none" w:sz="0" w:space="0" w:color="auto"/>
                        <w:bottom w:val="none" w:sz="0" w:space="0" w:color="auto"/>
                        <w:right w:val="none" w:sz="0" w:space="0" w:color="auto"/>
                      </w:divBdr>
                      <w:divsChild>
                        <w:div w:id="1941834449">
                          <w:marLeft w:val="0"/>
                          <w:marRight w:val="0"/>
                          <w:marTop w:val="0"/>
                          <w:marBottom w:val="0"/>
                          <w:divBdr>
                            <w:top w:val="none" w:sz="0" w:space="0" w:color="auto"/>
                            <w:left w:val="none" w:sz="0" w:space="0" w:color="auto"/>
                            <w:bottom w:val="none" w:sz="0" w:space="0" w:color="auto"/>
                            <w:right w:val="none" w:sz="0" w:space="0" w:color="auto"/>
                          </w:divBdr>
                        </w:div>
                      </w:divsChild>
                    </w:div>
                    <w:div w:id="894705084">
                      <w:marLeft w:val="0"/>
                      <w:marRight w:val="0"/>
                      <w:marTop w:val="0"/>
                      <w:marBottom w:val="0"/>
                      <w:divBdr>
                        <w:top w:val="none" w:sz="0" w:space="0" w:color="auto"/>
                        <w:left w:val="none" w:sz="0" w:space="0" w:color="auto"/>
                        <w:bottom w:val="none" w:sz="0" w:space="0" w:color="auto"/>
                        <w:right w:val="none" w:sz="0" w:space="0" w:color="auto"/>
                      </w:divBdr>
                      <w:divsChild>
                        <w:div w:id="178508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113421">
                  <w:marLeft w:val="0"/>
                  <w:marRight w:val="0"/>
                  <w:marTop w:val="0"/>
                  <w:marBottom w:val="0"/>
                  <w:divBdr>
                    <w:top w:val="none" w:sz="0" w:space="0" w:color="auto"/>
                    <w:left w:val="none" w:sz="0" w:space="0" w:color="auto"/>
                    <w:bottom w:val="none" w:sz="0" w:space="0" w:color="auto"/>
                    <w:right w:val="none" w:sz="0" w:space="0" w:color="auto"/>
                  </w:divBdr>
                  <w:divsChild>
                    <w:div w:id="28384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058760">
      <w:bodyDiv w:val="1"/>
      <w:marLeft w:val="0"/>
      <w:marRight w:val="0"/>
      <w:marTop w:val="0"/>
      <w:marBottom w:val="0"/>
      <w:divBdr>
        <w:top w:val="none" w:sz="0" w:space="0" w:color="auto"/>
        <w:left w:val="none" w:sz="0" w:space="0" w:color="auto"/>
        <w:bottom w:val="none" w:sz="0" w:space="0" w:color="auto"/>
        <w:right w:val="none" w:sz="0" w:space="0" w:color="auto"/>
      </w:divBdr>
      <w:divsChild>
        <w:div w:id="1087263203">
          <w:marLeft w:val="0"/>
          <w:marRight w:val="0"/>
          <w:marTop w:val="0"/>
          <w:marBottom w:val="0"/>
          <w:divBdr>
            <w:top w:val="none" w:sz="0" w:space="0" w:color="auto"/>
            <w:left w:val="none" w:sz="0" w:space="0" w:color="auto"/>
            <w:bottom w:val="none" w:sz="0" w:space="0" w:color="auto"/>
            <w:right w:val="none" w:sz="0" w:space="0" w:color="auto"/>
          </w:divBdr>
        </w:div>
        <w:div w:id="146097433">
          <w:marLeft w:val="0"/>
          <w:marRight w:val="0"/>
          <w:marTop w:val="0"/>
          <w:marBottom w:val="0"/>
          <w:divBdr>
            <w:top w:val="none" w:sz="0" w:space="0" w:color="auto"/>
            <w:left w:val="none" w:sz="0" w:space="0" w:color="auto"/>
            <w:bottom w:val="none" w:sz="0" w:space="0" w:color="auto"/>
            <w:right w:val="none" w:sz="0" w:space="0" w:color="auto"/>
          </w:divBdr>
        </w:div>
      </w:divsChild>
    </w:div>
    <w:div w:id="1583635995">
      <w:bodyDiv w:val="1"/>
      <w:marLeft w:val="0"/>
      <w:marRight w:val="0"/>
      <w:marTop w:val="0"/>
      <w:marBottom w:val="0"/>
      <w:divBdr>
        <w:top w:val="none" w:sz="0" w:space="0" w:color="auto"/>
        <w:left w:val="none" w:sz="0" w:space="0" w:color="auto"/>
        <w:bottom w:val="none" w:sz="0" w:space="0" w:color="auto"/>
        <w:right w:val="none" w:sz="0" w:space="0" w:color="auto"/>
      </w:divBdr>
      <w:divsChild>
        <w:div w:id="1449156338">
          <w:marLeft w:val="0"/>
          <w:marRight w:val="0"/>
          <w:marTop w:val="0"/>
          <w:marBottom w:val="0"/>
          <w:divBdr>
            <w:top w:val="none" w:sz="0" w:space="0" w:color="auto"/>
            <w:left w:val="none" w:sz="0" w:space="0" w:color="auto"/>
            <w:bottom w:val="none" w:sz="0" w:space="0" w:color="auto"/>
            <w:right w:val="none" w:sz="0" w:space="0" w:color="auto"/>
          </w:divBdr>
        </w:div>
        <w:div w:id="2114586393">
          <w:marLeft w:val="0"/>
          <w:marRight w:val="0"/>
          <w:marTop w:val="0"/>
          <w:marBottom w:val="0"/>
          <w:divBdr>
            <w:top w:val="none" w:sz="0" w:space="0" w:color="auto"/>
            <w:left w:val="none" w:sz="0" w:space="0" w:color="auto"/>
            <w:bottom w:val="none" w:sz="0" w:space="0" w:color="auto"/>
            <w:right w:val="none" w:sz="0" w:space="0" w:color="auto"/>
          </w:divBdr>
        </w:div>
      </w:divsChild>
    </w:div>
    <w:div w:id="1595046739">
      <w:bodyDiv w:val="1"/>
      <w:marLeft w:val="0"/>
      <w:marRight w:val="0"/>
      <w:marTop w:val="0"/>
      <w:marBottom w:val="0"/>
      <w:divBdr>
        <w:top w:val="none" w:sz="0" w:space="0" w:color="auto"/>
        <w:left w:val="none" w:sz="0" w:space="0" w:color="auto"/>
        <w:bottom w:val="none" w:sz="0" w:space="0" w:color="auto"/>
        <w:right w:val="none" w:sz="0" w:space="0" w:color="auto"/>
      </w:divBdr>
    </w:div>
    <w:div w:id="1606309018">
      <w:bodyDiv w:val="1"/>
      <w:marLeft w:val="0"/>
      <w:marRight w:val="0"/>
      <w:marTop w:val="0"/>
      <w:marBottom w:val="0"/>
      <w:divBdr>
        <w:top w:val="none" w:sz="0" w:space="0" w:color="auto"/>
        <w:left w:val="none" w:sz="0" w:space="0" w:color="auto"/>
        <w:bottom w:val="none" w:sz="0" w:space="0" w:color="auto"/>
        <w:right w:val="none" w:sz="0" w:space="0" w:color="auto"/>
      </w:divBdr>
    </w:div>
    <w:div w:id="1619603262">
      <w:bodyDiv w:val="1"/>
      <w:marLeft w:val="0"/>
      <w:marRight w:val="0"/>
      <w:marTop w:val="0"/>
      <w:marBottom w:val="0"/>
      <w:divBdr>
        <w:top w:val="none" w:sz="0" w:space="0" w:color="auto"/>
        <w:left w:val="none" w:sz="0" w:space="0" w:color="auto"/>
        <w:bottom w:val="none" w:sz="0" w:space="0" w:color="auto"/>
        <w:right w:val="none" w:sz="0" w:space="0" w:color="auto"/>
      </w:divBdr>
    </w:div>
    <w:div w:id="1642727802">
      <w:bodyDiv w:val="1"/>
      <w:marLeft w:val="0"/>
      <w:marRight w:val="0"/>
      <w:marTop w:val="0"/>
      <w:marBottom w:val="0"/>
      <w:divBdr>
        <w:top w:val="none" w:sz="0" w:space="0" w:color="auto"/>
        <w:left w:val="none" w:sz="0" w:space="0" w:color="auto"/>
        <w:bottom w:val="none" w:sz="0" w:space="0" w:color="auto"/>
        <w:right w:val="none" w:sz="0" w:space="0" w:color="auto"/>
      </w:divBdr>
    </w:div>
    <w:div w:id="1649169045">
      <w:bodyDiv w:val="1"/>
      <w:marLeft w:val="0"/>
      <w:marRight w:val="0"/>
      <w:marTop w:val="0"/>
      <w:marBottom w:val="0"/>
      <w:divBdr>
        <w:top w:val="none" w:sz="0" w:space="0" w:color="auto"/>
        <w:left w:val="none" w:sz="0" w:space="0" w:color="auto"/>
        <w:bottom w:val="none" w:sz="0" w:space="0" w:color="auto"/>
        <w:right w:val="none" w:sz="0" w:space="0" w:color="auto"/>
      </w:divBdr>
    </w:div>
    <w:div w:id="1668702123">
      <w:bodyDiv w:val="1"/>
      <w:marLeft w:val="0"/>
      <w:marRight w:val="0"/>
      <w:marTop w:val="0"/>
      <w:marBottom w:val="0"/>
      <w:divBdr>
        <w:top w:val="none" w:sz="0" w:space="0" w:color="auto"/>
        <w:left w:val="none" w:sz="0" w:space="0" w:color="auto"/>
        <w:bottom w:val="none" w:sz="0" w:space="0" w:color="auto"/>
        <w:right w:val="none" w:sz="0" w:space="0" w:color="auto"/>
      </w:divBdr>
    </w:div>
    <w:div w:id="1676761444">
      <w:bodyDiv w:val="1"/>
      <w:marLeft w:val="0"/>
      <w:marRight w:val="0"/>
      <w:marTop w:val="0"/>
      <w:marBottom w:val="0"/>
      <w:divBdr>
        <w:top w:val="none" w:sz="0" w:space="0" w:color="auto"/>
        <w:left w:val="none" w:sz="0" w:space="0" w:color="auto"/>
        <w:bottom w:val="none" w:sz="0" w:space="0" w:color="auto"/>
        <w:right w:val="none" w:sz="0" w:space="0" w:color="auto"/>
      </w:divBdr>
    </w:div>
    <w:div w:id="1712531431">
      <w:bodyDiv w:val="1"/>
      <w:marLeft w:val="0"/>
      <w:marRight w:val="0"/>
      <w:marTop w:val="0"/>
      <w:marBottom w:val="0"/>
      <w:divBdr>
        <w:top w:val="none" w:sz="0" w:space="0" w:color="auto"/>
        <w:left w:val="none" w:sz="0" w:space="0" w:color="auto"/>
        <w:bottom w:val="none" w:sz="0" w:space="0" w:color="auto"/>
        <w:right w:val="none" w:sz="0" w:space="0" w:color="auto"/>
      </w:divBdr>
    </w:div>
    <w:div w:id="1718969079">
      <w:bodyDiv w:val="1"/>
      <w:marLeft w:val="0"/>
      <w:marRight w:val="0"/>
      <w:marTop w:val="0"/>
      <w:marBottom w:val="0"/>
      <w:divBdr>
        <w:top w:val="none" w:sz="0" w:space="0" w:color="auto"/>
        <w:left w:val="none" w:sz="0" w:space="0" w:color="auto"/>
        <w:bottom w:val="none" w:sz="0" w:space="0" w:color="auto"/>
        <w:right w:val="none" w:sz="0" w:space="0" w:color="auto"/>
      </w:divBdr>
    </w:div>
    <w:div w:id="1747877220">
      <w:bodyDiv w:val="1"/>
      <w:marLeft w:val="0"/>
      <w:marRight w:val="0"/>
      <w:marTop w:val="0"/>
      <w:marBottom w:val="0"/>
      <w:divBdr>
        <w:top w:val="none" w:sz="0" w:space="0" w:color="auto"/>
        <w:left w:val="none" w:sz="0" w:space="0" w:color="auto"/>
        <w:bottom w:val="none" w:sz="0" w:space="0" w:color="auto"/>
        <w:right w:val="none" w:sz="0" w:space="0" w:color="auto"/>
      </w:divBdr>
    </w:div>
    <w:div w:id="1750616481">
      <w:bodyDiv w:val="1"/>
      <w:marLeft w:val="0"/>
      <w:marRight w:val="0"/>
      <w:marTop w:val="0"/>
      <w:marBottom w:val="0"/>
      <w:divBdr>
        <w:top w:val="none" w:sz="0" w:space="0" w:color="auto"/>
        <w:left w:val="none" w:sz="0" w:space="0" w:color="auto"/>
        <w:bottom w:val="none" w:sz="0" w:space="0" w:color="auto"/>
        <w:right w:val="none" w:sz="0" w:space="0" w:color="auto"/>
      </w:divBdr>
      <w:divsChild>
        <w:div w:id="1343043901">
          <w:marLeft w:val="0"/>
          <w:marRight w:val="0"/>
          <w:marTop w:val="0"/>
          <w:marBottom w:val="0"/>
          <w:divBdr>
            <w:top w:val="none" w:sz="0" w:space="0" w:color="auto"/>
            <w:left w:val="none" w:sz="0" w:space="0" w:color="auto"/>
            <w:bottom w:val="none" w:sz="0" w:space="0" w:color="auto"/>
            <w:right w:val="none" w:sz="0" w:space="0" w:color="auto"/>
          </w:divBdr>
          <w:divsChild>
            <w:div w:id="1464617557">
              <w:marLeft w:val="0"/>
              <w:marRight w:val="0"/>
              <w:marTop w:val="0"/>
              <w:marBottom w:val="0"/>
              <w:divBdr>
                <w:top w:val="none" w:sz="0" w:space="0" w:color="auto"/>
                <w:left w:val="none" w:sz="0" w:space="0" w:color="auto"/>
                <w:bottom w:val="none" w:sz="0" w:space="0" w:color="auto"/>
                <w:right w:val="none" w:sz="0" w:space="0" w:color="auto"/>
              </w:divBdr>
              <w:divsChild>
                <w:div w:id="1233157581">
                  <w:marLeft w:val="0"/>
                  <w:marRight w:val="0"/>
                  <w:marTop w:val="0"/>
                  <w:marBottom w:val="0"/>
                  <w:divBdr>
                    <w:top w:val="none" w:sz="0" w:space="0" w:color="auto"/>
                    <w:left w:val="none" w:sz="0" w:space="0" w:color="auto"/>
                    <w:bottom w:val="none" w:sz="0" w:space="0" w:color="auto"/>
                    <w:right w:val="none" w:sz="0" w:space="0" w:color="auto"/>
                  </w:divBdr>
                  <w:divsChild>
                    <w:div w:id="21728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149276">
      <w:bodyDiv w:val="1"/>
      <w:marLeft w:val="0"/>
      <w:marRight w:val="0"/>
      <w:marTop w:val="0"/>
      <w:marBottom w:val="0"/>
      <w:divBdr>
        <w:top w:val="none" w:sz="0" w:space="0" w:color="auto"/>
        <w:left w:val="none" w:sz="0" w:space="0" w:color="auto"/>
        <w:bottom w:val="none" w:sz="0" w:space="0" w:color="auto"/>
        <w:right w:val="none" w:sz="0" w:space="0" w:color="auto"/>
      </w:divBdr>
    </w:div>
    <w:div w:id="1781954249">
      <w:bodyDiv w:val="1"/>
      <w:marLeft w:val="0"/>
      <w:marRight w:val="0"/>
      <w:marTop w:val="0"/>
      <w:marBottom w:val="0"/>
      <w:divBdr>
        <w:top w:val="none" w:sz="0" w:space="0" w:color="auto"/>
        <w:left w:val="none" w:sz="0" w:space="0" w:color="auto"/>
        <w:bottom w:val="none" w:sz="0" w:space="0" w:color="auto"/>
        <w:right w:val="none" w:sz="0" w:space="0" w:color="auto"/>
      </w:divBdr>
    </w:div>
    <w:div w:id="1808624209">
      <w:bodyDiv w:val="1"/>
      <w:marLeft w:val="0"/>
      <w:marRight w:val="0"/>
      <w:marTop w:val="0"/>
      <w:marBottom w:val="0"/>
      <w:divBdr>
        <w:top w:val="none" w:sz="0" w:space="0" w:color="auto"/>
        <w:left w:val="none" w:sz="0" w:space="0" w:color="auto"/>
        <w:bottom w:val="none" w:sz="0" w:space="0" w:color="auto"/>
        <w:right w:val="none" w:sz="0" w:space="0" w:color="auto"/>
      </w:divBdr>
    </w:div>
    <w:div w:id="1825589571">
      <w:bodyDiv w:val="1"/>
      <w:marLeft w:val="0"/>
      <w:marRight w:val="0"/>
      <w:marTop w:val="0"/>
      <w:marBottom w:val="0"/>
      <w:divBdr>
        <w:top w:val="none" w:sz="0" w:space="0" w:color="auto"/>
        <w:left w:val="none" w:sz="0" w:space="0" w:color="auto"/>
        <w:bottom w:val="none" w:sz="0" w:space="0" w:color="auto"/>
        <w:right w:val="none" w:sz="0" w:space="0" w:color="auto"/>
      </w:divBdr>
    </w:div>
    <w:div w:id="1826509809">
      <w:bodyDiv w:val="1"/>
      <w:marLeft w:val="0"/>
      <w:marRight w:val="0"/>
      <w:marTop w:val="0"/>
      <w:marBottom w:val="0"/>
      <w:divBdr>
        <w:top w:val="none" w:sz="0" w:space="0" w:color="auto"/>
        <w:left w:val="none" w:sz="0" w:space="0" w:color="auto"/>
        <w:bottom w:val="none" w:sz="0" w:space="0" w:color="auto"/>
        <w:right w:val="none" w:sz="0" w:space="0" w:color="auto"/>
      </w:divBdr>
    </w:div>
    <w:div w:id="1870801240">
      <w:bodyDiv w:val="1"/>
      <w:marLeft w:val="0"/>
      <w:marRight w:val="0"/>
      <w:marTop w:val="0"/>
      <w:marBottom w:val="0"/>
      <w:divBdr>
        <w:top w:val="none" w:sz="0" w:space="0" w:color="auto"/>
        <w:left w:val="none" w:sz="0" w:space="0" w:color="auto"/>
        <w:bottom w:val="none" w:sz="0" w:space="0" w:color="auto"/>
        <w:right w:val="none" w:sz="0" w:space="0" w:color="auto"/>
      </w:divBdr>
    </w:div>
    <w:div w:id="1871261940">
      <w:bodyDiv w:val="1"/>
      <w:marLeft w:val="0"/>
      <w:marRight w:val="0"/>
      <w:marTop w:val="0"/>
      <w:marBottom w:val="0"/>
      <w:divBdr>
        <w:top w:val="none" w:sz="0" w:space="0" w:color="auto"/>
        <w:left w:val="none" w:sz="0" w:space="0" w:color="auto"/>
        <w:bottom w:val="none" w:sz="0" w:space="0" w:color="auto"/>
        <w:right w:val="none" w:sz="0" w:space="0" w:color="auto"/>
      </w:divBdr>
    </w:div>
    <w:div w:id="1872914371">
      <w:bodyDiv w:val="1"/>
      <w:marLeft w:val="0"/>
      <w:marRight w:val="0"/>
      <w:marTop w:val="0"/>
      <w:marBottom w:val="0"/>
      <w:divBdr>
        <w:top w:val="none" w:sz="0" w:space="0" w:color="auto"/>
        <w:left w:val="none" w:sz="0" w:space="0" w:color="auto"/>
        <w:bottom w:val="none" w:sz="0" w:space="0" w:color="auto"/>
        <w:right w:val="none" w:sz="0" w:space="0" w:color="auto"/>
      </w:divBdr>
    </w:div>
    <w:div w:id="1876044079">
      <w:bodyDiv w:val="1"/>
      <w:marLeft w:val="0"/>
      <w:marRight w:val="0"/>
      <w:marTop w:val="0"/>
      <w:marBottom w:val="0"/>
      <w:divBdr>
        <w:top w:val="none" w:sz="0" w:space="0" w:color="auto"/>
        <w:left w:val="none" w:sz="0" w:space="0" w:color="auto"/>
        <w:bottom w:val="none" w:sz="0" w:space="0" w:color="auto"/>
        <w:right w:val="none" w:sz="0" w:space="0" w:color="auto"/>
      </w:divBdr>
    </w:div>
    <w:div w:id="1878228399">
      <w:bodyDiv w:val="1"/>
      <w:marLeft w:val="0"/>
      <w:marRight w:val="0"/>
      <w:marTop w:val="0"/>
      <w:marBottom w:val="0"/>
      <w:divBdr>
        <w:top w:val="none" w:sz="0" w:space="0" w:color="auto"/>
        <w:left w:val="none" w:sz="0" w:space="0" w:color="auto"/>
        <w:bottom w:val="none" w:sz="0" w:space="0" w:color="auto"/>
        <w:right w:val="none" w:sz="0" w:space="0" w:color="auto"/>
      </w:divBdr>
    </w:div>
    <w:div w:id="1898281517">
      <w:bodyDiv w:val="1"/>
      <w:marLeft w:val="0"/>
      <w:marRight w:val="0"/>
      <w:marTop w:val="0"/>
      <w:marBottom w:val="0"/>
      <w:divBdr>
        <w:top w:val="none" w:sz="0" w:space="0" w:color="auto"/>
        <w:left w:val="none" w:sz="0" w:space="0" w:color="auto"/>
        <w:bottom w:val="none" w:sz="0" w:space="0" w:color="auto"/>
        <w:right w:val="none" w:sz="0" w:space="0" w:color="auto"/>
      </w:divBdr>
    </w:div>
    <w:div w:id="1978874261">
      <w:bodyDiv w:val="1"/>
      <w:marLeft w:val="0"/>
      <w:marRight w:val="0"/>
      <w:marTop w:val="0"/>
      <w:marBottom w:val="0"/>
      <w:divBdr>
        <w:top w:val="none" w:sz="0" w:space="0" w:color="auto"/>
        <w:left w:val="none" w:sz="0" w:space="0" w:color="auto"/>
        <w:bottom w:val="none" w:sz="0" w:space="0" w:color="auto"/>
        <w:right w:val="none" w:sz="0" w:space="0" w:color="auto"/>
      </w:divBdr>
    </w:div>
    <w:div w:id="1989165775">
      <w:bodyDiv w:val="1"/>
      <w:marLeft w:val="0"/>
      <w:marRight w:val="0"/>
      <w:marTop w:val="0"/>
      <w:marBottom w:val="0"/>
      <w:divBdr>
        <w:top w:val="none" w:sz="0" w:space="0" w:color="auto"/>
        <w:left w:val="none" w:sz="0" w:space="0" w:color="auto"/>
        <w:bottom w:val="none" w:sz="0" w:space="0" w:color="auto"/>
        <w:right w:val="none" w:sz="0" w:space="0" w:color="auto"/>
      </w:divBdr>
    </w:div>
    <w:div w:id="2075007014">
      <w:bodyDiv w:val="1"/>
      <w:marLeft w:val="0"/>
      <w:marRight w:val="0"/>
      <w:marTop w:val="0"/>
      <w:marBottom w:val="0"/>
      <w:divBdr>
        <w:top w:val="none" w:sz="0" w:space="0" w:color="auto"/>
        <w:left w:val="none" w:sz="0" w:space="0" w:color="auto"/>
        <w:bottom w:val="none" w:sz="0" w:space="0" w:color="auto"/>
        <w:right w:val="none" w:sz="0" w:space="0" w:color="auto"/>
      </w:divBdr>
    </w:div>
    <w:div w:id="2076010299">
      <w:bodyDiv w:val="1"/>
      <w:marLeft w:val="0"/>
      <w:marRight w:val="0"/>
      <w:marTop w:val="0"/>
      <w:marBottom w:val="0"/>
      <w:divBdr>
        <w:top w:val="none" w:sz="0" w:space="0" w:color="auto"/>
        <w:left w:val="none" w:sz="0" w:space="0" w:color="auto"/>
        <w:bottom w:val="none" w:sz="0" w:space="0" w:color="auto"/>
        <w:right w:val="none" w:sz="0" w:space="0" w:color="auto"/>
      </w:divBdr>
    </w:div>
    <w:div w:id="2077894488">
      <w:bodyDiv w:val="1"/>
      <w:marLeft w:val="0"/>
      <w:marRight w:val="0"/>
      <w:marTop w:val="0"/>
      <w:marBottom w:val="0"/>
      <w:divBdr>
        <w:top w:val="none" w:sz="0" w:space="0" w:color="auto"/>
        <w:left w:val="none" w:sz="0" w:space="0" w:color="auto"/>
        <w:bottom w:val="none" w:sz="0" w:space="0" w:color="auto"/>
        <w:right w:val="none" w:sz="0" w:space="0" w:color="auto"/>
      </w:divBdr>
      <w:divsChild>
        <w:div w:id="2123575876">
          <w:marLeft w:val="0"/>
          <w:marRight w:val="0"/>
          <w:marTop w:val="0"/>
          <w:marBottom w:val="0"/>
          <w:divBdr>
            <w:top w:val="none" w:sz="0" w:space="0" w:color="auto"/>
            <w:left w:val="none" w:sz="0" w:space="0" w:color="auto"/>
            <w:bottom w:val="none" w:sz="0" w:space="0" w:color="auto"/>
            <w:right w:val="none" w:sz="0" w:space="0" w:color="auto"/>
          </w:divBdr>
          <w:divsChild>
            <w:div w:id="1891306947">
              <w:marLeft w:val="0"/>
              <w:marRight w:val="0"/>
              <w:marTop w:val="0"/>
              <w:marBottom w:val="0"/>
              <w:divBdr>
                <w:top w:val="none" w:sz="0" w:space="0" w:color="auto"/>
                <w:left w:val="none" w:sz="0" w:space="0" w:color="auto"/>
                <w:bottom w:val="none" w:sz="0" w:space="0" w:color="auto"/>
                <w:right w:val="none" w:sz="0" w:space="0" w:color="auto"/>
              </w:divBdr>
              <w:divsChild>
                <w:div w:id="797142166">
                  <w:marLeft w:val="0"/>
                  <w:marRight w:val="0"/>
                  <w:marTop w:val="0"/>
                  <w:marBottom w:val="0"/>
                  <w:divBdr>
                    <w:top w:val="none" w:sz="0" w:space="0" w:color="auto"/>
                    <w:left w:val="none" w:sz="0" w:space="0" w:color="auto"/>
                    <w:bottom w:val="none" w:sz="0" w:space="0" w:color="auto"/>
                    <w:right w:val="none" w:sz="0" w:space="0" w:color="auto"/>
                  </w:divBdr>
                </w:div>
              </w:divsChild>
            </w:div>
            <w:div w:id="758989172">
              <w:marLeft w:val="0"/>
              <w:marRight w:val="0"/>
              <w:marTop w:val="0"/>
              <w:marBottom w:val="0"/>
              <w:divBdr>
                <w:top w:val="none" w:sz="0" w:space="0" w:color="auto"/>
                <w:left w:val="none" w:sz="0" w:space="0" w:color="auto"/>
                <w:bottom w:val="none" w:sz="0" w:space="0" w:color="auto"/>
                <w:right w:val="none" w:sz="0" w:space="0" w:color="auto"/>
              </w:divBdr>
              <w:divsChild>
                <w:div w:id="182146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572348">
      <w:bodyDiv w:val="1"/>
      <w:marLeft w:val="0"/>
      <w:marRight w:val="0"/>
      <w:marTop w:val="0"/>
      <w:marBottom w:val="0"/>
      <w:divBdr>
        <w:top w:val="none" w:sz="0" w:space="0" w:color="auto"/>
        <w:left w:val="none" w:sz="0" w:space="0" w:color="auto"/>
        <w:bottom w:val="none" w:sz="0" w:space="0" w:color="auto"/>
        <w:right w:val="none" w:sz="0" w:space="0" w:color="auto"/>
      </w:divBdr>
    </w:div>
    <w:div w:id="2114666278">
      <w:bodyDiv w:val="1"/>
      <w:marLeft w:val="0"/>
      <w:marRight w:val="0"/>
      <w:marTop w:val="0"/>
      <w:marBottom w:val="0"/>
      <w:divBdr>
        <w:top w:val="none" w:sz="0" w:space="0" w:color="auto"/>
        <w:left w:val="none" w:sz="0" w:space="0" w:color="auto"/>
        <w:bottom w:val="none" w:sz="0" w:space="0" w:color="auto"/>
        <w:right w:val="none" w:sz="0" w:space="0" w:color="auto"/>
      </w:divBdr>
    </w:div>
    <w:div w:id="2122794791">
      <w:bodyDiv w:val="1"/>
      <w:marLeft w:val="0"/>
      <w:marRight w:val="0"/>
      <w:marTop w:val="0"/>
      <w:marBottom w:val="0"/>
      <w:divBdr>
        <w:top w:val="none" w:sz="0" w:space="0" w:color="auto"/>
        <w:left w:val="none" w:sz="0" w:space="0" w:color="auto"/>
        <w:bottom w:val="none" w:sz="0" w:space="0" w:color="auto"/>
        <w:right w:val="none" w:sz="0" w:space="0" w:color="auto"/>
      </w:divBdr>
      <w:divsChild>
        <w:div w:id="400636508">
          <w:marLeft w:val="0"/>
          <w:marRight w:val="0"/>
          <w:marTop w:val="0"/>
          <w:marBottom w:val="0"/>
          <w:divBdr>
            <w:top w:val="none" w:sz="0" w:space="0" w:color="auto"/>
            <w:left w:val="none" w:sz="0" w:space="0" w:color="auto"/>
            <w:bottom w:val="none" w:sz="0" w:space="0" w:color="auto"/>
            <w:right w:val="none" w:sz="0" w:space="0" w:color="auto"/>
          </w:divBdr>
          <w:divsChild>
            <w:div w:id="1924097308">
              <w:marLeft w:val="0"/>
              <w:marRight w:val="0"/>
              <w:marTop w:val="0"/>
              <w:marBottom w:val="0"/>
              <w:divBdr>
                <w:top w:val="none" w:sz="0" w:space="0" w:color="auto"/>
                <w:left w:val="none" w:sz="0" w:space="0" w:color="auto"/>
                <w:bottom w:val="none" w:sz="0" w:space="0" w:color="auto"/>
                <w:right w:val="none" w:sz="0" w:space="0" w:color="auto"/>
              </w:divBdr>
              <w:divsChild>
                <w:div w:id="1604992175">
                  <w:marLeft w:val="0"/>
                  <w:marRight w:val="0"/>
                  <w:marTop w:val="0"/>
                  <w:marBottom w:val="0"/>
                  <w:divBdr>
                    <w:top w:val="none" w:sz="0" w:space="0" w:color="auto"/>
                    <w:left w:val="none" w:sz="0" w:space="0" w:color="auto"/>
                    <w:bottom w:val="none" w:sz="0" w:space="0" w:color="auto"/>
                    <w:right w:val="none" w:sz="0" w:space="0" w:color="auto"/>
                  </w:divBdr>
                  <w:divsChild>
                    <w:div w:id="573245790">
                      <w:marLeft w:val="0"/>
                      <w:marRight w:val="0"/>
                      <w:marTop w:val="0"/>
                      <w:marBottom w:val="0"/>
                      <w:divBdr>
                        <w:top w:val="none" w:sz="0" w:space="0" w:color="auto"/>
                        <w:left w:val="none" w:sz="0" w:space="0" w:color="auto"/>
                        <w:bottom w:val="none" w:sz="0" w:space="0" w:color="auto"/>
                        <w:right w:val="none" w:sz="0" w:space="0" w:color="auto"/>
                      </w:divBdr>
                      <w:divsChild>
                        <w:div w:id="166751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424398">
                  <w:marLeft w:val="0"/>
                  <w:marRight w:val="0"/>
                  <w:marTop w:val="0"/>
                  <w:marBottom w:val="0"/>
                  <w:divBdr>
                    <w:top w:val="none" w:sz="0" w:space="0" w:color="auto"/>
                    <w:left w:val="none" w:sz="0" w:space="0" w:color="auto"/>
                    <w:bottom w:val="none" w:sz="0" w:space="0" w:color="auto"/>
                    <w:right w:val="none" w:sz="0" w:space="0" w:color="auto"/>
                  </w:divBdr>
                  <w:divsChild>
                    <w:div w:id="1442645198">
                      <w:marLeft w:val="0"/>
                      <w:marRight w:val="0"/>
                      <w:marTop w:val="0"/>
                      <w:marBottom w:val="0"/>
                      <w:divBdr>
                        <w:top w:val="none" w:sz="0" w:space="0" w:color="auto"/>
                        <w:left w:val="none" w:sz="0" w:space="0" w:color="auto"/>
                        <w:bottom w:val="none" w:sz="0" w:space="0" w:color="auto"/>
                        <w:right w:val="none" w:sz="0" w:space="0" w:color="auto"/>
                      </w:divBdr>
                      <w:divsChild>
                        <w:div w:id="52856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629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4.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emf"/><Relationship Id="rId50" Type="http://schemas.openxmlformats.org/officeDocument/2006/relationships/image" Target="media/image37.emf"/><Relationship Id="rId55" Type="http://schemas.openxmlformats.org/officeDocument/2006/relationships/image" Target="media/image42.png"/><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6.png"/><Relationship Id="rId11" Type="http://schemas.openxmlformats.org/officeDocument/2006/relationships/image" Target="media/image4.emf"/><Relationship Id="rId24" Type="http://schemas.openxmlformats.org/officeDocument/2006/relationships/hyperlink" Target="http://www.alcaldiabogota.gov.co/sisjur/normas/Norma1.jsp?i=49920" TargetMode="External"/><Relationship Id="rId32" Type="http://schemas.openxmlformats.org/officeDocument/2006/relationships/image" Target="media/image19.png"/><Relationship Id="rId37" Type="http://schemas.openxmlformats.org/officeDocument/2006/relationships/image" Target="media/image24.emf"/><Relationship Id="rId40" Type="http://schemas.openxmlformats.org/officeDocument/2006/relationships/image" Target="media/image27.png"/><Relationship Id="rId45" Type="http://schemas.openxmlformats.org/officeDocument/2006/relationships/image" Target="media/image32.emf"/><Relationship Id="rId53" Type="http://schemas.openxmlformats.org/officeDocument/2006/relationships/image" Target="media/image40.png"/><Relationship Id="rId58" Type="http://schemas.openxmlformats.org/officeDocument/2006/relationships/image" Target="media/image45.emf"/><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www.alcaldiabogota.gov.co/sisjur/normas/Norma1.jsp?i=119849&amp;dt=S" TargetMode="External"/><Relationship Id="rId27" Type="http://schemas.openxmlformats.org/officeDocument/2006/relationships/hyperlink" Target="https://www.informacolombia.com/directorio-empresas/informacion-empresa/escuela-pensamiento-economico-social-gestion-asecum-sas" TargetMode="External"/><Relationship Id="rId30" Type="http://schemas.openxmlformats.org/officeDocument/2006/relationships/image" Target="media/image17.png"/><Relationship Id="rId35" Type="http://schemas.openxmlformats.org/officeDocument/2006/relationships/image" Target="media/image22.emf"/><Relationship Id="rId43" Type="http://schemas.openxmlformats.org/officeDocument/2006/relationships/image" Target="media/image30.emf"/><Relationship Id="rId48" Type="http://schemas.openxmlformats.org/officeDocument/2006/relationships/image" Target="media/image35.png"/><Relationship Id="rId56" Type="http://schemas.openxmlformats.org/officeDocument/2006/relationships/image" Target="media/image43.emf"/><Relationship Id="rId64" Type="http://schemas.openxmlformats.org/officeDocument/2006/relationships/fontTable" Target="fontTable.xml"/><Relationship Id="rId8" Type="http://schemas.openxmlformats.org/officeDocument/2006/relationships/image" Target="media/image1.emf"/><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hyperlink" Target="https://www.alcaldiabogota.gov.co/sisjur/normas/Norma1.jsp?i=119849&amp;dt=S" TargetMode="External"/><Relationship Id="rId33" Type="http://schemas.openxmlformats.org/officeDocument/2006/relationships/image" Target="media/image20.emf"/><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emf"/><Relationship Id="rId20" Type="http://schemas.openxmlformats.org/officeDocument/2006/relationships/image" Target="media/image13.png"/><Relationship Id="rId41" Type="http://schemas.openxmlformats.org/officeDocument/2006/relationships/image" Target="media/image28.emf"/><Relationship Id="rId54" Type="http://schemas.openxmlformats.org/officeDocument/2006/relationships/image" Target="media/image41.emf"/><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www.alcaldiabogota.gov.co/sisjur/normas/Norma1.jsp?i=3429" TargetMode="External"/><Relationship Id="rId28" Type="http://schemas.openxmlformats.org/officeDocument/2006/relationships/hyperlink" Target="https://www.rues.org.co/" TargetMode="External"/><Relationship Id="rId36" Type="http://schemas.openxmlformats.org/officeDocument/2006/relationships/image" Target="media/image23.png"/><Relationship Id="rId49" Type="http://schemas.openxmlformats.org/officeDocument/2006/relationships/image" Target="media/image36.emf"/><Relationship Id="rId57" Type="http://schemas.openxmlformats.org/officeDocument/2006/relationships/image" Target="media/image44.emf"/><Relationship Id="rId10" Type="http://schemas.openxmlformats.org/officeDocument/2006/relationships/image" Target="media/image3.emf"/><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emf"/><Relationship Id="rId60" Type="http://schemas.openxmlformats.org/officeDocument/2006/relationships/hyperlink" Target="http://www.secop.gov.co"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6.emf"/></Relationships>
</file>

<file path=word/_rels/footnotes.xml.rels><?xml version="1.0" encoding="UTF-8" standalone="yes"?>
<Relationships xmlns="http://schemas.openxmlformats.org/package/2006/relationships"><Relationship Id="rId3" Type="http://schemas.openxmlformats.org/officeDocument/2006/relationships/hyperlink" Target="https://www.dolar-colombia.com/ano/2022" TargetMode="External"/><Relationship Id="rId2" Type="http://schemas.openxmlformats.org/officeDocument/2006/relationships/hyperlink" Target="https://investigaciones.corficolombiana.com/macroeconomia-y-mercados/informe-semanal/devaluacion-del-peso-causas-y-" TargetMode="External"/><Relationship Id="rId1" Type="http://schemas.openxmlformats.org/officeDocument/2006/relationships/hyperlink" Target="https://www.dane.gov.co/files/investigaciones/boletines/pib/bol_PIB_Itrim22_producion_y_gasto.pdf" TargetMode="External"/><Relationship Id="rId4" Type="http://schemas.openxmlformats.org/officeDocument/2006/relationships/hyperlink" Target="https://www.paho.org/es/noticias/9-5-2012-recomendaciones-mundiales-sobre-actividad-fisica-para-salud"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4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1A53E1-E87E-4778-957C-B5C361B66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52</Pages>
  <Words>13943</Words>
  <Characters>76689</Characters>
  <Application>Microsoft Office Word</Application>
  <DocSecurity>0</DocSecurity>
  <Lines>639</Lines>
  <Paragraphs>180</Paragraphs>
  <ScaleCrop>false</ScaleCrop>
  <HeadingPairs>
    <vt:vector size="2" baseType="variant">
      <vt:variant>
        <vt:lpstr>Título</vt:lpstr>
      </vt:variant>
      <vt:variant>
        <vt:i4>1</vt:i4>
      </vt:variant>
    </vt:vector>
  </HeadingPairs>
  <TitlesOfParts>
    <vt:vector size="1" baseType="lpstr">
      <vt:lpstr>GCON-FM-028</vt:lpstr>
    </vt:vector>
  </TitlesOfParts>
  <Manager>SGDEA</Manager>
  <Company>Unidad de Mantenimiento Vial</Company>
  <LinksUpToDate>false</LinksUpToDate>
  <CharactersWithSpaces>90452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GCON-FM-028</dc:title>
  <dc:subject>Formato_Estudio_del_sector_2020</dc:subject>
  <dc:creator>Proceso de Gestión Contractual</dc:creator>
  <cp:lastModifiedBy>Juan Carlos Oquendo Villacrez</cp:lastModifiedBy>
  <cp:revision>9</cp:revision>
  <cp:lastPrinted>2022-08-04T18:35:00Z</cp:lastPrinted>
  <dcterms:created xsi:type="dcterms:W3CDTF">2022-10-24T21:17:00Z</dcterms:created>
  <dcterms:modified xsi:type="dcterms:W3CDTF">2022-10-31T19:51:00Z</dcterms:modified>
</cp:coreProperties>
</file>