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09226901" w14:textId="22CDD748" w:rsidR="0058222E" w:rsidRPr="0090542B" w:rsidRDefault="00DB09BC" w:rsidP="007C702A">
      <w:pPr>
        <w:rPr>
          <w:rFonts w:ascii="Arial" w:hAnsi="Arial" w:cs="Arial"/>
          <w:color w:val="000000" w:themeColor="text1"/>
          <w:sz w:val="20"/>
          <w:szCs w:val="20"/>
          <w:lang w:eastAsia="es-CO"/>
        </w:rPr>
      </w:pPr>
      <w:r w:rsidRPr="0090542B">
        <w:rPr>
          <w:rFonts w:ascii="Arial" w:hAnsi="Arial" w:cs="Arial"/>
          <w:color w:val="000000" w:themeColor="text1"/>
          <w:sz w:val="20"/>
          <w:szCs w:val="20"/>
          <w:highlight w:val="lightGray"/>
          <w:lang w:val="es-ES_tradnl" w:eastAsia="es-CO"/>
        </w:rPr>
        <w:t xml:space="preserve">[Las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ntidades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statales no están obligadas a exigir garantías en los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rocesos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de mínima cuantía. Si la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 decide exigir garantías como consecuencia del </w:t>
      </w:r>
      <w:r w:rsidR="00D24B0C" w:rsidRPr="0090542B">
        <w:rPr>
          <w:rFonts w:ascii="Arial" w:hAnsi="Arial" w:cs="Arial"/>
          <w:color w:val="000000" w:themeColor="text1"/>
          <w:sz w:val="20"/>
          <w:szCs w:val="20"/>
          <w:highlight w:val="lightGray"/>
          <w:lang w:val="es-ES_tradnl" w:eastAsia="es-CO"/>
        </w:rPr>
        <w:t>r</w:t>
      </w:r>
      <w:r w:rsidRPr="0090542B">
        <w:rPr>
          <w:rFonts w:ascii="Arial" w:hAnsi="Arial" w:cs="Arial"/>
          <w:color w:val="000000" w:themeColor="text1"/>
          <w:sz w:val="20"/>
          <w:szCs w:val="20"/>
          <w:highlight w:val="lightGray"/>
          <w:lang w:val="es-ES_tradnl" w:eastAsia="es-CO"/>
        </w:rPr>
        <w:t xml:space="preserve">iesgo del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ontratación y del sector económico al cual pertenecen los posibles oferentes deberá incluir la presente matriz]</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52AF901A" w14:textId="77777777" w:rsidR="00D91F90" w:rsidRPr="0090542B" w:rsidRDefault="00D91F90" w:rsidP="00D91F90">
      <w:pPr>
        <w:rPr>
          <w:rFonts w:ascii="Arial" w:hAnsi="Arial" w:cs="Arial"/>
          <w:color w:val="000000" w:themeColor="text1"/>
          <w:sz w:val="20"/>
          <w:szCs w:val="20"/>
          <w:highlight w:val="lightGray"/>
          <w:lang w:val="es-ES_tradnl" w:eastAsia="es-CO"/>
        </w:rPr>
      </w:pPr>
      <w:r w:rsidRPr="0090542B">
        <w:rPr>
          <w:rFonts w:ascii="Arial" w:hAnsi="Arial"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90542B" w:rsidRDefault="00D91F90" w:rsidP="00D91F90">
      <w:pPr>
        <w:spacing w:after="100" w:afterAutospacing="1"/>
        <w:rPr>
          <w:rFonts w:ascii="Arial" w:eastAsia="SimSun" w:hAnsi="Arial" w:cs="Arial"/>
          <w:b/>
          <w:color w:val="000000" w:themeColor="text1"/>
          <w:kern w:val="3"/>
          <w:sz w:val="20"/>
          <w:szCs w:val="20"/>
          <w:highlight w:val="lightGray"/>
          <w:u w:val="single"/>
          <w:lang w:eastAsia="zh-CN" w:bidi="hi-IN"/>
        </w:rPr>
      </w:pPr>
    </w:p>
    <w:p w14:paraId="693E6C31" w14:textId="35702F0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highlight w:val="lightGray"/>
          <w:lang w:val="es-ES_tradnl" w:eastAsia="es-CO"/>
        </w:rPr>
        <w:t>[</w:t>
      </w:r>
      <w:r w:rsidR="000D26C5" w:rsidRPr="0090542B">
        <w:rPr>
          <w:rFonts w:ascii="Arial" w:hAnsi="Arial" w:cs="Arial"/>
          <w:color w:val="000000" w:themeColor="text1"/>
          <w:sz w:val="20"/>
          <w:szCs w:val="20"/>
          <w:highlight w:val="lightGray"/>
          <w:lang w:val="es-ES_tradnl" w:eastAsia="es-CO"/>
        </w:rPr>
        <w:t xml:space="preserve">La entidad debe incluir todos los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 xml:space="preserve">iesgos identificados del </w:t>
      </w:r>
      <w:r w:rsidR="00CC276F" w:rsidRPr="0090542B">
        <w:rPr>
          <w:rFonts w:ascii="Arial" w:hAnsi="Arial" w:cs="Arial"/>
          <w:color w:val="000000" w:themeColor="text1"/>
          <w:sz w:val="20"/>
          <w:szCs w:val="20"/>
          <w:highlight w:val="lightGray"/>
          <w:lang w:val="es-ES_tradnl" w:eastAsia="es-CO"/>
        </w:rPr>
        <w:t>p</w:t>
      </w:r>
      <w:r w:rsidR="000D26C5" w:rsidRPr="0090542B">
        <w:rPr>
          <w:rFonts w:ascii="Arial" w:hAnsi="Arial" w:cs="Arial"/>
          <w:color w:val="000000" w:themeColor="text1"/>
          <w:sz w:val="20"/>
          <w:szCs w:val="20"/>
          <w:highlight w:val="lightGray"/>
          <w:lang w:val="es-ES_tradnl" w:eastAsia="es-CO"/>
        </w:rPr>
        <w:t xml:space="preserve">roceso de </w:t>
      </w:r>
      <w:r w:rsidR="00CC276F" w:rsidRPr="0090542B">
        <w:rPr>
          <w:rFonts w:ascii="Arial" w:hAnsi="Arial" w:cs="Arial"/>
          <w:color w:val="000000" w:themeColor="text1"/>
          <w:sz w:val="20"/>
          <w:szCs w:val="20"/>
          <w:highlight w:val="lightGray"/>
          <w:lang w:val="es-ES_tradnl" w:eastAsia="es-CO"/>
        </w:rPr>
        <w:t>c</w:t>
      </w:r>
      <w:r w:rsidR="000D26C5" w:rsidRPr="0090542B">
        <w:rPr>
          <w:rFonts w:ascii="Arial" w:hAnsi="Arial"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iesgo, los tratamientos que se puedan realizar y las características del monitoreo más adecuado para administrarlo</w:t>
      </w:r>
      <w:r w:rsidRPr="0090542B">
        <w:rPr>
          <w:rFonts w:ascii="Arial" w:hAnsi="Arial" w:cs="Arial"/>
          <w:color w:val="000000" w:themeColor="text1"/>
          <w:sz w:val="20"/>
          <w:szCs w:val="20"/>
          <w:highlight w:val="lightGray"/>
          <w:lang w:val="es-ES_tradnl" w:eastAsia="es-CO"/>
        </w:rPr>
        <w:t>]</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tbl>
      <w:tblPr>
        <w:tblStyle w:val="Tablaconcuadrcula"/>
        <w:tblpPr w:leftFromText="142" w:rightFromText="142" w:vertAnchor="text" w:horzAnchor="margin" w:tblpXSpec="center" w:tblpY="1"/>
        <w:tblOverlap w:val="never"/>
        <w:tblW w:w="11144" w:type="dxa"/>
        <w:tblLayout w:type="fixed"/>
        <w:tblLook w:val="04A0" w:firstRow="1" w:lastRow="0" w:firstColumn="1" w:lastColumn="0" w:noHBand="0" w:noVBand="1"/>
      </w:tblPr>
      <w:tblGrid>
        <w:gridCol w:w="444"/>
        <w:gridCol w:w="432"/>
        <w:gridCol w:w="432"/>
        <w:gridCol w:w="432"/>
        <w:gridCol w:w="578"/>
        <w:gridCol w:w="869"/>
        <w:gridCol w:w="578"/>
        <w:gridCol w:w="432"/>
        <w:gridCol w:w="432"/>
        <w:gridCol w:w="433"/>
        <w:gridCol w:w="432"/>
        <w:gridCol w:w="386"/>
        <w:gridCol w:w="623"/>
        <w:gridCol w:w="363"/>
        <w:gridCol w:w="493"/>
        <w:gridCol w:w="443"/>
        <w:gridCol w:w="497"/>
        <w:gridCol w:w="665"/>
        <w:gridCol w:w="578"/>
        <w:gridCol w:w="457"/>
        <w:gridCol w:w="709"/>
        <w:gridCol w:w="436"/>
      </w:tblGrid>
      <w:tr w:rsidR="00012D3F" w:rsidRPr="00FF5BE9" w14:paraId="0408B39B" w14:textId="77777777" w:rsidTr="009A3293">
        <w:trPr>
          <w:cantSplit/>
          <w:trHeight w:val="1256"/>
        </w:trPr>
        <w:tc>
          <w:tcPr>
            <w:tcW w:w="444" w:type="dxa"/>
            <w:vMerge w:val="restart"/>
            <w:shd w:val="clear" w:color="auto" w:fill="4D4D4D"/>
            <w:textDirection w:val="btLr"/>
          </w:tcPr>
          <w:p w14:paraId="71C79E6D"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No.</w:t>
            </w:r>
          </w:p>
        </w:tc>
        <w:tc>
          <w:tcPr>
            <w:tcW w:w="432" w:type="dxa"/>
            <w:vMerge w:val="restart"/>
            <w:shd w:val="clear" w:color="auto" w:fill="4D4D4D"/>
            <w:textDirection w:val="btLr"/>
          </w:tcPr>
          <w:p w14:paraId="12159FC8"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Clase</w:t>
            </w:r>
          </w:p>
        </w:tc>
        <w:tc>
          <w:tcPr>
            <w:tcW w:w="432" w:type="dxa"/>
            <w:vMerge w:val="restart"/>
            <w:shd w:val="clear" w:color="auto" w:fill="4D4D4D"/>
            <w:textDirection w:val="btLr"/>
          </w:tcPr>
          <w:p w14:paraId="629F6996"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Fuente</w:t>
            </w:r>
          </w:p>
        </w:tc>
        <w:tc>
          <w:tcPr>
            <w:tcW w:w="432" w:type="dxa"/>
            <w:vMerge w:val="restart"/>
            <w:shd w:val="clear" w:color="auto" w:fill="4D4D4D"/>
            <w:textDirection w:val="btLr"/>
          </w:tcPr>
          <w:p w14:paraId="18A28699"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Etapa</w:t>
            </w:r>
          </w:p>
        </w:tc>
        <w:tc>
          <w:tcPr>
            <w:tcW w:w="578" w:type="dxa"/>
            <w:vMerge w:val="restart"/>
            <w:shd w:val="clear" w:color="auto" w:fill="4D4D4D"/>
            <w:textDirection w:val="btLr"/>
          </w:tcPr>
          <w:p w14:paraId="2E124CA9" w14:textId="77777777" w:rsidR="00012D3F" w:rsidRPr="004E1B74" w:rsidRDefault="00012D3F" w:rsidP="009A3293">
            <w:pPr>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Tipo</w:t>
            </w:r>
          </w:p>
        </w:tc>
        <w:tc>
          <w:tcPr>
            <w:tcW w:w="869" w:type="dxa"/>
            <w:vMerge w:val="restart"/>
            <w:shd w:val="clear" w:color="auto" w:fill="4D4D4D"/>
            <w:textDirection w:val="btLr"/>
          </w:tcPr>
          <w:p w14:paraId="0F13C843"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Descripción</w:t>
            </w:r>
          </w:p>
          <w:p w14:paraId="04F67627"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(Qué puede pasar y como puede ocurrir)</w:t>
            </w:r>
          </w:p>
        </w:tc>
        <w:tc>
          <w:tcPr>
            <w:tcW w:w="578" w:type="dxa"/>
            <w:vMerge w:val="restart"/>
            <w:shd w:val="clear" w:color="auto" w:fill="4D4D4D"/>
            <w:textDirection w:val="btLr"/>
          </w:tcPr>
          <w:p w14:paraId="7E1F7867"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Consecuencia de la ocurrencia del evento</w:t>
            </w:r>
          </w:p>
        </w:tc>
        <w:tc>
          <w:tcPr>
            <w:tcW w:w="432" w:type="dxa"/>
            <w:vMerge w:val="restart"/>
            <w:shd w:val="clear" w:color="auto" w:fill="4D4D4D"/>
            <w:textDirection w:val="btLr"/>
          </w:tcPr>
          <w:p w14:paraId="185AF724"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Probabilidad</w:t>
            </w:r>
          </w:p>
        </w:tc>
        <w:tc>
          <w:tcPr>
            <w:tcW w:w="432" w:type="dxa"/>
            <w:vMerge w:val="restart"/>
            <w:shd w:val="clear" w:color="auto" w:fill="4D4D4D"/>
            <w:textDirection w:val="btLr"/>
          </w:tcPr>
          <w:p w14:paraId="74C7CCF5"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Impacto</w:t>
            </w:r>
          </w:p>
        </w:tc>
        <w:tc>
          <w:tcPr>
            <w:tcW w:w="433" w:type="dxa"/>
            <w:vMerge w:val="restart"/>
            <w:shd w:val="clear" w:color="auto" w:fill="4D4D4D"/>
            <w:textDirection w:val="btLr"/>
          </w:tcPr>
          <w:p w14:paraId="300ECBA4"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Valoración del riesgo</w:t>
            </w:r>
          </w:p>
        </w:tc>
        <w:tc>
          <w:tcPr>
            <w:tcW w:w="432" w:type="dxa"/>
            <w:vMerge w:val="restart"/>
            <w:shd w:val="clear" w:color="auto" w:fill="4D4D4D"/>
            <w:textDirection w:val="btLr"/>
          </w:tcPr>
          <w:p w14:paraId="42A71723"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Categoría</w:t>
            </w:r>
          </w:p>
        </w:tc>
        <w:tc>
          <w:tcPr>
            <w:tcW w:w="386" w:type="dxa"/>
            <w:vMerge w:val="restart"/>
            <w:shd w:val="clear" w:color="auto" w:fill="BFBFBF" w:themeFill="background1" w:themeFillShade="BF"/>
            <w:textDirection w:val="btLr"/>
          </w:tcPr>
          <w:p w14:paraId="1F2F7B46"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¿A quién se le asigna?</w:t>
            </w:r>
          </w:p>
        </w:tc>
        <w:tc>
          <w:tcPr>
            <w:tcW w:w="623" w:type="dxa"/>
            <w:vMerge w:val="restart"/>
            <w:shd w:val="clear" w:color="auto" w:fill="BFBFBF" w:themeFill="background1" w:themeFillShade="BF"/>
            <w:textDirection w:val="btLr"/>
          </w:tcPr>
          <w:p w14:paraId="7B98F2EF"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Tratamiento/Controles a ser implementados</w:t>
            </w:r>
          </w:p>
        </w:tc>
        <w:tc>
          <w:tcPr>
            <w:tcW w:w="1796" w:type="dxa"/>
            <w:gridSpan w:val="4"/>
            <w:shd w:val="clear" w:color="auto" w:fill="BFBFBF" w:themeFill="background1" w:themeFillShade="BF"/>
            <w:textDirection w:val="btLr"/>
            <w:vAlign w:val="center"/>
          </w:tcPr>
          <w:p w14:paraId="35ACB81B"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p w14:paraId="3E1FB242"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p w14:paraId="61066EA2"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Impacto después del tratamiento</w:t>
            </w:r>
          </w:p>
        </w:tc>
        <w:tc>
          <w:tcPr>
            <w:tcW w:w="665" w:type="dxa"/>
            <w:vMerge w:val="restart"/>
            <w:shd w:val="clear" w:color="auto" w:fill="BFBFBF" w:themeFill="background1" w:themeFillShade="BF"/>
            <w:textDirection w:val="btLr"/>
            <w:vAlign w:val="center"/>
          </w:tcPr>
          <w:p w14:paraId="4ECF22D4"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¿Afecta la ejecución del contrato?</w:t>
            </w:r>
          </w:p>
        </w:tc>
        <w:tc>
          <w:tcPr>
            <w:tcW w:w="578" w:type="dxa"/>
            <w:vMerge w:val="restart"/>
            <w:shd w:val="clear" w:color="auto" w:fill="BFBFBF" w:themeFill="background1" w:themeFillShade="BF"/>
            <w:textDirection w:val="btLr"/>
          </w:tcPr>
          <w:p w14:paraId="7B780105"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Persona responsable por implementar el tratamiento</w:t>
            </w:r>
          </w:p>
        </w:tc>
        <w:tc>
          <w:tcPr>
            <w:tcW w:w="457" w:type="dxa"/>
            <w:vMerge w:val="restart"/>
            <w:shd w:val="clear" w:color="auto" w:fill="BFBFBF" w:themeFill="background1" w:themeFillShade="BF"/>
            <w:textDirection w:val="btLr"/>
          </w:tcPr>
          <w:p w14:paraId="45CC0D22" w14:textId="77777777" w:rsidR="00012D3F" w:rsidRPr="004E1B74" w:rsidRDefault="00012D3F" w:rsidP="009A3293">
            <w:pPr>
              <w:spacing w:after="100" w:afterAutospacing="1"/>
              <w:ind w:left="113" w:right="113"/>
              <w:jc w:val="center"/>
              <w:rPr>
                <w:rFonts w:ascii="Arial" w:eastAsia="SimSun" w:hAnsi="Arial" w:cs="Arial"/>
                <w:b/>
                <w:kern w:val="3"/>
                <w:sz w:val="16"/>
                <w:szCs w:val="16"/>
                <w:lang w:eastAsia="zh-CN" w:bidi="hi-IN"/>
              </w:rPr>
            </w:pPr>
            <w:r w:rsidRPr="004E1B74">
              <w:rPr>
                <w:rFonts w:ascii="Arial" w:eastAsia="SimSun" w:hAnsi="Arial" w:cs="Arial"/>
                <w:b/>
                <w:kern w:val="3"/>
                <w:sz w:val="16"/>
                <w:szCs w:val="16"/>
                <w:lang w:eastAsia="zh-CN" w:bidi="hi-IN"/>
              </w:rPr>
              <w:t>Fecha estimada en que se completa el tratamiento</w:t>
            </w:r>
          </w:p>
        </w:tc>
        <w:tc>
          <w:tcPr>
            <w:tcW w:w="1145" w:type="dxa"/>
            <w:gridSpan w:val="2"/>
            <w:shd w:val="clear" w:color="auto" w:fill="BFBFBF" w:themeFill="background1" w:themeFillShade="BF"/>
            <w:textDirection w:val="btLr"/>
          </w:tcPr>
          <w:p w14:paraId="4020B5FB"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p w14:paraId="41F235DA" w14:textId="77777777" w:rsidR="00012D3F" w:rsidRPr="004E1B74" w:rsidRDefault="00012D3F" w:rsidP="009A3293">
            <w:pPr>
              <w:spacing w:after="100" w:afterAutospacing="1"/>
              <w:ind w:left="113" w:right="113"/>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Monitoreo y revisión</w:t>
            </w:r>
          </w:p>
        </w:tc>
      </w:tr>
      <w:tr w:rsidR="00012D3F" w:rsidRPr="00FF5BE9" w14:paraId="778C7863" w14:textId="77777777" w:rsidTr="00012D3F">
        <w:trPr>
          <w:cantSplit/>
          <w:trHeight w:val="2315"/>
        </w:trPr>
        <w:tc>
          <w:tcPr>
            <w:tcW w:w="444" w:type="dxa"/>
            <w:vMerge/>
            <w:shd w:val="clear" w:color="auto" w:fill="4D4D4D"/>
            <w:textDirection w:val="btLr"/>
          </w:tcPr>
          <w:p w14:paraId="5CDEF8C1"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70F9EDD6"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3F260FE5"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323CA66C"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578" w:type="dxa"/>
            <w:vMerge/>
            <w:shd w:val="clear" w:color="auto" w:fill="4D4D4D"/>
            <w:textDirection w:val="btLr"/>
          </w:tcPr>
          <w:p w14:paraId="5BC95C18"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869" w:type="dxa"/>
            <w:vMerge/>
            <w:shd w:val="clear" w:color="auto" w:fill="4D4D4D"/>
            <w:textDirection w:val="btLr"/>
          </w:tcPr>
          <w:p w14:paraId="56DEDCE9"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578" w:type="dxa"/>
            <w:vMerge/>
            <w:shd w:val="clear" w:color="auto" w:fill="4D4D4D"/>
            <w:textDirection w:val="btLr"/>
          </w:tcPr>
          <w:p w14:paraId="3ECDA877"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72C4C48E"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01B567F0"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3" w:type="dxa"/>
            <w:vMerge/>
            <w:shd w:val="clear" w:color="auto" w:fill="4D4D4D"/>
            <w:textDirection w:val="btLr"/>
          </w:tcPr>
          <w:p w14:paraId="2761087A"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508F0331" w14:textId="77777777" w:rsidR="00012D3F" w:rsidRPr="004E1B74" w:rsidRDefault="00012D3F" w:rsidP="009A3293">
            <w:pPr>
              <w:spacing w:after="100" w:afterAutospacing="1"/>
              <w:ind w:left="113" w:right="113"/>
              <w:jc w:val="center"/>
              <w:rPr>
                <w:rFonts w:ascii="Arial" w:eastAsia="SimSun" w:hAnsi="Arial" w:cs="Arial"/>
                <w:kern w:val="3"/>
                <w:sz w:val="18"/>
                <w:szCs w:val="18"/>
                <w:lang w:eastAsia="zh-CN" w:bidi="hi-IN"/>
              </w:rPr>
            </w:pPr>
          </w:p>
        </w:tc>
        <w:tc>
          <w:tcPr>
            <w:tcW w:w="386" w:type="dxa"/>
            <w:vMerge/>
            <w:shd w:val="clear" w:color="auto" w:fill="BFBFBF" w:themeFill="background1" w:themeFillShade="BF"/>
            <w:textDirection w:val="btLr"/>
          </w:tcPr>
          <w:p w14:paraId="197A5B99"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tc>
        <w:tc>
          <w:tcPr>
            <w:tcW w:w="623" w:type="dxa"/>
            <w:vMerge/>
            <w:shd w:val="clear" w:color="auto" w:fill="BFBFBF" w:themeFill="background1" w:themeFillShade="BF"/>
            <w:textDirection w:val="btLr"/>
          </w:tcPr>
          <w:p w14:paraId="0618CC89"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tc>
        <w:tc>
          <w:tcPr>
            <w:tcW w:w="363" w:type="dxa"/>
            <w:shd w:val="clear" w:color="auto" w:fill="BFBFBF" w:themeFill="background1" w:themeFillShade="BF"/>
            <w:textDirection w:val="btLr"/>
          </w:tcPr>
          <w:p w14:paraId="006B4FFB"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Probabilidad</w:t>
            </w:r>
          </w:p>
        </w:tc>
        <w:tc>
          <w:tcPr>
            <w:tcW w:w="493" w:type="dxa"/>
            <w:shd w:val="clear" w:color="auto" w:fill="BFBFBF" w:themeFill="background1" w:themeFillShade="BF"/>
            <w:textDirection w:val="btLr"/>
          </w:tcPr>
          <w:p w14:paraId="2FE80A1B"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Impacto</w:t>
            </w:r>
          </w:p>
        </w:tc>
        <w:tc>
          <w:tcPr>
            <w:tcW w:w="443" w:type="dxa"/>
            <w:shd w:val="clear" w:color="auto" w:fill="BFBFBF" w:themeFill="background1" w:themeFillShade="BF"/>
            <w:textDirection w:val="btLr"/>
          </w:tcPr>
          <w:p w14:paraId="73D870F1"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Valoración del Riesgo</w:t>
            </w:r>
          </w:p>
        </w:tc>
        <w:tc>
          <w:tcPr>
            <w:tcW w:w="497" w:type="dxa"/>
            <w:shd w:val="clear" w:color="auto" w:fill="BFBFBF" w:themeFill="background1" w:themeFillShade="BF"/>
            <w:textDirection w:val="btLr"/>
          </w:tcPr>
          <w:p w14:paraId="5171CFAA"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Categoría</w:t>
            </w:r>
          </w:p>
        </w:tc>
        <w:tc>
          <w:tcPr>
            <w:tcW w:w="665" w:type="dxa"/>
            <w:vMerge/>
            <w:shd w:val="clear" w:color="auto" w:fill="BFBFBF" w:themeFill="background1" w:themeFillShade="BF"/>
            <w:textDirection w:val="btLr"/>
          </w:tcPr>
          <w:p w14:paraId="1638839A"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tc>
        <w:tc>
          <w:tcPr>
            <w:tcW w:w="578" w:type="dxa"/>
            <w:vMerge/>
            <w:shd w:val="clear" w:color="auto" w:fill="BFBFBF" w:themeFill="background1" w:themeFillShade="BF"/>
            <w:textDirection w:val="btLr"/>
          </w:tcPr>
          <w:p w14:paraId="111D726E"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tc>
        <w:tc>
          <w:tcPr>
            <w:tcW w:w="457" w:type="dxa"/>
            <w:vMerge/>
            <w:shd w:val="clear" w:color="auto" w:fill="BFBFBF" w:themeFill="background1" w:themeFillShade="BF"/>
            <w:textDirection w:val="btLr"/>
          </w:tcPr>
          <w:p w14:paraId="31BBA461"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p>
        </w:tc>
        <w:tc>
          <w:tcPr>
            <w:tcW w:w="709" w:type="dxa"/>
            <w:shd w:val="clear" w:color="auto" w:fill="BFBFBF" w:themeFill="background1" w:themeFillShade="BF"/>
            <w:textDirection w:val="btLr"/>
          </w:tcPr>
          <w:p w14:paraId="069DDC7B" w14:textId="77777777" w:rsidR="00012D3F" w:rsidRPr="004E1B74" w:rsidRDefault="00012D3F" w:rsidP="009A3293">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¿Cómo se realiza el monitoreo?</w:t>
            </w:r>
          </w:p>
        </w:tc>
        <w:tc>
          <w:tcPr>
            <w:tcW w:w="436" w:type="dxa"/>
            <w:shd w:val="clear" w:color="auto" w:fill="BFBFBF" w:themeFill="background1" w:themeFillShade="BF"/>
            <w:textDirection w:val="btLr"/>
          </w:tcPr>
          <w:p w14:paraId="712019D8" w14:textId="77777777" w:rsidR="00012D3F" w:rsidRPr="004E1B74" w:rsidRDefault="00012D3F" w:rsidP="009A3293">
            <w:pPr>
              <w:spacing w:after="100" w:afterAutospacing="1"/>
              <w:ind w:left="113" w:right="113"/>
              <w:jc w:val="center"/>
              <w:rPr>
                <w:rFonts w:ascii="Arial" w:eastAsia="SimSun" w:hAnsi="Arial" w:cs="Arial"/>
                <w:b/>
                <w:kern w:val="3"/>
                <w:sz w:val="16"/>
                <w:szCs w:val="16"/>
                <w:lang w:eastAsia="zh-CN" w:bidi="hi-IN"/>
              </w:rPr>
            </w:pPr>
            <w:r w:rsidRPr="004E1B74">
              <w:rPr>
                <w:rFonts w:ascii="Arial" w:eastAsia="SimSun" w:hAnsi="Arial" w:cs="Arial"/>
                <w:b/>
                <w:kern w:val="3"/>
                <w:sz w:val="16"/>
                <w:szCs w:val="16"/>
                <w:lang w:eastAsia="zh-CN" w:bidi="hi-IN"/>
              </w:rPr>
              <w:t>Periodicidad ¿Cuándo?</w:t>
            </w:r>
          </w:p>
        </w:tc>
      </w:tr>
      <w:tr w:rsidR="00012D3F" w:rsidRPr="00FF5BE9" w14:paraId="431E077F" w14:textId="77777777" w:rsidTr="00012D3F">
        <w:trPr>
          <w:cantSplit/>
          <w:trHeight w:val="9100"/>
        </w:trPr>
        <w:tc>
          <w:tcPr>
            <w:tcW w:w="444" w:type="dxa"/>
            <w:shd w:val="clear" w:color="auto" w:fill="auto"/>
          </w:tcPr>
          <w:p w14:paraId="62F3772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12F29D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9654E6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E7CFCA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BF5D15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06D9AD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7D979C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D219B1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D469D0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901E59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8D27EF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E5EB0A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1AB394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0C221E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29A859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D03A4F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FDC205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AD1CBE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D88212E"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0A6DA76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BBBA4AF"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8A9A2FE" w14:textId="77777777" w:rsidR="00012D3F" w:rsidRPr="00ED7A16" w:rsidRDefault="00012D3F" w:rsidP="009A3293">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1</w:t>
            </w:r>
          </w:p>
        </w:tc>
        <w:tc>
          <w:tcPr>
            <w:tcW w:w="432" w:type="dxa"/>
            <w:shd w:val="clear" w:color="auto" w:fill="auto"/>
            <w:textDirection w:val="btLr"/>
          </w:tcPr>
          <w:p w14:paraId="7EDEC6CE"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General</w:t>
            </w:r>
          </w:p>
        </w:tc>
        <w:tc>
          <w:tcPr>
            <w:tcW w:w="432" w:type="dxa"/>
            <w:shd w:val="clear" w:color="auto" w:fill="auto"/>
            <w:textDirection w:val="btLr"/>
          </w:tcPr>
          <w:p w14:paraId="437DD98D"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Externo</w:t>
            </w:r>
          </w:p>
        </w:tc>
        <w:tc>
          <w:tcPr>
            <w:tcW w:w="432" w:type="dxa"/>
            <w:shd w:val="clear" w:color="auto" w:fill="auto"/>
            <w:textDirection w:val="btLr"/>
          </w:tcPr>
          <w:p w14:paraId="4E0FD4DB"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Selección-Ejecución</w:t>
            </w:r>
          </w:p>
        </w:tc>
        <w:tc>
          <w:tcPr>
            <w:tcW w:w="578" w:type="dxa"/>
            <w:shd w:val="clear" w:color="auto" w:fill="auto"/>
            <w:textDirection w:val="btLr"/>
          </w:tcPr>
          <w:p w14:paraId="5065BF35"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Riesgo Económico - Riesgo Operacional</w:t>
            </w:r>
          </w:p>
        </w:tc>
        <w:tc>
          <w:tcPr>
            <w:tcW w:w="869" w:type="dxa"/>
            <w:shd w:val="clear" w:color="auto" w:fill="auto"/>
            <w:textDirection w:val="btLr"/>
          </w:tcPr>
          <w:p w14:paraId="6A653270"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Precios por debajo del presupuesto Oficial (por debajo de los ítems del presupuesto oficial o de los insumos del APU del presupuesto oficial, tales como equipos materiales, mano de obra, transporte).</w:t>
            </w:r>
          </w:p>
        </w:tc>
        <w:tc>
          <w:tcPr>
            <w:tcW w:w="578" w:type="dxa"/>
            <w:shd w:val="clear" w:color="auto" w:fill="auto"/>
            <w:textDirection w:val="btLr"/>
          </w:tcPr>
          <w:p w14:paraId="474CD8E4"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Impacto económico al Contratista</w:t>
            </w:r>
          </w:p>
        </w:tc>
        <w:tc>
          <w:tcPr>
            <w:tcW w:w="432" w:type="dxa"/>
            <w:shd w:val="clear" w:color="auto" w:fill="auto"/>
          </w:tcPr>
          <w:p w14:paraId="6A29736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33C0DD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1EB63B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E5C69CB"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A53918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3038AF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9F7F1A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7FED3D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612753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D28889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70CE43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49B15C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C9E3A7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D34FD2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4DFD36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9BDC5E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05ECEB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02D367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18F7A53"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0854AF1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3CE2FF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813076D" w14:textId="77777777" w:rsidR="00012D3F" w:rsidRPr="00ED7A16" w:rsidRDefault="00012D3F" w:rsidP="009A3293">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2</w:t>
            </w:r>
          </w:p>
        </w:tc>
        <w:tc>
          <w:tcPr>
            <w:tcW w:w="432" w:type="dxa"/>
            <w:shd w:val="clear" w:color="auto" w:fill="auto"/>
          </w:tcPr>
          <w:p w14:paraId="5D109B4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121622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8BF8C4B"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7760B7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6A19AA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0B6159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467FCE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45F089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CD918F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F9F979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887703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EE8F18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987ACE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501DFE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3F8938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23FF1B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A28CD3F"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A56ECF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3CC8130"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1784EBA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15117A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F04F4B2" w14:textId="77777777" w:rsidR="00012D3F" w:rsidRPr="00ED7A16" w:rsidRDefault="00012D3F" w:rsidP="009A3293">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2</w:t>
            </w:r>
          </w:p>
        </w:tc>
        <w:tc>
          <w:tcPr>
            <w:tcW w:w="433" w:type="dxa"/>
            <w:shd w:val="clear" w:color="auto" w:fill="auto"/>
          </w:tcPr>
          <w:p w14:paraId="7C2C561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BF05D5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F39C57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65977E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15943D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88D4D8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FE4F32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D515D08"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56B06C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5EEBD8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2EAC73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3E8EED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A1F2C2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8EDDF0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8913FD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74A2AF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35E164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B885FA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9CA71AB"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16778B7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32DD54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05BF377" w14:textId="77777777" w:rsidR="00012D3F" w:rsidRPr="00ED7A16" w:rsidRDefault="00012D3F" w:rsidP="009A3293">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4</w:t>
            </w:r>
          </w:p>
        </w:tc>
        <w:tc>
          <w:tcPr>
            <w:tcW w:w="432" w:type="dxa"/>
            <w:shd w:val="clear" w:color="auto" w:fill="auto"/>
            <w:textDirection w:val="btLr"/>
          </w:tcPr>
          <w:p w14:paraId="3297DA93" w14:textId="77777777" w:rsidR="00012D3F" w:rsidRPr="00ED7A16" w:rsidRDefault="00012D3F" w:rsidP="009A3293">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Riesgo bajo</w:t>
            </w:r>
          </w:p>
        </w:tc>
        <w:tc>
          <w:tcPr>
            <w:tcW w:w="386" w:type="dxa"/>
            <w:shd w:val="clear" w:color="auto" w:fill="auto"/>
            <w:textDirection w:val="btLr"/>
          </w:tcPr>
          <w:p w14:paraId="06A908AE" w14:textId="77777777" w:rsidR="00012D3F" w:rsidRPr="00ED7A16" w:rsidRDefault="00012D3F" w:rsidP="009A3293">
            <w:pPr>
              <w:spacing w:after="100" w:afterAutospacing="1"/>
              <w:ind w:left="113" w:right="113"/>
              <w:jc w:val="center"/>
              <w:rPr>
                <w:rFonts w:ascii="Arial" w:eastAsia="SimSun" w:hAnsi="Arial" w:cs="Arial"/>
                <w:b/>
                <w:kern w:val="3"/>
                <w:sz w:val="18"/>
                <w:szCs w:val="18"/>
                <w:lang w:eastAsia="zh-CN" w:bidi="hi-IN"/>
              </w:rPr>
            </w:pPr>
            <w:r w:rsidRPr="00AD3A12">
              <w:rPr>
                <w:rFonts w:ascii="Arial" w:eastAsia="SimSun" w:hAnsi="Arial" w:cs="Arial"/>
                <w:kern w:val="3"/>
                <w:sz w:val="18"/>
                <w:szCs w:val="18"/>
                <w:lang w:eastAsia="zh-CN" w:bidi="hi-IN"/>
              </w:rPr>
              <w:t>PROPONENTE Y/O CONTRATISTA</w:t>
            </w:r>
          </w:p>
        </w:tc>
        <w:tc>
          <w:tcPr>
            <w:tcW w:w="623" w:type="dxa"/>
            <w:shd w:val="clear" w:color="auto" w:fill="auto"/>
            <w:textDirection w:val="btLr"/>
          </w:tcPr>
          <w:p w14:paraId="1DBEB56F"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Implementación de Controles en la Fase precontractual y contractual al que aseguren la eficiencia del contratista en la ejecución del contrato conforme a la oferta técnica y económica presentada.</w:t>
            </w:r>
          </w:p>
        </w:tc>
        <w:tc>
          <w:tcPr>
            <w:tcW w:w="363" w:type="dxa"/>
            <w:shd w:val="clear" w:color="auto" w:fill="auto"/>
          </w:tcPr>
          <w:p w14:paraId="38431BF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194DF3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744574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3D5739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EC07EF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9D4718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614E63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ACFD9F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2E8BB0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55B080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04EE4C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DAAAA8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75C3AB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845FB4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FC61A5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DECD73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208420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1D8D39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63B112B"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30E5E02"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0939663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A123C31" w14:textId="77777777" w:rsidR="00012D3F" w:rsidRPr="00ED7A16" w:rsidRDefault="00012D3F" w:rsidP="009A3293">
            <w:pPr>
              <w:spacing w:after="100" w:afterAutospacing="1"/>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2</w:t>
            </w:r>
          </w:p>
        </w:tc>
        <w:tc>
          <w:tcPr>
            <w:tcW w:w="493" w:type="dxa"/>
            <w:shd w:val="clear" w:color="auto" w:fill="auto"/>
          </w:tcPr>
          <w:p w14:paraId="289C0E3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5D991A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6B6307B"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66E8C9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A154A2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DC9F82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841EF6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489DFDE"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85E09E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AAE12D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314D57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14DDB2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2DDEF8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73A6E33"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7A26CE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D3798C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8EBF39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EED9D2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CB3008A"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A289563"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51F7B5FB"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70D2ECF" w14:textId="77777777" w:rsidR="00012D3F" w:rsidRPr="00ED7A16" w:rsidRDefault="00012D3F" w:rsidP="009A3293">
            <w:pPr>
              <w:spacing w:after="100" w:afterAutospacing="1"/>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2</w:t>
            </w:r>
          </w:p>
        </w:tc>
        <w:tc>
          <w:tcPr>
            <w:tcW w:w="443" w:type="dxa"/>
            <w:shd w:val="clear" w:color="auto" w:fill="auto"/>
          </w:tcPr>
          <w:p w14:paraId="3FC97FC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037170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4C7B7AC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821FB3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AAF151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9C80DD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AC78A5C"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413A724"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0FFE101"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3679D7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090F7C6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2241D1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2E7BB7A5"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B40FDB2"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7517DD0"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3C5480D6"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10DF5747"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32407D9"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784DED7D"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609CD68F" w14:textId="77777777" w:rsidR="00012D3F" w:rsidRDefault="00012D3F" w:rsidP="009A3293">
            <w:pPr>
              <w:spacing w:after="100" w:afterAutospacing="1"/>
              <w:jc w:val="center"/>
              <w:rPr>
                <w:rFonts w:ascii="Arial" w:eastAsia="SimSun" w:hAnsi="Arial" w:cs="Arial"/>
                <w:kern w:val="3"/>
                <w:sz w:val="18"/>
                <w:szCs w:val="18"/>
                <w:lang w:eastAsia="zh-CN" w:bidi="hi-IN"/>
              </w:rPr>
            </w:pPr>
          </w:p>
          <w:p w14:paraId="7BE0196B" w14:textId="77777777" w:rsidR="00012D3F" w:rsidRPr="00AD3A12" w:rsidRDefault="00012D3F" w:rsidP="009A3293">
            <w:pPr>
              <w:spacing w:after="100" w:afterAutospacing="1"/>
              <w:jc w:val="center"/>
              <w:rPr>
                <w:rFonts w:ascii="Arial" w:eastAsia="SimSun" w:hAnsi="Arial" w:cs="Arial"/>
                <w:kern w:val="3"/>
                <w:sz w:val="18"/>
                <w:szCs w:val="18"/>
                <w:lang w:eastAsia="zh-CN" w:bidi="hi-IN"/>
              </w:rPr>
            </w:pPr>
          </w:p>
          <w:p w14:paraId="5F3C062B" w14:textId="77777777" w:rsidR="00012D3F" w:rsidRPr="00ED7A16" w:rsidRDefault="00012D3F" w:rsidP="009A3293">
            <w:pPr>
              <w:spacing w:after="100" w:afterAutospacing="1"/>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4</w:t>
            </w:r>
          </w:p>
        </w:tc>
        <w:tc>
          <w:tcPr>
            <w:tcW w:w="497" w:type="dxa"/>
            <w:shd w:val="clear" w:color="auto" w:fill="auto"/>
            <w:textDirection w:val="btLr"/>
          </w:tcPr>
          <w:p w14:paraId="1CC599D5"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Riesgo bajo</w:t>
            </w:r>
          </w:p>
        </w:tc>
        <w:tc>
          <w:tcPr>
            <w:tcW w:w="665" w:type="dxa"/>
            <w:shd w:val="clear" w:color="auto" w:fill="auto"/>
            <w:textDirection w:val="btLr"/>
          </w:tcPr>
          <w:p w14:paraId="63AB3DAB"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Si son muy bajos puede afectar la ejecución del contrato.</w:t>
            </w:r>
          </w:p>
        </w:tc>
        <w:tc>
          <w:tcPr>
            <w:tcW w:w="578" w:type="dxa"/>
            <w:shd w:val="clear" w:color="auto" w:fill="auto"/>
            <w:textDirection w:val="btLr"/>
          </w:tcPr>
          <w:p w14:paraId="3B69B94A"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Gestores y/o supervisores, contratista</w:t>
            </w:r>
          </w:p>
        </w:tc>
        <w:tc>
          <w:tcPr>
            <w:tcW w:w="457" w:type="dxa"/>
            <w:shd w:val="clear" w:color="auto" w:fill="auto"/>
            <w:textDirection w:val="btLr"/>
          </w:tcPr>
          <w:p w14:paraId="61F62280"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A la terminación de la ejecución del contrato</w:t>
            </w:r>
          </w:p>
        </w:tc>
        <w:tc>
          <w:tcPr>
            <w:tcW w:w="709" w:type="dxa"/>
            <w:shd w:val="clear" w:color="auto" w:fill="auto"/>
            <w:textDirection w:val="btLr"/>
          </w:tcPr>
          <w:p w14:paraId="3A966171"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Control de la ejecución de los ítems del suministro con la calidad requerida en especificaciones técnicas. Seguimiento al avance de la ejecución. Comités técnicos, seguimiento a informes, requerimientos, escritos- Retroalimentación en los procedimientos adelantados por los responsables del tratamiento.</w:t>
            </w:r>
          </w:p>
        </w:tc>
        <w:tc>
          <w:tcPr>
            <w:tcW w:w="436" w:type="dxa"/>
            <w:shd w:val="clear" w:color="auto" w:fill="auto"/>
            <w:textDirection w:val="btLr"/>
          </w:tcPr>
          <w:p w14:paraId="3624F6D5" w14:textId="77777777" w:rsidR="00012D3F" w:rsidRPr="00ED7A16" w:rsidRDefault="00012D3F" w:rsidP="009A3293">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Mensual</w:t>
            </w:r>
          </w:p>
        </w:tc>
      </w:tr>
      <w:tr w:rsidR="00012D3F" w:rsidRPr="00FF5BE9" w14:paraId="71396FBC" w14:textId="77777777" w:rsidTr="00012D3F">
        <w:trPr>
          <w:cantSplit/>
          <w:trHeight w:val="11282"/>
        </w:trPr>
        <w:tc>
          <w:tcPr>
            <w:tcW w:w="444" w:type="dxa"/>
            <w:shd w:val="clear" w:color="auto" w:fill="auto"/>
          </w:tcPr>
          <w:p w14:paraId="72125CD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581804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423C0C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AA630C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4A9665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1C88FC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64042D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A504C5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58DFF4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386ED7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A5070D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B0642B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A3B744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5E887E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4B3A1E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A562E9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7457E3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007E26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984EB1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B3AFC1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0E5BD1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89336A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2A479B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ADE1B2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5C56218" w14:textId="77777777" w:rsidR="00012D3F" w:rsidRPr="00FF5BE9"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2" w:type="dxa"/>
            <w:shd w:val="clear" w:color="auto" w:fill="auto"/>
            <w:textDirection w:val="btLr"/>
          </w:tcPr>
          <w:p w14:paraId="2050F6E8" w14:textId="77777777" w:rsidR="00012D3F" w:rsidRPr="00FF5BE9"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General</w:t>
            </w:r>
          </w:p>
        </w:tc>
        <w:tc>
          <w:tcPr>
            <w:tcW w:w="432" w:type="dxa"/>
            <w:shd w:val="clear" w:color="auto" w:fill="auto"/>
            <w:textDirection w:val="btLr"/>
          </w:tcPr>
          <w:p w14:paraId="5D1CE0FF" w14:textId="77777777" w:rsidR="00012D3F" w:rsidRPr="00FF5BE9"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Externo</w:t>
            </w:r>
          </w:p>
        </w:tc>
        <w:tc>
          <w:tcPr>
            <w:tcW w:w="432" w:type="dxa"/>
            <w:shd w:val="clear" w:color="auto" w:fill="auto"/>
            <w:textDirection w:val="btLr"/>
          </w:tcPr>
          <w:p w14:paraId="37F071C0" w14:textId="77777777" w:rsidR="00012D3F" w:rsidRPr="00FF5BE9"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Ejecución</w:t>
            </w:r>
          </w:p>
        </w:tc>
        <w:tc>
          <w:tcPr>
            <w:tcW w:w="578" w:type="dxa"/>
            <w:shd w:val="clear" w:color="auto" w:fill="auto"/>
            <w:textDirection w:val="btLr"/>
          </w:tcPr>
          <w:p w14:paraId="1E48A7CC" w14:textId="77777777" w:rsidR="00012D3F" w:rsidRPr="00FF5BE9"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Económico</w:t>
            </w:r>
          </w:p>
        </w:tc>
        <w:tc>
          <w:tcPr>
            <w:tcW w:w="869" w:type="dxa"/>
            <w:shd w:val="clear" w:color="auto" w:fill="auto"/>
            <w:textDirection w:val="btLr"/>
          </w:tcPr>
          <w:p w14:paraId="6459F6CD" w14:textId="77777777" w:rsidR="00012D3F" w:rsidRPr="009773EB" w:rsidRDefault="00012D3F" w:rsidP="009A3293">
            <w:pPr>
              <w:spacing w:after="100" w:afterAutospacing="1"/>
              <w:ind w:left="113" w:right="113"/>
              <w:jc w:val="center"/>
              <w:rPr>
                <w:rFonts w:ascii="Arial" w:eastAsia="SimSun" w:hAnsi="Arial" w:cs="Arial"/>
                <w:b/>
                <w:bCs/>
                <w:kern w:val="3"/>
                <w:sz w:val="20"/>
                <w:szCs w:val="20"/>
                <w:lang w:eastAsia="zh-CN" w:bidi="hi-IN"/>
              </w:rPr>
            </w:pPr>
            <w:r w:rsidRPr="00AD3A12">
              <w:rPr>
                <w:rFonts w:ascii="Arial" w:eastAsia="SimSun" w:hAnsi="Arial" w:cs="Arial"/>
                <w:kern w:val="3"/>
                <w:sz w:val="20"/>
                <w:szCs w:val="20"/>
                <w:lang w:eastAsia="zh-CN" w:bidi="hi-IN"/>
              </w:rPr>
              <w:t>Salida del mercado de insumos o materias primas fundamentales para la elaboración de las activades objeto del contrato.</w:t>
            </w:r>
          </w:p>
        </w:tc>
        <w:tc>
          <w:tcPr>
            <w:tcW w:w="578" w:type="dxa"/>
            <w:shd w:val="clear" w:color="auto" w:fill="auto"/>
            <w:textDirection w:val="btLr"/>
          </w:tcPr>
          <w:p w14:paraId="6A5E116D" w14:textId="77777777" w:rsidR="00012D3F" w:rsidRPr="00FF5BE9"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Impacto negativo en el cumplimiento del objeto contractual.</w:t>
            </w:r>
          </w:p>
        </w:tc>
        <w:tc>
          <w:tcPr>
            <w:tcW w:w="432" w:type="dxa"/>
            <w:shd w:val="clear" w:color="auto" w:fill="auto"/>
          </w:tcPr>
          <w:p w14:paraId="35CF859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5441F5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173E6C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669894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9C3737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A31181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76C47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F5BB7F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CAE259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FE448F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3CF763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F79B1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E066DA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7AA139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2BD380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01A5D2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E744C1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E985E5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668ABE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89713C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6DEC43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B1A1C5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3BD1AF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BFE01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4042625" w14:textId="77777777" w:rsidR="00012D3F" w:rsidRPr="00FF5BE9"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1</w:t>
            </w:r>
          </w:p>
        </w:tc>
        <w:tc>
          <w:tcPr>
            <w:tcW w:w="432" w:type="dxa"/>
            <w:shd w:val="clear" w:color="auto" w:fill="auto"/>
          </w:tcPr>
          <w:p w14:paraId="0E38533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1DCABB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9B52DD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6ABF26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D7E87A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A27A4C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DEA4C1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0755B8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1462A9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BDC616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092A7D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53E4FC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288641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5754A9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FBB09B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571D98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BB1D9B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0FB2A7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E99B66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9F87C9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CCFA20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487370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2574E5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A64C23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67C49D7" w14:textId="77777777" w:rsidR="00012D3F" w:rsidRPr="00FF5BE9"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3" w:type="dxa"/>
            <w:shd w:val="clear" w:color="auto" w:fill="auto"/>
          </w:tcPr>
          <w:p w14:paraId="1929B95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0B7F85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CC0567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9C0DF5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7446EC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75AE39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4DB12F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374780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62CC78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EF082D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BD7DCC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33C948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61A022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ED0DA6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D584CA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F829B5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08DE9D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50AE6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53F826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07A933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96E911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1C1706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502171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C3C372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D1D9C2D" w14:textId="77777777" w:rsidR="00012D3F" w:rsidRPr="00FF5BE9"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2" w:type="dxa"/>
            <w:shd w:val="clear" w:color="auto" w:fill="auto"/>
            <w:textDirection w:val="btLr"/>
          </w:tcPr>
          <w:p w14:paraId="03FD5A98" w14:textId="77777777" w:rsidR="00012D3F" w:rsidRPr="00FF5BE9"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bajo</w:t>
            </w:r>
          </w:p>
        </w:tc>
        <w:tc>
          <w:tcPr>
            <w:tcW w:w="386" w:type="dxa"/>
            <w:shd w:val="clear" w:color="auto" w:fill="auto"/>
            <w:textDirection w:val="btLr"/>
          </w:tcPr>
          <w:p w14:paraId="29893071"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AMBOS</w:t>
            </w:r>
          </w:p>
        </w:tc>
        <w:tc>
          <w:tcPr>
            <w:tcW w:w="623" w:type="dxa"/>
            <w:shd w:val="clear" w:color="auto" w:fill="auto"/>
            <w:textDirection w:val="btLr"/>
          </w:tcPr>
          <w:p w14:paraId="0F1433DF" w14:textId="77777777" w:rsidR="00012D3F" w:rsidRPr="009773EB" w:rsidRDefault="00012D3F" w:rsidP="009A3293">
            <w:pPr>
              <w:spacing w:after="100" w:afterAutospacing="1"/>
              <w:ind w:left="113" w:right="113"/>
              <w:jc w:val="center"/>
              <w:rPr>
                <w:rFonts w:ascii="Arial" w:eastAsia="SimSun" w:hAnsi="Arial" w:cs="Arial"/>
                <w:bCs/>
                <w:kern w:val="3"/>
                <w:sz w:val="20"/>
                <w:szCs w:val="20"/>
                <w:lang w:eastAsia="zh-CN" w:bidi="hi-IN"/>
              </w:rPr>
            </w:pPr>
            <w:r w:rsidRPr="00AD3A12">
              <w:rPr>
                <w:rFonts w:ascii="Arial" w:eastAsia="SimSun" w:hAnsi="Arial" w:cs="Arial"/>
                <w:kern w:val="3"/>
                <w:sz w:val="20"/>
                <w:szCs w:val="20"/>
                <w:lang w:eastAsia="zh-CN" w:bidi="hi-IN"/>
              </w:rPr>
              <w:t>Recopilación de datos estadísticos e información a partir de las fuentes oficiales durante la etapa precontractual y contractual.</w:t>
            </w:r>
          </w:p>
        </w:tc>
        <w:tc>
          <w:tcPr>
            <w:tcW w:w="363" w:type="dxa"/>
            <w:shd w:val="clear" w:color="auto" w:fill="auto"/>
          </w:tcPr>
          <w:p w14:paraId="1516BD2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463D53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4F77A7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5221F1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9108D5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B0B8C2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50CF24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CB6C75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B0AF82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EDEC10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29F8FE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E60FF9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A39255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D592B0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0D58C6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B774C6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ABB5CE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0E8781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154DB1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F6599B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7C68FD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78A0CB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615C25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BCE180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C7C2E10" w14:textId="77777777" w:rsidR="00012D3F" w:rsidRPr="00FF5BE9" w:rsidRDefault="00012D3F" w:rsidP="009A3293">
            <w:pPr>
              <w:spacing w:after="100" w:afterAutospacing="1"/>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1</w:t>
            </w:r>
          </w:p>
        </w:tc>
        <w:tc>
          <w:tcPr>
            <w:tcW w:w="493" w:type="dxa"/>
            <w:shd w:val="clear" w:color="auto" w:fill="auto"/>
          </w:tcPr>
          <w:p w14:paraId="2300092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36B37B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345439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33DF49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DCC8F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316F84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33FDDB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4297D1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6B18DE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49D1AD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A1AF6E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77FDFF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FC059A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13C41B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B218D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E6EF61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1E4E83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5AC6CF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2DD901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8EE3B1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65EC98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D666C3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D52D6C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E070EE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FD36FA2" w14:textId="77777777" w:rsidR="00012D3F" w:rsidRPr="00FF5BE9" w:rsidRDefault="00012D3F" w:rsidP="009A3293">
            <w:pPr>
              <w:spacing w:after="100" w:afterAutospacing="1"/>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1</w:t>
            </w:r>
          </w:p>
        </w:tc>
        <w:tc>
          <w:tcPr>
            <w:tcW w:w="443" w:type="dxa"/>
            <w:shd w:val="clear" w:color="auto" w:fill="auto"/>
          </w:tcPr>
          <w:p w14:paraId="1D6E913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5C5AC1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B67E8A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C549FD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584C0D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0E7BC3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52D8E3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B47DF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520F6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924C61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2D14A7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2234BD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F224EC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235EF6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A2F2A9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E820F0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E87DC3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D17B47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17349E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EE78C8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40797F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25E0AD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CD2BCB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B9E6D7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7D9E516" w14:textId="77777777" w:rsidR="00012D3F" w:rsidRPr="00FF5BE9" w:rsidRDefault="00012D3F" w:rsidP="009A3293">
            <w:pPr>
              <w:spacing w:after="100" w:afterAutospacing="1"/>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2</w:t>
            </w:r>
          </w:p>
        </w:tc>
        <w:tc>
          <w:tcPr>
            <w:tcW w:w="497" w:type="dxa"/>
            <w:shd w:val="clear" w:color="auto" w:fill="auto"/>
            <w:textDirection w:val="btLr"/>
          </w:tcPr>
          <w:p w14:paraId="7D36770C"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Riesgo Bajo</w:t>
            </w:r>
          </w:p>
        </w:tc>
        <w:tc>
          <w:tcPr>
            <w:tcW w:w="665" w:type="dxa"/>
            <w:shd w:val="clear" w:color="auto" w:fill="auto"/>
            <w:textDirection w:val="btLr"/>
          </w:tcPr>
          <w:p w14:paraId="2D820384"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 xml:space="preserve">Si el insumo es materia prima básica puede afectar la ejecución de contrato mientras se acuerda solución alterna. </w:t>
            </w:r>
          </w:p>
        </w:tc>
        <w:tc>
          <w:tcPr>
            <w:tcW w:w="578" w:type="dxa"/>
            <w:shd w:val="clear" w:color="auto" w:fill="auto"/>
            <w:textDirection w:val="btLr"/>
          </w:tcPr>
          <w:p w14:paraId="6FCDB80A"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Gestores y/o supervisores, contratista.</w:t>
            </w:r>
          </w:p>
        </w:tc>
        <w:tc>
          <w:tcPr>
            <w:tcW w:w="457" w:type="dxa"/>
            <w:shd w:val="clear" w:color="auto" w:fill="auto"/>
            <w:textDirection w:val="btLr"/>
          </w:tcPr>
          <w:p w14:paraId="421A56B6"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 la terminación de la ejecución del contrato.</w:t>
            </w:r>
          </w:p>
        </w:tc>
        <w:tc>
          <w:tcPr>
            <w:tcW w:w="709" w:type="dxa"/>
            <w:shd w:val="clear" w:color="auto" w:fill="auto"/>
            <w:textDirection w:val="btLr"/>
          </w:tcPr>
          <w:p w14:paraId="077D605C"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Atención al comportamiento del suministro o de materias primas e insumos en el mercado. Retroalimentación en los procedimientos adelantados por los responsables del tratamiento.</w:t>
            </w:r>
          </w:p>
        </w:tc>
        <w:tc>
          <w:tcPr>
            <w:tcW w:w="436" w:type="dxa"/>
            <w:shd w:val="clear" w:color="auto" w:fill="auto"/>
            <w:textDirection w:val="btLr"/>
          </w:tcPr>
          <w:p w14:paraId="6FE64D89" w14:textId="77777777" w:rsidR="00012D3F" w:rsidRPr="00FF5BE9"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Mensual</w:t>
            </w:r>
          </w:p>
        </w:tc>
      </w:tr>
      <w:tr w:rsidR="00012D3F" w:rsidRPr="00FF5BE9" w14:paraId="09BCF657" w14:textId="77777777" w:rsidTr="00012D3F">
        <w:trPr>
          <w:cantSplit/>
          <w:trHeight w:val="12854"/>
        </w:trPr>
        <w:tc>
          <w:tcPr>
            <w:tcW w:w="444" w:type="dxa"/>
            <w:shd w:val="clear" w:color="auto" w:fill="auto"/>
          </w:tcPr>
          <w:p w14:paraId="43807FF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3B9627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A03839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3DC043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A9A429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FA675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35A3F9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845F09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E2C03A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99446D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86DF8E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DF361B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CF82CC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7DAA7D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A65728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0E8020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FA1D37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E39E2F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DC588D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E2012F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F83C28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CC99A9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D3D6B5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84D22C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23B411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63C2C2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D769B2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A2A0BFF"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2" w:type="dxa"/>
            <w:shd w:val="clear" w:color="auto" w:fill="auto"/>
            <w:textDirection w:val="btLr"/>
          </w:tcPr>
          <w:p w14:paraId="0A1AE24C"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General</w:t>
            </w:r>
          </w:p>
        </w:tc>
        <w:tc>
          <w:tcPr>
            <w:tcW w:w="432" w:type="dxa"/>
            <w:shd w:val="clear" w:color="auto" w:fill="auto"/>
            <w:textDirection w:val="btLr"/>
          </w:tcPr>
          <w:p w14:paraId="44683AFA"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Externo</w:t>
            </w:r>
          </w:p>
        </w:tc>
        <w:tc>
          <w:tcPr>
            <w:tcW w:w="432" w:type="dxa"/>
            <w:shd w:val="clear" w:color="auto" w:fill="auto"/>
            <w:textDirection w:val="btLr"/>
          </w:tcPr>
          <w:p w14:paraId="6DAB5997"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Ejecución</w:t>
            </w:r>
          </w:p>
        </w:tc>
        <w:tc>
          <w:tcPr>
            <w:tcW w:w="578" w:type="dxa"/>
            <w:shd w:val="clear" w:color="auto" w:fill="auto"/>
            <w:textDirection w:val="btLr"/>
          </w:tcPr>
          <w:p w14:paraId="6198EEB7"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 xml:space="preserve">Riesgo social o político. </w:t>
            </w:r>
          </w:p>
        </w:tc>
        <w:tc>
          <w:tcPr>
            <w:tcW w:w="869" w:type="dxa"/>
            <w:shd w:val="clear" w:color="auto" w:fill="auto"/>
            <w:textDirection w:val="btLr"/>
          </w:tcPr>
          <w:p w14:paraId="430ABBDF" w14:textId="77777777" w:rsidR="00012D3F" w:rsidRPr="009773EB" w:rsidRDefault="00012D3F" w:rsidP="009A3293">
            <w:pPr>
              <w:spacing w:after="100" w:afterAutospacing="1"/>
              <w:ind w:left="113" w:right="113"/>
              <w:jc w:val="center"/>
              <w:rPr>
                <w:rFonts w:ascii="Arial" w:eastAsia="SimSun" w:hAnsi="Arial" w:cs="Arial"/>
                <w:b/>
                <w:bCs/>
                <w:kern w:val="3"/>
                <w:sz w:val="20"/>
                <w:szCs w:val="20"/>
                <w:lang w:eastAsia="zh-CN" w:bidi="hi-IN"/>
              </w:rPr>
            </w:pPr>
            <w:r w:rsidRPr="00AD3A12">
              <w:rPr>
                <w:rFonts w:ascii="Arial" w:eastAsia="SimSun" w:hAnsi="Arial" w:cs="Arial"/>
                <w:kern w:val="3"/>
                <w:sz w:val="20"/>
                <w:szCs w:val="20"/>
                <w:lang w:eastAsia="zh-CN" w:bidi="hi-IN"/>
              </w:rPr>
              <w:t>Orden público: Posible ocurrencia de actos terroristas, paros, huelgas, y demás que afecten el orden público.  El nivel de asunción del riesgo para cada parte dependerá de la responsabilidad que esta tenga frente al evento en particular que se presente, en armonía con la constitución y las leyes colombianas (INVIAS como órgano del Estado en armonía con los demás Entes)</w:t>
            </w:r>
          </w:p>
        </w:tc>
        <w:tc>
          <w:tcPr>
            <w:tcW w:w="578" w:type="dxa"/>
            <w:shd w:val="clear" w:color="auto" w:fill="auto"/>
            <w:textDirection w:val="btLr"/>
          </w:tcPr>
          <w:p w14:paraId="0DD6283E"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Perdida de Bienes del contratista, daños en obras del proyecto causadas por disturbios violentos, interferencia en el desarrollo del proyecto.</w:t>
            </w:r>
          </w:p>
        </w:tc>
        <w:tc>
          <w:tcPr>
            <w:tcW w:w="432" w:type="dxa"/>
            <w:shd w:val="clear" w:color="auto" w:fill="auto"/>
          </w:tcPr>
          <w:p w14:paraId="6BD277E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44F17F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957FF9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FF4B33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98C5F1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929811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8498FD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91F1D9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9BE18F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CCFCA8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A98F23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88FD2C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09731F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36446E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90160B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4E820E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843F2C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1C5652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CC57C9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F4A031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564D5A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8655B2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365FDB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C44C6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7B4A25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7C6203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6CF4BE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99EC56A"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2" w:type="dxa"/>
            <w:shd w:val="clear" w:color="auto" w:fill="auto"/>
          </w:tcPr>
          <w:p w14:paraId="6B0842B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6F3F35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7CC404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1CAC98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BA2CCF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9DCFB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435670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FBD89E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561068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644B3E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4B566C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E33AD7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F918BC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DAC7FA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DA9F72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C7B193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984081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9360B8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96613D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C13DCF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111FDD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A4363B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6562C9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2F8878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373F92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329D5A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6F5ACD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9F4EA7C"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3" w:type="dxa"/>
            <w:shd w:val="clear" w:color="auto" w:fill="auto"/>
          </w:tcPr>
          <w:p w14:paraId="33D44ED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2E280D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675FBB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7478C0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ED4BB7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227CD6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BFF728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1D9B94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8A4B10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1283F2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00B53F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DA12FA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BADFC5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CB6C4A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AA2870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823852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5B78F3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DFF1D3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10525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034D15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550C83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71E6B6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50B532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E82C99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A7B843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F8B636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171DB9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01C98F"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5</w:t>
            </w:r>
          </w:p>
        </w:tc>
        <w:tc>
          <w:tcPr>
            <w:tcW w:w="432" w:type="dxa"/>
            <w:shd w:val="clear" w:color="auto" w:fill="auto"/>
            <w:textDirection w:val="btLr"/>
          </w:tcPr>
          <w:p w14:paraId="679E3209"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Medio</w:t>
            </w:r>
          </w:p>
        </w:tc>
        <w:tc>
          <w:tcPr>
            <w:tcW w:w="386" w:type="dxa"/>
            <w:shd w:val="clear" w:color="auto" w:fill="auto"/>
            <w:textDirection w:val="btLr"/>
          </w:tcPr>
          <w:p w14:paraId="3AF2813A"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INVIAS</w:t>
            </w:r>
          </w:p>
        </w:tc>
        <w:tc>
          <w:tcPr>
            <w:tcW w:w="623" w:type="dxa"/>
            <w:shd w:val="clear" w:color="auto" w:fill="auto"/>
            <w:textDirection w:val="btLr"/>
          </w:tcPr>
          <w:p w14:paraId="04544E83" w14:textId="77777777" w:rsidR="00012D3F" w:rsidRPr="009773EB" w:rsidRDefault="00012D3F" w:rsidP="009A3293">
            <w:pPr>
              <w:spacing w:after="100" w:afterAutospacing="1"/>
              <w:ind w:left="113" w:right="113"/>
              <w:jc w:val="center"/>
              <w:rPr>
                <w:rFonts w:ascii="Arial" w:eastAsia="SimSun" w:hAnsi="Arial" w:cs="Arial"/>
                <w:bCs/>
                <w:kern w:val="3"/>
                <w:sz w:val="20"/>
                <w:szCs w:val="20"/>
                <w:lang w:eastAsia="zh-CN" w:bidi="hi-IN"/>
              </w:rPr>
            </w:pPr>
            <w:r w:rsidRPr="00AD3A12">
              <w:rPr>
                <w:rFonts w:ascii="Arial" w:eastAsia="SimSun" w:hAnsi="Arial" w:cs="Arial"/>
                <w:kern w:val="3"/>
                <w:sz w:val="20"/>
                <w:szCs w:val="20"/>
                <w:lang w:eastAsia="zh-CN" w:bidi="hi-IN"/>
              </w:rPr>
              <w:t>Información sobre orden público en la zona de trabajo a cargo del Contratista, Solicitud de Gestión Gubernamental para la solución del conflicto a cargo de las partes, aseguramiento de bienes por parte del contratista, medidas de contingencia para superar atrasos.</w:t>
            </w:r>
          </w:p>
        </w:tc>
        <w:tc>
          <w:tcPr>
            <w:tcW w:w="363" w:type="dxa"/>
            <w:shd w:val="clear" w:color="auto" w:fill="auto"/>
          </w:tcPr>
          <w:p w14:paraId="3154B32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969EEE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FE166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1AEB0D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5C2AA6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81109A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0AB9D9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2C9687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3BAA44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3D376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983045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24A77F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DE909F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02FE3E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47F8D4"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C21AEE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3400EF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B89F56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698B06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AB3876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45D5DA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CDF434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C24288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233659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8CCFB3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CE510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806A65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22972E3"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2</w:t>
            </w:r>
          </w:p>
        </w:tc>
        <w:tc>
          <w:tcPr>
            <w:tcW w:w="493" w:type="dxa"/>
            <w:shd w:val="clear" w:color="auto" w:fill="auto"/>
          </w:tcPr>
          <w:p w14:paraId="7B29495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9EFE83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3ABB29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CEEF80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6AE5F6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A8F3FF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49509F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4AC4DE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13481F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66A905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12F0DB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52E690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080A7F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2B931FD"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5BF564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85ECC4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7D067E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12F297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957841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D7249F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48CF8E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F34894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D837C2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83FAF4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E3403F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C891E61"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35F4E8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A552C7F"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3</w:t>
            </w:r>
          </w:p>
        </w:tc>
        <w:tc>
          <w:tcPr>
            <w:tcW w:w="443" w:type="dxa"/>
            <w:shd w:val="clear" w:color="auto" w:fill="auto"/>
          </w:tcPr>
          <w:p w14:paraId="7098E39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46027C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7E36E0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B01409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A16A05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112F7A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FB2F89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FF8752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9B2419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68B061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E7557B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6B35D5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A10226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05914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8A431C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E16945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345503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523A8A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408B6A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D53E4C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67D9F4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C537A7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98D4E98"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D0CD543"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05E667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08D0DF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E5D7B7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3559F86"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5</w:t>
            </w:r>
          </w:p>
        </w:tc>
        <w:tc>
          <w:tcPr>
            <w:tcW w:w="497" w:type="dxa"/>
            <w:shd w:val="clear" w:color="auto" w:fill="auto"/>
            <w:textDirection w:val="btLr"/>
          </w:tcPr>
          <w:p w14:paraId="36D5D316"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Riesgo medio</w:t>
            </w:r>
          </w:p>
        </w:tc>
        <w:tc>
          <w:tcPr>
            <w:tcW w:w="665" w:type="dxa"/>
            <w:shd w:val="clear" w:color="auto" w:fill="auto"/>
            <w:textDirection w:val="btLr"/>
          </w:tcPr>
          <w:p w14:paraId="440FD320"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Si los bienes del contratista se perjudican si afecta la ejecución del contrato.</w:t>
            </w:r>
          </w:p>
        </w:tc>
        <w:tc>
          <w:tcPr>
            <w:tcW w:w="578" w:type="dxa"/>
            <w:shd w:val="clear" w:color="auto" w:fill="auto"/>
            <w:textDirection w:val="btLr"/>
          </w:tcPr>
          <w:p w14:paraId="2E234E30"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Gestores y/o supervisores y contratista.</w:t>
            </w:r>
          </w:p>
        </w:tc>
        <w:tc>
          <w:tcPr>
            <w:tcW w:w="457" w:type="dxa"/>
            <w:shd w:val="clear" w:color="auto" w:fill="auto"/>
            <w:textDirection w:val="btLr"/>
          </w:tcPr>
          <w:p w14:paraId="1B7B5FEE"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 la terminación de la ejecución del contrato.</w:t>
            </w:r>
          </w:p>
        </w:tc>
        <w:tc>
          <w:tcPr>
            <w:tcW w:w="709" w:type="dxa"/>
            <w:shd w:val="clear" w:color="auto" w:fill="auto"/>
            <w:textDirection w:val="btLr"/>
          </w:tcPr>
          <w:p w14:paraId="671BF4CA"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Información sobre orden público en la zona de trabajo a cargo del Contratista, Solicitud de Gestión Gubernamental para la solución del conflicto a cargo de las partes, aseguramiento de bienes por parte del contratista, medidas de contingencia para superar atrasos.</w:t>
            </w:r>
          </w:p>
        </w:tc>
        <w:tc>
          <w:tcPr>
            <w:tcW w:w="436" w:type="dxa"/>
            <w:shd w:val="clear" w:color="auto" w:fill="auto"/>
            <w:textDirection w:val="btLr"/>
          </w:tcPr>
          <w:p w14:paraId="368AE697"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Permanente</w:t>
            </w:r>
          </w:p>
        </w:tc>
      </w:tr>
      <w:tr w:rsidR="00012D3F" w:rsidRPr="00FF5BE9" w14:paraId="47079A63" w14:textId="77777777" w:rsidTr="00012D3F">
        <w:trPr>
          <w:cantSplit/>
          <w:trHeight w:val="12854"/>
        </w:trPr>
        <w:tc>
          <w:tcPr>
            <w:tcW w:w="444" w:type="dxa"/>
            <w:shd w:val="clear" w:color="auto" w:fill="auto"/>
          </w:tcPr>
          <w:p w14:paraId="3143260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816736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056B56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6979E8B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4E0919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63E05A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46CA40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6DE5745"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AC6D60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90D637F"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1AEC54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8D2C28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387CB1EC"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2C27A2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9D53F0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4E0AC7E"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5A461E4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F04BF6B"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430511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CA41522"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DCB862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13E666FA"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909526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45A9E047"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10DCE80"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29B7BBA6"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08A69D29" w14:textId="77777777" w:rsidR="00012D3F" w:rsidRPr="00AD3A12" w:rsidRDefault="00012D3F" w:rsidP="009A3293">
            <w:pPr>
              <w:spacing w:after="100" w:afterAutospacing="1"/>
              <w:jc w:val="center"/>
              <w:rPr>
                <w:rFonts w:ascii="Arial" w:eastAsia="SimSun" w:hAnsi="Arial" w:cs="Arial"/>
                <w:kern w:val="3"/>
                <w:sz w:val="20"/>
                <w:szCs w:val="20"/>
                <w:lang w:eastAsia="zh-CN" w:bidi="hi-IN"/>
              </w:rPr>
            </w:pPr>
          </w:p>
          <w:p w14:paraId="7AE7D6CD"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4</w:t>
            </w:r>
          </w:p>
        </w:tc>
        <w:tc>
          <w:tcPr>
            <w:tcW w:w="432" w:type="dxa"/>
            <w:shd w:val="clear" w:color="auto" w:fill="auto"/>
            <w:textDirection w:val="btLr"/>
          </w:tcPr>
          <w:p w14:paraId="2B287D6C"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General</w:t>
            </w:r>
          </w:p>
        </w:tc>
        <w:tc>
          <w:tcPr>
            <w:tcW w:w="432" w:type="dxa"/>
            <w:shd w:val="clear" w:color="auto" w:fill="auto"/>
            <w:textDirection w:val="btLr"/>
          </w:tcPr>
          <w:p w14:paraId="4B6050F4"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Interno</w:t>
            </w:r>
          </w:p>
        </w:tc>
        <w:tc>
          <w:tcPr>
            <w:tcW w:w="432" w:type="dxa"/>
            <w:shd w:val="clear" w:color="auto" w:fill="auto"/>
            <w:textDirection w:val="btLr"/>
          </w:tcPr>
          <w:p w14:paraId="490E8DBC"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Ejecución</w:t>
            </w:r>
          </w:p>
        </w:tc>
        <w:tc>
          <w:tcPr>
            <w:tcW w:w="578" w:type="dxa"/>
            <w:shd w:val="clear" w:color="auto" w:fill="auto"/>
            <w:textDirection w:val="btLr"/>
          </w:tcPr>
          <w:p w14:paraId="4E60511E"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Operacional</w:t>
            </w:r>
          </w:p>
        </w:tc>
        <w:tc>
          <w:tcPr>
            <w:tcW w:w="869" w:type="dxa"/>
            <w:shd w:val="clear" w:color="auto" w:fill="auto"/>
            <w:textDirection w:val="btLr"/>
          </w:tcPr>
          <w:p w14:paraId="6014D459" w14:textId="77777777" w:rsidR="00012D3F" w:rsidRPr="00AD3A12"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 xml:space="preserve">Accidentalidad: Se refiere a los perjuicios ocasionados por la deficiente colocación de señalización preventiva en la ejecución de las actividades, falta o deficiencia en la señalización de aproximación e iluminación, equipos de radios para cierres parciales, temporales y demás señalización necesaria de seguridad industrial y dotación de operarios y trabajadores </w:t>
            </w:r>
          </w:p>
          <w:p w14:paraId="1A233C1E" w14:textId="77777777" w:rsidR="00012D3F" w:rsidRDefault="00012D3F" w:rsidP="009A3293">
            <w:pPr>
              <w:spacing w:after="100" w:afterAutospacing="1"/>
              <w:ind w:left="113" w:right="113"/>
              <w:jc w:val="center"/>
              <w:rPr>
                <w:rFonts w:ascii="Arial" w:eastAsia="SimSun" w:hAnsi="Arial" w:cs="Arial"/>
                <w:b/>
                <w:bCs/>
                <w:kern w:val="3"/>
                <w:sz w:val="20"/>
                <w:szCs w:val="20"/>
                <w:lang w:eastAsia="zh-CN" w:bidi="hi-IN"/>
              </w:rPr>
            </w:pPr>
          </w:p>
        </w:tc>
        <w:tc>
          <w:tcPr>
            <w:tcW w:w="578" w:type="dxa"/>
            <w:shd w:val="clear" w:color="auto" w:fill="auto"/>
            <w:textDirection w:val="btLr"/>
          </w:tcPr>
          <w:p w14:paraId="54C5FFF2"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Impacto negativo en el proyecto por la probable ocurrencia de accidentes de usuarios de la vía y trabajadores. Inconformidad de la obra por parte de la comunidad.</w:t>
            </w:r>
          </w:p>
        </w:tc>
        <w:tc>
          <w:tcPr>
            <w:tcW w:w="432" w:type="dxa"/>
            <w:shd w:val="clear" w:color="auto" w:fill="auto"/>
          </w:tcPr>
          <w:p w14:paraId="4AF8D7D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77CD5F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B28C7B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68345D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51A70E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26AA2D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FF6DAD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C35584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589235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91CADB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C4251A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7424DD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5B17F2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5680F2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41A1B0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88C409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79711F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999D9A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E406F5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8FBCD3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EFDBAA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6EEB7E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F117F2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D4775B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97B23E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41D20A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C7B327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D4BB9BF"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2" w:type="dxa"/>
            <w:shd w:val="clear" w:color="auto" w:fill="auto"/>
          </w:tcPr>
          <w:p w14:paraId="5D21CF4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5195FB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979943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8371C4D"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545A38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B9EEE6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B2B903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149A3A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117B40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56153A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1D2B8A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C02590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11DF5B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5681B8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5F4C21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9C6C11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8EAC6A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1D2F39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4D6DCD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1E3E64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F06CD8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30848E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FE1A5F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EA93C6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D7F8B3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10BCB1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C7B079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6DF551E"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3" w:type="dxa"/>
            <w:shd w:val="clear" w:color="auto" w:fill="auto"/>
          </w:tcPr>
          <w:p w14:paraId="00D1465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783C39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4F3E8E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C3AB1F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2CA5EF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8A93A7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F34A4D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1A3F1F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9867D3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77EF48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C77024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C9F62F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9A388D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1C5C9B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BD960D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D657B7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93D556D"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102F2F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930BD2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DD695C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C3CEE1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8872A1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467B67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9CFA67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E329FD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729D45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AC2F48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42BB55C" w14:textId="77777777" w:rsidR="00012D3F" w:rsidRDefault="00012D3F" w:rsidP="009A3293">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5</w:t>
            </w:r>
          </w:p>
        </w:tc>
        <w:tc>
          <w:tcPr>
            <w:tcW w:w="432" w:type="dxa"/>
            <w:shd w:val="clear" w:color="auto" w:fill="auto"/>
            <w:textDirection w:val="btLr"/>
          </w:tcPr>
          <w:p w14:paraId="7BD96DD9" w14:textId="77777777" w:rsidR="00012D3F" w:rsidRDefault="00012D3F" w:rsidP="009A3293">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Medio</w:t>
            </w:r>
          </w:p>
        </w:tc>
        <w:tc>
          <w:tcPr>
            <w:tcW w:w="386" w:type="dxa"/>
            <w:shd w:val="clear" w:color="auto" w:fill="auto"/>
            <w:textDirection w:val="btLr"/>
          </w:tcPr>
          <w:p w14:paraId="5F581F75"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PROPONENTE Y/O CONTARTISTA</w:t>
            </w:r>
          </w:p>
        </w:tc>
        <w:tc>
          <w:tcPr>
            <w:tcW w:w="623" w:type="dxa"/>
            <w:shd w:val="clear" w:color="auto" w:fill="auto"/>
            <w:textDirection w:val="btLr"/>
          </w:tcPr>
          <w:p w14:paraId="52BBAEA2" w14:textId="77777777" w:rsidR="00012D3F" w:rsidRDefault="00012D3F" w:rsidP="009A3293">
            <w:pPr>
              <w:spacing w:after="100" w:afterAutospacing="1"/>
              <w:ind w:left="113" w:right="113"/>
              <w:jc w:val="center"/>
              <w:rPr>
                <w:rFonts w:ascii="Arial" w:eastAsia="SimSun" w:hAnsi="Arial" w:cs="Arial"/>
                <w:bCs/>
                <w:kern w:val="3"/>
                <w:sz w:val="20"/>
                <w:szCs w:val="20"/>
                <w:lang w:eastAsia="zh-CN" w:bidi="hi-IN"/>
              </w:rPr>
            </w:pPr>
            <w:r w:rsidRPr="00AD3A12">
              <w:rPr>
                <w:rFonts w:ascii="Arial" w:eastAsia="SimSun" w:hAnsi="Arial" w:cs="Arial"/>
                <w:kern w:val="3"/>
                <w:sz w:val="20"/>
                <w:szCs w:val="20"/>
                <w:lang w:eastAsia="zh-CN" w:bidi="hi-IN"/>
              </w:rPr>
              <w:t>El interventor y/o supervisor debe exigir el estricto cumplimiento de la normatividad vigente sobre señalización temporal de obras y seguridad industrial. Verificar permanentemente su implementación, recurrir a medidas sancionatorias contractuales de ser necesario.</w:t>
            </w:r>
          </w:p>
        </w:tc>
        <w:tc>
          <w:tcPr>
            <w:tcW w:w="363" w:type="dxa"/>
            <w:shd w:val="clear" w:color="auto" w:fill="auto"/>
          </w:tcPr>
          <w:p w14:paraId="0527629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2FEA16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D830F7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7F5054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DD90FE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B42C12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AF867D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6B4237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7C1FC0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7ED6F6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AD8AA3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5072FB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FBD4AC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BE9A37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D30951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BD3BE0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52D573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7771EC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FE3F38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701A5C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542B90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BC1690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5E64A4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EBCEDB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0F7A65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7B47DC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249AA3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F13A393"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2</w:t>
            </w:r>
          </w:p>
        </w:tc>
        <w:tc>
          <w:tcPr>
            <w:tcW w:w="493" w:type="dxa"/>
            <w:shd w:val="clear" w:color="auto" w:fill="auto"/>
          </w:tcPr>
          <w:p w14:paraId="4F76FC98"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2C523E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FFFB9E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08B89F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4399C3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12B5DC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7BA373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DE45C1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CACEF6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168828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1636B0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E0DAF0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E0178C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9849D6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F974A2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A050D9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EE8308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C9990FD"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A5C28B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C935A3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BF8A00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C1F572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95E3DC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F746B8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04F213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6BB2EB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5FB676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8BC086E"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1</w:t>
            </w:r>
          </w:p>
        </w:tc>
        <w:tc>
          <w:tcPr>
            <w:tcW w:w="443" w:type="dxa"/>
            <w:shd w:val="clear" w:color="auto" w:fill="auto"/>
          </w:tcPr>
          <w:p w14:paraId="609C4E8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77CB67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670693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180499B"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19479C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80FAEA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CAC8986"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224AFD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47AED5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AEF6CA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E284B42"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ADC2834"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AFF04DF"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46A9867"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3865ACD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FA5877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7C4A5FED"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4C4F11CA"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06A549E"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5A3CE9E5"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6DE5CE61"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42B576D"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DC5B190"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439A74C"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2D3DB1D"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1489AC79"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00AA55A3" w14:textId="77777777" w:rsidR="00012D3F" w:rsidRDefault="00012D3F" w:rsidP="009A3293">
            <w:pPr>
              <w:spacing w:after="100" w:afterAutospacing="1"/>
              <w:jc w:val="center"/>
              <w:rPr>
                <w:rFonts w:ascii="Arial" w:eastAsia="SimSun" w:hAnsi="Arial" w:cs="Arial"/>
                <w:kern w:val="3"/>
                <w:sz w:val="20"/>
                <w:szCs w:val="20"/>
                <w:lang w:eastAsia="zh-CN" w:bidi="hi-IN"/>
              </w:rPr>
            </w:pPr>
          </w:p>
          <w:p w14:paraId="21A3F0C2"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3</w:t>
            </w:r>
          </w:p>
        </w:tc>
        <w:tc>
          <w:tcPr>
            <w:tcW w:w="497" w:type="dxa"/>
            <w:shd w:val="clear" w:color="auto" w:fill="auto"/>
            <w:textDirection w:val="btLr"/>
          </w:tcPr>
          <w:p w14:paraId="29581234"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Riesgo Medio</w:t>
            </w:r>
          </w:p>
        </w:tc>
        <w:tc>
          <w:tcPr>
            <w:tcW w:w="665" w:type="dxa"/>
            <w:shd w:val="clear" w:color="auto" w:fill="auto"/>
            <w:textDirection w:val="btLr"/>
          </w:tcPr>
          <w:p w14:paraId="32BF1E0F"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Supervisores y/o interventor y contratista.</w:t>
            </w:r>
          </w:p>
        </w:tc>
        <w:tc>
          <w:tcPr>
            <w:tcW w:w="578" w:type="dxa"/>
            <w:shd w:val="clear" w:color="auto" w:fill="auto"/>
            <w:textDirection w:val="btLr"/>
          </w:tcPr>
          <w:p w14:paraId="68F0FA61"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SI</w:t>
            </w:r>
          </w:p>
        </w:tc>
        <w:tc>
          <w:tcPr>
            <w:tcW w:w="457" w:type="dxa"/>
            <w:shd w:val="clear" w:color="auto" w:fill="auto"/>
            <w:textDirection w:val="btLr"/>
          </w:tcPr>
          <w:p w14:paraId="7FC24406"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 la terminación de la ejecución del contrato</w:t>
            </w:r>
          </w:p>
        </w:tc>
        <w:tc>
          <w:tcPr>
            <w:tcW w:w="709" w:type="dxa"/>
            <w:shd w:val="clear" w:color="auto" w:fill="auto"/>
            <w:textDirection w:val="btLr"/>
          </w:tcPr>
          <w:p w14:paraId="5AB8882C"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El interventor y/o supervisor realiza el estricto de seguimiento del cumplimiento de normatividad vigente para la señalización y del uso permanente y adecuado de los elementos de protección personal por parte de los trabajadores vinculados en la ejecución del contrato.</w:t>
            </w:r>
          </w:p>
        </w:tc>
        <w:tc>
          <w:tcPr>
            <w:tcW w:w="436" w:type="dxa"/>
            <w:shd w:val="clear" w:color="auto" w:fill="auto"/>
            <w:textDirection w:val="btLr"/>
          </w:tcPr>
          <w:p w14:paraId="744CF2B2" w14:textId="77777777" w:rsidR="00012D3F" w:rsidRDefault="00012D3F" w:rsidP="009A3293">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Permanente</w:t>
            </w:r>
          </w:p>
        </w:tc>
      </w:tr>
    </w:tbl>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0CB9F" w14:textId="77777777" w:rsidR="004D1ECA" w:rsidRDefault="004D1ECA" w:rsidP="00091875">
      <w:pPr>
        <w:spacing w:line="240" w:lineRule="auto"/>
      </w:pPr>
      <w:r>
        <w:separator/>
      </w:r>
    </w:p>
  </w:endnote>
  <w:endnote w:type="continuationSeparator" w:id="0">
    <w:p w14:paraId="3DE73029" w14:textId="77777777" w:rsidR="004D1ECA" w:rsidRDefault="004D1ECA"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CB9C" w14:textId="77777777" w:rsidR="00DF3659" w:rsidRDefault="00DF3659" w:rsidP="00DF3659">
    <w:pPr>
      <w:pStyle w:val="Piedepgina"/>
    </w:pPr>
    <w:r>
      <w:rPr>
        <w:noProof/>
        <w:sz w:val="20"/>
        <w:lang w:val="es-ES_tradnl" w:eastAsia="es-ES_tradnl"/>
      </w:rPr>
      <w:drawing>
        <wp:anchor distT="0" distB="0" distL="114300" distR="114300" simplePos="0" relativeHeight="251660288" behindDoc="1" locked="0" layoutInCell="1" allowOverlap="1" wp14:anchorId="5D39A668" wp14:editId="07B1D17B">
          <wp:simplePos x="0" y="0"/>
          <wp:positionH relativeFrom="column">
            <wp:posOffset>4053605</wp:posOffset>
          </wp:positionH>
          <wp:positionV relativeFrom="paragraph">
            <wp:posOffset>87630</wp:posOffset>
          </wp:positionV>
          <wp:extent cx="1437640" cy="761365"/>
          <wp:effectExtent l="0" t="0" r="0" b="635"/>
          <wp:wrapTight wrapText="bothSides">
            <wp:wrapPolygon edited="0">
              <wp:start x="0" y="0"/>
              <wp:lineTo x="0" y="21078"/>
              <wp:lineTo x="21180" y="21078"/>
              <wp:lineTo x="21180" y="0"/>
              <wp:lineTo x="0" y="0"/>
            </wp:wrapPolygon>
          </wp:wrapTight>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1">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Pr>
        <w:b/>
        <w:bCs/>
        <w:noProof/>
        <w:sz w:val="20"/>
        <w:lang w:val="es-ES_tradnl" w:eastAsia="es-ES_tradnl"/>
      </w:rPr>
      <w:drawing>
        <wp:anchor distT="0" distB="0" distL="114300" distR="114300" simplePos="0" relativeHeight="251659264" behindDoc="0" locked="0" layoutInCell="1" allowOverlap="1" wp14:anchorId="4BBE0C29" wp14:editId="54E56EBD">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D14EF"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2EA8F901"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 xml:space="preserve">Carrera 25 G No. 73 B – 90 </w:t>
    </w:r>
  </w:p>
  <w:p w14:paraId="23656F96" w14:textId="77777777" w:rsidR="00DF3659" w:rsidRPr="001B5AE5" w:rsidRDefault="00DF3659" w:rsidP="00DF3659">
    <w:pPr>
      <w:pStyle w:val="Piedepgina"/>
      <w:tabs>
        <w:tab w:val="left" w:pos="709"/>
      </w:tabs>
      <w:ind w:left="567"/>
      <w:rPr>
        <w:rFonts w:ascii="Arial" w:hAnsi="Arial" w:cs="Arial"/>
        <w:sz w:val="16"/>
        <w:szCs w:val="16"/>
        <w:lang w:val="en-US"/>
      </w:rPr>
    </w:pPr>
    <w:r w:rsidRPr="001B5AE5">
      <w:rPr>
        <w:rFonts w:ascii="Arial" w:hAnsi="Arial" w:cs="Arial"/>
        <w:sz w:val="16"/>
        <w:szCs w:val="16"/>
        <w:lang w:val="en-US"/>
      </w:rPr>
      <w:t xml:space="preserve">CE. Central Point. </w:t>
    </w:r>
  </w:p>
  <w:p w14:paraId="05768744" w14:textId="77777777" w:rsidR="00DF3659" w:rsidRPr="001B5AE5" w:rsidRDefault="00DF3659" w:rsidP="00DF3659">
    <w:pPr>
      <w:pStyle w:val="Piedepgina"/>
      <w:tabs>
        <w:tab w:val="left" w:pos="709"/>
      </w:tabs>
      <w:ind w:left="567"/>
      <w:rPr>
        <w:rFonts w:ascii="Arial" w:hAnsi="Arial" w:cs="Arial"/>
        <w:sz w:val="16"/>
        <w:szCs w:val="16"/>
        <w:lang w:val="fr-FR"/>
      </w:rPr>
    </w:pPr>
    <w:proofErr w:type="gramStart"/>
    <w:r w:rsidRPr="001B5AE5">
      <w:rPr>
        <w:rFonts w:ascii="Arial" w:hAnsi="Arial" w:cs="Arial"/>
        <w:sz w:val="16"/>
        <w:szCs w:val="16"/>
        <w:lang w:val="fr-FR"/>
      </w:rPr>
      <w:t>PBX:</w:t>
    </w:r>
    <w:proofErr w:type="gramEnd"/>
    <w:r w:rsidRPr="001B5AE5">
      <w:rPr>
        <w:rFonts w:ascii="Arial" w:hAnsi="Arial" w:cs="Arial"/>
        <w:sz w:val="16"/>
        <w:szCs w:val="16"/>
        <w:lang w:val="fr-FR"/>
      </w:rPr>
      <w:t xml:space="preserve"> 3770600</w:t>
    </w:r>
  </w:p>
  <w:p w14:paraId="2F2FF0E7" w14:textId="77777777" w:rsidR="00DF3659" w:rsidRPr="001B5AE5" w:rsidRDefault="00000000" w:rsidP="00DF3659">
    <w:pPr>
      <w:pStyle w:val="Piedepgina"/>
      <w:tabs>
        <w:tab w:val="left" w:pos="709"/>
      </w:tabs>
      <w:ind w:left="567"/>
      <w:rPr>
        <w:rFonts w:ascii="Arial" w:hAnsi="Arial" w:cs="Arial"/>
        <w:sz w:val="16"/>
        <w:szCs w:val="16"/>
        <w:lang w:val="fr-FR"/>
      </w:rPr>
    </w:pPr>
    <w:r>
      <w:fldChar w:fldCharType="begin"/>
    </w:r>
    <w:r w:rsidRPr="00012D3F">
      <w:rPr>
        <w:lang w:val="en-US"/>
      </w:rPr>
      <w:instrText>HYPERLINK "http://www.invias.gov.co"</w:instrText>
    </w:r>
    <w:r>
      <w:fldChar w:fldCharType="separate"/>
    </w:r>
    <w:r w:rsidR="00DF3659" w:rsidRPr="001B5AE5">
      <w:rPr>
        <w:rStyle w:val="Hipervnculo"/>
        <w:rFonts w:ascii="Arial" w:hAnsi="Arial" w:cs="Arial"/>
        <w:b/>
        <w:bCs/>
        <w:sz w:val="16"/>
        <w:szCs w:val="16"/>
        <w:lang w:val="fr-FR"/>
      </w:rPr>
      <w:t>http://www.invias.gov.co</w:t>
    </w:r>
    <w:r>
      <w:rPr>
        <w:rStyle w:val="Hipervnculo"/>
        <w:rFonts w:ascii="Arial" w:hAnsi="Arial" w:cs="Arial"/>
        <w:b/>
        <w:bCs/>
        <w:sz w:val="16"/>
        <w:szCs w:val="16"/>
        <w:lang w:val="fr-FR"/>
      </w:rPr>
      <w:fldChar w:fldCharType="end"/>
    </w:r>
    <w:r w:rsidR="00DF3659" w:rsidRPr="001B5AE5">
      <w:rPr>
        <w:rFonts w:ascii="Arial" w:hAnsi="Arial" w:cs="Arial"/>
        <w:b/>
        <w:bCs/>
        <w:sz w:val="16"/>
        <w:szCs w:val="16"/>
        <w:lang w:val="fr-FR"/>
      </w:rPr>
      <w:t xml:space="preserve">                        </w:t>
    </w:r>
  </w:p>
  <w:p w14:paraId="21ED77E0" w14:textId="7640C0E6" w:rsidR="00091875" w:rsidRPr="00DF3659" w:rsidRDefault="00091875" w:rsidP="001E33E1">
    <w:pPr>
      <w:pStyle w:val="Piedepgina"/>
      <w:jc w:val="right"/>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A7EA" w14:textId="77777777" w:rsidR="004D1ECA" w:rsidRDefault="004D1ECA" w:rsidP="00091875">
      <w:pPr>
        <w:spacing w:line="240" w:lineRule="auto"/>
      </w:pPr>
      <w:r>
        <w:separator/>
      </w:r>
    </w:p>
  </w:footnote>
  <w:footnote w:type="continuationSeparator" w:id="0">
    <w:p w14:paraId="2DADFC38" w14:textId="77777777" w:rsidR="004D1ECA" w:rsidRDefault="004D1ECA"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1E0D8" w14:textId="77777777" w:rsidR="00DF3659" w:rsidRPr="00714060" w:rsidRDefault="00DF3659" w:rsidP="00DF3659">
    <w:pPr>
      <w:pStyle w:val="Textoindependiente"/>
      <w:tabs>
        <w:tab w:val="left" w:pos="9072"/>
      </w:tabs>
      <w:ind w:left="284" w:right="338"/>
      <w:jc w:val="center"/>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63360" behindDoc="0" locked="0" layoutInCell="1" allowOverlap="1" wp14:anchorId="06D1F3A5" wp14:editId="3F7CB5FE">
          <wp:simplePos x="0" y="0"/>
          <wp:positionH relativeFrom="column">
            <wp:posOffset>4587684</wp:posOffset>
          </wp:positionH>
          <wp:positionV relativeFrom="page">
            <wp:posOffset>398527</wp:posOffset>
          </wp:positionV>
          <wp:extent cx="2341245" cy="457200"/>
          <wp:effectExtent l="0" t="0" r="1905" b="0"/>
          <wp:wrapSquare wrapText="bothSides"/>
          <wp:docPr id="15" name="Imagen 15" descr="Imagen que contiene dibuj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Pr="001B5AE5">
      <w:rPr>
        <w:rStyle w:val="Portada"/>
        <w:rFonts w:ascii="Arial" w:hAnsi="Arial" w:cs="Arial"/>
        <w:noProof/>
        <w:sz w:val="20"/>
        <w:szCs w:val="20"/>
      </w:rPr>
      <w:drawing>
        <wp:anchor distT="0" distB="0" distL="114300" distR="114300" simplePos="0" relativeHeight="251662336" behindDoc="0" locked="0" layoutInCell="1" allowOverlap="1" wp14:anchorId="2E5E9BD4" wp14:editId="7E8CE396">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2DB83ED" w14:textId="77777777" w:rsidR="00DF3659" w:rsidRPr="001B5AE5" w:rsidRDefault="00DF3659" w:rsidP="00DF3659">
    <w:pPr>
      <w:tabs>
        <w:tab w:val="left" w:pos="9072"/>
      </w:tabs>
      <w:ind w:left="284" w:right="338"/>
      <w:jc w:val="left"/>
      <w:rPr>
        <w:rStyle w:val="Portada"/>
        <w:rFonts w:ascii="Arial" w:hAnsi="Arial" w:cs="Arial"/>
        <w:sz w:val="20"/>
        <w:szCs w:val="20"/>
      </w:rPr>
    </w:pPr>
  </w:p>
  <w:p w14:paraId="4A61038C" w14:textId="77777777" w:rsidR="00DF3659" w:rsidRDefault="00DF3659" w:rsidP="00DF3659">
    <w:pPr>
      <w:pStyle w:val="Encabezado"/>
    </w:pPr>
  </w:p>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00810631">
    <w:abstractNumId w:val="6"/>
  </w:num>
  <w:num w:numId="2" w16cid:durableId="1233001463">
    <w:abstractNumId w:val="6"/>
  </w:num>
  <w:num w:numId="3" w16cid:durableId="1955162715">
    <w:abstractNumId w:val="6"/>
  </w:num>
  <w:num w:numId="4" w16cid:durableId="933635825">
    <w:abstractNumId w:val="6"/>
  </w:num>
  <w:num w:numId="5" w16cid:durableId="736898142">
    <w:abstractNumId w:val="6"/>
  </w:num>
  <w:num w:numId="6" w16cid:durableId="248393323">
    <w:abstractNumId w:val="6"/>
  </w:num>
  <w:num w:numId="7" w16cid:durableId="988948082">
    <w:abstractNumId w:val="6"/>
  </w:num>
  <w:num w:numId="8" w16cid:durableId="513692437">
    <w:abstractNumId w:val="6"/>
  </w:num>
  <w:num w:numId="9" w16cid:durableId="374693546">
    <w:abstractNumId w:val="6"/>
  </w:num>
  <w:num w:numId="10" w16cid:durableId="2047825228">
    <w:abstractNumId w:val="3"/>
  </w:num>
  <w:num w:numId="11" w16cid:durableId="927544908">
    <w:abstractNumId w:val="1"/>
  </w:num>
  <w:num w:numId="12" w16cid:durableId="2076736575">
    <w:abstractNumId w:val="21"/>
  </w:num>
  <w:num w:numId="13" w16cid:durableId="506407534">
    <w:abstractNumId w:val="29"/>
  </w:num>
  <w:num w:numId="14" w16cid:durableId="1981569331">
    <w:abstractNumId w:val="14"/>
  </w:num>
  <w:num w:numId="15" w16cid:durableId="1200046059">
    <w:abstractNumId w:val="16"/>
  </w:num>
  <w:num w:numId="16" w16cid:durableId="341317861">
    <w:abstractNumId w:val="0"/>
  </w:num>
  <w:num w:numId="17" w16cid:durableId="282929817">
    <w:abstractNumId w:val="2"/>
  </w:num>
  <w:num w:numId="18" w16cid:durableId="508184380">
    <w:abstractNumId w:val="9"/>
  </w:num>
  <w:num w:numId="19" w16cid:durableId="1861896838">
    <w:abstractNumId w:val="4"/>
  </w:num>
  <w:num w:numId="20" w16cid:durableId="1804539705">
    <w:abstractNumId w:val="18"/>
  </w:num>
  <w:num w:numId="21" w16cid:durableId="613444865">
    <w:abstractNumId w:val="7"/>
  </w:num>
  <w:num w:numId="22" w16cid:durableId="1000543025">
    <w:abstractNumId w:val="27"/>
  </w:num>
  <w:num w:numId="23" w16cid:durableId="1001851868">
    <w:abstractNumId w:val="11"/>
  </w:num>
  <w:num w:numId="24" w16cid:durableId="1164928755">
    <w:abstractNumId w:val="12"/>
  </w:num>
  <w:num w:numId="25" w16cid:durableId="854000067">
    <w:abstractNumId w:val="5"/>
  </w:num>
  <w:num w:numId="26" w16cid:durableId="1543205787">
    <w:abstractNumId w:val="17"/>
  </w:num>
  <w:num w:numId="27" w16cid:durableId="1560508382">
    <w:abstractNumId w:val="15"/>
  </w:num>
  <w:num w:numId="28" w16cid:durableId="662708135">
    <w:abstractNumId w:val="10"/>
  </w:num>
  <w:num w:numId="29" w16cid:durableId="274682336">
    <w:abstractNumId w:val="25"/>
  </w:num>
  <w:num w:numId="30" w16cid:durableId="2076513737">
    <w:abstractNumId w:val="26"/>
  </w:num>
  <w:num w:numId="31" w16cid:durableId="425540028">
    <w:abstractNumId w:val="24"/>
  </w:num>
  <w:num w:numId="32" w16cid:durableId="1853764408">
    <w:abstractNumId w:val="13"/>
  </w:num>
  <w:num w:numId="33" w16cid:durableId="338385558">
    <w:abstractNumId w:val="23"/>
  </w:num>
  <w:num w:numId="34" w16cid:durableId="324868080">
    <w:abstractNumId w:val="8"/>
  </w:num>
  <w:num w:numId="35" w16cid:durableId="414715547">
    <w:abstractNumId w:val="22"/>
  </w:num>
  <w:num w:numId="36" w16cid:durableId="2085880871">
    <w:abstractNumId w:val="28"/>
  </w:num>
  <w:num w:numId="37" w16cid:durableId="1129251070">
    <w:abstractNumId w:val="20"/>
  </w:num>
  <w:num w:numId="38" w16cid:durableId="4986646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2D3F"/>
    <w:rsid w:val="000150D7"/>
    <w:rsid w:val="00065FC7"/>
    <w:rsid w:val="00074A9E"/>
    <w:rsid w:val="00091875"/>
    <w:rsid w:val="000A177D"/>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539BA"/>
    <w:rsid w:val="00363013"/>
    <w:rsid w:val="00374B32"/>
    <w:rsid w:val="00375454"/>
    <w:rsid w:val="00382212"/>
    <w:rsid w:val="0039239D"/>
    <w:rsid w:val="003A1074"/>
    <w:rsid w:val="003B7338"/>
    <w:rsid w:val="003E331F"/>
    <w:rsid w:val="003E4428"/>
    <w:rsid w:val="003F1C55"/>
    <w:rsid w:val="003F4C27"/>
    <w:rsid w:val="003F50E3"/>
    <w:rsid w:val="004338C5"/>
    <w:rsid w:val="004D1ECA"/>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90542B"/>
    <w:rsid w:val="009179E6"/>
    <w:rsid w:val="009321E7"/>
    <w:rsid w:val="0098628A"/>
    <w:rsid w:val="009E77AD"/>
    <w:rsid w:val="00A1437D"/>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3659"/>
    <w:rsid w:val="00DF421A"/>
    <w:rsid w:val="00E47968"/>
    <w:rsid w:val="00E56873"/>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DF3659"/>
    <w:pPr>
      <w:widowControl w:val="0"/>
      <w:autoSpaceDE w:val="0"/>
      <w:autoSpaceDN w:val="0"/>
      <w:spacing w:line="240" w:lineRule="auto"/>
      <w:contextualSpacing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DF3659"/>
    <w:rPr>
      <w:rFonts w:ascii="Arial Narrow" w:eastAsia="Arial Narrow" w:hAnsi="Arial Narrow" w:cs="Arial Narrow"/>
      <w:sz w:val="24"/>
      <w:szCs w:val="24"/>
      <w:lang w:val="es-ES" w:eastAsia="es-ES" w:bidi="es-ES"/>
    </w:rPr>
  </w:style>
  <w:style w:type="character" w:customStyle="1" w:styleId="Portada">
    <w:name w:val="Portada"/>
    <w:qFormat/>
    <w:rsid w:val="00DF3659"/>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D69BC2-E87E-4AB4-8A84-DF637136880C}">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1116</Words>
  <Characters>6138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Lila Margarita Herrera Garcia</cp:lastModifiedBy>
  <cp:revision>3</cp:revision>
  <cp:lastPrinted>2020-04-30T17:44:00Z</cp:lastPrinted>
  <dcterms:created xsi:type="dcterms:W3CDTF">2022-12-03T14:52:00Z</dcterms:created>
  <dcterms:modified xsi:type="dcterms:W3CDTF">2022-12-05T15:08:00Z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