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2CAE" w:rsidRDefault="004E2CAE" w:rsidP="006F73CF">
      <w:pPr>
        <w:jc w:val="center"/>
        <w:rPr>
          <w:rFonts w:ascii="Arial Narrow" w:hAnsi="Arial Narrow" w:cs="Arial Narrow"/>
          <w:b/>
          <w:sz w:val="22"/>
          <w:szCs w:val="22"/>
        </w:rPr>
      </w:pPr>
    </w:p>
    <w:p w:rsidR="004E2CAE" w:rsidRDefault="004E2CAE" w:rsidP="006F73CF">
      <w:pPr>
        <w:jc w:val="center"/>
        <w:rPr>
          <w:rFonts w:ascii="Arial Narrow" w:hAnsi="Arial Narrow" w:cs="Arial Narrow"/>
          <w:b/>
          <w:sz w:val="22"/>
          <w:szCs w:val="22"/>
        </w:rPr>
      </w:pPr>
    </w:p>
    <w:p w:rsidR="006F73CF" w:rsidRPr="006F73CF" w:rsidRDefault="006F73CF" w:rsidP="006F73CF">
      <w:pPr>
        <w:jc w:val="center"/>
        <w:rPr>
          <w:rFonts w:ascii="Arial Narrow" w:hAnsi="Arial Narrow" w:cs="Arial Narrow"/>
          <w:b/>
          <w:sz w:val="22"/>
          <w:szCs w:val="22"/>
        </w:rPr>
      </w:pPr>
      <w:r w:rsidRPr="006F73CF">
        <w:rPr>
          <w:rFonts w:ascii="Arial Narrow" w:hAnsi="Arial Narrow" w:cs="Arial Narrow"/>
          <w:b/>
          <w:sz w:val="22"/>
          <w:szCs w:val="22"/>
        </w:rPr>
        <w:t>CAUSALES DE RECHAZO</w:t>
      </w:r>
    </w:p>
    <w:p w:rsidR="006F73CF" w:rsidRDefault="006F73CF" w:rsidP="006F73CF">
      <w:pPr>
        <w:jc w:val="both"/>
        <w:rPr>
          <w:rFonts w:ascii="Arial Narrow" w:hAnsi="Arial Narrow" w:cs="Arial Narrow"/>
          <w:sz w:val="22"/>
          <w:szCs w:val="22"/>
        </w:rPr>
      </w:pPr>
    </w:p>
    <w:p w:rsidR="006F73CF" w:rsidRPr="006F73CF" w:rsidRDefault="006F73CF" w:rsidP="006F73CF">
      <w:pPr>
        <w:pStyle w:val="Standard"/>
        <w:numPr>
          <w:ilvl w:val="0"/>
          <w:numId w:val="1"/>
        </w:numPr>
        <w:ind w:left="284" w:hanging="284"/>
        <w:jc w:val="both"/>
        <w:rPr>
          <w:rFonts w:ascii="Arial Narrow" w:hAnsi="Arial Narrow" w:cs="Arial Narrow"/>
          <w:sz w:val="22"/>
          <w:szCs w:val="22"/>
        </w:rPr>
      </w:pPr>
      <w:r w:rsidRPr="006F73CF">
        <w:rPr>
          <w:rFonts w:ascii="Arial Narrow" w:hAnsi="Arial Narrow" w:cs="Arial Narrow"/>
          <w:sz w:val="22"/>
          <w:szCs w:val="22"/>
        </w:rPr>
        <w:t>Cuando la propuesta no se ajuste al pliego de condiciones, es decir, cuando carece de alguno de los documentos esenciales, se compruebe inexactitud en su contenido o no cumpla con lo estipulado para cada uno de ellos, a menos que hub</w:t>
      </w:r>
      <w:bookmarkStart w:id="0" w:name="_GoBack"/>
      <w:bookmarkEnd w:id="0"/>
      <w:r w:rsidRPr="006F73CF">
        <w:rPr>
          <w:rFonts w:ascii="Arial Narrow" w:hAnsi="Arial Narrow" w:cs="Arial Narrow"/>
          <w:sz w:val="22"/>
          <w:szCs w:val="22"/>
        </w:rPr>
        <w:t>iere posibilidad de subsanar.</w:t>
      </w:r>
    </w:p>
    <w:p w:rsidR="006F73CF" w:rsidRPr="00B55047" w:rsidRDefault="006F73CF" w:rsidP="006F73CF">
      <w:pPr>
        <w:pStyle w:val="Standard"/>
        <w:numPr>
          <w:ilvl w:val="0"/>
          <w:numId w:val="1"/>
        </w:numPr>
        <w:tabs>
          <w:tab w:val="left" w:pos="1965"/>
        </w:tabs>
        <w:ind w:left="360"/>
        <w:jc w:val="both"/>
        <w:rPr>
          <w:rFonts w:ascii="Arial Narrow" w:hAnsi="Arial Narrow" w:cs="Arial Narrow"/>
          <w:sz w:val="22"/>
          <w:szCs w:val="22"/>
        </w:rPr>
      </w:pPr>
      <w:r w:rsidRPr="00B55047">
        <w:rPr>
          <w:rFonts w:ascii="Arial Narrow" w:hAnsi="Arial Narrow" w:cs="Arial Narrow"/>
          <w:sz w:val="22"/>
          <w:szCs w:val="22"/>
        </w:rPr>
        <w:t>Cuando al proponente NO subsane un documento habilitante.</w:t>
      </w:r>
    </w:p>
    <w:p w:rsidR="006F73CF" w:rsidRPr="00B55047" w:rsidRDefault="006F73CF" w:rsidP="006F73CF">
      <w:pPr>
        <w:pStyle w:val="Standard"/>
        <w:numPr>
          <w:ilvl w:val="0"/>
          <w:numId w:val="1"/>
        </w:numPr>
        <w:tabs>
          <w:tab w:val="left" w:pos="1965"/>
        </w:tabs>
        <w:ind w:left="360"/>
        <w:jc w:val="both"/>
        <w:rPr>
          <w:rFonts w:ascii="Arial Narrow" w:hAnsi="Arial Narrow" w:cs="Arial Narrow"/>
          <w:sz w:val="22"/>
          <w:szCs w:val="22"/>
        </w:rPr>
      </w:pPr>
      <w:r w:rsidRPr="00B55047">
        <w:rPr>
          <w:rFonts w:ascii="Arial Narrow" w:hAnsi="Arial Narrow" w:cs="Arial Narrow"/>
          <w:sz w:val="22"/>
          <w:szCs w:val="22"/>
        </w:rPr>
        <w:t>Cuando se presenten dos o más propuestas por un mismo proponente, por si o por interpuesta persona.</w:t>
      </w:r>
    </w:p>
    <w:p w:rsidR="006F73CF" w:rsidRPr="00B55047" w:rsidRDefault="006F73CF" w:rsidP="006F73CF">
      <w:pPr>
        <w:pStyle w:val="Standard"/>
        <w:numPr>
          <w:ilvl w:val="0"/>
          <w:numId w:val="1"/>
        </w:numPr>
        <w:tabs>
          <w:tab w:val="left" w:pos="1965"/>
        </w:tabs>
        <w:ind w:left="360"/>
        <w:jc w:val="both"/>
        <w:rPr>
          <w:rFonts w:ascii="Arial Narrow" w:hAnsi="Arial Narrow"/>
          <w:sz w:val="22"/>
          <w:szCs w:val="22"/>
        </w:rPr>
      </w:pPr>
      <w:r w:rsidRPr="00B55047">
        <w:rPr>
          <w:rFonts w:ascii="Arial Narrow" w:hAnsi="Arial Narrow" w:cs="Arial Narrow"/>
          <w:sz w:val="22"/>
          <w:szCs w:val="22"/>
        </w:rPr>
        <w:t xml:space="preserve">Cuando las personas naturales o los socios o asociados de la persona jurídica o los miembros del consorcio o unión temporal que presentan propuesta, pertenezcan a </w:t>
      </w:r>
      <w:r w:rsidRPr="00B55047">
        <w:rPr>
          <w:rFonts w:ascii="Arial Narrow" w:hAnsi="Arial Narrow" w:cs="Arial Narrow"/>
          <w:sz w:val="22"/>
          <w:szCs w:val="22"/>
          <w:shd w:val="clear" w:color="auto" w:fill="FFFFFF"/>
        </w:rPr>
        <w:t>otro proponente que también haya presentado propuesta para el presente proceso.</w:t>
      </w:r>
    </w:p>
    <w:p w:rsidR="006F73CF" w:rsidRPr="00B55047" w:rsidRDefault="006F73CF" w:rsidP="006F73CF">
      <w:pPr>
        <w:pStyle w:val="Standard"/>
        <w:numPr>
          <w:ilvl w:val="0"/>
          <w:numId w:val="1"/>
        </w:numPr>
        <w:tabs>
          <w:tab w:val="left" w:pos="1965"/>
        </w:tabs>
        <w:ind w:left="360"/>
        <w:jc w:val="both"/>
        <w:rPr>
          <w:rFonts w:ascii="Arial Narrow" w:hAnsi="Arial Narrow"/>
          <w:sz w:val="22"/>
          <w:szCs w:val="22"/>
        </w:rPr>
      </w:pPr>
      <w:r w:rsidRPr="00B55047">
        <w:rPr>
          <w:rFonts w:ascii="Arial Narrow" w:eastAsia="ArialNarrow" w:hAnsi="Arial Narrow" w:cs="Arial Narrow"/>
          <w:sz w:val="22"/>
          <w:szCs w:val="22"/>
          <w:shd w:val="clear" w:color="auto" w:fill="FFFFFF"/>
          <w:lang w:eastAsia="es-CO"/>
        </w:rPr>
        <w:t>C</w:t>
      </w:r>
      <w:r w:rsidRPr="00B55047">
        <w:rPr>
          <w:rFonts w:ascii="Arial Narrow" w:hAnsi="Arial Narrow" w:cs="Arial Narrow"/>
          <w:sz w:val="22"/>
          <w:szCs w:val="22"/>
          <w:shd w:val="clear" w:color="auto" w:fill="FFFFFF"/>
        </w:rPr>
        <w:t>uando la inscripción en el Registro Único de Proponentes -RUP- de la Cámara de Comercio no se encuentre vigente.</w:t>
      </w:r>
    </w:p>
    <w:p w:rsidR="006F73CF" w:rsidRPr="00B55047" w:rsidRDefault="006F73CF" w:rsidP="006F73CF">
      <w:pPr>
        <w:pStyle w:val="Standard"/>
        <w:numPr>
          <w:ilvl w:val="0"/>
          <w:numId w:val="1"/>
        </w:numPr>
        <w:tabs>
          <w:tab w:val="left" w:pos="1965"/>
        </w:tabs>
        <w:ind w:left="360"/>
        <w:jc w:val="both"/>
        <w:rPr>
          <w:rFonts w:ascii="Arial Narrow" w:hAnsi="Arial Narrow" w:cs="Arial Narrow"/>
          <w:sz w:val="22"/>
          <w:szCs w:val="22"/>
        </w:rPr>
      </w:pPr>
      <w:r w:rsidRPr="00B55047">
        <w:rPr>
          <w:rFonts w:ascii="Arial Narrow" w:hAnsi="Arial Narrow" w:cs="Arial Narrow"/>
          <w:sz w:val="22"/>
          <w:szCs w:val="22"/>
        </w:rPr>
        <w:t>Cuando no se haya hecho la presentación de la documentación a la Cámara de Comercio de acuerdo a lo establecido con el artículo 2.2.1.1.1.5.1 del Decreto 1082 de 2015.</w:t>
      </w:r>
    </w:p>
    <w:p w:rsidR="006F73CF" w:rsidRPr="00B55047" w:rsidRDefault="006F73CF" w:rsidP="006F73CF">
      <w:pPr>
        <w:pStyle w:val="Standard"/>
        <w:numPr>
          <w:ilvl w:val="0"/>
          <w:numId w:val="1"/>
        </w:numPr>
        <w:tabs>
          <w:tab w:val="left" w:pos="1965"/>
        </w:tabs>
        <w:ind w:left="360"/>
        <w:jc w:val="both"/>
        <w:rPr>
          <w:rFonts w:ascii="Arial Narrow" w:hAnsi="Arial Narrow" w:cs="Arial Narrow"/>
          <w:sz w:val="22"/>
          <w:szCs w:val="22"/>
        </w:rPr>
      </w:pPr>
      <w:r w:rsidRPr="00B55047">
        <w:rPr>
          <w:rFonts w:ascii="Arial Narrow" w:hAnsi="Arial Narrow" w:cs="Arial Narrow"/>
          <w:sz w:val="22"/>
          <w:szCs w:val="22"/>
        </w:rPr>
        <w:t>Cuando se compruebe colusión o fraude entre los proponentes, que altere la transparencia para la selección objetiva.</w:t>
      </w:r>
    </w:p>
    <w:p w:rsidR="006F73CF" w:rsidRPr="00B55047" w:rsidRDefault="006F73CF" w:rsidP="006F73CF">
      <w:pPr>
        <w:pStyle w:val="Standard"/>
        <w:numPr>
          <w:ilvl w:val="0"/>
          <w:numId w:val="1"/>
        </w:numPr>
        <w:tabs>
          <w:tab w:val="left" w:pos="1965"/>
        </w:tabs>
        <w:ind w:left="360"/>
        <w:jc w:val="both"/>
        <w:rPr>
          <w:rFonts w:ascii="Arial Narrow" w:hAnsi="Arial Narrow"/>
          <w:sz w:val="22"/>
          <w:szCs w:val="22"/>
        </w:rPr>
      </w:pPr>
      <w:r w:rsidRPr="00B55047">
        <w:rPr>
          <w:rFonts w:ascii="Arial Narrow" w:hAnsi="Arial Narrow" w:cs="Arial Narrow"/>
          <w:sz w:val="22"/>
          <w:szCs w:val="22"/>
        </w:rPr>
        <w:t xml:space="preserve">Cuando la propuesta económica supere el presupuesto </w:t>
      </w:r>
      <w:r w:rsidRPr="005A1C20">
        <w:rPr>
          <w:rFonts w:ascii="Arial Narrow" w:hAnsi="Arial Narrow" w:cs="Arial Narrow"/>
          <w:b/>
          <w:sz w:val="22"/>
          <w:szCs w:val="22"/>
        </w:rPr>
        <w:t>oficial</w:t>
      </w:r>
      <w:r w:rsidR="00472319" w:rsidRPr="005A1C20">
        <w:rPr>
          <w:rFonts w:ascii="Arial Narrow" w:hAnsi="Arial Narrow" w:cs="Arial Narrow"/>
          <w:b/>
          <w:sz w:val="22"/>
          <w:szCs w:val="22"/>
        </w:rPr>
        <w:t xml:space="preserve"> en cada uno de los items</w:t>
      </w:r>
      <w:r w:rsidRPr="005A1C20">
        <w:rPr>
          <w:rFonts w:ascii="Arial Narrow" w:hAnsi="Arial Narrow" w:cs="Arial Narrow"/>
          <w:b/>
          <w:sz w:val="22"/>
          <w:szCs w:val="22"/>
        </w:rPr>
        <w:t xml:space="preserve"> estimado</w:t>
      </w:r>
      <w:r w:rsidRPr="00B55047">
        <w:rPr>
          <w:rFonts w:ascii="Arial Narrow" w:hAnsi="Arial Narrow" w:cs="Arial Narrow"/>
          <w:sz w:val="22"/>
          <w:szCs w:val="22"/>
        </w:rPr>
        <w:t xml:space="preserve"> para el presente proceso</w:t>
      </w:r>
      <w:r w:rsidRPr="00B55047">
        <w:rPr>
          <w:rFonts w:ascii="Arial Narrow" w:hAnsi="Arial Narrow" w:cs="Arial Narrow"/>
          <w:b/>
          <w:sz w:val="22"/>
          <w:szCs w:val="22"/>
        </w:rPr>
        <w:t xml:space="preserve"> </w:t>
      </w:r>
      <w:r w:rsidRPr="00B55047">
        <w:rPr>
          <w:rFonts w:ascii="Arial Narrow" w:hAnsi="Arial Narrow" w:cs="Arial Narrow"/>
          <w:sz w:val="22"/>
          <w:szCs w:val="22"/>
        </w:rPr>
        <w:t>aún después de haberse</w:t>
      </w:r>
      <w:r w:rsidRPr="00B55047">
        <w:rPr>
          <w:rFonts w:ascii="Arial Narrow" w:hAnsi="Arial Narrow" w:cs="Arial Narrow"/>
          <w:b/>
          <w:sz w:val="22"/>
          <w:szCs w:val="22"/>
        </w:rPr>
        <w:t xml:space="preserve"> </w:t>
      </w:r>
      <w:r w:rsidRPr="00B55047">
        <w:rPr>
          <w:rFonts w:ascii="Arial Narrow" w:hAnsi="Arial Narrow" w:cs="Arial Narrow"/>
          <w:sz w:val="22"/>
          <w:szCs w:val="22"/>
        </w:rPr>
        <w:t>efectuado la corrección aritmética por el comité económico evaluador.</w:t>
      </w:r>
    </w:p>
    <w:p w:rsidR="006F73CF" w:rsidRPr="00B55047" w:rsidRDefault="006F73CF" w:rsidP="006F73CF">
      <w:pPr>
        <w:pStyle w:val="Standard"/>
        <w:numPr>
          <w:ilvl w:val="0"/>
          <w:numId w:val="1"/>
        </w:numPr>
        <w:tabs>
          <w:tab w:val="left" w:pos="1965"/>
        </w:tabs>
        <w:ind w:left="360"/>
        <w:jc w:val="both"/>
        <w:rPr>
          <w:rFonts w:ascii="Arial Narrow" w:hAnsi="Arial Narrow" w:cs="Arial Narrow"/>
          <w:sz w:val="22"/>
          <w:szCs w:val="22"/>
        </w:rPr>
      </w:pPr>
      <w:r w:rsidRPr="00B55047">
        <w:rPr>
          <w:rFonts w:ascii="Arial Narrow" w:hAnsi="Arial Narrow" w:cs="Arial Narrow"/>
          <w:sz w:val="22"/>
          <w:szCs w:val="22"/>
        </w:rPr>
        <w:t xml:space="preserve">Cuando un proponente intente influir directamente o por interpuesta persona en el proceso de selección, sin perjuicio de las acciones legales que pueda incoar </w:t>
      </w:r>
      <w:r>
        <w:rPr>
          <w:rFonts w:ascii="Arial Narrow" w:hAnsi="Arial Narrow" w:cs="Arial Narrow"/>
          <w:sz w:val="22"/>
          <w:szCs w:val="22"/>
        </w:rPr>
        <w:t>l</w:t>
      </w:r>
      <w:r>
        <w:rPr>
          <w:rFonts w:ascii="Arial Narrow" w:hAnsi="Arial Narrow" w:cs="Arial"/>
          <w:sz w:val="22"/>
          <w:szCs w:val="22"/>
        </w:rPr>
        <w:t>a OFB</w:t>
      </w:r>
      <w:r w:rsidRPr="00B55047">
        <w:rPr>
          <w:rFonts w:ascii="Arial Narrow" w:hAnsi="Arial Narrow" w:cs="Arial Narrow"/>
          <w:sz w:val="22"/>
          <w:szCs w:val="22"/>
        </w:rPr>
        <w:t>.</w:t>
      </w:r>
    </w:p>
    <w:p w:rsidR="006F73CF" w:rsidRPr="00B55047" w:rsidRDefault="006F73CF" w:rsidP="006F73CF">
      <w:pPr>
        <w:pStyle w:val="Standard"/>
        <w:numPr>
          <w:ilvl w:val="0"/>
          <w:numId w:val="1"/>
        </w:numPr>
        <w:tabs>
          <w:tab w:val="left" w:pos="1965"/>
        </w:tabs>
        <w:ind w:left="360"/>
        <w:jc w:val="both"/>
        <w:rPr>
          <w:rFonts w:ascii="Arial Narrow" w:hAnsi="Arial Narrow" w:cs="Arial Narrow"/>
          <w:sz w:val="22"/>
          <w:szCs w:val="22"/>
        </w:rPr>
      </w:pPr>
      <w:r w:rsidRPr="00B55047">
        <w:rPr>
          <w:rFonts w:ascii="Arial Narrow" w:hAnsi="Arial Narrow" w:cs="Arial Narrow"/>
          <w:sz w:val="22"/>
          <w:szCs w:val="22"/>
        </w:rPr>
        <w:t>Cuando el proponente se encuentre incurso en alguna de las causales de inhabilidad o incompatibilidad establecidas en la Constitución Política, Ley 80 de 1993 y en las demás disposiciones legales vigentes.</w:t>
      </w:r>
    </w:p>
    <w:p w:rsidR="006F73CF" w:rsidRPr="00B55047" w:rsidRDefault="006F73CF" w:rsidP="006F73CF">
      <w:pPr>
        <w:pStyle w:val="Standard"/>
        <w:numPr>
          <w:ilvl w:val="0"/>
          <w:numId w:val="1"/>
        </w:numPr>
        <w:tabs>
          <w:tab w:val="left" w:pos="1965"/>
        </w:tabs>
        <w:ind w:left="360"/>
        <w:jc w:val="both"/>
        <w:rPr>
          <w:rFonts w:ascii="Arial Narrow" w:hAnsi="Arial Narrow" w:cs="Arial Narrow"/>
          <w:sz w:val="22"/>
          <w:szCs w:val="22"/>
        </w:rPr>
      </w:pPr>
      <w:r w:rsidRPr="00B55047">
        <w:rPr>
          <w:rFonts w:ascii="Arial Narrow" w:hAnsi="Arial Narrow" w:cs="Arial Narrow"/>
          <w:sz w:val="22"/>
          <w:szCs w:val="22"/>
        </w:rPr>
        <w:t>Cuando la propuesta se presente de forma extemporánea.</w:t>
      </w:r>
    </w:p>
    <w:p w:rsidR="006F73CF" w:rsidRPr="00B55047" w:rsidRDefault="006F73CF" w:rsidP="006F73CF">
      <w:pPr>
        <w:pStyle w:val="Standard"/>
        <w:numPr>
          <w:ilvl w:val="0"/>
          <w:numId w:val="1"/>
        </w:numPr>
        <w:tabs>
          <w:tab w:val="left" w:pos="1965"/>
        </w:tabs>
        <w:ind w:left="360"/>
        <w:jc w:val="both"/>
        <w:rPr>
          <w:rFonts w:ascii="Arial Narrow" w:hAnsi="Arial Narrow" w:cs="Arial Narrow"/>
          <w:sz w:val="22"/>
          <w:szCs w:val="22"/>
          <w:shd w:val="clear" w:color="auto" w:fill="FFFFFF"/>
        </w:rPr>
      </w:pPr>
      <w:r w:rsidRPr="00B55047">
        <w:rPr>
          <w:rFonts w:ascii="Arial Narrow" w:hAnsi="Arial Narrow" w:cs="Arial Narrow"/>
          <w:sz w:val="22"/>
          <w:szCs w:val="22"/>
          <w:shd w:val="clear" w:color="auto" w:fill="FFFFFF"/>
        </w:rPr>
        <w:t>Cuando los documentos necesarios para la comparación de la propuesta, presenten enmendaduras o correcciones que no aparezcan debidamente autorizadas con la firma del proponente o la de quien suscriba el documento.</w:t>
      </w:r>
    </w:p>
    <w:p w:rsidR="006F73CF" w:rsidRPr="00B55047" w:rsidRDefault="006F73CF" w:rsidP="006F73CF">
      <w:pPr>
        <w:pStyle w:val="Standard"/>
        <w:numPr>
          <w:ilvl w:val="0"/>
          <w:numId w:val="1"/>
        </w:numPr>
        <w:tabs>
          <w:tab w:val="left" w:pos="1965"/>
        </w:tabs>
        <w:ind w:left="360"/>
        <w:jc w:val="both"/>
        <w:rPr>
          <w:rFonts w:ascii="Arial Narrow" w:hAnsi="Arial Narrow" w:cs="Arial Narrow"/>
          <w:sz w:val="22"/>
          <w:szCs w:val="22"/>
        </w:rPr>
      </w:pPr>
      <w:r w:rsidRPr="00B55047">
        <w:rPr>
          <w:rFonts w:ascii="Arial Narrow" w:hAnsi="Arial Narrow" w:cs="Arial Narrow"/>
          <w:sz w:val="22"/>
          <w:szCs w:val="22"/>
        </w:rPr>
        <w:t>Cuando la propuesta incluya información o documentos que contengan datos falsos, tergiversados, alterados, inexactos o</w:t>
      </w:r>
      <w:r>
        <w:rPr>
          <w:rFonts w:ascii="Arial Narrow" w:hAnsi="Arial Narrow" w:cs="Arial Narrow"/>
          <w:sz w:val="22"/>
          <w:szCs w:val="22"/>
        </w:rPr>
        <w:t xml:space="preserve"> tendientes a inducir a error a</w:t>
      </w:r>
      <w:r w:rsidRPr="00B55047">
        <w:rPr>
          <w:rFonts w:ascii="Arial Narrow" w:hAnsi="Arial Narrow" w:cs="Arial Narrow"/>
          <w:sz w:val="22"/>
          <w:szCs w:val="22"/>
        </w:rPr>
        <w:t xml:space="preserve"> </w:t>
      </w:r>
      <w:r>
        <w:rPr>
          <w:rFonts w:ascii="Arial Narrow" w:hAnsi="Arial Narrow" w:cs="Arial Narrow"/>
          <w:sz w:val="22"/>
          <w:szCs w:val="22"/>
        </w:rPr>
        <w:t>l</w:t>
      </w:r>
      <w:r>
        <w:rPr>
          <w:rFonts w:ascii="Arial Narrow" w:hAnsi="Arial Narrow" w:cs="Arial"/>
          <w:sz w:val="22"/>
          <w:szCs w:val="22"/>
        </w:rPr>
        <w:t>a OFB</w:t>
      </w:r>
      <w:r w:rsidRPr="00B55047">
        <w:rPr>
          <w:rFonts w:ascii="Arial Narrow" w:hAnsi="Arial Narrow" w:cs="Arial Narrow"/>
          <w:sz w:val="22"/>
          <w:szCs w:val="22"/>
        </w:rPr>
        <w:t>.</w:t>
      </w:r>
    </w:p>
    <w:p w:rsidR="006F73CF" w:rsidRPr="00B55047" w:rsidRDefault="006F73CF" w:rsidP="006F73CF">
      <w:pPr>
        <w:pStyle w:val="Standard"/>
        <w:numPr>
          <w:ilvl w:val="0"/>
          <w:numId w:val="1"/>
        </w:numPr>
        <w:tabs>
          <w:tab w:val="left" w:pos="1965"/>
        </w:tabs>
        <w:ind w:left="360"/>
        <w:jc w:val="both"/>
        <w:rPr>
          <w:rFonts w:ascii="Arial Narrow" w:hAnsi="Arial Narrow" w:cs="Arial Narrow"/>
          <w:sz w:val="22"/>
          <w:szCs w:val="22"/>
        </w:rPr>
      </w:pPr>
      <w:r w:rsidRPr="00B55047">
        <w:rPr>
          <w:rFonts w:ascii="Arial Narrow" w:hAnsi="Arial Narrow" w:cs="Arial Narrow"/>
          <w:sz w:val="22"/>
          <w:szCs w:val="22"/>
        </w:rPr>
        <w:t>Cuando se establezca que en la propuesta económica se fijan condiciones económicas y de contratación artificialmente bajas. En caso de determinar que un precio es artificialmente bajo se seguirá el procedimiento establecido en el artículo 2.2.1.1.2.2.4 del Decreto 1082 de 2015, donde se le dará oportunidad al proponente para explicar tal situación. Esta regla sólo será aplicable por la entidad. En caso de que se rechace la oferta, la entidad podrá optar de manera motivada por adjudicar el contrato a quien haya ofertado el segundo mejor precio o por declarar desierto el proceso.</w:t>
      </w:r>
    </w:p>
    <w:p w:rsidR="006F73CF" w:rsidRPr="00B55047" w:rsidRDefault="006F73CF" w:rsidP="006F73CF">
      <w:pPr>
        <w:pStyle w:val="Standard"/>
        <w:numPr>
          <w:ilvl w:val="0"/>
          <w:numId w:val="1"/>
        </w:numPr>
        <w:tabs>
          <w:tab w:val="left" w:pos="1965"/>
        </w:tabs>
        <w:ind w:left="360"/>
        <w:jc w:val="both"/>
        <w:rPr>
          <w:rFonts w:ascii="Arial Narrow" w:hAnsi="Arial Narrow" w:cs="Arial Narrow"/>
          <w:sz w:val="22"/>
          <w:szCs w:val="22"/>
        </w:rPr>
      </w:pPr>
      <w:r w:rsidRPr="00B55047">
        <w:rPr>
          <w:rFonts w:ascii="Arial Narrow" w:hAnsi="Arial Narrow" w:cs="Arial Narrow"/>
          <w:sz w:val="22"/>
          <w:szCs w:val="22"/>
        </w:rPr>
        <w:t>Cuando se compruebe interferencia, influencia o la obtención de correspondencia interna, proyectos de concepto de verificación y ponderación o de respuesta a observaciones no enviados oficialmente a los proponentes</w:t>
      </w:r>
      <w:r w:rsidR="00167159">
        <w:rPr>
          <w:rFonts w:ascii="Arial Narrow" w:hAnsi="Arial Narrow" w:cs="Arial Narrow"/>
          <w:sz w:val="22"/>
          <w:szCs w:val="22"/>
        </w:rPr>
        <w:t>.</w:t>
      </w:r>
    </w:p>
    <w:p w:rsidR="006F73CF" w:rsidRPr="00B55047" w:rsidRDefault="006F73CF" w:rsidP="006F73CF">
      <w:pPr>
        <w:pStyle w:val="Standard"/>
        <w:numPr>
          <w:ilvl w:val="0"/>
          <w:numId w:val="1"/>
        </w:numPr>
        <w:tabs>
          <w:tab w:val="left" w:pos="1965"/>
        </w:tabs>
        <w:ind w:left="360"/>
        <w:jc w:val="both"/>
        <w:rPr>
          <w:rFonts w:ascii="Arial Narrow" w:hAnsi="Arial Narrow" w:cs="Arial Narrow"/>
          <w:sz w:val="22"/>
          <w:szCs w:val="22"/>
        </w:rPr>
      </w:pPr>
      <w:r w:rsidRPr="00B55047">
        <w:rPr>
          <w:rFonts w:ascii="Arial Narrow" w:hAnsi="Arial Narrow" w:cs="Arial Narrow"/>
          <w:sz w:val="22"/>
          <w:szCs w:val="22"/>
        </w:rPr>
        <w:t xml:space="preserve">Cuando el proponente manifieste y/o acredite en su propuesta que no ha sido sancionado (multas, declaratoria de incumplimiento, declaratoria de caducidad) y </w:t>
      </w:r>
      <w:r>
        <w:rPr>
          <w:rFonts w:ascii="Arial Narrow" w:hAnsi="Arial Narrow" w:cs="Arial Narrow"/>
          <w:sz w:val="22"/>
          <w:szCs w:val="22"/>
        </w:rPr>
        <w:t>l</w:t>
      </w:r>
      <w:r>
        <w:rPr>
          <w:rFonts w:ascii="Arial Narrow" w:hAnsi="Arial Narrow" w:cs="Arial"/>
          <w:sz w:val="22"/>
          <w:szCs w:val="22"/>
        </w:rPr>
        <w:t>a OFB</w:t>
      </w:r>
      <w:r w:rsidRPr="00B55047">
        <w:rPr>
          <w:rFonts w:ascii="Arial Narrow" w:hAnsi="Arial Narrow" w:cs="Arial Narrow"/>
          <w:sz w:val="22"/>
          <w:szCs w:val="22"/>
        </w:rPr>
        <w:t xml:space="preserve"> corrobore que dicha información NO es veraz de acuerdo con lo establecido en el numeral 7 del artículo 26 de la Ley 80 de 1993.</w:t>
      </w:r>
    </w:p>
    <w:p w:rsidR="006F73CF" w:rsidRPr="00B55047" w:rsidRDefault="006F73CF" w:rsidP="006F73CF">
      <w:pPr>
        <w:pStyle w:val="Standard"/>
        <w:numPr>
          <w:ilvl w:val="0"/>
          <w:numId w:val="1"/>
        </w:numPr>
        <w:tabs>
          <w:tab w:val="left" w:pos="1965"/>
        </w:tabs>
        <w:ind w:left="360"/>
        <w:jc w:val="both"/>
        <w:rPr>
          <w:rFonts w:ascii="Arial Narrow" w:hAnsi="Arial Narrow" w:cs="Arial Narrow"/>
          <w:sz w:val="22"/>
          <w:szCs w:val="22"/>
        </w:rPr>
      </w:pPr>
      <w:r w:rsidRPr="00B55047">
        <w:rPr>
          <w:rFonts w:ascii="Arial Narrow" w:hAnsi="Arial Narrow" w:cs="Arial Narrow"/>
          <w:sz w:val="22"/>
          <w:szCs w:val="22"/>
        </w:rPr>
        <w:t>Cuando el proponente se encuentre incurso dentro de las inhabilidades del art. 90 de la Ley 1474 de 2011</w:t>
      </w:r>
    </w:p>
    <w:p w:rsidR="006F73CF" w:rsidRPr="00B55047" w:rsidRDefault="006F73CF" w:rsidP="006F73CF">
      <w:pPr>
        <w:pStyle w:val="Standard"/>
        <w:numPr>
          <w:ilvl w:val="0"/>
          <w:numId w:val="1"/>
        </w:numPr>
        <w:tabs>
          <w:tab w:val="left" w:pos="1965"/>
        </w:tabs>
        <w:ind w:left="360"/>
        <w:jc w:val="both"/>
        <w:rPr>
          <w:rFonts w:ascii="Arial Narrow" w:hAnsi="Arial Narrow" w:cs="Arial Narrow"/>
          <w:sz w:val="22"/>
          <w:szCs w:val="22"/>
        </w:rPr>
      </w:pPr>
      <w:r w:rsidRPr="00B55047">
        <w:rPr>
          <w:rFonts w:ascii="Arial Narrow" w:hAnsi="Arial Narrow" w:cs="Arial Narrow"/>
          <w:sz w:val="22"/>
          <w:szCs w:val="22"/>
        </w:rPr>
        <w:t xml:space="preserve">Cuando la persona jurídica esté constituida con una antigüedad menor a un año al día de la presentación </w:t>
      </w:r>
      <w:r w:rsidRPr="00B55047">
        <w:rPr>
          <w:rFonts w:ascii="Arial Narrow" w:hAnsi="Arial Narrow" w:cs="Arial Narrow"/>
          <w:sz w:val="22"/>
          <w:szCs w:val="22"/>
        </w:rPr>
        <w:lastRenderedPageBreak/>
        <w:t>de la propuesta.</w:t>
      </w:r>
    </w:p>
    <w:p w:rsidR="006F73CF" w:rsidRPr="00B55047" w:rsidRDefault="006F73CF" w:rsidP="006F73CF">
      <w:pPr>
        <w:pStyle w:val="Standard"/>
        <w:numPr>
          <w:ilvl w:val="0"/>
          <w:numId w:val="1"/>
        </w:numPr>
        <w:tabs>
          <w:tab w:val="left" w:pos="1965"/>
        </w:tabs>
        <w:ind w:left="360"/>
        <w:jc w:val="both"/>
        <w:rPr>
          <w:rFonts w:ascii="Arial Narrow" w:hAnsi="Arial Narrow" w:cs="Arial Narrow"/>
          <w:sz w:val="22"/>
          <w:szCs w:val="22"/>
        </w:rPr>
      </w:pPr>
      <w:r w:rsidRPr="00B55047">
        <w:rPr>
          <w:rFonts w:ascii="Arial Narrow" w:hAnsi="Arial Narrow" w:cs="Arial Narrow"/>
          <w:sz w:val="22"/>
          <w:szCs w:val="22"/>
        </w:rPr>
        <w:t>Cuando un proponente tenga intereses patrimoniales en otra persona jurídica que participe, es decir, se trate de propuestas que correspondan a sociedades que tengan socios comunes, excepto las sociedades anónimas.</w:t>
      </w:r>
    </w:p>
    <w:p w:rsidR="006F73CF" w:rsidRPr="00B55047" w:rsidRDefault="006F73CF" w:rsidP="006F73CF">
      <w:pPr>
        <w:pStyle w:val="Standard"/>
        <w:numPr>
          <w:ilvl w:val="0"/>
          <w:numId w:val="1"/>
        </w:numPr>
        <w:tabs>
          <w:tab w:val="left" w:pos="1965"/>
        </w:tabs>
        <w:ind w:left="360"/>
        <w:jc w:val="both"/>
        <w:rPr>
          <w:rFonts w:ascii="Arial Narrow" w:hAnsi="Arial Narrow" w:cs="Arial Narrow"/>
          <w:sz w:val="22"/>
          <w:szCs w:val="22"/>
        </w:rPr>
      </w:pPr>
      <w:r w:rsidRPr="00B55047">
        <w:rPr>
          <w:rFonts w:ascii="Arial Narrow" w:hAnsi="Arial Narrow" w:cs="Arial Narrow"/>
          <w:sz w:val="22"/>
          <w:szCs w:val="22"/>
        </w:rPr>
        <w:t>Cuando el proponente no tenga la capacidad jurídica para presentar la propuesta.</w:t>
      </w:r>
    </w:p>
    <w:p w:rsidR="006F73CF" w:rsidRPr="00B55047" w:rsidRDefault="006F73CF" w:rsidP="006F73CF">
      <w:pPr>
        <w:pStyle w:val="Standard"/>
        <w:numPr>
          <w:ilvl w:val="0"/>
          <w:numId w:val="1"/>
        </w:numPr>
        <w:tabs>
          <w:tab w:val="left" w:pos="1965"/>
        </w:tabs>
        <w:ind w:left="360"/>
        <w:jc w:val="both"/>
        <w:rPr>
          <w:rFonts w:ascii="Arial Narrow" w:hAnsi="Arial Narrow" w:cs="Arial Narrow"/>
          <w:sz w:val="22"/>
          <w:szCs w:val="22"/>
        </w:rPr>
      </w:pPr>
      <w:r w:rsidRPr="00B55047">
        <w:rPr>
          <w:rFonts w:ascii="Arial Narrow" w:hAnsi="Arial Narrow" w:cs="Arial Narrow"/>
          <w:sz w:val="22"/>
          <w:szCs w:val="22"/>
        </w:rPr>
        <w:t>Cuando la propuesta se presente con condicionamientos para la adjudicación de la presente Convocatoria.</w:t>
      </w:r>
    </w:p>
    <w:p w:rsidR="006F73CF" w:rsidRPr="00B55047" w:rsidRDefault="006F73CF" w:rsidP="006F73CF">
      <w:pPr>
        <w:pStyle w:val="Standard"/>
        <w:numPr>
          <w:ilvl w:val="0"/>
          <w:numId w:val="1"/>
        </w:numPr>
        <w:tabs>
          <w:tab w:val="left" w:pos="1965"/>
        </w:tabs>
        <w:ind w:left="360"/>
        <w:jc w:val="both"/>
        <w:rPr>
          <w:rFonts w:ascii="Arial Narrow" w:hAnsi="Arial Narrow"/>
          <w:sz w:val="22"/>
          <w:szCs w:val="22"/>
        </w:rPr>
      </w:pPr>
      <w:r w:rsidRPr="00B55047">
        <w:rPr>
          <w:rFonts w:ascii="Arial Narrow" w:hAnsi="Arial Narrow" w:cs="Arial Narrow"/>
          <w:sz w:val="22"/>
          <w:szCs w:val="22"/>
        </w:rPr>
        <w:t>En los demás eventos señalados como causales de rechazo por este pliego de condiciones y la ley.</w:t>
      </w:r>
    </w:p>
    <w:p w:rsidR="006F73CF" w:rsidRDefault="006F73CF" w:rsidP="006F73CF">
      <w:pPr>
        <w:pStyle w:val="Standard"/>
        <w:tabs>
          <w:tab w:val="left" w:pos="417"/>
          <w:tab w:val="left" w:pos="6521"/>
        </w:tabs>
        <w:jc w:val="both"/>
        <w:rPr>
          <w:rFonts w:ascii="Arial" w:hAnsi="Arial" w:cs="Arial"/>
          <w:b/>
          <w:sz w:val="22"/>
          <w:szCs w:val="22"/>
        </w:rPr>
      </w:pPr>
    </w:p>
    <w:p w:rsidR="00A06320" w:rsidRDefault="006F73CF" w:rsidP="006F73CF">
      <w:r w:rsidRPr="007819E2">
        <w:rPr>
          <w:rFonts w:ascii="Arial Narrow" w:hAnsi="Arial Narrow" w:cs="Arial"/>
          <w:b/>
          <w:sz w:val="22"/>
          <w:szCs w:val="22"/>
        </w:rPr>
        <w:t>NOTA:</w:t>
      </w:r>
      <w:r w:rsidRPr="007819E2">
        <w:rPr>
          <w:rFonts w:ascii="Arial Narrow" w:hAnsi="Arial Narrow" w:cs="Arial"/>
          <w:sz w:val="22"/>
          <w:szCs w:val="22"/>
        </w:rPr>
        <w:t xml:space="preserve"> </w:t>
      </w:r>
      <w:r>
        <w:rPr>
          <w:rFonts w:ascii="Arial Narrow" w:hAnsi="Arial Narrow" w:cs="Arial Narrow"/>
          <w:sz w:val="22"/>
          <w:szCs w:val="22"/>
        </w:rPr>
        <w:t>L</w:t>
      </w:r>
      <w:r>
        <w:rPr>
          <w:rFonts w:ascii="Arial Narrow" w:hAnsi="Arial Narrow" w:cs="Arial"/>
          <w:sz w:val="22"/>
          <w:szCs w:val="22"/>
        </w:rPr>
        <w:t>a OFB</w:t>
      </w:r>
      <w:r w:rsidRPr="007819E2">
        <w:rPr>
          <w:rFonts w:ascii="Arial Narrow" w:hAnsi="Arial Narrow" w:cs="Arial"/>
          <w:sz w:val="22"/>
          <w:szCs w:val="22"/>
        </w:rPr>
        <w:t xml:space="preserve"> se reserva el derecho de verificar la información suministrada por el proponente.</w:t>
      </w:r>
    </w:p>
    <w:sectPr w:rsidR="00A0632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FDC" w:rsidRDefault="00F06FDC" w:rsidP="004E2CAE">
      <w:pPr>
        <w:spacing w:line="240" w:lineRule="auto"/>
      </w:pPr>
      <w:r>
        <w:separator/>
      </w:r>
    </w:p>
  </w:endnote>
  <w:endnote w:type="continuationSeparator" w:id="0">
    <w:p w:rsidR="00F06FDC" w:rsidRDefault="00F06FDC" w:rsidP="004E2C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宋体">
    <w:altName w:val="Cambria"/>
    <w:charset w:val="00"/>
    <w:family w:val="roman"/>
    <w:pitch w:val="default"/>
  </w:font>
  <w:font w:name="Mangal">
    <w:panose1 w:val="00000400000000000000"/>
    <w:charset w:val="00"/>
    <w:family w:val="roman"/>
    <w:pitch w:val="variable"/>
  </w:font>
  <w:font w:name="SimSun, 宋体">
    <w:charset w:val="00"/>
    <w:family w:val="auto"/>
    <w:pitch w:val="variable"/>
  </w:font>
  <w:font w:name="Segoe UI">
    <w:panose1 w:val="020B0502040204020203"/>
    <w:charset w:val="00"/>
    <w:family w:val="swiss"/>
    <w:pitch w:val="variable"/>
    <w:sig w:usb0="E4002EFF" w:usb1="C000E47F" w:usb2="00000009" w:usb3="00000000" w:csb0="000001FF" w:csb1="00000000"/>
  </w:font>
  <w:font w:name="ArialNarrow">
    <w:charset w:val="00"/>
    <w:family w:val="swiss"/>
    <w:pitch w:val="variable"/>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3471"/>
      <w:gridCol w:w="2501"/>
      <w:gridCol w:w="2866"/>
    </w:tblGrid>
    <w:tr w:rsidR="004E2CAE" w:rsidRPr="001336F1" w:rsidTr="007F35ED">
      <w:tc>
        <w:tcPr>
          <w:tcW w:w="3471" w:type="dxa"/>
        </w:tcPr>
        <w:p w:rsidR="004E2CAE" w:rsidRPr="001336F1" w:rsidRDefault="004E2CAE" w:rsidP="004E2CAE">
          <w:pPr>
            <w:pStyle w:val="Piedepgina"/>
            <w:rPr>
              <w:rFonts w:ascii="Arial" w:hAnsi="Arial" w:cs="Arial"/>
            </w:rPr>
          </w:pPr>
          <w:r w:rsidRPr="001336F1">
            <w:rPr>
              <w:rFonts w:ascii="Arial" w:hAnsi="Arial" w:cs="Arial"/>
            </w:rPr>
            <w:t>Calle 39 Bis No. 14-57</w:t>
          </w:r>
        </w:p>
        <w:p w:rsidR="004E2CAE" w:rsidRPr="001336F1" w:rsidRDefault="004E2CAE" w:rsidP="004E2CAE">
          <w:pPr>
            <w:pStyle w:val="Piedepgina"/>
            <w:rPr>
              <w:rFonts w:ascii="Arial" w:hAnsi="Arial" w:cs="Arial"/>
            </w:rPr>
          </w:pPr>
          <w:r w:rsidRPr="001336F1">
            <w:rPr>
              <w:rFonts w:ascii="Arial" w:hAnsi="Arial" w:cs="Arial"/>
            </w:rPr>
            <w:t>Tel: 288 3466</w:t>
          </w:r>
        </w:p>
        <w:p w:rsidR="004E2CAE" w:rsidRPr="001336F1" w:rsidRDefault="00F06FDC" w:rsidP="004E2CAE">
          <w:pPr>
            <w:pStyle w:val="Piedepgina"/>
            <w:rPr>
              <w:rFonts w:ascii="Arial" w:hAnsi="Arial" w:cs="Arial"/>
            </w:rPr>
          </w:pPr>
          <w:hyperlink r:id="rId1" w:history="1">
            <w:r w:rsidR="004E2CAE" w:rsidRPr="001336F1">
              <w:rPr>
                <w:rStyle w:val="Hipervnculo"/>
                <w:rFonts w:ascii="Arial" w:hAnsi="Arial" w:cs="Arial"/>
              </w:rPr>
              <w:t>www.filarmonicabogota.gov.co</w:t>
            </w:r>
          </w:hyperlink>
        </w:p>
        <w:p w:rsidR="004E2CAE" w:rsidRPr="001336F1" w:rsidRDefault="004E2CAE" w:rsidP="004E2CAE">
          <w:pPr>
            <w:pStyle w:val="Piedepgina"/>
            <w:rPr>
              <w:rFonts w:ascii="Arial" w:hAnsi="Arial" w:cs="Arial"/>
            </w:rPr>
          </w:pPr>
          <w:proofErr w:type="spellStart"/>
          <w:r w:rsidRPr="001336F1">
            <w:rPr>
              <w:rFonts w:ascii="Arial" w:hAnsi="Arial" w:cs="Arial"/>
            </w:rPr>
            <w:t>Info</w:t>
          </w:r>
          <w:proofErr w:type="spellEnd"/>
          <w:r w:rsidRPr="001336F1">
            <w:rPr>
              <w:rFonts w:ascii="Arial" w:hAnsi="Arial" w:cs="Arial"/>
            </w:rPr>
            <w:t>: línea 195</w:t>
          </w:r>
        </w:p>
      </w:tc>
      <w:tc>
        <w:tcPr>
          <w:tcW w:w="3172" w:type="dxa"/>
        </w:tcPr>
        <w:p w:rsidR="004E2CAE" w:rsidRDefault="004E2CAE" w:rsidP="004E2CAE">
          <w:pPr>
            <w:pStyle w:val="Piedepgina"/>
            <w:jc w:val="center"/>
            <w:rPr>
              <w:rFonts w:ascii="Arial" w:hAnsi="Arial" w:cs="Arial"/>
              <w:lang w:val="es-MX"/>
            </w:rPr>
          </w:pPr>
        </w:p>
        <w:p w:rsidR="004E2CAE" w:rsidRPr="001336F1" w:rsidRDefault="004E2CAE" w:rsidP="004E2CAE">
          <w:pPr>
            <w:pStyle w:val="Piedepgina"/>
            <w:jc w:val="center"/>
            <w:rPr>
              <w:rFonts w:ascii="Arial" w:hAnsi="Arial" w:cs="Arial"/>
            </w:rPr>
          </w:pPr>
        </w:p>
      </w:tc>
      <w:tc>
        <w:tcPr>
          <w:tcW w:w="3178" w:type="dxa"/>
        </w:tcPr>
        <w:p w:rsidR="004E2CAE" w:rsidRDefault="004E2CAE" w:rsidP="004E2CAE">
          <w:pPr>
            <w:pStyle w:val="Piedepgina"/>
            <w:jc w:val="right"/>
            <w:rPr>
              <w:rFonts w:ascii="Arial" w:hAnsi="Arial" w:cs="Arial"/>
              <w:lang w:val="es-MX"/>
            </w:rPr>
          </w:pPr>
          <w:r w:rsidRPr="003A398D">
            <w:rPr>
              <w:rFonts w:ascii="Arial" w:hAnsi="Arial" w:cs="Arial"/>
              <w:noProof/>
              <w:lang w:eastAsia="es-CO"/>
            </w:rPr>
            <w:drawing>
              <wp:inline distT="0" distB="0" distL="0" distR="0" wp14:anchorId="6A1D0362" wp14:editId="7617A455">
                <wp:extent cx="1009650" cy="82677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826770"/>
                        </a:xfrm>
                        <a:prstGeom prst="rect">
                          <a:avLst/>
                        </a:prstGeom>
                        <a:noFill/>
                        <a:ln>
                          <a:noFill/>
                        </a:ln>
                      </pic:spPr>
                    </pic:pic>
                  </a:graphicData>
                </a:graphic>
              </wp:inline>
            </w:drawing>
          </w:r>
        </w:p>
        <w:p w:rsidR="004E2CAE" w:rsidRPr="001336F1" w:rsidRDefault="004E2CAE" w:rsidP="004E2CAE">
          <w:pPr>
            <w:pStyle w:val="Piedepgina"/>
            <w:jc w:val="right"/>
            <w:rPr>
              <w:rFonts w:ascii="Arial" w:hAnsi="Arial" w:cs="Arial"/>
            </w:rPr>
          </w:pPr>
        </w:p>
      </w:tc>
    </w:tr>
  </w:tbl>
  <w:p w:rsidR="004E2CAE" w:rsidRDefault="004E2CA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FDC" w:rsidRDefault="00F06FDC" w:rsidP="004E2CAE">
      <w:pPr>
        <w:spacing w:line="240" w:lineRule="auto"/>
      </w:pPr>
      <w:r>
        <w:separator/>
      </w:r>
    </w:p>
  </w:footnote>
  <w:footnote w:type="continuationSeparator" w:id="0">
    <w:p w:rsidR="00F06FDC" w:rsidRDefault="00F06FDC" w:rsidP="004E2CA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CAE" w:rsidRDefault="004E2CAE" w:rsidP="004E2CAE">
    <w:pPr>
      <w:pStyle w:val="Encabezado"/>
      <w:jc w:val="center"/>
    </w:pPr>
    <w:r w:rsidRPr="00F9403E">
      <w:rPr>
        <w:noProof/>
        <w:lang w:eastAsia="es-CO"/>
      </w:rPr>
      <w:drawing>
        <wp:inline distT="0" distB="0" distL="0" distR="0" wp14:anchorId="1B669490" wp14:editId="495E1814">
          <wp:extent cx="1190625" cy="644922"/>
          <wp:effectExtent l="0" t="0" r="0" b="3175"/>
          <wp:docPr id="4" name="Imagen 4" descr="alcaldia-secretaria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caldia-secretaria01-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4358" cy="64694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3D209F"/>
    <w:multiLevelType w:val="multilevel"/>
    <w:tmpl w:val="43A2F18A"/>
    <w:styleLink w:val="WW8Num15"/>
    <w:lvl w:ilvl="0">
      <w:start w:val="1"/>
      <w:numFmt w:val="lowerLetter"/>
      <w:lvlText w:val="%1)"/>
      <w:lvlJc w:val="left"/>
      <w:pPr>
        <w:ind w:left="720" w:hanging="360"/>
      </w:pPr>
      <w:rPr>
        <w:rFonts w:ascii="Arial Narrow" w:hAnsi="Arial Narrow" w:cs="Arial Narrow"/>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3CF"/>
    <w:rsid w:val="00167159"/>
    <w:rsid w:val="001A3A25"/>
    <w:rsid w:val="00472319"/>
    <w:rsid w:val="004E2CAE"/>
    <w:rsid w:val="005A1C20"/>
    <w:rsid w:val="006F73CF"/>
    <w:rsid w:val="00704EA4"/>
    <w:rsid w:val="0086306E"/>
    <w:rsid w:val="008A0957"/>
    <w:rsid w:val="00923ABF"/>
    <w:rsid w:val="00AA3BC5"/>
    <w:rsid w:val="00CF4BFC"/>
    <w:rsid w:val="00E04E5C"/>
    <w:rsid w:val="00F06F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9DBF4B-F0BA-4709-9E47-E0BC62109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F73CF"/>
    <w:pPr>
      <w:widowControl w:val="0"/>
      <w:suppressAutoHyphens/>
      <w:spacing w:after="0" w:line="100" w:lineRule="atLeast"/>
      <w:textAlignment w:val="baseline"/>
    </w:pPr>
    <w:rPr>
      <w:rFonts w:ascii="Times New Roman" w:eastAsia="SimSun;宋体" w:hAnsi="Times New Roman" w:cs="Mangal"/>
      <w:color w:val="00000A"/>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6F73CF"/>
    <w:pPr>
      <w:widowControl w:val="0"/>
      <w:suppressAutoHyphens/>
      <w:autoSpaceDN w:val="0"/>
      <w:spacing w:after="0" w:line="100" w:lineRule="atLeast"/>
      <w:textAlignment w:val="baseline"/>
    </w:pPr>
    <w:rPr>
      <w:rFonts w:ascii="Times New Roman" w:eastAsia="SimSun, 宋体" w:hAnsi="Times New Roman" w:cs="Mangal"/>
      <w:color w:val="00000A"/>
      <w:kern w:val="3"/>
      <w:sz w:val="24"/>
      <w:szCs w:val="24"/>
      <w:lang w:eastAsia="zh-CN" w:bidi="hi-IN"/>
    </w:rPr>
  </w:style>
  <w:style w:type="numbering" w:customStyle="1" w:styleId="WW8Num15">
    <w:name w:val="WW8Num15"/>
    <w:basedOn w:val="Sinlista"/>
    <w:rsid w:val="006F73CF"/>
    <w:pPr>
      <w:numPr>
        <w:numId w:val="1"/>
      </w:numPr>
    </w:pPr>
  </w:style>
  <w:style w:type="paragraph" w:styleId="Encabezado">
    <w:name w:val="header"/>
    <w:basedOn w:val="Normal"/>
    <w:link w:val="EncabezadoCar"/>
    <w:uiPriority w:val="99"/>
    <w:unhideWhenUsed/>
    <w:rsid w:val="004E2CAE"/>
    <w:pPr>
      <w:tabs>
        <w:tab w:val="center" w:pos="4419"/>
        <w:tab w:val="right" w:pos="8838"/>
      </w:tabs>
      <w:spacing w:line="240" w:lineRule="auto"/>
    </w:pPr>
    <w:rPr>
      <w:szCs w:val="21"/>
    </w:rPr>
  </w:style>
  <w:style w:type="character" w:customStyle="1" w:styleId="EncabezadoCar">
    <w:name w:val="Encabezado Car"/>
    <w:basedOn w:val="Fuentedeprrafopredeter"/>
    <w:link w:val="Encabezado"/>
    <w:uiPriority w:val="99"/>
    <w:rsid w:val="004E2CAE"/>
    <w:rPr>
      <w:rFonts w:ascii="Times New Roman" w:eastAsia="SimSun;宋体" w:hAnsi="Times New Roman" w:cs="Mangal"/>
      <w:color w:val="00000A"/>
      <w:sz w:val="24"/>
      <w:szCs w:val="21"/>
      <w:lang w:eastAsia="zh-CN" w:bidi="hi-IN"/>
    </w:rPr>
  </w:style>
  <w:style w:type="paragraph" w:styleId="Piedepgina">
    <w:name w:val="footer"/>
    <w:basedOn w:val="Normal"/>
    <w:link w:val="PiedepginaCar"/>
    <w:unhideWhenUsed/>
    <w:rsid w:val="004E2CAE"/>
    <w:pPr>
      <w:tabs>
        <w:tab w:val="center" w:pos="4419"/>
        <w:tab w:val="right" w:pos="8838"/>
      </w:tabs>
      <w:spacing w:line="240" w:lineRule="auto"/>
    </w:pPr>
    <w:rPr>
      <w:szCs w:val="21"/>
    </w:rPr>
  </w:style>
  <w:style w:type="character" w:customStyle="1" w:styleId="PiedepginaCar">
    <w:name w:val="Pie de página Car"/>
    <w:basedOn w:val="Fuentedeprrafopredeter"/>
    <w:link w:val="Piedepgina"/>
    <w:rsid w:val="004E2CAE"/>
    <w:rPr>
      <w:rFonts w:ascii="Times New Roman" w:eastAsia="SimSun;宋体" w:hAnsi="Times New Roman" w:cs="Mangal"/>
      <w:color w:val="00000A"/>
      <w:sz w:val="24"/>
      <w:szCs w:val="21"/>
      <w:lang w:eastAsia="zh-CN" w:bidi="hi-IN"/>
    </w:rPr>
  </w:style>
  <w:style w:type="character" w:styleId="Hipervnculo">
    <w:name w:val="Hyperlink"/>
    <w:basedOn w:val="Fuentedeprrafopredeter"/>
    <w:uiPriority w:val="99"/>
    <w:unhideWhenUsed/>
    <w:rsid w:val="004E2CAE"/>
    <w:rPr>
      <w:color w:val="0563C1" w:themeColor="hyperlink"/>
      <w:u w:val="single"/>
    </w:rPr>
  </w:style>
  <w:style w:type="paragraph" w:styleId="Textodeglobo">
    <w:name w:val="Balloon Text"/>
    <w:basedOn w:val="Normal"/>
    <w:link w:val="TextodegloboCar"/>
    <w:uiPriority w:val="99"/>
    <w:semiHidden/>
    <w:unhideWhenUsed/>
    <w:rsid w:val="005A1C20"/>
    <w:pPr>
      <w:spacing w:line="240" w:lineRule="auto"/>
    </w:pPr>
    <w:rPr>
      <w:rFonts w:ascii="Segoe UI" w:hAnsi="Segoe UI"/>
      <w:sz w:val="18"/>
      <w:szCs w:val="16"/>
    </w:rPr>
  </w:style>
  <w:style w:type="character" w:customStyle="1" w:styleId="TextodegloboCar">
    <w:name w:val="Texto de globo Car"/>
    <w:basedOn w:val="Fuentedeprrafopredeter"/>
    <w:link w:val="Textodeglobo"/>
    <w:uiPriority w:val="99"/>
    <w:semiHidden/>
    <w:rsid w:val="005A1C20"/>
    <w:rPr>
      <w:rFonts w:ascii="Segoe UI" w:eastAsia="SimSun;宋体" w:hAnsi="Segoe UI" w:cs="Mangal"/>
      <w:color w:val="00000A"/>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filarmonica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616</Words>
  <Characters>3393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Genny Marcela Mesa Lopez</dc:creator>
  <cp:keywords/>
  <dc:description/>
  <cp:lastModifiedBy>Genny Marcela Mesa Lopez</cp:lastModifiedBy>
  <cp:revision>5</cp:revision>
  <cp:lastPrinted>2017-11-14T20:46:00Z</cp:lastPrinted>
  <dcterms:created xsi:type="dcterms:W3CDTF">2017-10-20T16:56:00Z</dcterms:created>
  <dcterms:modified xsi:type="dcterms:W3CDTF">2017-11-14T20:46:00Z</dcterms:modified>
</cp:coreProperties>
</file>