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71B93" w:rsidRPr="00025ACC" w:rsidRDefault="00071B93" w:rsidP="00025ACC">
      <w:pPr>
        <w:spacing w:after="0" w:line="240" w:lineRule="auto"/>
        <w:jc w:val="center"/>
        <w:rPr>
          <w:b/>
          <w:sz w:val="28"/>
          <w:szCs w:val="28"/>
          <w:lang w:eastAsia="es-ES"/>
        </w:rPr>
      </w:pPr>
      <w:r w:rsidRPr="00025ACC">
        <w:rPr>
          <w:b/>
          <w:sz w:val="28"/>
          <w:szCs w:val="28"/>
          <w:lang w:eastAsia="es-ES"/>
        </w:rPr>
        <w:t xml:space="preserve">CONVENIO INTERADMINISTRATIVO </w:t>
      </w:r>
      <w:r w:rsidR="00025ACC" w:rsidRPr="00025ACC">
        <w:rPr>
          <w:b/>
          <w:sz w:val="28"/>
          <w:szCs w:val="28"/>
          <w:lang w:eastAsia="es-ES"/>
        </w:rPr>
        <w:t>SBSDC_2200_1014_2022</w:t>
      </w:r>
    </w:p>
    <w:p w:rsidR="00071B93" w:rsidRPr="00025ACC" w:rsidRDefault="00071B93" w:rsidP="00025ACC">
      <w:pPr>
        <w:spacing w:after="0" w:line="240" w:lineRule="auto"/>
        <w:jc w:val="center"/>
        <w:rPr>
          <w:b/>
          <w:sz w:val="28"/>
          <w:szCs w:val="28"/>
          <w:lang w:eastAsia="es-ES"/>
        </w:rPr>
      </w:pPr>
    </w:p>
    <w:p w:rsidR="00025ACC" w:rsidRPr="00025ACC" w:rsidRDefault="00025ACC" w:rsidP="00025ACC">
      <w:pPr>
        <w:spacing w:after="0" w:line="240" w:lineRule="auto"/>
        <w:jc w:val="center"/>
        <w:rPr>
          <w:b/>
          <w:sz w:val="28"/>
          <w:szCs w:val="28"/>
          <w:lang w:eastAsia="es-ES"/>
        </w:rPr>
      </w:pPr>
    </w:p>
    <w:p w:rsidR="00025ACC" w:rsidRPr="00025ACC" w:rsidRDefault="00025ACC" w:rsidP="00025ACC">
      <w:pPr>
        <w:spacing w:after="0" w:line="240" w:lineRule="auto"/>
        <w:jc w:val="center"/>
        <w:rPr>
          <w:b/>
          <w:sz w:val="28"/>
          <w:szCs w:val="28"/>
          <w:lang w:eastAsia="es-ES"/>
        </w:rPr>
      </w:pPr>
    </w:p>
    <w:p w:rsidR="00025ACC" w:rsidRPr="00025ACC" w:rsidRDefault="00025ACC" w:rsidP="00025ACC">
      <w:pPr>
        <w:spacing w:after="0" w:line="240" w:lineRule="auto"/>
        <w:jc w:val="center"/>
        <w:rPr>
          <w:b/>
          <w:sz w:val="28"/>
          <w:szCs w:val="28"/>
          <w:lang w:eastAsia="es-ES"/>
        </w:rPr>
      </w:pPr>
    </w:p>
    <w:p w:rsidR="00025ACC" w:rsidRPr="00025ACC" w:rsidRDefault="00025ACC" w:rsidP="00025ACC">
      <w:pPr>
        <w:spacing w:after="0" w:line="240" w:lineRule="auto"/>
        <w:jc w:val="center"/>
        <w:rPr>
          <w:b/>
          <w:sz w:val="28"/>
          <w:szCs w:val="28"/>
          <w:lang w:eastAsia="es-ES"/>
        </w:rPr>
      </w:pPr>
    </w:p>
    <w:p w:rsidR="00025ACC" w:rsidRPr="00025ACC" w:rsidRDefault="00025ACC" w:rsidP="00025ACC">
      <w:pPr>
        <w:spacing w:after="0" w:line="240" w:lineRule="auto"/>
        <w:jc w:val="center"/>
        <w:rPr>
          <w:b/>
          <w:sz w:val="28"/>
          <w:szCs w:val="28"/>
          <w:lang w:eastAsia="es-ES"/>
        </w:rPr>
      </w:pPr>
    </w:p>
    <w:p w:rsidR="00025ACC" w:rsidRPr="00025ACC" w:rsidRDefault="00025ACC" w:rsidP="00025ACC">
      <w:pPr>
        <w:spacing w:after="0" w:line="240" w:lineRule="auto"/>
        <w:jc w:val="center"/>
        <w:rPr>
          <w:b/>
          <w:sz w:val="28"/>
          <w:szCs w:val="28"/>
          <w:lang w:eastAsia="es-ES"/>
        </w:rPr>
      </w:pPr>
    </w:p>
    <w:p w:rsidR="00071B93" w:rsidRPr="00025ACC" w:rsidRDefault="00071B93" w:rsidP="00025ACC">
      <w:pPr>
        <w:spacing w:after="0" w:line="240" w:lineRule="auto"/>
        <w:jc w:val="center"/>
        <w:rPr>
          <w:b/>
          <w:sz w:val="28"/>
          <w:szCs w:val="28"/>
          <w:lang w:eastAsia="es-ES"/>
        </w:rPr>
      </w:pPr>
      <w:r w:rsidRPr="00025ACC">
        <w:rPr>
          <w:b/>
          <w:sz w:val="28"/>
          <w:szCs w:val="28"/>
          <w:lang w:eastAsia="es-ES"/>
        </w:rPr>
        <w:t>SECRETARÍA DE BIENESTA SOCIAL Y DESARROLLO COMUNITARIO</w:t>
      </w:r>
    </w:p>
    <w:p w:rsidR="00071B93" w:rsidRPr="00025ACC" w:rsidRDefault="00071B93" w:rsidP="00025ACC">
      <w:pPr>
        <w:spacing w:after="0" w:line="240" w:lineRule="auto"/>
        <w:jc w:val="center"/>
        <w:rPr>
          <w:b/>
          <w:sz w:val="28"/>
          <w:szCs w:val="28"/>
          <w:lang w:eastAsia="es-ES"/>
        </w:rPr>
      </w:pPr>
      <w:r w:rsidRPr="00025ACC">
        <w:rPr>
          <w:b/>
          <w:sz w:val="28"/>
          <w:szCs w:val="28"/>
          <w:lang w:eastAsia="es-ES"/>
        </w:rPr>
        <w:t>ALCAL</w:t>
      </w:r>
      <w:r w:rsidR="0007637B">
        <w:rPr>
          <w:b/>
          <w:sz w:val="28"/>
          <w:szCs w:val="28"/>
          <w:lang w:eastAsia="es-ES"/>
        </w:rPr>
        <w:t>DÍA MUNICIPAL DE GUADALAJARA D</w:t>
      </w:r>
      <w:r w:rsidRPr="00025ACC">
        <w:rPr>
          <w:b/>
          <w:sz w:val="28"/>
          <w:szCs w:val="28"/>
          <w:lang w:eastAsia="es-ES"/>
        </w:rPr>
        <w:t>E</w:t>
      </w:r>
      <w:r w:rsidR="0007637B">
        <w:rPr>
          <w:b/>
          <w:sz w:val="28"/>
          <w:szCs w:val="28"/>
          <w:lang w:eastAsia="es-ES"/>
        </w:rPr>
        <w:t xml:space="preserve"> </w:t>
      </w:r>
      <w:r w:rsidRPr="00025ACC">
        <w:rPr>
          <w:b/>
          <w:sz w:val="28"/>
          <w:szCs w:val="28"/>
          <w:lang w:eastAsia="es-ES"/>
        </w:rPr>
        <w:t>BUGA</w:t>
      </w:r>
    </w:p>
    <w:p w:rsidR="00025ACC" w:rsidRPr="00025ACC" w:rsidRDefault="00071B93" w:rsidP="00025ACC">
      <w:pPr>
        <w:spacing w:after="0" w:line="240" w:lineRule="auto"/>
        <w:jc w:val="center"/>
        <w:rPr>
          <w:b/>
          <w:sz w:val="28"/>
          <w:szCs w:val="28"/>
          <w:lang w:eastAsia="es-ES"/>
        </w:rPr>
      </w:pPr>
      <w:r w:rsidRPr="00025ACC">
        <w:rPr>
          <w:b/>
          <w:sz w:val="28"/>
          <w:szCs w:val="28"/>
          <w:lang w:eastAsia="es-ES"/>
        </w:rPr>
        <w:t xml:space="preserve"> </w:t>
      </w:r>
    </w:p>
    <w:p w:rsidR="00EA5F26" w:rsidRDefault="00EA5F26" w:rsidP="00025ACC">
      <w:pPr>
        <w:spacing w:after="0" w:line="240" w:lineRule="auto"/>
        <w:jc w:val="center"/>
        <w:rPr>
          <w:b/>
          <w:sz w:val="28"/>
          <w:szCs w:val="28"/>
          <w:lang w:eastAsia="es-ES"/>
        </w:rPr>
      </w:pPr>
    </w:p>
    <w:p w:rsidR="00071B93" w:rsidRPr="00025ACC" w:rsidRDefault="00071B93" w:rsidP="00025ACC">
      <w:pPr>
        <w:spacing w:after="0" w:line="240" w:lineRule="auto"/>
        <w:jc w:val="center"/>
        <w:rPr>
          <w:b/>
          <w:sz w:val="28"/>
          <w:szCs w:val="28"/>
          <w:lang w:eastAsia="es-ES"/>
        </w:rPr>
      </w:pPr>
      <w:r w:rsidRPr="00025ACC">
        <w:rPr>
          <w:b/>
          <w:sz w:val="28"/>
          <w:szCs w:val="28"/>
          <w:lang w:eastAsia="es-ES"/>
        </w:rPr>
        <w:t>Y</w:t>
      </w:r>
    </w:p>
    <w:p w:rsidR="00025ACC" w:rsidRDefault="00025ACC" w:rsidP="00025ACC">
      <w:pPr>
        <w:spacing w:after="0" w:line="240" w:lineRule="auto"/>
        <w:jc w:val="center"/>
        <w:rPr>
          <w:b/>
          <w:sz w:val="28"/>
          <w:szCs w:val="28"/>
          <w:lang w:eastAsia="es-ES"/>
        </w:rPr>
      </w:pPr>
      <w:bookmarkStart w:id="0" w:name="_GoBack"/>
      <w:bookmarkEnd w:id="0"/>
    </w:p>
    <w:p w:rsidR="00EA5F26" w:rsidRPr="00025ACC" w:rsidRDefault="00EA5F26" w:rsidP="00025ACC">
      <w:pPr>
        <w:spacing w:after="0" w:line="240" w:lineRule="auto"/>
        <w:jc w:val="center"/>
        <w:rPr>
          <w:b/>
          <w:sz w:val="28"/>
          <w:szCs w:val="28"/>
          <w:lang w:eastAsia="es-ES"/>
        </w:rPr>
      </w:pPr>
    </w:p>
    <w:p w:rsidR="00071B93" w:rsidRPr="00025ACC" w:rsidRDefault="00071B93" w:rsidP="00025ACC">
      <w:pPr>
        <w:spacing w:after="0" w:line="240" w:lineRule="auto"/>
        <w:jc w:val="center"/>
        <w:rPr>
          <w:b/>
          <w:sz w:val="28"/>
          <w:szCs w:val="28"/>
          <w:lang w:eastAsia="es-ES"/>
        </w:rPr>
      </w:pPr>
      <w:r w:rsidRPr="00025ACC">
        <w:rPr>
          <w:b/>
          <w:sz w:val="28"/>
          <w:szCs w:val="28"/>
          <w:lang w:eastAsia="es-ES"/>
        </w:rPr>
        <w:t>CORPORACION AFRO</w:t>
      </w:r>
      <w:r w:rsidR="00EA5F26">
        <w:rPr>
          <w:b/>
          <w:sz w:val="28"/>
          <w:szCs w:val="28"/>
          <w:lang w:eastAsia="es-ES"/>
        </w:rPr>
        <w:t>C</w:t>
      </w:r>
      <w:r w:rsidRPr="00025ACC">
        <w:rPr>
          <w:b/>
          <w:sz w:val="28"/>
          <w:szCs w:val="28"/>
          <w:lang w:eastAsia="es-ES"/>
        </w:rPr>
        <w:t>OLOMBIANA DEL PACIFICO</w:t>
      </w:r>
    </w:p>
    <w:p w:rsidR="00071B93" w:rsidRPr="00025ACC" w:rsidRDefault="00071B93" w:rsidP="00025ACC">
      <w:pPr>
        <w:spacing w:after="0" w:line="240" w:lineRule="auto"/>
        <w:jc w:val="center"/>
        <w:rPr>
          <w:b/>
          <w:sz w:val="28"/>
          <w:szCs w:val="28"/>
          <w:lang w:eastAsia="es-ES"/>
        </w:rPr>
      </w:pPr>
    </w:p>
    <w:p w:rsidR="00025ACC" w:rsidRPr="00025ACC" w:rsidRDefault="00025ACC" w:rsidP="00025ACC">
      <w:pPr>
        <w:spacing w:after="0" w:line="240" w:lineRule="auto"/>
        <w:jc w:val="center"/>
        <w:rPr>
          <w:b/>
          <w:sz w:val="28"/>
          <w:szCs w:val="28"/>
          <w:lang w:eastAsia="es-ES"/>
        </w:rPr>
      </w:pPr>
    </w:p>
    <w:p w:rsidR="00025ACC" w:rsidRPr="00025ACC" w:rsidRDefault="00025ACC" w:rsidP="00025ACC">
      <w:pPr>
        <w:spacing w:after="0" w:line="240" w:lineRule="auto"/>
        <w:jc w:val="center"/>
        <w:rPr>
          <w:b/>
          <w:sz w:val="28"/>
          <w:szCs w:val="28"/>
          <w:lang w:eastAsia="es-ES"/>
        </w:rPr>
      </w:pPr>
    </w:p>
    <w:p w:rsidR="00025ACC" w:rsidRPr="00025ACC" w:rsidRDefault="00025ACC" w:rsidP="00025ACC">
      <w:pPr>
        <w:spacing w:after="0" w:line="240" w:lineRule="auto"/>
        <w:jc w:val="center"/>
        <w:rPr>
          <w:b/>
          <w:sz w:val="28"/>
          <w:szCs w:val="28"/>
          <w:lang w:eastAsia="es-ES"/>
        </w:rPr>
      </w:pPr>
    </w:p>
    <w:p w:rsidR="00025ACC" w:rsidRPr="00025ACC" w:rsidRDefault="00025ACC" w:rsidP="00025ACC">
      <w:pPr>
        <w:spacing w:after="0" w:line="240" w:lineRule="auto"/>
        <w:jc w:val="center"/>
        <w:rPr>
          <w:b/>
          <w:sz w:val="28"/>
          <w:szCs w:val="28"/>
          <w:lang w:eastAsia="es-ES"/>
        </w:rPr>
      </w:pPr>
    </w:p>
    <w:p w:rsidR="00025ACC" w:rsidRPr="00025ACC" w:rsidRDefault="00025ACC" w:rsidP="00025ACC">
      <w:pPr>
        <w:spacing w:after="0" w:line="240" w:lineRule="auto"/>
        <w:jc w:val="center"/>
        <w:rPr>
          <w:b/>
          <w:sz w:val="28"/>
          <w:szCs w:val="28"/>
          <w:lang w:eastAsia="es-ES"/>
        </w:rPr>
      </w:pPr>
    </w:p>
    <w:p w:rsidR="00025ACC" w:rsidRPr="00025ACC" w:rsidRDefault="00025ACC" w:rsidP="00025ACC">
      <w:pPr>
        <w:spacing w:after="0" w:line="240" w:lineRule="auto"/>
        <w:jc w:val="center"/>
        <w:rPr>
          <w:b/>
          <w:sz w:val="28"/>
          <w:szCs w:val="28"/>
          <w:lang w:eastAsia="es-ES"/>
        </w:rPr>
      </w:pPr>
    </w:p>
    <w:p w:rsidR="00025ACC" w:rsidRPr="00025ACC" w:rsidRDefault="00025ACC" w:rsidP="00025ACC">
      <w:pPr>
        <w:spacing w:after="0" w:line="240" w:lineRule="auto"/>
        <w:jc w:val="center"/>
        <w:rPr>
          <w:b/>
          <w:sz w:val="28"/>
          <w:szCs w:val="28"/>
          <w:lang w:eastAsia="es-ES"/>
        </w:rPr>
      </w:pPr>
    </w:p>
    <w:p w:rsidR="0007637B" w:rsidRDefault="00071B93" w:rsidP="00025ACC">
      <w:pPr>
        <w:spacing w:after="0" w:line="240" w:lineRule="auto"/>
        <w:jc w:val="center"/>
        <w:rPr>
          <w:b/>
          <w:sz w:val="28"/>
          <w:szCs w:val="28"/>
          <w:lang w:eastAsia="es-ES"/>
        </w:rPr>
      </w:pPr>
      <w:r w:rsidRPr="00025ACC">
        <w:rPr>
          <w:b/>
          <w:sz w:val="28"/>
          <w:szCs w:val="28"/>
          <w:lang w:eastAsia="es-ES"/>
        </w:rPr>
        <w:t xml:space="preserve">CARACTERIZACIÓN DE LA POBLACIÓN AFRODESCENDIENTE </w:t>
      </w:r>
    </w:p>
    <w:p w:rsidR="00071B93" w:rsidRPr="00025ACC" w:rsidRDefault="00071B93" w:rsidP="00025ACC">
      <w:pPr>
        <w:spacing w:after="0" w:line="240" w:lineRule="auto"/>
        <w:jc w:val="center"/>
        <w:rPr>
          <w:b/>
          <w:sz w:val="28"/>
          <w:szCs w:val="28"/>
          <w:lang w:eastAsia="es-ES"/>
        </w:rPr>
      </w:pPr>
      <w:r w:rsidRPr="00025ACC">
        <w:rPr>
          <w:b/>
          <w:sz w:val="28"/>
          <w:szCs w:val="28"/>
          <w:lang w:eastAsia="es-ES"/>
        </w:rPr>
        <w:t xml:space="preserve">EN EL </w:t>
      </w:r>
      <w:r w:rsidR="00025ACC">
        <w:rPr>
          <w:b/>
          <w:sz w:val="28"/>
          <w:szCs w:val="28"/>
          <w:lang w:eastAsia="es-ES"/>
        </w:rPr>
        <w:t>MUNICIPIO DE GUADALAJARA DE BUGA</w:t>
      </w:r>
    </w:p>
    <w:p w:rsidR="00071B93" w:rsidRPr="00025ACC" w:rsidRDefault="00071B93" w:rsidP="00025ACC">
      <w:pPr>
        <w:spacing w:after="0" w:line="240" w:lineRule="auto"/>
        <w:jc w:val="center"/>
        <w:rPr>
          <w:b/>
          <w:sz w:val="28"/>
          <w:szCs w:val="28"/>
          <w:lang w:eastAsia="es-ES"/>
        </w:rPr>
      </w:pPr>
    </w:p>
    <w:p w:rsidR="00071B93" w:rsidRPr="00025ACC" w:rsidRDefault="00071B93" w:rsidP="00025ACC">
      <w:pPr>
        <w:spacing w:after="0" w:line="240" w:lineRule="auto"/>
        <w:jc w:val="center"/>
        <w:rPr>
          <w:b/>
          <w:sz w:val="28"/>
          <w:szCs w:val="28"/>
          <w:lang w:eastAsia="es-ES"/>
        </w:rPr>
      </w:pPr>
    </w:p>
    <w:p w:rsidR="00071B93" w:rsidRPr="00025ACC" w:rsidRDefault="00071B93" w:rsidP="00025ACC">
      <w:pPr>
        <w:spacing w:after="0" w:line="240" w:lineRule="auto"/>
        <w:jc w:val="center"/>
        <w:rPr>
          <w:b/>
          <w:sz w:val="28"/>
          <w:szCs w:val="28"/>
          <w:lang w:eastAsia="es-ES"/>
        </w:rPr>
      </w:pPr>
    </w:p>
    <w:p w:rsidR="00071B93" w:rsidRPr="00025ACC" w:rsidRDefault="00071B93" w:rsidP="00025ACC">
      <w:pPr>
        <w:spacing w:after="0" w:line="240" w:lineRule="auto"/>
        <w:jc w:val="center"/>
        <w:rPr>
          <w:b/>
          <w:sz w:val="28"/>
          <w:szCs w:val="28"/>
          <w:lang w:eastAsia="es-ES"/>
        </w:rPr>
      </w:pPr>
    </w:p>
    <w:p w:rsidR="00025ACC" w:rsidRPr="00025ACC" w:rsidRDefault="00025ACC" w:rsidP="00025ACC">
      <w:pPr>
        <w:spacing w:after="0" w:line="240" w:lineRule="auto"/>
        <w:jc w:val="center"/>
        <w:rPr>
          <w:b/>
          <w:sz w:val="28"/>
          <w:szCs w:val="28"/>
          <w:lang w:eastAsia="es-ES"/>
        </w:rPr>
      </w:pPr>
    </w:p>
    <w:p w:rsidR="00025ACC" w:rsidRPr="00025ACC" w:rsidRDefault="00025ACC" w:rsidP="00025ACC">
      <w:pPr>
        <w:spacing w:after="0" w:line="240" w:lineRule="auto"/>
        <w:jc w:val="center"/>
        <w:rPr>
          <w:b/>
          <w:sz w:val="28"/>
          <w:szCs w:val="28"/>
          <w:lang w:eastAsia="es-ES"/>
        </w:rPr>
      </w:pPr>
    </w:p>
    <w:p w:rsidR="00025ACC" w:rsidRPr="00025ACC" w:rsidRDefault="00025ACC" w:rsidP="00025ACC">
      <w:pPr>
        <w:spacing w:after="0" w:line="240" w:lineRule="auto"/>
        <w:jc w:val="center"/>
        <w:rPr>
          <w:b/>
          <w:sz w:val="28"/>
          <w:szCs w:val="28"/>
          <w:lang w:eastAsia="es-ES"/>
        </w:rPr>
      </w:pPr>
    </w:p>
    <w:p w:rsidR="00025ACC" w:rsidRPr="00025ACC" w:rsidRDefault="00025ACC" w:rsidP="00025ACC">
      <w:pPr>
        <w:spacing w:after="0" w:line="240" w:lineRule="auto"/>
        <w:jc w:val="center"/>
        <w:rPr>
          <w:b/>
          <w:sz w:val="28"/>
          <w:szCs w:val="28"/>
          <w:lang w:eastAsia="es-ES"/>
        </w:rPr>
      </w:pPr>
    </w:p>
    <w:p w:rsidR="00025ACC" w:rsidRDefault="00025ACC" w:rsidP="00025ACC">
      <w:pPr>
        <w:spacing w:after="0" w:line="240" w:lineRule="auto"/>
        <w:jc w:val="center"/>
        <w:rPr>
          <w:b/>
          <w:sz w:val="28"/>
          <w:szCs w:val="28"/>
          <w:lang w:eastAsia="es-ES"/>
        </w:rPr>
      </w:pPr>
      <w:r w:rsidRPr="00025ACC">
        <w:rPr>
          <w:b/>
          <w:sz w:val="28"/>
          <w:szCs w:val="28"/>
          <w:lang w:eastAsia="es-ES"/>
        </w:rPr>
        <w:t>GUADALAJARA DE BUGA</w:t>
      </w:r>
      <w:r w:rsidR="00071B93" w:rsidRPr="00025ACC">
        <w:rPr>
          <w:b/>
          <w:sz w:val="28"/>
          <w:szCs w:val="28"/>
          <w:lang w:eastAsia="es-ES"/>
        </w:rPr>
        <w:t xml:space="preserve"> </w:t>
      </w:r>
    </w:p>
    <w:p w:rsidR="00071B93" w:rsidRPr="00025ACC" w:rsidRDefault="00025ACC" w:rsidP="00025ACC">
      <w:pPr>
        <w:spacing w:after="0" w:line="240" w:lineRule="auto"/>
        <w:jc w:val="center"/>
        <w:rPr>
          <w:b/>
          <w:sz w:val="28"/>
          <w:szCs w:val="28"/>
          <w:lang w:eastAsia="es-ES"/>
        </w:rPr>
        <w:sectPr w:rsidR="00071B93" w:rsidRPr="00025ACC" w:rsidSect="00974A11">
          <w:footerReference w:type="default" r:id="rId8"/>
          <w:headerReference w:type="first" r:id="rId9"/>
          <w:type w:val="continuous"/>
          <w:pgSz w:w="12240" w:h="15840" w:code="1"/>
          <w:pgMar w:top="1440" w:right="1080" w:bottom="1440" w:left="1080" w:header="720" w:footer="720" w:gutter="0"/>
          <w:pgNumType w:start="0"/>
          <w:cols w:space="720"/>
          <w:titlePg/>
          <w:docGrid w:linePitch="299"/>
        </w:sectPr>
      </w:pPr>
      <w:r w:rsidRPr="00025ACC">
        <w:rPr>
          <w:b/>
          <w:sz w:val="28"/>
          <w:szCs w:val="28"/>
          <w:lang w:eastAsia="es-ES"/>
        </w:rPr>
        <w:t xml:space="preserve">DICIEMBRE </w:t>
      </w:r>
      <w:r w:rsidR="00071B93" w:rsidRPr="00025ACC">
        <w:rPr>
          <w:b/>
          <w:sz w:val="28"/>
          <w:szCs w:val="28"/>
          <w:lang w:eastAsia="es-ES"/>
        </w:rPr>
        <w:t>20</w:t>
      </w:r>
      <w:r w:rsidRPr="00025ACC">
        <w:rPr>
          <w:b/>
          <w:sz w:val="28"/>
          <w:szCs w:val="28"/>
          <w:lang w:eastAsia="es-ES"/>
        </w:rPr>
        <w:t>22</w:t>
      </w:r>
    </w:p>
    <w:sdt>
      <w:sdtPr>
        <w:rPr>
          <w:rFonts w:ascii="Calibri" w:eastAsia="Calibri" w:hAnsi="Calibri" w:cs="Calibri"/>
          <w:b w:val="0"/>
          <w:bCs w:val="0"/>
          <w:color w:val="000000"/>
          <w:sz w:val="22"/>
          <w:szCs w:val="22"/>
          <w:lang w:val="es-ES"/>
        </w:rPr>
        <w:id w:val="-1928572048"/>
        <w:docPartObj>
          <w:docPartGallery w:val="Table of Contents"/>
          <w:docPartUnique/>
        </w:docPartObj>
      </w:sdtPr>
      <w:sdtEndPr/>
      <w:sdtContent>
        <w:p w:rsidR="00817519" w:rsidRDefault="00EC7913" w:rsidP="00EC7913">
          <w:pPr>
            <w:pStyle w:val="TtuloTDC"/>
            <w:jc w:val="center"/>
            <w:rPr>
              <w:rFonts w:ascii="Arial" w:hAnsi="Arial" w:cs="Arial"/>
              <w:color w:val="auto"/>
              <w:lang w:val="es-ES"/>
            </w:rPr>
          </w:pPr>
          <w:r w:rsidRPr="00EC7913">
            <w:rPr>
              <w:rFonts w:ascii="Arial" w:hAnsi="Arial" w:cs="Arial"/>
              <w:color w:val="auto"/>
              <w:lang w:val="es-ES"/>
            </w:rPr>
            <w:t>TABLA DE CONTENIDO</w:t>
          </w:r>
        </w:p>
        <w:p w:rsidR="00EC7913" w:rsidRPr="00EC7913" w:rsidRDefault="00EC7913" w:rsidP="00EC7913">
          <w:pPr>
            <w:rPr>
              <w:lang w:val="es-ES"/>
            </w:rPr>
          </w:pPr>
        </w:p>
        <w:p w:rsidR="00712791" w:rsidRDefault="00817519">
          <w:pPr>
            <w:pStyle w:val="TDC1"/>
            <w:rPr>
              <w:rFonts w:asciiTheme="minorHAnsi" w:eastAsiaTheme="minorEastAsia" w:hAnsiTheme="minorHAnsi" w:cstheme="minorBidi"/>
              <w:noProof/>
              <w:color w:val="auto"/>
              <w:sz w:val="22"/>
            </w:rPr>
          </w:pPr>
          <w:r>
            <w:fldChar w:fldCharType="begin"/>
          </w:r>
          <w:r>
            <w:instrText xml:space="preserve"> TOC \o "1-3" \h \z \u </w:instrText>
          </w:r>
          <w:r>
            <w:fldChar w:fldCharType="separate"/>
          </w:r>
          <w:hyperlink w:anchor="_Toc124225548" w:history="1">
            <w:r w:rsidR="00712791" w:rsidRPr="00483D2D">
              <w:rPr>
                <w:rStyle w:val="Hipervnculo"/>
                <w:noProof/>
              </w:rPr>
              <w:t>PRESENTACIÓN</w:t>
            </w:r>
            <w:r w:rsidR="00712791">
              <w:rPr>
                <w:noProof/>
                <w:webHidden/>
              </w:rPr>
              <w:tab/>
            </w:r>
            <w:r w:rsidR="00712791">
              <w:rPr>
                <w:noProof/>
                <w:webHidden/>
              </w:rPr>
              <w:fldChar w:fldCharType="begin"/>
            </w:r>
            <w:r w:rsidR="00712791">
              <w:rPr>
                <w:noProof/>
                <w:webHidden/>
              </w:rPr>
              <w:instrText xml:space="preserve"> PAGEREF _Toc124225548 \h </w:instrText>
            </w:r>
            <w:r w:rsidR="00712791">
              <w:rPr>
                <w:noProof/>
                <w:webHidden/>
              </w:rPr>
            </w:r>
            <w:r w:rsidR="00712791">
              <w:rPr>
                <w:noProof/>
                <w:webHidden/>
              </w:rPr>
              <w:fldChar w:fldCharType="separate"/>
            </w:r>
            <w:r w:rsidR="00A56D15">
              <w:rPr>
                <w:noProof/>
                <w:webHidden/>
              </w:rPr>
              <w:t>0</w:t>
            </w:r>
            <w:r w:rsidR="00712791">
              <w:rPr>
                <w:noProof/>
                <w:webHidden/>
              </w:rPr>
              <w:fldChar w:fldCharType="end"/>
            </w:r>
          </w:hyperlink>
        </w:p>
        <w:p w:rsidR="00712791" w:rsidRDefault="00A56D15">
          <w:pPr>
            <w:pStyle w:val="TDC1"/>
            <w:rPr>
              <w:rFonts w:asciiTheme="minorHAnsi" w:eastAsiaTheme="minorEastAsia" w:hAnsiTheme="minorHAnsi" w:cstheme="minorBidi"/>
              <w:noProof/>
              <w:color w:val="auto"/>
              <w:sz w:val="22"/>
            </w:rPr>
          </w:pPr>
          <w:hyperlink w:anchor="_Toc124225549" w:history="1">
            <w:r w:rsidR="00712791" w:rsidRPr="00483D2D">
              <w:rPr>
                <w:rStyle w:val="Hipervnculo"/>
                <w:noProof/>
              </w:rPr>
              <w:t>INTRODUCCIÓN</w:t>
            </w:r>
            <w:r w:rsidR="00712791">
              <w:rPr>
                <w:noProof/>
                <w:webHidden/>
              </w:rPr>
              <w:tab/>
            </w:r>
            <w:r w:rsidR="00712791">
              <w:rPr>
                <w:noProof/>
                <w:webHidden/>
              </w:rPr>
              <w:fldChar w:fldCharType="begin"/>
            </w:r>
            <w:r w:rsidR="00712791">
              <w:rPr>
                <w:noProof/>
                <w:webHidden/>
              </w:rPr>
              <w:instrText xml:space="preserve"> PAGEREF _Toc124225549 \h </w:instrText>
            </w:r>
            <w:r w:rsidR="00712791">
              <w:rPr>
                <w:noProof/>
                <w:webHidden/>
              </w:rPr>
            </w:r>
            <w:r w:rsidR="00712791">
              <w:rPr>
                <w:noProof/>
                <w:webHidden/>
              </w:rPr>
              <w:fldChar w:fldCharType="separate"/>
            </w:r>
            <w:r>
              <w:rPr>
                <w:noProof/>
                <w:webHidden/>
              </w:rPr>
              <w:t>0</w:t>
            </w:r>
            <w:r w:rsidR="00712791">
              <w:rPr>
                <w:noProof/>
                <w:webHidden/>
              </w:rPr>
              <w:fldChar w:fldCharType="end"/>
            </w:r>
          </w:hyperlink>
        </w:p>
        <w:p w:rsidR="00712791" w:rsidRDefault="00A56D15">
          <w:pPr>
            <w:pStyle w:val="TDC1"/>
            <w:rPr>
              <w:rFonts w:asciiTheme="minorHAnsi" w:eastAsiaTheme="minorEastAsia" w:hAnsiTheme="minorHAnsi" w:cstheme="minorBidi"/>
              <w:noProof/>
              <w:color w:val="auto"/>
              <w:sz w:val="22"/>
            </w:rPr>
          </w:pPr>
          <w:hyperlink w:anchor="_Toc124225550" w:history="1">
            <w:r w:rsidR="00712791" w:rsidRPr="00483D2D">
              <w:rPr>
                <w:rStyle w:val="Hipervnculo"/>
                <w:noProof/>
              </w:rPr>
              <w:t>1. PLANTEAMIENTO DE LA SITUACIÓN GENERAL DE LA COMUNIDAD AFRODESCENDIENTE</w:t>
            </w:r>
            <w:r w:rsidR="00712791">
              <w:rPr>
                <w:noProof/>
                <w:webHidden/>
              </w:rPr>
              <w:tab/>
            </w:r>
            <w:r w:rsidR="00712791">
              <w:rPr>
                <w:noProof/>
                <w:webHidden/>
              </w:rPr>
              <w:fldChar w:fldCharType="begin"/>
            </w:r>
            <w:r w:rsidR="00712791">
              <w:rPr>
                <w:noProof/>
                <w:webHidden/>
              </w:rPr>
              <w:instrText xml:space="preserve"> PAGEREF _Toc124225550 \h </w:instrText>
            </w:r>
            <w:r w:rsidR="00712791">
              <w:rPr>
                <w:noProof/>
                <w:webHidden/>
              </w:rPr>
            </w:r>
            <w:r w:rsidR="00712791">
              <w:rPr>
                <w:noProof/>
                <w:webHidden/>
              </w:rPr>
              <w:fldChar w:fldCharType="separate"/>
            </w:r>
            <w:r>
              <w:rPr>
                <w:noProof/>
                <w:webHidden/>
              </w:rPr>
              <w:t>3</w:t>
            </w:r>
            <w:r w:rsidR="00712791">
              <w:rPr>
                <w:noProof/>
                <w:webHidden/>
              </w:rPr>
              <w:fldChar w:fldCharType="end"/>
            </w:r>
          </w:hyperlink>
        </w:p>
        <w:p w:rsidR="00712791" w:rsidRDefault="00A56D15">
          <w:pPr>
            <w:pStyle w:val="TDC1"/>
            <w:rPr>
              <w:rFonts w:asciiTheme="minorHAnsi" w:eastAsiaTheme="minorEastAsia" w:hAnsiTheme="minorHAnsi" w:cstheme="minorBidi"/>
              <w:noProof/>
              <w:color w:val="auto"/>
              <w:sz w:val="22"/>
            </w:rPr>
          </w:pPr>
          <w:hyperlink w:anchor="_Toc124225551" w:history="1">
            <w:r w:rsidR="00712791" w:rsidRPr="00483D2D">
              <w:rPr>
                <w:rStyle w:val="Hipervnculo"/>
                <w:noProof/>
              </w:rPr>
              <w:t>2. CONTEXTUALIZACIÓN: ENFOQUE MULTICULTURAL.</w:t>
            </w:r>
            <w:r w:rsidR="00712791">
              <w:rPr>
                <w:noProof/>
                <w:webHidden/>
              </w:rPr>
              <w:tab/>
            </w:r>
            <w:r w:rsidR="00712791">
              <w:rPr>
                <w:noProof/>
                <w:webHidden/>
              </w:rPr>
              <w:fldChar w:fldCharType="begin"/>
            </w:r>
            <w:r w:rsidR="00712791">
              <w:rPr>
                <w:noProof/>
                <w:webHidden/>
              </w:rPr>
              <w:instrText xml:space="preserve"> PAGEREF _Toc124225551 \h </w:instrText>
            </w:r>
            <w:r w:rsidR="00712791">
              <w:rPr>
                <w:noProof/>
                <w:webHidden/>
              </w:rPr>
            </w:r>
            <w:r w:rsidR="00712791">
              <w:rPr>
                <w:noProof/>
                <w:webHidden/>
              </w:rPr>
              <w:fldChar w:fldCharType="separate"/>
            </w:r>
            <w:r>
              <w:rPr>
                <w:noProof/>
                <w:webHidden/>
              </w:rPr>
              <w:t>9</w:t>
            </w:r>
            <w:r w:rsidR="00712791">
              <w:rPr>
                <w:noProof/>
                <w:webHidden/>
              </w:rPr>
              <w:fldChar w:fldCharType="end"/>
            </w:r>
          </w:hyperlink>
        </w:p>
        <w:p w:rsidR="00712791" w:rsidRDefault="00A56D15">
          <w:pPr>
            <w:pStyle w:val="TDC1"/>
            <w:rPr>
              <w:rFonts w:asciiTheme="minorHAnsi" w:eastAsiaTheme="minorEastAsia" w:hAnsiTheme="minorHAnsi" w:cstheme="minorBidi"/>
              <w:noProof/>
              <w:color w:val="auto"/>
              <w:sz w:val="22"/>
            </w:rPr>
          </w:pPr>
          <w:hyperlink w:anchor="_Toc124225552" w:history="1">
            <w:r w:rsidR="00712791" w:rsidRPr="00483D2D">
              <w:rPr>
                <w:rStyle w:val="Hipervnculo"/>
                <w:noProof/>
                <w:lang w:val="es-MX"/>
              </w:rPr>
              <w:t>2 ENFOQUE MULTICULTURAL</w:t>
            </w:r>
            <w:r w:rsidR="00712791">
              <w:rPr>
                <w:noProof/>
                <w:webHidden/>
              </w:rPr>
              <w:tab/>
            </w:r>
            <w:r w:rsidR="00712791">
              <w:rPr>
                <w:noProof/>
                <w:webHidden/>
              </w:rPr>
              <w:fldChar w:fldCharType="begin"/>
            </w:r>
            <w:r w:rsidR="00712791">
              <w:rPr>
                <w:noProof/>
                <w:webHidden/>
              </w:rPr>
              <w:instrText xml:space="preserve"> PAGEREF _Toc124225552 \h </w:instrText>
            </w:r>
            <w:r w:rsidR="00712791">
              <w:rPr>
                <w:noProof/>
                <w:webHidden/>
              </w:rPr>
            </w:r>
            <w:r w:rsidR="00712791">
              <w:rPr>
                <w:noProof/>
                <w:webHidden/>
              </w:rPr>
              <w:fldChar w:fldCharType="separate"/>
            </w:r>
            <w:r>
              <w:rPr>
                <w:noProof/>
                <w:webHidden/>
              </w:rPr>
              <w:t>15</w:t>
            </w:r>
            <w:r w:rsidR="00712791">
              <w:rPr>
                <w:noProof/>
                <w:webHidden/>
              </w:rPr>
              <w:fldChar w:fldCharType="end"/>
            </w:r>
          </w:hyperlink>
        </w:p>
        <w:p w:rsidR="00712791" w:rsidRDefault="00A56D15">
          <w:pPr>
            <w:pStyle w:val="TDC1"/>
            <w:rPr>
              <w:rFonts w:asciiTheme="minorHAnsi" w:eastAsiaTheme="minorEastAsia" w:hAnsiTheme="minorHAnsi" w:cstheme="minorBidi"/>
              <w:noProof/>
              <w:color w:val="auto"/>
              <w:sz w:val="22"/>
            </w:rPr>
          </w:pPr>
          <w:hyperlink w:anchor="_Toc124225553" w:history="1">
            <w:r w:rsidR="00712791" w:rsidRPr="00483D2D">
              <w:rPr>
                <w:rStyle w:val="Hipervnculo"/>
                <w:noProof/>
                <w:lang w:eastAsia="es-ES"/>
              </w:rPr>
              <w:t>2.3 ENFOQUE ETNOEDUCATIVO: Hacia la interculturalidad</w:t>
            </w:r>
            <w:r w:rsidR="00712791">
              <w:rPr>
                <w:noProof/>
                <w:webHidden/>
              </w:rPr>
              <w:tab/>
            </w:r>
            <w:r w:rsidR="00712791">
              <w:rPr>
                <w:noProof/>
                <w:webHidden/>
              </w:rPr>
              <w:fldChar w:fldCharType="begin"/>
            </w:r>
            <w:r w:rsidR="00712791">
              <w:rPr>
                <w:noProof/>
                <w:webHidden/>
              </w:rPr>
              <w:instrText xml:space="preserve"> PAGEREF _Toc124225553 \h </w:instrText>
            </w:r>
            <w:r w:rsidR="00712791">
              <w:rPr>
                <w:noProof/>
                <w:webHidden/>
              </w:rPr>
            </w:r>
            <w:r w:rsidR="00712791">
              <w:rPr>
                <w:noProof/>
                <w:webHidden/>
              </w:rPr>
              <w:fldChar w:fldCharType="separate"/>
            </w:r>
            <w:r>
              <w:rPr>
                <w:noProof/>
                <w:webHidden/>
              </w:rPr>
              <w:t>21</w:t>
            </w:r>
            <w:r w:rsidR="00712791">
              <w:rPr>
                <w:noProof/>
                <w:webHidden/>
              </w:rPr>
              <w:fldChar w:fldCharType="end"/>
            </w:r>
          </w:hyperlink>
        </w:p>
        <w:p w:rsidR="00712791" w:rsidRDefault="00A56D15">
          <w:pPr>
            <w:pStyle w:val="TDC1"/>
            <w:rPr>
              <w:rFonts w:asciiTheme="minorHAnsi" w:eastAsiaTheme="minorEastAsia" w:hAnsiTheme="minorHAnsi" w:cstheme="minorBidi"/>
              <w:noProof/>
              <w:color w:val="auto"/>
              <w:sz w:val="22"/>
            </w:rPr>
          </w:pPr>
          <w:hyperlink w:anchor="_Toc124225554" w:history="1">
            <w:r w:rsidR="00712791" w:rsidRPr="00483D2D">
              <w:rPr>
                <w:rStyle w:val="Hipervnculo"/>
                <w:noProof/>
              </w:rPr>
              <w:t>4. CONCLUSIONES Y RECOMENDACIONES</w:t>
            </w:r>
            <w:r w:rsidR="00712791">
              <w:rPr>
                <w:noProof/>
                <w:webHidden/>
              </w:rPr>
              <w:tab/>
            </w:r>
            <w:r w:rsidR="00712791">
              <w:rPr>
                <w:noProof/>
                <w:webHidden/>
              </w:rPr>
              <w:fldChar w:fldCharType="begin"/>
            </w:r>
            <w:r w:rsidR="00712791">
              <w:rPr>
                <w:noProof/>
                <w:webHidden/>
              </w:rPr>
              <w:instrText xml:space="preserve"> PAGEREF _Toc124225554 \h </w:instrText>
            </w:r>
            <w:r w:rsidR="00712791">
              <w:rPr>
                <w:noProof/>
                <w:webHidden/>
              </w:rPr>
            </w:r>
            <w:r w:rsidR="00712791">
              <w:rPr>
                <w:noProof/>
                <w:webHidden/>
              </w:rPr>
              <w:fldChar w:fldCharType="separate"/>
            </w:r>
            <w:r>
              <w:rPr>
                <w:noProof/>
                <w:webHidden/>
              </w:rPr>
              <w:t>58</w:t>
            </w:r>
            <w:r w:rsidR="00712791">
              <w:rPr>
                <w:noProof/>
                <w:webHidden/>
              </w:rPr>
              <w:fldChar w:fldCharType="end"/>
            </w:r>
          </w:hyperlink>
        </w:p>
        <w:p w:rsidR="00712791" w:rsidRDefault="00A56D15">
          <w:pPr>
            <w:pStyle w:val="TDC1"/>
            <w:rPr>
              <w:rFonts w:asciiTheme="minorHAnsi" w:eastAsiaTheme="minorEastAsia" w:hAnsiTheme="minorHAnsi" w:cstheme="minorBidi"/>
              <w:noProof/>
              <w:color w:val="auto"/>
              <w:sz w:val="22"/>
            </w:rPr>
          </w:pPr>
          <w:hyperlink w:anchor="_Toc124225555" w:history="1">
            <w:r w:rsidR="00712791" w:rsidRPr="00483D2D">
              <w:rPr>
                <w:rStyle w:val="Hipervnculo"/>
                <w:noProof/>
              </w:rPr>
              <w:t>4.1 CONCLUSIONES</w:t>
            </w:r>
            <w:r w:rsidR="00712791">
              <w:rPr>
                <w:noProof/>
                <w:webHidden/>
              </w:rPr>
              <w:tab/>
            </w:r>
            <w:r w:rsidR="00712791">
              <w:rPr>
                <w:noProof/>
                <w:webHidden/>
              </w:rPr>
              <w:fldChar w:fldCharType="begin"/>
            </w:r>
            <w:r w:rsidR="00712791">
              <w:rPr>
                <w:noProof/>
                <w:webHidden/>
              </w:rPr>
              <w:instrText xml:space="preserve"> PAGEREF _Toc124225555 \h </w:instrText>
            </w:r>
            <w:r w:rsidR="00712791">
              <w:rPr>
                <w:noProof/>
                <w:webHidden/>
              </w:rPr>
            </w:r>
            <w:r w:rsidR="00712791">
              <w:rPr>
                <w:noProof/>
                <w:webHidden/>
              </w:rPr>
              <w:fldChar w:fldCharType="separate"/>
            </w:r>
            <w:r>
              <w:rPr>
                <w:noProof/>
                <w:webHidden/>
              </w:rPr>
              <w:t>58</w:t>
            </w:r>
            <w:r w:rsidR="00712791">
              <w:rPr>
                <w:noProof/>
                <w:webHidden/>
              </w:rPr>
              <w:fldChar w:fldCharType="end"/>
            </w:r>
          </w:hyperlink>
        </w:p>
        <w:p w:rsidR="00712791" w:rsidRDefault="00A56D15">
          <w:pPr>
            <w:pStyle w:val="TDC1"/>
            <w:rPr>
              <w:rFonts w:asciiTheme="minorHAnsi" w:eastAsiaTheme="minorEastAsia" w:hAnsiTheme="minorHAnsi" w:cstheme="minorBidi"/>
              <w:noProof/>
              <w:color w:val="auto"/>
              <w:sz w:val="22"/>
            </w:rPr>
          </w:pPr>
          <w:hyperlink w:anchor="_Toc124225556" w:history="1">
            <w:r w:rsidR="00712791" w:rsidRPr="00483D2D">
              <w:rPr>
                <w:rStyle w:val="Hipervnculo"/>
                <w:noProof/>
              </w:rPr>
              <w:t>4.2. RECOMENDACIONES</w:t>
            </w:r>
            <w:r w:rsidR="00712791">
              <w:rPr>
                <w:noProof/>
                <w:webHidden/>
              </w:rPr>
              <w:tab/>
            </w:r>
            <w:r w:rsidR="00712791">
              <w:rPr>
                <w:noProof/>
                <w:webHidden/>
              </w:rPr>
              <w:fldChar w:fldCharType="begin"/>
            </w:r>
            <w:r w:rsidR="00712791">
              <w:rPr>
                <w:noProof/>
                <w:webHidden/>
              </w:rPr>
              <w:instrText xml:space="preserve"> PAGEREF _Toc124225556 \h </w:instrText>
            </w:r>
            <w:r w:rsidR="00712791">
              <w:rPr>
                <w:noProof/>
                <w:webHidden/>
              </w:rPr>
            </w:r>
            <w:r w:rsidR="00712791">
              <w:rPr>
                <w:noProof/>
                <w:webHidden/>
              </w:rPr>
              <w:fldChar w:fldCharType="separate"/>
            </w:r>
            <w:r>
              <w:rPr>
                <w:noProof/>
                <w:webHidden/>
              </w:rPr>
              <w:t>64</w:t>
            </w:r>
            <w:r w:rsidR="00712791">
              <w:rPr>
                <w:noProof/>
                <w:webHidden/>
              </w:rPr>
              <w:fldChar w:fldCharType="end"/>
            </w:r>
          </w:hyperlink>
        </w:p>
        <w:p w:rsidR="00712791" w:rsidRDefault="00A56D15">
          <w:pPr>
            <w:pStyle w:val="TDC1"/>
            <w:rPr>
              <w:rFonts w:asciiTheme="minorHAnsi" w:eastAsiaTheme="minorEastAsia" w:hAnsiTheme="minorHAnsi" w:cstheme="minorBidi"/>
              <w:noProof/>
              <w:color w:val="auto"/>
              <w:sz w:val="22"/>
            </w:rPr>
          </w:pPr>
          <w:hyperlink w:anchor="_Toc124225557" w:history="1">
            <w:r w:rsidR="00712791" w:rsidRPr="00483D2D">
              <w:rPr>
                <w:rStyle w:val="Hipervnculo"/>
                <w:noProof/>
              </w:rPr>
              <w:t>5. REFERENCIAS BILBIOGRÁFICAS Y CIBERGRAFÍA</w:t>
            </w:r>
            <w:r w:rsidR="00712791">
              <w:rPr>
                <w:noProof/>
                <w:webHidden/>
              </w:rPr>
              <w:tab/>
            </w:r>
            <w:r w:rsidR="00712791">
              <w:rPr>
                <w:noProof/>
                <w:webHidden/>
              </w:rPr>
              <w:fldChar w:fldCharType="begin"/>
            </w:r>
            <w:r w:rsidR="00712791">
              <w:rPr>
                <w:noProof/>
                <w:webHidden/>
              </w:rPr>
              <w:instrText xml:space="preserve"> PAGEREF _Toc124225557 \h </w:instrText>
            </w:r>
            <w:r w:rsidR="00712791">
              <w:rPr>
                <w:noProof/>
                <w:webHidden/>
              </w:rPr>
            </w:r>
            <w:r w:rsidR="00712791">
              <w:rPr>
                <w:noProof/>
                <w:webHidden/>
              </w:rPr>
              <w:fldChar w:fldCharType="separate"/>
            </w:r>
            <w:r>
              <w:rPr>
                <w:noProof/>
                <w:webHidden/>
              </w:rPr>
              <w:t>67</w:t>
            </w:r>
            <w:r w:rsidR="00712791">
              <w:rPr>
                <w:noProof/>
                <w:webHidden/>
              </w:rPr>
              <w:fldChar w:fldCharType="end"/>
            </w:r>
          </w:hyperlink>
        </w:p>
        <w:p w:rsidR="00712791" w:rsidRDefault="00A56D15">
          <w:pPr>
            <w:pStyle w:val="TDC1"/>
            <w:rPr>
              <w:rFonts w:asciiTheme="minorHAnsi" w:eastAsiaTheme="minorEastAsia" w:hAnsiTheme="minorHAnsi" w:cstheme="minorBidi"/>
              <w:noProof/>
              <w:color w:val="auto"/>
              <w:sz w:val="22"/>
            </w:rPr>
          </w:pPr>
          <w:hyperlink w:anchor="_Toc124225558" w:history="1">
            <w:r w:rsidR="00712791" w:rsidRPr="00483D2D">
              <w:rPr>
                <w:rStyle w:val="Hipervnculo"/>
                <w:noProof/>
              </w:rPr>
              <w:t>6. ANEXOS</w:t>
            </w:r>
            <w:r w:rsidR="00712791">
              <w:rPr>
                <w:noProof/>
                <w:webHidden/>
              </w:rPr>
              <w:tab/>
            </w:r>
            <w:r w:rsidR="00712791">
              <w:rPr>
                <w:noProof/>
                <w:webHidden/>
              </w:rPr>
              <w:fldChar w:fldCharType="begin"/>
            </w:r>
            <w:r w:rsidR="00712791">
              <w:rPr>
                <w:noProof/>
                <w:webHidden/>
              </w:rPr>
              <w:instrText xml:space="preserve"> PAGEREF _Toc124225558 \h </w:instrText>
            </w:r>
            <w:r w:rsidR="00712791">
              <w:rPr>
                <w:noProof/>
                <w:webHidden/>
              </w:rPr>
            </w:r>
            <w:r w:rsidR="00712791">
              <w:rPr>
                <w:noProof/>
                <w:webHidden/>
              </w:rPr>
              <w:fldChar w:fldCharType="separate"/>
            </w:r>
            <w:r>
              <w:rPr>
                <w:noProof/>
                <w:webHidden/>
              </w:rPr>
              <w:t>71</w:t>
            </w:r>
            <w:r w:rsidR="00712791">
              <w:rPr>
                <w:noProof/>
                <w:webHidden/>
              </w:rPr>
              <w:fldChar w:fldCharType="end"/>
            </w:r>
          </w:hyperlink>
        </w:p>
        <w:p w:rsidR="00712791" w:rsidRDefault="00A56D15">
          <w:pPr>
            <w:pStyle w:val="TDC1"/>
            <w:rPr>
              <w:rFonts w:asciiTheme="minorHAnsi" w:eastAsiaTheme="minorEastAsia" w:hAnsiTheme="minorHAnsi" w:cstheme="minorBidi"/>
              <w:noProof/>
              <w:color w:val="auto"/>
              <w:sz w:val="22"/>
            </w:rPr>
          </w:pPr>
          <w:hyperlink w:anchor="_Toc124225559" w:history="1">
            <w:r w:rsidR="00712791" w:rsidRPr="00483D2D">
              <w:rPr>
                <w:rStyle w:val="Hipervnculo"/>
                <w:noProof/>
              </w:rPr>
              <w:t>6.1. ANEXO A: Encuesta</w:t>
            </w:r>
            <w:r w:rsidR="00712791">
              <w:rPr>
                <w:noProof/>
                <w:webHidden/>
              </w:rPr>
              <w:tab/>
            </w:r>
            <w:r w:rsidR="00712791">
              <w:rPr>
                <w:noProof/>
                <w:webHidden/>
              </w:rPr>
              <w:fldChar w:fldCharType="begin"/>
            </w:r>
            <w:r w:rsidR="00712791">
              <w:rPr>
                <w:noProof/>
                <w:webHidden/>
              </w:rPr>
              <w:instrText xml:space="preserve"> PAGEREF _Toc124225559 \h </w:instrText>
            </w:r>
            <w:r w:rsidR="00712791">
              <w:rPr>
                <w:noProof/>
                <w:webHidden/>
              </w:rPr>
            </w:r>
            <w:r w:rsidR="00712791">
              <w:rPr>
                <w:noProof/>
                <w:webHidden/>
              </w:rPr>
              <w:fldChar w:fldCharType="separate"/>
            </w:r>
            <w:r>
              <w:rPr>
                <w:noProof/>
                <w:webHidden/>
              </w:rPr>
              <w:t>71</w:t>
            </w:r>
            <w:r w:rsidR="00712791">
              <w:rPr>
                <w:noProof/>
                <w:webHidden/>
              </w:rPr>
              <w:fldChar w:fldCharType="end"/>
            </w:r>
          </w:hyperlink>
        </w:p>
        <w:p w:rsidR="00712791" w:rsidRDefault="00A56D15">
          <w:pPr>
            <w:pStyle w:val="TDC1"/>
            <w:rPr>
              <w:rFonts w:asciiTheme="minorHAnsi" w:eastAsiaTheme="minorEastAsia" w:hAnsiTheme="minorHAnsi" w:cstheme="minorBidi"/>
              <w:noProof/>
              <w:color w:val="auto"/>
              <w:sz w:val="22"/>
            </w:rPr>
          </w:pPr>
          <w:hyperlink w:anchor="_Toc124225560" w:history="1">
            <w:r w:rsidR="00712791" w:rsidRPr="00483D2D">
              <w:rPr>
                <w:rStyle w:val="Hipervnculo"/>
                <w:noProof/>
              </w:rPr>
              <w:t>6.2. ANEXO B: TAMAÑO DE LA MUESTRA</w:t>
            </w:r>
            <w:r w:rsidR="00712791">
              <w:rPr>
                <w:noProof/>
                <w:webHidden/>
              </w:rPr>
              <w:tab/>
            </w:r>
            <w:r w:rsidR="00712791">
              <w:rPr>
                <w:noProof/>
                <w:webHidden/>
              </w:rPr>
              <w:fldChar w:fldCharType="begin"/>
            </w:r>
            <w:r w:rsidR="00712791">
              <w:rPr>
                <w:noProof/>
                <w:webHidden/>
              </w:rPr>
              <w:instrText xml:space="preserve"> PAGEREF _Toc124225560 \h </w:instrText>
            </w:r>
            <w:r w:rsidR="00712791">
              <w:rPr>
                <w:noProof/>
                <w:webHidden/>
              </w:rPr>
            </w:r>
            <w:r w:rsidR="00712791">
              <w:rPr>
                <w:noProof/>
                <w:webHidden/>
              </w:rPr>
              <w:fldChar w:fldCharType="separate"/>
            </w:r>
            <w:r>
              <w:rPr>
                <w:noProof/>
                <w:webHidden/>
              </w:rPr>
              <w:t>3</w:t>
            </w:r>
            <w:r w:rsidR="00712791">
              <w:rPr>
                <w:noProof/>
                <w:webHidden/>
              </w:rPr>
              <w:fldChar w:fldCharType="end"/>
            </w:r>
          </w:hyperlink>
        </w:p>
        <w:p w:rsidR="00712791" w:rsidRDefault="00A56D15">
          <w:pPr>
            <w:pStyle w:val="TDC1"/>
            <w:rPr>
              <w:rFonts w:asciiTheme="minorHAnsi" w:eastAsiaTheme="minorEastAsia" w:hAnsiTheme="minorHAnsi" w:cstheme="minorBidi"/>
              <w:noProof/>
              <w:color w:val="auto"/>
              <w:sz w:val="22"/>
            </w:rPr>
          </w:pPr>
          <w:hyperlink w:anchor="_Toc124225561" w:history="1">
            <w:r w:rsidR="00712791" w:rsidRPr="00483D2D">
              <w:rPr>
                <w:rStyle w:val="Hipervnculo"/>
                <w:noProof/>
              </w:rPr>
              <w:t>6.3. ANEXO C: DISTRIBUCIÓN MUESTRA POR TERRITORIOS DE ASENTAMIENTO DE COMUNIDADES NEGRAS</w:t>
            </w:r>
            <w:r w:rsidR="00712791">
              <w:rPr>
                <w:noProof/>
                <w:webHidden/>
              </w:rPr>
              <w:tab/>
            </w:r>
            <w:r w:rsidR="00712791">
              <w:rPr>
                <w:noProof/>
                <w:webHidden/>
              </w:rPr>
              <w:fldChar w:fldCharType="begin"/>
            </w:r>
            <w:r w:rsidR="00712791">
              <w:rPr>
                <w:noProof/>
                <w:webHidden/>
              </w:rPr>
              <w:instrText xml:space="preserve"> PAGEREF _Toc124225561 \h </w:instrText>
            </w:r>
            <w:r w:rsidR="00712791">
              <w:rPr>
                <w:noProof/>
                <w:webHidden/>
              </w:rPr>
            </w:r>
            <w:r w:rsidR="00712791">
              <w:rPr>
                <w:noProof/>
                <w:webHidden/>
              </w:rPr>
              <w:fldChar w:fldCharType="separate"/>
            </w:r>
            <w:r>
              <w:rPr>
                <w:noProof/>
                <w:webHidden/>
              </w:rPr>
              <w:t>3</w:t>
            </w:r>
            <w:r w:rsidR="00712791">
              <w:rPr>
                <w:noProof/>
                <w:webHidden/>
              </w:rPr>
              <w:fldChar w:fldCharType="end"/>
            </w:r>
          </w:hyperlink>
        </w:p>
        <w:p w:rsidR="00817519" w:rsidRDefault="00817519">
          <w:r>
            <w:rPr>
              <w:b/>
              <w:bCs/>
              <w:lang w:val="es-ES"/>
            </w:rPr>
            <w:fldChar w:fldCharType="end"/>
          </w:r>
        </w:p>
      </w:sdtContent>
    </w:sdt>
    <w:p w:rsidR="00F02475" w:rsidRPr="00F02475" w:rsidRDefault="00F02475" w:rsidP="00133B8E">
      <w:pPr>
        <w:spacing w:line="480" w:lineRule="auto"/>
        <w:rPr>
          <w:lang w:eastAsia="es-ES"/>
        </w:rPr>
        <w:sectPr w:rsidR="00F02475" w:rsidRPr="00F02475" w:rsidSect="00071B93">
          <w:pgSz w:w="12240" w:h="15840" w:code="1"/>
          <w:pgMar w:top="1440" w:right="1080" w:bottom="1440" w:left="1080" w:header="720" w:footer="720" w:gutter="0"/>
          <w:pgNumType w:start="0"/>
          <w:cols w:space="720"/>
          <w:titlePg/>
          <w:docGrid w:linePitch="299"/>
        </w:sectPr>
      </w:pPr>
    </w:p>
    <w:p w:rsidR="00C81F2A" w:rsidRPr="007D3DAF" w:rsidRDefault="00C81F2A" w:rsidP="00AF1623">
      <w:pPr>
        <w:pStyle w:val="Estilo1"/>
      </w:pPr>
      <w:bookmarkStart w:id="1" w:name="_Toc124225548"/>
      <w:r w:rsidRPr="00415FAD">
        <w:lastRenderedPageBreak/>
        <w:t>PRESENTACIÓN</w:t>
      </w:r>
      <w:bookmarkEnd w:id="1"/>
    </w:p>
    <w:p w:rsidR="00E13409" w:rsidRDefault="00F741C5" w:rsidP="00133B8E">
      <w:pPr>
        <w:spacing w:after="0" w:line="480" w:lineRule="auto"/>
        <w:jc w:val="both"/>
        <w:rPr>
          <w:rFonts w:ascii="Arial" w:eastAsia="Arial" w:hAnsi="Arial" w:cs="Arial"/>
          <w:color w:val="auto"/>
          <w:sz w:val="24"/>
          <w:szCs w:val="24"/>
          <w:lang w:val="es-ES" w:eastAsia="es-ES"/>
        </w:rPr>
      </w:pPr>
      <w:r w:rsidRPr="00F741C5">
        <w:rPr>
          <w:rFonts w:ascii="Arial" w:eastAsia="Arial" w:hAnsi="Arial" w:cs="Arial"/>
          <w:color w:val="auto"/>
          <w:sz w:val="24"/>
          <w:szCs w:val="24"/>
          <w:lang w:val="es-ES" w:eastAsia="es-ES"/>
        </w:rPr>
        <w:t>El present</w:t>
      </w:r>
      <w:r w:rsidR="00B10339">
        <w:rPr>
          <w:rFonts w:ascii="Arial" w:eastAsia="Arial" w:hAnsi="Arial" w:cs="Arial"/>
          <w:color w:val="auto"/>
          <w:sz w:val="24"/>
          <w:szCs w:val="24"/>
          <w:lang w:val="es-ES" w:eastAsia="es-ES"/>
        </w:rPr>
        <w:t xml:space="preserve">e documento contiene </w:t>
      </w:r>
      <w:r w:rsidRPr="00F741C5">
        <w:rPr>
          <w:rFonts w:ascii="Arial" w:eastAsia="Arial" w:hAnsi="Arial" w:cs="Arial"/>
          <w:color w:val="auto"/>
          <w:sz w:val="24"/>
          <w:szCs w:val="24"/>
          <w:lang w:val="es-ES" w:eastAsia="es-ES"/>
        </w:rPr>
        <w:t>e</w:t>
      </w:r>
      <w:r w:rsidR="00B10339">
        <w:rPr>
          <w:rFonts w:ascii="Arial" w:eastAsia="Arial" w:hAnsi="Arial" w:cs="Arial"/>
          <w:color w:val="auto"/>
          <w:sz w:val="24"/>
          <w:szCs w:val="24"/>
          <w:lang w:val="es-ES" w:eastAsia="es-ES"/>
        </w:rPr>
        <w:t>l</w:t>
      </w:r>
      <w:r w:rsidRPr="00F741C5">
        <w:rPr>
          <w:rFonts w:ascii="Arial" w:eastAsia="Arial" w:hAnsi="Arial" w:cs="Arial"/>
          <w:color w:val="auto"/>
          <w:sz w:val="24"/>
          <w:szCs w:val="24"/>
          <w:lang w:val="es-ES" w:eastAsia="es-ES"/>
        </w:rPr>
        <w:t xml:space="preserve"> Informe de Resultado</w:t>
      </w:r>
      <w:r>
        <w:rPr>
          <w:rFonts w:ascii="Arial" w:eastAsia="Arial" w:hAnsi="Arial" w:cs="Arial"/>
          <w:color w:val="auto"/>
          <w:sz w:val="24"/>
          <w:szCs w:val="24"/>
          <w:lang w:val="es-ES" w:eastAsia="es-ES"/>
        </w:rPr>
        <w:t xml:space="preserve">s del </w:t>
      </w:r>
      <w:r w:rsidR="00B10339">
        <w:rPr>
          <w:rFonts w:ascii="Arial" w:eastAsia="Arial" w:hAnsi="Arial" w:cs="Arial"/>
          <w:color w:val="auto"/>
          <w:sz w:val="24"/>
          <w:szCs w:val="24"/>
          <w:lang w:val="es-ES" w:eastAsia="es-ES"/>
        </w:rPr>
        <w:t>proyecto</w:t>
      </w:r>
      <w:r>
        <w:rPr>
          <w:rFonts w:ascii="Arial" w:eastAsia="Arial" w:hAnsi="Arial" w:cs="Arial"/>
          <w:color w:val="auto"/>
          <w:sz w:val="24"/>
          <w:szCs w:val="24"/>
          <w:lang w:val="es-ES" w:eastAsia="es-ES"/>
        </w:rPr>
        <w:t xml:space="preserve"> adelantado </w:t>
      </w:r>
      <w:r w:rsidR="00E13409">
        <w:rPr>
          <w:rFonts w:ascii="Arial" w:eastAsia="Arial" w:hAnsi="Arial" w:cs="Arial"/>
          <w:color w:val="auto"/>
          <w:sz w:val="24"/>
          <w:szCs w:val="24"/>
          <w:lang w:val="es-ES" w:eastAsia="es-ES"/>
        </w:rPr>
        <w:t xml:space="preserve">con la </w:t>
      </w:r>
      <w:r w:rsidR="00E13409" w:rsidRPr="00415FAD">
        <w:rPr>
          <w:rFonts w:ascii="Arial" w:eastAsia="Arial" w:hAnsi="Arial" w:cs="Arial"/>
          <w:sz w:val="24"/>
          <w:szCs w:val="24"/>
        </w:rPr>
        <w:t xml:space="preserve">caracterización de la población afrocolombiana </w:t>
      </w:r>
      <w:r w:rsidR="00E13409">
        <w:rPr>
          <w:rFonts w:ascii="Arial" w:eastAsia="Arial" w:hAnsi="Arial" w:cs="Arial"/>
          <w:sz w:val="24"/>
          <w:szCs w:val="24"/>
        </w:rPr>
        <w:t xml:space="preserve">localizada en los territorios de asentamiento afrodescendiente </w:t>
      </w:r>
      <w:r w:rsidR="00E13409" w:rsidRPr="00415FAD">
        <w:rPr>
          <w:rFonts w:ascii="Arial" w:eastAsia="Arial" w:hAnsi="Arial" w:cs="Arial"/>
          <w:sz w:val="24"/>
          <w:szCs w:val="24"/>
        </w:rPr>
        <w:t>del m</w:t>
      </w:r>
      <w:r w:rsidR="00E13409">
        <w:rPr>
          <w:rFonts w:ascii="Arial" w:eastAsia="Arial" w:hAnsi="Arial" w:cs="Arial"/>
          <w:sz w:val="24"/>
          <w:szCs w:val="24"/>
        </w:rPr>
        <w:t xml:space="preserve">unicipio de Guadalajara de Buga, </w:t>
      </w:r>
      <w:r w:rsidR="00E13409" w:rsidRPr="001A6C51">
        <w:rPr>
          <w:rFonts w:ascii="Arial" w:eastAsia="Arial" w:hAnsi="Arial" w:cs="Arial"/>
          <w:color w:val="auto"/>
          <w:sz w:val="24"/>
          <w:szCs w:val="24"/>
          <w:lang w:val="es-ES" w:eastAsia="es-ES"/>
        </w:rPr>
        <w:t xml:space="preserve">fruto de un trabajo colaborativo entre la Institucionalidad representada por la Alcaldía Municipal de Guadalajara de Buga desde la Secretaría de Bienestar Social y Desarrollo Comunitario que coordina los asuntos étnicos de las comunidades, a través del Convenio </w:t>
      </w:r>
      <w:r w:rsidR="00E13409">
        <w:rPr>
          <w:rFonts w:ascii="Arial" w:eastAsia="Arial" w:hAnsi="Arial" w:cs="Arial"/>
          <w:color w:val="auto"/>
          <w:sz w:val="24"/>
          <w:szCs w:val="24"/>
          <w:lang w:val="es-ES" w:eastAsia="es-ES"/>
        </w:rPr>
        <w:t xml:space="preserve">interadministrativo SBSDC-2200-1014_2022, </w:t>
      </w:r>
      <w:r w:rsidR="00E13409" w:rsidRPr="001A6C51">
        <w:rPr>
          <w:rFonts w:ascii="Arial" w:eastAsia="Arial" w:hAnsi="Arial" w:cs="Arial"/>
          <w:color w:val="auto"/>
          <w:sz w:val="24"/>
          <w:szCs w:val="24"/>
          <w:lang w:val="es-ES" w:eastAsia="es-ES"/>
        </w:rPr>
        <w:t xml:space="preserve">con la Organización de Base </w:t>
      </w:r>
      <w:r w:rsidR="00E13409">
        <w:rPr>
          <w:rFonts w:ascii="Arial" w:eastAsia="Arial" w:hAnsi="Arial" w:cs="Arial"/>
          <w:color w:val="auto"/>
          <w:sz w:val="24"/>
          <w:szCs w:val="24"/>
          <w:lang w:val="es-ES" w:eastAsia="es-ES"/>
        </w:rPr>
        <w:t>Corporación Afrocolombiana del P</w:t>
      </w:r>
      <w:r w:rsidR="00E13409" w:rsidRPr="001A6C51">
        <w:rPr>
          <w:rFonts w:ascii="Arial" w:eastAsia="Arial" w:hAnsi="Arial" w:cs="Arial"/>
          <w:color w:val="auto"/>
          <w:sz w:val="24"/>
          <w:szCs w:val="24"/>
          <w:lang w:val="es-ES" w:eastAsia="es-ES"/>
        </w:rPr>
        <w:t xml:space="preserve">acifico CORAFROAC, </w:t>
      </w:r>
      <w:r w:rsidR="00E13409">
        <w:rPr>
          <w:rFonts w:ascii="Arial" w:eastAsia="Arial" w:hAnsi="Arial" w:cs="Arial"/>
          <w:color w:val="auto"/>
          <w:sz w:val="24"/>
          <w:szCs w:val="24"/>
          <w:lang w:val="es-ES" w:eastAsia="es-ES"/>
        </w:rPr>
        <w:t>e</w:t>
      </w:r>
      <w:r w:rsidR="00E13409" w:rsidRPr="001A6C51">
        <w:rPr>
          <w:rFonts w:ascii="Arial" w:eastAsia="Arial" w:hAnsi="Arial" w:cs="Arial"/>
          <w:color w:val="auto"/>
          <w:sz w:val="24"/>
          <w:szCs w:val="24"/>
          <w:lang w:val="es-ES" w:eastAsia="es-ES"/>
        </w:rPr>
        <w:t xml:space="preserve">n el marco de la ejecución del </w:t>
      </w:r>
      <w:r w:rsidR="00E13409">
        <w:rPr>
          <w:rFonts w:ascii="Arial" w:eastAsia="Arial" w:hAnsi="Arial" w:cs="Arial"/>
          <w:color w:val="auto"/>
          <w:sz w:val="24"/>
          <w:szCs w:val="24"/>
          <w:lang w:val="es-ES" w:eastAsia="es-ES"/>
        </w:rPr>
        <w:t>programa</w:t>
      </w:r>
      <w:r w:rsidR="00E13409" w:rsidRPr="001A6C51">
        <w:rPr>
          <w:rFonts w:ascii="Arial" w:eastAsia="Arial" w:hAnsi="Arial" w:cs="Arial"/>
          <w:color w:val="auto"/>
          <w:sz w:val="24"/>
          <w:szCs w:val="24"/>
          <w:lang w:val="es-ES" w:eastAsia="es-ES"/>
        </w:rPr>
        <w:t xml:space="preserve"> </w:t>
      </w:r>
      <w:r w:rsidR="00E13409">
        <w:rPr>
          <w:rFonts w:ascii="Arial" w:eastAsia="Arial" w:hAnsi="Arial" w:cs="Arial"/>
          <w:color w:val="auto"/>
          <w:sz w:val="24"/>
          <w:szCs w:val="24"/>
          <w:lang w:val="es-ES" w:eastAsia="es-ES"/>
        </w:rPr>
        <w:t>para la “Caracterización y Análisis Participativo de la Población Étnica y el Fortalecimiento en la Elaboración de Planes de Vida de Organizaciones de Base, Consejos Comunitarios y Expresiones Organizativas de Grupos Étnicos de Guadalajara de B</w:t>
      </w:r>
      <w:r w:rsidR="00E13409" w:rsidRPr="001A6C51">
        <w:rPr>
          <w:rFonts w:ascii="Arial" w:eastAsia="Arial" w:hAnsi="Arial" w:cs="Arial"/>
          <w:color w:val="auto"/>
          <w:sz w:val="24"/>
          <w:szCs w:val="24"/>
          <w:lang w:val="es-ES" w:eastAsia="es-ES"/>
        </w:rPr>
        <w:t>uga</w:t>
      </w:r>
      <w:r w:rsidR="00E13409">
        <w:rPr>
          <w:rFonts w:ascii="Arial" w:eastAsia="Arial" w:hAnsi="Arial" w:cs="Arial"/>
          <w:color w:val="auto"/>
          <w:sz w:val="24"/>
          <w:szCs w:val="24"/>
          <w:lang w:val="es-ES" w:eastAsia="es-ES"/>
        </w:rPr>
        <w:t xml:space="preserve">”, para </w:t>
      </w:r>
      <w:r w:rsidR="00E13409" w:rsidRPr="001A6C51">
        <w:rPr>
          <w:rFonts w:ascii="Arial" w:eastAsia="Arial" w:hAnsi="Arial" w:cs="Arial"/>
          <w:color w:val="auto"/>
          <w:sz w:val="24"/>
          <w:szCs w:val="24"/>
          <w:lang w:val="es-ES" w:eastAsia="es-ES"/>
        </w:rPr>
        <w:t xml:space="preserve">promover la reivindicación de derechos de las comunidades negras y afrocolombianas del municipio con acciones afirmativas, </w:t>
      </w:r>
      <w:r w:rsidR="00E13409">
        <w:rPr>
          <w:rFonts w:ascii="Arial" w:eastAsia="Arial" w:hAnsi="Arial" w:cs="Arial"/>
          <w:color w:val="auto"/>
          <w:sz w:val="24"/>
          <w:szCs w:val="24"/>
          <w:lang w:val="es-ES" w:eastAsia="es-ES"/>
        </w:rPr>
        <w:t xml:space="preserve">donde </w:t>
      </w:r>
      <w:r w:rsidR="00E13409" w:rsidRPr="001A6C51">
        <w:rPr>
          <w:rFonts w:ascii="Arial" w:eastAsia="Arial" w:hAnsi="Arial" w:cs="Arial"/>
          <w:color w:val="auto"/>
          <w:sz w:val="24"/>
          <w:szCs w:val="24"/>
          <w:lang w:val="es-ES" w:eastAsia="es-ES"/>
        </w:rPr>
        <w:t>de</w:t>
      </w:r>
      <w:r w:rsidR="00E13409">
        <w:rPr>
          <w:rFonts w:ascii="Arial" w:eastAsia="Arial" w:hAnsi="Arial" w:cs="Arial"/>
          <w:color w:val="auto"/>
          <w:sz w:val="24"/>
          <w:szCs w:val="24"/>
          <w:lang w:val="es-ES" w:eastAsia="es-ES"/>
        </w:rPr>
        <w:t>finen</w:t>
      </w:r>
      <w:r w:rsidR="00E13409" w:rsidRPr="001A6C51">
        <w:rPr>
          <w:rFonts w:ascii="Arial" w:eastAsia="Arial" w:hAnsi="Arial" w:cs="Arial"/>
          <w:color w:val="auto"/>
          <w:sz w:val="24"/>
          <w:szCs w:val="24"/>
          <w:lang w:val="es-ES" w:eastAsia="es-ES"/>
        </w:rPr>
        <w:t xml:space="preserve"> dar aplicación del Decreto ley 2160 de 2021 que trata DE LA CAPACIDAD PARA CONTRATAR con las entidades estatales las personas consideradas legalmente capaces en las disposiciones vigentes, los Consejos Comunitarios de las comunidades negras regulados por la Ley 70 de 1993, las organizaciones de base de Comunidades Negras, Afrocolombianas, Raizales y Palenqueras y las demás formas y expresiones organizativas, que cuenten con diez (10) años o más de haber sido incorporados por el Ministerio del Interior en el correspondiente Registro Público Único Nacional y que hayan cumplid</w:t>
      </w:r>
      <w:r w:rsidR="00E13409">
        <w:rPr>
          <w:rFonts w:ascii="Arial" w:eastAsia="Arial" w:hAnsi="Arial" w:cs="Arial"/>
          <w:color w:val="auto"/>
          <w:sz w:val="24"/>
          <w:szCs w:val="24"/>
          <w:lang w:val="es-ES" w:eastAsia="es-ES"/>
        </w:rPr>
        <w:t>o con el deber de actualizar la</w:t>
      </w:r>
      <w:r w:rsidR="00E13409" w:rsidRPr="001A6C51">
        <w:rPr>
          <w:rFonts w:ascii="Arial" w:eastAsia="Arial" w:hAnsi="Arial" w:cs="Arial"/>
          <w:color w:val="auto"/>
          <w:sz w:val="24"/>
          <w:szCs w:val="24"/>
          <w:lang w:val="es-ES" w:eastAsia="es-ES"/>
        </w:rPr>
        <w:t xml:space="preserve"> información en el mismo registro; y los consorcios y uniones temporales. </w:t>
      </w:r>
    </w:p>
    <w:p w:rsidR="00E13409" w:rsidRPr="00415FAD" w:rsidRDefault="00090684" w:rsidP="00133B8E">
      <w:pPr>
        <w:spacing w:after="0" w:line="480" w:lineRule="auto"/>
        <w:jc w:val="both"/>
        <w:rPr>
          <w:rFonts w:ascii="Arial" w:eastAsia="Arial" w:hAnsi="Arial" w:cs="Arial"/>
          <w:color w:val="auto"/>
          <w:sz w:val="24"/>
          <w:szCs w:val="24"/>
          <w:lang w:val="es-ES" w:eastAsia="es-ES"/>
        </w:rPr>
      </w:pPr>
      <w:r w:rsidRPr="006E7043">
        <w:rPr>
          <w:rFonts w:ascii="Arial" w:eastAsia="Arial" w:hAnsi="Arial" w:cs="Arial"/>
          <w:color w:val="auto"/>
          <w:sz w:val="24"/>
          <w:szCs w:val="24"/>
          <w:lang w:val="es-ES" w:eastAsia="es-ES"/>
        </w:rPr>
        <w:t xml:space="preserve">En este documento, se presenta inicialmente los antecedentes del estudio, para abordar luego la problemática sobre la que gira la investigación. Luego se enuncian los objetivos a desarrollar, </w:t>
      </w:r>
      <w:r w:rsidRPr="006E7043">
        <w:rPr>
          <w:rFonts w:ascii="Arial" w:eastAsia="Arial" w:hAnsi="Arial" w:cs="Arial"/>
          <w:color w:val="auto"/>
          <w:sz w:val="24"/>
          <w:szCs w:val="24"/>
          <w:lang w:val="es-ES" w:eastAsia="es-ES"/>
        </w:rPr>
        <w:lastRenderedPageBreak/>
        <w:t xml:space="preserve">de acuerdo con la propuesta y el convenio celebrado entre la </w:t>
      </w:r>
      <w:r>
        <w:rPr>
          <w:rFonts w:ascii="Arial" w:eastAsia="Arial" w:hAnsi="Arial" w:cs="Arial"/>
          <w:color w:val="auto"/>
          <w:sz w:val="24"/>
          <w:szCs w:val="24"/>
          <w:lang w:val="es-ES" w:eastAsia="es-ES"/>
        </w:rPr>
        <w:t>Secretaría de Bienestar Social Desarrollo Comunitario de la Alcaldía Municipal de Guadalajara de Buga</w:t>
      </w:r>
      <w:r w:rsidRPr="006E7043">
        <w:rPr>
          <w:rFonts w:ascii="Arial" w:eastAsia="Arial" w:hAnsi="Arial" w:cs="Arial"/>
          <w:color w:val="auto"/>
          <w:sz w:val="24"/>
          <w:szCs w:val="24"/>
          <w:lang w:val="es-ES" w:eastAsia="es-ES"/>
        </w:rPr>
        <w:t xml:space="preserve"> y la </w:t>
      </w:r>
      <w:r>
        <w:rPr>
          <w:rFonts w:ascii="Arial" w:eastAsia="Arial" w:hAnsi="Arial" w:cs="Arial"/>
          <w:color w:val="auto"/>
          <w:sz w:val="24"/>
          <w:szCs w:val="24"/>
          <w:lang w:val="es-ES" w:eastAsia="es-ES"/>
        </w:rPr>
        <w:t>Corporación Afrocolombiana del Pacifico CORAFROPAC</w:t>
      </w:r>
      <w:r w:rsidRPr="006E7043">
        <w:rPr>
          <w:rFonts w:ascii="Arial" w:eastAsia="Arial" w:hAnsi="Arial" w:cs="Arial"/>
          <w:color w:val="auto"/>
          <w:sz w:val="24"/>
          <w:szCs w:val="24"/>
          <w:lang w:val="es-ES" w:eastAsia="es-ES"/>
        </w:rPr>
        <w:t xml:space="preserve">. Posteriormente se suministran los respectivos alcances y limitaciones al igual que los argumentos que justifican el desarrollo de </w:t>
      </w:r>
      <w:r>
        <w:rPr>
          <w:rFonts w:ascii="Arial" w:eastAsia="Arial" w:hAnsi="Arial" w:cs="Arial"/>
          <w:color w:val="auto"/>
          <w:sz w:val="24"/>
          <w:szCs w:val="24"/>
          <w:lang w:val="es-ES" w:eastAsia="es-ES"/>
        </w:rPr>
        <w:t>este proyecto de investigación. Se culmina la presente investigación con la entrega de</w:t>
      </w:r>
      <w:r w:rsidR="0046317A">
        <w:rPr>
          <w:rFonts w:ascii="Arial" w:eastAsia="Arial" w:hAnsi="Arial" w:cs="Arial"/>
          <w:color w:val="auto"/>
          <w:sz w:val="24"/>
          <w:szCs w:val="24"/>
          <w:lang w:val="es-ES" w:eastAsia="es-ES"/>
        </w:rPr>
        <w:t>l</w:t>
      </w:r>
      <w:r w:rsidR="00E13409" w:rsidRPr="00415FAD">
        <w:rPr>
          <w:rFonts w:ascii="Arial" w:eastAsia="Arial" w:hAnsi="Arial" w:cs="Arial"/>
          <w:color w:val="auto"/>
          <w:sz w:val="24"/>
          <w:szCs w:val="24"/>
          <w:lang w:val="es-ES" w:eastAsia="es-ES"/>
        </w:rPr>
        <w:t xml:space="preserve"> informe final de resultados cuantitativos y cualitativos </w:t>
      </w:r>
      <w:r w:rsidR="00E13409">
        <w:rPr>
          <w:rFonts w:ascii="Arial" w:eastAsia="Arial" w:hAnsi="Arial" w:cs="Arial"/>
          <w:color w:val="auto"/>
          <w:sz w:val="24"/>
          <w:szCs w:val="24"/>
          <w:lang w:val="es-ES" w:eastAsia="es-ES"/>
        </w:rPr>
        <w:t xml:space="preserve">del proyecto de la fase de Caracterización </w:t>
      </w:r>
      <w:r w:rsidR="00E13409" w:rsidRPr="00415FAD">
        <w:rPr>
          <w:rFonts w:ascii="Arial" w:eastAsia="Arial" w:hAnsi="Arial" w:cs="Arial"/>
          <w:color w:val="auto"/>
          <w:sz w:val="24"/>
          <w:szCs w:val="24"/>
          <w:lang w:val="es-ES" w:eastAsia="es-ES"/>
        </w:rPr>
        <w:t>presentado a la Secretaria de Bienestar Social y Desarrollo C</w:t>
      </w:r>
      <w:r w:rsidR="0046317A">
        <w:rPr>
          <w:rFonts w:ascii="Arial" w:eastAsia="Arial" w:hAnsi="Arial" w:cs="Arial"/>
          <w:color w:val="auto"/>
          <w:sz w:val="24"/>
          <w:szCs w:val="24"/>
          <w:lang w:val="es-ES" w:eastAsia="es-ES"/>
        </w:rPr>
        <w:t xml:space="preserve">omunitario el cual </w:t>
      </w:r>
      <w:r w:rsidR="00E13409" w:rsidRPr="00415FAD">
        <w:rPr>
          <w:rFonts w:ascii="Arial" w:eastAsia="Arial" w:hAnsi="Arial" w:cs="Arial"/>
          <w:color w:val="auto"/>
          <w:sz w:val="24"/>
          <w:szCs w:val="24"/>
          <w:lang w:val="es-ES" w:eastAsia="es-ES"/>
        </w:rPr>
        <w:t xml:space="preserve">fue </w:t>
      </w:r>
      <w:r w:rsidR="00E13409">
        <w:rPr>
          <w:rFonts w:ascii="Arial" w:eastAsia="Arial" w:hAnsi="Arial" w:cs="Arial"/>
          <w:color w:val="auto"/>
          <w:sz w:val="24"/>
          <w:szCs w:val="24"/>
          <w:lang w:val="es-ES" w:eastAsia="es-ES"/>
        </w:rPr>
        <w:t>elaborado p</w:t>
      </w:r>
      <w:r w:rsidR="00E13409" w:rsidRPr="00415FAD">
        <w:rPr>
          <w:rFonts w:ascii="Arial" w:eastAsia="Arial" w:hAnsi="Arial" w:cs="Arial"/>
          <w:color w:val="auto"/>
          <w:sz w:val="24"/>
          <w:szCs w:val="24"/>
          <w:lang w:val="es-ES" w:eastAsia="es-ES"/>
        </w:rPr>
        <w:t xml:space="preserve">or </w:t>
      </w:r>
      <w:r w:rsidR="00491D65">
        <w:rPr>
          <w:rFonts w:ascii="Arial" w:eastAsia="Arial" w:hAnsi="Arial" w:cs="Arial"/>
          <w:color w:val="auto"/>
          <w:sz w:val="24"/>
          <w:szCs w:val="24"/>
          <w:lang w:val="es-ES" w:eastAsia="es-ES"/>
        </w:rPr>
        <w:t>la C</w:t>
      </w:r>
      <w:r>
        <w:rPr>
          <w:rFonts w:ascii="Arial" w:eastAsia="Arial" w:hAnsi="Arial" w:cs="Arial"/>
          <w:color w:val="auto"/>
          <w:sz w:val="24"/>
          <w:szCs w:val="24"/>
          <w:lang w:val="es-ES" w:eastAsia="es-ES"/>
        </w:rPr>
        <w:t>ORPORACIÓN AFROCOLOMBIANA DEL</w:t>
      </w:r>
      <w:r w:rsidR="00491D65">
        <w:rPr>
          <w:rFonts w:ascii="Arial" w:eastAsia="Arial" w:hAnsi="Arial" w:cs="Arial"/>
          <w:color w:val="auto"/>
          <w:sz w:val="24"/>
          <w:szCs w:val="24"/>
          <w:lang w:val="es-ES" w:eastAsia="es-ES"/>
        </w:rPr>
        <w:t xml:space="preserve"> P</w:t>
      </w:r>
      <w:r>
        <w:rPr>
          <w:rFonts w:ascii="Arial" w:eastAsia="Arial" w:hAnsi="Arial" w:cs="Arial"/>
          <w:color w:val="auto"/>
          <w:sz w:val="24"/>
          <w:szCs w:val="24"/>
          <w:lang w:val="es-ES" w:eastAsia="es-ES"/>
        </w:rPr>
        <w:t xml:space="preserve">ACIFIO, </w:t>
      </w:r>
      <w:r w:rsidR="00491D65">
        <w:rPr>
          <w:rFonts w:ascii="Arial" w:eastAsia="Arial" w:hAnsi="Arial" w:cs="Arial"/>
          <w:color w:val="auto"/>
          <w:sz w:val="24"/>
          <w:szCs w:val="24"/>
          <w:lang w:val="es-ES" w:eastAsia="es-ES"/>
        </w:rPr>
        <w:t xml:space="preserve">organización de base que recibió asesoría externa por </w:t>
      </w:r>
      <w:r w:rsidR="00E13409" w:rsidRPr="00415FAD">
        <w:rPr>
          <w:rFonts w:ascii="Arial" w:eastAsia="Arial" w:hAnsi="Arial" w:cs="Arial"/>
          <w:color w:val="auto"/>
          <w:sz w:val="24"/>
          <w:szCs w:val="24"/>
          <w:lang w:val="es-ES" w:eastAsia="es-ES"/>
        </w:rPr>
        <w:t xml:space="preserve">el grupo de </w:t>
      </w:r>
      <w:r w:rsidR="00E13409">
        <w:rPr>
          <w:rFonts w:ascii="Arial" w:eastAsia="Arial" w:hAnsi="Arial" w:cs="Arial"/>
          <w:color w:val="auto"/>
          <w:sz w:val="24"/>
          <w:szCs w:val="24"/>
          <w:lang w:val="es-ES" w:eastAsia="es-ES"/>
        </w:rPr>
        <w:t xml:space="preserve">profesionales en Administración Publica y </w:t>
      </w:r>
      <w:r w:rsidR="00E13409" w:rsidRPr="004815AD">
        <w:rPr>
          <w:rFonts w:ascii="Arial" w:eastAsia="Arial" w:hAnsi="Arial" w:cs="Arial"/>
          <w:color w:val="auto"/>
          <w:sz w:val="24"/>
          <w:szCs w:val="24"/>
          <w:lang w:val="es-ES" w:eastAsia="es-ES"/>
        </w:rPr>
        <w:t>Especialista en Productividad e Innovación</w:t>
      </w:r>
      <w:r w:rsidR="00E13409">
        <w:rPr>
          <w:rFonts w:ascii="Arial" w:eastAsia="Arial" w:hAnsi="Arial" w:cs="Arial"/>
          <w:color w:val="auto"/>
          <w:sz w:val="24"/>
          <w:szCs w:val="24"/>
          <w:lang w:val="es-ES" w:eastAsia="es-ES"/>
        </w:rPr>
        <w:t xml:space="preserve"> quienes asumieron la asesoría en </w:t>
      </w:r>
      <w:r w:rsidR="00491D65">
        <w:rPr>
          <w:rFonts w:ascii="Arial" w:eastAsia="Arial" w:hAnsi="Arial" w:cs="Arial"/>
          <w:color w:val="auto"/>
          <w:sz w:val="24"/>
          <w:szCs w:val="24"/>
          <w:lang w:val="es-ES" w:eastAsia="es-ES"/>
        </w:rPr>
        <w:t xml:space="preserve">el análisis de la información obtenida en las encuestas de caracterización, construcción del análisis estadístico y </w:t>
      </w:r>
      <w:r w:rsidR="00E13409">
        <w:rPr>
          <w:rFonts w:ascii="Arial" w:eastAsia="Arial" w:hAnsi="Arial" w:cs="Arial"/>
          <w:color w:val="auto"/>
          <w:sz w:val="24"/>
          <w:szCs w:val="24"/>
          <w:lang w:val="es-ES" w:eastAsia="es-ES"/>
        </w:rPr>
        <w:t xml:space="preserve">la </w:t>
      </w:r>
      <w:r w:rsidR="00491D65">
        <w:rPr>
          <w:rFonts w:ascii="Arial" w:eastAsia="Arial" w:hAnsi="Arial" w:cs="Arial"/>
          <w:color w:val="auto"/>
          <w:sz w:val="24"/>
          <w:szCs w:val="24"/>
          <w:lang w:val="es-ES" w:eastAsia="es-ES"/>
        </w:rPr>
        <w:t>redacción de informes finales</w:t>
      </w:r>
      <w:r w:rsidR="00E13409" w:rsidRPr="00415FAD">
        <w:rPr>
          <w:rFonts w:ascii="Arial" w:eastAsia="Arial" w:hAnsi="Arial" w:cs="Arial"/>
          <w:color w:val="auto"/>
          <w:sz w:val="24"/>
          <w:szCs w:val="24"/>
          <w:lang w:val="es-ES" w:eastAsia="es-ES"/>
        </w:rPr>
        <w:t>.</w:t>
      </w:r>
    </w:p>
    <w:p w:rsidR="00133B8E" w:rsidRDefault="004378A8" w:rsidP="00133B8E">
      <w:pPr>
        <w:spacing w:after="0" w:line="480" w:lineRule="auto"/>
        <w:ind w:right="20"/>
        <w:jc w:val="both"/>
        <w:rPr>
          <w:rFonts w:ascii="Arial" w:eastAsia="Arial" w:hAnsi="Arial" w:cs="Arial"/>
          <w:color w:val="auto"/>
          <w:sz w:val="24"/>
          <w:szCs w:val="24"/>
          <w:lang w:val="es-ES" w:eastAsia="es-ES"/>
        </w:rPr>
      </w:pPr>
      <w:r w:rsidRPr="00F741C5">
        <w:rPr>
          <w:rFonts w:ascii="Arial" w:eastAsia="Arial" w:hAnsi="Arial" w:cs="Arial"/>
          <w:color w:val="auto"/>
          <w:sz w:val="24"/>
          <w:szCs w:val="24"/>
          <w:lang w:val="es-ES" w:eastAsia="es-ES"/>
        </w:rPr>
        <w:t>En la realización de este ejercicio i</w:t>
      </w:r>
      <w:r>
        <w:rPr>
          <w:rFonts w:ascii="Arial" w:eastAsia="Arial" w:hAnsi="Arial" w:cs="Arial"/>
          <w:color w:val="auto"/>
          <w:sz w:val="24"/>
          <w:szCs w:val="24"/>
          <w:lang w:val="es-ES" w:eastAsia="es-ES"/>
        </w:rPr>
        <w:t xml:space="preserve">nvestigativo, </w:t>
      </w:r>
      <w:r w:rsidR="00E13409" w:rsidRPr="00415FAD">
        <w:rPr>
          <w:rFonts w:ascii="Arial" w:eastAsia="Arial" w:hAnsi="Arial" w:cs="Arial"/>
          <w:color w:val="auto"/>
          <w:sz w:val="24"/>
          <w:szCs w:val="24"/>
          <w:lang w:val="es-ES" w:eastAsia="es-ES"/>
        </w:rPr>
        <w:t xml:space="preserve">se </w:t>
      </w:r>
      <w:r w:rsidR="00E13409">
        <w:rPr>
          <w:rFonts w:ascii="Arial" w:eastAsia="Arial" w:hAnsi="Arial" w:cs="Arial"/>
          <w:color w:val="auto"/>
          <w:sz w:val="24"/>
          <w:szCs w:val="24"/>
          <w:lang w:val="es-ES" w:eastAsia="es-ES"/>
        </w:rPr>
        <w:t xml:space="preserve">implementó el diseño de un instrumento de medición para la Caracterización aplicando </w:t>
      </w:r>
      <w:r w:rsidR="00E13409">
        <w:rPr>
          <w:rFonts w:ascii="Arial" w:hAnsi="Arial" w:cs="Arial"/>
          <w:sz w:val="24"/>
          <w:szCs w:val="24"/>
        </w:rPr>
        <w:t xml:space="preserve">800 encuestas a igual número de </w:t>
      </w:r>
      <w:r>
        <w:rPr>
          <w:rFonts w:ascii="Arial" w:hAnsi="Arial" w:cs="Arial"/>
          <w:sz w:val="24"/>
          <w:szCs w:val="24"/>
        </w:rPr>
        <w:t xml:space="preserve">Jefes de hogares </w:t>
      </w:r>
      <w:r w:rsidR="00E13409" w:rsidRPr="00415FAD">
        <w:rPr>
          <w:rFonts w:ascii="Arial" w:hAnsi="Arial" w:cs="Arial"/>
          <w:sz w:val="24"/>
          <w:szCs w:val="24"/>
        </w:rPr>
        <w:t xml:space="preserve">afrodescendientes </w:t>
      </w:r>
      <w:r w:rsidR="00E13409">
        <w:rPr>
          <w:rFonts w:ascii="Arial" w:hAnsi="Arial" w:cs="Arial"/>
          <w:sz w:val="24"/>
          <w:szCs w:val="24"/>
        </w:rPr>
        <w:t>en lo</w:t>
      </w:r>
      <w:r w:rsidR="00E13409" w:rsidRPr="00415FAD">
        <w:rPr>
          <w:rFonts w:ascii="Arial" w:hAnsi="Arial" w:cs="Arial"/>
          <w:sz w:val="24"/>
          <w:szCs w:val="24"/>
        </w:rPr>
        <w:t xml:space="preserve">s cuales </w:t>
      </w:r>
      <w:r w:rsidR="00E13409">
        <w:rPr>
          <w:rFonts w:ascii="Arial" w:hAnsi="Arial" w:cs="Arial"/>
          <w:sz w:val="24"/>
          <w:szCs w:val="24"/>
        </w:rPr>
        <w:t>se logró la  recolección de la información de dos mil veintiuna (2021)</w:t>
      </w:r>
      <w:r w:rsidR="00E13409" w:rsidRPr="00415FAD">
        <w:rPr>
          <w:rFonts w:ascii="Arial" w:hAnsi="Arial" w:cs="Arial"/>
          <w:sz w:val="24"/>
          <w:szCs w:val="24"/>
        </w:rPr>
        <w:t xml:space="preserve"> personas</w:t>
      </w:r>
      <w:r w:rsidR="00E13409">
        <w:rPr>
          <w:rFonts w:ascii="Arial" w:hAnsi="Arial" w:cs="Arial"/>
          <w:sz w:val="24"/>
          <w:szCs w:val="24"/>
        </w:rPr>
        <w:t>, pertenec</w:t>
      </w:r>
      <w:r w:rsidR="005914F7">
        <w:rPr>
          <w:rFonts w:ascii="Arial" w:hAnsi="Arial" w:cs="Arial"/>
          <w:sz w:val="24"/>
          <w:szCs w:val="24"/>
        </w:rPr>
        <w:t>ientes a organizaciones de base</w:t>
      </w:r>
      <w:r w:rsidR="00E13409">
        <w:rPr>
          <w:rFonts w:ascii="Arial" w:hAnsi="Arial" w:cs="Arial"/>
          <w:sz w:val="24"/>
          <w:szCs w:val="24"/>
        </w:rPr>
        <w:t xml:space="preserve"> y Consejos Comunitarios </w:t>
      </w:r>
      <w:r w:rsidR="00E13409">
        <w:rPr>
          <w:rFonts w:ascii="Arial" w:eastAsia="Arial" w:hAnsi="Arial" w:cs="Arial"/>
          <w:color w:val="auto"/>
          <w:sz w:val="24"/>
          <w:szCs w:val="24"/>
          <w:lang w:val="es-ES" w:eastAsia="es-ES"/>
        </w:rPr>
        <w:t>en los territorios de asentamiento afrodescendiente</w:t>
      </w:r>
      <w:r w:rsidR="00E13409" w:rsidRPr="00415FAD">
        <w:rPr>
          <w:rFonts w:ascii="Arial" w:eastAsia="Arial" w:hAnsi="Arial" w:cs="Arial"/>
          <w:color w:val="auto"/>
          <w:sz w:val="24"/>
          <w:szCs w:val="24"/>
          <w:lang w:val="es-ES" w:eastAsia="es-ES"/>
        </w:rPr>
        <w:t xml:space="preserve">, </w:t>
      </w:r>
      <w:r w:rsidRPr="00F741C5">
        <w:rPr>
          <w:rFonts w:ascii="Arial" w:eastAsia="Arial" w:hAnsi="Arial" w:cs="Arial"/>
          <w:color w:val="auto"/>
          <w:sz w:val="24"/>
          <w:szCs w:val="24"/>
          <w:lang w:val="es-ES" w:eastAsia="es-ES"/>
        </w:rPr>
        <w:t>para una población afrodescendiente proyectada y ajustada</w:t>
      </w:r>
      <w:r w:rsidRPr="00415FAD">
        <w:rPr>
          <w:rFonts w:ascii="Arial" w:eastAsia="Arial" w:hAnsi="Arial" w:cs="Arial"/>
          <w:color w:val="auto"/>
          <w:sz w:val="24"/>
          <w:szCs w:val="24"/>
          <w:lang w:val="es-ES" w:eastAsia="es-ES"/>
        </w:rPr>
        <w:t xml:space="preserve"> </w:t>
      </w:r>
      <w:r w:rsidR="00E13409" w:rsidRPr="000A3B60">
        <w:rPr>
          <w:rFonts w:ascii="Arial" w:eastAsia="Arial" w:hAnsi="Arial" w:cs="Arial"/>
          <w:color w:val="auto"/>
          <w:sz w:val="24"/>
          <w:szCs w:val="24"/>
          <w:lang w:val="es-ES" w:eastAsia="es-ES"/>
        </w:rPr>
        <w:t>de 127.547 habitantes</w:t>
      </w:r>
      <w:r w:rsidR="00D30F4A">
        <w:rPr>
          <w:rFonts w:ascii="Arial" w:eastAsia="Arial" w:hAnsi="Arial" w:cs="Arial"/>
          <w:color w:val="auto"/>
          <w:sz w:val="24"/>
          <w:szCs w:val="24"/>
          <w:lang w:val="es-ES" w:eastAsia="es-ES"/>
        </w:rPr>
        <w:t xml:space="preserve"> en el municipio</w:t>
      </w:r>
      <w:r w:rsidR="00E13409" w:rsidRPr="000A3B60">
        <w:rPr>
          <w:rFonts w:ascii="Arial" w:eastAsia="Arial" w:hAnsi="Arial" w:cs="Arial"/>
          <w:color w:val="auto"/>
          <w:sz w:val="24"/>
          <w:szCs w:val="24"/>
          <w:lang w:val="es-ES" w:eastAsia="es-ES"/>
        </w:rPr>
        <w:t xml:space="preserve">, según el censo </w:t>
      </w:r>
      <w:r w:rsidR="005914F7">
        <w:rPr>
          <w:rFonts w:ascii="Arial" w:eastAsia="Arial" w:hAnsi="Arial" w:cs="Arial"/>
          <w:color w:val="auto"/>
          <w:sz w:val="24"/>
          <w:szCs w:val="24"/>
          <w:lang w:val="es-ES" w:eastAsia="es-ES"/>
        </w:rPr>
        <w:t xml:space="preserve">DANE </w:t>
      </w:r>
      <w:r w:rsidR="00E13409" w:rsidRPr="000A3B60">
        <w:rPr>
          <w:rFonts w:ascii="Arial" w:eastAsia="Arial" w:hAnsi="Arial" w:cs="Arial"/>
          <w:color w:val="auto"/>
          <w:sz w:val="24"/>
          <w:szCs w:val="24"/>
          <w:lang w:val="es-ES" w:eastAsia="es-ES"/>
        </w:rPr>
        <w:t xml:space="preserve">de 2018 </w:t>
      </w:r>
      <w:r w:rsidR="00E13409" w:rsidRPr="00415FAD">
        <w:rPr>
          <w:rFonts w:ascii="Arial" w:eastAsia="Arial" w:hAnsi="Arial" w:cs="Arial"/>
          <w:color w:val="auto"/>
          <w:sz w:val="24"/>
          <w:szCs w:val="24"/>
          <w:lang w:val="es-ES" w:eastAsia="es-ES"/>
        </w:rPr>
        <w:t>de</w:t>
      </w:r>
      <w:r w:rsidR="00E13409">
        <w:rPr>
          <w:rFonts w:ascii="Arial" w:eastAsia="Arial" w:hAnsi="Arial" w:cs="Arial"/>
          <w:color w:val="auto"/>
          <w:sz w:val="24"/>
          <w:szCs w:val="24"/>
          <w:lang w:val="es-ES" w:eastAsia="es-ES"/>
        </w:rPr>
        <w:t xml:space="preserve"> las cuales el 8,3% es decir 10.242  </w:t>
      </w:r>
      <w:r w:rsidR="00E13409" w:rsidRPr="00415FAD">
        <w:rPr>
          <w:rFonts w:ascii="Arial" w:eastAsia="Arial" w:hAnsi="Arial" w:cs="Arial"/>
          <w:color w:val="auto"/>
          <w:sz w:val="24"/>
          <w:szCs w:val="24"/>
          <w:lang w:val="es-ES" w:eastAsia="es-ES"/>
        </w:rPr>
        <w:t xml:space="preserve">personas aproximadamente </w:t>
      </w:r>
      <w:r w:rsidR="00E13409">
        <w:rPr>
          <w:rFonts w:ascii="Arial" w:eastAsia="Arial" w:hAnsi="Arial" w:cs="Arial"/>
          <w:color w:val="auto"/>
          <w:sz w:val="24"/>
          <w:szCs w:val="24"/>
          <w:lang w:val="es-ES" w:eastAsia="es-ES"/>
        </w:rPr>
        <w:t xml:space="preserve">pertenecen a población negra y/o afrodescendiente que </w:t>
      </w:r>
      <w:r w:rsidR="00E13409" w:rsidRPr="00415FAD">
        <w:rPr>
          <w:rFonts w:ascii="Arial" w:eastAsia="Arial" w:hAnsi="Arial" w:cs="Arial"/>
          <w:color w:val="auto"/>
          <w:sz w:val="24"/>
          <w:szCs w:val="24"/>
          <w:lang w:val="es-ES" w:eastAsia="es-ES"/>
        </w:rPr>
        <w:t xml:space="preserve">habitan </w:t>
      </w:r>
      <w:r w:rsidR="00E13409">
        <w:rPr>
          <w:rFonts w:ascii="Arial" w:eastAsia="Arial" w:hAnsi="Arial" w:cs="Arial"/>
          <w:color w:val="auto"/>
          <w:sz w:val="24"/>
          <w:szCs w:val="24"/>
          <w:lang w:val="es-ES" w:eastAsia="es-ES"/>
        </w:rPr>
        <w:t xml:space="preserve">en </w:t>
      </w:r>
      <w:r w:rsidR="00E13409" w:rsidRPr="00415FAD">
        <w:rPr>
          <w:rFonts w:ascii="Arial" w:eastAsia="Arial" w:hAnsi="Arial" w:cs="Arial"/>
          <w:color w:val="auto"/>
          <w:sz w:val="24"/>
          <w:szCs w:val="24"/>
          <w:lang w:val="es-ES" w:eastAsia="es-ES"/>
        </w:rPr>
        <w:t>l</w:t>
      </w:r>
      <w:r w:rsidR="00E13409">
        <w:rPr>
          <w:rFonts w:ascii="Arial" w:eastAsia="Arial" w:hAnsi="Arial" w:cs="Arial"/>
          <w:color w:val="auto"/>
          <w:sz w:val="24"/>
          <w:szCs w:val="24"/>
          <w:lang w:val="es-ES" w:eastAsia="es-ES"/>
        </w:rPr>
        <w:t>os territorios definidos como asentamiento de grupos étnicos afrocolombianos</w:t>
      </w:r>
      <w:r w:rsidR="00E13409" w:rsidRPr="00415FAD">
        <w:rPr>
          <w:rFonts w:ascii="Arial" w:hAnsi="Arial" w:cs="Arial"/>
          <w:color w:val="auto"/>
          <w:sz w:val="24"/>
          <w:szCs w:val="24"/>
          <w:lang w:val="es-ES" w:eastAsia="es-ES"/>
        </w:rPr>
        <w:t xml:space="preserve"> </w:t>
      </w:r>
      <w:r w:rsidR="00E13409">
        <w:rPr>
          <w:rFonts w:ascii="Arial" w:hAnsi="Arial" w:cs="Arial"/>
          <w:color w:val="auto"/>
          <w:sz w:val="24"/>
          <w:szCs w:val="24"/>
          <w:lang w:val="es-ES" w:eastAsia="es-ES"/>
        </w:rPr>
        <w:t>del municipio</w:t>
      </w:r>
      <w:r w:rsidR="00E13409" w:rsidRPr="00415FAD">
        <w:rPr>
          <w:rFonts w:ascii="Arial" w:hAnsi="Arial" w:cs="Arial"/>
          <w:color w:val="auto"/>
          <w:sz w:val="24"/>
          <w:szCs w:val="24"/>
          <w:lang w:val="es-ES" w:eastAsia="es-ES"/>
        </w:rPr>
        <w:t xml:space="preserve">. </w:t>
      </w:r>
      <w:r w:rsidR="00E13409" w:rsidRPr="00415FAD">
        <w:rPr>
          <w:rFonts w:ascii="Arial" w:eastAsia="Arial" w:hAnsi="Arial" w:cs="Arial"/>
          <w:color w:val="auto"/>
          <w:sz w:val="24"/>
          <w:szCs w:val="24"/>
          <w:lang w:val="es-ES" w:eastAsia="es-ES"/>
        </w:rPr>
        <w:t>Para el diligenciamiento del instrumento se capacitó un grupo de líderes comunitarios pertenecientes a las organizaciones sociales afro</w:t>
      </w:r>
      <w:r w:rsidR="00E13409">
        <w:rPr>
          <w:rFonts w:ascii="Arial" w:eastAsia="Arial" w:hAnsi="Arial" w:cs="Arial"/>
          <w:color w:val="auto"/>
          <w:sz w:val="24"/>
          <w:szCs w:val="24"/>
          <w:lang w:val="es-ES" w:eastAsia="es-ES"/>
        </w:rPr>
        <w:t>descendientes</w:t>
      </w:r>
      <w:r w:rsidR="00E13409" w:rsidRPr="00415FAD">
        <w:rPr>
          <w:rFonts w:ascii="Arial" w:eastAsia="Arial" w:hAnsi="Arial" w:cs="Arial"/>
          <w:color w:val="auto"/>
          <w:sz w:val="24"/>
          <w:szCs w:val="24"/>
          <w:lang w:val="es-ES" w:eastAsia="es-ES"/>
        </w:rPr>
        <w:t xml:space="preserve"> con el fin de adquirir mayor información sobre la realidad social, demográfica, cultural, económica de </w:t>
      </w:r>
      <w:r w:rsidR="00E13409" w:rsidRPr="00415FAD">
        <w:rPr>
          <w:rFonts w:ascii="Arial" w:eastAsia="Arial" w:hAnsi="Arial" w:cs="Arial"/>
          <w:color w:val="auto"/>
          <w:sz w:val="24"/>
          <w:szCs w:val="24"/>
          <w:lang w:val="es-ES" w:eastAsia="es-ES"/>
        </w:rPr>
        <w:lastRenderedPageBreak/>
        <w:t xml:space="preserve">las y los afrodescendientes que habitan </w:t>
      </w:r>
      <w:r w:rsidR="00E13409">
        <w:rPr>
          <w:rFonts w:ascii="Arial" w:eastAsia="Arial" w:hAnsi="Arial" w:cs="Arial"/>
          <w:color w:val="auto"/>
          <w:sz w:val="24"/>
          <w:szCs w:val="24"/>
          <w:lang w:val="es-ES" w:eastAsia="es-ES"/>
        </w:rPr>
        <w:t>estos territorios</w:t>
      </w:r>
      <w:r w:rsidR="00D30F4A">
        <w:rPr>
          <w:rFonts w:ascii="Arial" w:eastAsia="Arial" w:hAnsi="Arial" w:cs="Arial"/>
          <w:color w:val="auto"/>
          <w:sz w:val="24"/>
          <w:szCs w:val="24"/>
          <w:lang w:val="es-ES" w:eastAsia="es-ES"/>
        </w:rPr>
        <w:t xml:space="preserve">; </w:t>
      </w:r>
      <w:r w:rsidR="00D30F4A" w:rsidRPr="00F741C5">
        <w:rPr>
          <w:rFonts w:ascii="Arial" w:eastAsia="Arial" w:hAnsi="Arial" w:cs="Arial"/>
          <w:color w:val="auto"/>
          <w:sz w:val="24"/>
          <w:szCs w:val="24"/>
          <w:lang w:val="es-ES" w:eastAsia="es-ES"/>
        </w:rPr>
        <w:t>e igualmente se realizaron grupos focales que analizaron los resultados y aportaron información cuantitativa al estudio.</w:t>
      </w:r>
    </w:p>
    <w:p w:rsidR="00F741C5" w:rsidRPr="00F741C5" w:rsidRDefault="00F741C5" w:rsidP="00133B8E">
      <w:pPr>
        <w:spacing w:after="0" w:line="480" w:lineRule="auto"/>
        <w:ind w:right="20"/>
        <w:jc w:val="both"/>
        <w:rPr>
          <w:rFonts w:ascii="Arial" w:eastAsia="Arial" w:hAnsi="Arial" w:cs="Arial"/>
          <w:color w:val="auto"/>
          <w:sz w:val="24"/>
          <w:szCs w:val="24"/>
          <w:lang w:val="es-ES" w:eastAsia="es-ES"/>
        </w:rPr>
      </w:pPr>
      <w:r w:rsidRPr="00F741C5">
        <w:rPr>
          <w:rFonts w:ascii="Arial" w:eastAsia="Arial" w:hAnsi="Arial" w:cs="Arial"/>
          <w:color w:val="auto"/>
          <w:sz w:val="24"/>
          <w:szCs w:val="24"/>
          <w:lang w:val="es-ES" w:eastAsia="es-ES"/>
        </w:rPr>
        <w:t xml:space="preserve">Este trabajo contribuye a cumplir los requerimientos establecidos en los Planes de Acción Territorial para dar cumplimiento a la Ley 70 de 1993, al Plan Nacional de Desarrollo y al Plan de Desarrollo </w:t>
      </w:r>
      <w:r w:rsidR="00D30F4A">
        <w:rPr>
          <w:rFonts w:ascii="Arial" w:eastAsia="Arial" w:hAnsi="Arial" w:cs="Arial"/>
          <w:color w:val="auto"/>
          <w:sz w:val="24"/>
          <w:szCs w:val="24"/>
          <w:lang w:val="es-ES" w:eastAsia="es-ES"/>
        </w:rPr>
        <w:t>Municipal 2020 – 2023 Buga de la Gente</w:t>
      </w:r>
      <w:r w:rsidRPr="00F741C5">
        <w:rPr>
          <w:rFonts w:ascii="Arial" w:eastAsia="Arial" w:hAnsi="Arial" w:cs="Arial"/>
          <w:color w:val="auto"/>
          <w:sz w:val="24"/>
          <w:szCs w:val="24"/>
          <w:lang w:val="es-ES" w:eastAsia="es-ES"/>
        </w:rPr>
        <w:t>.</w:t>
      </w:r>
    </w:p>
    <w:p w:rsidR="00F741C5" w:rsidRPr="00F741C5" w:rsidRDefault="00F741C5" w:rsidP="00133B8E">
      <w:pPr>
        <w:spacing w:after="0" w:line="480" w:lineRule="auto"/>
        <w:jc w:val="both"/>
        <w:rPr>
          <w:rFonts w:ascii="Arial" w:eastAsia="Arial" w:hAnsi="Arial" w:cs="Arial"/>
          <w:color w:val="auto"/>
          <w:sz w:val="24"/>
          <w:szCs w:val="24"/>
          <w:lang w:val="es-ES" w:eastAsia="es-ES"/>
        </w:rPr>
      </w:pPr>
      <w:r w:rsidRPr="00F741C5">
        <w:rPr>
          <w:rFonts w:ascii="Arial" w:eastAsia="Arial" w:hAnsi="Arial" w:cs="Arial"/>
          <w:color w:val="auto"/>
          <w:sz w:val="24"/>
          <w:szCs w:val="24"/>
          <w:lang w:val="es-ES" w:eastAsia="es-ES"/>
        </w:rPr>
        <w:t xml:space="preserve">Este </w:t>
      </w:r>
      <w:r w:rsidR="00B10339">
        <w:rPr>
          <w:rFonts w:ascii="Arial" w:eastAsia="Arial" w:hAnsi="Arial" w:cs="Arial"/>
          <w:color w:val="auto"/>
          <w:sz w:val="24"/>
          <w:szCs w:val="24"/>
          <w:lang w:val="es-ES" w:eastAsia="es-ES"/>
        </w:rPr>
        <w:t>proyecto</w:t>
      </w:r>
      <w:r w:rsidRPr="00F741C5">
        <w:rPr>
          <w:rFonts w:ascii="Arial" w:eastAsia="Arial" w:hAnsi="Arial" w:cs="Arial"/>
          <w:color w:val="auto"/>
          <w:sz w:val="24"/>
          <w:szCs w:val="24"/>
          <w:lang w:val="es-ES" w:eastAsia="es-ES"/>
        </w:rPr>
        <w:t xml:space="preserve">, permite tener una aproximación más fundamentada a la realidad de las y los afrodescendientes que habitan el </w:t>
      </w:r>
      <w:r w:rsidR="00D30F4A">
        <w:rPr>
          <w:rFonts w:ascii="Arial" w:eastAsia="Arial" w:hAnsi="Arial" w:cs="Arial"/>
          <w:color w:val="auto"/>
          <w:sz w:val="24"/>
          <w:szCs w:val="24"/>
          <w:lang w:val="es-ES" w:eastAsia="es-ES"/>
        </w:rPr>
        <w:t>Municipio</w:t>
      </w:r>
      <w:r w:rsidRPr="00F741C5">
        <w:rPr>
          <w:rFonts w:ascii="Arial" w:eastAsia="Arial" w:hAnsi="Arial" w:cs="Arial"/>
          <w:color w:val="auto"/>
          <w:sz w:val="24"/>
          <w:szCs w:val="24"/>
          <w:lang w:val="es-ES" w:eastAsia="es-ES"/>
        </w:rPr>
        <w:t xml:space="preserve">. Esperamos que las diferentes entidades responsables de la información y de </w:t>
      </w:r>
      <w:r w:rsidR="00D30F4A">
        <w:rPr>
          <w:rFonts w:ascii="Arial" w:eastAsia="Arial" w:hAnsi="Arial" w:cs="Arial"/>
          <w:color w:val="auto"/>
          <w:sz w:val="24"/>
          <w:szCs w:val="24"/>
          <w:lang w:val="es-ES" w:eastAsia="es-ES"/>
        </w:rPr>
        <w:t xml:space="preserve">implementación de </w:t>
      </w:r>
      <w:r w:rsidRPr="00F741C5">
        <w:rPr>
          <w:rFonts w:ascii="Arial" w:eastAsia="Arial" w:hAnsi="Arial" w:cs="Arial"/>
          <w:color w:val="auto"/>
          <w:sz w:val="24"/>
          <w:szCs w:val="24"/>
          <w:lang w:val="es-ES" w:eastAsia="es-ES"/>
        </w:rPr>
        <w:t>la política pública, disponga de elementos suficientes para plantear soluciones a las p</w:t>
      </w:r>
      <w:r w:rsidR="007D3DAF">
        <w:rPr>
          <w:rFonts w:ascii="Arial" w:eastAsia="Arial" w:hAnsi="Arial" w:cs="Arial"/>
          <w:color w:val="auto"/>
          <w:sz w:val="24"/>
          <w:szCs w:val="24"/>
          <w:lang w:val="es-ES" w:eastAsia="es-ES"/>
        </w:rPr>
        <w:t>roblemáticas de esta población.</w:t>
      </w:r>
    </w:p>
    <w:p w:rsidR="00002FB1" w:rsidRPr="007D3DAF" w:rsidRDefault="009E466E" w:rsidP="007D3DAF">
      <w:pPr>
        <w:spacing w:after="0" w:line="480" w:lineRule="auto"/>
        <w:ind w:right="20"/>
        <w:jc w:val="both"/>
        <w:rPr>
          <w:rFonts w:ascii="Arial" w:eastAsia="Times New Roman" w:hAnsi="Arial" w:cs="Arial"/>
          <w:color w:val="auto"/>
          <w:sz w:val="24"/>
          <w:szCs w:val="24"/>
          <w:lang w:val="es-ES" w:eastAsia="es-ES"/>
        </w:rPr>
      </w:pPr>
      <w:r w:rsidRPr="00415FAD">
        <w:rPr>
          <w:rFonts w:ascii="Arial" w:eastAsia="Arial" w:hAnsi="Arial" w:cs="Arial"/>
          <w:color w:val="auto"/>
          <w:sz w:val="24"/>
          <w:szCs w:val="24"/>
          <w:lang w:val="es-ES" w:eastAsia="es-ES"/>
        </w:rPr>
        <w:t>En este sentido, el i</w:t>
      </w:r>
      <w:r w:rsidR="004F17A6" w:rsidRPr="00415FAD">
        <w:rPr>
          <w:rFonts w:ascii="Arial" w:eastAsia="Arial" w:hAnsi="Arial" w:cs="Arial"/>
          <w:color w:val="auto"/>
          <w:sz w:val="24"/>
          <w:szCs w:val="24"/>
          <w:lang w:val="es-ES" w:eastAsia="es-ES"/>
        </w:rPr>
        <w:t xml:space="preserve">nforme final </w:t>
      </w:r>
      <w:r w:rsidR="00C81F2A" w:rsidRPr="00415FAD">
        <w:rPr>
          <w:rFonts w:ascii="Arial" w:eastAsia="Arial" w:hAnsi="Arial" w:cs="Arial"/>
          <w:color w:val="auto"/>
          <w:sz w:val="24"/>
          <w:szCs w:val="24"/>
          <w:lang w:val="es-ES" w:eastAsia="es-ES"/>
        </w:rPr>
        <w:t>aporta la información básica par</w:t>
      </w:r>
      <w:r w:rsidR="001F6689">
        <w:rPr>
          <w:rFonts w:ascii="Arial" w:eastAsia="Arial" w:hAnsi="Arial" w:cs="Arial"/>
          <w:color w:val="auto"/>
          <w:sz w:val="24"/>
          <w:szCs w:val="24"/>
          <w:lang w:val="es-ES" w:eastAsia="es-ES"/>
        </w:rPr>
        <w:t xml:space="preserve">a los requerimientos de los procesos de planificación en las rutas de atención con los programas que </w:t>
      </w:r>
      <w:r w:rsidR="00585F48">
        <w:rPr>
          <w:rFonts w:ascii="Arial" w:eastAsia="Arial" w:hAnsi="Arial" w:cs="Arial"/>
          <w:color w:val="auto"/>
          <w:sz w:val="24"/>
          <w:szCs w:val="24"/>
          <w:lang w:val="es-ES" w:eastAsia="es-ES"/>
        </w:rPr>
        <w:t>articulen la atención</w:t>
      </w:r>
      <w:r w:rsidR="001F6689">
        <w:rPr>
          <w:rFonts w:ascii="Arial" w:eastAsia="Arial" w:hAnsi="Arial" w:cs="Arial"/>
          <w:color w:val="auto"/>
          <w:sz w:val="24"/>
          <w:szCs w:val="24"/>
          <w:lang w:val="es-ES" w:eastAsia="es-ES"/>
        </w:rPr>
        <w:t xml:space="preserve"> con el enfoque diferencial Étnico con miras a lograr las metas de resultados en </w:t>
      </w:r>
      <w:r w:rsidR="00D7577A">
        <w:rPr>
          <w:rFonts w:ascii="Arial" w:eastAsia="Arial" w:hAnsi="Arial" w:cs="Arial"/>
          <w:color w:val="auto"/>
          <w:sz w:val="24"/>
          <w:szCs w:val="24"/>
          <w:lang w:val="es-ES" w:eastAsia="es-ES"/>
        </w:rPr>
        <w:t>las líneas estratégicas adelan</w:t>
      </w:r>
      <w:r w:rsidR="001F6689">
        <w:rPr>
          <w:rFonts w:ascii="Arial" w:eastAsia="Arial" w:hAnsi="Arial" w:cs="Arial"/>
          <w:color w:val="auto"/>
          <w:sz w:val="24"/>
          <w:szCs w:val="24"/>
          <w:lang w:val="es-ES" w:eastAsia="es-ES"/>
        </w:rPr>
        <w:t>t</w:t>
      </w:r>
      <w:r w:rsidR="00002FB1">
        <w:rPr>
          <w:rFonts w:ascii="Arial" w:eastAsia="Arial" w:hAnsi="Arial" w:cs="Arial"/>
          <w:color w:val="auto"/>
          <w:sz w:val="24"/>
          <w:szCs w:val="24"/>
          <w:lang w:val="es-ES" w:eastAsia="es-ES"/>
        </w:rPr>
        <w:t>adas</w:t>
      </w:r>
      <w:r w:rsidR="001F6689">
        <w:rPr>
          <w:rFonts w:ascii="Arial" w:eastAsia="Arial" w:hAnsi="Arial" w:cs="Arial"/>
          <w:color w:val="auto"/>
          <w:sz w:val="24"/>
          <w:szCs w:val="24"/>
          <w:lang w:val="es-ES" w:eastAsia="es-ES"/>
        </w:rPr>
        <w:t xml:space="preserve"> </w:t>
      </w:r>
      <w:r w:rsidR="00C81F2A" w:rsidRPr="00415FAD">
        <w:rPr>
          <w:rFonts w:ascii="Arial" w:eastAsia="Arial" w:hAnsi="Arial" w:cs="Arial"/>
          <w:color w:val="auto"/>
          <w:sz w:val="24"/>
          <w:szCs w:val="24"/>
          <w:lang w:val="es-ES" w:eastAsia="es-ES"/>
        </w:rPr>
        <w:t>por el Plan de Desarrollo Municipal</w:t>
      </w:r>
      <w:r w:rsidR="00D7577A">
        <w:rPr>
          <w:rFonts w:ascii="Arial" w:eastAsia="Arial" w:hAnsi="Arial" w:cs="Arial"/>
          <w:color w:val="auto"/>
          <w:sz w:val="24"/>
          <w:szCs w:val="24"/>
          <w:lang w:val="es-ES" w:eastAsia="es-ES"/>
        </w:rPr>
        <w:t xml:space="preserve"> 2020-2023</w:t>
      </w:r>
      <w:r w:rsidR="00C81F2A" w:rsidRPr="00415FAD">
        <w:rPr>
          <w:rFonts w:ascii="Arial" w:eastAsia="Arial" w:hAnsi="Arial" w:cs="Arial"/>
          <w:color w:val="auto"/>
          <w:sz w:val="24"/>
          <w:szCs w:val="24"/>
          <w:lang w:val="es-ES" w:eastAsia="es-ES"/>
        </w:rPr>
        <w:t xml:space="preserve"> “Buga </w:t>
      </w:r>
      <w:r w:rsidR="00D7577A">
        <w:rPr>
          <w:rFonts w:ascii="Arial" w:eastAsia="Arial" w:hAnsi="Arial" w:cs="Arial"/>
          <w:color w:val="auto"/>
          <w:sz w:val="24"/>
          <w:szCs w:val="24"/>
          <w:lang w:val="es-ES" w:eastAsia="es-ES"/>
        </w:rPr>
        <w:t>de la Gente</w:t>
      </w:r>
      <w:r w:rsidR="00C81F2A" w:rsidRPr="00415FAD">
        <w:rPr>
          <w:rFonts w:ascii="Arial" w:eastAsia="Arial" w:hAnsi="Arial" w:cs="Arial"/>
          <w:color w:val="auto"/>
          <w:sz w:val="24"/>
          <w:szCs w:val="24"/>
          <w:lang w:val="es-ES" w:eastAsia="es-ES"/>
        </w:rPr>
        <w:t xml:space="preserve">” </w:t>
      </w:r>
      <w:r w:rsidR="00DA0481" w:rsidRPr="00415FAD">
        <w:rPr>
          <w:rFonts w:ascii="Arial" w:eastAsia="Arial" w:hAnsi="Arial" w:cs="Arial"/>
          <w:color w:val="auto"/>
          <w:sz w:val="24"/>
          <w:szCs w:val="24"/>
          <w:lang w:val="es-ES" w:eastAsia="es-ES"/>
        </w:rPr>
        <w:t>de acuerdo</w:t>
      </w:r>
      <w:r w:rsidR="00C81F2A" w:rsidRPr="00415FAD">
        <w:rPr>
          <w:rFonts w:ascii="Arial" w:eastAsia="Arial" w:hAnsi="Arial" w:cs="Arial"/>
          <w:color w:val="auto"/>
          <w:sz w:val="24"/>
          <w:szCs w:val="24"/>
          <w:lang w:val="es-ES" w:eastAsia="es-ES"/>
        </w:rPr>
        <w:t xml:space="preserve"> a lo es</w:t>
      </w:r>
      <w:r w:rsidR="004F17A6" w:rsidRPr="00415FAD">
        <w:rPr>
          <w:rFonts w:ascii="Arial" w:eastAsia="Arial" w:hAnsi="Arial" w:cs="Arial"/>
          <w:color w:val="auto"/>
          <w:sz w:val="24"/>
          <w:szCs w:val="24"/>
          <w:lang w:val="es-ES" w:eastAsia="es-ES"/>
        </w:rPr>
        <w:t xml:space="preserve">tipulado por la Ley 70 de 1993, esperando </w:t>
      </w:r>
      <w:r w:rsidRPr="00415FAD">
        <w:rPr>
          <w:rFonts w:ascii="Arial" w:eastAsia="Arial" w:hAnsi="Arial" w:cs="Arial"/>
          <w:color w:val="auto"/>
          <w:sz w:val="24"/>
          <w:szCs w:val="24"/>
          <w:lang w:val="es-ES" w:eastAsia="es-ES"/>
        </w:rPr>
        <w:t>q</w:t>
      </w:r>
      <w:r w:rsidR="00D7577A">
        <w:rPr>
          <w:rFonts w:ascii="Arial" w:eastAsia="Arial" w:hAnsi="Arial" w:cs="Arial"/>
          <w:color w:val="auto"/>
          <w:sz w:val="24"/>
          <w:szCs w:val="24"/>
          <w:lang w:val="es-ES" w:eastAsia="es-ES"/>
        </w:rPr>
        <w:t xml:space="preserve">ue impacte significativamente en la implementación </w:t>
      </w:r>
      <w:r w:rsidR="00DC2A29">
        <w:rPr>
          <w:rFonts w:ascii="Arial" w:eastAsia="Arial" w:hAnsi="Arial" w:cs="Arial"/>
          <w:color w:val="auto"/>
          <w:sz w:val="24"/>
          <w:szCs w:val="24"/>
          <w:lang w:val="es-ES" w:eastAsia="es-ES"/>
        </w:rPr>
        <w:t xml:space="preserve">de las política pública de </w:t>
      </w:r>
      <w:r w:rsidR="00002FB1">
        <w:rPr>
          <w:rFonts w:ascii="Arial" w:eastAsia="Arial" w:hAnsi="Arial" w:cs="Arial"/>
          <w:color w:val="auto"/>
          <w:sz w:val="24"/>
          <w:szCs w:val="24"/>
          <w:lang w:val="es-ES" w:eastAsia="es-ES"/>
        </w:rPr>
        <w:t>la población afrodescendiente</w:t>
      </w:r>
      <w:r w:rsidR="00D7577A">
        <w:rPr>
          <w:rFonts w:ascii="Arial" w:eastAsia="Arial" w:hAnsi="Arial" w:cs="Arial"/>
          <w:color w:val="auto"/>
          <w:sz w:val="24"/>
          <w:szCs w:val="24"/>
          <w:lang w:val="es-ES" w:eastAsia="es-ES"/>
        </w:rPr>
        <w:t xml:space="preserve"> </w:t>
      </w:r>
      <w:r w:rsidR="00142F42" w:rsidRPr="00415FAD">
        <w:rPr>
          <w:rFonts w:ascii="Arial" w:eastAsia="Arial" w:hAnsi="Arial" w:cs="Arial"/>
          <w:color w:val="auto"/>
          <w:sz w:val="24"/>
          <w:szCs w:val="24"/>
          <w:lang w:val="es-ES" w:eastAsia="es-ES"/>
        </w:rPr>
        <w:t>en el municipio</w:t>
      </w:r>
      <w:r w:rsidR="00D7577A">
        <w:rPr>
          <w:rFonts w:ascii="Arial" w:eastAsia="Arial" w:hAnsi="Arial" w:cs="Arial"/>
          <w:color w:val="auto"/>
          <w:sz w:val="24"/>
          <w:szCs w:val="24"/>
          <w:lang w:val="es-ES" w:eastAsia="es-ES"/>
        </w:rPr>
        <w:t xml:space="preserve"> de Guadalajara de Buga</w:t>
      </w:r>
      <w:r w:rsidR="00142F42" w:rsidRPr="00415FAD">
        <w:rPr>
          <w:rFonts w:ascii="Arial" w:eastAsia="Arial" w:hAnsi="Arial" w:cs="Arial"/>
          <w:color w:val="auto"/>
          <w:sz w:val="24"/>
          <w:szCs w:val="24"/>
          <w:lang w:val="es-ES" w:eastAsia="es-ES"/>
        </w:rPr>
        <w:t xml:space="preserve">. </w:t>
      </w:r>
    </w:p>
    <w:p w:rsidR="0046317A" w:rsidRDefault="00002FB1" w:rsidP="0046317A">
      <w:pPr>
        <w:spacing w:after="0" w:line="480" w:lineRule="auto"/>
        <w:jc w:val="both"/>
        <w:rPr>
          <w:rFonts w:ascii="Arial" w:eastAsia="Arial" w:hAnsi="Arial" w:cs="Arial"/>
          <w:color w:val="auto"/>
          <w:sz w:val="24"/>
          <w:szCs w:val="24"/>
          <w:lang w:val="es-ES" w:eastAsia="es-ES"/>
        </w:rPr>
        <w:sectPr w:rsidR="0046317A" w:rsidSect="00974A11">
          <w:pgSz w:w="12240" w:h="15840" w:code="1"/>
          <w:pgMar w:top="1440" w:right="1080" w:bottom="1440" w:left="1080" w:header="720" w:footer="720" w:gutter="0"/>
          <w:pgNumType w:start="0"/>
          <w:cols w:space="720"/>
          <w:titlePg/>
        </w:sectPr>
      </w:pPr>
      <w:r w:rsidRPr="00F741C5">
        <w:rPr>
          <w:rFonts w:ascii="Arial" w:eastAsia="Arial" w:hAnsi="Arial" w:cs="Arial"/>
          <w:color w:val="auto"/>
          <w:sz w:val="24"/>
          <w:szCs w:val="24"/>
          <w:lang w:val="es-ES" w:eastAsia="es-ES"/>
        </w:rPr>
        <w:t>Así</w:t>
      </w:r>
      <w:r>
        <w:rPr>
          <w:rFonts w:ascii="Arial" w:eastAsia="Arial" w:hAnsi="Arial" w:cs="Arial"/>
          <w:color w:val="auto"/>
          <w:sz w:val="24"/>
          <w:szCs w:val="24"/>
          <w:lang w:val="es-ES" w:eastAsia="es-ES"/>
        </w:rPr>
        <w:t xml:space="preserve"> </w:t>
      </w:r>
      <w:r w:rsidRPr="00F741C5">
        <w:rPr>
          <w:rFonts w:ascii="Arial" w:eastAsia="Arial" w:hAnsi="Arial" w:cs="Arial"/>
          <w:color w:val="auto"/>
          <w:sz w:val="24"/>
          <w:szCs w:val="24"/>
          <w:lang w:val="es-ES" w:eastAsia="es-ES"/>
        </w:rPr>
        <w:t xml:space="preserve">mismo esperamos que esta información sea un insumo que </w:t>
      </w:r>
      <w:r w:rsidR="0046317A">
        <w:rPr>
          <w:rFonts w:ascii="Arial" w:eastAsia="Arial" w:hAnsi="Arial" w:cs="Arial"/>
          <w:color w:val="auto"/>
          <w:sz w:val="24"/>
          <w:szCs w:val="24"/>
          <w:lang w:val="es-ES" w:eastAsia="es-ES"/>
        </w:rPr>
        <w:t>mejore condiciones de vida</w:t>
      </w:r>
      <w:r w:rsidRPr="00F741C5">
        <w:rPr>
          <w:rFonts w:ascii="Arial" w:eastAsia="Arial" w:hAnsi="Arial" w:cs="Arial"/>
          <w:color w:val="auto"/>
          <w:sz w:val="24"/>
          <w:szCs w:val="24"/>
          <w:lang w:val="es-ES" w:eastAsia="es-ES"/>
        </w:rPr>
        <w:t xml:space="preserve"> de las y los afrodescendientes del </w:t>
      </w:r>
      <w:r>
        <w:rPr>
          <w:rFonts w:ascii="Arial" w:eastAsia="Arial" w:hAnsi="Arial" w:cs="Arial"/>
          <w:color w:val="auto"/>
          <w:sz w:val="24"/>
          <w:szCs w:val="24"/>
          <w:lang w:val="es-ES" w:eastAsia="es-ES"/>
        </w:rPr>
        <w:t>municipio</w:t>
      </w:r>
      <w:r w:rsidRPr="00F741C5">
        <w:rPr>
          <w:rFonts w:ascii="Arial" w:eastAsia="Arial" w:hAnsi="Arial" w:cs="Arial"/>
          <w:color w:val="auto"/>
          <w:sz w:val="24"/>
          <w:szCs w:val="24"/>
          <w:lang w:val="es-ES" w:eastAsia="es-ES"/>
        </w:rPr>
        <w:t xml:space="preserve">, garantizando sus derechos </w:t>
      </w:r>
      <w:r w:rsidR="0046317A">
        <w:rPr>
          <w:rFonts w:ascii="Arial" w:eastAsia="Arial" w:hAnsi="Arial" w:cs="Arial"/>
          <w:color w:val="auto"/>
          <w:sz w:val="24"/>
          <w:szCs w:val="24"/>
          <w:lang w:val="es-ES" w:eastAsia="es-ES"/>
        </w:rPr>
        <w:t>humanos</w:t>
      </w:r>
    </w:p>
    <w:p w:rsidR="00723AB3" w:rsidRPr="00415FAD" w:rsidRDefault="00723AB3" w:rsidP="00AF1623">
      <w:pPr>
        <w:pStyle w:val="Estilo1"/>
      </w:pPr>
      <w:bookmarkStart w:id="2" w:name="_Toc124225549"/>
      <w:r w:rsidRPr="00415FAD">
        <w:lastRenderedPageBreak/>
        <w:t>IN</w:t>
      </w:r>
      <w:r w:rsidR="00C81F2A" w:rsidRPr="00415FAD">
        <w:t>TRODUCCIÓN</w:t>
      </w:r>
      <w:bookmarkEnd w:id="2"/>
    </w:p>
    <w:p w:rsidR="006E7043" w:rsidRPr="006E7043" w:rsidRDefault="006E7043" w:rsidP="00133B8E">
      <w:pPr>
        <w:spacing w:after="0" w:line="480" w:lineRule="auto"/>
        <w:jc w:val="both"/>
        <w:rPr>
          <w:rFonts w:ascii="Arial" w:eastAsia="Arial" w:hAnsi="Arial" w:cs="Arial"/>
          <w:color w:val="auto"/>
          <w:sz w:val="24"/>
          <w:szCs w:val="24"/>
          <w:lang w:val="es-ES" w:eastAsia="es-ES"/>
        </w:rPr>
      </w:pPr>
      <w:r w:rsidRPr="006E7043">
        <w:rPr>
          <w:rFonts w:ascii="Arial" w:eastAsia="Arial" w:hAnsi="Arial" w:cs="Arial"/>
          <w:color w:val="auto"/>
          <w:sz w:val="24"/>
          <w:szCs w:val="24"/>
          <w:lang w:val="es-ES" w:eastAsia="es-ES"/>
        </w:rPr>
        <w:t xml:space="preserve">Con el reconocimiento de la diversidad étnica en Colombia a partir de la Constitución Política de 1991, se establece un hito en el camino de las garantías que se han luchado para el ejercicio y goce efectivo de los derechos de la población afrodescendiente. Falta mucho aún, y más, por reivindicar, desde los pasos de aquellos que desde hace cinco siglos llegaron a estas tierras americanas, explotados y esclavizados, pero que también inundaron desde sus tradiciones la vida del nuevo continente, y desde donde se comenzó a construir el sueño de la libertad. La historia humana y la historia de Colombia, </w:t>
      </w:r>
      <w:r w:rsidR="007D3DAF">
        <w:rPr>
          <w:rFonts w:ascii="Arial" w:eastAsia="Arial" w:hAnsi="Arial" w:cs="Arial"/>
          <w:color w:val="auto"/>
          <w:sz w:val="24"/>
          <w:szCs w:val="24"/>
          <w:lang w:val="es-ES" w:eastAsia="es-ES"/>
        </w:rPr>
        <w:t>es la historia de estas luchas.</w:t>
      </w:r>
    </w:p>
    <w:p w:rsidR="00287BAD" w:rsidRDefault="007D3DAF" w:rsidP="00133B8E">
      <w:pPr>
        <w:spacing w:after="0" w:line="480" w:lineRule="auto"/>
        <w:jc w:val="both"/>
        <w:rPr>
          <w:rFonts w:ascii="Arial" w:eastAsia="Arial" w:hAnsi="Arial" w:cs="Arial"/>
          <w:color w:val="auto"/>
          <w:sz w:val="24"/>
          <w:szCs w:val="24"/>
          <w:lang w:val="es-ES" w:eastAsia="es-ES"/>
        </w:rPr>
      </w:pPr>
      <w:r>
        <w:rPr>
          <w:rFonts w:ascii="Arial" w:eastAsia="Arial" w:hAnsi="Arial" w:cs="Arial"/>
          <w:noProof/>
          <w:color w:val="auto"/>
          <w:sz w:val="24"/>
          <w:szCs w:val="24"/>
        </w:rPr>
        <w:drawing>
          <wp:anchor distT="0" distB="0" distL="114300" distR="114300" simplePos="0" relativeHeight="251658240" behindDoc="0" locked="0" layoutInCell="1" allowOverlap="1" wp14:anchorId="5702DA29" wp14:editId="237839BA">
            <wp:simplePos x="0" y="0"/>
            <wp:positionH relativeFrom="margin">
              <wp:align>center</wp:align>
            </wp:positionH>
            <wp:positionV relativeFrom="paragraph">
              <wp:posOffset>1296147</wp:posOffset>
            </wp:positionV>
            <wp:extent cx="4134685" cy="2733800"/>
            <wp:effectExtent l="0" t="0" r="0" b="0"/>
            <wp:wrapNone/>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34685" cy="2733800"/>
                    </a:xfrm>
                    <a:prstGeom prst="rect">
                      <a:avLst/>
                    </a:prstGeom>
                    <a:noFill/>
                    <a:ln>
                      <a:noFill/>
                    </a:ln>
                  </pic:spPr>
                </pic:pic>
              </a:graphicData>
            </a:graphic>
            <wp14:sizeRelH relativeFrom="page">
              <wp14:pctWidth>0</wp14:pctWidth>
            </wp14:sizeRelH>
            <wp14:sizeRelV relativeFrom="page">
              <wp14:pctHeight>0</wp14:pctHeight>
            </wp14:sizeRelV>
          </wp:anchor>
        </w:drawing>
      </w:r>
      <w:r w:rsidR="00D94225" w:rsidRPr="00FB2899">
        <w:rPr>
          <w:rFonts w:ascii="Arial" w:eastAsia="Arial" w:hAnsi="Arial" w:cs="Arial"/>
          <w:color w:val="auto"/>
          <w:sz w:val="24"/>
          <w:szCs w:val="24"/>
          <w:lang w:val="es-ES" w:eastAsia="es-ES"/>
        </w:rPr>
        <w:t>El Municipio cuenta con seis comunas</w:t>
      </w:r>
      <w:r w:rsidR="005914F7">
        <w:rPr>
          <w:rFonts w:ascii="Arial" w:eastAsia="Arial" w:hAnsi="Arial" w:cs="Arial"/>
          <w:color w:val="auto"/>
          <w:sz w:val="24"/>
          <w:szCs w:val="24"/>
          <w:lang w:val="es-ES" w:eastAsia="es-ES"/>
        </w:rPr>
        <w:t xml:space="preserve"> y </w:t>
      </w:r>
      <w:r w:rsidR="00C55A46">
        <w:rPr>
          <w:rFonts w:ascii="Arial" w:eastAsia="Arial" w:hAnsi="Arial" w:cs="Arial"/>
          <w:color w:val="auto"/>
          <w:sz w:val="24"/>
          <w:szCs w:val="24"/>
          <w:lang w:val="es-ES" w:eastAsia="es-ES"/>
        </w:rPr>
        <w:t>58 barrios</w:t>
      </w:r>
      <w:r w:rsidR="005914F7">
        <w:rPr>
          <w:rFonts w:ascii="Arial" w:eastAsia="Arial" w:hAnsi="Arial" w:cs="Arial"/>
          <w:color w:val="auto"/>
          <w:sz w:val="24"/>
          <w:szCs w:val="24"/>
          <w:lang w:val="es-ES" w:eastAsia="es-ES"/>
        </w:rPr>
        <w:t>;</w:t>
      </w:r>
      <w:r w:rsidR="00D94225" w:rsidRPr="00FB2899">
        <w:rPr>
          <w:rFonts w:ascii="Arial" w:eastAsia="Arial" w:hAnsi="Arial" w:cs="Arial"/>
          <w:color w:val="auto"/>
          <w:sz w:val="24"/>
          <w:szCs w:val="24"/>
          <w:lang w:val="es-ES" w:eastAsia="es-ES"/>
        </w:rPr>
        <w:t xml:space="preserve"> 18 corregimientos y 52 veredas d</w:t>
      </w:r>
      <w:r w:rsidR="00C55A46">
        <w:rPr>
          <w:rFonts w:ascii="Arial" w:eastAsia="Arial" w:hAnsi="Arial" w:cs="Arial"/>
          <w:color w:val="auto"/>
          <w:sz w:val="24"/>
          <w:szCs w:val="24"/>
          <w:lang w:val="es-ES" w:eastAsia="es-ES"/>
        </w:rPr>
        <w:t>onde la zona rural plana con cinco (05) corregimientos y 14 veredas,</w:t>
      </w:r>
      <w:r w:rsidR="0085354A">
        <w:rPr>
          <w:rFonts w:ascii="Arial" w:eastAsia="Arial" w:hAnsi="Arial" w:cs="Arial"/>
          <w:color w:val="auto"/>
          <w:sz w:val="24"/>
          <w:szCs w:val="24"/>
          <w:lang w:val="es-ES" w:eastAsia="es-ES"/>
        </w:rPr>
        <w:t xml:space="preserve"> que se mencionan a continuación</w:t>
      </w:r>
      <w:r w:rsidR="00C55A46">
        <w:rPr>
          <w:rFonts w:ascii="Arial" w:eastAsia="Arial" w:hAnsi="Arial" w:cs="Arial"/>
          <w:color w:val="auto"/>
          <w:sz w:val="24"/>
          <w:szCs w:val="24"/>
          <w:lang w:val="es-ES" w:eastAsia="es-ES"/>
        </w:rPr>
        <w:t xml:space="preserve"> es la </w:t>
      </w:r>
      <w:r w:rsidR="0085354A">
        <w:rPr>
          <w:rFonts w:ascii="Arial" w:eastAsia="Arial" w:hAnsi="Arial" w:cs="Arial"/>
          <w:color w:val="auto"/>
          <w:sz w:val="24"/>
          <w:szCs w:val="24"/>
          <w:lang w:val="es-ES" w:eastAsia="es-ES"/>
        </w:rPr>
        <w:t xml:space="preserve">zona </w:t>
      </w:r>
      <w:r w:rsidR="00C55A46">
        <w:rPr>
          <w:rFonts w:ascii="Arial" w:eastAsia="Arial" w:hAnsi="Arial" w:cs="Arial"/>
          <w:color w:val="auto"/>
          <w:sz w:val="24"/>
          <w:szCs w:val="24"/>
          <w:lang w:val="es-ES" w:eastAsia="es-ES"/>
        </w:rPr>
        <w:t xml:space="preserve">que está considerada </w:t>
      </w:r>
      <w:r w:rsidR="0085354A">
        <w:rPr>
          <w:rFonts w:ascii="Arial" w:eastAsia="Arial" w:hAnsi="Arial" w:cs="Arial"/>
          <w:color w:val="auto"/>
          <w:sz w:val="24"/>
          <w:szCs w:val="24"/>
          <w:lang w:val="es-ES" w:eastAsia="es-ES"/>
        </w:rPr>
        <w:t>de</w:t>
      </w:r>
      <w:r w:rsidR="00C55A46">
        <w:rPr>
          <w:rFonts w:ascii="Arial" w:eastAsia="Arial" w:hAnsi="Arial" w:cs="Arial"/>
          <w:color w:val="auto"/>
          <w:sz w:val="24"/>
          <w:szCs w:val="24"/>
          <w:lang w:val="es-ES" w:eastAsia="es-ES"/>
        </w:rPr>
        <w:t xml:space="preserve"> concentra</w:t>
      </w:r>
      <w:r w:rsidR="0085354A">
        <w:rPr>
          <w:rFonts w:ascii="Arial" w:eastAsia="Arial" w:hAnsi="Arial" w:cs="Arial"/>
          <w:color w:val="auto"/>
          <w:sz w:val="24"/>
          <w:szCs w:val="24"/>
          <w:lang w:val="es-ES" w:eastAsia="es-ES"/>
        </w:rPr>
        <w:t>r</w:t>
      </w:r>
      <w:r w:rsidR="00C55A46">
        <w:rPr>
          <w:rFonts w:ascii="Arial" w:eastAsia="Arial" w:hAnsi="Arial" w:cs="Arial"/>
          <w:color w:val="auto"/>
          <w:sz w:val="24"/>
          <w:szCs w:val="24"/>
          <w:lang w:val="es-ES" w:eastAsia="es-ES"/>
        </w:rPr>
        <w:t xml:space="preserve"> la </w:t>
      </w:r>
      <w:r w:rsidR="00D94225" w:rsidRPr="00FB2899">
        <w:rPr>
          <w:rFonts w:ascii="Arial" w:eastAsia="Arial" w:hAnsi="Arial" w:cs="Arial"/>
          <w:color w:val="auto"/>
          <w:sz w:val="24"/>
          <w:szCs w:val="24"/>
          <w:lang w:val="es-ES" w:eastAsia="es-ES"/>
        </w:rPr>
        <w:t>mayoría de asentamiento de población afrodescendiente</w:t>
      </w:r>
      <w:r w:rsidR="00C55A46">
        <w:rPr>
          <w:rFonts w:ascii="Arial" w:eastAsia="Arial" w:hAnsi="Arial" w:cs="Arial"/>
          <w:color w:val="auto"/>
          <w:sz w:val="24"/>
          <w:szCs w:val="24"/>
          <w:lang w:val="es-ES" w:eastAsia="es-ES"/>
        </w:rPr>
        <w:t>:</w:t>
      </w:r>
    </w:p>
    <w:p w:rsidR="00E935A8" w:rsidRDefault="00E935A8" w:rsidP="00133B8E">
      <w:pPr>
        <w:spacing w:after="0" w:line="480" w:lineRule="auto"/>
        <w:jc w:val="both"/>
        <w:rPr>
          <w:rFonts w:ascii="Arial" w:eastAsia="Arial" w:hAnsi="Arial" w:cs="Arial"/>
          <w:color w:val="auto"/>
          <w:sz w:val="24"/>
          <w:szCs w:val="24"/>
          <w:lang w:val="es-ES" w:eastAsia="es-ES"/>
        </w:rPr>
      </w:pPr>
    </w:p>
    <w:p w:rsidR="00E935A8" w:rsidRDefault="00E935A8" w:rsidP="00133B8E">
      <w:pPr>
        <w:spacing w:after="0" w:line="480" w:lineRule="auto"/>
        <w:jc w:val="both"/>
        <w:rPr>
          <w:rFonts w:ascii="Arial" w:eastAsia="Arial" w:hAnsi="Arial" w:cs="Arial"/>
          <w:color w:val="auto"/>
          <w:sz w:val="24"/>
          <w:szCs w:val="24"/>
          <w:lang w:val="es-ES" w:eastAsia="es-ES"/>
        </w:rPr>
      </w:pPr>
    </w:p>
    <w:p w:rsidR="00E935A8" w:rsidRDefault="00E935A8" w:rsidP="00133B8E">
      <w:pPr>
        <w:spacing w:after="0" w:line="480" w:lineRule="auto"/>
        <w:jc w:val="both"/>
        <w:rPr>
          <w:rFonts w:ascii="Arial" w:eastAsia="Arial" w:hAnsi="Arial" w:cs="Arial"/>
          <w:color w:val="auto"/>
          <w:sz w:val="24"/>
          <w:szCs w:val="24"/>
          <w:lang w:val="es-ES" w:eastAsia="es-ES"/>
        </w:rPr>
      </w:pPr>
    </w:p>
    <w:p w:rsidR="00E935A8" w:rsidRDefault="00E935A8" w:rsidP="00133B8E">
      <w:pPr>
        <w:spacing w:after="0" w:line="480" w:lineRule="auto"/>
        <w:jc w:val="both"/>
        <w:rPr>
          <w:rFonts w:ascii="Arial" w:eastAsia="Arial" w:hAnsi="Arial" w:cs="Arial"/>
          <w:color w:val="auto"/>
          <w:sz w:val="24"/>
          <w:szCs w:val="24"/>
          <w:lang w:val="es-ES" w:eastAsia="es-ES"/>
        </w:rPr>
      </w:pPr>
    </w:p>
    <w:p w:rsidR="00E935A8" w:rsidRDefault="00E935A8" w:rsidP="00133B8E">
      <w:pPr>
        <w:spacing w:after="0" w:line="480" w:lineRule="auto"/>
        <w:jc w:val="both"/>
        <w:rPr>
          <w:rFonts w:ascii="Arial" w:eastAsia="Arial" w:hAnsi="Arial" w:cs="Arial"/>
          <w:color w:val="auto"/>
          <w:sz w:val="24"/>
          <w:szCs w:val="24"/>
          <w:lang w:val="es-ES" w:eastAsia="es-ES"/>
        </w:rPr>
      </w:pPr>
    </w:p>
    <w:p w:rsidR="00E935A8" w:rsidRDefault="00E935A8" w:rsidP="00133B8E">
      <w:pPr>
        <w:spacing w:after="0" w:line="480" w:lineRule="auto"/>
        <w:jc w:val="both"/>
        <w:rPr>
          <w:rFonts w:ascii="Arial" w:eastAsia="Arial" w:hAnsi="Arial" w:cs="Arial"/>
          <w:color w:val="auto"/>
          <w:sz w:val="24"/>
          <w:szCs w:val="24"/>
          <w:lang w:val="es-ES" w:eastAsia="es-ES"/>
        </w:rPr>
      </w:pPr>
    </w:p>
    <w:p w:rsidR="00E935A8" w:rsidRDefault="00E935A8" w:rsidP="00133B8E">
      <w:pPr>
        <w:spacing w:after="0" w:line="480" w:lineRule="auto"/>
        <w:jc w:val="both"/>
        <w:rPr>
          <w:rFonts w:ascii="Arial" w:eastAsia="Arial" w:hAnsi="Arial" w:cs="Arial"/>
          <w:color w:val="auto"/>
          <w:sz w:val="24"/>
          <w:szCs w:val="24"/>
          <w:lang w:val="es-ES" w:eastAsia="es-ES"/>
        </w:rPr>
      </w:pPr>
    </w:p>
    <w:p w:rsidR="00937D4F" w:rsidRDefault="00937D4F" w:rsidP="00133B8E">
      <w:pPr>
        <w:spacing w:after="0" w:line="480" w:lineRule="auto"/>
        <w:jc w:val="both"/>
        <w:rPr>
          <w:rFonts w:ascii="Arial" w:eastAsia="Arial" w:hAnsi="Arial" w:cs="Arial"/>
          <w:color w:val="auto"/>
          <w:sz w:val="24"/>
          <w:szCs w:val="24"/>
          <w:lang w:val="es-ES" w:eastAsia="es-ES"/>
        </w:rPr>
      </w:pPr>
    </w:p>
    <w:p w:rsidR="009C4898" w:rsidRDefault="00073094" w:rsidP="00133B8E">
      <w:pPr>
        <w:spacing w:after="0" w:line="480" w:lineRule="auto"/>
        <w:jc w:val="both"/>
        <w:rPr>
          <w:rFonts w:ascii="Arial" w:eastAsia="Arial" w:hAnsi="Arial" w:cs="Arial"/>
          <w:color w:val="auto"/>
          <w:sz w:val="24"/>
          <w:szCs w:val="24"/>
          <w:lang w:val="es-ES" w:eastAsia="es-ES"/>
        </w:rPr>
      </w:pPr>
      <w:r w:rsidRPr="00FB2899">
        <w:rPr>
          <w:rFonts w:ascii="Arial" w:eastAsia="Arial" w:hAnsi="Arial" w:cs="Arial"/>
          <w:color w:val="auto"/>
          <w:sz w:val="24"/>
          <w:szCs w:val="24"/>
          <w:lang w:val="es-ES" w:eastAsia="es-ES"/>
        </w:rPr>
        <w:t xml:space="preserve">A lo anterior, y teniendo en cuenta la necesidad de </w:t>
      </w:r>
      <w:r>
        <w:rPr>
          <w:rFonts w:ascii="Arial" w:eastAsia="Arial" w:hAnsi="Arial" w:cs="Arial"/>
          <w:color w:val="auto"/>
          <w:sz w:val="24"/>
          <w:szCs w:val="24"/>
          <w:lang w:val="es-ES" w:eastAsia="es-ES"/>
        </w:rPr>
        <w:t>implementar</w:t>
      </w:r>
      <w:r w:rsidRPr="00FB2899">
        <w:rPr>
          <w:rFonts w:ascii="Arial" w:eastAsia="Arial" w:hAnsi="Arial" w:cs="Arial"/>
          <w:color w:val="auto"/>
          <w:sz w:val="24"/>
          <w:szCs w:val="24"/>
          <w:lang w:val="es-ES" w:eastAsia="es-ES"/>
        </w:rPr>
        <w:t xml:space="preserve"> la Política Pública Afrodescendiente del Municipio de Guadalajara de Buga, se </w:t>
      </w:r>
      <w:r>
        <w:rPr>
          <w:rFonts w:ascii="Arial" w:eastAsia="Arial" w:hAnsi="Arial" w:cs="Arial"/>
          <w:color w:val="auto"/>
          <w:sz w:val="24"/>
          <w:szCs w:val="24"/>
          <w:lang w:val="es-ES" w:eastAsia="es-ES"/>
        </w:rPr>
        <w:t xml:space="preserve">actualizó de manera participativa </w:t>
      </w:r>
      <w:r>
        <w:rPr>
          <w:rFonts w:ascii="Arial" w:eastAsia="Arial" w:hAnsi="Arial" w:cs="Arial"/>
          <w:color w:val="auto"/>
          <w:sz w:val="24"/>
          <w:szCs w:val="24"/>
          <w:lang w:val="es-ES" w:eastAsia="es-ES"/>
        </w:rPr>
        <w:lastRenderedPageBreak/>
        <w:t xml:space="preserve">y concertada con los actores que son autoridad étnica en los territorios de asentamientos afrodescendientes, el </w:t>
      </w:r>
      <w:r w:rsidRPr="00FB2899">
        <w:rPr>
          <w:rFonts w:ascii="Arial" w:eastAsia="Arial" w:hAnsi="Arial" w:cs="Arial"/>
          <w:color w:val="auto"/>
          <w:sz w:val="24"/>
          <w:szCs w:val="24"/>
          <w:lang w:val="es-ES" w:eastAsia="es-ES"/>
        </w:rPr>
        <w:t xml:space="preserve">diseñó </w:t>
      </w:r>
      <w:r>
        <w:rPr>
          <w:rFonts w:ascii="Arial" w:eastAsia="Arial" w:hAnsi="Arial" w:cs="Arial"/>
          <w:color w:val="auto"/>
          <w:sz w:val="24"/>
          <w:szCs w:val="24"/>
          <w:lang w:val="es-ES" w:eastAsia="es-ES"/>
        </w:rPr>
        <w:t xml:space="preserve">de </w:t>
      </w:r>
      <w:r w:rsidRPr="00FB2899">
        <w:rPr>
          <w:rFonts w:ascii="Arial" w:eastAsia="Arial" w:hAnsi="Arial" w:cs="Arial"/>
          <w:color w:val="auto"/>
          <w:sz w:val="24"/>
          <w:szCs w:val="24"/>
          <w:lang w:val="es-ES" w:eastAsia="es-ES"/>
        </w:rPr>
        <w:t>un formato de caracterización (encuesta) que permitiera ser una herramienta de análisis para evaluar la si</w:t>
      </w:r>
      <w:r w:rsidR="000F7BDC">
        <w:rPr>
          <w:rFonts w:ascii="Arial" w:eastAsia="Arial" w:hAnsi="Arial" w:cs="Arial"/>
          <w:color w:val="auto"/>
          <w:sz w:val="24"/>
          <w:szCs w:val="24"/>
          <w:lang w:val="es-ES" w:eastAsia="es-ES"/>
        </w:rPr>
        <w:t xml:space="preserve">tuación actual de la población </w:t>
      </w:r>
      <w:r w:rsidR="00712791">
        <w:rPr>
          <w:rFonts w:ascii="Arial" w:eastAsia="Arial" w:hAnsi="Arial" w:cs="Arial"/>
          <w:color w:val="auto"/>
          <w:sz w:val="24"/>
          <w:szCs w:val="24"/>
          <w:lang w:val="es-ES" w:eastAsia="es-ES"/>
        </w:rPr>
        <w:t>Afrobugueña</w:t>
      </w:r>
      <w:r w:rsidR="000F7BDC">
        <w:rPr>
          <w:rFonts w:ascii="Arial" w:eastAsia="Arial" w:hAnsi="Arial" w:cs="Arial"/>
          <w:color w:val="auto"/>
          <w:sz w:val="24"/>
          <w:szCs w:val="24"/>
          <w:lang w:val="es-ES" w:eastAsia="es-ES"/>
        </w:rPr>
        <w:t>.</w:t>
      </w:r>
    </w:p>
    <w:p w:rsidR="009C4898" w:rsidRDefault="009C4898" w:rsidP="00133B8E">
      <w:pPr>
        <w:spacing w:after="0" w:line="480" w:lineRule="auto"/>
        <w:jc w:val="both"/>
        <w:rPr>
          <w:rFonts w:ascii="Arial" w:eastAsia="Arial" w:hAnsi="Arial" w:cs="Arial"/>
          <w:color w:val="auto"/>
          <w:sz w:val="24"/>
          <w:szCs w:val="24"/>
          <w:lang w:val="es-ES" w:eastAsia="es-ES"/>
        </w:rPr>
      </w:pPr>
      <w:r w:rsidRPr="00FB2899">
        <w:rPr>
          <w:rFonts w:ascii="Arial" w:eastAsia="Arial" w:hAnsi="Arial" w:cs="Arial"/>
          <w:color w:val="auto"/>
          <w:sz w:val="24"/>
          <w:szCs w:val="24"/>
          <w:lang w:val="es-ES" w:eastAsia="es-ES"/>
        </w:rPr>
        <w:t xml:space="preserve">Para el desarrollo de la caracterización, se encuestaron </w:t>
      </w:r>
      <w:r w:rsidR="000F7BDC">
        <w:rPr>
          <w:rFonts w:ascii="Arial" w:eastAsia="Arial" w:hAnsi="Arial" w:cs="Arial"/>
          <w:color w:val="auto"/>
          <w:sz w:val="24"/>
          <w:szCs w:val="24"/>
          <w:lang w:val="es-ES" w:eastAsia="es-ES"/>
        </w:rPr>
        <w:t>un total de (800) ochocientas personas jefas</w:t>
      </w:r>
      <w:r>
        <w:rPr>
          <w:rFonts w:ascii="Arial" w:eastAsia="Arial" w:hAnsi="Arial" w:cs="Arial"/>
          <w:color w:val="auto"/>
          <w:sz w:val="24"/>
          <w:szCs w:val="24"/>
          <w:lang w:val="es-ES" w:eastAsia="es-ES"/>
        </w:rPr>
        <w:t xml:space="preserve"> de hogar en </w:t>
      </w:r>
      <w:r w:rsidR="00A43888">
        <w:rPr>
          <w:rFonts w:ascii="Arial" w:eastAsia="Arial" w:hAnsi="Arial" w:cs="Arial"/>
          <w:color w:val="auto"/>
          <w:sz w:val="24"/>
          <w:szCs w:val="24"/>
          <w:lang w:val="es-ES" w:eastAsia="es-ES"/>
        </w:rPr>
        <w:t>(541</w:t>
      </w:r>
      <w:r w:rsidR="000F7BDC">
        <w:rPr>
          <w:rFonts w:ascii="Arial" w:eastAsia="Arial" w:hAnsi="Arial" w:cs="Arial"/>
          <w:color w:val="auto"/>
          <w:sz w:val="24"/>
          <w:szCs w:val="24"/>
          <w:lang w:val="es-ES" w:eastAsia="es-ES"/>
        </w:rPr>
        <w:t xml:space="preserve">) </w:t>
      </w:r>
      <w:r w:rsidR="00A43888">
        <w:rPr>
          <w:rFonts w:ascii="Arial" w:eastAsia="Arial" w:hAnsi="Arial" w:cs="Arial"/>
          <w:color w:val="auto"/>
          <w:sz w:val="24"/>
          <w:szCs w:val="24"/>
          <w:lang w:val="es-ES" w:eastAsia="es-ES"/>
        </w:rPr>
        <w:t>quinientas cuarenta y una</w:t>
      </w:r>
      <w:r w:rsidRPr="00FB2899">
        <w:rPr>
          <w:rFonts w:ascii="Arial" w:eastAsia="Arial" w:hAnsi="Arial" w:cs="Arial"/>
          <w:color w:val="auto"/>
          <w:sz w:val="24"/>
          <w:szCs w:val="24"/>
          <w:lang w:val="es-ES" w:eastAsia="es-ES"/>
        </w:rPr>
        <w:t xml:space="preserve"> viviendas, distribuidas en</w:t>
      </w:r>
      <w:r w:rsidR="000F7BDC">
        <w:rPr>
          <w:rFonts w:ascii="Arial" w:eastAsia="Arial" w:hAnsi="Arial" w:cs="Arial"/>
          <w:color w:val="auto"/>
          <w:sz w:val="24"/>
          <w:szCs w:val="24"/>
          <w:lang w:val="es-ES" w:eastAsia="es-ES"/>
        </w:rPr>
        <w:t>tre</w:t>
      </w:r>
      <w:r w:rsidRPr="00FB2899">
        <w:rPr>
          <w:rFonts w:ascii="Arial" w:eastAsia="Arial" w:hAnsi="Arial" w:cs="Arial"/>
          <w:color w:val="auto"/>
          <w:sz w:val="24"/>
          <w:szCs w:val="24"/>
          <w:lang w:val="es-ES" w:eastAsia="es-ES"/>
        </w:rPr>
        <w:t xml:space="preserve"> la </w:t>
      </w:r>
      <w:r w:rsidR="000F7BDC">
        <w:rPr>
          <w:rFonts w:ascii="Arial" w:eastAsia="Arial" w:hAnsi="Arial" w:cs="Arial"/>
          <w:color w:val="auto"/>
          <w:sz w:val="24"/>
          <w:szCs w:val="24"/>
          <w:lang w:val="es-ES" w:eastAsia="es-ES"/>
        </w:rPr>
        <w:t>zona urbana y la zona rural plana donde se identificaron que</w:t>
      </w:r>
      <w:r w:rsidRPr="00FB2899">
        <w:rPr>
          <w:rFonts w:ascii="Arial" w:eastAsia="Arial" w:hAnsi="Arial" w:cs="Arial"/>
          <w:color w:val="auto"/>
          <w:sz w:val="24"/>
          <w:szCs w:val="24"/>
          <w:lang w:val="es-ES" w:eastAsia="es-ES"/>
        </w:rPr>
        <w:t xml:space="preserve"> residen </w:t>
      </w:r>
      <w:r w:rsidR="000F7BDC">
        <w:rPr>
          <w:rFonts w:ascii="Arial" w:eastAsia="Arial" w:hAnsi="Arial" w:cs="Arial"/>
          <w:color w:val="auto"/>
          <w:sz w:val="24"/>
          <w:szCs w:val="24"/>
          <w:lang w:val="es-ES" w:eastAsia="es-ES"/>
        </w:rPr>
        <w:t>(</w:t>
      </w:r>
      <w:r w:rsidR="00A43888">
        <w:rPr>
          <w:rFonts w:ascii="Arial" w:eastAsia="Arial" w:hAnsi="Arial" w:cs="Arial"/>
          <w:color w:val="auto"/>
          <w:sz w:val="24"/>
          <w:szCs w:val="24"/>
          <w:lang w:val="es-ES" w:eastAsia="es-ES"/>
        </w:rPr>
        <w:t>2267</w:t>
      </w:r>
      <w:r w:rsidR="000F7BDC">
        <w:rPr>
          <w:rFonts w:ascii="Arial" w:eastAsia="Arial" w:hAnsi="Arial" w:cs="Arial"/>
          <w:color w:val="auto"/>
          <w:sz w:val="24"/>
          <w:szCs w:val="24"/>
          <w:lang w:val="es-ES" w:eastAsia="es-ES"/>
        </w:rPr>
        <w:t xml:space="preserve">) dos mil </w:t>
      </w:r>
      <w:r w:rsidR="00A43888">
        <w:rPr>
          <w:rFonts w:ascii="Arial" w:eastAsia="Arial" w:hAnsi="Arial" w:cs="Arial"/>
          <w:color w:val="auto"/>
          <w:sz w:val="24"/>
          <w:szCs w:val="24"/>
          <w:lang w:val="es-ES" w:eastAsia="es-ES"/>
        </w:rPr>
        <w:t>doscientas sesenta y siete</w:t>
      </w:r>
      <w:r>
        <w:rPr>
          <w:rFonts w:ascii="Arial" w:eastAsia="Arial" w:hAnsi="Arial" w:cs="Arial"/>
          <w:color w:val="auto"/>
          <w:sz w:val="24"/>
          <w:szCs w:val="24"/>
          <w:lang w:val="es-ES" w:eastAsia="es-ES"/>
        </w:rPr>
        <w:t xml:space="preserve"> </w:t>
      </w:r>
      <w:r w:rsidR="008744E5" w:rsidRPr="00FB2899">
        <w:rPr>
          <w:rFonts w:ascii="Arial" w:eastAsia="Arial" w:hAnsi="Arial" w:cs="Arial"/>
          <w:color w:val="auto"/>
          <w:sz w:val="24"/>
          <w:szCs w:val="24"/>
          <w:lang w:val="es-ES" w:eastAsia="es-ES"/>
        </w:rPr>
        <w:t>personas</w:t>
      </w:r>
      <w:r w:rsidR="008744E5">
        <w:rPr>
          <w:rFonts w:ascii="Arial" w:eastAsia="Arial" w:hAnsi="Arial" w:cs="Arial"/>
          <w:color w:val="auto"/>
          <w:sz w:val="24"/>
          <w:szCs w:val="24"/>
          <w:lang w:val="es-ES" w:eastAsia="es-ES"/>
        </w:rPr>
        <w:t xml:space="preserve"> equi</w:t>
      </w:r>
      <w:r w:rsidR="00A43888">
        <w:rPr>
          <w:rFonts w:ascii="Arial" w:eastAsia="Arial" w:hAnsi="Arial" w:cs="Arial"/>
          <w:color w:val="auto"/>
          <w:sz w:val="24"/>
          <w:szCs w:val="24"/>
          <w:lang w:val="es-ES" w:eastAsia="es-ES"/>
        </w:rPr>
        <w:t>valentes al 22</w:t>
      </w:r>
      <w:r w:rsidR="008744E5">
        <w:rPr>
          <w:rFonts w:ascii="Arial" w:eastAsia="Arial" w:hAnsi="Arial" w:cs="Arial"/>
          <w:color w:val="auto"/>
          <w:sz w:val="24"/>
          <w:szCs w:val="24"/>
          <w:lang w:val="es-ES" w:eastAsia="es-ES"/>
        </w:rPr>
        <w:t xml:space="preserve">% del total de población censo DANE 2018 </w:t>
      </w:r>
      <w:r w:rsidR="00CE3FFF">
        <w:rPr>
          <w:rFonts w:ascii="Arial" w:eastAsia="Arial" w:hAnsi="Arial" w:cs="Arial"/>
          <w:color w:val="auto"/>
          <w:sz w:val="24"/>
          <w:szCs w:val="24"/>
          <w:lang w:val="es-ES" w:eastAsia="es-ES"/>
        </w:rPr>
        <w:t xml:space="preserve">son </w:t>
      </w:r>
      <w:r w:rsidR="008744E5">
        <w:rPr>
          <w:rFonts w:ascii="Arial" w:eastAsia="Arial" w:hAnsi="Arial" w:cs="Arial"/>
          <w:color w:val="auto"/>
          <w:sz w:val="24"/>
          <w:szCs w:val="24"/>
          <w:lang w:val="es-ES" w:eastAsia="es-ES"/>
        </w:rPr>
        <w:t>10.242 afrodescendientes</w:t>
      </w:r>
      <w:r w:rsidRPr="00FB2899">
        <w:rPr>
          <w:rFonts w:ascii="Arial" w:eastAsia="Arial" w:hAnsi="Arial" w:cs="Arial"/>
          <w:color w:val="auto"/>
          <w:sz w:val="24"/>
          <w:szCs w:val="24"/>
          <w:lang w:val="es-ES" w:eastAsia="es-ES"/>
        </w:rPr>
        <w:t>, siendo un número significativo sobre el total global de habitantes a</w:t>
      </w:r>
      <w:r w:rsidR="007D3DAF">
        <w:rPr>
          <w:rFonts w:ascii="Arial" w:eastAsia="Arial" w:hAnsi="Arial" w:cs="Arial"/>
          <w:color w:val="auto"/>
          <w:sz w:val="24"/>
          <w:szCs w:val="24"/>
          <w:lang w:val="es-ES" w:eastAsia="es-ES"/>
        </w:rPr>
        <w:t>frodescendientes del Municipio.</w:t>
      </w:r>
    </w:p>
    <w:p w:rsidR="00073094" w:rsidRDefault="00073094" w:rsidP="00133B8E">
      <w:pPr>
        <w:spacing w:after="0" w:line="480" w:lineRule="auto"/>
        <w:jc w:val="both"/>
        <w:rPr>
          <w:rFonts w:ascii="Arial" w:eastAsia="Arial" w:hAnsi="Arial" w:cs="Arial"/>
          <w:color w:val="auto"/>
          <w:sz w:val="24"/>
          <w:szCs w:val="24"/>
          <w:lang w:val="es-ES" w:eastAsia="es-ES"/>
        </w:rPr>
      </w:pPr>
      <w:r w:rsidRPr="00FB2899">
        <w:rPr>
          <w:rFonts w:ascii="Arial" w:eastAsia="Arial" w:hAnsi="Arial" w:cs="Arial"/>
          <w:color w:val="auto"/>
          <w:sz w:val="24"/>
          <w:szCs w:val="24"/>
          <w:lang w:val="es-ES" w:eastAsia="es-ES"/>
        </w:rPr>
        <w:t xml:space="preserve">Dichas encuestas fueron aplicadas </w:t>
      </w:r>
      <w:r>
        <w:rPr>
          <w:rFonts w:ascii="Arial" w:eastAsia="Arial" w:hAnsi="Arial" w:cs="Arial"/>
          <w:color w:val="auto"/>
          <w:sz w:val="24"/>
          <w:szCs w:val="24"/>
          <w:lang w:val="es-ES" w:eastAsia="es-ES"/>
        </w:rPr>
        <w:t xml:space="preserve">en la zona rural plana </w:t>
      </w:r>
      <w:r w:rsidRPr="00FB2899">
        <w:rPr>
          <w:rFonts w:ascii="Arial" w:eastAsia="Arial" w:hAnsi="Arial" w:cs="Arial"/>
          <w:color w:val="auto"/>
          <w:sz w:val="24"/>
          <w:szCs w:val="24"/>
          <w:lang w:val="es-ES" w:eastAsia="es-ES"/>
        </w:rPr>
        <w:t xml:space="preserve">a un total de </w:t>
      </w:r>
      <w:r w:rsidR="00253CBB">
        <w:rPr>
          <w:rFonts w:ascii="Arial" w:eastAsia="Arial" w:hAnsi="Arial" w:cs="Arial"/>
          <w:color w:val="auto"/>
          <w:sz w:val="24"/>
          <w:szCs w:val="24"/>
          <w:lang w:val="es-ES" w:eastAsia="es-ES"/>
        </w:rPr>
        <w:t>37</w:t>
      </w:r>
      <w:r w:rsidR="008744E5">
        <w:rPr>
          <w:rFonts w:ascii="Arial" w:eastAsia="Arial" w:hAnsi="Arial" w:cs="Arial"/>
          <w:color w:val="auto"/>
          <w:sz w:val="24"/>
          <w:szCs w:val="24"/>
          <w:lang w:val="es-ES" w:eastAsia="es-ES"/>
        </w:rPr>
        <w:t>9 viviendas de los territo</w:t>
      </w:r>
      <w:r w:rsidR="00A43888">
        <w:rPr>
          <w:rFonts w:ascii="Arial" w:eastAsia="Arial" w:hAnsi="Arial" w:cs="Arial"/>
          <w:color w:val="auto"/>
          <w:sz w:val="24"/>
          <w:szCs w:val="24"/>
          <w:lang w:val="es-ES" w:eastAsia="es-ES"/>
        </w:rPr>
        <w:t>rios con asentamientos afro a 50</w:t>
      </w:r>
      <w:r w:rsidR="008744E5">
        <w:rPr>
          <w:rFonts w:ascii="Arial" w:eastAsia="Arial" w:hAnsi="Arial" w:cs="Arial"/>
          <w:color w:val="auto"/>
          <w:sz w:val="24"/>
          <w:szCs w:val="24"/>
          <w:lang w:val="es-ES" w:eastAsia="es-ES"/>
        </w:rPr>
        <w:t>0 hogares y las personas consideradas jefes de hogar con indicador promedio de tres personas por cada hogar para lograr</w:t>
      </w:r>
      <w:r w:rsidR="00A43888">
        <w:rPr>
          <w:rFonts w:ascii="Arial" w:eastAsia="Arial" w:hAnsi="Arial" w:cs="Arial"/>
          <w:color w:val="auto"/>
          <w:sz w:val="24"/>
          <w:szCs w:val="24"/>
          <w:lang w:val="es-ES" w:eastAsia="es-ES"/>
        </w:rPr>
        <w:t xml:space="preserve"> una muestra cuantitativa de 150</w:t>
      </w:r>
      <w:r w:rsidR="008744E5">
        <w:rPr>
          <w:rFonts w:ascii="Arial" w:eastAsia="Arial" w:hAnsi="Arial" w:cs="Arial"/>
          <w:color w:val="auto"/>
          <w:sz w:val="24"/>
          <w:szCs w:val="24"/>
          <w:lang w:val="es-ES" w:eastAsia="es-ES"/>
        </w:rPr>
        <w:t xml:space="preserve">0 personas </w:t>
      </w:r>
      <w:r w:rsidR="00253CBB">
        <w:rPr>
          <w:rFonts w:ascii="Arial" w:eastAsia="Arial" w:hAnsi="Arial" w:cs="Arial"/>
          <w:color w:val="auto"/>
          <w:sz w:val="24"/>
          <w:szCs w:val="24"/>
          <w:lang w:val="es-ES" w:eastAsia="es-ES"/>
        </w:rPr>
        <w:t>encuestadas</w:t>
      </w:r>
      <w:r w:rsidR="007D3DAF">
        <w:rPr>
          <w:rFonts w:ascii="Arial" w:eastAsia="Arial" w:hAnsi="Arial" w:cs="Arial"/>
          <w:color w:val="auto"/>
          <w:sz w:val="24"/>
          <w:szCs w:val="24"/>
          <w:lang w:val="es-ES" w:eastAsia="es-ES"/>
        </w:rPr>
        <w:t>.</w:t>
      </w:r>
    </w:p>
    <w:p w:rsidR="00073094" w:rsidRDefault="00287BAD" w:rsidP="00133B8E">
      <w:pPr>
        <w:spacing w:after="0" w:line="480" w:lineRule="auto"/>
        <w:jc w:val="both"/>
        <w:rPr>
          <w:rFonts w:ascii="Arial" w:eastAsia="Arial" w:hAnsi="Arial" w:cs="Arial"/>
          <w:color w:val="auto"/>
          <w:sz w:val="24"/>
          <w:szCs w:val="24"/>
          <w:lang w:val="es-ES" w:eastAsia="es-ES"/>
        </w:rPr>
      </w:pPr>
      <w:r w:rsidRPr="00FB2899">
        <w:rPr>
          <w:rFonts w:ascii="Arial" w:eastAsia="Arial" w:hAnsi="Arial" w:cs="Arial"/>
          <w:color w:val="auto"/>
          <w:sz w:val="24"/>
          <w:szCs w:val="24"/>
          <w:lang w:val="es-ES" w:eastAsia="es-ES"/>
        </w:rPr>
        <w:t xml:space="preserve">Al proceso de caracterización desarrollado en la zona rural se suma las </w:t>
      </w:r>
      <w:r w:rsidR="00253CBB">
        <w:rPr>
          <w:rFonts w:ascii="Arial" w:eastAsia="Arial" w:hAnsi="Arial" w:cs="Arial"/>
          <w:color w:val="auto"/>
          <w:sz w:val="24"/>
          <w:szCs w:val="24"/>
          <w:lang w:val="es-ES" w:eastAsia="es-ES"/>
        </w:rPr>
        <w:t>300</w:t>
      </w:r>
      <w:r w:rsidR="00073094">
        <w:rPr>
          <w:rFonts w:ascii="Arial" w:eastAsia="Arial" w:hAnsi="Arial" w:cs="Arial"/>
          <w:color w:val="auto"/>
          <w:sz w:val="24"/>
          <w:szCs w:val="24"/>
          <w:lang w:val="es-ES" w:eastAsia="es-ES"/>
        </w:rPr>
        <w:t xml:space="preserve"> encuestas</w:t>
      </w:r>
      <w:r>
        <w:rPr>
          <w:rFonts w:ascii="Arial" w:eastAsia="Arial" w:hAnsi="Arial" w:cs="Arial"/>
          <w:color w:val="auto"/>
          <w:sz w:val="24"/>
          <w:szCs w:val="24"/>
          <w:lang w:val="es-ES" w:eastAsia="es-ES"/>
        </w:rPr>
        <w:t xml:space="preserve"> aplicadas </w:t>
      </w:r>
      <w:r w:rsidR="00253CBB">
        <w:rPr>
          <w:rFonts w:ascii="Arial" w:eastAsia="Arial" w:hAnsi="Arial" w:cs="Arial"/>
          <w:color w:val="auto"/>
          <w:sz w:val="24"/>
          <w:szCs w:val="24"/>
          <w:lang w:val="es-ES" w:eastAsia="es-ES"/>
        </w:rPr>
        <w:t>en 162</w:t>
      </w:r>
      <w:r w:rsidR="00073094">
        <w:rPr>
          <w:rFonts w:ascii="Arial" w:eastAsia="Arial" w:hAnsi="Arial" w:cs="Arial"/>
          <w:color w:val="auto"/>
          <w:sz w:val="24"/>
          <w:szCs w:val="24"/>
          <w:lang w:val="es-ES" w:eastAsia="es-ES"/>
        </w:rPr>
        <w:t xml:space="preserve"> viviendas </w:t>
      </w:r>
      <w:r>
        <w:rPr>
          <w:rFonts w:ascii="Arial" w:eastAsia="Arial" w:hAnsi="Arial" w:cs="Arial"/>
          <w:color w:val="auto"/>
          <w:sz w:val="24"/>
          <w:szCs w:val="24"/>
          <w:lang w:val="es-ES" w:eastAsia="es-ES"/>
        </w:rPr>
        <w:t>en los</w:t>
      </w:r>
      <w:r w:rsidRPr="00FB2899">
        <w:rPr>
          <w:rFonts w:ascii="Arial" w:eastAsia="Arial" w:hAnsi="Arial" w:cs="Arial"/>
          <w:color w:val="auto"/>
          <w:sz w:val="24"/>
          <w:szCs w:val="24"/>
          <w:lang w:val="es-ES" w:eastAsia="es-ES"/>
        </w:rPr>
        <w:t xml:space="preserve"> barrios de la comuna </w:t>
      </w:r>
      <w:r>
        <w:rPr>
          <w:rFonts w:ascii="Arial" w:eastAsia="Arial" w:hAnsi="Arial" w:cs="Arial"/>
          <w:color w:val="auto"/>
          <w:sz w:val="24"/>
          <w:szCs w:val="24"/>
          <w:lang w:val="es-ES" w:eastAsia="es-ES"/>
        </w:rPr>
        <w:t>cinco y comuna tres</w:t>
      </w:r>
      <w:r w:rsidRPr="00FB2899">
        <w:rPr>
          <w:rFonts w:ascii="Arial" w:eastAsia="Arial" w:hAnsi="Arial" w:cs="Arial"/>
          <w:color w:val="auto"/>
          <w:sz w:val="24"/>
          <w:szCs w:val="24"/>
          <w:lang w:val="es-ES" w:eastAsia="es-ES"/>
        </w:rPr>
        <w:t xml:space="preserve"> (El Jardín, Jorge Eliecer Gaitán, La Honda, La Ventura, María Luisa de la Espada, Popular, </w:t>
      </w:r>
      <w:r>
        <w:rPr>
          <w:rFonts w:ascii="Arial" w:eastAsia="Arial" w:hAnsi="Arial" w:cs="Arial"/>
          <w:color w:val="auto"/>
          <w:sz w:val="24"/>
          <w:szCs w:val="24"/>
          <w:lang w:val="es-ES" w:eastAsia="es-ES"/>
        </w:rPr>
        <w:t>Balboa</w:t>
      </w:r>
      <w:r w:rsidRPr="00FB2899">
        <w:rPr>
          <w:rFonts w:ascii="Arial" w:eastAsia="Arial" w:hAnsi="Arial" w:cs="Arial"/>
          <w:color w:val="auto"/>
          <w:sz w:val="24"/>
          <w:szCs w:val="24"/>
          <w:lang w:val="es-ES" w:eastAsia="es-ES"/>
        </w:rPr>
        <w:t xml:space="preserve">, </w:t>
      </w:r>
      <w:r>
        <w:rPr>
          <w:rFonts w:ascii="Arial" w:eastAsia="Arial" w:hAnsi="Arial" w:cs="Arial"/>
          <w:color w:val="auto"/>
          <w:sz w:val="24"/>
          <w:szCs w:val="24"/>
          <w:lang w:val="es-ES" w:eastAsia="es-ES"/>
        </w:rPr>
        <w:t xml:space="preserve">La Esneda, Sucre, Palo blanco, Valle  Real, </w:t>
      </w:r>
      <w:r w:rsidRPr="00FB2899">
        <w:rPr>
          <w:rFonts w:ascii="Arial" w:eastAsia="Arial" w:hAnsi="Arial" w:cs="Arial"/>
          <w:color w:val="auto"/>
          <w:sz w:val="24"/>
          <w:szCs w:val="24"/>
          <w:lang w:val="es-ES" w:eastAsia="es-ES"/>
        </w:rPr>
        <w:t xml:space="preserve">Los </w:t>
      </w:r>
      <w:r>
        <w:rPr>
          <w:rFonts w:ascii="Arial" w:eastAsia="Arial" w:hAnsi="Arial" w:cs="Arial"/>
          <w:color w:val="auto"/>
          <w:sz w:val="24"/>
          <w:szCs w:val="24"/>
          <w:lang w:val="es-ES" w:eastAsia="es-ES"/>
        </w:rPr>
        <w:t>Girasoles</w:t>
      </w:r>
      <w:r w:rsidRPr="00FB2899">
        <w:rPr>
          <w:rFonts w:ascii="Arial" w:eastAsia="Arial" w:hAnsi="Arial" w:cs="Arial"/>
          <w:color w:val="auto"/>
          <w:sz w:val="24"/>
          <w:szCs w:val="24"/>
          <w:lang w:val="es-ES" w:eastAsia="es-ES"/>
        </w:rPr>
        <w:t xml:space="preserve">, Uninorte) en las cuales residen </w:t>
      </w:r>
      <w:r w:rsidR="00253CBB">
        <w:rPr>
          <w:rFonts w:ascii="Arial" w:eastAsia="Arial" w:hAnsi="Arial" w:cs="Arial"/>
          <w:color w:val="auto"/>
          <w:sz w:val="24"/>
          <w:szCs w:val="24"/>
          <w:lang w:val="es-ES" w:eastAsia="es-ES"/>
        </w:rPr>
        <w:t>setecientas sesenta y siete 767</w:t>
      </w:r>
      <w:r w:rsidRPr="00FB2899">
        <w:rPr>
          <w:rFonts w:ascii="Arial" w:eastAsia="Arial" w:hAnsi="Arial" w:cs="Arial"/>
          <w:color w:val="auto"/>
          <w:sz w:val="24"/>
          <w:szCs w:val="24"/>
          <w:lang w:val="es-ES" w:eastAsia="es-ES"/>
        </w:rPr>
        <w:t xml:space="preserve"> personas considerándose una muestra significativa de </w:t>
      </w:r>
      <w:r w:rsidR="00253CBB">
        <w:rPr>
          <w:rFonts w:ascii="Arial" w:eastAsia="Arial" w:hAnsi="Arial" w:cs="Arial"/>
          <w:color w:val="auto"/>
          <w:sz w:val="24"/>
          <w:szCs w:val="24"/>
          <w:lang w:val="es-ES" w:eastAsia="es-ES"/>
        </w:rPr>
        <w:t xml:space="preserve">2267 </w:t>
      </w:r>
      <w:r w:rsidRPr="00FB2899">
        <w:rPr>
          <w:rFonts w:ascii="Arial" w:eastAsia="Arial" w:hAnsi="Arial" w:cs="Arial"/>
          <w:color w:val="auto"/>
          <w:sz w:val="24"/>
          <w:szCs w:val="24"/>
          <w:lang w:val="es-ES" w:eastAsia="es-ES"/>
        </w:rPr>
        <w:t>personas que aproximadamente habitan la</w:t>
      </w:r>
      <w:r>
        <w:rPr>
          <w:rFonts w:ascii="Arial" w:eastAsia="Arial" w:hAnsi="Arial" w:cs="Arial"/>
          <w:color w:val="auto"/>
          <w:sz w:val="24"/>
          <w:szCs w:val="24"/>
          <w:lang w:val="es-ES" w:eastAsia="es-ES"/>
        </w:rPr>
        <w:t xml:space="preserve"> zona urbana</w:t>
      </w:r>
      <w:r w:rsidR="00E94207">
        <w:rPr>
          <w:rFonts w:ascii="Arial" w:eastAsia="Arial" w:hAnsi="Arial" w:cs="Arial"/>
          <w:color w:val="auto"/>
          <w:sz w:val="24"/>
          <w:szCs w:val="24"/>
          <w:lang w:val="es-ES" w:eastAsia="es-ES"/>
        </w:rPr>
        <w:t xml:space="preserve"> </w:t>
      </w:r>
      <w:r w:rsidRPr="00FB2899">
        <w:rPr>
          <w:rFonts w:ascii="Arial" w:eastAsia="Arial" w:hAnsi="Arial" w:cs="Arial"/>
          <w:color w:val="auto"/>
          <w:sz w:val="24"/>
          <w:szCs w:val="24"/>
          <w:lang w:val="es-ES" w:eastAsia="es-ES"/>
        </w:rPr>
        <w:t>del Municipio de Guadalajara de Buga, fortaleciendo así el análisis situacional de la población afrodescen</w:t>
      </w:r>
      <w:r w:rsidR="007D3DAF">
        <w:rPr>
          <w:rFonts w:ascii="Arial" w:eastAsia="Arial" w:hAnsi="Arial" w:cs="Arial"/>
          <w:color w:val="auto"/>
          <w:sz w:val="24"/>
          <w:szCs w:val="24"/>
          <w:lang w:val="es-ES" w:eastAsia="es-ES"/>
        </w:rPr>
        <w:t>diente de la ciudad.</w:t>
      </w:r>
    </w:p>
    <w:p w:rsidR="00D94225" w:rsidRDefault="00D94225" w:rsidP="00133B8E">
      <w:pPr>
        <w:spacing w:after="0" w:line="480" w:lineRule="auto"/>
        <w:jc w:val="both"/>
        <w:rPr>
          <w:rFonts w:ascii="Arial" w:eastAsia="Arial" w:hAnsi="Arial" w:cs="Arial"/>
          <w:color w:val="auto"/>
          <w:sz w:val="24"/>
          <w:szCs w:val="24"/>
          <w:lang w:val="es-ES" w:eastAsia="es-ES"/>
        </w:rPr>
      </w:pPr>
      <w:r w:rsidRPr="00FB2899">
        <w:rPr>
          <w:rFonts w:ascii="Arial" w:eastAsia="Arial" w:hAnsi="Arial" w:cs="Arial"/>
          <w:color w:val="auto"/>
          <w:sz w:val="24"/>
          <w:szCs w:val="24"/>
          <w:lang w:val="es-ES" w:eastAsia="es-ES"/>
        </w:rPr>
        <w:t xml:space="preserve">Es por eso, que para darle una continuidad a los procesos étnicos (afrodescendientes) en el Municipio, se hace necesario y de vital importancia desarrollar procesos de caracterización en los territorios que permitan la identificación de problemáticas sociales, culturales, económicas, </w:t>
      </w:r>
      <w:r w:rsidRPr="00FB2899">
        <w:rPr>
          <w:rFonts w:ascii="Arial" w:eastAsia="Arial" w:hAnsi="Arial" w:cs="Arial"/>
          <w:color w:val="auto"/>
          <w:sz w:val="24"/>
          <w:szCs w:val="24"/>
          <w:lang w:val="es-ES" w:eastAsia="es-ES"/>
        </w:rPr>
        <w:lastRenderedPageBreak/>
        <w:t>educativas, de percepción local, entre otras y de involucramiento de la misma población afrocolombiana, la cual nos brinden resultados que permitirán elaborar y trazar políticas planes, programas proyectos y estrategias e</w:t>
      </w:r>
      <w:r w:rsidR="007D3DAF">
        <w:rPr>
          <w:rFonts w:ascii="Arial" w:eastAsia="Arial" w:hAnsi="Arial" w:cs="Arial"/>
          <w:color w:val="auto"/>
          <w:sz w:val="24"/>
          <w:szCs w:val="24"/>
          <w:lang w:val="es-ES" w:eastAsia="es-ES"/>
        </w:rPr>
        <w:t>n beneficio de dicha comunidad.</w:t>
      </w:r>
    </w:p>
    <w:p w:rsidR="00D94225" w:rsidRPr="00FB2899" w:rsidRDefault="00D94225" w:rsidP="00133B8E">
      <w:pPr>
        <w:spacing w:after="0" w:line="480" w:lineRule="auto"/>
        <w:jc w:val="both"/>
        <w:rPr>
          <w:rFonts w:ascii="Arial" w:eastAsia="Arial" w:hAnsi="Arial" w:cs="Arial"/>
          <w:color w:val="auto"/>
          <w:sz w:val="24"/>
          <w:szCs w:val="24"/>
          <w:lang w:val="es-ES" w:eastAsia="es-ES"/>
        </w:rPr>
      </w:pPr>
      <w:r w:rsidRPr="00FB2899">
        <w:rPr>
          <w:rFonts w:ascii="Arial" w:eastAsia="Arial" w:hAnsi="Arial" w:cs="Arial"/>
          <w:color w:val="auto"/>
          <w:sz w:val="24"/>
          <w:szCs w:val="24"/>
          <w:lang w:val="es-ES" w:eastAsia="es-ES"/>
        </w:rPr>
        <w:t>El formato de caracterización (encuesta) tuvo en cuenta tres aspectos fundamentales:</w:t>
      </w:r>
    </w:p>
    <w:p w:rsidR="00D94225" w:rsidRPr="00FB2899" w:rsidRDefault="00D94225" w:rsidP="00133B8E">
      <w:pPr>
        <w:spacing w:after="0" w:line="480" w:lineRule="auto"/>
        <w:jc w:val="both"/>
        <w:rPr>
          <w:rFonts w:ascii="Arial" w:eastAsia="Arial" w:hAnsi="Arial" w:cs="Arial"/>
          <w:color w:val="auto"/>
          <w:sz w:val="24"/>
          <w:szCs w:val="24"/>
          <w:lang w:val="es-ES" w:eastAsia="es-ES"/>
        </w:rPr>
      </w:pPr>
      <w:r w:rsidRPr="00FB2899">
        <w:rPr>
          <w:rFonts w:ascii="Arial" w:eastAsia="Arial" w:hAnsi="Arial" w:cs="Arial"/>
          <w:color w:val="auto"/>
          <w:sz w:val="24"/>
          <w:szCs w:val="24"/>
          <w:lang w:val="es-ES" w:eastAsia="es-ES"/>
        </w:rPr>
        <w:t>1.</w:t>
      </w:r>
      <w:r w:rsidRPr="00FB2899">
        <w:rPr>
          <w:rFonts w:ascii="Arial" w:eastAsia="Arial" w:hAnsi="Arial" w:cs="Arial"/>
          <w:color w:val="auto"/>
          <w:sz w:val="24"/>
          <w:szCs w:val="24"/>
          <w:lang w:val="es-ES" w:eastAsia="es-ES"/>
        </w:rPr>
        <w:tab/>
        <w:t xml:space="preserve">Datos socio demográficos (composición del hogar, salud, zona en la que reside, educación, empleabilidad, hechos </w:t>
      </w:r>
      <w:r w:rsidR="005A7D46" w:rsidRPr="00FB2899">
        <w:rPr>
          <w:rFonts w:ascii="Arial" w:eastAsia="Arial" w:hAnsi="Arial" w:cs="Arial"/>
          <w:color w:val="auto"/>
          <w:sz w:val="24"/>
          <w:szCs w:val="24"/>
          <w:lang w:val="es-ES" w:eastAsia="es-ES"/>
        </w:rPr>
        <w:t>victimizante</w:t>
      </w:r>
      <w:r w:rsidRPr="00FB2899">
        <w:rPr>
          <w:rFonts w:ascii="Arial" w:eastAsia="Arial" w:hAnsi="Arial" w:cs="Arial"/>
          <w:color w:val="auto"/>
          <w:sz w:val="24"/>
          <w:szCs w:val="24"/>
          <w:lang w:val="es-ES" w:eastAsia="es-ES"/>
        </w:rPr>
        <w:t xml:space="preserve">, </w:t>
      </w:r>
      <w:r w:rsidR="007D3DAF">
        <w:rPr>
          <w:rFonts w:ascii="Arial" w:eastAsia="Arial" w:hAnsi="Arial" w:cs="Arial"/>
          <w:color w:val="auto"/>
          <w:sz w:val="24"/>
          <w:szCs w:val="24"/>
          <w:lang w:val="es-ES" w:eastAsia="es-ES"/>
        </w:rPr>
        <w:t>atención a programas sociales).</w:t>
      </w:r>
    </w:p>
    <w:p w:rsidR="00D94225" w:rsidRPr="00FB2899" w:rsidRDefault="00D94225" w:rsidP="00133B8E">
      <w:pPr>
        <w:spacing w:after="0" w:line="480" w:lineRule="auto"/>
        <w:jc w:val="both"/>
        <w:rPr>
          <w:rFonts w:ascii="Arial" w:eastAsia="Arial" w:hAnsi="Arial" w:cs="Arial"/>
          <w:color w:val="auto"/>
          <w:sz w:val="24"/>
          <w:szCs w:val="24"/>
          <w:lang w:val="es-ES" w:eastAsia="es-ES"/>
        </w:rPr>
      </w:pPr>
      <w:r w:rsidRPr="00FB2899">
        <w:rPr>
          <w:rFonts w:ascii="Arial" w:eastAsia="Arial" w:hAnsi="Arial" w:cs="Arial"/>
          <w:color w:val="auto"/>
          <w:sz w:val="24"/>
          <w:szCs w:val="24"/>
          <w:lang w:val="es-ES" w:eastAsia="es-ES"/>
        </w:rPr>
        <w:t>2.</w:t>
      </w:r>
      <w:r w:rsidRPr="00FB2899">
        <w:rPr>
          <w:rFonts w:ascii="Arial" w:eastAsia="Arial" w:hAnsi="Arial" w:cs="Arial"/>
          <w:color w:val="auto"/>
          <w:sz w:val="24"/>
          <w:szCs w:val="24"/>
          <w:lang w:val="es-ES" w:eastAsia="es-ES"/>
        </w:rPr>
        <w:tab/>
        <w:t>Auto reconocimiento y participación (conocimiento sobre ley 70, conocimiento de consejos comunitarios, auto reconocimiento como población afrodescendiente, etno ed</w:t>
      </w:r>
      <w:r w:rsidR="007D3DAF">
        <w:rPr>
          <w:rFonts w:ascii="Arial" w:eastAsia="Arial" w:hAnsi="Arial" w:cs="Arial"/>
          <w:color w:val="auto"/>
          <w:sz w:val="24"/>
          <w:szCs w:val="24"/>
          <w:lang w:val="es-ES" w:eastAsia="es-ES"/>
        </w:rPr>
        <w:t>ucación, rasgos poblacionales).</w:t>
      </w:r>
    </w:p>
    <w:p w:rsidR="00D94225" w:rsidRPr="00FB2899" w:rsidRDefault="00D94225" w:rsidP="00133B8E">
      <w:pPr>
        <w:spacing w:after="0" w:line="480" w:lineRule="auto"/>
        <w:jc w:val="both"/>
        <w:rPr>
          <w:rFonts w:ascii="Arial" w:eastAsia="Arial" w:hAnsi="Arial" w:cs="Arial"/>
          <w:color w:val="auto"/>
          <w:sz w:val="24"/>
          <w:szCs w:val="24"/>
          <w:lang w:val="es-ES" w:eastAsia="es-ES"/>
        </w:rPr>
      </w:pPr>
      <w:r w:rsidRPr="00FB2899">
        <w:rPr>
          <w:rFonts w:ascii="Arial" w:eastAsia="Arial" w:hAnsi="Arial" w:cs="Arial"/>
          <w:color w:val="auto"/>
          <w:sz w:val="24"/>
          <w:szCs w:val="24"/>
          <w:lang w:val="es-ES" w:eastAsia="es-ES"/>
        </w:rPr>
        <w:t>3.</w:t>
      </w:r>
      <w:r w:rsidRPr="00FB2899">
        <w:rPr>
          <w:rFonts w:ascii="Arial" w:eastAsia="Arial" w:hAnsi="Arial" w:cs="Arial"/>
          <w:color w:val="auto"/>
          <w:sz w:val="24"/>
          <w:szCs w:val="24"/>
          <w:lang w:val="es-ES" w:eastAsia="es-ES"/>
        </w:rPr>
        <w:tab/>
        <w:t>Conocimiento de prácticas culturales (tipo de actividades culturales, participación de ellas, divulg</w:t>
      </w:r>
      <w:r w:rsidR="007D3DAF">
        <w:rPr>
          <w:rFonts w:ascii="Arial" w:eastAsia="Arial" w:hAnsi="Arial" w:cs="Arial"/>
          <w:color w:val="auto"/>
          <w:sz w:val="24"/>
          <w:szCs w:val="24"/>
          <w:lang w:val="es-ES" w:eastAsia="es-ES"/>
        </w:rPr>
        <w:t>ación de prácticas culturales).</w:t>
      </w:r>
    </w:p>
    <w:p w:rsidR="00D94225" w:rsidRPr="00FB2899" w:rsidRDefault="00D94225" w:rsidP="00133B8E">
      <w:pPr>
        <w:spacing w:after="0" w:line="480" w:lineRule="auto"/>
        <w:jc w:val="both"/>
        <w:rPr>
          <w:rFonts w:ascii="Arial" w:eastAsia="Arial" w:hAnsi="Arial" w:cs="Arial"/>
          <w:color w:val="auto"/>
          <w:sz w:val="24"/>
          <w:szCs w:val="24"/>
          <w:lang w:val="es-ES" w:eastAsia="es-ES"/>
        </w:rPr>
      </w:pPr>
      <w:r w:rsidRPr="00FB2899">
        <w:rPr>
          <w:rFonts w:ascii="Arial" w:eastAsia="Arial" w:hAnsi="Arial" w:cs="Arial"/>
          <w:color w:val="auto"/>
          <w:sz w:val="24"/>
          <w:szCs w:val="24"/>
          <w:lang w:val="es-ES" w:eastAsia="es-ES"/>
        </w:rPr>
        <w:t xml:space="preserve">La aplicación de las encuestas abarcó los cinco </w:t>
      </w:r>
      <w:r w:rsidR="007200DA">
        <w:rPr>
          <w:rFonts w:ascii="Arial" w:eastAsia="Arial" w:hAnsi="Arial" w:cs="Arial"/>
          <w:color w:val="auto"/>
          <w:sz w:val="24"/>
          <w:szCs w:val="24"/>
          <w:lang w:val="es-ES" w:eastAsia="es-ES"/>
        </w:rPr>
        <w:t xml:space="preserve">territorios de asentamiento afrodescendientes, </w:t>
      </w:r>
      <w:r w:rsidRPr="00FB2899">
        <w:rPr>
          <w:rFonts w:ascii="Arial" w:eastAsia="Arial" w:hAnsi="Arial" w:cs="Arial"/>
          <w:color w:val="auto"/>
          <w:sz w:val="24"/>
          <w:szCs w:val="24"/>
          <w:lang w:val="es-ES" w:eastAsia="es-ES"/>
        </w:rPr>
        <w:t xml:space="preserve">donde se concentra la mayor población </w:t>
      </w:r>
      <w:r w:rsidR="00712791" w:rsidRPr="00FB2899">
        <w:rPr>
          <w:rFonts w:ascii="Arial" w:eastAsia="Arial" w:hAnsi="Arial" w:cs="Arial"/>
          <w:color w:val="auto"/>
          <w:sz w:val="24"/>
          <w:szCs w:val="24"/>
          <w:lang w:val="es-ES" w:eastAsia="es-ES"/>
        </w:rPr>
        <w:t>Afro</w:t>
      </w:r>
      <w:r w:rsidR="00712791">
        <w:rPr>
          <w:rFonts w:ascii="Arial" w:eastAsia="Arial" w:hAnsi="Arial" w:cs="Arial"/>
          <w:color w:val="auto"/>
          <w:sz w:val="24"/>
          <w:szCs w:val="24"/>
          <w:lang w:val="es-ES" w:eastAsia="es-ES"/>
        </w:rPr>
        <w:t>bugueña</w:t>
      </w:r>
      <w:r w:rsidRPr="00FB2899">
        <w:rPr>
          <w:rFonts w:ascii="Arial" w:eastAsia="Arial" w:hAnsi="Arial" w:cs="Arial"/>
          <w:color w:val="auto"/>
          <w:sz w:val="24"/>
          <w:szCs w:val="24"/>
          <w:lang w:val="es-ES" w:eastAsia="es-ES"/>
        </w:rPr>
        <w:t xml:space="preserve">. Teniendo en cuenta las necesidades </w:t>
      </w:r>
      <w:r w:rsidR="007200DA">
        <w:rPr>
          <w:rFonts w:ascii="Arial" w:eastAsia="Arial" w:hAnsi="Arial" w:cs="Arial"/>
          <w:color w:val="auto"/>
          <w:sz w:val="24"/>
          <w:szCs w:val="24"/>
          <w:lang w:val="es-ES" w:eastAsia="es-ES"/>
        </w:rPr>
        <w:t>y densidad demográfica de</w:t>
      </w:r>
      <w:r w:rsidRPr="00FB2899">
        <w:rPr>
          <w:rFonts w:ascii="Arial" w:eastAsia="Arial" w:hAnsi="Arial" w:cs="Arial"/>
          <w:color w:val="auto"/>
          <w:sz w:val="24"/>
          <w:szCs w:val="24"/>
          <w:lang w:val="es-ES" w:eastAsia="es-ES"/>
        </w:rPr>
        <w:t xml:space="preserve"> la población</w:t>
      </w:r>
      <w:r w:rsidR="007200DA">
        <w:rPr>
          <w:rFonts w:ascii="Arial" w:eastAsia="Arial" w:hAnsi="Arial" w:cs="Arial"/>
          <w:color w:val="auto"/>
          <w:sz w:val="24"/>
          <w:szCs w:val="24"/>
          <w:lang w:val="es-ES" w:eastAsia="es-ES"/>
        </w:rPr>
        <w:t>,</w:t>
      </w:r>
      <w:r w:rsidRPr="00FB2899">
        <w:rPr>
          <w:rFonts w:ascii="Arial" w:eastAsia="Arial" w:hAnsi="Arial" w:cs="Arial"/>
          <w:color w:val="auto"/>
          <w:sz w:val="24"/>
          <w:szCs w:val="24"/>
          <w:lang w:val="es-ES" w:eastAsia="es-ES"/>
        </w:rPr>
        <w:t xml:space="preserve"> las encuestas </w:t>
      </w:r>
      <w:r w:rsidR="00182CFB">
        <w:rPr>
          <w:rFonts w:ascii="Arial" w:eastAsia="Arial" w:hAnsi="Arial" w:cs="Arial"/>
          <w:color w:val="auto"/>
          <w:sz w:val="24"/>
          <w:szCs w:val="24"/>
          <w:lang w:val="es-ES" w:eastAsia="es-ES"/>
        </w:rPr>
        <w:t>de ma</w:t>
      </w:r>
      <w:r w:rsidR="008433EC">
        <w:rPr>
          <w:rFonts w:ascii="Arial" w:eastAsia="Arial" w:hAnsi="Arial" w:cs="Arial"/>
          <w:color w:val="auto"/>
          <w:sz w:val="24"/>
          <w:szCs w:val="24"/>
          <w:lang w:val="es-ES" w:eastAsia="es-ES"/>
        </w:rPr>
        <w:t>n</w:t>
      </w:r>
      <w:r w:rsidR="00182CFB">
        <w:rPr>
          <w:rFonts w:ascii="Arial" w:eastAsia="Arial" w:hAnsi="Arial" w:cs="Arial"/>
          <w:color w:val="auto"/>
          <w:sz w:val="24"/>
          <w:szCs w:val="24"/>
          <w:lang w:val="es-ES" w:eastAsia="es-ES"/>
        </w:rPr>
        <w:t xml:space="preserve">era concertada, </w:t>
      </w:r>
      <w:r w:rsidRPr="00FB2899">
        <w:rPr>
          <w:rFonts w:ascii="Arial" w:eastAsia="Arial" w:hAnsi="Arial" w:cs="Arial"/>
          <w:color w:val="auto"/>
          <w:sz w:val="24"/>
          <w:szCs w:val="24"/>
          <w:lang w:val="es-ES" w:eastAsia="es-ES"/>
        </w:rPr>
        <w:t xml:space="preserve">estuvieron distribuidas </w:t>
      </w:r>
      <w:r w:rsidR="007200DA">
        <w:rPr>
          <w:rFonts w:ascii="Arial" w:eastAsia="Arial" w:hAnsi="Arial" w:cs="Arial"/>
          <w:color w:val="auto"/>
          <w:sz w:val="24"/>
          <w:szCs w:val="24"/>
          <w:lang w:val="es-ES" w:eastAsia="es-ES"/>
        </w:rPr>
        <w:t xml:space="preserve">con las organizaciones de base y consejos comunitarios </w:t>
      </w:r>
      <w:r w:rsidR="007D3DAF">
        <w:rPr>
          <w:rFonts w:ascii="Arial" w:eastAsia="Arial" w:hAnsi="Arial" w:cs="Arial"/>
          <w:color w:val="auto"/>
          <w:sz w:val="24"/>
          <w:szCs w:val="24"/>
          <w:lang w:val="es-ES" w:eastAsia="es-ES"/>
        </w:rPr>
        <w:t>de la siguiente manera:</w:t>
      </w:r>
    </w:p>
    <w:p w:rsidR="005A7D46" w:rsidRDefault="00CE3FFF" w:rsidP="00133B8E">
      <w:pPr>
        <w:spacing w:after="0" w:line="480" w:lineRule="auto"/>
        <w:jc w:val="both"/>
        <w:rPr>
          <w:rFonts w:ascii="Arial" w:eastAsia="Arial" w:hAnsi="Arial" w:cs="Arial"/>
          <w:color w:val="auto"/>
          <w:sz w:val="24"/>
          <w:szCs w:val="24"/>
          <w:lang w:val="es-ES" w:eastAsia="es-ES"/>
        </w:rPr>
      </w:pPr>
      <w:r>
        <w:rPr>
          <w:rFonts w:ascii="Arial" w:eastAsia="Arial" w:hAnsi="Arial" w:cs="Arial"/>
          <w:color w:val="auto"/>
          <w:sz w:val="24"/>
          <w:szCs w:val="24"/>
          <w:lang w:val="es-ES" w:eastAsia="es-ES"/>
        </w:rPr>
        <w:t xml:space="preserve">1. </w:t>
      </w:r>
      <w:r w:rsidR="009224FC">
        <w:rPr>
          <w:rFonts w:ascii="Arial" w:eastAsia="Arial" w:hAnsi="Arial" w:cs="Arial"/>
          <w:color w:val="auto"/>
          <w:sz w:val="24"/>
          <w:szCs w:val="24"/>
          <w:lang w:val="es-ES" w:eastAsia="es-ES"/>
        </w:rPr>
        <w:t>Encuestas</w:t>
      </w:r>
      <w:r>
        <w:rPr>
          <w:rFonts w:ascii="Arial" w:eastAsia="Arial" w:hAnsi="Arial" w:cs="Arial"/>
          <w:color w:val="auto"/>
          <w:sz w:val="24"/>
          <w:szCs w:val="24"/>
          <w:lang w:val="es-ES" w:eastAsia="es-ES"/>
        </w:rPr>
        <w:t xml:space="preserve"> 240</w:t>
      </w:r>
      <w:r w:rsidR="009224FC">
        <w:rPr>
          <w:rFonts w:ascii="Arial" w:eastAsia="Arial" w:hAnsi="Arial" w:cs="Arial"/>
          <w:color w:val="auto"/>
          <w:sz w:val="24"/>
          <w:szCs w:val="24"/>
          <w:lang w:val="es-ES" w:eastAsia="es-ES"/>
        </w:rPr>
        <w:t>:</w:t>
      </w:r>
      <w:r w:rsidR="00D94225" w:rsidRPr="00FB2899">
        <w:rPr>
          <w:rFonts w:ascii="Arial" w:eastAsia="Arial" w:hAnsi="Arial" w:cs="Arial"/>
          <w:color w:val="auto"/>
          <w:sz w:val="24"/>
          <w:szCs w:val="24"/>
          <w:lang w:val="es-ES" w:eastAsia="es-ES"/>
        </w:rPr>
        <w:t xml:space="preserve"> </w:t>
      </w:r>
      <w:r w:rsidR="009224FC">
        <w:rPr>
          <w:rFonts w:ascii="Arial" w:eastAsia="Arial" w:hAnsi="Arial" w:cs="Arial"/>
          <w:color w:val="auto"/>
          <w:sz w:val="24"/>
          <w:szCs w:val="24"/>
          <w:lang w:val="es-ES" w:eastAsia="es-ES"/>
        </w:rPr>
        <w:t xml:space="preserve">Vereda de </w:t>
      </w:r>
      <w:r w:rsidR="00D94225" w:rsidRPr="00FB2899">
        <w:rPr>
          <w:rFonts w:ascii="Arial" w:eastAsia="Arial" w:hAnsi="Arial" w:cs="Arial"/>
          <w:color w:val="auto"/>
          <w:sz w:val="24"/>
          <w:szCs w:val="24"/>
          <w:lang w:val="es-ES" w:eastAsia="es-ES"/>
        </w:rPr>
        <w:t>Pueblo Nuevo.</w:t>
      </w:r>
      <w:r w:rsidR="009224FC">
        <w:rPr>
          <w:rFonts w:ascii="Arial" w:eastAsia="Arial" w:hAnsi="Arial" w:cs="Arial"/>
          <w:color w:val="auto"/>
          <w:sz w:val="24"/>
          <w:szCs w:val="24"/>
          <w:lang w:val="es-ES" w:eastAsia="es-ES"/>
        </w:rPr>
        <w:t xml:space="preserve"> (Consejo Comunitario Pueblo Nuevo y la Asociación de madres cabeza de familia Semillas de Progreso)</w:t>
      </w:r>
    </w:p>
    <w:p w:rsidR="009224FC" w:rsidRDefault="009224FC" w:rsidP="00133B8E">
      <w:pPr>
        <w:spacing w:after="0" w:line="480" w:lineRule="auto"/>
        <w:jc w:val="both"/>
        <w:rPr>
          <w:rFonts w:ascii="Arial" w:eastAsia="Arial" w:hAnsi="Arial" w:cs="Arial"/>
          <w:color w:val="auto"/>
          <w:sz w:val="24"/>
          <w:szCs w:val="24"/>
          <w:lang w:val="es-ES" w:eastAsia="es-ES"/>
        </w:rPr>
      </w:pPr>
      <w:r>
        <w:rPr>
          <w:rFonts w:ascii="Arial" w:eastAsia="Arial" w:hAnsi="Arial" w:cs="Arial"/>
          <w:color w:val="auto"/>
          <w:sz w:val="24"/>
          <w:szCs w:val="24"/>
          <w:lang w:val="es-ES" w:eastAsia="es-ES"/>
        </w:rPr>
        <w:t>2.</w:t>
      </w:r>
      <w:r w:rsidR="005A7D46">
        <w:rPr>
          <w:rFonts w:ascii="Arial" w:eastAsia="Arial" w:hAnsi="Arial" w:cs="Arial"/>
          <w:color w:val="auto"/>
          <w:sz w:val="24"/>
          <w:szCs w:val="24"/>
          <w:lang w:val="es-ES" w:eastAsia="es-ES"/>
        </w:rPr>
        <w:t xml:space="preserve"> E</w:t>
      </w:r>
      <w:r>
        <w:rPr>
          <w:rFonts w:ascii="Arial" w:eastAsia="Arial" w:hAnsi="Arial" w:cs="Arial"/>
          <w:color w:val="auto"/>
          <w:sz w:val="24"/>
          <w:szCs w:val="24"/>
          <w:lang w:val="es-ES" w:eastAsia="es-ES"/>
        </w:rPr>
        <w:t xml:space="preserve">ncuestas </w:t>
      </w:r>
      <w:r w:rsidR="007200DA">
        <w:rPr>
          <w:rFonts w:ascii="Arial" w:eastAsia="Arial" w:hAnsi="Arial" w:cs="Arial"/>
          <w:color w:val="auto"/>
          <w:sz w:val="24"/>
          <w:szCs w:val="24"/>
          <w:lang w:val="es-ES" w:eastAsia="es-ES"/>
        </w:rPr>
        <w:t>140</w:t>
      </w:r>
      <w:r>
        <w:rPr>
          <w:rFonts w:ascii="Arial" w:eastAsia="Arial" w:hAnsi="Arial" w:cs="Arial"/>
          <w:color w:val="auto"/>
          <w:sz w:val="24"/>
          <w:szCs w:val="24"/>
          <w:lang w:val="es-ES" w:eastAsia="es-ES"/>
        </w:rPr>
        <w:t>:</w:t>
      </w:r>
      <w:r w:rsidR="00D94225" w:rsidRPr="00FB2899">
        <w:rPr>
          <w:rFonts w:ascii="Arial" w:eastAsia="Arial" w:hAnsi="Arial" w:cs="Arial"/>
          <w:color w:val="auto"/>
          <w:sz w:val="24"/>
          <w:szCs w:val="24"/>
          <w:lang w:val="es-ES" w:eastAsia="es-ES"/>
        </w:rPr>
        <w:t xml:space="preserve"> </w:t>
      </w:r>
      <w:r>
        <w:rPr>
          <w:rFonts w:ascii="Arial" w:eastAsia="Arial" w:hAnsi="Arial" w:cs="Arial"/>
          <w:color w:val="auto"/>
          <w:sz w:val="24"/>
          <w:szCs w:val="24"/>
          <w:lang w:val="es-ES" w:eastAsia="es-ES"/>
        </w:rPr>
        <w:t xml:space="preserve">Vereda </w:t>
      </w:r>
      <w:r w:rsidR="00D94225" w:rsidRPr="00FB2899">
        <w:rPr>
          <w:rFonts w:ascii="Arial" w:eastAsia="Arial" w:hAnsi="Arial" w:cs="Arial"/>
          <w:color w:val="auto"/>
          <w:sz w:val="24"/>
          <w:szCs w:val="24"/>
          <w:lang w:val="es-ES" w:eastAsia="es-ES"/>
        </w:rPr>
        <w:t>Chambimbal San Antonio.</w:t>
      </w:r>
      <w:r>
        <w:rPr>
          <w:rFonts w:ascii="Arial" w:eastAsia="Arial" w:hAnsi="Arial" w:cs="Arial"/>
          <w:color w:val="auto"/>
          <w:sz w:val="24"/>
          <w:szCs w:val="24"/>
          <w:lang w:val="es-ES" w:eastAsia="es-ES"/>
        </w:rPr>
        <w:t xml:space="preserve"> (Consejo Comunitario y </w:t>
      </w:r>
    </w:p>
    <w:p w:rsidR="00D94225" w:rsidRPr="00FB2899" w:rsidRDefault="005A7D46" w:rsidP="00133B8E">
      <w:pPr>
        <w:spacing w:after="0" w:line="480" w:lineRule="auto"/>
        <w:jc w:val="both"/>
        <w:rPr>
          <w:rFonts w:ascii="Arial" w:eastAsia="Arial" w:hAnsi="Arial" w:cs="Arial"/>
          <w:color w:val="auto"/>
          <w:sz w:val="24"/>
          <w:szCs w:val="24"/>
          <w:lang w:val="es-ES" w:eastAsia="es-ES"/>
        </w:rPr>
      </w:pPr>
      <w:r>
        <w:rPr>
          <w:rFonts w:ascii="Arial" w:eastAsia="Arial" w:hAnsi="Arial" w:cs="Arial"/>
          <w:color w:val="auto"/>
          <w:sz w:val="24"/>
          <w:szCs w:val="24"/>
          <w:lang w:val="es-ES" w:eastAsia="es-ES"/>
        </w:rPr>
        <w:t xml:space="preserve">    </w:t>
      </w:r>
      <w:r w:rsidR="009224FC">
        <w:rPr>
          <w:rFonts w:ascii="Arial" w:eastAsia="Arial" w:hAnsi="Arial" w:cs="Arial"/>
          <w:color w:val="auto"/>
          <w:sz w:val="24"/>
          <w:szCs w:val="24"/>
          <w:lang w:val="es-ES" w:eastAsia="es-ES"/>
        </w:rPr>
        <w:t>Fundación Nuestra Herencia Chambimbaleña)</w:t>
      </w:r>
    </w:p>
    <w:p w:rsidR="00D94225" w:rsidRPr="00FB2899" w:rsidRDefault="00D94225" w:rsidP="00133B8E">
      <w:pPr>
        <w:spacing w:after="0" w:line="480" w:lineRule="auto"/>
        <w:jc w:val="both"/>
        <w:rPr>
          <w:rFonts w:ascii="Arial" w:eastAsia="Arial" w:hAnsi="Arial" w:cs="Arial"/>
          <w:color w:val="auto"/>
          <w:sz w:val="24"/>
          <w:szCs w:val="24"/>
          <w:lang w:val="es-ES" w:eastAsia="es-ES"/>
        </w:rPr>
      </w:pPr>
      <w:r w:rsidRPr="00FB2899">
        <w:rPr>
          <w:rFonts w:ascii="Arial" w:eastAsia="Arial" w:hAnsi="Arial" w:cs="Arial"/>
          <w:color w:val="auto"/>
          <w:sz w:val="24"/>
          <w:szCs w:val="24"/>
          <w:lang w:val="es-ES" w:eastAsia="es-ES"/>
        </w:rPr>
        <w:t>3.</w:t>
      </w:r>
      <w:r w:rsidR="009224FC">
        <w:rPr>
          <w:rFonts w:ascii="Arial" w:eastAsia="Arial" w:hAnsi="Arial" w:cs="Arial"/>
          <w:color w:val="auto"/>
          <w:sz w:val="24"/>
          <w:szCs w:val="24"/>
          <w:lang w:val="es-ES" w:eastAsia="es-ES"/>
        </w:rPr>
        <w:t xml:space="preserve"> Encuestas 70: Corregimiento El Vínculo (Consejo Comunitario El Vínculo)</w:t>
      </w:r>
      <w:r w:rsidRPr="00FB2899">
        <w:rPr>
          <w:rFonts w:ascii="Arial" w:eastAsia="Arial" w:hAnsi="Arial" w:cs="Arial"/>
          <w:color w:val="auto"/>
          <w:sz w:val="24"/>
          <w:szCs w:val="24"/>
          <w:lang w:val="es-ES" w:eastAsia="es-ES"/>
        </w:rPr>
        <w:t>.</w:t>
      </w:r>
    </w:p>
    <w:p w:rsidR="00D94225" w:rsidRPr="00FB2899" w:rsidRDefault="007200DA" w:rsidP="00133B8E">
      <w:pPr>
        <w:spacing w:after="0" w:line="480" w:lineRule="auto"/>
        <w:jc w:val="both"/>
        <w:rPr>
          <w:rFonts w:ascii="Arial" w:eastAsia="Arial" w:hAnsi="Arial" w:cs="Arial"/>
          <w:color w:val="auto"/>
          <w:sz w:val="24"/>
          <w:szCs w:val="24"/>
          <w:lang w:val="es-ES" w:eastAsia="es-ES"/>
        </w:rPr>
      </w:pPr>
      <w:r>
        <w:rPr>
          <w:rFonts w:ascii="Arial" w:eastAsia="Arial" w:hAnsi="Arial" w:cs="Arial"/>
          <w:color w:val="auto"/>
          <w:sz w:val="24"/>
          <w:szCs w:val="24"/>
          <w:lang w:val="es-ES" w:eastAsia="es-ES"/>
        </w:rPr>
        <w:t>4.</w:t>
      </w:r>
      <w:r w:rsidR="00253CBB">
        <w:rPr>
          <w:rFonts w:ascii="Arial" w:eastAsia="Arial" w:hAnsi="Arial" w:cs="Arial"/>
          <w:color w:val="auto"/>
          <w:sz w:val="24"/>
          <w:szCs w:val="24"/>
          <w:lang w:val="es-ES" w:eastAsia="es-ES"/>
        </w:rPr>
        <w:t xml:space="preserve"> Encuestas 5</w:t>
      </w:r>
      <w:r>
        <w:rPr>
          <w:rFonts w:ascii="Arial" w:eastAsia="Arial" w:hAnsi="Arial" w:cs="Arial"/>
          <w:color w:val="auto"/>
          <w:sz w:val="24"/>
          <w:szCs w:val="24"/>
          <w:lang w:val="es-ES" w:eastAsia="es-ES"/>
        </w:rPr>
        <w:t>0</w:t>
      </w:r>
      <w:r w:rsidR="009224FC">
        <w:rPr>
          <w:rFonts w:ascii="Arial" w:eastAsia="Arial" w:hAnsi="Arial" w:cs="Arial"/>
          <w:color w:val="auto"/>
          <w:sz w:val="24"/>
          <w:szCs w:val="24"/>
          <w:lang w:val="es-ES" w:eastAsia="es-ES"/>
        </w:rPr>
        <w:t xml:space="preserve">: Corregimiento </w:t>
      </w:r>
      <w:r w:rsidR="00D94225" w:rsidRPr="00FB2899">
        <w:rPr>
          <w:rFonts w:ascii="Arial" w:eastAsia="Arial" w:hAnsi="Arial" w:cs="Arial"/>
          <w:color w:val="auto"/>
          <w:sz w:val="24"/>
          <w:szCs w:val="24"/>
          <w:lang w:val="es-ES" w:eastAsia="es-ES"/>
        </w:rPr>
        <w:t>Zanjón Hondo.</w:t>
      </w:r>
      <w:r w:rsidR="009224FC">
        <w:rPr>
          <w:rFonts w:ascii="Arial" w:eastAsia="Arial" w:hAnsi="Arial" w:cs="Arial"/>
          <w:color w:val="auto"/>
          <w:sz w:val="24"/>
          <w:szCs w:val="24"/>
          <w:lang w:val="es-ES" w:eastAsia="es-ES"/>
        </w:rPr>
        <w:t xml:space="preserve"> (Asociación Negro Soy)</w:t>
      </w:r>
    </w:p>
    <w:p w:rsidR="00D94225" w:rsidRPr="00FB2899" w:rsidRDefault="007200DA" w:rsidP="00133B8E">
      <w:pPr>
        <w:spacing w:after="0" w:line="480" w:lineRule="auto"/>
        <w:jc w:val="both"/>
        <w:rPr>
          <w:rFonts w:ascii="Arial" w:eastAsia="Arial" w:hAnsi="Arial" w:cs="Arial"/>
          <w:color w:val="auto"/>
          <w:sz w:val="24"/>
          <w:szCs w:val="24"/>
          <w:lang w:val="es-ES" w:eastAsia="es-ES"/>
        </w:rPr>
      </w:pPr>
      <w:r>
        <w:rPr>
          <w:rFonts w:ascii="Arial" w:eastAsia="Arial" w:hAnsi="Arial" w:cs="Arial"/>
          <w:color w:val="auto"/>
          <w:sz w:val="24"/>
          <w:szCs w:val="24"/>
          <w:lang w:val="es-ES" w:eastAsia="es-ES"/>
        </w:rPr>
        <w:t>5.</w:t>
      </w:r>
      <w:r w:rsidR="009224FC">
        <w:rPr>
          <w:rFonts w:ascii="Arial" w:eastAsia="Arial" w:hAnsi="Arial" w:cs="Arial"/>
          <w:color w:val="auto"/>
          <w:sz w:val="24"/>
          <w:szCs w:val="24"/>
          <w:lang w:val="es-ES" w:eastAsia="es-ES"/>
        </w:rPr>
        <w:t xml:space="preserve"> Encuestas </w:t>
      </w:r>
      <w:r>
        <w:rPr>
          <w:rFonts w:ascii="Arial" w:eastAsia="Arial" w:hAnsi="Arial" w:cs="Arial"/>
          <w:color w:val="auto"/>
          <w:sz w:val="24"/>
          <w:szCs w:val="24"/>
          <w:lang w:val="es-ES" w:eastAsia="es-ES"/>
        </w:rPr>
        <w:t>7</w:t>
      </w:r>
      <w:r w:rsidR="00D94225" w:rsidRPr="00FB2899">
        <w:rPr>
          <w:rFonts w:ascii="Arial" w:eastAsia="Arial" w:hAnsi="Arial" w:cs="Arial"/>
          <w:color w:val="auto"/>
          <w:sz w:val="24"/>
          <w:szCs w:val="24"/>
          <w:lang w:val="es-ES" w:eastAsia="es-ES"/>
        </w:rPr>
        <w:t>0</w:t>
      </w:r>
      <w:r w:rsidR="009224FC">
        <w:rPr>
          <w:rFonts w:ascii="Arial" w:eastAsia="Arial" w:hAnsi="Arial" w:cs="Arial"/>
          <w:color w:val="auto"/>
          <w:sz w:val="24"/>
          <w:szCs w:val="24"/>
          <w:lang w:val="es-ES" w:eastAsia="es-ES"/>
        </w:rPr>
        <w:t>: Comuna cinco (Asociación Buga y Sus Veredas)</w:t>
      </w:r>
    </w:p>
    <w:p w:rsidR="009224FC" w:rsidRDefault="007200DA" w:rsidP="00133B8E">
      <w:pPr>
        <w:spacing w:after="0" w:line="480" w:lineRule="auto"/>
        <w:jc w:val="both"/>
        <w:rPr>
          <w:rFonts w:ascii="Arial" w:eastAsia="Arial" w:hAnsi="Arial" w:cs="Arial"/>
          <w:color w:val="auto"/>
          <w:sz w:val="24"/>
          <w:szCs w:val="24"/>
          <w:lang w:val="es-ES" w:eastAsia="es-ES"/>
        </w:rPr>
      </w:pPr>
      <w:r>
        <w:rPr>
          <w:rFonts w:ascii="Arial" w:eastAsia="Arial" w:hAnsi="Arial" w:cs="Arial"/>
          <w:color w:val="auto"/>
          <w:sz w:val="24"/>
          <w:szCs w:val="24"/>
          <w:lang w:val="es-ES" w:eastAsia="es-ES"/>
        </w:rPr>
        <w:t>6.</w:t>
      </w:r>
      <w:r w:rsidR="009224FC">
        <w:rPr>
          <w:rFonts w:ascii="Arial" w:eastAsia="Arial" w:hAnsi="Arial" w:cs="Arial"/>
          <w:color w:val="auto"/>
          <w:sz w:val="24"/>
          <w:szCs w:val="24"/>
          <w:lang w:val="es-ES" w:eastAsia="es-ES"/>
        </w:rPr>
        <w:t xml:space="preserve"> Encuestas 70: Comuna cinco (Asociación Afrocolombiana Sentir Bugueño)</w:t>
      </w:r>
    </w:p>
    <w:p w:rsidR="00D94225" w:rsidRDefault="005A7D46" w:rsidP="00133B8E">
      <w:pPr>
        <w:spacing w:after="0" w:line="480" w:lineRule="auto"/>
        <w:jc w:val="both"/>
        <w:rPr>
          <w:rFonts w:ascii="Arial" w:eastAsia="Arial" w:hAnsi="Arial" w:cs="Arial"/>
          <w:color w:val="auto"/>
          <w:sz w:val="24"/>
          <w:szCs w:val="24"/>
          <w:lang w:val="es-ES" w:eastAsia="es-ES"/>
        </w:rPr>
      </w:pPr>
      <w:r>
        <w:rPr>
          <w:rFonts w:ascii="Arial" w:eastAsia="Arial" w:hAnsi="Arial" w:cs="Arial"/>
          <w:color w:val="auto"/>
          <w:sz w:val="24"/>
          <w:szCs w:val="24"/>
          <w:lang w:val="es-ES" w:eastAsia="es-ES"/>
        </w:rPr>
        <w:lastRenderedPageBreak/>
        <w:t xml:space="preserve">    </w:t>
      </w:r>
      <w:r w:rsidR="00D94225" w:rsidRPr="00FB2899">
        <w:rPr>
          <w:rFonts w:ascii="Arial" w:eastAsia="Arial" w:hAnsi="Arial" w:cs="Arial"/>
          <w:color w:val="auto"/>
          <w:sz w:val="24"/>
          <w:szCs w:val="24"/>
          <w:lang w:val="es-ES" w:eastAsia="es-ES"/>
        </w:rPr>
        <w:t>Vereda La Libertad – Corregimiento EL Vínculo.</w:t>
      </w:r>
    </w:p>
    <w:p w:rsidR="009224FC" w:rsidRDefault="009224FC" w:rsidP="00133B8E">
      <w:pPr>
        <w:spacing w:after="0" w:line="480" w:lineRule="auto"/>
        <w:jc w:val="both"/>
        <w:rPr>
          <w:rFonts w:ascii="Arial" w:eastAsia="Arial" w:hAnsi="Arial" w:cs="Arial"/>
          <w:color w:val="auto"/>
          <w:sz w:val="24"/>
          <w:szCs w:val="24"/>
          <w:lang w:val="es-ES" w:eastAsia="es-ES"/>
        </w:rPr>
      </w:pPr>
      <w:r>
        <w:rPr>
          <w:rFonts w:ascii="Arial" w:eastAsia="Arial" w:hAnsi="Arial" w:cs="Arial"/>
          <w:color w:val="auto"/>
          <w:sz w:val="24"/>
          <w:szCs w:val="24"/>
          <w:lang w:val="es-ES" w:eastAsia="es-ES"/>
        </w:rPr>
        <w:t>7. Encuestas 100: Comuna cinco (</w:t>
      </w:r>
      <w:r w:rsidR="009C4898">
        <w:rPr>
          <w:rFonts w:ascii="Arial" w:eastAsia="Arial" w:hAnsi="Arial" w:cs="Arial"/>
          <w:color w:val="auto"/>
          <w:sz w:val="24"/>
          <w:szCs w:val="24"/>
          <w:lang w:val="es-ES" w:eastAsia="es-ES"/>
        </w:rPr>
        <w:t>AFRODESBUGA</w:t>
      </w:r>
      <w:r>
        <w:rPr>
          <w:rFonts w:ascii="Arial" w:eastAsia="Arial" w:hAnsi="Arial" w:cs="Arial"/>
          <w:color w:val="auto"/>
          <w:sz w:val="24"/>
          <w:szCs w:val="24"/>
          <w:lang w:val="es-ES" w:eastAsia="es-ES"/>
        </w:rPr>
        <w:t>)</w:t>
      </w:r>
    </w:p>
    <w:p w:rsidR="009224FC" w:rsidRDefault="005A7D46" w:rsidP="00133B8E">
      <w:pPr>
        <w:spacing w:after="0" w:line="480" w:lineRule="auto"/>
        <w:jc w:val="both"/>
        <w:rPr>
          <w:rFonts w:ascii="Arial" w:eastAsia="Arial" w:hAnsi="Arial" w:cs="Arial"/>
          <w:color w:val="auto"/>
          <w:sz w:val="24"/>
          <w:szCs w:val="24"/>
          <w:lang w:val="es-ES" w:eastAsia="es-ES"/>
        </w:rPr>
      </w:pPr>
      <w:r>
        <w:rPr>
          <w:rFonts w:ascii="Arial" w:eastAsia="Arial" w:hAnsi="Arial" w:cs="Arial"/>
          <w:color w:val="auto"/>
          <w:sz w:val="24"/>
          <w:szCs w:val="24"/>
          <w:lang w:val="es-ES" w:eastAsia="es-ES"/>
        </w:rPr>
        <w:t xml:space="preserve">8. </w:t>
      </w:r>
      <w:r w:rsidR="009224FC">
        <w:rPr>
          <w:rFonts w:ascii="Arial" w:eastAsia="Arial" w:hAnsi="Arial" w:cs="Arial"/>
          <w:color w:val="auto"/>
          <w:sz w:val="24"/>
          <w:szCs w:val="24"/>
          <w:lang w:val="es-ES" w:eastAsia="es-ES"/>
        </w:rPr>
        <w:t>Encuestas</w:t>
      </w:r>
      <w:r w:rsidR="00253CBB">
        <w:rPr>
          <w:rFonts w:ascii="Arial" w:eastAsia="Arial" w:hAnsi="Arial" w:cs="Arial"/>
          <w:color w:val="auto"/>
          <w:sz w:val="24"/>
          <w:szCs w:val="24"/>
          <w:lang w:val="es-ES" w:eastAsia="es-ES"/>
        </w:rPr>
        <w:t xml:space="preserve"> 5</w:t>
      </w:r>
      <w:r w:rsidR="009224FC">
        <w:rPr>
          <w:rFonts w:ascii="Arial" w:eastAsia="Arial" w:hAnsi="Arial" w:cs="Arial"/>
          <w:color w:val="auto"/>
          <w:sz w:val="24"/>
          <w:szCs w:val="24"/>
          <w:lang w:val="es-ES" w:eastAsia="es-ES"/>
        </w:rPr>
        <w:t xml:space="preserve">0: Comuna </w:t>
      </w:r>
      <w:r>
        <w:rPr>
          <w:rFonts w:ascii="Arial" w:eastAsia="Arial" w:hAnsi="Arial" w:cs="Arial"/>
          <w:color w:val="auto"/>
          <w:sz w:val="24"/>
          <w:szCs w:val="24"/>
          <w:lang w:val="es-ES" w:eastAsia="es-ES"/>
        </w:rPr>
        <w:t>Tres y C</w:t>
      </w:r>
      <w:r w:rsidR="009224FC">
        <w:rPr>
          <w:rFonts w:ascii="Arial" w:eastAsia="Arial" w:hAnsi="Arial" w:cs="Arial"/>
          <w:color w:val="auto"/>
          <w:sz w:val="24"/>
          <w:szCs w:val="24"/>
          <w:lang w:val="es-ES" w:eastAsia="es-ES"/>
        </w:rPr>
        <w:t xml:space="preserve">inco (Asociación Afrocolombiana del Valle) </w:t>
      </w:r>
    </w:p>
    <w:p w:rsidR="00D94225" w:rsidRPr="00FB2899" w:rsidRDefault="005A7D46" w:rsidP="00133B8E">
      <w:pPr>
        <w:spacing w:after="0" w:line="480" w:lineRule="auto"/>
        <w:jc w:val="both"/>
        <w:rPr>
          <w:rFonts w:ascii="Arial" w:eastAsia="Arial" w:hAnsi="Arial" w:cs="Arial"/>
          <w:color w:val="auto"/>
          <w:sz w:val="24"/>
          <w:szCs w:val="24"/>
          <w:lang w:val="es-ES" w:eastAsia="es-ES"/>
        </w:rPr>
      </w:pPr>
      <w:r>
        <w:rPr>
          <w:rFonts w:ascii="Arial" w:eastAsia="Arial" w:hAnsi="Arial" w:cs="Arial"/>
          <w:color w:val="auto"/>
          <w:sz w:val="24"/>
          <w:szCs w:val="24"/>
          <w:lang w:val="es-ES" w:eastAsia="es-ES"/>
        </w:rPr>
        <w:t>9. Encuestas 10: Comuna cinco (Asociación Afrocolombiana AL Son del Pacifico)</w:t>
      </w:r>
    </w:p>
    <w:p w:rsidR="00745D94" w:rsidRDefault="00745D94" w:rsidP="00133B8E">
      <w:pPr>
        <w:spacing w:after="0" w:line="480" w:lineRule="auto"/>
        <w:jc w:val="both"/>
        <w:rPr>
          <w:rFonts w:ascii="Arial" w:eastAsia="Arial" w:hAnsi="Arial" w:cs="Arial"/>
          <w:color w:val="auto"/>
          <w:sz w:val="24"/>
          <w:szCs w:val="24"/>
          <w:lang w:val="es-ES" w:eastAsia="es-ES"/>
        </w:rPr>
      </w:pPr>
    </w:p>
    <w:p w:rsidR="009C4898" w:rsidRDefault="00FB2899" w:rsidP="00133B8E">
      <w:pPr>
        <w:spacing w:after="0" w:line="480" w:lineRule="auto"/>
        <w:jc w:val="both"/>
        <w:rPr>
          <w:rFonts w:ascii="Arial" w:eastAsia="Arial" w:hAnsi="Arial" w:cs="Arial"/>
          <w:color w:val="auto"/>
          <w:sz w:val="24"/>
          <w:szCs w:val="24"/>
          <w:lang w:val="es-ES" w:eastAsia="es-ES"/>
        </w:rPr>
      </w:pPr>
      <w:r w:rsidRPr="00FB2899">
        <w:rPr>
          <w:rFonts w:ascii="Arial" w:eastAsia="Arial" w:hAnsi="Arial" w:cs="Arial"/>
          <w:color w:val="auto"/>
          <w:sz w:val="24"/>
          <w:szCs w:val="24"/>
          <w:lang w:val="es-ES" w:eastAsia="es-ES"/>
        </w:rPr>
        <w:t>Esta caracterización se encuentra enmarcada dentro del Sub Programa “</w:t>
      </w:r>
      <w:r w:rsidR="004D2E4D" w:rsidRPr="004D2E4D">
        <w:rPr>
          <w:rFonts w:ascii="Arial" w:eastAsia="Arial" w:hAnsi="Arial" w:cs="Arial"/>
          <w:color w:val="auto"/>
          <w:sz w:val="24"/>
          <w:szCs w:val="24"/>
          <w:lang w:val="es-ES" w:eastAsia="es-ES"/>
        </w:rPr>
        <w:t>1.7.6.1.3. Asistencia para la caracterización y diagnostico participativo de la pobl</w:t>
      </w:r>
      <w:r w:rsidR="004D2E4D">
        <w:rPr>
          <w:rFonts w:ascii="Arial" w:eastAsia="Arial" w:hAnsi="Arial" w:cs="Arial"/>
          <w:color w:val="auto"/>
          <w:sz w:val="24"/>
          <w:szCs w:val="24"/>
          <w:lang w:val="es-ES" w:eastAsia="es-ES"/>
        </w:rPr>
        <w:t>a</w:t>
      </w:r>
      <w:r w:rsidR="004D2E4D" w:rsidRPr="004D2E4D">
        <w:rPr>
          <w:rFonts w:ascii="Arial" w:eastAsia="Arial" w:hAnsi="Arial" w:cs="Arial"/>
          <w:color w:val="auto"/>
          <w:sz w:val="24"/>
          <w:szCs w:val="24"/>
          <w:lang w:val="es-ES" w:eastAsia="es-ES"/>
        </w:rPr>
        <w:t>ción Étnica</w:t>
      </w:r>
      <w:r w:rsidRPr="00FB2899">
        <w:rPr>
          <w:rFonts w:ascii="Arial" w:eastAsia="Arial" w:hAnsi="Arial" w:cs="Arial"/>
          <w:color w:val="auto"/>
          <w:sz w:val="24"/>
          <w:szCs w:val="24"/>
          <w:lang w:val="es-ES" w:eastAsia="es-ES"/>
        </w:rPr>
        <w:t>” que parte del Programa “</w:t>
      </w:r>
      <w:r w:rsidR="004D2E4D" w:rsidRPr="004D2E4D">
        <w:rPr>
          <w:rFonts w:ascii="Arial" w:eastAsia="Arial" w:hAnsi="Arial" w:cs="Arial"/>
          <w:color w:val="auto"/>
          <w:sz w:val="24"/>
          <w:szCs w:val="24"/>
          <w:lang w:val="es-ES" w:eastAsia="es-ES"/>
        </w:rPr>
        <w:t>1.7.6.1. GOBERNANZA PARA LA POBLACIÓN ÉTNICA</w:t>
      </w:r>
      <w:r w:rsidRPr="00FB2899">
        <w:rPr>
          <w:rFonts w:ascii="Arial" w:eastAsia="Arial" w:hAnsi="Arial" w:cs="Arial"/>
          <w:color w:val="auto"/>
          <w:sz w:val="24"/>
          <w:szCs w:val="24"/>
          <w:lang w:val="es-ES" w:eastAsia="es-ES"/>
        </w:rPr>
        <w:t>” propuesto dentro del Plan de Desarrollo 20</w:t>
      </w:r>
      <w:r w:rsidR="004D2E4D">
        <w:rPr>
          <w:rFonts w:ascii="Arial" w:eastAsia="Arial" w:hAnsi="Arial" w:cs="Arial"/>
          <w:color w:val="auto"/>
          <w:sz w:val="24"/>
          <w:szCs w:val="24"/>
          <w:lang w:val="es-ES" w:eastAsia="es-ES"/>
        </w:rPr>
        <w:t>20 – 2023</w:t>
      </w:r>
      <w:r w:rsidRPr="00FB2899">
        <w:rPr>
          <w:rFonts w:ascii="Arial" w:eastAsia="Arial" w:hAnsi="Arial" w:cs="Arial"/>
          <w:color w:val="auto"/>
          <w:sz w:val="24"/>
          <w:szCs w:val="24"/>
          <w:lang w:val="es-ES" w:eastAsia="es-ES"/>
        </w:rPr>
        <w:t xml:space="preserve"> “Buga </w:t>
      </w:r>
      <w:r w:rsidR="004D2E4D">
        <w:rPr>
          <w:rFonts w:ascii="Arial" w:eastAsia="Arial" w:hAnsi="Arial" w:cs="Arial"/>
          <w:color w:val="auto"/>
          <w:sz w:val="24"/>
          <w:szCs w:val="24"/>
          <w:lang w:val="es-ES" w:eastAsia="es-ES"/>
        </w:rPr>
        <w:t>de la Gente</w:t>
      </w:r>
      <w:r w:rsidRPr="00FB2899">
        <w:rPr>
          <w:rFonts w:ascii="Arial" w:eastAsia="Arial" w:hAnsi="Arial" w:cs="Arial"/>
          <w:color w:val="auto"/>
          <w:sz w:val="24"/>
          <w:szCs w:val="24"/>
          <w:lang w:val="es-ES" w:eastAsia="es-ES"/>
        </w:rPr>
        <w:t>” donde es estipulado como insumo para la consolidación, actualización y adopción de la Política Pública Étnica (Afrodescendiente) de la ciudad, la cual está proyectada a diez años, permitiendo ser, la caracterización, una herramienta de investigación de carácter cuantitativa</w:t>
      </w:r>
      <w:r w:rsidR="007D3DAF">
        <w:rPr>
          <w:rFonts w:ascii="Arial" w:eastAsia="Arial" w:hAnsi="Arial" w:cs="Arial"/>
          <w:color w:val="auto"/>
          <w:sz w:val="24"/>
          <w:szCs w:val="24"/>
          <w:lang w:val="es-ES" w:eastAsia="es-ES"/>
        </w:rPr>
        <w:t xml:space="preserve"> y el diagnóstico, cualitativa.</w:t>
      </w:r>
    </w:p>
    <w:p w:rsidR="00FB2899" w:rsidRDefault="00FB2899" w:rsidP="00133B8E">
      <w:pPr>
        <w:spacing w:after="0" w:line="480" w:lineRule="auto"/>
        <w:jc w:val="both"/>
        <w:rPr>
          <w:rFonts w:ascii="Arial" w:eastAsia="Arial" w:hAnsi="Arial" w:cs="Arial"/>
          <w:color w:val="auto"/>
          <w:sz w:val="24"/>
          <w:szCs w:val="24"/>
          <w:lang w:val="es-ES" w:eastAsia="es-ES"/>
        </w:rPr>
      </w:pPr>
      <w:r w:rsidRPr="00FB2899">
        <w:rPr>
          <w:rFonts w:ascii="Arial" w:eastAsia="Arial" w:hAnsi="Arial" w:cs="Arial"/>
          <w:color w:val="auto"/>
          <w:sz w:val="24"/>
          <w:szCs w:val="24"/>
          <w:lang w:val="es-ES" w:eastAsia="es-ES"/>
        </w:rPr>
        <w:t xml:space="preserve">Para el diligenciamiento de las encuestas fueron contratados </w:t>
      </w:r>
      <w:r w:rsidR="00B506B0">
        <w:rPr>
          <w:rFonts w:ascii="Arial" w:eastAsia="Arial" w:hAnsi="Arial" w:cs="Arial"/>
          <w:color w:val="auto"/>
          <w:sz w:val="24"/>
          <w:szCs w:val="24"/>
          <w:lang w:val="es-ES" w:eastAsia="es-ES"/>
        </w:rPr>
        <w:t>las personas</w:t>
      </w:r>
      <w:r w:rsidRPr="00FB2899">
        <w:rPr>
          <w:rFonts w:ascii="Arial" w:eastAsia="Arial" w:hAnsi="Arial" w:cs="Arial"/>
          <w:color w:val="auto"/>
          <w:sz w:val="24"/>
          <w:szCs w:val="24"/>
          <w:lang w:val="es-ES" w:eastAsia="es-ES"/>
        </w:rPr>
        <w:t xml:space="preserve"> pertenecientes </w:t>
      </w:r>
      <w:r w:rsidR="00B506B0">
        <w:rPr>
          <w:rFonts w:ascii="Arial" w:eastAsia="Arial" w:hAnsi="Arial" w:cs="Arial"/>
          <w:color w:val="auto"/>
          <w:sz w:val="24"/>
          <w:szCs w:val="24"/>
          <w:lang w:val="es-ES" w:eastAsia="es-ES"/>
        </w:rPr>
        <w:t>a las organizaciones de base y consejos comunitarios de</w:t>
      </w:r>
      <w:r w:rsidRPr="00FB2899">
        <w:rPr>
          <w:rFonts w:ascii="Arial" w:eastAsia="Arial" w:hAnsi="Arial" w:cs="Arial"/>
          <w:color w:val="auto"/>
          <w:sz w:val="24"/>
          <w:szCs w:val="24"/>
          <w:lang w:val="es-ES" w:eastAsia="es-ES"/>
        </w:rPr>
        <w:t xml:space="preserve"> la zona rural </w:t>
      </w:r>
      <w:r w:rsidR="00B506B0">
        <w:rPr>
          <w:rFonts w:ascii="Arial" w:eastAsia="Arial" w:hAnsi="Arial" w:cs="Arial"/>
          <w:color w:val="auto"/>
          <w:sz w:val="24"/>
          <w:szCs w:val="24"/>
          <w:lang w:val="es-ES" w:eastAsia="es-ES"/>
        </w:rPr>
        <w:t xml:space="preserve">y urbana </w:t>
      </w:r>
      <w:r w:rsidRPr="00FB2899">
        <w:rPr>
          <w:rFonts w:ascii="Arial" w:eastAsia="Arial" w:hAnsi="Arial" w:cs="Arial"/>
          <w:color w:val="auto"/>
          <w:sz w:val="24"/>
          <w:szCs w:val="24"/>
          <w:lang w:val="es-ES" w:eastAsia="es-ES"/>
        </w:rPr>
        <w:t>(Chambimbal San Antonio</w:t>
      </w:r>
      <w:r w:rsidR="00B506B0">
        <w:rPr>
          <w:rFonts w:ascii="Arial" w:eastAsia="Arial" w:hAnsi="Arial" w:cs="Arial"/>
          <w:color w:val="auto"/>
          <w:sz w:val="24"/>
          <w:szCs w:val="24"/>
          <w:lang w:val="es-ES" w:eastAsia="es-ES"/>
        </w:rPr>
        <w:t>, Pueblo Nuevo, Zanjón Hondo,</w:t>
      </w:r>
      <w:r w:rsidRPr="00FB2899">
        <w:rPr>
          <w:rFonts w:ascii="Arial" w:eastAsia="Arial" w:hAnsi="Arial" w:cs="Arial"/>
          <w:color w:val="auto"/>
          <w:sz w:val="24"/>
          <w:szCs w:val="24"/>
          <w:lang w:val="es-ES" w:eastAsia="es-ES"/>
        </w:rPr>
        <w:t xml:space="preserve"> El Vínculo</w:t>
      </w:r>
      <w:r w:rsidR="00B506B0">
        <w:rPr>
          <w:rFonts w:ascii="Arial" w:eastAsia="Arial" w:hAnsi="Arial" w:cs="Arial"/>
          <w:color w:val="auto"/>
          <w:sz w:val="24"/>
          <w:szCs w:val="24"/>
          <w:lang w:val="es-ES" w:eastAsia="es-ES"/>
        </w:rPr>
        <w:t xml:space="preserve"> y la comuna cinco</w:t>
      </w:r>
      <w:r w:rsidRPr="00FB2899">
        <w:rPr>
          <w:rFonts w:ascii="Arial" w:eastAsia="Arial" w:hAnsi="Arial" w:cs="Arial"/>
          <w:color w:val="auto"/>
          <w:sz w:val="24"/>
          <w:szCs w:val="24"/>
          <w:lang w:val="es-ES" w:eastAsia="es-ES"/>
        </w:rPr>
        <w:t>), conocidos y reconocidos en sus territorios, lo que nos permitió recolectar y tener información de primera mano en las comunidades. Para aplicar las encuestas, los contratistas de apoyo, fueron capacitados por</w:t>
      </w:r>
      <w:r w:rsidR="00B506B0">
        <w:rPr>
          <w:rFonts w:ascii="Arial" w:eastAsia="Arial" w:hAnsi="Arial" w:cs="Arial"/>
          <w:color w:val="auto"/>
          <w:sz w:val="24"/>
          <w:szCs w:val="24"/>
          <w:lang w:val="es-ES" w:eastAsia="es-ES"/>
        </w:rPr>
        <w:t xml:space="preserve"> el profesional Enlace Municipal de Atención a Grupos Étnicos, también contratado</w:t>
      </w:r>
      <w:r w:rsidRPr="00FB2899">
        <w:rPr>
          <w:rFonts w:ascii="Arial" w:eastAsia="Arial" w:hAnsi="Arial" w:cs="Arial"/>
          <w:color w:val="auto"/>
          <w:sz w:val="24"/>
          <w:szCs w:val="24"/>
          <w:lang w:val="es-ES" w:eastAsia="es-ES"/>
        </w:rPr>
        <w:t xml:space="preserve"> por la Secretaría de Bienestar Social y Desarrollo Comunitario con el fin de ser precisos en las preguntas, la observación y el diligenciamiento de estas,</w:t>
      </w:r>
      <w:r w:rsidR="007D3DAF">
        <w:rPr>
          <w:rFonts w:ascii="Arial" w:eastAsia="Arial" w:hAnsi="Arial" w:cs="Arial"/>
          <w:color w:val="auto"/>
          <w:sz w:val="24"/>
          <w:szCs w:val="24"/>
          <w:lang w:val="es-ES" w:eastAsia="es-ES"/>
        </w:rPr>
        <w:t xml:space="preserve"> para su posterior análisis.</w:t>
      </w:r>
    </w:p>
    <w:p w:rsidR="00090684" w:rsidRDefault="00FB2899" w:rsidP="00133B8E">
      <w:pPr>
        <w:spacing w:after="0" w:line="480" w:lineRule="auto"/>
        <w:jc w:val="both"/>
        <w:rPr>
          <w:rFonts w:ascii="Arial" w:eastAsia="Arial" w:hAnsi="Arial" w:cs="Arial"/>
          <w:color w:val="auto"/>
          <w:sz w:val="24"/>
          <w:szCs w:val="24"/>
          <w:lang w:val="es-ES" w:eastAsia="es-ES"/>
        </w:rPr>
      </w:pPr>
      <w:r w:rsidRPr="00FB2899">
        <w:rPr>
          <w:rFonts w:ascii="Arial" w:eastAsia="Arial" w:hAnsi="Arial" w:cs="Arial"/>
          <w:color w:val="auto"/>
          <w:sz w:val="24"/>
          <w:szCs w:val="24"/>
          <w:lang w:val="es-ES" w:eastAsia="es-ES"/>
        </w:rPr>
        <w:t xml:space="preserve">Este proceso de caracterización, tuvo </w:t>
      </w:r>
      <w:r w:rsidR="00CE205D">
        <w:rPr>
          <w:rFonts w:ascii="Arial" w:eastAsia="Arial" w:hAnsi="Arial" w:cs="Arial"/>
          <w:color w:val="auto"/>
          <w:sz w:val="24"/>
          <w:szCs w:val="24"/>
          <w:lang w:val="es-ES" w:eastAsia="es-ES"/>
        </w:rPr>
        <w:t xml:space="preserve">como soporte y estado del arte estudios anteriores presentados a la Secretaría de Bienestar Social y Desarrollo Comunitario, </w:t>
      </w:r>
      <w:r w:rsidR="00CE205D" w:rsidRPr="00415FAD">
        <w:rPr>
          <w:rFonts w:ascii="Arial" w:eastAsia="Arial" w:hAnsi="Arial" w:cs="Arial"/>
          <w:color w:val="auto"/>
          <w:sz w:val="24"/>
          <w:szCs w:val="24"/>
          <w:lang w:val="es-ES" w:eastAsia="es-ES"/>
        </w:rPr>
        <w:t xml:space="preserve">el primero denominado: “Proceso de identificación y organización comunitaria de la población </w:t>
      </w:r>
      <w:r w:rsidR="00CE205D" w:rsidRPr="00415FAD">
        <w:rPr>
          <w:rFonts w:ascii="Arial" w:eastAsia="Arial" w:hAnsi="Arial" w:cs="Arial"/>
          <w:color w:val="auto"/>
          <w:sz w:val="24"/>
          <w:szCs w:val="24"/>
          <w:lang w:val="es-ES" w:eastAsia="es-ES"/>
        </w:rPr>
        <w:lastRenderedPageBreak/>
        <w:t>afrocolombiana en el municipio de Guadalajara de Buga 2006” presentado por el Instituto Técnico Agrícola a través de Fundatep. El segundo estudio dirigido por el psicólogo José Rodolfo Cabezas Preciado denominado: “Estrategia de Intervención con Población Afro</w:t>
      </w:r>
      <w:r w:rsidR="00676B35">
        <w:rPr>
          <w:rFonts w:ascii="Arial" w:eastAsia="Arial" w:hAnsi="Arial" w:cs="Arial"/>
          <w:color w:val="auto"/>
          <w:sz w:val="24"/>
          <w:szCs w:val="24"/>
          <w:lang w:val="es-ES" w:eastAsia="es-ES"/>
        </w:rPr>
        <w:t xml:space="preserve">colombiana” diciembre del 2008, Tercer estudio la </w:t>
      </w:r>
      <w:r w:rsidR="00676B35" w:rsidRPr="00FB2899">
        <w:rPr>
          <w:rFonts w:ascii="Arial" w:eastAsia="Arial" w:hAnsi="Arial" w:cs="Arial"/>
          <w:color w:val="auto"/>
          <w:sz w:val="24"/>
          <w:szCs w:val="24"/>
          <w:lang w:val="es-ES" w:eastAsia="es-ES"/>
        </w:rPr>
        <w:t>“Primera etapa del proceso construcción de la Política Pública para la población Afrodescendiente en el Municipio de Guadalajara de Buga” realizado por el politólogo Elder Javier Viafara Valverde y el Acuerdo 047 del año 2.010 por el cual se adopta los lineamientos de la Pol</w:t>
      </w:r>
      <w:r w:rsidR="00676B35">
        <w:rPr>
          <w:rFonts w:ascii="Arial" w:eastAsia="Arial" w:hAnsi="Arial" w:cs="Arial"/>
          <w:color w:val="auto"/>
          <w:sz w:val="24"/>
          <w:szCs w:val="24"/>
          <w:lang w:val="es-ES" w:eastAsia="es-ES"/>
        </w:rPr>
        <w:t>ítica Pública Afrodescendiente. El cuarto</w:t>
      </w:r>
      <w:r w:rsidR="00676B35" w:rsidRPr="00FB2899">
        <w:rPr>
          <w:rFonts w:ascii="Arial" w:eastAsia="Arial" w:hAnsi="Arial" w:cs="Arial"/>
          <w:color w:val="auto"/>
          <w:sz w:val="24"/>
          <w:szCs w:val="24"/>
          <w:lang w:val="es-ES" w:eastAsia="es-ES"/>
        </w:rPr>
        <w:t xml:space="preserve"> </w:t>
      </w:r>
      <w:r w:rsidR="00676B35">
        <w:rPr>
          <w:rFonts w:ascii="Arial" w:eastAsia="Arial" w:hAnsi="Arial" w:cs="Arial"/>
          <w:color w:val="auto"/>
          <w:sz w:val="24"/>
          <w:szCs w:val="24"/>
          <w:lang w:val="es-ES" w:eastAsia="es-ES"/>
        </w:rPr>
        <w:t xml:space="preserve">estudio, </w:t>
      </w:r>
      <w:r w:rsidR="00676B35" w:rsidRPr="00FB2899">
        <w:rPr>
          <w:rFonts w:ascii="Arial" w:eastAsia="Arial" w:hAnsi="Arial" w:cs="Arial"/>
          <w:color w:val="auto"/>
          <w:sz w:val="24"/>
          <w:szCs w:val="24"/>
          <w:lang w:val="es-ES" w:eastAsia="es-ES"/>
        </w:rPr>
        <w:t>el diagnóstico particip</w:t>
      </w:r>
      <w:r w:rsidR="00676B35">
        <w:rPr>
          <w:rFonts w:ascii="Arial" w:eastAsia="Arial" w:hAnsi="Arial" w:cs="Arial"/>
          <w:color w:val="auto"/>
          <w:sz w:val="24"/>
          <w:szCs w:val="24"/>
          <w:lang w:val="es-ES" w:eastAsia="es-ES"/>
        </w:rPr>
        <w:t>ativo realizado en el año 2.014. El qui</w:t>
      </w:r>
      <w:r w:rsidR="004C6A88">
        <w:rPr>
          <w:rFonts w:ascii="Arial" w:eastAsia="Arial" w:hAnsi="Arial" w:cs="Arial"/>
          <w:color w:val="auto"/>
          <w:sz w:val="24"/>
          <w:szCs w:val="24"/>
          <w:lang w:val="es-ES" w:eastAsia="es-ES"/>
        </w:rPr>
        <w:t>n</w:t>
      </w:r>
      <w:r w:rsidR="00676B35">
        <w:rPr>
          <w:rFonts w:ascii="Arial" w:eastAsia="Arial" w:hAnsi="Arial" w:cs="Arial"/>
          <w:color w:val="auto"/>
          <w:sz w:val="24"/>
          <w:szCs w:val="24"/>
          <w:lang w:val="es-ES" w:eastAsia="es-ES"/>
        </w:rPr>
        <w:t>to estudio, realizado</w:t>
      </w:r>
      <w:r w:rsidR="00676B35" w:rsidRPr="00FB2899">
        <w:rPr>
          <w:rFonts w:ascii="Arial" w:eastAsia="Arial" w:hAnsi="Arial" w:cs="Arial"/>
          <w:color w:val="auto"/>
          <w:sz w:val="24"/>
          <w:szCs w:val="24"/>
          <w:lang w:val="es-ES" w:eastAsia="es-ES"/>
        </w:rPr>
        <w:t xml:space="preserve"> por la Universidad del Valle – sede Buga en el año 2.016</w:t>
      </w:r>
      <w:r w:rsidR="00676B35">
        <w:rPr>
          <w:rFonts w:ascii="Arial" w:eastAsia="Arial" w:hAnsi="Arial" w:cs="Arial"/>
          <w:color w:val="auto"/>
          <w:sz w:val="24"/>
          <w:szCs w:val="24"/>
          <w:lang w:val="es-ES" w:eastAsia="es-ES"/>
        </w:rPr>
        <w:t>. El sexto e</w:t>
      </w:r>
      <w:r w:rsidR="00CE205D" w:rsidRPr="00415FAD">
        <w:rPr>
          <w:rFonts w:ascii="Arial" w:eastAsia="Arial" w:hAnsi="Arial" w:cs="Arial"/>
          <w:color w:val="auto"/>
          <w:sz w:val="24"/>
          <w:szCs w:val="24"/>
          <w:lang w:val="es-ES" w:eastAsia="es-ES"/>
        </w:rPr>
        <w:t>studio</w:t>
      </w:r>
      <w:r w:rsidR="00676B35">
        <w:rPr>
          <w:rFonts w:ascii="Arial" w:eastAsia="Arial" w:hAnsi="Arial" w:cs="Arial"/>
          <w:color w:val="auto"/>
          <w:sz w:val="24"/>
          <w:szCs w:val="24"/>
          <w:lang w:val="es-ES" w:eastAsia="es-ES"/>
        </w:rPr>
        <w:t>,</w:t>
      </w:r>
      <w:r w:rsidR="00CE205D" w:rsidRPr="00415FAD">
        <w:rPr>
          <w:rFonts w:ascii="Arial" w:eastAsia="Arial" w:hAnsi="Arial" w:cs="Arial"/>
          <w:color w:val="auto"/>
          <w:sz w:val="24"/>
          <w:szCs w:val="24"/>
          <w:lang w:val="es-ES" w:eastAsia="es-ES"/>
        </w:rPr>
        <w:t xml:space="preserve"> </w:t>
      </w:r>
      <w:r w:rsidR="00676B35" w:rsidRPr="00415FAD">
        <w:rPr>
          <w:rFonts w:ascii="Arial" w:eastAsia="Arial" w:hAnsi="Arial" w:cs="Arial"/>
          <w:color w:val="auto"/>
          <w:sz w:val="24"/>
          <w:szCs w:val="24"/>
          <w:lang w:val="es-ES" w:eastAsia="es-ES"/>
        </w:rPr>
        <w:t>la caracterización</w:t>
      </w:r>
      <w:r w:rsidR="00676B35">
        <w:rPr>
          <w:rFonts w:ascii="Arial" w:eastAsia="Arial" w:hAnsi="Arial" w:cs="Arial"/>
          <w:color w:val="auto"/>
          <w:sz w:val="24"/>
          <w:szCs w:val="24"/>
          <w:lang w:val="es-ES" w:eastAsia="es-ES"/>
        </w:rPr>
        <w:t xml:space="preserve"> realizada en el año 2.018; </w:t>
      </w:r>
      <w:r w:rsidR="00CE205D" w:rsidRPr="00415FAD">
        <w:rPr>
          <w:rFonts w:ascii="Arial" w:eastAsia="Arial" w:hAnsi="Arial" w:cs="Arial"/>
          <w:color w:val="auto"/>
          <w:sz w:val="24"/>
          <w:szCs w:val="24"/>
          <w:lang w:val="es-ES" w:eastAsia="es-ES"/>
        </w:rPr>
        <w:t>que permitieron la organización de ideas frente a los antecedentes del tema de</w:t>
      </w:r>
      <w:r w:rsidR="00D46108">
        <w:rPr>
          <w:rFonts w:ascii="Arial" w:eastAsia="Arial" w:hAnsi="Arial" w:cs="Arial"/>
          <w:color w:val="auto"/>
          <w:sz w:val="24"/>
          <w:szCs w:val="24"/>
          <w:lang w:val="es-ES" w:eastAsia="es-ES"/>
        </w:rPr>
        <w:t xml:space="preserve"> carac</w:t>
      </w:r>
      <w:r w:rsidR="00090684">
        <w:rPr>
          <w:rFonts w:ascii="Arial" w:eastAsia="Arial" w:hAnsi="Arial" w:cs="Arial"/>
          <w:color w:val="auto"/>
          <w:sz w:val="24"/>
          <w:szCs w:val="24"/>
          <w:lang w:val="es-ES" w:eastAsia="es-ES"/>
        </w:rPr>
        <w:t>terización.</w:t>
      </w:r>
    </w:p>
    <w:p w:rsidR="00FB2899" w:rsidRPr="00FB2899" w:rsidRDefault="00FB2899" w:rsidP="00133B8E">
      <w:pPr>
        <w:spacing w:after="0" w:line="480" w:lineRule="auto"/>
        <w:jc w:val="both"/>
        <w:rPr>
          <w:rFonts w:ascii="Arial" w:eastAsia="Arial" w:hAnsi="Arial" w:cs="Arial"/>
          <w:color w:val="auto"/>
          <w:sz w:val="24"/>
          <w:szCs w:val="24"/>
          <w:lang w:val="es-ES" w:eastAsia="es-ES"/>
        </w:rPr>
      </w:pPr>
      <w:r w:rsidRPr="00FB2899">
        <w:rPr>
          <w:rFonts w:ascii="Arial" w:eastAsia="Arial" w:hAnsi="Arial" w:cs="Arial"/>
          <w:color w:val="auto"/>
          <w:sz w:val="24"/>
          <w:szCs w:val="24"/>
          <w:lang w:val="es-ES" w:eastAsia="es-ES"/>
        </w:rPr>
        <w:t>Lo anterior busca aportar y fortalecer en la conceptualización del documento de</w:t>
      </w:r>
      <w:r w:rsidR="00090684">
        <w:rPr>
          <w:rFonts w:ascii="Arial" w:eastAsia="Arial" w:hAnsi="Arial" w:cs="Arial"/>
          <w:color w:val="auto"/>
          <w:sz w:val="24"/>
          <w:szCs w:val="24"/>
          <w:lang w:val="es-ES" w:eastAsia="es-ES"/>
        </w:rPr>
        <w:t xml:space="preserve"> Actualización del</w:t>
      </w:r>
      <w:r w:rsidRPr="00FB2899">
        <w:rPr>
          <w:rFonts w:ascii="Arial" w:eastAsia="Arial" w:hAnsi="Arial" w:cs="Arial"/>
          <w:color w:val="auto"/>
          <w:sz w:val="24"/>
          <w:szCs w:val="24"/>
          <w:lang w:val="es-ES" w:eastAsia="es-ES"/>
        </w:rPr>
        <w:t xml:space="preserve"> Acuerdo de la Política Pública Afrodescendiente</w:t>
      </w:r>
      <w:r w:rsidR="00D46108">
        <w:rPr>
          <w:rFonts w:ascii="Arial" w:eastAsia="Arial" w:hAnsi="Arial" w:cs="Arial"/>
          <w:color w:val="auto"/>
          <w:sz w:val="24"/>
          <w:szCs w:val="24"/>
          <w:lang w:val="es-ES" w:eastAsia="es-ES"/>
        </w:rPr>
        <w:t xml:space="preserve"> aprobado en el año 2010 y actualizado en el 2018, y que debido a las dinámicas sociales requiere de una nueva actualización</w:t>
      </w:r>
      <w:r w:rsidRPr="00FB2899">
        <w:rPr>
          <w:rFonts w:ascii="Arial" w:eastAsia="Arial" w:hAnsi="Arial" w:cs="Arial"/>
          <w:color w:val="auto"/>
          <w:sz w:val="24"/>
          <w:szCs w:val="24"/>
          <w:lang w:val="es-ES" w:eastAsia="es-ES"/>
        </w:rPr>
        <w:t>, a través de acciones concretas que vayan en concordancia con el Plan de Desarrollo 2.0</w:t>
      </w:r>
      <w:r w:rsidR="0063582F">
        <w:rPr>
          <w:rFonts w:ascii="Arial" w:eastAsia="Arial" w:hAnsi="Arial" w:cs="Arial"/>
          <w:color w:val="auto"/>
          <w:sz w:val="24"/>
          <w:szCs w:val="24"/>
          <w:lang w:val="es-ES" w:eastAsia="es-ES"/>
        </w:rPr>
        <w:t>20</w:t>
      </w:r>
      <w:r w:rsidRPr="00FB2899">
        <w:rPr>
          <w:rFonts w:ascii="Arial" w:eastAsia="Arial" w:hAnsi="Arial" w:cs="Arial"/>
          <w:color w:val="auto"/>
          <w:sz w:val="24"/>
          <w:szCs w:val="24"/>
          <w:lang w:val="es-ES" w:eastAsia="es-ES"/>
        </w:rPr>
        <w:t xml:space="preserve"> – 2.0</w:t>
      </w:r>
      <w:r w:rsidR="0063582F">
        <w:rPr>
          <w:rFonts w:ascii="Arial" w:eastAsia="Arial" w:hAnsi="Arial" w:cs="Arial"/>
          <w:color w:val="auto"/>
          <w:sz w:val="24"/>
          <w:szCs w:val="24"/>
          <w:lang w:val="es-ES" w:eastAsia="es-ES"/>
        </w:rPr>
        <w:t>23</w:t>
      </w:r>
      <w:r w:rsidRPr="00FB2899">
        <w:rPr>
          <w:rFonts w:ascii="Arial" w:eastAsia="Arial" w:hAnsi="Arial" w:cs="Arial"/>
          <w:color w:val="auto"/>
          <w:sz w:val="24"/>
          <w:szCs w:val="24"/>
          <w:lang w:val="es-ES" w:eastAsia="es-ES"/>
        </w:rPr>
        <w:t xml:space="preserve"> “Buga </w:t>
      </w:r>
      <w:r w:rsidR="0063582F">
        <w:rPr>
          <w:rFonts w:ascii="Arial" w:eastAsia="Arial" w:hAnsi="Arial" w:cs="Arial"/>
          <w:color w:val="auto"/>
          <w:sz w:val="24"/>
          <w:szCs w:val="24"/>
          <w:lang w:val="es-ES" w:eastAsia="es-ES"/>
        </w:rPr>
        <w:t>de la Gente</w:t>
      </w:r>
      <w:r w:rsidR="00090684">
        <w:rPr>
          <w:rFonts w:ascii="Arial" w:eastAsia="Arial" w:hAnsi="Arial" w:cs="Arial"/>
          <w:color w:val="auto"/>
          <w:sz w:val="24"/>
          <w:szCs w:val="24"/>
          <w:lang w:val="es-ES" w:eastAsia="es-ES"/>
        </w:rPr>
        <w:t>” y los tre</w:t>
      </w:r>
      <w:r w:rsidRPr="00FB2899">
        <w:rPr>
          <w:rFonts w:ascii="Arial" w:eastAsia="Arial" w:hAnsi="Arial" w:cs="Arial"/>
          <w:color w:val="auto"/>
          <w:sz w:val="24"/>
          <w:szCs w:val="24"/>
          <w:lang w:val="es-ES" w:eastAsia="es-ES"/>
        </w:rPr>
        <w:t>s próximos cuatrienios.</w:t>
      </w:r>
    </w:p>
    <w:p w:rsidR="004D2E4D" w:rsidRPr="006E7043" w:rsidRDefault="001B08E2" w:rsidP="00133B8E">
      <w:pPr>
        <w:spacing w:after="0" w:line="480" w:lineRule="auto"/>
        <w:jc w:val="both"/>
        <w:rPr>
          <w:rFonts w:ascii="Arial" w:eastAsia="Arial" w:hAnsi="Arial" w:cs="Arial"/>
          <w:color w:val="auto"/>
          <w:sz w:val="24"/>
          <w:szCs w:val="24"/>
          <w:lang w:val="es-ES" w:eastAsia="es-ES"/>
        </w:rPr>
      </w:pPr>
      <w:r>
        <w:rPr>
          <w:rFonts w:ascii="Arial" w:eastAsia="Arial" w:hAnsi="Arial" w:cs="Arial"/>
          <w:color w:val="auto"/>
          <w:sz w:val="24"/>
          <w:szCs w:val="24"/>
          <w:lang w:val="es-ES" w:eastAsia="es-ES"/>
        </w:rPr>
        <w:t>El presente informe de caracterización, como un trabajo de investigación</w:t>
      </w:r>
      <w:r w:rsidRPr="006E7043">
        <w:rPr>
          <w:rFonts w:ascii="Arial" w:eastAsia="Arial" w:hAnsi="Arial" w:cs="Arial"/>
          <w:color w:val="auto"/>
          <w:sz w:val="24"/>
          <w:szCs w:val="24"/>
          <w:lang w:val="es-ES" w:eastAsia="es-ES"/>
        </w:rPr>
        <w:t xml:space="preserve"> que describe la situación </w:t>
      </w:r>
      <w:r>
        <w:rPr>
          <w:rFonts w:ascii="Arial" w:eastAsia="Arial" w:hAnsi="Arial" w:cs="Arial"/>
          <w:color w:val="auto"/>
          <w:sz w:val="24"/>
          <w:szCs w:val="24"/>
          <w:lang w:val="es-ES" w:eastAsia="es-ES"/>
        </w:rPr>
        <w:t xml:space="preserve">actual de la población, </w:t>
      </w:r>
      <w:r w:rsidRPr="006E7043">
        <w:rPr>
          <w:rFonts w:ascii="Arial" w:eastAsia="Arial" w:hAnsi="Arial" w:cs="Arial"/>
          <w:color w:val="auto"/>
          <w:sz w:val="24"/>
          <w:szCs w:val="24"/>
          <w:lang w:val="es-ES" w:eastAsia="es-ES"/>
        </w:rPr>
        <w:t xml:space="preserve">permite dotar de elementos fundamentales a los actores e interesados para dimensionar las problemáticas desde </w:t>
      </w:r>
      <w:r>
        <w:rPr>
          <w:rFonts w:ascii="Arial" w:eastAsia="Arial" w:hAnsi="Arial" w:cs="Arial"/>
          <w:color w:val="auto"/>
          <w:sz w:val="24"/>
          <w:szCs w:val="24"/>
          <w:lang w:val="es-ES" w:eastAsia="es-ES"/>
        </w:rPr>
        <w:t>dos partes:</w:t>
      </w:r>
      <w:r w:rsidRPr="001B08E2">
        <w:rPr>
          <w:rFonts w:ascii="Arial" w:eastAsia="Arial" w:hAnsi="Arial" w:cs="Arial"/>
          <w:color w:val="auto"/>
          <w:sz w:val="24"/>
          <w:szCs w:val="24"/>
          <w:lang w:val="es-ES" w:eastAsia="es-ES"/>
        </w:rPr>
        <w:t xml:space="preserve"> </w:t>
      </w:r>
      <w:r w:rsidRPr="00415FAD">
        <w:rPr>
          <w:rFonts w:ascii="Arial" w:eastAsia="Arial" w:hAnsi="Arial" w:cs="Arial"/>
          <w:color w:val="auto"/>
          <w:sz w:val="24"/>
          <w:szCs w:val="24"/>
          <w:lang w:val="es-ES" w:eastAsia="es-ES"/>
        </w:rPr>
        <w:t>la primera un planteamiento general del estudio sobre la comunidad afro y en especial que reside</w:t>
      </w:r>
      <w:r>
        <w:rPr>
          <w:rFonts w:ascii="Arial" w:eastAsia="Arial" w:hAnsi="Arial" w:cs="Arial"/>
          <w:color w:val="auto"/>
          <w:sz w:val="24"/>
          <w:szCs w:val="24"/>
          <w:lang w:val="es-ES" w:eastAsia="es-ES"/>
        </w:rPr>
        <w:t>n</w:t>
      </w:r>
      <w:r w:rsidRPr="00415FAD">
        <w:rPr>
          <w:rFonts w:ascii="Arial" w:eastAsia="Arial" w:hAnsi="Arial" w:cs="Arial"/>
          <w:color w:val="auto"/>
          <w:sz w:val="24"/>
          <w:szCs w:val="24"/>
          <w:lang w:val="es-ES" w:eastAsia="es-ES"/>
        </w:rPr>
        <w:t xml:space="preserve"> en </w:t>
      </w:r>
      <w:r>
        <w:rPr>
          <w:rFonts w:ascii="Arial" w:eastAsia="Arial" w:hAnsi="Arial" w:cs="Arial"/>
          <w:color w:val="auto"/>
          <w:sz w:val="24"/>
          <w:szCs w:val="24"/>
          <w:lang w:val="es-ES" w:eastAsia="es-ES"/>
        </w:rPr>
        <w:t xml:space="preserve">los cinco asentamientos </w:t>
      </w:r>
      <w:r w:rsidR="00157CCC">
        <w:rPr>
          <w:rFonts w:ascii="Arial" w:eastAsia="Arial" w:hAnsi="Arial" w:cs="Arial"/>
          <w:color w:val="auto"/>
          <w:sz w:val="24"/>
          <w:szCs w:val="24"/>
          <w:lang w:val="es-ES" w:eastAsia="es-ES"/>
        </w:rPr>
        <w:t xml:space="preserve">e población </w:t>
      </w:r>
      <w:r>
        <w:rPr>
          <w:rFonts w:ascii="Arial" w:eastAsia="Arial" w:hAnsi="Arial" w:cs="Arial"/>
          <w:color w:val="auto"/>
          <w:sz w:val="24"/>
          <w:szCs w:val="24"/>
          <w:lang w:val="es-ES" w:eastAsia="es-ES"/>
        </w:rPr>
        <w:t>afro</w:t>
      </w:r>
      <w:r w:rsidR="00157CCC">
        <w:rPr>
          <w:rFonts w:ascii="Arial" w:eastAsia="Arial" w:hAnsi="Arial" w:cs="Arial"/>
          <w:color w:val="auto"/>
          <w:sz w:val="24"/>
          <w:szCs w:val="24"/>
          <w:lang w:val="es-ES" w:eastAsia="es-ES"/>
        </w:rPr>
        <w:t xml:space="preserve">descendiente </w:t>
      </w:r>
      <w:r>
        <w:rPr>
          <w:rFonts w:ascii="Arial" w:eastAsia="Arial" w:hAnsi="Arial" w:cs="Arial"/>
          <w:color w:val="auto"/>
          <w:sz w:val="24"/>
          <w:szCs w:val="24"/>
          <w:lang w:val="es-ES" w:eastAsia="es-ES"/>
        </w:rPr>
        <w:t xml:space="preserve">reconocidos. </w:t>
      </w:r>
      <w:r w:rsidRPr="00415FAD">
        <w:rPr>
          <w:rFonts w:ascii="Arial" w:eastAsia="Arial" w:hAnsi="Arial" w:cs="Arial"/>
          <w:color w:val="auto"/>
          <w:sz w:val="24"/>
          <w:szCs w:val="24"/>
          <w:lang w:val="es-ES" w:eastAsia="es-ES"/>
        </w:rPr>
        <w:t>La segunda consiste en caracterizar la población afrodescendiente desde</w:t>
      </w:r>
      <w:r w:rsidR="00157CCC">
        <w:rPr>
          <w:rFonts w:ascii="Arial" w:eastAsia="Arial" w:hAnsi="Arial" w:cs="Arial"/>
          <w:color w:val="auto"/>
          <w:sz w:val="24"/>
          <w:szCs w:val="24"/>
          <w:lang w:val="es-ES" w:eastAsia="es-ES"/>
        </w:rPr>
        <w:t xml:space="preserve"> </w:t>
      </w:r>
      <w:r w:rsidRPr="006E7043">
        <w:rPr>
          <w:rFonts w:ascii="Arial" w:eastAsia="Arial" w:hAnsi="Arial" w:cs="Arial"/>
          <w:color w:val="auto"/>
          <w:sz w:val="24"/>
          <w:szCs w:val="24"/>
          <w:lang w:val="es-ES" w:eastAsia="es-ES"/>
        </w:rPr>
        <w:t>lo</w:t>
      </w:r>
      <w:r>
        <w:rPr>
          <w:rFonts w:ascii="Arial" w:eastAsia="Arial" w:hAnsi="Arial" w:cs="Arial"/>
          <w:color w:val="auto"/>
          <w:sz w:val="24"/>
          <w:szCs w:val="24"/>
          <w:lang w:val="es-ES" w:eastAsia="es-ES"/>
        </w:rPr>
        <w:t>s componentes</w:t>
      </w:r>
      <w:r w:rsidRPr="006E7043">
        <w:rPr>
          <w:rFonts w:ascii="Arial" w:eastAsia="Arial" w:hAnsi="Arial" w:cs="Arial"/>
          <w:color w:val="auto"/>
          <w:sz w:val="24"/>
          <w:szCs w:val="24"/>
          <w:lang w:val="es-ES" w:eastAsia="es-ES"/>
        </w:rPr>
        <w:t xml:space="preserve"> demográfico, lo socioeconómico, lo territorial, lo sociocultural y lo político-institucional, </w:t>
      </w:r>
      <w:r w:rsidRPr="00415FAD">
        <w:rPr>
          <w:rFonts w:ascii="Arial" w:eastAsia="Arial" w:hAnsi="Arial" w:cs="Arial"/>
          <w:color w:val="auto"/>
          <w:sz w:val="24"/>
          <w:szCs w:val="24"/>
          <w:lang w:val="es-ES" w:eastAsia="es-ES"/>
        </w:rPr>
        <w:t xml:space="preserve">salud, género, </w:t>
      </w:r>
      <w:r w:rsidR="00712791" w:rsidRPr="00415FAD">
        <w:rPr>
          <w:rFonts w:ascii="Arial" w:eastAsia="Arial" w:hAnsi="Arial" w:cs="Arial"/>
          <w:color w:val="auto"/>
          <w:sz w:val="24"/>
          <w:szCs w:val="24"/>
          <w:lang w:val="es-ES" w:eastAsia="es-ES"/>
        </w:rPr>
        <w:t>etnoeducativos</w:t>
      </w:r>
      <w:r w:rsidRPr="00415FAD">
        <w:rPr>
          <w:rFonts w:ascii="Arial" w:eastAsia="Arial" w:hAnsi="Arial" w:cs="Arial"/>
          <w:color w:val="auto"/>
          <w:sz w:val="24"/>
          <w:szCs w:val="24"/>
          <w:lang w:val="es-ES" w:eastAsia="es-ES"/>
        </w:rPr>
        <w:t xml:space="preserve">, víctimas, </w:t>
      </w:r>
      <w:r w:rsidRPr="00415FAD">
        <w:rPr>
          <w:rFonts w:ascii="Arial" w:eastAsia="Arial" w:hAnsi="Arial" w:cs="Arial"/>
          <w:color w:val="auto"/>
          <w:sz w:val="24"/>
          <w:szCs w:val="24"/>
          <w:lang w:val="es-ES" w:eastAsia="es-ES"/>
        </w:rPr>
        <w:lastRenderedPageBreak/>
        <w:t>orientación sexual</w:t>
      </w:r>
      <w:r>
        <w:rPr>
          <w:rFonts w:ascii="Arial" w:eastAsia="Arial" w:hAnsi="Arial" w:cs="Arial"/>
          <w:color w:val="auto"/>
          <w:sz w:val="24"/>
          <w:szCs w:val="24"/>
          <w:lang w:val="es-ES" w:eastAsia="es-ES"/>
        </w:rPr>
        <w:t xml:space="preserve">, </w:t>
      </w:r>
      <w:r w:rsidRPr="006E7043">
        <w:rPr>
          <w:rFonts w:ascii="Arial" w:eastAsia="Arial" w:hAnsi="Arial" w:cs="Arial"/>
          <w:color w:val="auto"/>
          <w:sz w:val="24"/>
          <w:szCs w:val="24"/>
          <w:lang w:val="es-ES" w:eastAsia="es-ES"/>
        </w:rPr>
        <w:t>desde la perspectiva antropológica de la cotidianidad de los hab</w:t>
      </w:r>
      <w:r>
        <w:rPr>
          <w:rFonts w:ascii="Arial" w:eastAsia="Arial" w:hAnsi="Arial" w:cs="Arial"/>
          <w:color w:val="auto"/>
          <w:sz w:val="24"/>
          <w:szCs w:val="24"/>
          <w:lang w:val="es-ES" w:eastAsia="es-ES"/>
        </w:rPr>
        <w:t>itantes afrodescendientes en Guadalajara de Buga</w:t>
      </w:r>
      <w:r w:rsidRPr="006E7043">
        <w:rPr>
          <w:rFonts w:ascii="Arial" w:eastAsia="Arial" w:hAnsi="Arial" w:cs="Arial"/>
          <w:color w:val="auto"/>
          <w:sz w:val="24"/>
          <w:szCs w:val="24"/>
          <w:lang w:val="es-ES" w:eastAsia="es-ES"/>
        </w:rPr>
        <w:t xml:space="preserve">, con todas las consideraciones y limitaciones a que haya lugar, esperando así fomentar un espacio continuo de reflexión y aportes en la comprensión de la realidad, desde la Investigación-Acción-Participativa, que busque el mejoramiento de las condiciones de vida de la población afrodescendientes en el </w:t>
      </w:r>
      <w:r>
        <w:rPr>
          <w:rFonts w:ascii="Arial" w:eastAsia="Arial" w:hAnsi="Arial" w:cs="Arial"/>
          <w:color w:val="auto"/>
          <w:sz w:val="24"/>
          <w:szCs w:val="24"/>
          <w:lang w:val="es-ES" w:eastAsia="es-ES"/>
        </w:rPr>
        <w:t xml:space="preserve"> municipio de Guadalajara </w:t>
      </w:r>
      <w:r w:rsidRPr="006E7043">
        <w:rPr>
          <w:rFonts w:ascii="Arial" w:eastAsia="Arial" w:hAnsi="Arial" w:cs="Arial"/>
          <w:color w:val="auto"/>
          <w:sz w:val="24"/>
          <w:szCs w:val="24"/>
          <w:lang w:val="es-ES" w:eastAsia="es-ES"/>
        </w:rPr>
        <w:t>de</w:t>
      </w:r>
      <w:r>
        <w:rPr>
          <w:rFonts w:ascii="Arial" w:eastAsia="Arial" w:hAnsi="Arial" w:cs="Arial"/>
          <w:color w:val="auto"/>
          <w:sz w:val="24"/>
          <w:szCs w:val="24"/>
          <w:lang w:val="es-ES" w:eastAsia="es-ES"/>
        </w:rPr>
        <w:t xml:space="preserve"> Buga.</w:t>
      </w:r>
    </w:p>
    <w:p w:rsidR="004D2E4D" w:rsidRDefault="004D2E4D" w:rsidP="00133B8E">
      <w:pPr>
        <w:spacing w:after="0" w:line="480" w:lineRule="auto"/>
        <w:jc w:val="both"/>
        <w:rPr>
          <w:rFonts w:ascii="Arial" w:eastAsia="Arial" w:hAnsi="Arial" w:cs="Arial"/>
          <w:color w:val="auto"/>
          <w:sz w:val="24"/>
          <w:szCs w:val="24"/>
          <w:lang w:val="es-ES" w:eastAsia="es-ES"/>
        </w:rPr>
      </w:pPr>
      <w:r w:rsidRPr="006E7043">
        <w:rPr>
          <w:rFonts w:ascii="Arial" w:eastAsia="Arial" w:hAnsi="Arial" w:cs="Arial"/>
          <w:color w:val="auto"/>
          <w:sz w:val="24"/>
          <w:szCs w:val="24"/>
          <w:lang w:val="es-ES" w:eastAsia="es-ES"/>
        </w:rPr>
        <w:t>Así pues, se invita a la población afrodescendiente y a los interesados, en especial a los líderes y a quienes deben tomar decisiones de política pública, a continuar realizando una lectura de la realidad afro</w:t>
      </w:r>
      <w:r>
        <w:rPr>
          <w:rFonts w:ascii="Arial" w:eastAsia="Arial" w:hAnsi="Arial" w:cs="Arial"/>
          <w:color w:val="auto"/>
          <w:sz w:val="24"/>
          <w:szCs w:val="24"/>
          <w:lang w:val="es-ES" w:eastAsia="es-ES"/>
        </w:rPr>
        <w:t>bugueña</w:t>
      </w:r>
      <w:r w:rsidRPr="006E7043">
        <w:rPr>
          <w:rFonts w:ascii="Arial" w:eastAsia="Arial" w:hAnsi="Arial" w:cs="Arial"/>
          <w:color w:val="auto"/>
          <w:sz w:val="24"/>
          <w:szCs w:val="24"/>
          <w:lang w:val="es-ES" w:eastAsia="es-ES"/>
        </w:rPr>
        <w:t xml:space="preserve">, a proponer nuevas soluciones y a participar activamente en las transformaciones que requiere la población afrodescendiente en el </w:t>
      </w:r>
      <w:r>
        <w:rPr>
          <w:rFonts w:ascii="Arial" w:eastAsia="Arial" w:hAnsi="Arial" w:cs="Arial"/>
          <w:color w:val="auto"/>
          <w:sz w:val="24"/>
          <w:szCs w:val="24"/>
          <w:lang w:val="es-ES" w:eastAsia="es-ES"/>
        </w:rPr>
        <w:t>municipio de Guadalajara de Buga</w:t>
      </w:r>
      <w:r w:rsidRPr="006E7043">
        <w:rPr>
          <w:rFonts w:ascii="Arial" w:eastAsia="Arial" w:hAnsi="Arial" w:cs="Arial"/>
          <w:color w:val="auto"/>
          <w:sz w:val="24"/>
          <w:szCs w:val="24"/>
          <w:lang w:val="es-ES" w:eastAsia="es-ES"/>
        </w:rPr>
        <w:t>.</w:t>
      </w:r>
    </w:p>
    <w:p w:rsidR="003C540C" w:rsidRPr="00415FAD" w:rsidRDefault="00AA4A17" w:rsidP="00133B8E">
      <w:pPr>
        <w:spacing w:after="0" w:line="480" w:lineRule="auto"/>
        <w:jc w:val="both"/>
        <w:rPr>
          <w:rFonts w:ascii="Arial" w:eastAsia="Times New Roman" w:hAnsi="Arial" w:cs="Arial"/>
          <w:color w:val="auto"/>
          <w:sz w:val="24"/>
          <w:szCs w:val="24"/>
          <w:shd w:val="clear" w:color="auto" w:fill="FFFFFF"/>
          <w:lang w:eastAsia="es-ES"/>
        </w:rPr>
      </w:pPr>
      <w:r>
        <w:rPr>
          <w:rFonts w:ascii="Arial" w:eastAsia="Arial" w:hAnsi="Arial" w:cs="Arial"/>
          <w:color w:val="auto"/>
          <w:sz w:val="24"/>
          <w:szCs w:val="24"/>
          <w:lang w:val="es-ES" w:eastAsia="es-ES"/>
        </w:rPr>
        <w:t>Seguidamente</w:t>
      </w:r>
      <w:r w:rsidRPr="006E7043">
        <w:rPr>
          <w:rFonts w:ascii="Arial" w:eastAsia="Arial" w:hAnsi="Arial" w:cs="Arial"/>
          <w:color w:val="auto"/>
          <w:sz w:val="24"/>
          <w:szCs w:val="24"/>
          <w:lang w:val="es-ES" w:eastAsia="es-ES"/>
        </w:rPr>
        <w:t xml:space="preserve">, se procede a exponer </w:t>
      </w:r>
      <w:r>
        <w:rPr>
          <w:rFonts w:ascii="Arial" w:eastAsia="Arial" w:hAnsi="Arial" w:cs="Arial"/>
          <w:color w:val="auto"/>
          <w:sz w:val="24"/>
          <w:szCs w:val="24"/>
          <w:lang w:val="es-ES" w:eastAsia="es-ES"/>
        </w:rPr>
        <w:t>l</w:t>
      </w:r>
      <w:r w:rsidRPr="006E7043">
        <w:rPr>
          <w:rFonts w:ascii="Arial" w:eastAsia="Arial" w:hAnsi="Arial" w:cs="Arial"/>
          <w:color w:val="auto"/>
          <w:sz w:val="24"/>
          <w:szCs w:val="24"/>
          <w:lang w:val="es-ES" w:eastAsia="es-ES"/>
        </w:rPr>
        <w:t xml:space="preserve">os aspectos metodológicos y operativos del proyecto. </w:t>
      </w:r>
      <w:r w:rsidR="008910FA" w:rsidRPr="00415FAD">
        <w:rPr>
          <w:rFonts w:ascii="Arial" w:eastAsia="Arial" w:hAnsi="Arial" w:cs="Arial"/>
          <w:color w:val="auto"/>
          <w:sz w:val="24"/>
          <w:szCs w:val="24"/>
          <w:lang w:val="es-ES" w:eastAsia="es-ES"/>
        </w:rPr>
        <w:t xml:space="preserve">Finalmente se hace un cierre del informe con una serie de conclusiones </w:t>
      </w:r>
      <w:r w:rsidR="00415FAD">
        <w:rPr>
          <w:rFonts w:ascii="Arial" w:eastAsia="Arial" w:hAnsi="Arial" w:cs="Arial"/>
          <w:color w:val="auto"/>
          <w:sz w:val="24"/>
          <w:szCs w:val="24"/>
          <w:lang w:val="es-ES" w:eastAsia="es-ES"/>
        </w:rPr>
        <w:t xml:space="preserve">y recomendaciones </w:t>
      </w:r>
      <w:r w:rsidR="008910FA" w:rsidRPr="00415FAD">
        <w:rPr>
          <w:rFonts w:ascii="Arial" w:eastAsia="Arial" w:hAnsi="Arial" w:cs="Arial"/>
          <w:color w:val="auto"/>
          <w:sz w:val="24"/>
          <w:szCs w:val="24"/>
          <w:lang w:val="es-ES" w:eastAsia="es-ES"/>
        </w:rPr>
        <w:t xml:space="preserve">que son claves para la continuidad del </w:t>
      </w:r>
      <w:r w:rsidR="002E6B00">
        <w:rPr>
          <w:rFonts w:ascii="Arial" w:eastAsia="Arial" w:hAnsi="Arial" w:cs="Arial"/>
          <w:color w:val="auto"/>
          <w:sz w:val="24"/>
          <w:szCs w:val="24"/>
          <w:lang w:val="es-ES" w:eastAsia="es-ES"/>
        </w:rPr>
        <w:t xml:space="preserve">estudio de caracterización y el planteamiento de la </w:t>
      </w:r>
      <w:r>
        <w:rPr>
          <w:rFonts w:ascii="Arial" w:eastAsia="Arial" w:hAnsi="Arial" w:cs="Arial"/>
          <w:color w:val="auto"/>
          <w:sz w:val="24"/>
          <w:szCs w:val="24"/>
          <w:lang w:val="es-ES" w:eastAsia="es-ES"/>
        </w:rPr>
        <w:t>actualización de la</w:t>
      </w:r>
      <w:r w:rsidR="002E6B00">
        <w:rPr>
          <w:rFonts w:ascii="Arial" w:eastAsia="Arial" w:hAnsi="Arial" w:cs="Arial"/>
          <w:color w:val="auto"/>
          <w:sz w:val="24"/>
          <w:szCs w:val="24"/>
          <w:lang w:val="es-ES" w:eastAsia="es-ES"/>
        </w:rPr>
        <w:t xml:space="preserve"> política</w:t>
      </w:r>
      <w:r w:rsidR="00CB2AA6">
        <w:rPr>
          <w:rFonts w:ascii="Arial" w:eastAsia="Arial" w:hAnsi="Arial" w:cs="Arial"/>
          <w:color w:val="auto"/>
          <w:sz w:val="24"/>
          <w:szCs w:val="24"/>
          <w:lang w:val="es-ES" w:eastAsia="es-ES"/>
        </w:rPr>
        <w:t xml:space="preserve"> pública</w:t>
      </w:r>
      <w:r w:rsidR="008910FA" w:rsidRPr="00415FAD">
        <w:rPr>
          <w:rFonts w:ascii="Arial" w:eastAsia="Arial" w:hAnsi="Arial" w:cs="Arial"/>
          <w:color w:val="auto"/>
          <w:sz w:val="24"/>
          <w:szCs w:val="24"/>
          <w:lang w:val="es-ES" w:eastAsia="es-ES"/>
        </w:rPr>
        <w:t>.</w:t>
      </w:r>
    </w:p>
    <w:p w:rsidR="009C4898" w:rsidRDefault="009C4898" w:rsidP="00133B8E">
      <w:pPr>
        <w:spacing w:after="0" w:line="480" w:lineRule="auto"/>
        <w:jc w:val="both"/>
        <w:rPr>
          <w:rFonts w:ascii="Arial" w:eastAsia="Arial" w:hAnsi="Arial" w:cs="Arial"/>
          <w:color w:val="auto"/>
          <w:sz w:val="24"/>
          <w:szCs w:val="24"/>
          <w:lang w:eastAsia="es-ES"/>
        </w:rPr>
        <w:sectPr w:rsidR="009C4898" w:rsidSect="00974A11">
          <w:pgSz w:w="12240" w:h="15840" w:code="1"/>
          <w:pgMar w:top="1440" w:right="1080" w:bottom="1440" w:left="1080" w:header="720" w:footer="720" w:gutter="0"/>
          <w:pgNumType w:start="0"/>
          <w:cols w:space="720"/>
          <w:titlePg/>
        </w:sectPr>
      </w:pPr>
    </w:p>
    <w:p w:rsidR="0015734B" w:rsidRPr="00C74653" w:rsidRDefault="00DA0481" w:rsidP="00AF1623">
      <w:pPr>
        <w:pStyle w:val="Estilo1"/>
      </w:pPr>
      <w:bookmarkStart w:id="3" w:name="_Toc124225550"/>
      <w:r w:rsidRPr="00415FAD">
        <w:lastRenderedPageBreak/>
        <w:t xml:space="preserve">1. PLANTEAMIENTO DE LA SITUACIÓN GENERAL DE </w:t>
      </w:r>
      <w:r w:rsidR="009C4898">
        <w:t xml:space="preserve">LA </w:t>
      </w:r>
      <w:r w:rsidRPr="00415FAD">
        <w:t>COMUNIDAD AFR</w:t>
      </w:r>
      <w:r w:rsidR="0010646E">
        <w:t>ODESCENDIENTE</w:t>
      </w:r>
      <w:bookmarkEnd w:id="3"/>
    </w:p>
    <w:p w:rsidR="009C4898" w:rsidRDefault="009C4898" w:rsidP="00133B8E">
      <w:pPr>
        <w:spacing w:after="0" w:line="480" w:lineRule="auto"/>
        <w:jc w:val="both"/>
        <w:rPr>
          <w:rFonts w:ascii="Arial" w:hAnsi="Arial" w:cs="Arial"/>
          <w:color w:val="auto"/>
          <w:sz w:val="24"/>
          <w:szCs w:val="24"/>
          <w:lang w:val="es-ES" w:eastAsia="es-ES"/>
        </w:rPr>
      </w:pPr>
      <w:r w:rsidRPr="00FB2899">
        <w:rPr>
          <w:rFonts w:ascii="Arial" w:eastAsia="Arial" w:hAnsi="Arial" w:cs="Arial"/>
          <w:color w:val="auto"/>
          <w:sz w:val="24"/>
          <w:szCs w:val="24"/>
          <w:lang w:val="es-ES" w:eastAsia="es-ES"/>
        </w:rPr>
        <w:t>De acuerdo al Censo realizado por el DANE en el año 2.0</w:t>
      </w:r>
      <w:r>
        <w:rPr>
          <w:rFonts w:ascii="Arial" w:eastAsia="Arial" w:hAnsi="Arial" w:cs="Arial"/>
          <w:color w:val="auto"/>
          <w:sz w:val="24"/>
          <w:szCs w:val="24"/>
          <w:lang w:val="es-ES" w:eastAsia="es-ES"/>
        </w:rPr>
        <w:t xml:space="preserve">18, </w:t>
      </w:r>
      <w:r w:rsidRPr="00FB2899">
        <w:rPr>
          <w:rFonts w:ascii="Arial" w:eastAsia="Arial" w:hAnsi="Arial" w:cs="Arial"/>
          <w:color w:val="auto"/>
          <w:sz w:val="24"/>
          <w:szCs w:val="24"/>
          <w:lang w:val="es-ES" w:eastAsia="es-ES"/>
        </w:rPr>
        <w:t xml:space="preserve">Guadalajara de Buga, cuenta con </w:t>
      </w:r>
      <w:r w:rsidRPr="00F741C5">
        <w:rPr>
          <w:rFonts w:ascii="Arial" w:eastAsia="Arial" w:hAnsi="Arial" w:cs="Arial"/>
          <w:color w:val="auto"/>
          <w:sz w:val="24"/>
          <w:szCs w:val="24"/>
          <w:lang w:val="es-ES" w:eastAsia="es-ES"/>
        </w:rPr>
        <w:t>una población afrodescendiente proyectada y ajustada</w:t>
      </w:r>
      <w:r w:rsidRPr="00415FAD">
        <w:rPr>
          <w:rFonts w:ascii="Arial" w:eastAsia="Arial" w:hAnsi="Arial" w:cs="Arial"/>
          <w:color w:val="auto"/>
          <w:sz w:val="24"/>
          <w:szCs w:val="24"/>
          <w:lang w:val="es-ES" w:eastAsia="es-ES"/>
        </w:rPr>
        <w:t xml:space="preserve"> </w:t>
      </w:r>
      <w:r w:rsidRPr="000A3B60">
        <w:rPr>
          <w:rFonts w:ascii="Arial" w:eastAsia="Arial" w:hAnsi="Arial" w:cs="Arial"/>
          <w:color w:val="auto"/>
          <w:sz w:val="24"/>
          <w:szCs w:val="24"/>
          <w:lang w:val="es-ES" w:eastAsia="es-ES"/>
        </w:rPr>
        <w:t>de 127.547 habitantes</w:t>
      </w:r>
      <w:r>
        <w:rPr>
          <w:rFonts w:ascii="Arial" w:eastAsia="Arial" w:hAnsi="Arial" w:cs="Arial"/>
          <w:color w:val="auto"/>
          <w:sz w:val="24"/>
          <w:szCs w:val="24"/>
          <w:lang w:val="es-ES" w:eastAsia="es-ES"/>
        </w:rPr>
        <w:t xml:space="preserve"> en el municipio</w:t>
      </w:r>
      <w:r w:rsidRPr="000A3B60">
        <w:rPr>
          <w:rFonts w:ascii="Arial" w:eastAsia="Arial" w:hAnsi="Arial" w:cs="Arial"/>
          <w:color w:val="auto"/>
          <w:sz w:val="24"/>
          <w:szCs w:val="24"/>
          <w:lang w:val="es-ES" w:eastAsia="es-ES"/>
        </w:rPr>
        <w:t xml:space="preserve">, </w:t>
      </w:r>
      <w:r w:rsidRPr="00415FAD">
        <w:rPr>
          <w:rFonts w:ascii="Arial" w:eastAsia="Arial" w:hAnsi="Arial" w:cs="Arial"/>
          <w:color w:val="auto"/>
          <w:sz w:val="24"/>
          <w:szCs w:val="24"/>
          <w:lang w:val="es-ES" w:eastAsia="es-ES"/>
        </w:rPr>
        <w:t>de</w:t>
      </w:r>
      <w:r>
        <w:rPr>
          <w:rFonts w:ascii="Arial" w:eastAsia="Arial" w:hAnsi="Arial" w:cs="Arial"/>
          <w:color w:val="auto"/>
          <w:sz w:val="24"/>
          <w:szCs w:val="24"/>
          <w:lang w:val="es-ES" w:eastAsia="es-ES"/>
        </w:rPr>
        <w:t xml:space="preserve"> las cuales el 8,3% es decir 10.242 </w:t>
      </w:r>
      <w:r w:rsidRPr="00415FAD">
        <w:rPr>
          <w:rFonts w:ascii="Arial" w:eastAsia="Arial" w:hAnsi="Arial" w:cs="Arial"/>
          <w:color w:val="auto"/>
          <w:sz w:val="24"/>
          <w:szCs w:val="24"/>
          <w:lang w:val="es-ES" w:eastAsia="es-ES"/>
        </w:rPr>
        <w:t xml:space="preserve">personas aproximadamente </w:t>
      </w:r>
      <w:r>
        <w:rPr>
          <w:rFonts w:ascii="Arial" w:eastAsia="Arial" w:hAnsi="Arial" w:cs="Arial"/>
          <w:color w:val="auto"/>
          <w:sz w:val="24"/>
          <w:szCs w:val="24"/>
          <w:lang w:val="es-ES" w:eastAsia="es-ES"/>
        </w:rPr>
        <w:t xml:space="preserve">pertenecen a población negra y/o afrodescendiente que </w:t>
      </w:r>
      <w:r w:rsidRPr="00415FAD">
        <w:rPr>
          <w:rFonts w:ascii="Arial" w:eastAsia="Arial" w:hAnsi="Arial" w:cs="Arial"/>
          <w:color w:val="auto"/>
          <w:sz w:val="24"/>
          <w:szCs w:val="24"/>
          <w:lang w:val="es-ES" w:eastAsia="es-ES"/>
        </w:rPr>
        <w:t xml:space="preserve">habitan </w:t>
      </w:r>
      <w:r>
        <w:rPr>
          <w:rFonts w:ascii="Arial" w:eastAsia="Arial" w:hAnsi="Arial" w:cs="Arial"/>
          <w:color w:val="auto"/>
          <w:sz w:val="24"/>
          <w:szCs w:val="24"/>
          <w:lang w:val="es-ES" w:eastAsia="es-ES"/>
        </w:rPr>
        <w:t xml:space="preserve">en </w:t>
      </w:r>
      <w:r w:rsidRPr="00415FAD">
        <w:rPr>
          <w:rFonts w:ascii="Arial" w:eastAsia="Arial" w:hAnsi="Arial" w:cs="Arial"/>
          <w:color w:val="auto"/>
          <w:sz w:val="24"/>
          <w:szCs w:val="24"/>
          <w:lang w:val="es-ES" w:eastAsia="es-ES"/>
        </w:rPr>
        <w:t>l</w:t>
      </w:r>
      <w:r>
        <w:rPr>
          <w:rFonts w:ascii="Arial" w:eastAsia="Arial" w:hAnsi="Arial" w:cs="Arial"/>
          <w:color w:val="auto"/>
          <w:sz w:val="24"/>
          <w:szCs w:val="24"/>
          <w:lang w:val="es-ES" w:eastAsia="es-ES"/>
        </w:rPr>
        <w:t>os territorios definidos como asentamiento de grupos étnicos afrocolombianos</w:t>
      </w:r>
      <w:r w:rsidRPr="00415FAD">
        <w:rPr>
          <w:rFonts w:ascii="Arial" w:hAnsi="Arial" w:cs="Arial"/>
          <w:color w:val="auto"/>
          <w:sz w:val="24"/>
          <w:szCs w:val="24"/>
          <w:lang w:val="es-ES" w:eastAsia="es-ES"/>
        </w:rPr>
        <w:t xml:space="preserve"> </w:t>
      </w:r>
      <w:r>
        <w:rPr>
          <w:rFonts w:ascii="Arial" w:hAnsi="Arial" w:cs="Arial"/>
          <w:color w:val="auto"/>
          <w:sz w:val="24"/>
          <w:szCs w:val="24"/>
          <w:lang w:val="es-ES" w:eastAsia="es-ES"/>
        </w:rPr>
        <w:t>del municipio</w:t>
      </w:r>
      <w:r w:rsidRPr="00415FAD">
        <w:rPr>
          <w:rFonts w:ascii="Arial" w:hAnsi="Arial" w:cs="Arial"/>
          <w:color w:val="auto"/>
          <w:sz w:val="24"/>
          <w:szCs w:val="24"/>
          <w:lang w:val="es-ES" w:eastAsia="es-ES"/>
        </w:rPr>
        <w:t>.</w:t>
      </w:r>
    </w:p>
    <w:p w:rsidR="00A72615" w:rsidRDefault="00820462" w:rsidP="00133B8E">
      <w:pPr>
        <w:spacing w:after="0" w:line="480" w:lineRule="auto"/>
        <w:jc w:val="both"/>
        <w:rPr>
          <w:rFonts w:ascii="Arial" w:hAnsi="Arial" w:cs="Arial"/>
          <w:color w:val="auto"/>
          <w:sz w:val="24"/>
          <w:szCs w:val="24"/>
          <w:lang w:val="es-ES" w:eastAsia="es-ES"/>
        </w:rPr>
      </w:pPr>
      <w:r w:rsidRPr="00415FAD">
        <w:rPr>
          <w:rFonts w:ascii="Arial" w:hAnsi="Arial" w:cs="Arial"/>
          <w:sz w:val="24"/>
          <w:szCs w:val="24"/>
        </w:rPr>
        <w:t xml:space="preserve">A partir de la constitución de 1991, el Estado colombiano ha incrementado los esfuerzos por el reconocimiento y la protección de los derechos de los grupos étnicos minoritarios. Entre las normas expedidas está </w:t>
      </w:r>
      <w:r w:rsidR="00AD2EB9" w:rsidRPr="00415FAD">
        <w:rPr>
          <w:rFonts w:ascii="Arial" w:hAnsi="Arial" w:cs="Arial"/>
          <w:sz w:val="24"/>
          <w:szCs w:val="24"/>
        </w:rPr>
        <w:t xml:space="preserve">el Documento CONPES 2009 de 1997, </w:t>
      </w:r>
      <w:r w:rsidR="00002978" w:rsidRPr="00415FAD">
        <w:rPr>
          <w:rFonts w:ascii="Arial" w:hAnsi="Arial" w:cs="Arial"/>
          <w:sz w:val="24"/>
          <w:szCs w:val="24"/>
        </w:rPr>
        <w:t xml:space="preserve">“Programa de apoyo para el reconocimiento étnico de las comunidades negras”, </w:t>
      </w:r>
      <w:r w:rsidR="00AD2EB9" w:rsidRPr="00415FAD">
        <w:rPr>
          <w:rFonts w:ascii="Arial" w:hAnsi="Arial" w:cs="Arial"/>
          <w:sz w:val="24"/>
          <w:szCs w:val="24"/>
        </w:rPr>
        <w:t>que contiene políticas y mecanismos tendientes a mejorar la calidad de vida de la población afrocolombiana y su fortalecimiento como grupo étnico</w:t>
      </w:r>
      <w:r w:rsidR="004C69F9" w:rsidRPr="00415FAD">
        <w:rPr>
          <w:rFonts w:ascii="Arial" w:hAnsi="Arial" w:cs="Arial"/>
          <w:sz w:val="24"/>
          <w:szCs w:val="24"/>
        </w:rPr>
        <w:t>; e</w:t>
      </w:r>
      <w:r w:rsidR="00DA0481" w:rsidRPr="00415FAD">
        <w:rPr>
          <w:rFonts w:ascii="Arial" w:hAnsi="Arial" w:cs="Arial"/>
          <w:sz w:val="24"/>
          <w:szCs w:val="24"/>
        </w:rPr>
        <w:t>l d</w:t>
      </w:r>
      <w:r w:rsidR="00002978" w:rsidRPr="00415FAD">
        <w:rPr>
          <w:rFonts w:ascii="Arial" w:hAnsi="Arial" w:cs="Arial"/>
          <w:sz w:val="24"/>
          <w:szCs w:val="24"/>
        </w:rPr>
        <w:t>ocumento CONPES 3310 de 2004, “Política de acción afirmativa para la población negra o afrocolombiana”, desarrolla políticas para identificar, incrementar y focalizar el acceso de la población negra o afrocolombiana a los programas sociales del Estado, de tal manera que generen mayores oportunidades para alcanzar los beneficios del desarrollo y mejorar las condiciones de vida de esta población a través de la implementación de acciones afirmativas.</w:t>
      </w:r>
      <w:r w:rsidR="004C69F9" w:rsidRPr="00415FAD">
        <w:rPr>
          <w:rFonts w:ascii="Arial" w:hAnsi="Arial" w:cs="Arial"/>
          <w:sz w:val="24"/>
          <w:szCs w:val="24"/>
        </w:rPr>
        <w:t xml:space="preserve"> Estos son ejemplos de las acciones que el estado viene implementado con el propósito de alcanzar el mayor reconocimiento e inclusión de los grupos étnicos en condición de desigualdad y marginación.</w:t>
      </w:r>
    </w:p>
    <w:p w:rsidR="00A72615" w:rsidRPr="007D3DAF" w:rsidRDefault="001E39F9" w:rsidP="007D3DAF">
      <w:pPr>
        <w:spacing w:after="0" w:line="480" w:lineRule="auto"/>
        <w:jc w:val="both"/>
        <w:rPr>
          <w:rFonts w:ascii="Arial" w:hAnsi="Arial" w:cs="Arial"/>
          <w:color w:val="auto"/>
          <w:sz w:val="24"/>
          <w:szCs w:val="24"/>
          <w:lang w:val="es-ES" w:eastAsia="es-ES"/>
        </w:rPr>
      </w:pPr>
      <w:r w:rsidRPr="00415FAD">
        <w:rPr>
          <w:rFonts w:ascii="Arial" w:hAnsi="Arial" w:cs="Arial"/>
          <w:sz w:val="24"/>
          <w:szCs w:val="24"/>
        </w:rPr>
        <w:t>La elaboración de estudios de caracterización de la población afrodescendiente a nivel territorial es</w:t>
      </w:r>
      <w:r>
        <w:rPr>
          <w:rFonts w:ascii="Arial" w:hAnsi="Arial" w:cs="Arial"/>
          <w:sz w:val="24"/>
          <w:szCs w:val="24"/>
        </w:rPr>
        <w:t xml:space="preserve"> necesario</w:t>
      </w:r>
      <w:r w:rsidR="00FB26CC" w:rsidRPr="00415FAD">
        <w:rPr>
          <w:rFonts w:ascii="Arial" w:hAnsi="Arial" w:cs="Arial"/>
          <w:sz w:val="24"/>
          <w:szCs w:val="24"/>
        </w:rPr>
        <w:t xml:space="preserve"> para la identificación </w:t>
      </w:r>
      <w:r w:rsidR="008A3B60" w:rsidRPr="00415FAD">
        <w:rPr>
          <w:rFonts w:ascii="Arial" w:hAnsi="Arial" w:cs="Arial"/>
          <w:sz w:val="24"/>
          <w:szCs w:val="24"/>
        </w:rPr>
        <w:t xml:space="preserve">de la situación </w:t>
      </w:r>
      <w:r w:rsidR="008910FA" w:rsidRPr="00415FAD">
        <w:rPr>
          <w:rFonts w:ascii="Arial" w:hAnsi="Arial" w:cs="Arial"/>
          <w:sz w:val="24"/>
          <w:szCs w:val="24"/>
        </w:rPr>
        <w:t>problemática desde</w:t>
      </w:r>
      <w:r w:rsidR="008A3B60" w:rsidRPr="00415FAD">
        <w:rPr>
          <w:rFonts w:ascii="Arial" w:hAnsi="Arial" w:cs="Arial"/>
          <w:sz w:val="24"/>
          <w:szCs w:val="24"/>
        </w:rPr>
        <w:t xml:space="preserve"> lo social, económico, </w:t>
      </w:r>
      <w:r w:rsidR="008A3B60" w:rsidRPr="00415FAD">
        <w:rPr>
          <w:rFonts w:ascii="Arial" w:hAnsi="Arial" w:cs="Arial"/>
          <w:sz w:val="24"/>
          <w:szCs w:val="24"/>
        </w:rPr>
        <w:lastRenderedPageBreak/>
        <w:t xml:space="preserve">institucional, de violencia, familiar de este grupo étnico y que permita establecer las </w:t>
      </w:r>
      <w:r w:rsidR="004D4001" w:rsidRPr="00415FAD">
        <w:rPr>
          <w:rFonts w:ascii="Arial" w:hAnsi="Arial" w:cs="Arial"/>
          <w:sz w:val="24"/>
          <w:szCs w:val="24"/>
        </w:rPr>
        <w:t xml:space="preserve">políticas y estrategias </w:t>
      </w:r>
      <w:r w:rsidR="008A3B60" w:rsidRPr="00415FAD">
        <w:rPr>
          <w:rFonts w:ascii="Arial" w:hAnsi="Arial" w:cs="Arial"/>
          <w:sz w:val="24"/>
          <w:szCs w:val="24"/>
        </w:rPr>
        <w:t xml:space="preserve">que el Estado debe implementar para la </w:t>
      </w:r>
      <w:r w:rsidR="004C69F9" w:rsidRPr="00415FAD">
        <w:rPr>
          <w:rFonts w:ascii="Arial" w:hAnsi="Arial" w:cs="Arial"/>
          <w:sz w:val="24"/>
          <w:szCs w:val="24"/>
        </w:rPr>
        <w:t>inclusión</w:t>
      </w:r>
      <w:r w:rsidR="008A3B60" w:rsidRPr="00415FAD">
        <w:rPr>
          <w:rFonts w:ascii="Arial" w:hAnsi="Arial" w:cs="Arial"/>
          <w:sz w:val="24"/>
          <w:szCs w:val="24"/>
        </w:rPr>
        <w:t xml:space="preserve"> social, el empoderamiento, la construcción de capital social</w:t>
      </w:r>
      <w:r w:rsidR="004C69F9" w:rsidRPr="00415FAD">
        <w:rPr>
          <w:rFonts w:ascii="Arial" w:hAnsi="Arial" w:cs="Arial"/>
          <w:sz w:val="24"/>
          <w:szCs w:val="24"/>
        </w:rPr>
        <w:t xml:space="preserve"> y el desarrollo </w:t>
      </w:r>
      <w:r w:rsidR="008910FA" w:rsidRPr="00415FAD">
        <w:rPr>
          <w:rFonts w:ascii="Arial" w:hAnsi="Arial" w:cs="Arial"/>
          <w:sz w:val="24"/>
          <w:szCs w:val="24"/>
        </w:rPr>
        <w:t>humano de</w:t>
      </w:r>
      <w:r w:rsidR="008A3B60" w:rsidRPr="00415FAD">
        <w:rPr>
          <w:rFonts w:ascii="Arial" w:hAnsi="Arial" w:cs="Arial"/>
          <w:sz w:val="24"/>
          <w:szCs w:val="24"/>
        </w:rPr>
        <w:t xml:space="preserve"> </w:t>
      </w:r>
      <w:r w:rsidR="008910FA" w:rsidRPr="00415FAD">
        <w:rPr>
          <w:rFonts w:ascii="Arial" w:hAnsi="Arial" w:cs="Arial"/>
          <w:sz w:val="24"/>
          <w:szCs w:val="24"/>
        </w:rPr>
        <w:t>la comunidad afrodescendiente</w:t>
      </w:r>
      <w:r w:rsidR="008A3B60" w:rsidRPr="00415FAD">
        <w:rPr>
          <w:rFonts w:ascii="Arial" w:hAnsi="Arial" w:cs="Arial"/>
          <w:sz w:val="24"/>
          <w:szCs w:val="24"/>
        </w:rPr>
        <w:t>.</w:t>
      </w:r>
    </w:p>
    <w:p w:rsidR="00EC7913" w:rsidRDefault="008A3B60" w:rsidP="00EC7913">
      <w:pPr>
        <w:spacing w:line="480" w:lineRule="auto"/>
        <w:jc w:val="both"/>
        <w:rPr>
          <w:rFonts w:ascii="Arial" w:hAnsi="Arial" w:cs="Arial"/>
          <w:sz w:val="24"/>
          <w:szCs w:val="24"/>
        </w:rPr>
      </w:pPr>
      <w:r w:rsidRPr="00415FAD">
        <w:rPr>
          <w:rFonts w:ascii="Arial" w:hAnsi="Arial" w:cs="Arial"/>
          <w:sz w:val="24"/>
          <w:szCs w:val="24"/>
        </w:rPr>
        <w:t xml:space="preserve">El Municipio de Guadalajara de Buga, </w:t>
      </w:r>
      <w:r w:rsidR="00672F4A" w:rsidRPr="00415FAD">
        <w:rPr>
          <w:rFonts w:ascii="Arial" w:hAnsi="Arial" w:cs="Arial"/>
          <w:sz w:val="24"/>
          <w:szCs w:val="24"/>
        </w:rPr>
        <w:t>a través de la Secretaría de Bienestar Social y Desarrollo Comunitario</w:t>
      </w:r>
      <w:r w:rsidR="00EC7913" w:rsidRPr="00EC7913">
        <w:rPr>
          <w:rFonts w:ascii="Arial" w:hAnsi="Arial" w:cs="Arial"/>
          <w:sz w:val="24"/>
          <w:szCs w:val="24"/>
        </w:rPr>
        <w:t xml:space="preserve"> que coordina los asuntos étnicos de las comunidades</w:t>
      </w:r>
      <w:r w:rsidR="00672F4A" w:rsidRPr="00415FAD">
        <w:rPr>
          <w:rFonts w:ascii="Arial" w:hAnsi="Arial" w:cs="Arial"/>
          <w:sz w:val="24"/>
          <w:szCs w:val="24"/>
        </w:rPr>
        <w:t xml:space="preserve">, </w:t>
      </w:r>
      <w:r w:rsidRPr="00415FAD">
        <w:rPr>
          <w:rFonts w:ascii="Arial" w:hAnsi="Arial" w:cs="Arial"/>
          <w:sz w:val="24"/>
          <w:szCs w:val="24"/>
        </w:rPr>
        <w:t>con el propósito de contribuir a las estrategias del Estado colombiano que buscan mejorar los niveles de vida de l</w:t>
      </w:r>
      <w:r w:rsidR="00672F4A" w:rsidRPr="00415FAD">
        <w:rPr>
          <w:rFonts w:ascii="Arial" w:hAnsi="Arial" w:cs="Arial"/>
          <w:sz w:val="24"/>
          <w:szCs w:val="24"/>
        </w:rPr>
        <w:t>a población afrodescendie</w:t>
      </w:r>
      <w:r w:rsidR="00EC7913">
        <w:rPr>
          <w:rFonts w:ascii="Arial" w:hAnsi="Arial" w:cs="Arial"/>
          <w:sz w:val="24"/>
          <w:szCs w:val="24"/>
        </w:rPr>
        <w:t xml:space="preserve">nte, realizó un </w:t>
      </w:r>
      <w:r w:rsidR="00EC7913" w:rsidRPr="00EC7913">
        <w:rPr>
          <w:rFonts w:ascii="Arial" w:hAnsi="Arial" w:cs="Arial"/>
          <w:sz w:val="24"/>
          <w:szCs w:val="24"/>
        </w:rPr>
        <w:t>Convenio interadministrativo SBSDC-2200-1014_2022, con la Organización de Base Corporación Afrocolombiana del Pacifico CORAFROAC, para promover la reivindicación de derechos de las comunidades negras y afrocolombianas del municipio con acciones afirmativas, donde definen dar aplicación del Decreto ley 2160 de 2021 que trata DE LA CAPACIDAD PARA CONTRATAR con las entidades estatales las personas consideradas legalmente capaces en las disposiciones vigentes, los Consejos Comunitarios de las comunidades negras regulados por la Ley 70 de 1993, las organizaciones de base de Comunidades Negras, Afrocolombianas, Raizales y Palenqueras y las demás formas y expresiones organizativas, que cuenten con diez (10) años o más de haber sido incorporados por el Ministerio del Interior en el correspondiente Registro Público Único Nacional y que hayan cumplido con el deber de actualizar la información en el mismo registro; y los consorcios y uniones temporales.</w:t>
      </w:r>
    </w:p>
    <w:p w:rsidR="008D7EB1" w:rsidRPr="00415FAD" w:rsidRDefault="008D7EB1" w:rsidP="00EC7913">
      <w:pPr>
        <w:spacing w:line="480" w:lineRule="auto"/>
        <w:jc w:val="both"/>
        <w:rPr>
          <w:rFonts w:ascii="Arial" w:eastAsia="Times New Roman" w:hAnsi="Arial" w:cs="Arial"/>
          <w:color w:val="auto"/>
          <w:sz w:val="24"/>
          <w:szCs w:val="24"/>
          <w:shd w:val="clear" w:color="auto" w:fill="FFFFFF"/>
          <w:lang w:eastAsia="es-ES"/>
        </w:rPr>
      </w:pPr>
      <w:r w:rsidRPr="00415FAD">
        <w:rPr>
          <w:rFonts w:ascii="Arial" w:eastAsia="Times New Roman" w:hAnsi="Arial" w:cs="Arial"/>
          <w:color w:val="auto"/>
          <w:sz w:val="24"/>
          <w:szCs w:val="24"/>
          <w:shd w:val="clear" w:color="auto" w:fill="FFFFFF"/>
          <w:lang w:eastAsia="es-ES"/>
        </w:rPr>
        <w:t xml:space="preserve">De acuerdo a los objetivos sugeridos por la </w:t>
      </w:r>
      <w:r w:rsidR="008910FA" w:rsidRPr="00415FAD">
        <w:rPr>
          <w:rFonts w:ascii="Arial" w:eastAsia="Times New Roman" w:hAnsi="Arial" w:cs="Arial"/>
          <w:color w:val="auto"/>
          <w:sz w:val="24"/>
          <w:szCs w:val="24"/>
          <w:shd w:val="clear" w:color="auto" w:fill="FFFFFF"/>
          <w:lang w:eastAsia="es-ES"/>
        </w:rPr>
        <w:t>Secretaria de B</w:t>
      </w:r>
      <w:r w:rsidR="0017219B" w:rsidRPr="00415FAD">
        <w:rPr>
          <w:rFonts w:ascii="Arial" w:eastAsia="Times New Roman" w:hAnsi="Arial" w:cs="Arial"/>
          <w:color w:val="auto"/>
          <w:sz w:val="24"/>
          <w:szCs w:val="24"/>
          <w:shd w:val="clear" w:color="auto" w:fill="FFFFFF"/>
          <w:lang w:eastAsia="es-ES"/>
        </w:rPr>
        <w:t>ienestar y establecidos en el Plan de D</w:t>
      </w:r>
      <w:r w:rsidRPr="00415FAD">
        <w:rPr>
          <w:rFonts w:ascii="Arial" w:eastAsia="Times New Roman" w:hAnsi="Arial" w:cs="Arial"/>
          <w:color w:val="auto"/>
          <w:sz w:val="24"/>
          <w:szCs w:val="24"/>
          <w:shd w:val="clear" w:color="auto" w:fill="FFFFFF"/>
          <w:lang w:eastAsia="es-ES"/>
        </w:rPr>
        <w:t xml:space="preserve">esarrollo Municipal “Buga </w:t>
      </w:r>
      <w:r w:rsidR="00EC7913">
        <w:rPr>
          <w:rFonts w:ascii="Arial" w:eastAsia="Times New Roman" w:hAnsi="Arial" w:cs="Arial"/>
          <w:color w:val="auto"/>
          <w:sz w:val="24"/>
          <w:szCs w:val="24"/>
          <w:shd w:val="clear" w:color="auto" w:fill="FFFFFF"/>
          <w:lang w:eastAsia="es-ES"/>
        </w:rPr>
        <w:t>de la Gente</w:t>
      </w:r>
      <w:r w:rsidRPr="00415FAD">
        <w:rPr>
          <w:rFonts w:ascii="Arial" w:eastAsia="Times New Roman" w:hAnsi="Arial" w:cs="Arial"/>
          <w:color w:val="auto"/>
          <w:sz w:val="24"/>
          <w:szCs w:val="24"/>
          <w:shd w:val="clear" w:color="auto" w:fill="FFFFFF"/>
          <w:lang w:eastAsia="es-ES"/>
        </w:rPr>
        <w:t xml:space="preserve">” se </w:t>
      </w:r>
      <w:r w:rsidR="0017219B" w:rsidRPr="00415FAD">
        <w:rPr>
          <w:rFonts w:ascii="Arial" w:eastAsia="Times New Roman" w:hAnsi="Arial" w:cs="Arial"/>
          <w:color w:val="auto"/>
          <w:sz w:val="24"/>
          <w:szCs w:val="24"/>
          <w:shd w:val="clear" w:color="auto" w:fill="FFFFFF"/>
          <w:lang w:eastAsia="es-ES"/>
        </w:rPr>
        <w:t>desarrollaron los siguientes objetivos.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2977"/>
        <w:gridCol w:w="2835"/>
      </w:tblGrid>
      <w:tr w:rsidR="008D7EB1" w:rsidRPr="00415FAD" w:rsidTr="00E50F6E">
        <w:trPr>
          <w:jc w:val="center"/>
        </w:trPr>
        <w:tc>
          <w:tcPr>
            <w:tcW w:w="2943" w:type="dxa"/>
            <w:shd w:val="clear" w:color="auto" w:fill="auto"/>
          </w:tcPr>
          <w:p w:rsidR="008D7EB1" w:rsidRPr="00415FAD" w:rsidRDefault="008D7EB1" w:rsidP="00133B8E">
            <w:pPr>
              <w:spacing w:after="0" w:line="480" w:lineRule="auto"/>
              <w:jc w:val="center"/>
              <w:rPr>
                <w:rFonts w:ascii="Arial" w:eastAsia="Times New Roman" w:hAnsi="Arial" w:cs="Arial"/>
                <w:b/>
                <w:color w:val="auto"/>
                <w:sz w:val="20"/>
                <w:szCs w:val="20"/>
                <w:shd w:val="clear" w:color="auto" w:fill="FFFFFF"/>
                <w:lang w:eastAsia="es-ES"/>
              </w:rPr>
            </w:pPr>
            <w:r w:rsidRPr="00415FAD">
              <w:rPr>
                <w:rFonts w:ascii="Arial" w:eastAsia="Times New Roman" w:hAnsi="Arial" w:cs="Arial"/>
                <w:b/>
                <w:color w:val="auto"/>
                <w:sz w:val="20"/>
                <w:szCs w:val="20"/>
                <w:shd w:val="clear" w:color="auto" w:fill="FFFFFF"/>
                <w:lang w:eastAsia="es-ES"/>
              </w:rPr>
              <w:t>OBJETIVO</w:t>
            </w:r>
          </w:p>
        </w:tc>
        <w:tc>
          <w:tcPr>
            <w:tcW w:w="2977" w:type="dxa"/>
            <w:shd w:val="clear" w:color="auto" w:fill="auto"/>
          </w:tcPr>
          <w:p w:rsidR="008D7EB1" w:rsidRPr="00415FAD" w:rsidRDefault="008D7EB1" w:rsidP="00133B8E">
            <w:pPr>
              <w:spacing w:after="0" w:line="480" w:lineRule="auto"/>
              <w:jc w:val="center"/>
              <w:rPr>
                <w:rFonts w:ascii="Arial" w:eastAsia="Times New Roman" w:hAnsi="Arial" w:cs="Arial"/>
                <w:b/>
                <w:color w:val="auto"/>
                <w:sz w:val="20"/>
                <w:szCs w:val="20"/>
                <w:shd w:val="clear" w:color="auto" w:fill="FFFFFF"/>
                <w:lang w:eastAsia="es-ES"/>
              </w:rPr>
            </w:pPr>
            <w:r w:rsidRPr="00415FAD">
              <w:rPr>
                <w:rFonts w:ascii="Arial" w:eastAsia="Times New Roman" w:hAnsi="Arial" w:cs="Arial"/>
                <w:b/>
                <w:color w:val="auto"/>
                <w:sz w:val="20"/>
                <w:szCs w:val="20"/>
                <w:shd w:val="clear" w:color="auto" w:fill="FFFFFF"/>
                <w:lang w:eastAsia="es-ES"/>
              </w:rPr>
              <w:t>ACTIVIDADES</w:t>
            </w:r>
          </w:p>
        </w:tc>
        <w:tc>
          <w:tcPr>
            <w:tcW w:w="2835" w:type="dxa"/>
            <w:shd w:val="clear" w:color="auto" w:fill="auto"/>
          </w:tcPr>
          <w:p w:rsidR="008D7EB1" w:rsidRPr="00415FAD" w:rsidRDefault="008D7EB1" w:rsidP="00133B8E">
            <w:pPr>
              <w:spacing w:after="0" w:line="480" w:lineRule="auto"/>
              <w:jc w:val="center"/>
              <w:rPr>
                <w:rFonts w:ascii="Arial" w:eastAsia="Times New Roman" w:hAnsi="Arial" w:cs="Arial"/>
                <w:b/>
                <w:color w:val="auto"/>
                <w:sz w:val="20"/>
                <w:szCs w:val="20"/>
                <w:shd w:val="clear" w:color="auto" w:fill="FFFFFF"/>
                <w:lang w:eastAsia="es-ES"/>
              </w:rPr>
            </w:pPr>
            <w:r w:rsidRPr="00415FAD">
              <w:rPr>
                <w:rFonts w:ascii="Arial" w:eastAsia="Times New Roman" w:hAnsi="Arial" w:cs="Arial"/>
                <w:b/>
                <w:color w:val="auto"/>
                <w:sz w:val="20"/>
                <w:szCs w:val="20"/>
                <w:shd w:val="clear" w:color="auto" w:fill="FFFFFF"/>
                <w:lang w:eastAsia="es-ES"/>
              </w:rPr>
              <w:t>RESULTADOS</w:t>
            </w:r>
          </w:p>
        </w:tc>
      </w:tr>
      <w:tr w:rsidR="008D7EB1" w:rsidRPr="00415FAD" w:rsidTr="00E50F6E">
        <w:trPr>
          <w:jc w:val="center"/>
        </w:trPr>
        <w:tc>
          <w:tcPr>
            <w:tcW w:w="2943" w:type="dxa"/>
            <w:shd w:val="clear" w:color="auto" w:fill="auto"/>
          </w:tcPr>
          <w:p w:rsidR="008D7EB1" w:rsidRPr="00415FAD" w:rsidRDefault="004D4A6E" w:rsidP="00133B8E">
            <w:pPr>
              <w:spacing w:after="0" w:line="480" w:lineRule="auto"/>
              <w:jc w:val="both"/>
              <w:rPr>
                <w:rFonts w:ascii="Arial" w:eastAsia="Times New Roman" w:hAnsi="Arial" w:cs="Arial"/>
                <w:color w:val="auto"/>
                <w:sz w:val="20"/>
                <w:szCs w:val="20"/>
                <w:shd w:val="clear" w:color="auto" w:fill="FFFFFF"/>
                <w:lang w:eastAsia="es-ES"/>
              </w:rPr>
            </w:pPr>
            <w:r w:rsidRPr="004D4A6E">
              <w:rPr>
                <w:rFonts w:ascii="Arial" w:eastAsia="Times New Roman" w:hAnsi="Arial" w:cs="Arial"/>
                <w:color w:val="auto"/>
                <w:sz w:val="20"/>
                <w:szCs w:val="20"/>
                <w:shd w:val="clear" w:color="auto" w:fill="FFFFFF"/>
                <w:lang w:eastAsia="es-ES"/>
              </w:rPr>
              <w:t xml:space="preserve">Realizar un plan de acción estratégico: - Documento </w:t>
            </w:r>
            <w:r w:rsidRPr="004D4A6E">
              <w:rPr>
                <w:rFonts w:ascii="Arial" w:eastAsia="Times New Roman" w:hAnsi="Arial" w:cs="Arial"/>
                <w:color w:val="auto"/>
                <w:sz w:val="20"/>
                <w:szCs w:val="20"/>
                <w:shd w:val="clear" w:color="auto" w:fill="FFFFFF"/>
                <w:lang w:eastAsia="es-ES"/>
              </w:rPr>
              <w:lastRenderedPageBreak/>
              <w:t>metodológico, en el cual contenga la descripción de cada uno de los pasos y herramientas que deben aplicarse para la realización de dicha caracterización. - Diseño de formulario de encuesta para llevar a cabo la realización de la caracterización.</w:t>
            </w:r>
          </w:p>
        </w:tc>
        <w:tc>
          <w:tcPr>
            <w:tcW w:w="2977" w:type="dxa"/>
            <w:shd w:val="clear" w:color="auto" w:fill="auto"/>
          </w:tcPr>
          <w:p w:rsidR="00A72615" w:rsidRDefault="00A72615" w:rsidP="00133B8E">
            <w:pPr>
              <w:spacing w:after="0" w:line="480" w:lineRule="auto"/>
              <w:jc w:val="both"/>
              <w:rPr>
                <w:rFonts w:ascii="Arial" w:eastAsia="Times New Roman" w:hAnsi="Arial" w:cs="Arial"/>
                <w:color w:val="auto"/>
                <w:sz w:val="20"/>
                <w:szCs w:val="20"/>
                <w:shd w:val="clear" w:color="auto" w:fill="FFFFFF"/>
                <w:lang w:eastAsia="es-ES"/>
              </w:rPr>
            </w:pPr>
            <w:r w:rsidRPr="00A72615">
              <w:rPr>
                <w:rFonts w:ascii="Arial" w:eastAsia="Times New Roman" w:hAnsi="Arial" w:cs="Arial"/>
                <w:color w:val="auto"/>
                <w:sz w:val="20"/>
                <w:szCs w:val="20"/>
                <w:shd w:val="clear" w:color="auto" w:fill="FFFFFF"/>
                <w:lang w:eastAsia="es-ES"/>
              </w:rPr>
              <w:lastRenderedPageBreak/>
              <w:t xml:space="preserve">Se diseñó el formato para aplicar la encuesta </w:t>
            </w:r>
            <w:r w:rsidRPr="00A72615">
              <w:rPr>
                <w:rFonts w:ascii="Arial" w:eastAsia="Times New Roman" w:hAnsi="Arial" w:cs="Arial"/>
                <w:color w:val="auto"/>
                <w:sz w:val="20"/>
                <w:szCs w:val="20"/>
                <w:shd w:val="clear" w:color="auto" w:fill="FFFFFF"/>
                <w:lang w:eastAsia="es-ES"/>
              </w:rPr>
              <w:lastRenderedPageBreak/>
              <w:t>sociodemográfica y el flujograma de las etapas de la encuesta, que identifica las etapas y actividades que sigue la encuesta, donde se refuerza la calidad de los datos incorporados al producto estadístico definitivo.</w:t>
            </w:r>
          </w:p>
          <w:p w:rsidR="008D7EB1" w:rsidRDefault="00705BEF" w:rsidP="00133B8E">
            <w:pPr>
              <w:spacing w:after="0" w:line="480" w:lineRule="auto"/>
              <w:jc w:val="both"/>
              <w:rPr>
                <w:rFonts w:ascii="Arial" w:eastAsia="Times New Roman" w:hAnsi="Arial" w:cs="Arial"/>
                <w:color w:val="auto"/>
                <w:sz w:val="20"/>
                <w:szCs w:val="20"/>
                <w:shd w:val="clear" w:color="auto" w:fill="FFFFFF"/>
                <w:lang w:eastAsia="es-ES"/>
              </w:rPr>
            </w:pPr>
            <w:r w:rsidRPr="00705BEF">
              <w:rPr>
                <w:rFonts w:ascii="Arial" w:eastAsia="Times New Roman" w:hAnsi="Arial" w:cs="Arial"/>
                <w:color w:val="auto"/>
                <w:sz w:val="20"/>
                <w:szCs w:val="20"/>
                <w:shd w:val="clear" w:color="auto" w:fill="FFFFFF"/>
                <w:lang w:eastAsia="es-ES"/>
              </w:rPr>
              <w:t>Caracterizar la población afrodescend</w:t>
            </w:r>
            <w:r w:rsidR="00B31B63">
              <w:rPr>
                <w:rFonts w:ascii="Arial" w:eastAsia="Times New Roman" w:hAnsi="Arial" w:cs="Arial"/>
                <w:color w:val="auto"/>
                <w:sz w:val="20"/>
                <w:szCs w:val="20"/>
                <w:shd w:val="clear" w:color="auto" w:fill="FFFFFF"/>
                <w:lang w:eastAsia="es-ES"/>
              </w:rPr>
              <w:t xml:space="preserve">iente de Buga en los </w:t>
            </w:r>
            <w:r w:rsidR="001D6344">
              <w:rPr>
                <w:rFonts w:ascii="Arial" w:eastAsia="Times New Roman" w:hAnsi="Arial" w:cs="Arial"/>
                <w:color w:val="auto"/>
                <w:sz w:val="20"/>
                <w:szCs w:val="20"/>
                <w:shd w:val="clear" w:color="auto" w:fill="FFFFFF"/>
                <w:lang w:eastAsia="es-ES"/>
              </w:rPr>
              <w:t xml:space="preserve">siguientes </w:t>
            </w:r>
            <w:r w:rsidR="001D6344" w:rsidRPr="00705BEF">
              <w:rPr>
                <w:rFonts w:ascii="Arial" w:eastAsia="Times New Roman" w:hAnsi="Arial" w:cs="Arial"/>
                <w:color w:val="auto"/>
                <w:sz w:val="20"/>
                <w:szCs w:val="20"/>
                <w:shd w:val="clear" w:color="auto" w:fill="FFFFFF"/>
                <w:lang w:eastAsia="es-ES"/>
              </w:rPr>
              <w:t>componentes</w:t>
            </w:r>
            <w:r w:rsidRPr="00705BEF">
              <w:rPr>
                <w:rFonts w:ascii="Arial" w:eastAsia="Times New Roman" w:hAnsi="Arial" w:cs="Arial"/>
                <w:color w:val="auto"/>
                <w:sz w:val="20"/>
                <w:szCs w:val="20"/>
                <w:shd w:val="clear" w:color="auto" w:fill="FFFFFF"/>
                <w:lang w:eastAsia="es-ES"/>
              </w:rPr>
              <w:t xml:space="preserve">: demográfico, sociocultural, socioeconómico, territorial, político-institucional, salud, género, </w:t>
            </w:r>
            <w:r w:rsidR="001D6344" w:rsidRPr="00705BEF">
              <w:rPr>
                <w:rFonts w:ascii="Arial" w:eastAsia="Times New Roman" w:hAnsi="Arial" w:cs="Arial"/>
                <w:color w:val="auto"/>
                <w:sz w:val="20"/>
                <w:szCs w:val="20"/>
                <w:shd w:val="clear" w:color="auto" w:fill="FFFFFF"/>
                <w:lang w:eastAsia="es-ES"/>
              </w:rPr>
              <w:t>etnoeducativos</w:t>
            </w:r>
            <w:r w:rsidRPr="00705BEF">
              <w:rPr>
                <w:rFonts w:ascii="Arial" w:eastAsia="Times New Roman" w:hAnsi="Arial" w:cs="Arial"/>
                <w:color w:val="auto"/>
                <w:sz w:val="20"/>
                <w:szCs w:val="20"/>
                <w:shd w:val="clear" w:color="auto" w:fill="FFFFFF"/>
                <w:lang w:eastAsia="es-ES"/>
              </w:rPr>
              <w:t>.</w:t>
            </w:r>
          </w:p>
          <w:p w:rsidR="00A72615" w:rsidRPr="00415FAD" w:rsidRDefault="00A72615" w:rsidP="00133B8E">
            <w:pPr>
              <w:spacing w:after="0" w:line="480" w:lineRule="auto"/>
              <w:jc w:val="both"/>
              <w:rPr>
                <w:rFonts w:ascii="Arial" w:eastAsia="Times New Roman" w:hAnsi="Arial" w:cs="Arial"/>
                <w:color w:val="auto"/>
                <w:sz w:val="20"/>
                <w:szCs w:val="20"/>
                <w:shd w:val="clear" w:color="auto" w:fill="FFFFFF"/>
                <w:lang w:eastAsia="es-ES"/>
              </w:rPr>
            </w:pPr>
          </w:p>
        </w:tc>
        <w:tc>
          <w:tcPr>
            <w:tcW w:w="2835" w:type="dxa"/>
            <w:shd w:val="clear" w:color="auto" w:fill="auto"/>
          </w:tcPr>
          <w:p w:rsidR="00A72615" w:rsidRPr="00A72615" w:rsidRDefault="00A72615" w:rsidP="00133B8E">
            <w:pPr>
              <w:spacing w:after="0" w:line="480" w:lineRule="auto"/>
              <w:contextualSpacing/>
              <w:jc w:val="both"/>
              <w:rPr>
                <w:rFonts w:ascii="Arial" w:eastAsia="Times New Roman" w:hAnsi="Arial" w:cs="Arial"/>
                <w:color w:val="auto"/>
                <w:sz w:val="20"/>
                <w:szCs w:val="20"/>
                <w:lang w:val="es-ES" w:eastAsia="es-ES"/>
              </w:rPr>
            </w:pPr>
            <w:r w:rsidRPr="00A72615">
              <w:rPr>
                <w:rFonts w:ascii="Arial" w:eastAsia="Times New Roman" w:hAnsi="Arial" w:cs="Arial"/>
                <w:color w:val="auto"/>
                <w:sz w:val="20"/>
                <w:szCs w:val="20"/>
                <w:lang w:val="es-ES" w:eastAsia="es-ES"/>
              </w:rPr>
              <w:lastRenderedPageBreak/>
              <w:t xml:space="preserve">Diseño de instrumento de recolección de información y </w:t>
            </w:r>
            <w:r w:rsidRPr="00A72615">
              <w:rPr>
                <w:rFonts w:ascii="Arial" w:eastAsia="Times New Roman" w:hAnsi="Arial" w:cs="Arial"/>
                <w:color w:val="auto"/>
                <w:sz w:val="20"/>
                <w:szCs w:val="20"/>
                <w:lang w:val="es-ES" w:eastAsia="es-ES"/>
              </w:rPr>
              <w:lastRenderedPageBreak/>
              <w:t>organización de equipo de trabajo. Luego, se expone la estructura general del cuestionario y las variables principales incorporadas a la presente encuesta.</w:t>
            </w:r>
          </w:p>
          <w:p w:rsidR="00A72615" w:rsidRPr="00A72615" w:rsidRDefault="00A72615" w:rsidP="00133B8E">
            <w:pPr>
              <w:spacing w:after="0" w:line="480" w:lineRule="auto"/>
              <w:contextualSpacing/>
              <w:jc w:val="both"/>
              <w:rPr>
                <w:rFonts w:ascii="Arial" w:eastAsia="Times New Roman" w:hAnsi="Arial" w:cs="Arial"/>
                <w:color w:val="auto"/>
                <w:sz w:val="20"/>
                <w:szCs w:val="20"/>
                <w:lang w:val="es-ES" w:eastAsia="es-ES"/>
              </w:rPr>
            </w:pPr>
            <w:r w:rsidRPr="00A72615">
              <w:rPr>
                <w:rFonts w:ascii="Arial" w:eastAsia="Times New Roman" w:hAnsi="Arial" w:cs="Arial"/>
                <w:color w:val="auto"/>
                <w:sz w:val="20"/>
                <w:szCs w:val="20"/>
                <w:lang w:val="es-ES" w:eastAsia="es-ES"/>
              </w:rPr>
              <w:t>MODULO 1. CONDICIONES DEMOGRAFICAS EN EL HOGAR</w:t>
            </w:r>
          </w:p>
          <w:p w:rsidR="00A72615" w:rsidRPr="00A72615" w:rsidRDefault="00A72615" w:rsidP="00133B8E">
            <w:pPr>
              <w:spacing w:after="0" w:line="480" w:lineRule="auto"/>
              <w:contextualSpacing/>
              <w:jc w:val="both"/>
              <w:rPr>
                <w:rFonts w:ascii="Arial" w:eastAsia="Times New Roman" w:hAnsi="Arial" w:cs="Arial"/>
                <w:color w:val="auto"/>
                <w:sz w:val="20"/>
                <w:szCs w:val="20"/>
                <w:lang w:val="es-ES" w:eastAsia="es-ES"/>
              </w:rPr>
            </w:pPr>
            <w:r w:rsidRPr="00A72615">
              <w:rPr>
                <w:rFonts w:ascii="Arial" w:eastAsia="Times New Roman" w:hAnsi="Arial" w:cs="Arial"/>
                <w:color w:val="auto"/>
                <w:sz w:val="20"/>
                <w:szCs w:val="20"/>
                <w:lang w:val="es-ES" w:eastAsia="es-ES"/>
              </w:rPr>
              <w:t>MODULO 2. AUTOIDENTIFICACIÓNEN EÑ HOGAR</w:t>
            </w:r>
          </w:p>
          <w:p w:rsidR="00A72615" w:rsidRPr="00A72615" w:rsidRDefault="00A72615" w:rsidP="00133B8E">
            <w:pPr>
              <w:spacing w:after="0" w:line="480" w:lineRule="auto"/>
              <w:contextualSpacing/>
              <w:jc w:val="both"/>
              <w:rPr>
                <w:rFonts w:ascii="Arial" w:eastAsia="Times New Roman" w:hAnsi="Arial" w:cs="Arial"/>
                <w:color w:val="auto"/>
                <w:sz w:val="20"/>
                <w:szCs w:val="20"/>
                <w:lang w:val="es-ES" w:eastAsia="es-ES"/>
              </w:rPr>
            </w:pPr>
            <w:r w:rsidRPr="00A72615">
              <w:rPr>
                <w:rFonts w:ascii="Arial" w:eastAsia="Times New Roman" w:hAnsi="Arial" w:cs="Arial"/>
                <w:color w:val="auto"/>
                <w:sz w:val="20"/>
                <w:szCs w:val="20"/>
                <w:lang w:val="es-ES" w:eastAsia="es-ES"/>
              </w:rPr>
              <w:t>MODULO 3. CONDICIONES CARACTERISTICAS DE LA VIVIENDA</w:t>
            </w:r>
          </w:p>
          <w:p w:rsidR="00A72615" w:rsidRPr="00A72615" w:rsidRDefault="00A72615" w:rsidP="00133B8E">
            <w:pPr>
              <w:spacing w:after="0" w:line="480" w:lineRule="auto"/>
              <w:contextualSpacing/>
              <w:jc w:val="both"/>
              <w:rPr>
                <w:rFonts w:ascii="Arial" w:eastAsia="Times New Roman" w:hAnsi="Arial" w:cs="Arial"/>
                <w:color w:val="auto"/>
                <w:sz w:val="20"/>
                <w:szCs w:val="20"/>
                <w:lang w:val="es-ES" w:eastAsia="es-ES"/>
              </w:rPr>
            </w:pPr>
            <w:r w:rsidRPr="00A72615">
              <w:rPr>
                <w:rFonts w:ascii="Arial" w:eastAsia="Times New Roman" w:hAnsi="Arial" w:cs="Arial"/>
                <w:color w:val="auto"/>
                <w:sz w:val="20"/>
                <w:szCs w:val="20"/>
                <w:lang w:val="es-ES" w:eastAsia="es-ES"/>
              </w:rPr>
              <w:t>MODULO 4. CONDICIONES DE EDUCACIÓN EN EL HOGAR</w:t>
            </w:r>
          </w:p>
          <w:p w:rsidR="00A72615" w:rsidRPr="00A72615" w:rsidRDefault="00A72615" w:rsidP="00133B8E">
            <w:pPr>
              <w:spacing w:after="0" w:line="480" w:lineRule="auto"/>
              <w:contextualSpacing/>
              <w:jc w:val="both"/>
              <w:rPr>
                <w:rFonts w:ascii="Arial" w:eastAsia="Times New Roman" w:hAnsi="Arial" w:cs="Arial"/>
                <w:color w:val="auto"/>
                <w:sz w:val="20"/>
                <w:szCs w:val="20"/>
                <w:lang w:val="es-ES" w:eastAsia="es-ES"/>
              </w:rPr>
            </w:pPr>
            <w:r w:rsidRPr="00A72615">
              <w:rPr>
                <w:rFonts w:ascii="Arial" w:eastAsia="Times New Roman" w:hAnsi="Arial" w:cs="Arial"/>
                <w:color w:val="auto"/>
                <w:sz w:val="20"/>
                <w:szCs w:val="20"/>
                <w:lang w:val="es-ES" w:eastAsia="es-ES"/>
              </w:rPr>
              <w:t>MODULO 5. CONDICIONES DE INGRESOS EN EL HOGAR</w:t>
            </w:r>
          </w:p>
          <w:p w:rsidR="008D7EB1" w:rsidRPr="001D6344" w:rsidRDefault="00A72615" w:rsidP="00133B8E">
            <w:pPr>
              <w:spacing w:after="0" w:line="480" w:lineRule="auto"/>
              <w:contextualSpacing/>
              <w:jc w:val="both"/>
              <w:rPr>
                <w:rFonts w:ascii="Arial" w:eastAsia="Times New Roman" w:hAnsi="Arial" w:cs="Arial"/>
                <w:color w:val="auto"/>
                <w:sz w:val="20"/>
                <w:szCs w:val="20"/>
                <w:lang w:val="es-ES" w:eastAsia="es-ES"/>
              </w:rPr>
            </w:pPr>
            <w:r w:rsidRPr="00A72615">
              <w:rPr>
                <w:rFonts w:ascii="Arial" w:eastAsia="Times New Roman" w:hAnsi="Arial" w:cs="Arial"/>
                <w:color w:val="auto"/>
                <w:sz w:val="20"/>
                <w:szCs w:val="20"/>
                <w:lang w:val="es-ES" w:eastAsia="es-ES"/>
              </w:rPr>
              <w:t>MODULO 6. C</w:t>
            </w:r>
            <w:r w:rsidR="001D6344">
              <w:rPr>
                <w:rFonts w:ascii="Arial" w:eastAsia="Times New Roman" w:hAnsi="Arial" w:cs="Arial"/>
                <w:color w:val="auto"/>
                <w:sz w:val="20"/>
                <w:szCs w:val="20"/>
                <w:lang w:val="es-ES" w:eastAsia="es-ES"/>
              </w:rPr>
              <w:t>ONDICIONES DE SALUD EN EL HOGAR</w:t>
            </w:r>
          </w:p>
        </w:tc>
      </w:tr>
      <w:tr w:rsidR="008D7EB1" w:rsidRPr="00415FAD" w:rsidTr="00E50F6E">
        <w:trPr>
          <w:jc w:val="center"/>
        </w:trPr>
        <w:tc>
          <w:tcPr>
            <w:tcW w:w="2943" w:type="dxa"/>
            <w:shd w:val="clear" w:color="auto" w:fill="auto"/>
          </w:tcPr>
          <w:p w:rsidR="008D7EB1" w:rsidRPr="00415FAD" w:rsidRDefault="004D4A6E" w:rsidP="00133B8E">
            <w:pPr>
              <w:spacing w:after="0" w:line="480" w:lineRule="auto"/>
              <w:jc w:val="both"/>
              <w:rPr>
                <w:rFonts w:ascii="Arial" w:eastAsia="Times New Roman" w:hAnsi="Arial" w:cs="Arial"/>
                <w:color w:val="auto"/>
                <w:sz w:val="20"/>
                <w:szCs w:val="20"/>
                <w:shd w:val="clear" w:color="auto" w:fill="FFFFFF"/>
                <w:lang w:eastAsia="es-ES"/>
              </w:rPr>
            </w:pPr>
            <w:r w:rsidRPr="004D4A6E">
              <w:rPr>
                <w:rFonts w:ascii="Arial" w:eastAsia="Times New Roman" w:hAnsi="Arial" w:cs="Arial"/>
                <w:color w:val="auto"/>
                <w:sz w:val="20"/>
                <w:szCs w:val="20"/>
                <w:shd w:val="clear" w:color="auto" w:fill="FFFFFF"/>
                <w:lang w:eastAsia="es-ES"/>
              </w:rPr>
              <w:lastRenderedPageBreak/>
              <w:t>Realiza</w:t>
            </w:r>
            <w:r>
              <w:rPr>
                <w:rFonts w:ascii="Arial" w:eastAsia="Times New Roman" w:hAnsi="Arial" w:cs="Arial"/>
                <w:color w:val="auto"/>
                <w:sz w:val="20"/>
                <w:szCs w:val="20"/>
                <w:shd w:val="clear" w:color="auto" w:fill="FFFFFF"/>
                <w:lang w:eastAsia="es-ES"/>
              </w:rPr>
              <w:t>r (01) una capacitación</w:t>
            </w:r>
            <w:r w:rsidRPr="004D4A6E">
              <w:rPr>
                <w:rFonts w:ascii="Arial" w:eastAsia="Times New Roman" w:hAnsi="Arial" w:cs="Arial"/>
                <w:color w:val="auto"/>
                <w:sz w:val="20"/>
                <w:szCs w:val="20"/>
                <w:shd w:val="clear" w:color="auto" w:fill="FFFFFF"/>
                <w:lang w:eastAsia="es-ES"/>
              </w:rPr>
              <w:t xml:space="preserve"> incluyendo toda la logística necesaria para la misma, dirigida mínimo a cien (100) personas afrodescendientes </w:t>
            </w:r>
            <w:r w:rsidRPr="004D4A6E">
              <w:rPr>
                <w:rFonts w:ascii="Arial" w:eastAsia="Times New Roman" w:hAnsi="Arial" w:cs="Arial"/>
                <w:color w:val="auto"/>
                <w:sz w:val="20"/>
                <w:szCs w:val="20"/>
                <w:shd w:val="clear" w:color="auto" w:fill="FFFFFF"/>
                <w:lang w:eastAsia="es-ES"/>
              </w:rPr>
              <w:lastRenderedPageBreak/>
              <w:t>de las organizaciones legalmente constituidas para socializar, ampliar e interpretar, la información del proceso de investigación de la población afrodescendiente asentada en los corregimientos de Chambimbal San Antonio, Chambimbal La Campiña, Pueblo Nuevo, Zanjón Hondo, Vínculo y Barrios de la Zona Norte de la ciudad de Guadalajara de  Buga.</w:t>
            </w:r>
          </w:p>
        </w:tc>
        <w:tc>
          <w:tcPr>
            <w:tcW w:w="2977" w:type="dxa"/>
            <w:shd w:val="clear" w:color="auto" w:fill="auto"/>
          </w:tcPr>
          <w:p w:rsidR="008D7EB1" w:rsidRPr="00415FAD" w:rsidRDefault="006B05C2" w:rsidP="00133B8E">
            <w:pPr>
              <w:spacing w:after="0" w:line="480" w:lineRule="auto"/>
              <w:jc w:val="both"/>
              <w:rPr>
                <w:rFonts w:ascii="Arial" w:eastAsia="Times New Roman" w:hAnsi="Arial" w:cs="Arial"/>
                <w:color w:val="auto"/>
                <w:sz w:val="20"/>
                <w:szCs w:val="20"/>
                <w:shd w:val="clear" w:color="auto" w:fill="FFFFFF"/>
                <w:lang w:eastAsia="es-ES"/>
              </w:rPr>
            </w:pPr>
            <w:r w:rsidRPr="00415FAD">
              <w:rPr>
                <w:rFonts w:ascii="Arial" w:eastAsia="Times New Roman" w:hAnsi="Arial" w:cs="Arial"/>
                <w:color w:val="auto"/>
                <w:sz w:val="20"/>
                <w:szCs w:val="20"/>
                <w:shd w:val="clear" w:color="auto" w:fill="FFFFFF"/>
                <w:lang w:eastAsia="es-ES"/>
              </w:rPr>
              <w:lastRenderedPageBreak/>
              <w:t>Se c</w:t>
            </w:r>
            <w:r w:rsidR="008D7EB1" w:rsidRPr="00415FAD">
              <w:rPr>
                <w:rFonts w:ascii="Arial" w:eastAsia="Times New Roman" w:hAnsi="Arial" w:cs="Arial"/>
                <w:color w:val="auto"/>
                <w:sz w:val="20"/>
                <w:szCs w:val="20"/>
                <w:shd w:val="clear" w:color="auto" w:fill="FFFFFF"/>
                <w:lang w:eastAsia="es-ES"/>
              </w:rPr>
              <w:t>onvoc</w:t>
            </w:r>
            <w:r w:rsidRPr="00415FAD">
              <w:rPr>
                <w:rFonts w:ascii="Arial" w:eastAsia="Times New Roman" w:hAnsi="Arial" w:cs="Arial"/>
                <w:color w:val="auto"/>
                <w:sz w:val="20"/>
                <w:szCs w:val="20"/>
                <w:shd w:val="clear" w:color="auto" w:fill="FFFFFF"/>
                <w:lang w:eastAsia="es-ES"/>
              </w:rPr>
              <w:t>ó</w:t>
            </w:r>
            <w:r w:rsidR="008D7EB1" w:rsidRPr="00415FAD">
              <w:rPr>
                <w:rFonts w:ascii="Arial" w:eastAsia="Times New Roman" w:hAnsi="Arial" w:cs="Arial"/>
                <w:color w:val="auto"/>
                <w:sz w:val="20"/>
                <w:szCs w:val="20"/>
                <w:shd w:val="clear" w:color="auto" w:fill="FFFFFF"/>
                <w:lang w:eastAsia="es-ES"/>
              </w:rPr>
              <w:t xml:space="preserve"> a los líderes de las organizaciones afrocolombianas de la ciudad de Buga</w:t>
            </w:r>
            <w:r w:rsidRPr="00415FAD">
              <w:rPr>
                <w:rFonts w:ascii="Arial" w:eastAsia="Times New Roman" w:hAnsi="Arial" w:cs="Arial"/>
                <w:color w:val="auto"/>
                <w:sz w:val="20"/>
                <w:szCs w:val="20"/>
                <w:shd w:val="clear" w:color="auto" w:fill="FFFFFF"/>
                <w:lang w:eastAsia="es-ES"/>
              </w:rPr>
              <w:t>.</w:t>
            </w:r>
          </w:p>
          <w:p w:rsidR="004D4A6E" w:rsidRPr="00A72615" w:rsidRDefault="004D4A6E" w:rsidP="00133B8E">
            <w:pPr>
              <w:spacing w:after="0" w:line="480" w:lineRule="auto"/>
              <w:jc w:val="both"/>
              <w:rPr>
                <w:rFonts w:ascii="Arial" w:eastAsia="Times New Roman" w:hAnsi="Arial" w:cs="Arial"/>
                <w:color w:val="auto"/>
                <w:sz w:val="20"/>
                <w:szCs w:val="20"/>
                <w:shd w:val="clear" w:color="auto" w:fill="FFFFFF"/>
                <w:lang w:eastAsia="es-ES"/>
              </w:rPr>
            </w:pPr>
            <w:r w:rsidRPr="00A72615">
              <w:rPr>
                <w:rFonts w:ascii="Arial" w:eastAsia="Times New Roman" w:hAnsi="Arial" w:cs="Arial"/>
                <w:color w:val="auto"/>
                <w:sz w:val="20"/>
                <w:szCs w:val="20"/>
                <w:shd w:val="clear" w:color="auto" w:fill="FFFFFF"/>
                <w:lang w:eastAsia="es-ES"/>
              </w:rPr>
              <w:lastRenderedPageBreak/>
              <w:t>Se trabajó de manera concertada con las organizaciones de base y co</w:t>
            </w:r>
            <w:r>
              <w:rPr>
                <w:rFonts w:ascii="Arial" w:eastAsia="Times New Roman" w:hAnsi="Arial" w:cs="Arial"/>
                <w:color w:val="auto"/>
                <w:sz w:val="20"/>
                <w:szCs w:val="20"/>
                <w:shd w:val="clear" w:color="auto" w:fill="FFFFFF"/>
                <w:lang w:eastAsia="es-ES"/>
              </w:rPr>
              <w:t>n</w:t>
            </w:r>
            <w:r w:rsidRPr="00A72615">
              <w:rPr>
                <w:rFonts w:ascii="Arial" w:eastAsia="Times New Roman" w:hAnsi="Arial" w:cs="Arial"/>
                <w:color w:val="auto"/>
                <w:sz w:val="20"/>
                <w:szCs w:val="20"/>
                <w:shd w:val="clear" w:color="auto" w:fill="FFFFFF"/>
                <w:lang w:eastAsia="es-ES"/>
              </w:rPr>
              <w:t xml:space="preserve">sejos comunitarios la formulación del instrumento para aplicar la caracterización, la metodología a implementarse y el plan de acción estratégico. </w:t>
            </w:r>
          </w:p>
          <w:p w:rsidR="00AA163F" w:rsidRPr="00AA163F" w:rsidRDefault="00AA163F" w:rsidP="00133B8E">
            <w:pPr>
              <w:spacing w:after="0" w:line="480" w:lineRule="auto"/>
              <w:jc w:val="both"/>
              <w:rPr>
                <w:rFonts w:ascii="Arial" w:eastAsia="Times New Roman" w:hAnsi="Arial" w:cs="Arial"/>
                <w:color w:val="auto"/>
                <w:sz w:val="20"/>
                <w:szCs w:val="20"/>
                <w:shd w:val="clear" w:color="auto" w:fill="FFFFFF"/>
                <w:lang w:eastAsia="es-ES"/>
              </w:rPr>
            </w:pPr>
            <w:r w:rsidRPr="00AA163F">
              <w:rPr>
                <w:rFonts w:ascii="Arial" w:eastAsia="Times New Roman" w:hAnsi="Arial" w:cs="Arial"/>
                <w:color w:val="auto"/>
                <w:sz w:val="20"/>
                <w:szCs w:val="20"/>
                <w:shd w:val="clear" w:color="auto" w:fill="FFFFFF"/>
                <w:lang w:eastAsia="es-ES"/>
              </w:rPr>
              <w:t>Se realizó reuniones con grupos focales pertenecientes a las organizaciones de base en cada territorio de asentamiento afrodescendiente para capacitarlas y sensibilizarlas para apoyar el proceso de ampliar e interpretar la información de caracterización facilitando el acceso a las viviendas y hogares de los territ</w:t>
            </w:r>
            <w:r w:rsidR="007D3DAF">
              <w:rPr>
                <w:rFonts w:ascii="Arial" w:eastAsia="Times New Roman" w:hAnsi="Arial" w:cs="Arial"/>
                <w:color w:val="auto"/>
                <w:sz w:val="20"/>
                <w:szCs w:val="20"/>
                <w:shd w:val="clear" w:color="auto" w:fill="FFFFFF"/>
                <w:lang w:eastAsia="es-ES"/>
              </w:rPr>
              <w:t>orios.</w:t>
            </w:r>
          </w:p>
          <w:p w:rsidR="008D7EB1" w:rsidRPr="00415FAD" w:rsidRDefault="00AA163F" w:rsidP="00133B8E">
            <w:pPr>
              <w:spacing w:after="0" w:line="480" w:lineRule="auto"/>
              <w:jc w:val="both"/>
              <w:rPr>
                <w:rFonts w:ascii="Arial" w:eastAsia="Times New Roman" w:hAnsi="Arial" w:cs="Arial"/>
                <w:color w:val="auto"/>
                <w:sz w:val="20"/>
                <w:szCs w:val="20"/>
                <w:shd w:val="clear" w:color="auto" w:fill="FFFFFF"/>
                <w:lang w:eastAsia="es-ES"/>
              </w:rPr>
            </w:pPr>
            <w:r w:rsidRPr="00AA163F">
              <w:rPr>
                <w:rFonts w:ascii="Arial" w:eastAsia="Times New Roman" w:hAnsi="Arial" w:cs="Arial"/>
                <w:color w:val="auto"/>
                <w:sz w:val="20"/>
                <w:szCs w:val="20"/>
                <w:shd w:val="clear" w:color="auto" w:fill="FFFFFF"/>
                <w:lang w:eastAsia="es-ES"/>
              </w:rPr>
              <w:t xml:space="preserve">En total se logran capacitar durante el periodo de tiempo de agosto y septiembre (200) personas de la comunidad afrodescendiente de las </w:t>
            </w:r>
            <w:r w:rsidRPr="00AA163F">
              <w:rPr>
                <w:rFonts w:ascii="Arial" w:eastAsia="Times New Roman" w:hAnsi="Arial" w:cs="Arial"/>
                <w:color w:val="auto"/>
                <w:sz w:val="20"/>
                <w:szCs w:val="20"/>
                <w:shd w:val="clear" w:color="auto" w:fill="FFFFFF"/>
                <w:lang w:eastAsia="es-ES"/>
              </w:rPr>
              <w:lastRenderedPageBreak/>
              <w:t>organizaciones de base  y consejos comunitarios.</w:t>
            </w:r>
          </w:p>
        </w:tc>
        <w:tc>
          <w:tcPr>
            <w:tcW w:w="2835" w:type="dxa"/>
            <w:shd w:val="clear" w:color="auto" w:fill="auto"/>
          </w:tcPr>
          <w:p w:rsidR="008D7EB1" w:rsidRPr="00415FAD" w:rsidRDefault="008D7EB1" w:rsidP="00133B8E">
            <w:pPr>
              <w:spacing w:after="0" w:line="480" w:lineRule="auto"/>
              <w:jc w:val="both"/>
              <w:rPr>
                <w:rFonts w:ascii="Arial" w:eastAsia="Times New Roman" w:hAnsi="Arial" w:cs="Arial"/>
                <w:color w:val="auto"/>
                <w:sz w:val="20"/>
                <w:szCs w:val="20"/>
                <w:shd w:val="clear" w:color="auto" w:fill="FFFFFF"/>
                <w:lang w:eastAsia="es-ES"/>
              </w:rPr>
            </w:pPr>
            <w:r w:rsidRPr="00415FAD">
              <w:rPr>
                <w:rFonts w:ascii="Arial" w:eastAsia="Times New Roman" w:hAnsi="Arial" w:cs="Arial"/>
                <w:color w:val="auto"/>
                <w:sz w:val="20"/>
                <w:szCs w:val="20"/>
                <w:shd w:val="clear" w:color="auto" w:fill="FFFFFF"/>
                <w:lang w:eastAsia="es-ES"/>
              </w:rPr>
              <w:lastRenderedPageBreak/>
              <w:t>Reuni</w:t>
            </w:r>
            <w:r w:rsidR="006B05C2" w:rsidRPr="00415FAD">
              <w:rPr>
                <w:rFonts w:ascii="Arial" w:eastAsia="Times New Roman" w:hAnsi="Arial" w:cs="Arial"/>
                <w:color w:val="auto"/>
                <w:sz w:val="20"/>
                <w:szCs w:val="20"/>
                <w:shd w:val="clear" w:color="auto" w:fill="FFFFFF"/>
                <w:lang w:eastAsia="es-ES"/>
              </w:rPr>
              <w:t xml:space="preserve">ón </w:t>
            </w:r>
            <w:r w:rsidRPr="00415FAD">
              <w:rPr>
                <w:rFonts w:ascii="Arial" w:eastAsia="Times New Roman" w:hAnsi="Arial" w:cs="Arial"/>
                <w:color w:val="auto"/>
                <w:sz w:val="20"/>
                <w:szCs w:val="20"/>
                <w:shd w:val="clear" w:color="auto" w:fill="FFFFFF"/>
                <w:lang w:eastAsia="es-ES"/>
              </w:rPr>
              <w:t>con los líderes afrocolombianos de la ciudad para exponerles la propuesta de caracterización de la población afro en Buga.</w:t>
            </w:r>
          </w:p>
          <w:p w:rsidR="008D7EB1" w:rsidRPr="00415FAD" w:rsidRDefault="008D7EB1" w:rsidP="00133B8E">
            <w:pPr>
              <w:spacing w:after="0" w:line="480" w:lineRule="auto"/>
              <w:jc w:val="both"/>
              <w:rPr>
                <w:rFonts w:ascii="Arial" w:eastAsia="Times New Roman" w:hAnsi="Arial" w:cs="Arial"/>
                <w:color w:val="auto"/>
                <w:sz w:val="20"/>
                <w:szCs w:val="20"/>
                <w:shd w:val="clear" w:color="auto" w:fill="FFFFFF"/>
                <w:lang w:eastAsia="es-ES"/>
              </w:rPr>
            </w:pPr>
          </w:p>
          <w:p w:rsidR="008D7EB1" w:rsidRPr="00415FAD" w:rsidRDefault="006B05C2" w:rsidP="00133B8E">
            <w:pPr>
              <w:spacing w:after="0" w:line="480" w:lineRule="auto"/>
              <w:jc w:val="both"/>
              <w:rPr>
                <w:rFonts w:ascii="Arial" w:eastAsia="Times New Roman" w:hAnsi="Arial" w:cs="Arial"/>
                <w:color w:val="auto"/>
                <w:sz w:val="20"/>
                <w:szCs w:val="20"/>
                <w:shd w:val="clear" w:color="auto" w:fill="FFFFFF"/>
                <w:lang w:eastAsia="es-ES"/>
              </w:rPr>
            </w:pPr>
            <w:r w:rsidRPr="00415FAD">
              <w:rPr>
                <w:rFonts w:ascii="Arial" w:eastAsia="Times New Roman" w:hAnsi="Arial" w:cs="Arial"/>
                <w:color w:val="auto"/>
                <w:sz w:val="20"/>
                <w:szCs w:val="20"/>
                <w:shd w:val="clear" w:color="auto" w:fill="FFFFFF"/>
                <w:lang w:eastAsia="es-ES"/>
              </w:rPr>
              <w:t>C</w:t>
            </w:r>
            <w:r w:rsidR="008D7EB1" w:rsidRPr="00415FAD">
              <w:rPr>
                <w:rFonts w:ascii="Arial" w:eastAsia="Times New Roman" w:hAnsi="Arial" w:cs="Arial"/>
                <w:color w:val="auto"/>
                <w:sz w:val="20"/>
                <w:szCs w:val="20"/>
                <w:shd w:val="clear" w:color="auto" w:fill="FFFFFF"/>
                <w:lang w:eastAsia="es-ES"/>
              </w:rPr>
              <w:t>apacitaci</w:t>
            </w:r>
            <w:r w:rsidRPr="00415FAD">
              <w:rPr>
                <w:rFonts w:ascii="Arial" w:eastAsia="Times New Roman" w:hAnsi="Arial" w:cs="Arial"/>
                <w:color w:val="auto"/>
                <w:sz w:val="20"/>
                <w:szCs w:val="20"/>
                <w:shd w:val="clear" w:color="auto" w:fill="FFFFFF"/>
                <w:lang w:eastAsia="es-ES"/>
              </w:rPr>
              <w:t xml:space="preserve">ón </w:t>
            </w:r>
            <w:r w:rsidR="008D7EB1" w:rsidRPr="00415FAD">
              <w:rPr>
                <w:rFonts w:ascii="Arial" w:eastAsia="Times New Roman" w:hAnsi="Arial" w:cs="Arial"/>
                <w:color w:val="auto"/>
                <w:sz w:val="20"/>
                <w:szCs w:val="20"/>
                <w:shd w:val="clear" w:color="auto" w:fill="FFFFFF"/>
                <w:lang w:eastAsia="es-ES"/>
              </w:rPr>
              <w:t xml:space="preserve">con los líderes </w:t>
            </w:r>
            <w:r w:rsidRPr="00415FAD">
              <w:rPr>
                <w:rFonts w:ascii="Arial" w:eastAsia="Times New Roman" w:hAnsi="Arial" w:cs="Arial"/>
                <w:color w:val="auto"/>
                <w:sz w:val="20"/>
                <w:szCs w:val="20"/>
                <w:shd w:val="clear" w:color="auto" w:fill="FFFFFF"/>
                <w:lang w:eastAsia="es-ES"/>
              </w:rPr>
              <w:t xml:space="preserve">de las organizaciones </w:t>
            </w:r>
            <w:r w:rsidR="008D7EB1" w:rsidRPr="00415FAD">
              <w:rPr>
                <w:rFonts w:ascii="Arial" w:eastAsia="Times New Roman" w:hAnsi="Arial" w:cs="Arial"/>
                <w:color w:val="auto"/>
                <w:sz w:val="20"/>
                <w:szCs w:val="20"/>
                <w:shd w:val="clear" w:color="auto" w:fill="FFFFFF"/>
                <w:lang w:eastAsia="es-ES"/>
              </w:rPr>
              <w:t xml:space="preserve">en la </w:t>
            </w:r>
            <w:r w:rsidR="004D4A6E">
              <w:rPr>
                <w:rFonts w:ascii="Arial" w:eastAsia="Times New Roman" w:hAnsi="Arial" w:cs="Arial"/>
                <w:color w:val="auto"/>
                <w:sz w:val="20"/>
                <w:szCs w:val="20"/>
                <w:shd w:val="clear" w:color="auto" w:fill="FFFFFF"/>
                <w:lang w:eastAsia="es-ES"/>
              </w:rPr>
              <w:t>vereda Pueblo Nuevo</w:t>
            </w:r>
            <w:r w:rsidR="008D7EB1" w:rsidRPr="00415FAD">
              <w:rPr>
                <w:rFonts w:ascii="Arial" w:eastAsia="Times New Roman" w:hAnsi="Arial" w:cs="Arial"/>
                <w:color w:val="auto"/>
                <w:sz w:val="20"/>
                <w:szCs w:val="20"/>
                <w:shd w:val="clear" w:color="auto" w:fill="FFFFFF"/>
                <w:lang w:eastAsia="es-ES"/>
              </w:rPr>
              <w:t xml:space="preserve"> apoyado y respaldado por un grupo de profe</w:t>
            </w:r>
            <w:r w:rsidR="004D4A6E">
              <w:rPr>
                <w:rFonts w:ascii="Arial" w:eastAsia="Times New Roman" w:hAnsi="Arial" w:cs="Arial"/>
                <w:color w:val="auto"/>
                <w:sz w:val="20"/>
                <w:szCs w:val="20"/>
                <w:shd w:val="clear" w:color="auto" w:fill="FFFFFF"/>
                <w:lang w:eastAsia="es-ES"/>
              </w:rPr>
              <w:t>sionales en administración de empresas y administración pública</w:t>
            </w:r>
            <w:r w:rsidR="008D7EB1" w:rsidRPr="00415FAD">
              <w:rPr>
                <w:rFonts w:ascii="Arial" w:eastAsia="Times New Roman" w:hAnsi="Arial" w:cs="Arial"/>
                <w:color w:val="auto"/>
                <w:sz w:val="20"/>
                <w:szCs w:val="20"/>
                <w:shd w:val="clear" w:color="auto" w:fill="FFFFFF"/>
                <w:lang w:eastAsia="es-ES"/>
              </w:rPr>
              <w:t xml:space="preserve"> conocedores del tema.</w:t>
            </w:r>
          </w:p>
        </w:tc>
      </w:tr>
      <w:tr w:rsidR="008D7EB1" w:rsidRPr="00415FAD" w:rsidTr="00E50F6E">
        <w:trPr>
          <w:jc w:val="center"/>
        </w:trPr>
        <w:tc>
          <w:tcPr>
            <w:tcW w:w="2943" w:type="dxa"/>
            <w:shd w:val="clear" w:color="auto" w:fill="auto"/>
          </w:tcPr>
          <w:p w:rsidR="008D7EB1" w:rsidRPr="00415FAD" w:rsidRDefault="008D7EB1" w:rsidP="00133B8E">
            <w:pPr>
              <w:spacing w:after="0" w:line="480" w:lineRule="auto"/>
              <w:jc w:val="both"/>
              <w:rPr>
                <w:rFonts w:ascii="Arial" w:eastAsia="Times New Roman" w:hAnsi="Arial" w:cs="Arial"/>
                <w:color w:val="auto"/>
                <w:sz w:val="20"/>
                <w:szCs w:val="20"/>
                <w:shd w:val="clear" w:color="auto" w:fill="FFFFFF"/>
                <w:lang w:eastAsia="es-ES"/>
              </w:rPr>
            </w:pPr>
            <w:r w:rsidRPr="00415FAD">
              <w:rPr>
                <w:rFonts w:ascii="Arial" w:eastAsia="Times New Roman" w:hAnsi="Arial" w:cs="Arial"/>
                <w:color w:val="auto"/>
                <w:sz w:val="20"/>
                <w:szCs w:val="20"/>
                <w:shd w:val="clear" w:color="auto" w:fill="FFFFFF"/>
                <w:lang w:eastAsia="es-ES"/>
              </w:rPr>
              <w:lastRenderedPageBreak/>
              <w:t xml:space="preserve">Caracterizar la población afrodescendiente de Buga en los siguientes componente: demográfico, sociocultural, socioeconómico, territorial, político-institucional, salud, género, </w:t>
            </w:r>
            <w:r w:rsidR="00712791" w:rsidRPr="00415FAD">
              <w:rPr>
                <w:rFonts w:ascii="Arial" w:eastAsia="Times New Roman" w:hAnsi="Arial" w:cs="Arial"/>
                <w:color w:val="auto"/>
                <w:sz w:val="20"/>
                <w:szCs w:val="20"/>
                <w:shd w:val="clear" w:color="auto" w:fill="FFFFFF"/>
                <w:lang w:eastAsia="es-ES"/>
              </w:rPr>
              <w:t>etnoeducativos</w:t>
            </w:r>
            <w:r w:rsidRPr="00415FAD">
              <w:rPr>
                <w:rFonts w:ascii="Arial" w:eastAsia="Times New Roman" w:hAnsi="Arial" w:cs="Arial"/>
                <w:color w:val="auto"/>
                <w:sz w:val="20"/>
                <w:szCs w:val="20"/>
                <w:shd w:val="clear" w:color="auto" w:fill="FFFFFF"/>
                <w:lang w:eastAsia="es-ES"/>
              </w:rPr>
              <w:t>.</w:t>
            </w:r>
          </w:p>
        </w:tc>
        <w:tc>
          <w:tcPr>
            <w:tcW w:w="2977" w:type="dxa"/>
            <w:shd w:val="clear" w:color="auto" w:fill="auto"/>
          </w:tcPr>
          <w:p w:rsidR="008D7EB1" w:rsidRPr="00415FAD" w:rsidRDefault="00AA163F" w:rsidP="00133B8E">
            <w:pPr>
              <w:spacing w:after="0" w:line="480" w:lineRule="auto"/>
              <w:jc w:val="both"/>
              <w:rPr>
                <w:rFonts w:ascii="Arial" w:eastAsia="Times New Roman" w:hAnsi="Arial" w:cs="Arial"/>
                <w:color w:val="auto"/>
                <w:sz w:val="20"/>
                <w:szCs w:val="20"/>
                <w:shd w:val="clear" w:color="auto" w:fill="FFFFFF"/>
                <w:lang w:eastAsia="es-ES"/>
              </w:rPr>
            </w:pPr>
            <w:r w:rsidRPr="00AA163F">
              <w:rPr>
                <w:rFonts w:ascii="Arial" w:eastAsia="Times New Roman" w:hAnsi="Arial" w:cs="Arial"/>
                <w:color w:val="auto"/>
                <w:sz w:val="20"/>
                <w:szCs w:val="20"/>
                <w:shd w:val="clear" w:color="auto" w:fill="FFFFFF"/>
                <w:lang w:eastAsia="es-ES"/>
              </w:rPr>
              <w:t>Se trabaja en la aplicación del instrumento de recolección de información para la caracterización en los territorios reconocidos de asentamiento afro con la participación de las poblaciones que hacen parte de la jurisdicción de las organizaciones de base de comunidades negras y afrocolombianas (Afrodesbuga, Asociación Negro Soy, Asociación Al Son  del Pacifico, Asociación de Madres Cabeza de Familia “Semillas de Progreso”, Fundación NHERCHA, ASOAFROSENBU, Asociación de Afrodescendientes de Buga y sus Veredas, AFROCOLVA) y los tres consejos comunitarios (Chambimbal</w:t>
            </w:r>
            <w:r>
              <w:rPr>
                <w:rFonts w:ascii="Arial" w:eastAsia="Times New Roman" w:hAnsi="Arial" w:cs="Arial"/>
                <w:color w:val="auto"/>
                <w:sz w:val="20"/>
                <w:szCs w:val="20"/>
                <w:shd w:val="clear" w:color="auto" w:fill="FFFFFF"/>
                <w:lang w:eastAsia="es-ES"/>
              </w:rPr>
              <w:t>, Pueblo Nuevo y EL Vínculo)</w:t>
            </w:r>
          </w:p>
        </w:tc>
        <w:tc>
          <w:tcPr>
            <w:tcW w:w="2835" w:type="dxa"/>
            <w:shd w:val="clear" w:color="auto" w:fill="auto"/>
          </w:tcPr>
          <w:p w:rsidR="00AF593F" w:rsidRPr="00415FAD" w:rsidRDefault="006F2D84" w:rsidP="00133B8E">
            <w:pPr>
              <w:spacing w:after="0" w:line="480" w:lineRule="auto"/>
              <w:jc w:val="both"/>
              <w:rPr>
                <w:rFonts w:ascii="Arial" w:eastAsia="Times New Roman" w:hAnsi="Arial" w:cs="Arial"/>
                <w:color w:val="auto"/>
                <w:sz w:val="20"/>
                <w:szCs w:val="20"/>
                <w:shd w:val="clear" w:color="auto" w:fill="FFFFFF"/>
                <w:lang w:eastAsia="es-ES"/>
              </w:rPr>
            </w:pPr>
            <w:r w:rsidRPr="006F2D84">
              <w:rPr>
                <w:rFonts w:ascii="Arial" w:eastAsia="Times New Roman" w:hAnsi="Arial" w:cs="Arial"/>
                <w:color w:val="auto"/>
                <w:sz w:val="20"/>
                <w:szCs w:val="20"/>
                <w:shd w:val="clear" w:color="auto" w:fill="FFFFFF"/>
                <w:lang w:eastAsia="es-ES"/>
              </w:rPr>
              <w:t xml:space="preserve">Se </w:t>
            </w:r>
            <w:r>
              <w:rPr>
                <w:rFonts w:ascii="Arial" w:eastAsia="Times New Roman" w:hAnsi="Arial" w:cs="Arial"/>
                <w:color w:val="auto"/>
                <w:sz w:val="20"/>
                <w:szCs w:val="20"/>
                <w:shd w:val="clear" w:color="auto" w:fill="FFFFFF"/>
                <w:lang w:eastAsia="es-ES"/>
              </w:rPr>
              <w:t xml:space="preserve">aplicaron 800 encuestas a la población afrodescendiente de los cinco territorios reconocidos como asentamientos afro.  Se </w:t>
            </w:r>
            <w:r w:rsidRPr="006F2D84">
              <w:rPr>
                <w:rFonts w:ascii="Arial" w:eastAsia="Times New Roman" w:hAnsi="Arial" w:cs="Arial"/>
                <w:color w:val="auto"/>
                <w:sz w:val="20"/>
                <w:szCs w:val="20"/>
                <w:shd w:val="clear" w:color="auto" w:fill="FFFFFF"/>
                <w:lang w:eastAsia="es-ES"/>
              </w:rPr>
              <w:t>adjunta registro fotográfico de las visitas domiciliarias aplicando el formulario de encuesta  para la recolección de la información  de la caracterización en las familias en los territorios de asentamiento afro.</w:t>
            </w:r>
          </w:p>
        </w:tc>
      </w:tr>
      <w:tr w:rsidR="00AA163F" w:rsidRPr="00415FAD" w:rsidTr="00E50F6E">
        <w:trPr>
          <w:jc w:val="center"/>
        </w:trPr>
        <w:tc>
          <w:tcPr>
            <w:tcW w:w="2943" w:type="dxa"/>
            <w:shd w:val="clear" w:color="auto" w:fill="auto"/>
          </w:tcPr>
          <w:p w:rsidR="00AA163F" w:rsidRPr="00415FAD" w:rsidRDefault="00AA163F" w:rsidP="00133B8E">
            <w:pPr>
              <w:spacing w:after="0" w:line="480" w:lineRule="auto"/>
              <w:jc w:val="both"/>
              <w:rPr>
                <w:rFonts w:ascii="Arial" w:eastAsia="Times New Roman" w:hAnsi="Arial" w:cs="Arial"/>
                <w:color w:val="auto"/>
                <w:sz w:val="20"/>
                <w:szCs w:val="20"/>
                <w:shd w:val="clear" w:color="auto" w:fill="FFFFFF"/>
                <w:lang w:eastAsia="es-ES"/>
              </w:rPr>
            </w:pPr>
            <w:r w:rsidRPr="00AA163F">
              <w:rPr>
                <w:rFonts w:ascii="Arial" w:eastAsia="Times New Roman" w:hAnsi="Arial" w:cs="Arial"/>
                <w:color w:val="auto"/>
                <w:sz w:val="20"/>
                <w:szCs w:val="20"/>
                <w:shd w:val="clear" w:color="auto" w:fill="FFFFFF"/>
                <w:lang w:eastAsia="es-ES"/>
              </w:rPr>
              <w:lastRenderedPageBreak/>
              <w:t>Entregar de manera impresa y digital: - la caracterización y análisis pa</w:t>
            </w:r>
            <w:r w:rsidR="00B31B63">
              <w:rPr>
                <w:rFonts w:ascii="Arial" w:eastAsia="Times New Roman" w:hAnsi="Arial" w:cs="Arial"/>
                <w:color w:val="auto"/>
                <w:sz w:val="20"/>
                <w:szCs w:val="20"/>
                <w:shd w:val="clear" w:color="auto" w:fill="FFFFFF"/>
                <w:lang w:eastAsia="es-ES"/>
              </w:rPr>
              <w:t xml:space="preserve">rticipativo realizada </w:t>
            </w:r>
            <w:r w:rsidRPr="00AA163F">
              <w:rPr>
                <w:rFonts w:ascii="Arial" w:eastAsia="Times New Roman" w:hAnsi="Arial" w:cs="Arial"/>
                <w:color w:val="auto"/>
                <w:sz w:val="20"/>
                <w:szCs w:val="20"/>
                <w:shd w:val="clear" w:color="auto" w:fill="FFFFFF"/>
                <w:lang w:eastAsia="es-ES"/>
              </w:rPr>
              <w:t xml:space="preserve">a mínimo (800) ochocientas viviendas ubicadas en los corregimientos de asentamiento de comunidades negra y afrodescendientes como: Chambimbal San Antonio, Chambimbal La Campiña, Pueblo Nuevo, Zanjón Hondo, Vínculo y Barrios de la Zona Norte de la ciudad de Guadalajara </w:t>
            </w:r>
            <w:r w:rsidR="001D6344" w:rsidRPr="00AA163F">
              <w:rPr>
                <w:rFonts w:ascii="Arial" w:eastAsia="Times New Roman" w:hAnsi="Arial" w:cs="Arial"/>
                <w:color w:val="auto"/>
                <w:sz w:val="20"/>
                <w:szCs w:val="20"/>
                <w:shd w:val="clear" w:color="auto" w:fill="FFFFFF"/>
                <w:lang w:eastAsia="es-ES"/>
              </w:rPr>
              <w:t>de Buga</w:t>
            </w:r>
            <w:r w:rsidRPr="00AA163F">
              <w:rPr>
                <w:rFonts w:ascii="Arial" w:eastAsia="Times New Roman" w:hAnsi="Arial" w:cs="Arial"/>
                <w:color w:val="auto"/>
                <w:sz w:val="20"/>
                <w:szCs w:val="20"/>
                <w:shd w:val="clear" w:color="auto" w:fill="FFFFFF"/>
                <w:lang w:eastAsia="es-ES"/>
              </w:rPr>
              <w:t>. Informe que documente todos los resultados del proyecto, incluyendo los resultados de satisfacción con la realización de la caracterización en general (Análisis estadístico, descriptivo y de correlaciones entre</w:t>
            </w:r>
          </w:p>
        </w:tc>
        <w:tc>
          <w:tcPr>
            <w:tcW w:w="2977" w:type="dxa"/>
            <w:shd w:val="clear" w:color="auto" w:fill="auto"/>
          </w:tcPr>
          <w:p w:rsidR="00AA163F" w:rsidRPr="00415FAD" w:rsidRDefault="00AA163F" w:rsidP="00133B8E">
            <w:pPr>
              <w:spacing w:after="0" w:line="480" w:lineRule="auto"/>
              <w:jc w:val="both"/>
              <w:rPr>
                <w:rFonts w:ascii="Arial" w:eastAsia="Times New Roman" w:hAnsi="Arial" w:cs="Arial"/>
                <w:color w:val="auto"/>
                <w:sz w:val="20"/>
                <w:szCs w:val="20"/>
                <w:shd w:val="clear" w:color="auto" w:fill="FFFFFF"/>
                <w:lang w:eastAsia="es-ES"/>
              </w:rPr>
            </w:pPr>
            <w:r w:rsidRPr="00AA163F">
              <w:rPr>
                <w:rFonts w:ascii="Arial" w:eastAsia="Times New Roman" w:hAnsi="Arial" w:cs="Arial"/>
                <w:color w:val="auto"/>
                <w:sz w:val="20"/>
                <w:szCs w:val="20"/>
                <w:shd w:val="clear" w:color="auto" w:fill="FFFFFF"/>
                <w:lang w:eastAsia="es-ES"/>
              </w:rPr>
              <w:t>Se trabaja en la digitación de la información recibida y su respectivo análisis para la entrega del informe con el resultado estadístico, descriptivo de correlación con  las variables determ</w:t>
            </w:r>
            <w:r>
              <w:rPr>
                <w:rFonts w:ascii="Arial" w:eastAsia="Times New Roman" w:hAnsi="Arial" w:cs="Arial"/>
                <w:color w:val="auto"/>
                <w:sz w:val="20"/>
                <w:szCs w:val="20"/>
                <w:shd w:val="clear" w:color="auto" w:fill="FFFFFF"/>
                <w:lang w:eastAsia="es-ES"/>
              </w:rPr>
              <w:t>inadas en la caracterizacción).</w:t>
            </w:r>
          </w:p>
        </w:tc>
        <w:tc>
          <w:tcPr>
            <w:tcW w:w="2835" w:type="dxa"/>
            <w:shd w:val="clear" w:color="auto" w:fill="auto"/>
          </w:tcPr>
          <w:p w:rsidR="00AA163F" w:rsidRPr="00415FAD" w:rsidRDefault="00AA163F" w:rsidP="00133B8E">
            <w:pPr>
              <w:spacing w:after="0" w:line="480" w:lineRule="auto"/>
              <w:jc w:val="both"/>
              <w:rPr>
                <w:rFonts w:ascii="Arial" w:eastAsia="Times New Roman" w:hAnsi="Arial" w:cs="Arial"/>
                <w:color w:val="auto"/>
                <w:sz w:val="20"/>
                <w:szCs w:val="20"/>
                <w:shd w:val="clear" w:color="auto" w:fill="FFFFFF"/>
                <w:lang w:eastAsia="es-ES"/>
              </w:rPr>
            </w:pPr>
            <w:r w:rsidRPr="00415FAD">
              <w:rPr>
                <w:rFonts w:ascii="Arial" w:eastAsia="Times New Roman" w:hAnsi="Arial" w:cs="Arial"/>
                <w:color w:val="auto"/>
                <w:sz w:val="20"/>
                <w:szCs w:val="20"/>
                <w:shd w:val="clear" w:color="auto" w:fill="FFFFFF"/>
                <w:lang w:eastAsia="es-ES"/>
              </w:rPr>
              <w:t>Sistematizar y procesar la información recogida con la aplicación del instrumento.</w:t>
            </w:r>
          </w:p>
          <w:p w:rsidR="00AA163F" w:rsidRPr="00415FAD" w:rsidRDefault="00AA163F" w:rsidP="00133B8E">
            <w:pPr>
              <w:spacing w:after="0" w:line="480" w:lineRule="auto"/>
              <w:jc w:val="both"/>
              <w:rPr>
                <w:rFonts w:ascii="Arial" w:eastAsia="Times New Roman" w:hAnsi="Arial" w:cs="Arial"/>
                <w:color w:val="auto"/>
                <w:sz w:val="20"/>
                <w:szCs w:val="20"/>
                <w:shd w:val="clear" w:color="auto" w:fill="FFFFFF"/>
                <w:lang w:eastAsia="es-ES"/>
              </w:rPr>
            </w:pPr>
          </w:p>
          <w:p w:rsidR="00AA163F" w:rsidRDefault="00AA163F" w:rsidP="00133B8E">
            <w:pPr>
              <w:spacing w:after="0" w:line="480" w:lineRule="auto"/>
              <w:jc w:val="both"/>
              <w:rPr>
                <w:rFonts w:ascii="Arial" w:eastAsia="Times New Roman" w:hAnsi="Arial" w:cs="Arial"/>
                <w:color w:val="auto"/>
                <w:sz w:val="20"/>
                <w:szCs w:val="20"/>
                <w:shd w:val="clear" w:color="auto" w:fill="FFFFFF"/>
                <w:lang w:eastAsia="es-ES"/>
              </w:rPr>
            </w:pPr>
            <w:r w:rsidRPr="00415FAD">
              <w:rPr>
                <w:rFonts w:ascii="Arial" w:eastAsia="Times New Roman" w:hAnsi="Arial" w:cs="Arial"/>
                <w:color w:val="auto"/>
                <w:sz w:val="20"/>
                <w:szCs w:val="20"/>
                <w:shd w:val="clear" w:color="auto" w:fill="FFFFFF"/>
                <w:lang w:eastAsia="es-ES"/>
              </w:rPr>
              <w:t>Elaboración del informe final.</w:t>
            </w:r>
          </w:p>
          <w:p w:rsidR="00AA163F" w:rsidRDefault="00AA163F" w:rsidP="00133B8E">
            <w:pPr>
              <w:spacing w:after="0" w:line="480" w:lineRule="auto"/>
              <w:jc w:val="both"/>
              <w:rPr>
                <w:rFonts w:ascii="Arial" w:eastAsia="Times New Roman" w:hAnsi="Arial" w:cs="Arial"/>
                <w:color w:val="auto"/>
                <w:sz w:val="20"/>
                <w:szCs w:val="20"/>
                <w:shd w:val="clear" w:color="auto" w:fill="FFFFFF"/>
                <w:lang w:eastAsia="es-ES"/>
              </w:rPr>
            </w:pPr>
          </w:p>
          <w:p w:rsidR="00AA163F" w:rsidRPr="00415FAD" w:rsidRDefault="00AA163F" w:rsidP="00133B8E">
            <w:pPr>
              <w:spacing w:after="0" w:line="480" w:lineRule="auto"/>
              <w:jc w:val="both"/>
              <w:rPr>
                <w:rFonts w:ascii="Arial" w:eastAsia="Times New Roman" w:hAnsi="Arial" w:cs="Arial"/>
                <w:color w:val="auto"/>
                <w:sz w:val="20"/>
                <w:szCs w:val="20"/>
                <w:shd w:val="clear" w:color="auto" w:fill="FFFFFF"/>
                <w:lang w:eastAsia="es-ES"/>
              </w:rPr>
            </w:pPr>
            <w:r w:rsidRPr="00415FAD">
              <w:rPr>
                <w:rFonts w:ascii="Arial" w:eastAsia="Times New Roman" w:hAnsi="Arial" w:cs="Arial"/>
                <w:color w:val="auto"/>
                <w:sz w:val="20"/>
                <w:szCs w:val="20"/>
                <w:shd w:val="clear" w:color="auto" w:fill="FFFFFF"/>
                <w:lang w:eastAsia="es-ES"/>
              </w:rPr>
              <w:t>Escritura del informe final de acuerdo a la información recogida con la aplicación del instrumento.</w:t>
            </w:r>
          </w:p>
        </w:tc>
      </w:tr>
    </w:tbl>
    <w:p w:rsidR="006636F4" w:rsidRDefault="006636F4" w:rsidP="00AF1623">
      <w:pPr>
        <w:pStyle w:val="Estilo1"/>
        <w:sectPr w:rsidR="006636F4" w:rsidSect="00974A11">
          <w:pgSz w:w="12240" w:h="15840" w:code="1"/>
          <w:pgMar w:top="1440" w:right="1080" w:bottom="1440" w:left="1080" w:header="720" w:footer="720" w:gutter="0"/>
          <w:pgNumType w:start="3"/>
          <w:cols w:space="720"/>
          <w:titlePg/>
        </w:sectPr>
      </w:pPr>
    </w:p>
    <w:p w:rsidR="00FB3662" w:rsidRPr="00415FAD" w:rsidRDefault="007D3DAF" w:rsidP="00AF1623">
      <w:pPr>
        <w:pStyle w:val="Estilo1"/>
      </w:pPr>
      <w:bookmarkStart w:id="4" w:name="_Toc124225551"/>
      <w:r>
        <w:lastRenderedPageBreak/>
        <w:t xml:space="preserve">2. </w:t>
      </w:r>
      <w:r w:rsidR="008910FA" w:rsidRPr="00415FAD">
        <w:t>CONTEXTUAL</w:t>
      </w:r>
      <w:r w:rsidR="001D2539">
        <w:t>I</w:t>
      </w:r>
      <w:r w:rsidR="008910FA" w:rsidRPr="00415FAD">
        <w:t>ZACIÓN</w:t>
      </w:r>
      <w:r w:rsidR="00FB3662" w:rsidRPr="00415FAD">
        <w:t>: E</w:t>
      </w:r>
      <w:r w:rsidR="00680E96">
        <w:t>NFOQUE MULTICULTURAL</w:t>
      </w:r>
      <w:r w:rsidR="00FB3662" w:rsidRPr="00415FAD">
        <w:t>.</w:t>
      </w:r>
      <w:bookmarkEnd w:id="4"/>
    </w:p>
    <w:p w:rsidR="001D2539" w:rsidRPr="00732F89" w:rsidRDefault="00304937" w:rsidP="001D2539">
      <w:pPr>
        <w:pStyle w:val="msolistparagraph0"/>
        <w:tabs>
          <w:tab w:val="left" w:pos="810"/>
        </w:tabs>
        <w:spacing w:after="0" w:line="480" w:lineRule="auto"/>
        <w:ind w:left="0"/>
        <w:rPr>
          <w:rFonts w:ascii="Arial" w:hAnsi="Arial" w:cs="Arial"/>
          <w:sz w:val="24"/>
          <w:szCs w:val="24"/>
        </w:rPr>
      </w:pPr>
      <w:r w:rsidRPr="00732F89">
        <w:rPr>
          <w:rFonts w:ascii="Arial" w:hAnsi="Arial" w:cs="Arial"/>
          <w:sz w:val="24"/>
          <w:szCs w:val="24"/>
        </w:rPr>
        <w:t xml:space="preserve">2.1 </w:t>
      </w:r>
      <w:r w:rsidR="000C07B5" w:rsidRPr="00732F89">
        <w:rPr>
          <w:rFonts w:ascii="Arial" w:hAnsi="Arial" w:cs="Arial"/>
          <w:sz w:val="24"/>
          <w:szCs w:val="24"/>
        </w:rPr>
        <w:t>UBICACIÓN ESPACIAL</w:t>
      </w:r>
    </w:p>
    <w:p w:rsidR="001D253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 xml:space="preserve">El </w:t>
      </w:r>
      <w:r w:rsidR="00F94476">
        <w:rPr>
          <w:rFonts w:ascii="Arial" w:hAnsi="Arial" w:cs="Arial"/>
          <w:sz w:val="24"/>
          <w:szCs w:val="24"/>
          <w:lang w:val="es-MX"/>
        </w:rPr>
        <w:t xml:space="preserve">Municipio de Guadalajara de Buga </w:t>
      </w:r>
      <w:r w:rsidR="00AD2DDF">
        <w:rPr>
          <w:rFonts w:ascii="Arial" w:hAnsi="Arial" w:cs="Arial"/>
          <w:sz w:val="24"/>
          <w:szCs w:val="24"/>
          <w:lang w:val="es-MX"/>
        </w:rPr>
        <w:t>es un actor de</w:t>
      </w:r>
      <w:r w:rsidR="00F94476">
        <w:rPr>
          <w:rFonts w:ascii="Arial" w:hAnsi="Arial" w:cs="Arial"/>
          <w:sz w:val="24"/>
          <w:szCs w:val="24"/>
          <w:lang w:val="es-MX"/>
        </w:rPr>
        <w:t xml:space="preserve"> los grandes aportes en los procesos históricos por parte de la población negra y afrodescendiente que reside en la jurisdicción tanto en el área urbana como rural plana y respondiendo al compromiso</w:t>
      </w:r>
      <w:r w:rsidR="00AD2DDF">
        <w:rPr>
          <w:rFonts w:ascii="Arial" w:hAnsi="Arial" w:cs="Arial"/>
          <w:sz w:val="24"/>
          <w:szCs w:val="24"/>
          <w:lang w:val="es-MX"/>
        </w:rPr>
        <w:t xml:space="preserve"> ético y moral, </w:t>
      </w:r>
      <w:r w:rsidR="00F94476">
        <w:rPr>
          <w:rFonts w:ascii="Arial" w:hAnsi="Arial" w:cs="Arial"/>
          <w:sz w:val="24"/>
          <w:szCs w:val="24"/>
          <w:lang w:val="es-MX"/>
        </w:rPr>
        <w:t xml:space="preserve"> logra articular todo el si</w:t>
      </w:r>
      <w:r w:rsidR="00AD2DDF">
        <w:rPr>
          <w:rFonts w:ascii="Arial" w:hAnsi="Arial" w:cs="Arial"/>
          <w:sz w:val="24"/>
          <w:szCs w:val="24"/>
          <w:lang w:val="es-MX"/>
        </w:rPr>
        <w:t>s</w:t>
      </w:r>
      <w:r w:rsidR="00F94476">
        <w:rPr>
          <w:rFonts w:ascii="Arial" w:hAnsi="Arial" w:cs="Arial"/>
          <w:sz w:val="24"/>
          <w:szCs w:val="24"/>
          <w:lang w:val="es-MX"/>
        </w:rPr>
        <w:t>tema de gobierno en</w:t>
      </w:r>
      <w:r w:rsidR="00AD2DDF">
        <w:rPr>
          <w:rFonts w:ascii="Arial" w:hAnsi="Arial" w:cs="Arial"/>
          <w:sz w:val="24"/>
          <w:szCs w:val="24"/>
          <w:lang w:val="es-MX"/>
        </w:rPr>
        <w:t xml:space="preserve"> sus diversos</w:t>
      </w:r>
      <w:r w:rsidR="00F94476">
        <w:rPr>
          <w:rFonts w:ascii="Arial" w:hAnsi="Arial" w:cs="Arial"/>
          <w:sz w:val="24"/>
          <w:szCs w:val="24"/>
          <w:lang w:val="es-MX"/>
        </w:rPr>
        <w:t xml:space="preserve"> niveles mun</w:t>
      </w:r>
      <w:r w:rsidR="00AD2DDF">
        <w:rPr>
          <w:rFonts w:ascii="Arial" w:hAnsi="Arial" w:cs="Arial"/>
          <w:sz w:val="24"/>
          <w:szCs w:val="24"/>
          <w:lang w:val="es-MX"/>
        </w:rPr>
        <w:t>i</w:t>
      </w:r>
      <w:r w:rsidR="00F94476">
        <w:rPr>
          <w:rFonts w:ascii="Arial" w:hAnsi="Arial" w:cs="Arial"/>
          <w:sz w:val="24"/>
          <w:szCs w:val="24"/>
          <w:lang w:val="es-MX"/>
        </w:rPr>
        <w:t>cipal</w:t>
      </w:r>
      <w:r w:rsidR="00AD2DDF">
        <w:rPr>
          <w:rFonts w:ascii="Arial" w:hAnsi="Arial" w:cs="Arial"/>
          <w:sz w:val="24"/>
          <w:szCs w:val="24"/>
          <w:lang w:val="es-MX"/>
        </w:rPr>
        <w:t xml:space="preserve">, departamental y nacional incluyendo el capítulo étnico en </w:t>
      </w:r>
      <w:r w:rsidR="00F94476">
        <w:rPr>
          <w:rFonts w:ascii="Arial" w:hAnsi="Arial" w:cs="Arial"/>
          <w:sz w:val="24"/>
          <w:szCs w:val="24"/>
          <w:lang w:val="es-MX"/>
        </w:rPr>
        <w:t>el si</w:t>
      </w:r>
      <w:r w:rsidR="00AD2DDF">
        <w:rPr>
          <w:rFonts w:ascii="Arial" w:hAnsi="Arial" w:cs="Arial"/>
          <w:sz w:val="24"/>
          <w:szCs w:val="24"/>
          <w:lang w:val="es-MX"/>
        </w:rPr>
        <w:t>s</w:t>
      </w:r>
      <w:r w:rsidR="00F94476">
        <w:rPr>
          <w:rFonts w:ascii="Arial" w:hAnsi="Arial" w:cs="Arial"/>
          <w:sz w:val="24"/>
          <w:szCs w:val="24"/>
          <w:lang w:val="es-MX"/>
        </w:rPr>
        <w:t xml:space="preserve">tema de planeación </w:t>
      </w:r>
      <w:r w:rsidR="00AD2DDF">
        <w:rPr>
          <w:rFonts w:ascii="Arial" w:hAnsi="Arial" w:cs="Arial"/>
          <w:sz w:val="24"/>
          <w:szCs w:val="24"/>
          <w:lang w:val="es-MX"/>
        </w:rPr>
        <w:t xml:space="preserve">estratégica del </w:t>
      </w:r>
      <w:r w:rsidR="00F94476">
        <w:rPr>
          <w:rFonts w:ascii="Arial" w:hAnsi="Arial" w:cs="Arial"/>
          <w:sz w:val="24"/>
          <w:szCs w:val="24"/>
          <w:lang w:val="es-MX"/>
        </w:rPr>
        <w:t>Plan de Desarrollo Municipal 2020-2023 Buga de la Gente, contempla</w:t>
      </w:r>
      <w:r w:rsidR="00AD2DDF">
        <w:rPr>
          <w:rFonts w:ascii="Arial" w:hAnsi="Arial" w:cs="Arial"/>
          <w:sz w:val="24"/>
          <w:szCs w:val="24"/>
          <w:lang w:val="es-MX"/>
        </w:rPr>
        <w:t>ndo</w:t>
      </w:r>
      <w:r w:rsidR="00F94476">
        <w:rPr>
          <w:rFonts w:ascii="Arial" w:hAnsi="Arial" w:cs="Arial"/>
          <w:sz w:val="24"/>
          <w:szCs w:val="24"/>
          <w:lang w:val="es-MX"/>
        </w:rPr>
        <w:t xml:space="preserve"> el Subcomponente Población É</w:t>
      </w:r>
      <w:r w:rsidRPr="00732F89">
        <w:rPr>
          <w:rFonts w:ascii="Arial" w:hAnsi="Arial" w:cs="Arial"/>
          <w:sz w:val="24"/>
          <w:szCs w:val="24"/>
          <w:lang w:val="es-MX"/>
        </w:rPr>
        <w:t xml:space="preserve">tnica, </w:t>
      </w:r>
      <w:r w:rsidR="00AD2DDF">
        <w:rPr>
          <w:rFonts w:ascii="Arial" w:hAnsi="Arial" w:cs="Arial"/>
          <w:sz w:val="24"/>
          <w:szCs w:val="24"/>
          <w:lang w:val="es-MX"/>
        </w:rPr>
        <w:t xml:space="preserve">que </w:t>
      </w:r>
      <w:r w:rsidRPr="00732F89">
        <w:rPr>
          <w:rFonts w:ascii="Arial" w:hAnsi="Arial" w:cs="Arial"/>
          <w:sz w:val="24"/>
          <w:szCs w:val="24"/>
          <w:lang w:val="es-MX"/>
        </w:rPr>
        <w:t>hace parte del componente Buga equitativa y social, esta población a su vez tiene como herramienta fundamental la actualización de la Política Pública de Población Afrodescendiente para el periodo 2018-2030 adoptad</w:t>
      </w:r>
      <w:r w:rsidR="00AD2DDF">
        <w:rPr>
          <w:rFonts w:ascii="Arial" w:hAnsi="Arial" w:cs="Arial"/>
          <w:sz w:val="24"/>
          <w:szCs w:val="24"/>
          <w:lang w:val="es-MX"/>
        </w:rPr>
        <w:t>a mediante Acuerdo 061 de 2018 y que espera pueda darse una nueva actualización debido a dinámicas sociales y normativas que han surgido.</w:t>
      </w:r>
    </w:p>
    <w:p w:rsidR="001D253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 xml:space="preserve">Mediante Decreto DAM 130 de 2017, se creó la MESA PERMANENTE DE CONCERTACIÓN AFRODESCENDIENTE DE GUADALAJARA DE BUGA como ente que estudie, priorice y apruebe programas y proyectos económicos y sociales mediante actas que defina el plan de acción a seguir, el sector o sectores responsables de su cumplimiento que serán concertados entre la Administración Municipal y las organizaciones. </w:t>
      </w:r>
    </w:p>
    <w:p w:rsidR="001D253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En el Plan Nacional de Desarrollo Ley 1955 de 2019 “Por el cual se expide el Plan Nacional de Desarrollo 2018-2022 / Pacto por Colombia, Pacto por la Equidad”, y el Plan de Desarrollo de Comunidades Negras PDCN a 2018-2022 tiene al menos ocho (8) enfoques que guían la construcción de acciones territoriales concretas a la hora de promover la ejecución de este:</w:t>
      </w:r>
    </w:p>
    <w:p w:rsidR="001D253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1.</w:t>
      </w:r>
      <w:r w:rsidRPr="00732F89">
        <w:rPr>
          <w:rFonts w:ascii="Arial" w:hAnsi="Arial" w:cs="Arial"/>
          <w:sz w:val="24"/>
          <w:szCs w:val="24"/>
          <w:lang w:val="es-MX"/>
        </w:rPr>
        <w:tab/>
        <w:t>Desarrollo Humano Sostenible (DHS)</w:t>
      </w:r>
    </w:p>
    <w:p w:rsidR="001D253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2.</w:t>
      </w:r>
      <w:r w:rsidRPr="00732F89">
        <w:rPr>
          <w:rFonts w:ascii="Arial" w:hAnsi="Arial" w:cs="Arial"/>
          <w:sz w:val="24"/>
          <w:szCs w:val="24"/>
          <w:lang w:val="es-MX"/>
        </w:rPr>
        <w:tab/>
        <w:t>Territorial (TE)</w:t>
      </w:r>
    </w:p>
    <w:p w:rsidR="001D253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lastRenderedPageBreak/>
        <w:t>3.</w:t>
      </w:r>
      <w:r w:rsidRPr="00732F89">
        <w:rPr>
          <w:rFonts w:ascii="Arial" w:hAnsi="Arial" w:cs="Arial"/>
          <w:sz w:val="24"/>
          <w:szCs w:val="24"/>
          <w:lang w:val="es-MX"/>
        </w:rPr>
        <w:tab/>
        <w:t>Poblacional (PO)</w:t>
      </w:r>
    </w:p>
    <w:p w:rsidR="001D253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4.</w:t>
      </w:r>
      <w:r w:rsidRPr="00732F89">
        <w:rPr>
          <w:rFonts w:ascii="Arial" w:hAnsi="Arial" w:cs="Arial"/>
          <w:sz w:val="24"/>
          <w:szCs w:val="24"/>
          <w:lang w:val="es-MX"/>
        </w:rPr>
        <w:tab/>
        <w:t>Intercultural (IN)</w:t>
      </w:r>
    </w:p>
    <w:p w:rsidR="001D253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5.</w:t>
      </w:r>
      <w:r w:rsidRPr="00732F89">
        <w:rPr>
          <w:rFonts w:ascii="Arial" w:hAnsi="Arial" w:cs="Arial"/>
          <w:sz w:val="24"/>
          <w:szCs w:val="24"/>
          <w:lang w:val="es-MX"/>
        </w:rPr>
        <w:tab/>
        <w:t>Diferencial (DI)</w:t>
      </w:r>
    </w:p>
    <w:p w:rsidR="001D253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6.</w:t>
      </w:r>
      <w:r w:rsidRPr="00732F89">
        <w:rPr>
          <w:rFonts w:ascii="Arial" w:hAnsi="Arial" w:cs="Arial"/>
          <w:sz w:val="24"/>
          <w:szCs w:val="24"/>
          <w:lang w:val="es-MX"/>
        </w:rPr>
        <w:tab/>
        <w:t>Acciones Afirmativas (AF)</w:t>
      </w:r>
    </w:p>
    <w:p w:rsidR="001D253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7.</w:t>
      </w:r>
      <w:r w:rsidRPr="00732F89">
        <w:rPr>
          <w:rFonts w:ascii="Arial" w:hAnsi="Arial" w:cs="Arial"/>
          <w:sz w:val="24"/>
          <w:szCs w:val="24"/>
          <w:lang w:val="es-MX"/>
        </w:rPr>
        <w:tab/>
        <w:t>Construcción de Paz (CP)</w:t>
      </w:r>
    </w:p>
    <w:p w:rsidR="001D253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8.</w:t>
      </w:r>
      <w:r w:rsidRPr="00732F89">
        <w:rPr>
          <w:rFonts w:ascii="Arial" w:hAnsi="Arial" w:cs="Arial"/>
          <w:sz w:val="24"/>
          <w:szCs w:val="24"/>
          <w:lang w:val="es-MX"/>
        </w:rPr>
        <w:tab/>
        <w:t>Gobernanza Multinivel (GM)</w:t>
      </w:r>
    </w:p>
    <w:p w:rsidR="001D253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Fuente: Plan de Desarrollo de las Comunidades Negras.</w:t>
      </w:r>
    </w:p>
    <w:p w:rsidR="001D253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 xml:space="preserve">El Programa de las Naciones Unidas para el Desarrollo PNUD, publicó el informe “LOS AFROCOLOMBIANOS FRENTE A LOS OBJETIVOS DE DESARROLLO DEL MILENIO”, en el que se analiza la situación de la población afrocolombiana con relación a los ODM. Como ha sido suficientemente demostrado en documentos académicos y del Departamento Nacional de Planeación (DNP), esta población, que representa alrededor del 15% del total del país, exhibe indicadores socioeconómicos preocupantes distanciados de los que ostenta el promedio de la población nacional, al tiempo que enfrenta una mayor afectación por la presencia de grupos armados ilegales, por desplazamiento y por el deterioro ambiental de sus territorios. </w:t>
      </w:r>
    </w:p>
    <w:p w:rsidR="001D253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La identificación de la brecha que enfrentan estas comunidades en términos de los ODM es, por tanto, un requisito indispensable para guiar la acción del Estado a la atención de sus necesidades básicas y contribuir al goce efectivo de los derechos que les garantiza la Constitución.</w:t>
      </w:r>
    </w:p>
    <w:p w:rsidR="001D253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Dice el documento, que la persistencia de las brechas guarda relación con macro condicionantes como la discriminación racial, el conflicto armado y la dinámica de procesos de desarrollo que debilitan a las organizaciones comunitarias, producen pérdida de dominio sobre el territorio y generan desplazamientos. Para el CIDSE (2009), la principal conquista étnico-</w:t>
      </w:r>
      <w:r w:rsidRPr="00732F89">
        <w:rPr>
          <w:rFonts w:ascii="Arial" w:hAnsi="Arial" w:cs="Arial"/>
          <w:sz w:val="24"/>
          <w:szCs w:val="24"/>
          <w:lang w:val="es-MX"/>
        </w:rPr>
        <w:lastRenderedPageBreak/>
        <w:t>racial alcanzada con la Ley 70 de 1993 (el reconocimiento de derechos de propiedad colectivos de más de 5 millones de hectáreas en el andén del Pacífico) se ha visto minimizada por la proliferación de actividades extractivas y por el conflicto armado, factores que destruyen iniciativas comunitarias estructuradas con base en su condición étnica y en el manejo sustentable de su territorio y que deterioran las condiciones de vida de la población.</w:t>
      </w:r>
    </w:p>
    <w:p w:rsidR="001D253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 xml:space="preserve">Sin embargo, a pesar de los esfuerzos, arriba descritos, realizados para acercar las condiciones de vida de los afrodescendientes a las del resto de la población nacional, los avances han sido lentos y las brechas persisten, como se deriva de los análisis precedentes sobre cada uno de los ODM. </w:t>
      </w:r>
    </w:p>
    <w:p w:rsidR="001D253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 xml:space="preserve">Como lo señaló la Experta Independiente de las Naciones Unidas sobre cuestiones de las Minorías, “mientras que las medidas constitucionales y legislativas son dignas de reconocimiento [……] la aplicación de la legislación colombiana en las comunidades afrocolombianas sigue siendo lamentablemente inadecuada, limitada y esporádica” y, a pesar del sinnúmero de iniciativas de política y propuestas existentes para mejorar su bienestar, “los resultados no están a la altura de las expectativas y de las necesidades de los afrocolombianos” (McDougall, 2010). </w:t>
      </w:r>
    </w:p>
    <w:p w:rsidR="001D253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La persistencia de las brechas guarda relación con macro</w:t>
      </w:r>
      <w:r w:rsidR="00AD2DDF">
        <w:rPr>
          <w:rFonts w:ascii="Arial" w:hAnsi="Arial" w:cs="Arial"/>
          <w:sz w:val="24"/>
          <w:szCs w:val="24"/>
          <w:lang w:val="es-MX"/>
        </w:rPr>
        <w:t xml:space="preserve"> </w:t>
      </w:r>
      <w:r w:rsidRPr="00732F89">
        <w:rPr>
          <w:rFonts w:ascii="Arial" w:hAnsi="Arial" w:cs="Arial"/>
          <w:sz w:val="24"/>
          <w:szCs w:val="24"/>
          <w:lang w:val="es-MX"/>
        </w:rPr>
        <w:t xml:space="preserve">condicionantes como la discriminación racial, el conflicto armado y la dinámica de procesos de desarrollo que debilitan a las organizaciones comunitarias, producen pérdida de dominio sobre el territorio y generan desplazamientos. De otra parte, existe débil capacidad de las instituciones para hacer efectivas las normas existentes, siendo ejemplo de ello la endeble disposición para cumplir y hacer cumplir la normatividad relacionada con la consulta previa. Así fue resaltado en carta dirigida por 42 organizaciones afrocolombianas a los candidatos a la presidencia de la república, en uno </w:t>
      </w:r>
      <w:r w:rsidRPr="00732F89">
        <w:rPr>
          <w:rFonts w:ascii="Arial" w:hAnsi="Arial" w:cs="Arial"/>
          <w:sz w:val="24"/>
          <w:szCs w:val="24"/>
          <w:lang w:val="es-MX"/>
        </w:rPr>
        <w:lastRenderedPageBreak/>
        <w:t>de cuyos apartes resaltan que el gobierno nacional ha tenido comportamientos con relación a la consulta previa que van desde su no aplicación hasta intentos de modularla para beneficiar a empresas privadas, desconociendo el Convenio 169 de la OIT y la jurisprudencia de la Corte Constitucional en defensa de la previa consulta.</w:t>
      </w:r>
    </w:p>
    <w:p w:rsidR="00732F8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 xml:space="preserve">Para </w:t>
      </w:r>
      <w:r w:rsidR="00AD2DDF">
        <w:rPr>
          <w:rFonts w:ascii="Arial" w:hAnsi="Arial" w:cs="Arial"/>
          <w:sz w:val="24"/>
          <w:szCs w:val="24"/>
          <w:lang w:val="es-MX"/>
        </w:rPr>
        <w:t>CORAFROPAC</w:t>
      </w:r>
      <w:r w:rsidRPr="00732F89">
        <w:rPr>
          <w:rFonts w:ascii="Arial" w:hAnsi="Arial" w:cs="Arial"/>
          <w:sz w:val="24"/>
          <w:szCs w:val="24"/>
          <w:lang w:val="es-MX"/>
        </w:rPr>
        <w:t>, otras falencias tienen que ver con: 1) la creencia de que la falla de una norma se corrige con otra norma; 2) el desarrollo de procesos con un ritmo que no se corresponde con las dinámicas que vulneran los derechos de la población afrodescendiente; 3) la ejecución de programas sin enfoque diferencial; y 4) el uso de esquemas de participación sin asignación de recursos suficientes para hacerla efectiva. Pero, además, suele haber limitaciones en las administraciones municipales para orientar, distribuir y focalizar mejor la inversión, incoherencias en algunos de los planes contenidos en los documentos CONPES, débil sostenibilidad de las acciones emprendidas y sesgos étnico-territoriales en la implementación de las políticas (CIDSE, 2009), como también falta de voluntad política (Reales, 2009: 53).</w:t>
      </w:r>
      <w:r w:rsidR="00732F89" w:rsidRPr="00732F89">
        <w:rPr>
          <w:rFonts w:ascii="Arial" w:hAnsi="Arial" w:cs="Arial"/>
          <w:sz w:val="24"/>
          <w:szCs w:val="24"/>
          <w:lang w:val="es-MX"/>
        </w:rPr>
        <w:t xml:space="preserve"> </w:t>
      </w:r>
    </w:p>
    <w:p w:rsidR="00732F8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En general los programas, planes y propuestas expresados en documentos CONPES y en los planes de desarrollo resaltan en sus objetivos generales y contenidos los aspectos más relevantes para potenciar el desarrollo en comunidades de afrodescendientes y para mejorar las condiciones de vida de la población afrocolombiana. Sin embargo, es de común ocurrencia que no contemplen metas medibles y cuantificables, impactos en términos de coberturas ni indicadores de calidad de vida y NBI, lo que dificulta verificar el logro de los objetivos. En su mayoría no incluyen cronogramas de ejecución ni procedimientos claros para hacer seguimiento y evaluación.</w:t>
      </w:r>
      <w:r w:rsidR="00732F89" w:rsidRPr="00732F89">
        <w:rPr>
          <w:rFonts w:ascii="Arial" w:hAnsi="Arial" w:cs="Arial"/>
          <w:sz w:val="24"/>
          <w:szCs w:val="24"/>
          <w:lang w:val="es-MX"/>
        </w:rPr>
        <w:t xml:space="preserve"> </w:t>
      </w:r>
      <w:r w:rsidRPr="00732F89">
        <w:rPr>
          <w:rFonts w:ascii="Arial" w:hAnsi="Arial" w:cs="Arial"/>
          <w:sz w:val="24"/>
          <w:szCs w:val="24"/>
          <w:lang w:val="es-MX"/>
        </w:rPr>
        <w:t xml:space="preserve">El mismo DNP ha identificado, a su vez que, en la ejecución de los CONPES cada Ministerio suele trabajar en forma “aislada” tratando de cumplir de manera independiente su </w:t>
      </w:r>
      <w:r w:rsidRPr="00732F89">
        <w:rPr>
          <w:rFonts w:ascii="Arial" w:hAnsi="Arial" w:cs="Arial"/>
          <w:sz w:val="24"/>
          <w:szCs w:val="24"/>
          <w:lang w:val="es-MX"/>
        </w:rPr>
        <w:lastRenderedPageBreak/>
        <w:t>propio compromiso institucional, y que la desarticulación de las acciones estatales del nivel central respecto de las regiones, pasando por las debilidades institucionales de los municipios y de los departamentos, hacen que los esfuerzos realizados en todos los niveles de gobierno carezcan del impacto necesario para crear las condiciones de cambio que se requieren. Pero, además, como señaló McDougall (2010), “es evidente que los recursos financieros otorgados a los proyectos que lucen bien sobre el papel, en demasiados casos no están llegando a las comunidades”; y según el CIDSE (2009), en el caso de la región Pacífica los magros resultados obtenidos con la aplicación de las políticas se han debido en buena medida a la insuficiencia de recursos asignados para la ejecución de las acciones contempladas.</w:t>
      </w:r>
      <w:r w:rsidR="00732F89" w:rsidRPr="00732F89">
        <w:rPr>
          <w:rFonts w:ascii="Arial" w:hAnsi="Arial" w:cs="Arial"/>
          <w:sz w:val="24"/>
          <w:szCs w:val="24"/>
          <w:lang w:val="es-MX"/>
        </w:rPr>
        <w:t xml:space="preserve"> </w:t>
      </w:r>
    </w:p>
    <w:p w:rsidR="00732F8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La Secretaria de Bienestar y Desarrollo Comunitario</w:t>
      </w:r>
      <w:r w:rsidR="0029112C">
        <w:rPr>
          <w:rFonts w:ascii="Arial" w:hAnsi="Arial" w:cs="Arial"/>
          <w:sz w:val="24"/>
          <w:szCs w:val="24"/>
          <w:lang w:val="es-MX"/>
        </w:rPr>
        <w:t xml:space="preserve"> de Guadalajara de Buga</w:t>
      </w:r>
      <w:r w:rsidRPr="00732F89">
        <w:rPr>
          <w:rFonts w:ascii="Arial" w:hAnsi="Arial" w:cs="Arial"/>
          <w:sz w:val="24"/>
          <w:szCs w:val="24"/>
          <w:lang w:val="es-MX"/>
        </w:rPr>
        <w:t>, desarrolla los siguientes Objetivos de Desarrollo Sostenible (ODS).</w:t>
      </w:r>
      <w:r w:rsidR="00732F89" w:rsidRPr="00732F89">
        <w:rPr>
          <w:rFonts w:ascii="Arial" w:hAnsi="Arial" w:cs="Arial"/>
          <w:sz w:val="24"/>
          <w:szCs w:val="24"/>
          <w:lang w:val="es-MX"/>
        </w:rPr>
        <w:t xml:space="preserve"> </w:t>
      </w:r>
    </w:p>
    <w:p w:rsidR="00732F8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1.- Erradicar la pobreza extrema y el hambre.</w:t>
      </w:r>
      <w:r w:rsidR="00732F89" w:rsidRPr="00732F89">
        <w:rPr>
          <w:rFonts w:ascii="Arial" w:hAnsi="Arial" w:cs="Arial"/>
          <w:sz w:val="24"/>
          <w:szCs w:val="24"/>
          <w:lang w:val="es-MX"/>
        </w:rPr>
        <w:t xml:space="preserve"> </w:t>
      </w:r>
    </w:p>
    <w:p w:rsidR="00732F8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2.- Lograr la educación básica universal.</w:t>
      </w:r>
      <w:r w:rsidR="00732F89" w:rsidRPr="00732F89">
        <w:rPr>
          <w:rFonts w:ascii="Arial" w:hAnsi="Arial" w:cs="Arial"/>
          <w:sz w:val="24"/>
          <w:szCs w:val="24"/>
          <w:lang w:val="es-MX"/>
        </w:rPr>
        <w:t xml:space="preserve"> </w:t>
      </w:r>
    </w:p>
    <w:p w:rsidR="00732F8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3.- Salud y bienestar.</w:t>
      </w:r>
      <w:r w:rsidR="00732F89" w:rsidRPr="00732F89">
        <w:rPr>
          <w:rFonts w:ascii="Arial" w:hAnsi="Arial" w:cs="Arial"/>
          <w:sz w:val="24"/>
          <w:szCs w:val="24"/>
          <w:lang w:val="es-MX"/>
        </w:rPr>
        <w:t xml:space="preserve"> </w:t>
      </w:r>
    </w:p>
    <w:p w:rsidR="00732F8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 xml:space="preserve">4.- Educación de calidad. </w:t>
      </w:r>
      <w:r w:rsidR="00732F89" w:rsidRPr="00732F89">
        <w:rPr>
          <w:rFonts w:ascii="Arial" w:hAnsi="Arial" w:cs="Arial"/>
          <w:sz w:val="24"/>
          <w:szCs w:val="24"/>
          <w:lang w:val="es-MX"/>
        </w:rPr>
        <w:t xml:space="preserve"> </w:t>
      </w:r>
    </w:p>
    <w:p w:rsidR="00732F8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5.- Igualdad de género.</w:t>
      </w:r>
      <w:r w:rsidR="00732F89" w:rsidRPr="00732F89">
        <w:rPr>
          <w:rFonts w:ascii="Arial" w:hAnsi="Arial" w:cs="Arial"/>
          <w:sz w:val="24"/>
          <w:szCs w:val="24"/>
          <w:lang w:val="es-MX"/>
        </w:rPr>
        <w:t xml:space="preserve"> </w:t>
      </w:r>
    </w:p>
    <w:p w:rsidR="00732F8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6.- Combatir el VIH/SIDA, la malaria y el dengue.</w:t>
      </w:r>
      <w:r w:rsidR="00732F89" w:rsidRPr="00732F89">
        <w:rPr>
          <w:rFonts w:ascii="Arial" w:hAnsi="Arial" w:cs="Arial"/>
          <w:sz w:val="24"/>
          <w:szCs w:val="24"/>
          <w:lang w:val="es-MX"/>
        </w:rPr>
        <w:t xml:space="preserve"> </w:t>
      </w:r>
    </w:p>
    <w:p w:rsidR="00732F8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7.- Garantizar la sostenibilidad ambiental.</w:t>
      </w:r>
      <w:r w:rsidR="00732F89" w:rsidRPr="00732F89">
        <w:rPr>
          <w:rFonts w:ascii="Arial" w:hAnsi="Arial" w:cs="Arial"/>
          <w:sz w:val="24"/>
          <w:szCs w:val="24"/>
          <w:lang w:val="es-MX"/>
        </w:rPr>
        <w:t xml:space="preserve"> </w:t>
      </w:r>
    </w:p>
    <w:p w:rsidR="00732F8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8.- Trabajo decente y crecimiento económico.</w:t>
      </w:r>
      <w:r w:rsidR="00732F89" w:rsidRPr="00732F89">
        <w:rPr>
          <w:rFonts w:ascii="Arial" w:hAnsi="Arial" w:cs="Arial"/>
          <w:sz w:val="24"/>
          <w:szCs w:val="24"/>
          <w:lang w:val="es-MX"/>
        </w:rPr>
        <w:t xml:space="preserve"> </w:t>
      </w:r>
    </w:p>
    <w:p w:rsidR="00732F89" w:rsidRPr="00732F89" w:rsidRDefault="001D253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11.- Ciudades y comunidades sostenibles.</w:t>
      </w:r>
      <w:r w:rsidR="00732F89" w:rsidRPr="00732F89">
        <w:rPr>
          <w:rFonts w:ascii="Arial" w:hAnsi="Arial" w:cs="Arial"/>
          <w:sz w:val="24"/>
          <w:szCs w:val="24"/>
          <w:lang w:val="es-MX"/>
        </w:rPr>
        <w:t xml:space="preserve"> </w:t>
      </w:r>
    </w:p>
    <w:p w:rsidR="00732F89" w:rsidRPr="00732F89" w:rsidRDefault="00732F8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1</w:t>
      </w:r>
      <w:r w:rsidR="001D2539" w:rsidRPr="00732F89">
        <w:rPr>
          <w:rFonts w:ascii="Arial" w:hAnsi="Arial" w:cs="Arial"/>
          <w:sz w:val="24"/>
          <w:szCs w:val="24"/>
          <w:lang w:val="es-MX"/>
        </w:rPr>
        <w:t>6.- Paz, Justicia e Instituciones Sólidas.</w:t>
      </w:r>
    </w:p>
    <w:p w:rsidR="00732F89" w:rsidRPr="00732F89" w:rsidRDefault="00732F89" w:rsidP="00732F89">
      <w:pPr>
        <w:pStyle w:val="msolistparagraph0"/>
        <w:tabs>
          <w:tab w:val="left" w:pos="810"/>
        </w:tabs>
        <w:spacing w:after="0" w:line="480" w:lineRule="auto"/>
        <w:ind w:left="0"/>
        <w:jc w:val="both"/>
        <w:rPr>
          <w:rFonts w:ascii="Arial" w:hAnsi="Arial" w:cs="Arial"/>
          <w:sz w:val="24"/>
          <w:szCs w:val="24"/>
          <w:lang w:val="es-MX"/>
        </w:rPr>
      </w:pPr>
      <w:r w:rsidRPr="00732F89">
        <w:rPr>
          <w:rFonts w:ascii="Arial" w:hAnsi="Arial" w:cs="Arial"/>
          <w:sz w:val="24"/>
          <w:szCs w:val="24"/>
          <w:lang w:val="es-MX"/>
        </w:rPr>
        <w:t>Para el desarrollo de las estrategias para dar cumplimiento al Plan de Desa</w:t>
      </w:r>
      <w:r w:rsidR="0029112C">
        <w:rPr>
          <w:rFonts w:ascii="Arial" w:hAnsi="Arial" w:cs="Arial"/>
          <w:sz w:val="24"/>
          <w:szCs w:val="24"/>
          <w:lang w:val="es-MX"/>
        </w:rPr>
        <w:t>rrollo se ejecutarán</w:t>
      </w:r>
      <w:r>
        <w:rPr>
          <w:rFonts w:ascii="Arial" w:hAnsi="Arial" w:cs="Arial"/>
          <w:sz w:val="24"/>
          <w:szCs w:val="24"/>
          <w:lang w:val="es-MX"/>
        </w:rPr>
        <w:t xml:space="preserve"> </w:t>
      </w:r>
      <w:r w:rsidR="0029112C">
        <w:rPr>
          <w:rFonts w:ascii="Arial" w:hAnsi="Arial" w:cs="Arial"/>
          <w:sz w:val="24"/>
          <w:szCs w:val="24"/>
          <w:lang w:val="es-MX"/>
        </w:rPr>
        <w:t xml:space="preserve">a través de </w:t>
      </w:r>
      <w:r>
        <w:rPr>
          <w:rFonts w:ascii="Arial" w:hAnsi="Arial" w:cs="Arial"/>
          <w:sz w:val="24"/>
          <w:szCs w:val="24"/>
          <w:lang w:val="es-MX"/>
        </w:rPr>
        <w:t xml:space="preserve">los siguientes programas: </w:t>
      </w:r>
      <w:r w:rsidRPr="00732F89">
        <w:rPr>
          <w:rFonts w:ascii="Arial" w:hAnsi="Arial" w:cs="Arial"/>
          <w:sz w:val="24"/>
          <w:szCs w:val="24"/>
          <w:lang w:val="es-MX"/>
        </w:rPr>
        <w:t>Gobernanza para la población étnica</w:t>
      </w:r>
      <w:r>
        <w:rPr>
          <w:rFonts w:ascii="Arial" w:hAnsi="Arial" w:cs="Arial"/>
          <w:sz w:val="24"/>
          <w:szCs w:val="24"/>
          <w:lang w:val="es-MX"/>
        </w:rPr>
        <w:t xml:space="preserve">; </w:t>
      </w:r>
      <w:r w:rsidRPr="00732F89">
        <w:rPr>
          <w:rFonts w:ascii="Arial" w:hAnsi="Arial" w:cs="Arial"/>
          <w:sz w:val="24"/>
          <w:szCs w:val="24"/>
          <w:lang w:val="es-MX"/>
        </w:rPr>
        <w:t xml:space="preserve">Educación y </w:t>
      </w:r>
      <w:r w:rsidRPr="00732F89">
        <w:rPr>
          <w:rFonts w:ascii="Arial" w:hAnsi="Arial" w:cs="Arial"/>
          <w:sz w:val="24"/>
          <w:szCs w:val="24"/>
          <w:lang w:val="es-MX"/>
        </w:rPr>
        <w:lastRenderedPageBreak/>
        <w:t>formación para un desarrollo integral</w:t>
      </w:r>
      <w:r>
        <w:rPr>
          <w:rFonts w:ascii="Arial" w:hAnsi="Arial" w:cs="Arial"/>
          <w:sz w:val="24"/>
          <w:szCs w:val="24"/>
          <w:lang w:val="es-MX"/>
        </w:rPr>
        <w:t xml:space="preserve">; </w:t>
      </w:r>
      <w:r w:rsidRPr="00732F89">
        <w:rPr>
          <w:rFonts w:ascii="Arial" w:hAnsi="Arial" w:cs="Arial"/>
          <w:sz w:val="24"/>
          <w:szCs w:val="24"/>
          <w:lang w:val="es-MX"/>
        </w:rPr>
        <w:t>Emprendim</w:t>
      </w:r>
      <w:r>
        <w:rPr>
          <w:rFonts w:ascii="Arial" w:hAnsi="Arial" w:cs="Arial"/>
          <w:sz w:val="24"/>
          <w:szCs w:val="24"/>
          <w:lang w:val="es-MX"/>
        </w:rPr>
        <w:t xml:space="preserve">iento y generación de ingresos; </w:t>
      </w:r>
      <w:r w:rsidRPr="00732F89">
        <w:rPr>
          <w:rFonts w:ascii="Arial" w:hAnsi="Arial" w:cs="Arial"/>
          <w:sz w:val="24"/>
          <w:szCs w:val="24"/>
          <w:lang w:val="es-MX"/>
        </w:rPr>
        <w:t>Identidad, liderazgo y participación</w:t>
      </w:r>
      <w:r>
        <w:rPr>
          <w:rFonts w:ascii="Arial" w:hAnsi="Arial" w:cs="Arial"/>
          <w:sz w:val="24"/>
          <w:szCs w:val="24"/>
          <w:lang w:val="es-MX"/>
        </w:rPr>
        <w:t xml:space="preserve"> social de la población étnica, </w:t>
      </w:r>
      <w:r w:rsidRPr="00732F89">
        <w:rPr>
          <w:rFonts w:ascii="Arial" w:hAnsi="Arial" w:cs="Arial"/>
          <w:sz w:val="24"/>
          <w:szCs w:val="24"/>
          <w:lang w:val="es-MX"/>
        </w:rPr>
        <w:t>Cultura, r</w:t>
      </w:r>
      <w:r>
        <w:rPr>
          <w:rFonts w:ascii="Arial" w:hAnsi="Arial" w:cs="Arial"/>
          <w:sz w:val="24"/>
          <w:szCs w:val="24"/>
          <w:lang w:val="es-MX"/>
        </w:rPr>
        <w:t xml:space="preserve">ecreación y deporte; </w:t>
      </w:r>
      <w:r w:rsidRPr="00732F89">
        <w:rPr>
          <w:rFonts w:ascii="Arial" w:hAnsi="Arial" w:cs="Arial"/>
          <w:sz w:val="24"/>
          <w:szCs w:val="24"/>
          <w:lang w:val="es-MX"/>
        </w:rPr>
        <w:t>Convivencia ciudadana y derechos humanos</w:t>
      </w:r>
      <w:r>
        <w:rPr>
          <w:rFonts w:ascii="Arial" w:hAnsi="Arial" w:cs="Arial"/>
          <w:sz w:val="24"/>
          <w:szCs w:val="24"/>
          <w:lang w:val="es-MX"/>
        </w:rPr>
        <w:t>.</w:t>
      </w:r>
    </w:p>
    <w:p w:rsidR="001D2539" w:rsidRPr="00415FAD" w:rsidRDefault="001D2539" w:rsidP="00732F89">
      <w:pPr>
        <w:pStyle w:val="msolistparagraph0"/>
        <w:tabs>
          <w:tab w:val="left" w:pos="810"/>
        </w:tabs>
        <w:spacing w:after="0" w:line="480" w:lineRule="auto"/>
        <w:ind w:left="0"/>
        <w:jc w:val="both"/>
        <w:rPr>
          <w:rFonts w:ascii="Arial" w:hAnsi="Arial" w:cs="Arial"/>
          <w:sz w:val="24"/>
          <w:szCs w:val="24"/>
        </w:rPr>
      </w:pPr>
      <w:r>
        <w:rPr>
          <w:rFonts w:ascii="Arial" w:hAnsi="Arial" w:cs="Arial"/>
          <w:sz w:val="24"/>
          <w:szCs w:val="24"/>
        </w:rPr>
        <w:t xml:space="preserve">Los cinco territorios definidos como asentamientos de población </w:t>
      </w:r>
      <w:r w:rsidR="0029112C">
        <w:rPr>
          <w:rFonts w:ascii="Arial" w:hAnsi="Arial" w:cs="Arial"/>
          <w:sz w:val="24"/>
          <w:szCs w:val="24"/>
        </w:rPr>
        <w:t xml:space="preserve">negra y </w:t>
      </w:r>
      <w:r>
        <w:rPr>
          <w:rFonts w:ascii="Arial" w:hAnsi="Arial" w:cs="Arial"/>
          <w:sz w:val="24"/>
          <w:szCs w:val="24"/>
        </w:rPr>
        <w:t xml:space="preserve">afrodescendiente </w:t>
      </w:r>
      <w:r w:rsidR="0029112C">
        <w:rPr>
          <w:rFonts w:ascii="Arial" w:hAnsi="Arial" w:cs="Arial"/>
          <w:sz w:val="24"/>
          <w:szCs w:val="24"/>
        </w:rPr>
        <w:t xml:space="preserve">enmarcados en el Plan de Desarrollo Municipal 2020 – 2023, </w:t>
      </w:r>
      <w:r w:rsidRPr="00415FAD">
        <w:rPr>
          <w:rFonts w:ascii="Arial" w:hAnsi="Arial" w:cs="Arial"/>
          <w:sz w:val="24"/>
          <w:szCs w:val="24"/>
        </w:rPr>
        <w:t>fue</w:t>
      </w:r>
      <w:r w:rsidR="0029112C">
        <w:rPr>
          <w:rFonts w:ascii="Arial" w:hAnsi="Arial" w:cs="Arial"/>
          <w:sz w:val="24"/>
          <w:szCs w:val="24"/>
        </w:rPr>
        <w:t>ron</w:t>
      </w:r>
      <w:r w:rsidRPr="00415FAD">
        <w:rPr>
          <w:rFonts w:ascii="Arial" w:hAnsi="Arial" w:cs="Arial"/>
          <w:sz w:val="24"/>
          <w:szCs w:val="24"/>
        </w:rPr>
        <w:t xml:space="preserve"> elegid</w:t>
      </w:r>
      <w:r w:rsidR="0029112C">
        <w:rPr>
          <w:rFonts w:ascii="Arial" w:hAnsi="Arial" w:cs="Arial"/>
          <w:sz w:val="24"/>
          <w:szCs w:val="24"/>
        </w:rPr>
        <w:t>os</w:t>
      </w:r>
      <w:r w:rsidRPr="00415FAD">
        <w:rPr>
          <w:rFonts w:ascii="Arial" w:hAnsi="Arial" w:cs="Arial"/>
          <w:sz w:val="24"/>
          <w:szCs w:val="24"/>
        </w:rPr>
        <w:t xml:space="preserve"> para este estudio parcial de caracterización</w:t>
      </w:r>
      <w:r w:rsidR="0029112C">
        <w:rPr>
          <w:rFonts w:ascii="Arial" w:hAnsi="Arial" w:cs="Arial"/>
          <w:sz w:val="24"/>
          <w:szCs w:val="24"/>
        </w:rPr>
        <w:t xml:space="preserve"> por su procesos etnohistóricos y como se han desarrollo y conservado al transcurrir de los tiempos</w:t>
      </w:r>
      <w:r w:rsidRPr="00415FAD">
        <w:rPr>
          <w:rFonts w:ascii="Arial" w:hAnsi="Arial" w:cs="Arial"/>
          <w:sz w:val="24"/>
          <w:szCs w:val="24"/>
        </w:rPr>
        <w:t xml:space="preserve">, sin embargo, con relación a la investigación realizada por </w:t>
      </w:r>
      <w:r w:rsidR="0029112C">
        <w:rPr>
          <w:rFonts w:ascii="Arial" w:hAnsi="Arial" w:cs="Arial"/>
          <w:sz w:val="24"/>
          <w:szCs w:val="24"/>
        </w:rPr>
        <w:t>CORAFROPAC,</w:t>
      </w:r>
      <w:r w:rsidRPr="00415FAD">
        <w:rPr>
          <w:rFonts w:ascii="Arial" w:hAnsi="Arial" w:cs="Arial"/>
          <w:sz w:val="24"/>
          <w:szCs w:val="24"/>
        </w:rPr>
        <w:t xml:space="preserve"> es importante expresar que se toma distancia de  algunas posturas </w:t>
      </w:r>
      <w:r w:rsidR="0029112C">
        <w:rPr>
          <w:rFonts w:ascii="Arial" w:hAnsi="Arial" w:cs="Arial"/>
          <w:sz w:val="24"/>
          <w:szCs w:val="24"/>
        </w:rPr>
        <w:t>Ne</w:t>
      </w:r>
      <w:r w:rsidRPr="00415FAD">
        <w:rPr>
          <w:rFonts w:ascii="Arial" w:hAnsi="Arial" w:cs="Arial"/>
          <w:sz w:val="24"/>
          <w:szCs w:val="24"/>
        </w:rPr>
        <w:t>u</w:t>
      </w:r>
      <w:r w:rsidR="0029112C">
        <w:rPr>
          <w:rFonts w:ascii="Arial" w:hAnsi="Arial" w:cs="Arial"/>
          <w:sz w:val="24"/>
          <w:szCs w:val="24"/>
        </w:rPr>
        <w:t>t</w:t>
      </w:r>
      <w:r w:rsidRPr="00415FAD">
        <w:rPr>
          <w:rFonts w:ascii="Arial" w:hAnsi="Arial" w:cs="Arial"/>
          <w:sz w:val="24"/>
          <w:szCs w:val="24"/>
        </w:rPr>
        <w:t>ralizándose en el imaginario de la ciudadanía, al considerar esta</w:t>
      </w:r>
      <w:r w:rsidR="0029112C">
        <w:rPr>
          <w:rFonts w:ascii="Arial" w:hAnsi="Arial" w:cs="Arial"/>
          <w:sz w:val="24"/>
          <w:szCs w:val="24"/>
        </w:rPr>
        <w:t>s</w:t>
      </w:r>
      <w:r w:rsidRPr="00415FAD">
        <w:rPr>
          <w:rFonts w:ascii="Arial" w:hAnsi="Arial" w:cs="Arial"/>
          <w:sz w:val="24"/>
          <w:szCs w:val="24"/>
        </w:rPr>
        <w:t xml:space="preserve"> zona</w:t>
      </w:r>
      <w:r w:rsidR="0029112C">
        <w:rPr>
          <w:rFonts w:ascii="Arial" w:hAnsi="Arial" w:cs="Arial"/>
          <w:sz w:val="24"/>
          <w:szCs w:val="24"/>
        </w:rPr>
        <w:t>s del municipio</w:t>
      </w:r>
      <w:r w:rsidRPr="00415FAD">
        <w:rPr>
          <w:rFonts w:ascii="Arial" w:hAnsi="Arial" w:cs="Arial"/>
          <w:sz w:val="24"/>
          <w:szCs w:val="24"/>
        </w:rPr>
        <w:t xml:space="preserve"> como marginal, vulnerable, peligrosa y representar el sector mal llamado “pobre de la ciudad” ya que, los resultados del estudio sobre la caracterización de </w:t>
      </w:r>
      <w:r>
        <w:rPr>
          <w:rFonts w:ascii="Arial" w:hAnsi="Arial" w:cs="Arial"/>
          <w:sz w:val="24"/>
          <w:szCs w:val="24"/>
        </w:rPr>
        <w:t>los cinco territorios definidos como asentamientos de población afrodescendiente</w:t>
      </w:r>
      <w:r w:rsidR="0029112C">
        <w:rPr>
          <w:rFonts w:ascii="Arial" w:hAnsi="Arial" w:cs="Arial"/>
          <w:sz w:val="24"/>
          <w:szCs w:val="24"/>
        </w:rPr>
        <w:t xml:space="preserve"> </w:t>
      </w:r>
      <w:r w:rsidRPr="00415FAD">
        <w:rPr>
          <w:rFonts w:ascii="Arial" w:hAnsi="Arial" w:cs="Arial"/>
          <w:sz w:val="24"/>
          <w:szCs w:val="24"/>
        </w:rPr>
        <w:t>plantean que: los materiales de construcción de las viviendas, las vías públicas, la satisfacción de las necesidades básic</w:t>
      </w:r>
      <w:r w:rsidR="00A80C4F">
        <w:rPr>
          <w:rFonts w:ascii="Arial" w:hAnsi="Arial" w:cs="Arial"/>
          <w:sz w:val="24"/>
          <w:szCs w:val="24"/>
        </w:rPr>
        <w:t>as, ubican a esta zona no en unos territorios</w:t>
      </w:r>
      <w:r w:rsidRPr="00415FAD">
        <w:rPr>
          <w:rFonts w:ascii="Arial" w:hAnsi="Arial" w:cs="Arial"/>
          <w:sz w:val="24"/>
          <w:szCs w:val="24"/>
        </w:rPr>
        <w:t xml:space="preserve"> </w:t>
      </w:r>
      <w:r w:rsidR="00A80C4F">
        <w:rPr>
          <w:rFonts w:ascii="Arial" w:hAnsi="Arial" w:cs="Arial"/>
          <w:sz w:val="24"/>
          <w:szCs w:val="24"/>
        </w:rPr>
        <w:t xml:space="preserve">de población </w:t>
      </w:r>
      <w:r w:rsidRPr="00415FAD">
        <w:rPr>
          <w:rFonts w:ascii="Arial" w:hAnsi="Arial" w:cs="Arial"/>
          <w:sz w:val="24"/>
          <w:szCs w:val="24"/>
        </w:rPr>
        <w:t xml:space="preserve">en estado de vulnerabilidad </w:t>
      </w:r>
      <w:r w:rsidR="00A80C4F">
        <w:rPr>
          <w:rFonts w:ascii="Arial" w:hAnsi="Arial" w:cs="Arial"/>
          <w:sz w:val="24"/>
          <w:szCs w:val="24"/>
        </w:rPr>
        <w:t xml:space="preserve">o pobreza extrema,  sino educativa, </w:t>
      </w:r>
      <w:r w:rsidRPr="00415FAD">
        <w:rPr>
          <w:rFonts w:ascii="Arial" w:hAnsi="Arial" w:cs="Arial"/>
          <w:sz w:val="24"/>
          <w:szCs w:val="24"/>
        </w:rPr>
        <w:t>cultural</w:t>
      </w:r>
      <w:r w:rsidR="00A80C4F">
        <w:rPr>
          <w:rFonts w:ascii="Arial" w:hAnsi="Arial" w:cs="Arial"/>
          <w:sz w:val="24"/>
          <w:szCs w:val="24"/>
        </w:rPr>
        <w:t xml:space="preserve"> y falta de oportunidad emprendedora y generadora de ingresos</w:t>
      </w:r>
      <w:r w:rsidRPr="00415FAD">
        <w:rPr>
          <w:rFonts w:ascii="Arial" w:hAnsi="Arial" w:cs="Arial"/>
          <w:sz w:val="24"/>
          <w:szCs w:val="24"/>
        </w:rPr>
        <w:t>. Lo cual permite orientar los análisis en otros planos que van más allá del componente socioeconómico (sin querer expresar que están superados), dado que se presentan niveles de violencia social en intrafamiliar, venta y consumo de estupefacientes, robos homicidios, sicariato, generando procesos de exclusión y marginamiento social producto de ausencia de cultura política, vislumbrando ambientes de temor por participar, por generar procesos de organización social donde la comunidad se sienta reflejada y representada.</w:t>
      </w:r>
    </w:p>
    <w:p w:rsidR="001D2539" w:rsidRDefault="001D2539" w:rsidP="00732F89">
      <w:pPr>
        <w:spacing w:after="0" w:line="480" w:lineRule="auto"/>
        <w:jc w:val="both"/>
        <w:rPr>
          <w:rFonts w:ascii="Arial" w:hAnsi="Arial" w:cs="Arial"/>
          <w:sz w:val="24"/>
          <w:szCs w:val="24"/>
        </w:rPr>
      </w:pPr>
      <w:r w:rsidRPr="00415FAD">
        <w:rPr>
          <w:rFonts w:ascii="Arial" w:hAnsi="Arial" w:cs="Arial"/>
          <w:sz w:val="24"/>
          <w:szCs w:val="24"/>
        </w:rPr>
        <w:t xml:space="preserve">Así, para articular algunos datos puntuales de la población afrodescendiente de </w:t>
      </w:r>
      <w:r>
        <w:rPr>
          <w:rFonts w:ascii="Arial" w:hAnsi="Arial" w:cs="Arial"/>
          <w:sz w:val="24"/>
          <w:szCs w:val="24"/>
        </w:rPr>
        <w:t>los cinco territorios definidos como asentamientos de población afrodescendiente</w:t>
      </w:r>
      <w:r w:rsidR="008C4645">
        <w:rPr>
          <w:rFonts w:ascii="Arial" w:hAnsi="Arial" w:cs="Arial"/>
          <w:sz w:val="24"/>
          <w:szCs w:val="24"/>
        </w:rPr>
        <w:t xml:space="preserve"> </w:t>
      </w:r>
      <w:r w:rsidRPr="00415FAD">
        <w:rPr>
          <w:rFonts w:ascii="Arial" w:hAnsi="Arial" w:cs="Arial"/>
          <w:sz w:val="24"/>
          <w:szCs w:val="24"/>
        </w:rPr>
        <w:t>y dar una visión gener</w:t>
      </w:r>
      <w:r w:rsidR="00503326">
        <w:rPr>
          <w:rFonts w:ascii="Arial" w:hAnsi="Arial" w:cs="Arial"/>
          <w:sz w:val="24"/>
          <w:szCs w:val="24"/>
        </w:rPr>
        <w:t xml:space="preserve">al </w:t>
      </w:r>
      <w:r w:rsidR="00503326">
        <w:rPr>
          <w:rFonts w:ascii="Arial" w:hAnsi="Arial" w:cs="Arial"/>
          <w:sz w:val="24"/>
          <w:szCs w:val="24"/>
        </w:rPr>
        <w:lastRenderedPageBreak/>
        <w:t>es importante decir que el 67</w:t>
      </w:r>
      <w:r w:rsidRPr="00415FAD">
        <w:rPr>
          <w:rFonts w:ascii="Arial" w:hAnsi="Arial" w:cs="Arial"/>
          <w:sz w:val="24"/>
          <w:szCs w:val="24"/>
        </w:rPr>
        <w:t>% es origin</w:t>
      </w:r>
      <w:r w:rsidR="00503326">
        <w:rPr>
          <w:rFonts w:ascii="Arial" w:hAnsi="Arial" w:cs="Arial"/>
          <w:sz w:val="24"/>
          <w:szCs w:val="24"/>
        </w:rPr>
        <w:t>aria de Buga, mientras que el 33</w:t>
      </w:r>
      <w:r w:rsidRPr="00415FAD">
        <w:rPr>
          <w:rFonts w:ascii="Arial" w:hAnsi="Arial" w:cs="Arial"/>
          <w:sz w:val="24"/>
          <w:szCs w:val="24"/>
        </w:rPr>
        <w:t>% restante proviene de la ciudad de Cali</w:t>
      </w:r>
      <w:r w:rsidR="00503326">
        <w:rPr>
          <w:rFonts w:ascii="Arial" w:hAnsi="Arial" w:cs="Arial"/>
          <w:sz w:val="24"/>
          <w:szCs w:val="24"/>
        </w:rPr>
        <w:t xml:space="preserve">, Buenaventura, </w:t>
      </w:r>
      <w:r w:rsidRPr="00415FAD">
        <w:rPr>
          <w:rFonts w:ascii="Arial" w:hAnsi="Arial" w:cs="Arial"/>
          <w:sz w:val="24"/>
          <w:szCs w:val="24"/>
        </w:rPr>
        <w:t xml:space="preserve">municipios vecinos </w:t>
      </w:r>
      <w:r w:rsidR="00503326">
        <w:rPr>
          <w:rFonts w:ascii="Arial" w:hAnsi="Arial" w:cs="Arial"/>
          <w:sz w:val="24"/>
          <w:szCs w:val="24"/>
        </w:rPr>
        <w:t xml:space="preserve">y del país de Venezuela, </w:t>
      </w:r>
      <w:r w:rsidRPr="00415FAD">
        <w:rPr>
          <w:rFonts w:ascii="Arial" w:hAnsi="Arial" w:cs="Arial"/>
          <w:sz w:val="24"/>
          <w:szCs w:val="24"/>
        </w:rPr>
        <w:t>producto de desplazamiento forzado</w:t>
      </w:r>
      <w:r w:rsidR="00503326">
        <w:rPr>
          <w:rFonts w:ascii="Arial" w:hAnsi="Arial" w:cs="Arial"/>
          <w:sz w:val="24"/>
          <w:szCs w:val="24"/>
        </w:rPr>
        <w:t xml:space="preserve"> por la violencia y las condiciones socioeconómicas, y que el 81</w:t>
      </w:r>
      <w:r w:rsidRPr="00415FAD">
        <w:rPr>
          <w:rFonts w:ascii="Arial" w:hAnsi="Arial" w:cs="Arial"/>
          <w:sz w:val="24"/>
          <w:szCs w:val="24"/>
        </w:rPr>
        <w:t>% de las personas encuestadas se reconoce como afrodescendiente</w:t>
      </w:r>
      <w:r w:rsidR="00503326">
        <w:rPr>
          <w:rFonts w:ascii="Arial" w:hAnsi="Arial" w:cs="Arial"/>
          <w:sz w:val="24"/>
          <w:szCs w:val="24"/>
        </w:rPr>
        <w:t xml:space="preserve">, 10% como negros </w:t>
      </w:r>
      <w:r w:rsidR="00BF2799">
        <w:rPr>
          <w:rFonts w:ascii="Arial" w:hAnsi="Arial" w:cs="Arial"/>
          <w:sz w:val="24"/>
          <w:szCs w:val="24"/>
        </w:rPr>
        <w:t>(</w:t>
      </w:r>
      <w:r w:rsidR="00503326">
        <w:rPr>
          <w:rFonts w:ascii="Arial" w:hAnsi="Arial" w:cs="Arial"/>
          <w:sz w:val="24"/>
          <w:szCs w:val="24"/>
        </w:rPr>
        <w:t>de acuerdo por los rasgos físicos</w:t>
      </w:r>
      <w:r w:rsidR="00BF2799">
        <w:rPr>
          <w:rFonts w:ascii="Arial" w:hAnsi="Arial" w:cs="Arial"/>
          <w:sz w:val="24"/>
          <w:szCs w:val="24"/>
        </w:rPr>
        <w:t xml:space="preserve"> 32%, </w:t>
      </w:r>
      <w:r w:rsidR="00F0539D">
        <w:rPr>
          <w:rFonts w:ascii="Arial" w:hAnsi="Arial" w:cs="Arial"/>
          <w:sz w:val="24"/>
          <w:szCs w:val="24"/>
        </w:rPr>
        <w:t xml:space="preserve">pro el territorio donde viven 25%, </w:t>
      </w:r>
      <w:r w:rsidR="00BF2799">
        <w:rPr>
          <w:rFonts w:ascii="Arial" w:hAnsi="Arial" w:cs="Arial"/>
          <w:sz w:val="24"/>
          <w:szCs w:val="24"/>
        </w:rPr>
        <w:t>por los apellidos 15%, 6% por la</w:t>
      </w:r>
      <w:r w:rsidR="00F0539D">
        <w:rPr>
          <w:rFonts w:ascii="Arial" w:hAnsi="Arial" w:cs="Arial"/>
          <w:sz w:val="24"/>
          <w:szCs w:val="24"/>
        </w:rPr>
        <w:t xml:space="preserve"> </w:t>
      </w:r>
      <w:r w:rsidR="00BF2799">
        <w:rPr>
          <w:rFonts w:ascii="Arial" w:hAnsi="Arial" w:cs="Arial"/>
          <w:sz w:val="24"/>
          <w:szCs w:val="24"/>
        </w:rPr>
        <w:t>manera de vestir</w:t>
      </w:r>
      <w:r w:rsidR="00F0539D">
        <w:rPr>
          <w:rFonts w:ascii="Arial" w:hAnsi="Arial" w:cs="Arial"/>
          <w:sz w:val="24"/>
          <w:szCs w:val="24"/>
        </w:rPr>
        <w:t>)</w:t>
      </w:r>
      <w:r w:rsidR="00503326">
        <w:rPr>
          <w:rFonts w:ascii="Arial" w:hAnsi="Arial" w:cs="Arial"/>
          <w:sz w:val="24"/>
          <w:szCs w:val="24"/>
        </w:rPr>
        <w:t>, el 9</w:t>
      </w:r>
      <w:r w:rsidRPr="00415FAD">
        <w:rPr>
          <w:rFonts w:ascii="Arial" w:hAnsi="Arial" w:cs="Arial"/>
          <w:sz w:val="24"/>
          <w:szCs w:val="24"/>
        </w:rPr>
        <w:t xml:space="preserve">% restante siente su identificación </w:t>
      </w:r>
      <w:r w:rsidR="00503326">
        <w:rPr>
          <w:rFonts w:ascii="Arial" w:hAnsi="Arial" w:cs="Arial"/>
          <w:sz w:val="24"/>
          <w:szCs w:val="24"/>
        </w:rPr>
        <w:t xml:space="preserve">como mestizos que disfrutan de la cultura afro </w:t>
      </w:r>
      <w:r w:rsidRPr="00415FAD">
        <w:rPr>
          <w:rFonts w:ascii="Arial" w:hAnsi="Arial" w:cs="Arial"/>
          <w:sz w:val="24"/>
          <w:szCs w:val="24"/>
        </w:rPr>
        <w:t>con aspectos gastronómicos, musicales y en la forma de hablar y de manera concreta con la celebraciones puntuales del día de la afrocol</w:t>
      </w:r>
      <w:r>
        <w:rPr>
          <w:rFonts w:ascii="Arial" w:hAnsi="Arial" w:cs="Arial"/>
          <w:sz w:val="24"/>
          <w:szCs w:val="24"/>
        </w:rPr>
        <w:t>ombianidad y el día de la raza.</w:t>
      </w:r>
    </w:p>
    <w:p w:rsidR="001D2539" w:rsidRPr="00415FAD" w:rsidRDefault="001D2539" w:rsidP="00732F89">
      <w:pPr>
        <w:spacing w:after="0" w:line="480" w:lineRule="auto"/>
        <w:jc w:val="both"/>
        <w:rPr>
          <w:rFonts w:ascii="Arial" w:hAnsi="Arial" w:cs="Arial"/>
          <w:sz w:val="24"/>
          <w:szCs w:val="24"/>
        </w:rPr>
      </w:pPr>
      <w:r w:rsidRPr="00415FAD">
        <w:rPr>
          <w:rFonts w:ascii="Arial" w:hAnsi="Arial" w:cs="Arial"/>
          <w:sz w:val="24"/>
          <w:szCs w:val="24"/>
        </w:rPr>
        <w:t xml:space="preserve">Con relación a otros aspectos significativos de la caracterización de la población afrodescendiente se encuentra el fenómeno del desconocimiento tanto de los programas y apoyos educativos y etnoeducativos como la cátedra afrocolombiana, al igual que la presencia de organizaciones sociales afros que los representan, pero lo más significativo en esta </w:t>
      </w:r>
      <w:r w:rsidR="00F0539D">
        <w:rPr>
          <w:rFonts w:ascii="Arial" w:hAnsi="Arial" w:cs="Arial"/>
          <w:sz w:val="24"/>
          <w:szCs w:val="24"/>
        </w:rPr>
        <w:t>visión general es que más del 96</w:t>
      </w:r>
      <w:r w:rsidRPr="00415FAD">
        <w:rPr>
          <w:rFonts w:ascii="Arial" w:hAnsi="Arial" w:cs="Arial"/>
          <w:sz w:val="24"/>
          <w:szCs w:val="24"/>
        </w:rPr>
        <w:t>% de la población encuestada no ha sentido discriminación.</w:t>
      </w:r>
    </w:p>
    <w:p w:rsidR="001D2539" w:rsidRPr="00F0539D" w:rsidRDefault="001D2539" w:rsidP="00F0539D">
      <w:pPr>
        <w:spacing w:after="0" w:line="480" w:lineRule="auto"/>
        <w:jc w:val="both"/>
        <w:rPr>
          <w:rFonts w:ascii="Arial" w:hAnsi="Arial" w:cs="Arial"/>
          <w:sz w:val="24"/>
          <w:szCs w:val="24"/>
        </w:rPr>
      </w:pPr>
      <w:r w:rsidRPr="00415FAD">
        <w:rPr>
          <w:rFonts w:ascii="Arial" w:hAnsi="Arial" w:cs="Arial"/>
          <w:sz w:val="24"/>
          <w:szCs w:val="24"/>
        </w:rPr>
        <w:t>Estos elementos generales permiten pensar el fenómeno de lo afrodescendiente en Buga como complejo en la medida que al describir los escenarios multiculturales</w:t>
      </w:r>
      <w:r>
        <w:rPr>
          <w:rFonts w:ascii="Arial" w:hAnsi="Arial" w:cs="Arial"/>
          <w:sz w:val="24"/>
          <w:szCs w:val="24"/>
        </w:rPr>
        <w:t xml:space="preserve"> </w:t>
      </w:r>
      <w:r w:rsidRPr="00415FAD">
        <w:rPr>
          <w:rFonts w:ascii="Arial" w:hAnsi="Arial" w:cs="Arial"/>
          <w:sz w:val="24"/>
          <w:szCs w:val="24"/>
        </w:rPr>
        <w:t xml:space="preserve">y etnoeducativos es importante apoyarse en conceptos de la cultura política y de la sociología para poner en limpio algunos procesos de reivindicación étnica que han venido tratándose de manera tradicional: clientelismo y politiquerías. </w:t>
      </w:r>
    </w:p>
    <w:p w:rsidR="00BA0CA5" w:rsidRPr="001D6344" w:rsidRDefault="00304937" w:rsidP="009D2468">
      <w:pPr>
        <w:pStyle w:val="Estilo2"/>
        <w:rPr>
          <w:bCs/>
          <w:lang w:val="es-MX"/>
        </w:rPr>
      </w:pPr>
      <w:bookmarkStart w:id="5" w:name="_Toc124225552"/>
      <w:r>
        <w:rPr>
          <w:lang w:val="es-MX"/>
        </w:rPr>
        <w:t xml:space="preserve">2 </w:t>
      </w:r>
      <w:r w:rsidR="000C07B5">
        <w:rPr>
          <w:lang w:val="es-MX"/>
        </w:rPr>
        <w:t>ENFOQUE MULTICULTURAL</w:t>
      </w:r>
      <w:bookmarkEnd w:id="5"/>
    </w:p>
    <w:p w:rsidR="00E87F4B" w:rsidRPr="007D3DAF" w:rsidRDefault="00E87F4B" w:rsidP="007D3DAF">
      <w:pPr>
        <w:spacing w:after="0" w:line="480" w:lineRule="auto"/>
        <w:jc w:val="right"/>
        <w:rPr>
          <w:rFonts w:ascii="Arial" w:hAnsi="Arial" w:cs="Arial"/>
          <w:i/>
          <w:iCs/>
          <w:sz w:val="20"/>
          <w:szCs w:val="20"/>
        </w:rPr>
      </w:pPr>
      <w:r w:rsidRPr="00676CA6">
        <w:rPr>
          <w:rFonts w:ascii="Arial" w:hAnsi="Arial" w:cs="Arial"/>
          <w:i/>
          <w:iCs/>
          <w:sz w:val="20"/>
          <w:szCs w:val="20"/>
        </w:rPr>
        <w:t xml:space="preserve">“el resurgimiento étnico es, esencialmente, una cuestión de identidad y de expresión propia, desvinculada de las reivindicaciones a favor del resurgimiento o la creación de una vida institucional separada. La gente quiere identificarse en público como miembro de un grupo étnico, y ver que otros miembros de la misma identidad </w:t>
      </w:r>
      <w:r w:rsidRPr="00676CA6">
        <w:rPr>
          <w:rFonts w:ascii="Arial" w:hAnsi="Arial" w:cs="Arial"/>
          <w:i/>
          <w:iCs/>
          <w:sz w:val="20"/>
          <w:szCs w:val="20"/>
        </w:rPr>
        <w:lastRenderedPageBreak/>
        <w:t xml:space="preserve">ocupan posiciones destacadas de respeto y autoridad (por ejemplo, en la política y en los medios de comunicación, o en los libros de texto y en los documentos del gobierno). Lo que piden es un mayor reconocimiento y visibilidad dentro de la sociedad principal. En otras palabras, el resurgimiento étnico implica una revisión en los términos de la integración, no un rechazo de la misma” Will  Kymlicka. </w:t>
      </w:r>
      <w:r w:rsidRPr="00676CA6">
        <w:rPr>
          <w:rFonts w:ascii="Arial" w:hAnsi="Arial" w:cs="Arial"/>
          <w:i/>
          <w:iCs/>
          <w:sz w:val="20"/>
          <w:szCs w:val="20"/>
          <w:vertAlign w:val="superscript"/>
        </w:rPr>
        <w:footnoteReference w:id="1"/>
      </w:r>
    </w:p>
    <w:p w:rsidR="00AF1623" w:rsidRPr="004A016D" w:rsidRDefault="00AF1623" w:rsidP="00AF1623">
      <w:pPr>
        <w:pStyle w:val="msolistparagraph0"/>
        <w:tabs>
          <w:tab w:val="left" w:pos="810"/>
        </w:tabs>
        <w:spacing w:after="0" w:line="480" w:lineRule="auto"/>
        <w:ind w:left="0"/>
        <w:jc w:val="both"/>
        <w:rPr>
          <w:rFonts w:ascii="Arial" w:hAnsi="Arial" w:cs="Arial"/>
          <w:sz w:val="24"/>
          <w:szCs w:val="24"/>
          <w:lang w:val="es-MX"/>
        </w:rPr>
      </w:pPr>
      <w:r>
        <w:rPr>
          <w:rFonts w:ascii="Arial" w:hAnsi="Arial" w:cs="Arial"/>
          <w:sz w:val="24"/>
          <w:szCs w:val="24"/>
          <w:lang w:val="es-MX"/>
        </w:rPr>
        <w:t>En l</w:t>
      </w:r>
      <w:r w:rsidRPr="004A016D">
        <w:rPr>
          <w:rFonts w:ascii="Arial" w:hAnsi="Arial" w:cs="Arial"/>
          <w:sz w:val="24"/>
          <w:szCs w:val="24"/>
          <w:lang w:val="es-MX"/>
        </w:rPr>
        <w:t xml:space="preserve">a organización actual del Municipio de Guadalajara de Buga, es indispensable pensar en una ciudad multiétnica, pluricultural e intercultural para construir una ciudad incluyente de todos los grupos humanos, con un ambiente cultural en el que los sectores sociales con identidades particulares participen sin perder su identidad y en donde se reconozcan los derechos históricos y contemporáneos como grupo étnico, la conformación del estado Colombiano, la internacionalización del continente latinoamericano y la cada vez mayor afluencia de personas provenientes de otras latitudes de la geografía nacional ya sea obligadas por el desplazamiento con origen en el conflicto armado o por la natural migración a la ciudad en busca de mejores opciones de vida, o por el turismo religioso, hacen que Buga sea una ciudad dinámica, sin una cultura dominante como si ocurre en otras regiones de Colombia. </w:t>
      </w:r>
    </w:p>
    <w:p w:rsidR="00AF1623" w:rsidRDefault="00AF1623" w:rsidP="00AF1623">
      <w:pPr>
        <w:pStyle w:val="msolistparagraph0"/>
        <w:tabs>
          <w:tab w:val="left" w:pos="810"/>
        </w:tabs>
        <w:spacing w:after="0" w:line="480" w:lineRule="auto"/>
        <w:ind w:left="0"/>
        <w:jc w:val="both"/>
        <w:rPr>
          <w:rFonts w:ascii="Arial" w:hAnsi="Arial" w:cs="Arial"/>
          <w:sz w:val="24"/>
          <w:szCs w:val="24"/>
          <w:lang w:val="es-MX"/>
        </w:rPr>
      </w:pPr>
      <w:r w:rsidRPr="004A016D">
        <w:rPr>
          <w:rFonts w:ascii="Arial" w:hAnsi="Arial" w:cs="Arial"/>
          <w:sz w:val="24"/>
          <w:szCs w:val="24"/>
          <w:lang w:val="es-MX"/>
        </w:rPr>
        <w:t>Un gobierno de la ciudad no puede intentar siquiera pensar en la existencia de una sociedad anticultural, se debe reconocer la existencia de entornos multiétnicos sin menoscabar los derechos de las minorías. Es necesario evitar la marginación en todos los actos del gobierno porque si no se hace, corremos el riesgo de empujar a las minorías a luchas innecesarias para preservar y proteger su identidad. Aunque en Buga no puede hablarse de persecución a las minorías de toda clase o grupo étnico, es fundamental que se adquiera el compromiso de proteger y promover los derechos de las minorías.</w:t>
      </w:r>
    </w:p>
    <w:p w:rsidR="00AF1623" w:rsidRPr="004A016D" w:rsidRDefault="00AF1623" w:rsidP="00AF1623">
      <w:pPr>
        <w:pStyle w:val="msolistparagraph0"/>
        <w:tabs>
          <w:tab w:val="left" w:pos="810"/>
        </w:tabs>
        <w:spacing w:after="0" w:line="480" w:lineRule="auto"/>
        <w:ind w:left="0"/>
        <w:jc w:val="both"/>
        <w:rPr>
          <w:rFonts w:ascii="Arial" w:hAnsi="Arial" w:cs="Arial"/>
          <w:sz w:val="24"/>
          <w:szCs w:val="24"/>
          <w:lang w:val="es-MX"/>
        </w:rPr>
      </w:pPr>
      <w:r w:rsidRPr="004A016D">
        <w:rPr>
          <w:rFonts w:ascii="Arial" w:hAnsi="Arial" w:cs="Arial"/>
          <w:sz w:val="24"/>
          <w:szCs w:val="24"/>
          <w:lang w:val="es-MX"/>
        </w:rPr>
        <w:lastRenderedPageBreak/>
        <w:t xml:space="preserve">Se hace necesario declarar a Buga como “Ciudad Multiétnica” la Administración Municipal, deberá impulsar la creación de una Oficina de Asuntos Étnicos para las Minorías Étnicas (población NARP, INDIGENA y ROM o GITANA) del Municipio de Guadalajara de Buga, entidad que mediante el accionar de un Observatorio permanente pueda reconocer el número de personas de origen étnico o nacional ojalá clasificándolo por edad, sexo, educación, tipo de empleo u oficio y fijar las metas de política pública para las minorías tendientes a lograr una mejor calidad de vida. </w:t>
      </w:r>
    </w:p>
    <w:p w:rsidR="00AF1623" w:rsidRPr="004A016D" w:rsidRDefault="00AF1623" w:rsidP="00AF1623">
      <w:pPr>
        <w:pStyle w:val="msolistparagraph0"/>
        <w:tabs>
          <w:tab w:val="left" w:pos="810"/>
        </w:tabs>
        <w:spacing w:after="0" w:line="480" w:lineRule="auto"/>
        <w:ind w:left="0"/>
        <w:jc w:val="both"/>
        <w:rPr>
          <w:rFonts w:ascii="Arial" w:hAnsi="Arial" w:cs="Arial"/>
          <w:sz w:val="24"/>
          <w:szCs w:val="24"/>
          <w:lang w:val="es-MX"/>
        </w:rPr>
      </w:pPr>
      <w:r w:rsidRPr="004A016D">
        <w:rPr>
          <w:rFonts w:ascii="Arial" w:hAnsi="Arial" w:cs="Arial"/>
          <w:sz w:val="24"/>
          <w:szCs w:val="24"/>
          <w:lang w:val="es-MX"/>
        </w:rPr>
        <w:t xml:space="preserve">Estas políticas públicas tienen que promocionar los derechos humanos y con el respaldo que la Administración le permita a la Personería Municipal lograr la capacitación de defensores para fomentar en el Municipio la igualdad étnica y racial. </w:t>
      </w:r>
    </w:p>
    <w:p w:rsidR="00AF1623" w:rsidRPr="004A016D" w:rsidRDefault="00AF1623" w:rsidP="00AF1623">
      <w:pPr>
        <w:pStyle w:val="msolistparagraph0"/>
        <w:tabs>
          <w:tab w:val="left" w:pos="810"/>
        </w:tabs>
        <w:spacing w:after="0" w:line="480" w:lineRule="auto"/>
        <w:ind w:left="0"/>
        <w:jc w:val="both"/>
        <w:rPr>
          <w:rFonts w:ascii="Arial" w:hAnsi="Arial" w:cs="Arial"/>
          <w:sz w:val="24"/>
          <w:szCs w:val="24"/>
          <w:lang w:val="es-MX"/>
        </w:rPr>
      </w:pPr>
      <w:r w:rsidRPr="004A016D">
        <w:rPr>
          <w:rFonts w:ascii="Arial" w:hAnsi="Arial" w:cs="Arial"/>
          <w:sz w:val="24"/>
          <w:szCs w:val="24"/>
          <w:lang w:val="es-MX"/>
        </w:rPr>
        <w:t xml:space="preserve">Astrid Hernández y David Pinilla investigadores del fenómeno de las minorías en nuestro país desarrollaron un importante trabajo sobre el tema y en uno de sus apartes dicen: “Colombia es un país pluriétnico y multilingüe en el que se diferencian de la sociedad mayoritaria cuatro grupos étnicos reconocidos: la población indígena, la población raizal del archipiélago de San Andrés, Providencia y Santa Catalina, la población negra o afrocolombiana —de la que hacen parte los palenqueros de San Basilio del municipio de Mahates en el departamento de Bolívar— y la población Rom o gitana. </w:t>
      </w:r>
    </w:p>
    <w:p w:rsidR="00AF1623" w:rsidRPr="004A016D" w:rsidRDefault="00AF1623" w:rsidP="00AF1623">
      <w:pPr>
        <w:pStyle w:val="msolistparagraph0"/>
        <w:tabs>
          <w:tab w:val="left" w:pos="810"/>
        </w:tabs>
        <w:spacing w:after="0" w:line="480" w:lineRule="auto"/>
        <w:ind w:left="0"/>
        <w:jc w:val="both"/>
        <w:rPr>
          <w:rFonts w:ascii="Arial" w:hAnsi="Arial" w:cs="Arial"/>
          <w:sz w:val="24"/>
          <w:szCs w:val="24"/>
          <w:lang w:val="es-MX"/>
        </w:rPr>
      </w:pPr>
      <w:r w:rsidRPr="004A016D">
        <w:rPr>
          <w:rFonts w:ascii="Arial" w:hAnsi="Arial" w:cs="Arial"/>
          <w:sz w:val="24"/>
          <w:szCs w:val="24"/>
          <w:lang w:val="es-MX"/>
        </w:rPr>
        <w:t xml:space="preserve">El proceso de reconocimiento de esos grupos poblacionales se inició en la década del setenta del siglo pasado, cuando las organizaciones indígenas con el apoyo de diversos sectores de la sociedad iniciaron un proceso de reafirmación y conciencia de su identidad que dió como fruto que la multiculturalidad del país fuera reconocida en la Constitución Nacional de 1991. </w:t>
      </w:r>
    </w:p>
    <w:p w:rsidR="00AF1623" w:rsidRPr="004A016D" w:rsidRDefault="00AF1623" w:rsidP="00AF1623">
      <w:pPr>
        <w:pStyle w:val="msolistparagraph0"/>
        <w:tabs>
          <w:tab w:val="left" w:pos="810"/>
        </w:tabs>
        <w:spacing w:after="0" w:line="480" w:lineRule="auto"/>
        <w:ind w:left="0"/>
        <w:jc w:val="both"/>
        <w:rPr>
          <w:rFonts w:ascii="Arial" w:hAnsi="Arial" w:cs="Arial"/>
          <w:sz w:val="24"/>
          <w:szCs w:val="24"/>
          <w:lang w:val="es-MX"/>
        </w:rPr>
      </w:pPr>
      <w:r w:rsidRPr="004A016D">
        <w:rPr>
          <w:rFonts w:ascii="Arial" w:hAnsi="Arial" w:cs="Arial"/>
          <w:sz w:val="24"/>
          <w:szCs w:val="24"/>
          <w:lang w:val="es-MX"/>
        </w:rPr>
        <w:t xml:space="preserve">En 1993 se expidió la Ley 605 en la que se establece que los resguardos indígenas — territorios legalmente constituidos donde viven ancestralmente los pueblos indígenas— dispondrán de </w:t>
      </w:r>
      <w:r w:rsidRPr="004A016D">
        <w:rPr>
          <w:rFonts w:ascii="Arial" w:hAnsi="Arial" w:cs="Arial"/>
          <w:sz w:val="24"/>
          <w:szCs w:val="24"/>
          <w:lang w:val="es-MX"/>
        </w:rPr>
        <w:lastRenderedPageBreak/>
        <w:t xml:space="preserve">una parte de los ingresos corrientes de la nación a través de transferencias realizadas de acuerdo con la población indígena residente habitual de cada resguardo y que en el Censo se autorreconocieron como indígenas, certificada anualmente por el Departamento Nacional de Estadística (DANE). </w:t>
      </w:r>
    </w:p>
    <w:p w:rsidR="00AF1623" w:rsidRPr="004A016D" w:rsidRDefault="00AF1623" w:rsidP="00AF1623">
      <w:pPr>
        <w:pStyle w:val="msolistparagraph0"/>
        <w:tabs>
          <w:tab w:val="left" w:pos="810"/>
        </w:tabs>
        <w:spacing w:after="0" w:line="480" w:lineRule="auto"/>
        <w:ind w:left="0"/>
        <w:jc w:val="both"/>
        <w:rPr>
          <w:rFonts w:ascii="Arial" w:hAnsi="Arial" w:cs="Arial"/>
          <w:sz w:val="24"/>
          <w:szCs w:val="24"/>
          <w:lang w:val="es-MX"/>
        </w:rPr>
      </w:pPr>
      <w:r w:rsidRPr="004A016D">
        <w:rPr>
          <w:rFonts w:ascii="Arial" w:hAnsi="Arial" w:cs="Arial"/>
          <w:sz w:val="24"/>
          <w:szCs w:val="24"/>
          <w:lang w:val="es-MX"/>
        </w:rPr>
        <w:t>En ese mismo año —como consecuencia de las luchas sociales de la población negra, iniciadas en la década del ochenta—, se expidió la Ley 70 de 1993 o ley de negritudes que reglamenta la demarcación y titulación de los territorios colectivos de comunidades negras habitados tradicionalmente por la población negra del país. Del proceso político y reivindicatorio de esa época provienen las expresiones “afrocolombiano(a)” y “afrodescendiente” para denominar a la población negra.”</w:t>
      </w:r>
    </w:p>
    <w:p w:rsidR="00DF4F0F" w:rsidRPr="007D3DAF" w:rsidRDefault="00A32800" w:rsidP="00133B8E">
      <w:pPr>
        <w:spacing w:after="0" w:line="480" w:lineRule="auto"/>
        <w:jc w:val="both"/>
        <w:rPr>
          <w:rFonts w:ascii="Arial" w:hAnsi="Arial" w:cs="Arial"/>
          <w:bCs/>
          <w:i/>
          <w:sz w:val="24"/>
          <w:szCs w:val="24"/>
          <w:lang w:val="es-MX"/>
        </w:rPr>
      </w:pPr>
      <w:r w:rsidRPr="00A32800">
        <w:rPr>
          <w:rFonts w:ascii="Arial" w:hAnsi="Arial" w:cs="Arial"/>
          <w:bCs/>
          <w:sz w:val="24"/>
          <w:szCs w:val="24"/>
          <w:lang w:val="es-MX"/>
        </w:rPr>
        <w:t xml:space="preserve">La </w:t>
      </w:r>
      <w:r w:rsidR="00C74653" w:rsidRPr="00A32800">
        <w:rPr>
          <w:rFonts w:ascii="Arial" w:hAnsi="Arial" w:cs="Arial"/>
          <w:bCs/>
          <w:sz w:val="24"/>
          <w:szCs w:val="24"/>
          <w:lang w:val="es-MX"/>
        </w:rPr>
        <w:t>multiculturalidad según</w:t>
      </w:r>
      <w:r w:rsidRPr="00A32800">
        <w:rPr>
          <w:rFonts w:ascii="Arial" w:hAnsi="Arial" w:cs="Arial"/>
          <w:bCs/>
          <w:sz w:val="24"/>
          <w:szCs w:val="24"/>
          <w:lang w:val="es-MX"/>
        </w:rPr>
        <w:t xml:space="preserve"> Isabelle Taboada Leonetti </w:t>
      </w:r>
      <w:r w:rsidR="00C74653" w:rsidRPr="00A32800">
        <w:rPr>
          <w:rFonts w:ascii="Arial" w:hAnsi="Arial" w:cs="Arial"/>
          <w:bCs/>
          <w:sz w:val="24"/>
          <w:szCs w:val="24"/>
          <w:lang w:val="es-MX"/>
        </w:rPr>
        <w:t>citada por</w:t>
      </w:r>
      <w:r w:rsidRPr="00A32800">
        <w:rPr>
          <w:rFonts w:ascii="Arial" w:hAnsi="Arial" w:cs="Arial"/>
          <w:bCs/>
          <w:sz w:val="24"/>
          <w:szCs w:val="24"/>
          <w:lang w:val="es-MX"/>
        </w:rPr>
        <w:t xml:space="preserve"> Elisabeth Cunín en su </w:t>
      </w:r>
      <w:r w:rsidR="00C74653" w:rsidRPr="00A32800">
        <w:rPr>
          <w:rFonts w:ascii="Arial" w:hAnsi="Arial" w:cs="Arial"/>
          <w:bCs/>
          <w:sz w:val="24"/>
          <w:szCs w:val="24"/>
          <w:lang w:val="es-MX"/>
        </w:rPr>
        <w:t>texto “</w:t>
      </w:r>
      <w:r w:rsidRPr="00A32800">
        <w:rPr>
          <w:rFonts w:ascii="Arial" w:hAnsi="Arial" w:cs="Arial"/>
          <w:bCs/>
          <w:sz w:val="24"/>
          <w:szCs w:val="24"/>
          <w:lang w:val="es-MX"/>
        </w:rPr>
        <w:t xml:space="preserve">Identidades a flor de piel” es una </w:t>
      </w:r>
      <w:r w:rsidR="00C74653" w:rsidRPr="00A32800">
        <w:rPr>
          <w:rFonts w:ascii="Arial" w:hAnsi="Arial" w:cs="Arial"/>
          <w:bCs/>
          <w:sz w:val="24"/>
          <w:szCs w:val="24"/>
          <w:lang w:val="es-MX"/>
        </w:rPr>
        <w:t>característica de</w:t>
      </w:r>
      <w:r w:rsidRPr="00A32800">
        <w:rPr>
          <w:rFonts w:ascii="Arial" w:hAnsi="Arial" w:cs="Arial"/>
          <w:bCs/>
          <w:sz w:val="24"/>
          <w:szCs w:val="24"/>
          <w:lang w:val="es-MX"/>
        </w:rPr>
        <w:t xml:space="preserve"> todas las sociedades, designa la coexistencia, en el seno de un mismo sistema estatal, de varios </w:t>
      </w:r>
      <w:r w:rsidR="00C74653" w:rsidRPr="00A32800">
        <w:rPr>
          <w:rFonts w:ascii="Arial" w:hAnsi="Arial" w:cs="Arial"/>
          <w:bCs/>
          <w:sz w:val="24"/>
          <w:szCs w:val="24"/>
          <w:lang w:val="es-MX"/>
        </w:rPr>
        <w:t>segmentos de</w:t>
      </w:r>
      <w:r w:rsidRPr="00A32800">
        <w:rPr>
          <w:rFonts w:ascii="Arial" w:hAnsi="Arial" w:cs="Arial"/>
          <w:bCs/>
          <w:sz w:val="24"/>
          <w:szCs w:val="24"/>
          <w:lang w:val="es-MX"/>
        </w:rPr>
        <w:t xml:space="preserve"> población que se diferencian por la práctica de una </w:t>
      </w:r>
      <w:r w:rsidR="00C74653" w:rsidRPr="00A32800">
        <w:rPr>
          <w:rFonts w:ascii="Arial" w:hAnsi="Arial" w:cs="Arial"/>
          <w:bCs/>
          <w:sz w:val="24"/>
          <w:szCs w:val="24"/>
          <w:lang w:val="es-MX"/>
        </w:rPr>
        <w:t>lengua o</w:t>
      </w:r>
      <w:r w:rsidRPr="00A32800">
        <w:rPr>
          <w:rFonts w:ascii="Arial" w:hAnsi="Arial" w:cs="Arial"/>
          <w:bCs/>
          <w:sz w:val="24"/>
          <w:szCs w:val="24"/>
          <w:lang w:val="es-MX"/>
        </w:rPr>
        <w:t xml:space="preserve"> de una religión diferente a </w:t>
      </w:r>
      <w:r w:rsidR="00C74653" w:rsidRPr="00A32800">
        <w:rPr>
          <w:rFonts w:ascii="Arial" w:hAnsi="Arial" w:cs="Arial"/>
          <w:bCs/>
          <w:sz w:val="24"/>
          <w:szCs w:val="24"/>
          <w:lang w:val="es-MX"/>
        </w:rPr>
        <w:t>aquella del</w:t>
      </w:r>
      <w:r w:rsidRPr="00A32800">
        <w:rPr>
          <w:rFonts w:ascii="Arial" w:hAnsi="Arial" w:cs="Arial"/>
          <w:bCs/>
          <w:sz w:val="24"/>
          <w:szCs w:val="24"/>
          <w:lang w:val="es-MX"/>
        </w:rPr>
        <w:t xml:space="preserve"> grupo mayoritario o </w:t>
      </w:r>
      <w:r w:rsidR="00C74653" w:rsidRPr="00A32800">
        <w:rPr>
          <w:rFonts w:ascii="Arial" w:hAnsi="Arial" w:cs="Arial"/>
          <w:bCs/>
          <w:sz w:val="24"/>
          <w:szCs w:val="24"/>
          <w:lang w:val="es-MX"/>
        </w:rPr>
        <w:t>también por</w:t>
      </w:r>
      <w:r w:rsidRPr="00A32800">
        <w:rPr>
          <w:rFonts w:ascii="Arial" w:hAnsi="Arial" w:cs="Arial"/>
          <w:bCs/>
          <w:sz w:val="24"/>
          <w:szCs w:val="24"/>
          <w:lang w:val="es-MX"/>
        </w:rPr>
        <w:t xml:space="preserve"> </w:t>
      </w:r>
      <w:r w:rsidR="00000D71" w:rsidRPr="00A32800">
        <w:rPr>
          <w:rFonts w:ascii="Arial" w:hAnsi="Arial" w:cs="Arial"/>
          <w:bCs/>
          <w:sz w:val="24"/>
          <w:szCs w:val="24"/>
          <w:lang w:val="es-MX"/>
        </w:rPr>
        <w:t>la referencia</w:t>
      </w:r>
      <w:r w:rsidRPr="00A32800">
        <w:rPr>
          <w:rFonts w:ascii="Arial" w:hAnsi="Arial" w:cs="Arial"/>
          <w:bCs/>
          <w:sz w:val="24"/>
          <w:szCs w:val="24"/>
          <w:lang w:val="es-MX"/>
        </w:rPr>
        <w:t xml:space="preserve"> a una filiación histórica o a una identidad cultural específica. Mientras que, Carlos Zambrano en su texto “Ejes políticos de la diversidad” plantea que: “</w:t>
      </w:r>
      <w:r w:rsidRPr="00A32800">
        <w:rPr>
          <w:rFonts w:ascii="Arial" w:hAnsi="Arial" w:cs="Arial"/>
          <w:bCs/>
          <w:i/>
          <w:sz w:val="24"/>
          <w:szCs w:val="24"/>
          <w:lang w:val="es-MX"/>
        </w:rPr>
        <w:t>la Interculturalidad es la base para los cambios culturales... produce y resuelve problemas, porque es fuente y parte de la dinámica multicultural</w:t>
      </w:r>
      <w:r w:rsidRPr="00A32800">
        <w:rPr>
          <w:rFonts w:ascii="Arial" w:hAnsi="Arial" w:cs="Arial"/>
          <w:bCs/>
          <w:sz w:val="24"/>
          <w:szCs w:val="24"/>
          <w:lang w:val="es-MX"/>
        </w:rPr>
        <w:t xml:space="preserve">”. De igual manera Fidel Tubino expone en su texto. Entre el multiculturalismo y la interculturalidad: más allá de la discriminación positiva que: </w:t>
      </w:r>
      <w:r>
        <w:rPr>
          <w:rFonts w:ascii="Arial" w:hAnsi="Arial" w:cs="Arial"/>
          <w:bCs/>
          <w:sz w:val="24"/>
          <w:szCs w:val="24"/>
          <w:lang w:val="es-MX"/>
        </w:rPr>
        <w:t>“</w:t>
      </w:r>
      <w:r w:rsidRPr="00A32800">
        <w:rPr>
          <w:rFonts w:ascii="Arial" w:hAnsi="Arial" w:cs="Arial"/>
          <w:bCs/>
          <w:i/>
          <w:sz w:val="24"/>
          <w:szCs w:val="24"/>
          <w:lang w:val="es-MX"/>
        </w:rPr>
        <w:t xml:space="preserve">La interculturalidad es un concepto descriptivo y una propuesta ético-política, que postula la importancia del diálogo intercultural, pero para que este sea una realidad es necesario empezar por construir las condiciones que lo hagan posible. Señala que en la multiculturalidad la tolerancia es un concepto básico, para la interculturalidad la palabra clave es </w:t>
      </w:r>
      <w:r w:rsidR="005E0AA4" w:rsidRPr="00A32800">
        <w:rPr>
          <w:rFonts w:ascii="Arial" w:hAnsi="Arial" w:cs="Arial"/>
          <w:bCs/>
          <w:i/>
          <w:sz w:val="24"/>
          <w:szCs w:val="24"/>
          <w:lang w:val="es-MX"/>
        </w:rPr>
        <w:t>el</w:t>
      </w:r>
      <w:r w:rsidRPr="00A32800">
        <w:rPr>
          <w:rFonts w:ascii="Arial" w:hAnsi="Arial" w:cs="Arial"/>
          <w:bCs/>
          <w:i/>
          <w:sz w:val="24"/>
          <w:szCs w:val="24"/>
          <w:lang w:val="es-MX"/>
        </w:rPr>
        <w:t xml:space="preserve"> diálogo</w:t>
      </w:r>
      <w:r>
        <w:rPr>
          <w:rFonts w:ascii="Arial" w:hAnsi="Arial" w:cs="Arial"/>
          <w:bCs/>
          <w:i/>
          <w:sz w:val="24"/>
          <w:szCs w:val="24"/>
          <w:lang w:val="es-MX"/>
        </w:rPr>
        <w:t>”</w:t>
      </w:r>
      <w:r w:rsidR="007D3DAF">
        <w:rPr>
          <w:rFonts w:ascii="Arial" w:hAnsi="Arial" w:cs="Arial"/>
          <w:bCs/>
          <w:i/>
          <w:sz w:val="24"/>
          <w:szCs w:val="24"/>
          <w:lang w:val="es-MX"/>
        </w:rPr>
        <w:t>.</w:t>
      </w:r>
    </w:p>
    <w:p w:rsidR="00DF4F0F" w:rsidRDefault="00A32800" w:rsidP="00133B8E">
      <w:pPr>
        <w:spacing w:after="0" w:line="480" w:lineRule="auto"/>
        <w:jc w:val="both"/>
        <w:rPr>
          <w:rFonts w:ascii="Arial" w:hAnsi="Arial" w:cs="Arial"/>
          <w:bCs/>
          <w:sz w:val="24"/>
          <w:szCs w:val="24"/>
          <w:lang w:val="es-MX"/>
        </w:rPr>
      </w:pPr>
      <w:r>
        <w:rPr>
          <w:rFonts w:ascii="Arial" w:hAnsi="Arial" w:cs="Arial"/>
          <w:bCs/>
          <w:sz w:val="24"/>
          <w:szCs w:val="24"/>
          <w:lang w:val="es-MX"/>
        </w:rPr>
        <w:lastRenderedPageBreak/>
        <w:t xml:space="preserve">De esta manera, se vislumbran diferencias en la </w:t>
      </w:r>
      <w:r w:rsidR="00AF1623">
        <w:rPr>
          <w:rFonts w:ascii="Arial" w:hAnsi="Arial" w:cs="Arial"/>
          <w:bCs/>
          <w:sz w:val="24"/>
          <w:szCs w:val="24"/>
          <w:lang w:val="es-MX"/>
        </w:rPr>
        <w:t>población afrodescendiente de</w:t>
      </w:r>
      <w:r>
        <w:rPr>
          <w:rFonts w:ascii="Arial" w:hAnsi="Arial" w:cs="Arial"/>
          <w:bCs/>
          <w:sz w:val="24"/>
          <w:szCs w:val="24"/>
          <w:lang w:val="es-MX"/>
        </w:rPr>
        <w:t xml:space="preserve"> </w:t>
      </w:r>
      <w:r w:rsidR="00AF1623">
        <w:rPr>
          <w:rFonts w:ascii="Arial" w:hAnsi="Arial" w:cs="Arial"/>
          <w:bCs/>
          <w:sz w:val="24"/>
          <w:szCs w:val="24"/>
          <w:lang w:val="es-MX"/>
        </w:rPr>
        <w:t>los territorios con asentamiento afro</w:t>
      </w:r>
      <w:r>
        <w:rPr>
          <w:rFonts w:ascii="Arial" w:hAnsi="Arial" w:cs="Arial"/>
          <w:bCs/>
          <w:sz w:val="24"/>
          <w:szCs w:val="24"/>
          <w:lang w:val="es-MX"/>
        </w:rPr>
        <w:t xml:space="preserve">, </w:t>
      </w:r>
      <w:r w:rsidR="00E87F4B">
        <w:rPr>
          <w:rFonts w:ascii="Arial" w:hAnsi="Arial" w:cs="Arial"/>
          <w:bCs/>
          <w:sz w:val="24"/>
          <w:szCs w:val="24"/>
          <w:lang w:val="es-MX"/>
        </w:rPr>
        <w:t xml:space="preserve">diferencias más asociadas al componente económico que al étnico o cultural. Es decir, la </w:t>
      </w:r>
      <w:r>
        <w:rPr>
          <w:rFonts w:ascii="Arial" w:hAnsi="Arial" w:cs="Arial"/>
          <w:bCs/>
          <w:sz w:val="24"/>
          <w:szCs w:val="24"/>
          <w:lang w:val="es-MX"/>
        </w:rPr>
        <w:t>tendencia de la cultura “mestiza” como dominante,</w:t>
      </w:r>
      <w:r w:rsidR="00E87F4B">
        <w:rPr>
          <w:rFonts w:ascii="Arial" w:hAnsi="Arial" w:cs="Arial"/>
          <w:bCs/>
          <w:sz w:val="24"/>
          <w:szCs w:val="24"/>
          <w:lang w:val="es-MX"/>
        </w:rPr>
        <w:t xml:space="preserve"> hace que </w:t>
      </w:r>
      <w:r>
        <w:rPr>
          <w:rFonts w:ascii="Arial" w:hAnsi="Arial" w:cs="Arial"/>
          <w:bCs/>
          <w:sz w:val="24"/>
          <w:szCs w:val="24"/>
          <w:lang w:val="es-MX"/>
        </w:rPr>
        <w:t xml:space="preserve">la población que se reconoce afrodescendiente </w:t>
      </w:r>
      <w:r w:rsidR="00E87F4B">
        <w:rPr>
          <w:rFonts w:ascii="Arial" w:hAnsi="Arial" w:cs="Arial"/>
          <w:bCs/>
          <w:sz w:val="24"/>
          <w:szCs w:val="24"/>
          <w:lang w:val="es-MX"/>
        </w:rPr>
        <w:t>se siente</w:t>
      </w:r>
      <w:r>
        <w:rPr>
          <w:rFonts w:ascii="Arial" w:hAnsi="Arial" w:cs="Arial"/>
          <w:bCs/>
          <w:sz w:val="24"/>
          <w:szCs w:val="24"/>
          <w:lang w:val="es-MX"/>
        </w:rPr>
        <w:t xml:space="preserve"> inmersa </w:t>
      </w:r>
      <w:r w:rsidR="00E87F4B">
        <w:rPr>
          <w:rFonts w:ascii="Arial" w:hAnsi="Arial" w:cs="Arial"/>
          <w:bCs/>
          <w:sz w:val="24"/>
          <w:szCs w:val="24"/>
          <w:lang w:val="es-MX"/>
        </w:rPr>
        <w:t xml:space="preserve">e incluida en procesos y </w:t>
      </w:r>
      <w:r>
        <w:rPr>
          <w:rFonts w:ascii="Arial" w:hAnsi="Arial" w:cs="Arial"/>
          <w:bCs/>
          <w:sz w:val="24"/>
          <w:szCs w:val="24"/>
          <w:lang w:val="es-MX"/>
        </w:rPr>
        <w:t>dinámicas sociales, culturales</w:t>
      </w:r>
      <w:r w:rsidR="00E87F4B">
        <w:rPr>
          <w:rFonts w:ascii="Arial" w:hAnsi="Arial" w:cs="Arial"/>
          <w:bCs/>
          <w:sz w:val="24"/>
          <w:szCs w:val="24"/>
          <w:lang w:val="es-MX"/>
        </w:rPr>
        <w:t xml:space="preserve">, a partir de la vecindad, el apoyo y la solidaridad manifestada en lo que podría denominarse como interculturalidad dado a partir del diálogo.  </w:t>
      </w:r>
      <w:r w:rsidR="007D3DAF">
        <w:rPr>
          <w:rFonts w:ascii="Arial" w:hAnsi="Arial" w:cs="Arial"/>
          <w:bCs/>
          <w:sz w:val="24"/>
          <w:szCs w:val="24"/>
          <w:lang w:val="es-MX"/>
        </w:rPr>
        <w:t xml:space="preserve"> </w:t>
      </w:r>
    </w:p>
    <w:p w:rsidR="00DF4F0F" w:rsidRPr="007D3DAF" w:rsidRDefault="00537504" w:rsidP="00AF1623">
      <w:pPr>
        <w:spacing w:after="0" w:line="480" w:lineRule="auto"/>
        <w:jc w:val="both"/>
        <w:rPr>
          <w:rFonts w:ascii="Arial" w:hAnsi="Arial" w:cs="Arial"/>
          <w:bCs/>
          <w:sz w:val="24"/>
          <w:szCs w:val="24"/>
          <w:lang w:val="es-MX"/>
        </w:rPr>
      </w:pPr>
      <w:r w:rsidRPr="00415FAD">
        <w:rPr>
          <w:rFonts w:ascii="Arial" w:hAnsi="Arial" w:cs="Arial"/>
          <w:bCs/>
          <w:sz w:val="24"/>
          <w:szCs w:val="24"/>
          <w:lang w:val="es-MX"/>
        </w:rPr>
        <w:t>E</w:t>
      </w:r>
      <w:r w:rsidR="00E87F4B">
        <w:rPr>
          <w:rFonts w:ascii="Arial" w:hAnsi="Arial" w:cs="Arial"/>
          <w:bCs/>
          <w:sz w:val="24"/>
          <w:szCs w:val="24"/>
          <w:lang w:val="es-MX"/>
        </w:rPr>
        <w:t>sta situación refleja unas</w:t>
      </w:r>
      <w:r w:rsidRPr="00415FAD">
        <w:rPr>
          <w:rFonts w:ascii="Arial" w:hAnsi="Arial" w:cs="Arial"/>
          <w:bCs/>
          <w:sz w:val="24"/>
          <w:szCs w:val="24"/>
          <w:lang w:val="es-MX"/>
        </w:rPr>
        <w:t xml:space="preserve"> dinámicas social</w:t>
      </w:r>
      <w:r w:rsidR="00E87F4B">
        <w:rPr>
          <w:rFonts w:ascii="Arial" w:hAnsi="Arial" w:cs="Arial"/>
          <w:bCs/>
          <w:sz w:val="24"/>
          <w:szCs w:val="24"/>
          <w:lang w:val="es-MX"/>
        </w:rPr>
        <w:t>es</w:t>
      </w:r>
      <w:r w:rsidRPr="00415FAD">
        <w:rPr>
          <w:rFonts w:ascii="Arial" w:hAnsi="Arial" w:cs="Arial"/>
          <w:bCs/>
          <w:sz w:val="24"/>
          <w:szCs w:val="24"/>
          <w:lang w:val="es-MX"/>
        </w:rPr>
        <w:t>, económica</w:t>
      </w:r>
      <w:r w:rsidR="00E87F4B">
        <w:rPr>
          <w:rFonts w:ascii="Arial" w:hAnsi="Arial" w:cs="Arial"/>
          <w:bCs/>
          <w:sz w:val="24"/>
          <w:szCs w:val="24"/>
          <w:lang w:val="es-MX"/>
        </w:rPr>
        <w:t>s</w:t>
      </w:r>
      <w:r w:rsidRPr="00415FAD">
        <w:rPr>
          <w:rFonts w:ascii="Arial" w:hAnsi="Arial" w:cs="Arial"/>
          <w:bCs/>
          <w:sz w:val="24"/>
          <w:szCs w:val="24"/>
          <w:lang w:val="es-MX"/>
        </w:rPr>
        <w:t>, política</w:t>
      </w:r>
      <w:r w:rsidR="00E87F4B">
        <w:rPr>
          <w:rFonts w:ascii="Arial" w:hAnsi="Arial" w:cs="Arial"/>
          <w:bCs/>
          <w:sz w:val="24"/>
          <w:szCs w:val="24"/>
          <w:lang w:val="es-MX"/>
        </w:rPr>
        <w:t>s</w:t>
      </w:r>
      <w:r w:rsidRPr="00415FAD">
        <w:rPr>
          <w:rFonts w:ascii="Arial" w:hAnsi="Arial" w:cs="Arial"/>
          <w:bCs/>
          <w:sz w:val="24"/>
          <w:szCs w:val="24"/>
          <w:lang w:val="es-MX"/>
        </w:rPr>
        <w:t xml:space="preserve"> y cultural</w:t>
      </w:r>
      <w:r w:rsidR="00E87F4B">
        <w:rPr>
          <w:rFonts w:ascii="Arial" w:hAnsi="Arial" w:cs="Arial"/>
          <w:bCs/>
          <w:sz w:val="24"/>
          <w:szCs w:val="24"/>
          <w:lang w:val="es-MX"/>
        </w:rPr>
        <w:t>es</w:t>
      </w:r>
      <w:r w:rsidRPr="00415FAD">
        <w:rPr>
          <w:rFonts w:ascii="Arial" w:hAnsi="Arial" w:cs="Arial"/>
          <w:bCs/>
          <w:sz w:val="24"/>
          <w:szCs w:val="24"/>
          <w:lang w:val="es-MX"/>
        </w:rPr>
        <w:t xml:space="preserve"> </w:t>
      </w:r>
      <w:r w:rsidR="00961E54">
        <w:rPr>
          <w:rFonts w:ascii="Arial" w:hAnsi="Arial" w:cs="Arial"/>
          <w:bCs/>
          <w:sz w:val="24"/>
          <w:szCs w:val="24"/>
          <w:lang w:val="es-MX"/>
        </w:rPr>
        <w:t xml:space="preserve">en las </w:t>
      </w:r>
      <w:r w:rsidRPr="00415FAD">
        <w:rPr>
          <w:rFonts w:ascii="Arial" w:hAnsi="Arial" w:cs="Arial"/>
          <w:bCs/>
          <w:sz w:val="24"/>
          <w:szCs w:val="24"/>
          <w:lang w:val="es-MX"/>
        </w:rPr>
        <w:t xml:space="preserve">formas </w:t>
      </w:r>
      <w:r w:rsidR="00961E54">
        <w:rPr>
          <w:rFonts w:ascii="Arial" w:hAnsi="Arial" w:cs="Arial"/>
          <w:bCs/>
          <w:sz w:val="24"/>
          <w:szCs w:val="24"/>
          <w:lang w:val="es-MX"/>
        </w:rPr>
        <w:t xml:space="preserve">y modos </w:t>
      </w:r>
      <w:r w:rsidRPr="00415FAD">
        <w:rPr>
          <w:rFonts w:ascii="Arial" w:hAnsi="Arial" w:cs="Arial"/>
          <w:bCs/>
          <w:sz w:val="24"/>
          <w:szCs w:val="24"/>
          <w:lang w:val="es-MX"/>
        </w:rPr>
        <w:t xml:space="preserve">de existencia </w:t>
      </w:r>
      <w:r w:rsidR="00961E54">
        <w:rPr>
          <w:rFonts w:ascii="Arial" w:hAnsi="Arial" w:cs="Arial"/>
          <w:bCs/>
          <w:sz w:val="24"/>
          <w:szCs w:val="24"/>
          <w:lang w:val="es-MX"/>
        </w:rPr>
        <w:t>de</w:t>
      </w:r>
      <w:r w:rsidRPr="00415FAD">
        <w:rPr>
          <w:rFonts w:ascii="Arial" w:hAnsi="Arial" w:cs="Arial"/>
          <w:bCs/>
          <w:sz w:val="24"/>
          <w:szCs w:val="24"/>
          <w:lang w:val="es-MX"/>
        </w:rPr>
        <w:t xml:space="preserve"> vida </w:t>
      </w:r>
      <w:r w:rsidR="0098793F" w:rsidRPr="00415FAD">
        <w:rPr>
          <w:rFonts w:ascii="Arial" w:hAnsi="Arial" w:cs="Arial"/>
          <w:bCs/>
          <w:sz w:val="24"/>
          <w:szCs w:val="24"/>
          <w:lang w:val="es-MX"/>
        </w:rPr>
        <w:t>de las personas y grupos</w:t>
      </w:r>
      <w:r w:rsidRPr="00415FAD">
        <w:rPr>
          <w:rFonts w:ascii="Arial" w:hAnsi="Arial" w:cs="Arial"/>
          <w:bCs/>
          <w:sz w:val="24"/>
          <w:szCs w:val="24"/>
          <w:lang w:val="es-MX"/>
        </w:rPr>
        <w:t xml:space="preserve"> </w:t>
      </w:r>
      <w:r w:rsidR="00961E54">
        <w:rPr>
          <w:rFonts w:ascii="Arial" w:hAnsi="Arial" w:cs="Arial"/>
          <w:bCs/>
          <w:sz w:val="24"/>
          <w:szCs w:val="24"/>
          <w:lang w:val="es-MX"/>
        </w:rPr>
        <w:t xml:space="preserve">en las que a veces se </w:t>
      </w:r>
      <w:r w:rsidRPr="00415FAD">
        <w:rPr>
          <w:rFonts w:ascii="Arial" w:hAnsi="Arial" w:cs="Arial"/>
          <w:bCs/>
          <w:sz w:val="24"/>
          <w:szCs w:val="24"/>
          <w:lang w:val="es-MX"/>
        </w:rPr>
        <w:t>hace</w:t>
      </w:r>
      <w:r w:rsidR="00961E54">
        <w:rPr>
          <w:rFonts w:ascii="Arial" w:hAnsi="Arial" w:cs="Arial"/>
          <w:bCs/>
          <w:sz w:val="24"/>
          <w:szCs w:val="24"/>
          <w:lang w:val="es-MX"/>
        </w:rPr>
        <w:t xml:space="preserve"> difícil diferencias </w:t>
      </w:r>
      <w:r w:rsidRPr="00415FAD">
        <w:rPr>
          <w:rFonts w:ascii="Arial" w:hAnsi="Arial" w:cs="Arial"/>
          <w:bCs/>
          <w:sz w:val="24"/>
          <w:szCs w:val="24"/>
          <w:lang w:val="es-MX"/>
        </w:rPr>
        <w:t>lo “racial” con lo “étnico”, “pueblos” con “comunidades”,</w:t>
      </w:r>
      <w:r w:rsidR="00961E54">
        <w:rPr>
          <w:rFonts w:ascii="Arial" w:hAnsi="Arial" w:cs="Arial"/>
          <w:bCs/>
          <w:sz w:val="24"/>
          <w:szCs w:val="24"/>
          <w:lang w:val="es-MX"/>
        </w:rPr>
        <w:t xml:space="preserve"> y se tiende a homogenizar a la población perdiendo su elemento diferenciador, sin embargo, </w:t>
      </w:r>
      <w:r w:rsidRPr="00415FAD">
        <w:rPr>
          <w:rFonts w:ascii="Arial" w:hAnsi="Arial" w:cs="Arial"/>
          <w:bCs/>
          <w:sz w:val="24"/>
          <w:szCs w:val="24"/>
          <w:lang w:val="es-MX"/>
        </w:rPr>
        <w:t xml:space="preserve"> </w:t>
      </w:r>
      <w:r w:rsidR="0098793F" w:rsidRPr="00415FAD">
        <w:rPr>
          <w:rFonts w:ascii="Arial" w:hAnsi="Arial" w:cs="Arial"/>
          <w:bCs/>
          <w:sz w:val="24"/>
          <w:szCs w:val="24"/>
          <w:lang w:val="es-MX"/>
        </w:rPr>
        <w:t xml:space="preserve">en Colombia la diversidad social y cultural está más asociada a lo jurídico político, </w:t>
      </w:r>
      <w:r w:rsidR="00961E54">
        <w:rPr>
          <w:rFonts w:ascii="Arial" w:hAnsi="Arial" w:cs="Arial"/>
          <w:bCs/>
          <w:sz w:val="24"/>
          <w:szCs w:val="24"/>
          <w:lang w:val="es-MX"/>
        </w:rPr>
        <w:t>consagrado</w:t>
      </w:r>
      <w:r w:rsidR="00EB52FA" w:rsidRPr="00415FAD">
        <w:rPr>
          <w:rFonts w:ascii="Arial" w:hAnsi="Arial" w:cs="Arial"/>
          <w:bCs/>
          <w:sz w:val="24"/>
          <w:szCs w:val="24"/>
          <w:lang w:val="es-MX"/>
        </w:rPr>
        <w:t xml:space="preserve"> en el </w:t>
      </w:r>
      <w:r w:rsidR="00E00CBF" w:rsidRPr="00415FAD">
        <w:rPr>
          <w:rFonts w:ascii="Arial" w:hAnsi="Arial" w:cs="Arial"/>
          <w:bCs/>
          <w:sz w:val="24"/>
          <w:szCs w:val="24"/>
          <w:lang w:val="es-MX"/>
        </w:rPr>
        <w:t>artículo</w:t>
      </w:r>
      <w:r w:rsidR="00EB52FA" w:rsidRPr="00415FAD">
        <w:rPr>
          <w:rFonts w:ascii="Arial" w:hAnsi="Arial" w:cs="Arial"/>
          <w:bCs/>
          <w:sz w:val="24"/>
          <w:szCs w:val="24"/>
          <w:lang w:val="es-MX"/>
        </w:rPr>
        <w:t xml:space="preserve"> 7 de la constitución política de 1991, donde reconoció la diversidad étnica, y cultural de la nación colombiana y obliga al Estado a protegerlas,</w:t>
      </w:r>
      <w:r w:rsidR="00AF1623">
        <w:rPr>
          <w:rFonts w:ascii="Arial" w:hAnsi="Arial" w:cs="Arial"/>
          <w:bCs/>
          <w:sz w:val="24"/>
          <w:szCs w:val="24"/>
          <w:lang w:val="es-MX"/>
        </w:rPr>
        <w:t xml:space="preserve"> p</w:t>
      </w:r>
      <w:r w:rsidR="00EB52FA" w:rsidRPr="00415FAD">
        <w:rPr>
          <w:rFonts w:ascii="Arial" w:hAnsi="Arial" w:cs="Arial"/>
          <w:bCs/>
          <w:sz w:val="24"/>
          <w:szCs w:val="24"/>
          <w:lang w:val="es-MX"/>
        </w:rPr>
        <w:t>romoverlas en igualdad y dignid</w:t>
      </w:r>
      <w:r w:rsidR="00961E54">
        <w:rPr>
          <w:rFonts w:ascii="Arial" w:hAnsi="Arial" w:cs="Arial"/>
          <w:bCs/>
          <w:sz w:val="24"/>
          <w:szCs w:val="24"/>
          <w:lang w:val="es-MX"/>
        </w:rPr>
        <w:t xml:space="preserve">ad. En este sentido, se reconoce </w:t>
      </w:r>
      <w:r w:rsidR="00EB52FA" w:rsidRPr="00415FAD">
        <w:rPr>
          <w:rFonts w:ascii="Arial" w:hAnsi="Arial" w:cs="Arial"/>
          <w:bCs/>
          <w:sz w:val="24"/>
          <w:szCs w:val="24"/>
          <w:lang w:val="es-MX"/>
        </w:rPr>
        <w:t xml:space="preserve">la existencia de lo múltiple en la población colombiana, </w:t>
      </w:r>
      <w:r w:rsidR="00961E54">
        <w:rPr>
          <w:rFonts w:ascii="Arial" w:hAnsi="Arial" w:cs="Arial"/>
          <w:bCs/>
          <w:sz w:val="24"/>
          <w:szCs w:val="24"/>
          <w:lang w:val="es-MX"/>
        </w:rPr>
        <w:t xml:space="preserve">es decir, un enfoque </w:t>
      </w:r>
      <w:r w:rsidR="00961E54" w:rsidRPr="00415FAD">
        <w:rPr>
          <w:rFonts w:ascii="Arial" w:hAnsi="Arial" w:cs="Arial"/>
          <w:bCs/>
          <w:sz w:val="24"/>
          <w:szCs w:val="24"/>
          <w:lang w:val="es-MX"/>
        </w:rPr>
        <w:t>multicultural</w:t>
      </w:r>
      <w:r w:rsidR="00961E54">
        <w:rPr>
          <w:rStyle w:val="Refdenotaalpie"/>
          <w:rFonts w:ascii="Arial" w:hAnsi="Arial" w:cs="Arial"/>
          <w:bCs/>
          <w:sz w:val="24"/>
          <w:szCs w:val="24"/>
          <w:lang w:val="es-MX"/>
        </w:rPr>
        <w:footnoteReference w:id="2"/>
      </w:r>
      <w:r w:rsidR="00961E54" w:rsidRPr="00415FAD">
        <w:rPr>
          <w:rFonts w:ascii="Arial" w:hAnsi="Arial" w:cs="Arial"/>
          <w:bCs/>
          <w:sz w:val="24"/>
          <w:szCs w:val="24"/>
          <w:lang w:val="es-MX"/>
        </w:rPr>
        <w:t>.</w:t>
      </w:r>
    </w:p>
    <w:p w:rsidR="00AF593F" w:rsidRPr="00961E54" w:rsidRDefault="00961E54" w:rsidP="00AF1623">
      <w:pPr>
        <w:spacing w:after="0" w:line="480" w:lineRule="auto"/>
        <w:jc w:val="both"/>
        <w:rPr>
          <w:rFonts w:ascii="Arial" w:hAnsi="Arial" w:cs="Arial"/>
          <w:color w:val="auto"/>
          <w:sz w:val="24"/>
          <w:szCs w:val="24"/>
        </w:rPr>
      </w:pPr>
      <w:r w:rsidRPr="00961E54">
        <w:rPr>
          <w:rFonts w:ascii="Arial" w:hAnsi="Arial" w:cs="Arial"/>
          <w:bCs/>
          <w:color w:val="auto"/>
          <w:sz w:val="24"/>
          <w:szCs w:val="24"/>
          <w:lang w:val="es-MX"/>
        </w:rPr>
        <w:t>Ahora bien, frente al reconocimiento de lo diverso y su apoyo jurídico-</w:t>
      </w:r>
      <w:r w:rsidR="005E0AA4" w:rsidRPr="00961E54">
        <w:rPr>
          <w:rFonts w:ascii="Arial" w:hAnsi="Arial" w:cs="Arial"/>
          <w:bCs/>
          <w:color w:val="auto"/>
          <w:sz w:val="24"/>
          <w:szCs w:val="24"/>
          <w:lang w:val="es-MX"/>
        </w:rPr>
        <w:t>político</w:t>
      </w:r>
      <w:r w:rsidRPr="00961E54">
        <w:rPr>
          <w:rFonts w:ascii="Arial" w:hAnsi="Arial" w:cs="Arial"/>
          <w:bCs/>
          <w:color w:val="auto"/>
          <w:sz w:val="24"/>
          <w:szCs w:val="24"/>
          <w:lang w:val="es-MX"/>
        </w:rPr>
        <w:t xml:space="preserve"> se promovieron procesos de </w:t>
      </w:r>
      <w:r w:rsidR="00AF593F" w:rsidRPr="00961E54">
        <w:rPr>
          <w:rFonts w:ascii="Arial" w:hAnsi="Arial" w:cs="Arial"/>
          <w:color w:val="auto"/>
          <w:sz w:val="24"/>
          <w:szCs w:val="24"/>
        </w:rPr>
        <w:t xml:space="preserve">institucionalización alrededor de diferentes movimientos políticos negros, quienes propusieron categorías como: “afrocolombiano”, que significa la presencia de la herencia africana. Mientras que </w:t>
      </w:r>
      <w:r w:rsidR="00F94476">
        <w:rPr>
          <w:rFonts w:ascii="Arial" w:hAnsi="Arial" w:cs="Arial"/>
          <w:color w:val="auto"/>
          <w:sz w:val="24"/>
          <w:szCs w:val="24"/>
        </w:rPr>
        <w:t xml:space="preserve">quienes defienden lo </w:t>
      </w:r>
      <w:r w:rsidR="00AF593F" w:rsidRPr="00961E54">
        <w:rPr>
          <w:rFonts w:ascii="Arial" w:hAnsi="Arial" w:cs="Arial"/>
          <w:color w:val="auto"/>
          <w:sz w:val="24"/>
          <w:szCs w:val="24"/>
        </w:rPr>
        <w:t>“negro”, “población negra” y “comunidad negra” no niegan la herencia africana, lo que pretenden es resaltar la especificidad racial y cultural, etnizando el color.</w:t>
      </w:r>
      <w:r w:rsidR="00AF593F" w:rsidRPr="00961E54">
        <w:rPr>
          <w:rFonts w:ascii="Arial" w:hAnsi="Arial" w:cs="Arial"/>
          <w:color w:val="auto"/>
          <w:sz w:val="24"/>
          <w:szCs w:val="24"/>
          <w:vertAlign w:val="superscript"/>
        </w:rPr>
        <w:footnoteReference w:id="3"/>
      </w:r>
      <w:r w:rsidR="00AF593F" w:rsidRPr="00961E54">
        <w:rPr>
          <w:rFonts w:ascii="Arial" w:hAnsi="Arial" w:cs="Arial"/>
          <w:color w:val="auto"/>
          <w:sz w:val="24"/>
          <w:szCs w:val="24"/>
        </w:rPr>
        <w:t xml:space="preserve"> En este mismo sentido, la nominación “afrodescendiente” designa el </w:t>
      </w:r>
      <w:r w:rsidR="00AF593F" w:rsidRPr="00961E54">
        <w:rPr>
          <w:rFonts w:ascii="Arial" w:hAnsi="Arial" w:cs="Arial"/>
          <w:color w:val="auto"/>
          <w:sz w:val="24"/>
          <w:szCs w:val="24"/>
        </w:rPr>
        <w:lastRenderedPageBreak/>
        <w:t>conjunto de las poblaciones negras de américa y es usado en los grupos militantes y académicos, surgido en la conferencia de Durban sobre el racismo.</w:t>
      </w:r>
      <w:r w:rsidR="00AF593F" w:rsidRPr="00961E54">
        <w:rPr>
          <w:rFonts w:ascii="Arial" w:hAnsi="Arial" w:cs="Arial"/>
          <w:color w:val="auto"/>
          <w:sz w:val="24"/>
          <w:szCs w:val="24"/>
          <w:vertAlign w:val="superscript"/>
        </w:rPr>
        <w:footnoteReference w:id="4"/>
      </w:r>
      <w:r w:rsidR="00AF593F" w:rsidRPr="00961E54">
        <w:rPr>
          <w:rFonts w:ascii="Arial" w:hAnsi="Arial" w:cs="Arial"/>
          <w:color w:val="auto"/>
          <w:sz w:val="24"/>
          <w:szCs w:val="24"/>
        </w:rPr>
        <w:t xml:space="preserve"> </w:t>
      </w:r>
    </w:p>
    <w:p w:rsidR="00DF4F0F" w:rsidRDefault="00A36E1C" w:rsidP="00AF1623">
      <w:pPr>
        <w:spacing w:after="0" w:line="480" w:lineRule="auto"/>
        <w:jc w:val="both"/>
        <w:rPr>
          <w:rFonts w:ascii="Arial" w:hAnsi="Arial" w:cs="Arial"/>
          <w:sz w:val="24"/>
          <w:szCs w:val="24"/>
        </w:rPr>
      </w:pPr>
      <w:r w:rsidRPr="00A36E1C">
        <w:rPr>
          <w:rFonts w:ascii="Arial" w:hAnsi="Arial" w:cs="Arial"/>
          <w:color w:val="auto"/>
          <w:sz w:val="24"/>
          <w:szCs w:val="24"/>
        </w:rPr>
        <w:t xml:space="preserve">Sin embargo, tal como se presenta en </w:t>
      </w:r>
      <w:r w:rsidR="00B34AA1">
        <w:rPr>
          <w:rFonts w:ascii="Arial" w:hAnsi="Arial" w:cs="Arial"/>
          <w:color w:val="auto"/>
          <w:sz w:val="24"/>
          <w:szCs w:val="24"/>
        </w:rPr>
        <w:t>los cinco territorios definidos como asentamientos de población afrodescendiente</w:t>
      </w:r>
      <w:r w:rsidR="00F0539D">
        <w:rPr>
          <w:rFonts w:ascii="Arial" w:hAnsi="Arial" w:cs="Arial"/>
          <w:color w:val="auto"/>
          <w:sz w:val="24"/>
          <w:szCs w:val="24"/>
        </w:rPr>
        <w:t xml:space="preserve"> </w:t>
      </w:r>
      <w:r w:rsidRPr="00A36E1C">
        <w:rPr>
          <w:rFonts w:ascii="Arial" w:hAnsi="Arial" w:cs="Arial"/>
          <w:color w:val="auto"/>
          <w:sz w:val="24"/>
          <w:szCs w:val="24"/>
        </w:rPr>
        <w:t xml:space="preserve">de este estudio se manifiesta un sentido </w:t>
      </w:r>
      <w:r w:rsidR="00AF593F" w:rsidRPr="00A36E1C">
        <w:rPr>
          <w:rFonts w:ascii="Arial" w:hAnsi="Arial" w:cs="Arial"/>
          <w:color w:val="auto"/>
          <w:sz w:val="24"/>
          <w:szCs w:val="24"/>
        </w:rPr>
        <w:t>paradójico,</w:t>
      </w:r>
      <w:r w:rsidRPr="00A36E1C">
        <w:rPr>
          <w:rFonts w:ascii="Arial" w:hAnsi="Arial" w:cs="Arial"/>
          <w:color w:val="auto"/>
          <w:sz w:val="24"/>
          <w:szCs w:val="24"/>
        </w:rPr>
        <w:t xml:space="preserve"> dado que un alto</w:t>
      </w:r>
      <w:r w:rsidR="00AF593F" w:rsidRPr="00A36E1C">
        <w:rPr>
          <w:rFonts w:ascii="Arial" w:hAnsi="Arial" w:cs="Arial"/>
          <w:color w:val="auto"/>
          <w:sz w:val="24"/>
          <w:szCs w:val="24"/>
        </w:rPr>
        <w:t xml:space="preserve"> porcentaje de la población negra en Colombia no se ve representad</w:t>
      </w:r>
      <w:r w:rsidR="00680E96">
        <w:rPr>
          <w:rFonts w:ascii="Arial" w:hAnsi="Arial" w:cs="Arial"/>
          <w:color w:val="auto"/>
          <w:sz w:val="24"/>
          <w:szCs w:val="24"/>
        </w:rPr>
        <w:t>a con las políticas públicas</w:t>
      </w:r>
      <w:r w:rsidR="00AF593F" w:rsidRPr="00A36E1C">
        <w:rPr>
          <w:rFonts w:ascii="Arial" w:hAnsi="Arial" w:cs="Arial"/>
          <w:color w:val="auto"/>
          <w:sz w:val="24"/>
          <w:szCs w:val="24"/>
        </w:rPr>
        <w:t xml:space="preserve"> alcanzadas, </w:t>
      </w:r>
      <w:r w:rsidRPr="00A36E1C">
        <w:rPr>
          <w:rFonts w:ascii="Arial" w:hAnsi="Arial" w:cs="Arial"/>
          <w:color w:val="auto"/>
          <w:sz w:val="24"/>
          <w:szCs w:val="24"/>
        </w:rPr>
        <w:t xml:space="preserve">entrando en tensión </w:t>
      </w:r>
      <w:r w:rsidR="00AF593F" w:rsidRPr="00A36E1C">
        <w:rPr>
          <w:rFonts w:ascii="Arial" w:hAnsi="Arial" w:cs="Arial"/>
          <w:color w:val="auto"/>
          <w:sz w:val="24"/>
          <w:szCs w:val="24"/>
        </w:rPr>
        <w:t xml:space="preserve">y conflicto con </w:t>
      </w:r>
      <w:r w:rsidRPr="00A36E1C">
        <w:rPr>
          <w:rFonts w:ascii="Arial" w:hAnsi="Arial" w:cs="Arial"/>
          <w:color w:val="auto"/>
          <w:sz w:val="24"/>
          <w:szCs w:val="24"/>
        </w:rPr>
        <w:t>aquellos que lideran los procesos, quienes están más preocupados por la lucha y reconocimiento político en búsqueda de los recursos que por educar y formar en la cultura afro</w:t>
      </w:r>
      <w:r w:rsidR="00AF593F" w:rsidRPr="00A36E1C">
        <w:rPr>
          <w:rFonts w:ascii="Arial" w:hAnsi="Arial" w:cs="Arial"/>
          <w:color w:val="auto"/>
          <w:sz w:val="24"/>
          <w:szCs w:val="24"/>
          <w:vertAlign w:val="superscript"/>
        </w:rPr>
        <w:footnoteReference w:id="5"/>
      </w:r>
      <w:r w:rsidR="00AF593F" w:rsidRPr="00A36E1C">
        <w:rPr>
          <w:rFonts w:ascii="Arial" w:hAnsi="Arial" w:cs="Arial"/>
          <w:color w:val="auto"/>
          <w:sz w:val="24"/>
          <w:szCs w:val="24"/>
        </w:rPr>
        <w:t xml:space="preserve">. </w:t>
      </w:r>
      <w:r>
        <w:rPr>
          <w:rFonts w:ascii="Arial" w:hAnsi="Arial" w:cs="Arial"/>
          <w:color w:val="auto"/>
          <w:sz w:val="24"/>
          <w:szCs w:val="24"/>
        </w:rPr>
        <w:t>Este sentido paradójico se ve reflejado en que algunos representante</w:t>
      </w:r>
      <w:r w:rsidR="00AF593F" w:rsidRPr="00415FAD">
        <w:rPr>
          <w:rFonts w:ascii="Arial" w:hAnsi="Arial" w:cs="Arial"/>
          <w:sz w:val="24"/>
          <w:szCs w:val="24"/>
        </w:rPr>
        <w:t xml:space="preserve">s de la comunidad negra </w:t>
      </w:r>
      <w:r>
        <w:rPr>
          <w:rFonts w:ascii="Arial" w:hAnsi="Arial" w:cs="Arial"/>
          <w:sz w:val="24"/>
          <w:szCs w:val="24"/>
        </w:rPr>
        <w:t xml:space="preserve">muestren </w:t>
      </w:r>
      <w:r w:rsidR="00AF593F" w:rsidRPr="00415FAD">
        <w:rPr>
          <w:rFonts w:ascii="Arial" w:hAnsi="Arial" w:cs="Arial"/>
          <w:sz w:val="24"/>
          <w:szCs w:val="24"/>
        </w:rPr>
        <w:t xml:space="preserve">desinterés e incredulidad </w:t>
      </w:r>
      <w:r>
        <w:rPr>
          <w:rFonts w:ascii="Arial" w:hAnsi="Arial" w:cs="Arial"/>
          <w:sz w:val="24"/>
          <w:szCs w:val="24"/>
        </w:rPr>
        <w:t xml:space="preserve">por el </w:t>
      </w:r>
      <w:r w:rsidR="00AF593F" w:rsidRPr="00415FAD">
        <w:rPr>
          <w:rFonts w:ascii="Arial" w:hAnsi="Arial" w:cs="Arial"/>
          <w:sz w:val="24"/>
          <w:szCs w:val="24"/>
        </w:rPr>
        <w:t xml:space="preserve">manoseo y manipulación de sus necesidades, </w:t>
      </w:r>
      <w:r>
        <w:rPr>
          <w:rFonts w:ascii="Arial" w:hAnsi="Arial" w:cs="Arial"/>
          <w:sz w:val="24"/>
          <w:szCs w:val="24"/>
        </w:rPr>
        <w:t xml:space="preserve">lo cual es significativo para el estudio dado que, cuando se piensa en la comunidad negra ésta no es homogénea ni en su </w:t>
      </w:r>
      <w:r w:rsidR="00AF593F" w:rsidRPr="00415FAD">
        <w:rPr>
          <w:rFonts w:ascii="Arial" w:hAnsi="Arial" w:cs="Arial"/>
          <w:sz w:val="24"/>
          <w:szCs w:val="24"/>
        </w:rPr>
        <w:t>interior ni exterior</w:t>
      </w:r>
      <w:r>
        <w:rPr>
          <w:rFonts w:ascii="Arial" w:hAnsi="Arial" w:cs="Arial"/>
          <w:sz w:val="24"/>
          <w:szCs w:val="24"/>
        </w:rPr>
        <w:t>.</w:t>
      </w:r>
      <w:r w:rsidR="007D3DAF">
        <w:rPr>
          <w:rFonts w:ascii="Arial" w:hAnsi="Arial" w:cs="Arial"/>
          <w:sz w:val="24"/>
          <w:szCs w:val="24"/>
        </w:rPr>
        <w:t xml:space="preserve"> </w:t>
      </w:r>
    </w:p>
    <w:p w:rsidR="00AF593F" w:rsidRPr="00415FAD" w:rsidRDefault="00AF593F" w:rsidP="00AF1623">
      <w:pPr>
        <w:spacing w:after="0" w:line="480" w:lineRule="auto"/>
        <w:jc w:val="both"/>
        <w:rPr>
          <w:rFonts w:ascii="Arial" w:hAnsi="Arial" w:cs="Arial"/>
          <w:sz w:val="24"/>
          <w:szCs w:val="24"/>
        </w:rPr>
      </w:pPr>
      <w:r w:rsidRPr="00415FAD">
        <w:rPr>
          <w:rFonts w:ascii="Arial" w:hAnsi="Arial" w:cs="Arial"/>
          <w:sz w:val="24"/>
          <w:szCs w:val="24"/>
        </w:rPr>
        <w:t>Lozano</w:t>
      </w:r>
      <w:r w:rsidRPr="00415FAD">
        <w:rPr>
          <w:rFonts w:ascii="Arial" w:hAnsi="Arial" w:cs="Arial"/>
          <w:sz w:val="24"/>
          <w:szCs w:val="24"/>
          <w:vertAlign w:val="superscript"/>
        </w:rPr>
        <w:footnoteReference w:id="6"/>
      </w:r>
      <w:r w:rsidRPr="00415FAD">
        <w:rPr>
          <w:rFonts w:ascii="Arial" w:hAnsi="Arial" w:cs="Arial"/>
          <w:sz w:val="24"/>
          <w:szCs w:val="24"/>
        </w:rPr>
        <w:t xml:space="preserve"> </w:t>
      </w:r>
      <w:r w:rsidR="008E086F">
        <w:rPr>
          <w:rFonts w:ascii="Arial" w:hAnsi="Arial" w:cs="Arial"/>
          <w:sz w:val="24"/>
          <w:szCs w:val="24"/>
        </w:rPr>
        <w:t xml:space="preserve">frente a este tema de la diferenciación </w:t>
      </w:r>
      <w:r w:rsidR="00CD62A0">
        <w:rPr>
          <w:rFonts w:ascii="Arial" w:hAnsi="Arial" w:cs="Arial"/>
          <w:sz w:val="24"/>
          <w:szCs w:val="24"/>
        </w:rPr>
        <w:t>al interior de las comunidades las clasifica de la siguiente</w:t>
      </w:r>
      <w:r w:rsidRPr="00415FAD">
        <w:rPr>
          <w:rFonts w:ascii="Arial" w:hAnsi="Arial" w:cs="Arial"/>
          <w:sz w:val="24"/>
          <w:szCs w:val="24"/>
        </w:rPr>
        <w:t xml:space="preserve"> manera: el primero lo denomina como </w:t>
      </w:r>
      <w:r w:rsidRPr="00415FAD">
        <w:rPr>
          <w:rFonts w:ascii="Arial" w:hAnsi="Arial" w:cs="Arial"/>
          <w:i/>
          <w:sz w:val="24"/>
          <w:szCs w:val="24"/>
        </w:rPr>
        <w:t>grupo étnico</w:t>
      </w:r>
      <w:r w:rsidRPr="00415FAD">
        <w:rPr>
          <w:rFonts w:ascii="Arial" w:hAnsi="Arial" w:cs="Arial"/>
          <w:sz w:val="24"/>
          <w:szCs w:val="24"/>
        </w:rPr>
        <w:t xml:space="preserve"> identificado por compartir un territorio común, conservar sus tradiciones, sus costumbres, recuerdos históricos, lengua y formas tradicionales de producción, estas comunidades  se representan en lo que se conoce como los palenques.</w:t>
      </w:r>
    </w:p>
    <w:p w:rsidR="00AF593F" w:rsidRPr="00415FAD" w:rsidRDefault="00AF593F" w:rsidP="00AF1623">
      <w:pPr>
        <w:spacing w:after="0" w:line="480" w:lineRule="auto"/>
        <w:jc w:val="both"/>
        <w:rPr>
          <w:rFonts w:ascii="Arial" w:hAnsi="Arial" w:cs="Arial"/>
          <w:sz w:val="24"/>
          <w:szCs w:val="24"/>
          <w:lang w:val="es-ES"/>
        </w:rPr>
      </w:pPr>
      <w:r w:rsidRPr="00415FAD">
        <w:rPr>
          <w:rFonts w:ascii="Arial" w:hAnsi="Arial" w:cs="Arial"/>
          <w:sz w:val="24"/>
          <w:szCs w:val="24"/>
        </w:rPr>
        <w:t>El segundo grupo los designa como: sectores</w:t>
      </w:r>
      <w:r w:rsidRPr="00415FAD">
        <w:rPr>
          <w:rFonts w:ascii="Arial" w:hAnsi="Arial" w:cs="Arial"/>
          <w:i/>
          <w:sz w:val="24"/>
          <w:szCs w:val="24"/>
        </w:rPr>
        <w:t xml:space="preserve"> de continuidad cultural</w:t>
      </w:r>
      <w:r w:rsidRPr="00415FAD">
        <w:rPr>
          <w:rFonts w:ascii="Arial" w:hAnsi="Arial" w:cs="Arial"/>
          <w:sz w:val="24"/>
          <w:szCs w:val="24"/>
        </w:rPr>
        <w:t xml:space="preserve">, que son los que migran a la ciudad, soportadores de sobrevivencias culturales, relación campo-poblado y memoria oral. Y el tercer grupo los ubica con la </w:t>
      </w:r>
      <w:r w:rsidR="00531D9A" w:rsidRPr="00415FAD">
        <w:rPr>
          <w:rFonts w:ascii="Arial" w:hAnsi="Arial" w:cs="Arial"/>
          <w:sz w:val="24"/>
          <w:szCs w:val="24"/>
        </w:rPr>
        <w:t>característica de</w:t>
      </w:r>
      <w:r w:rsidRPr="00415FAD">
        <w:rPr>
          <w:rFonts w:ascii="Arial" w:hAnsi="Arial" w:cs="Arial"/>
          <w:sz w:val="24"/>
          <w:szCs w:val="24"/>
        </w:rPr>
        <w:t xml:space="preserve"> ser </w:t>
      </w:r>
      <w:r w:rsidRPr="00415FAD">
        <w:rPr>
          <w:rFonts w:ascii="Arial" w:hAnsi="Arial" w:cs="Arial"/>
          <w:i/>
          <w:sz w:val="24"/>
          <w:szCs w:val="24"/>
        </w:rPr>
        <w:t>sectores no étnicamente diferenciados</w:t>
      </w:r>
      <w:r w:rsidRPr="00415FAD">
        <w:rPr>
          <w:rFonts w:ascii="Arial" w:hAnsi="Arial" w:cs="Arial"/>
          <w:sz w:val="24"/>
          <w:szCs w:val="24"/>
        </w:rPr>
        <w:t xml:space="preserve"> conformados por hombres y mujeres, negros y negras que viven en contextos urbanos, quienes </w:t>
      </w:r>
      <w:r w:rsidRPr="00415FAD">
        <w:rPr>
          <w:rFonts w:ascii="Arial" w:hAnsi="Arial" w:cs="Arial"/>
          <w:sz w:val="24"/>
          <w:szCs w:val="24"/>
        </w:rPr>
        <w:lastRenderedPageBreak/>
        <w:t>no poseen rasgos de grupos étnicos negros, ni han pertenecido a ningún grupo.</w:t>
      </w:r>
      <w:r w:rsidR="00CD62A0">
        <w:rPr>
          <w:rFonts w:ascii="Arial" w:hAnsi="Arial" w:cs="Arial"/>
          <w:sz w:val="24"/>
          <w:szCs w:val="24"/>
        </w:rPr>
        <w:t xml:space="preserve"> En esta última clasificación se entiende la población </w:t>
      </w:r>
      <w:r w:rsidR="00D9797A">
        <w:rPr>
          <w:rFonts w:ascii="Arial" w:hAnsi="Arial" w:cs="Arial"/>
          <w:sz w:val="24"/>
          <w:szCs w:val="24"/>
        </w:rPr>
        <w:t>afrodescendiente</w:t>
      </w:r>
      <w:r w:rsidR="00CD62A0">
        <w:rPr>
          <w:rFonts w:ascii="Arial" w:hAnsi="Arial" w:cs="Arial"/>
          <w:sz w:val="24"/>
          <w:szCs w:val="24"/>
        </w:rPr>
        <w:t xml:space="preserve"> de </w:t>
      </w:r>
      <w:r w:rsidR="00B34AA1">
        <w:rPr>
          <w:rFonts w:ascii="Arial" w:hAnsi="Arial" w:cs="Arial"/>
          <w:sz w:val="24"/>
          <w:szCs w:val="24"/>
        </w:rPr>
        <w:t>los cinco territorios definidos como asentamientos de población afrodescendiente</w:t>
      </w:r>
      <w:r w:rsidR="00AF1623">
        <w:rPr>
          <w:rFonts w:ascii="Arial" w:hAnsi="Arial" w:cs="Arial"/>
          <w:sz w:val="24"/>
          <w:szCs w:val="24"/>
        </w:rPr>
        <w:t xml:space="preserve"> </w:t>
      </w:r>
      <w:r w:rsidR="00CD62A0">
        <w:rPr>
          <w:rFonts w:ascii="Arial" w:hAnsi="Arial" w:cs="Arial"/>
          <w:sz w:val="24"/>
          <w:szCs w:val="24"/>
        </w:rPr>
        <w:t xml:space="preserve">del </w:t>
      </w:r>
      <w:r w:rsidR="00D9797A">
        <w:rPr>
          <w:rFonts w:ascii="Arial" w:hAnsi="Arial" w:cs="Arial"/>
          <w:sz w:val="24"/>
          <w:szCs w:val="24"/>
        </w:rPr>
        <w:t>municipio</w:t>
      </w:r>
      <w:r w:rsidR="00CD62A0">
        <w:rPr>
          <w:rFonts w:ascii="Arial" w:hAnsi="Arial" w:cs="Arial"/>
          <w:sz w:val="24"/>
          <w:szCs w:val="24"/>
        </w:rPr>
        <w:t xml:space="preserve"> </w:t>
      </w:r>
      <w:r w:rsidR="00FA4F2D">
        <w:rPr>
          <w:rFonts w:ascii="Arial" w:hAnsi="Arial" w:cs="Arial"/>
          <w:sz w:val="24"/>
          <w:szCs w:val="24"/>
        </w:rPr>
        <w:t>de Guadalajara</w:t>
      </w:r>
      <w:r w:rsidR="00CD62A0">
        <w:rPr>
          <w:rFonts w:ascii="Arial" w:hAnsi="Arial" w:cs="Arial"/>
          <w:sz w:val="24"/>
          <w:szCs w:val="24"/>
        </w:rPr>
        <w:t xml:space="preserve"> d Buga</w:t>
      </w:r>
    </w:p>
    <w:p w:rsidR="007D3DAF" w:rsidRDefault="00304937" w:rsidP="009D2468">
      <w:pPr>
        <w:pStyle w:val="Estilo2"/>
        <w:rPr>
          <w:lang w:eastAsia="es-ES"/>
        </w:rPr>
      </w:pPr>
      <w:bookmarkStart w:id="6" w:name="_Toc124225553"/>
      <w:r>
        <w:rPr>
          <w:lang w:eastAsia="es-ES"/>
        </w:rPr>
        <w:t xml:space="preserve">2.3 </w:t>
      </w:r>
      <w:r w:rsidR="000C07B5">
        <w:rPr>
          <w:lang w:eastAsia="es-ES"/>
        </w:rPr>
        <w:t xml:space="preserve">ENFOQUE </w:t>
      </w:r>
      <w:r w:rsidR="000C07B5" w:rsidRPr="00415FAD">
        <w:rPr>
          <w:lang w:eastAsia="es-ES"/>
        </w:rPr>
        <w:t>ETNOEDUCA</w:t>
      </w:r>
      <w:r w:rsidR="000C07B5">
        <w:rPr>
          <w:lang w:eastAsia="es-ES"/>
        </w:rPr>
        <w:t xml:space="preserve">TIVO: </w:t>
      </w:r>
      <w:r w:rsidR="009127B2">
        <w:rPr>
          <w:lang w:eastAsia="es-ES"/>
        </w:rPr>
        <w:t>H</w:t>
      </w:r>
      <w:r w:rsidR="00AF1623">
        <w:rPr>
          <w:lang w:eastAsia="es-ES"/>
        </w:rPr>
        <w:t>acia la</w:t>
      </w:r>
      <w:r w:rsidR="007D3DAF">
        <w:rPr>
          <w:lang w:eastAsia="es-ES"/>
        </w:rPr>
        <w:t xml:space="preserve"> intercultur</w:t>
      </w:r>
      <w:r w:rsidR="00AF1623">
        <w:rPr>
          <w:lang w:eastAsia="es-ES"/>
        </w:rPr>
        <w:t>a</w:t>
      </w:r>
      <w:r w:rsidR="009127B2" w:rsidRPr="00415FAD">
        <w:rPr>
          <w:lang w:eastAsia="es-ES"/>
        </w:rPr>
        <w:t>lidad</w:t>
      </w:r>
      <w:bookmarkEnd w:id="6"/>
      <w:r w:rsidR="007D3DAF">
        <w:rPr>
          <w:lang w:eastAsia="es-ES"/>
        </w:rPr>
        <w:t xml:space="preserve"> </w:t>
      </w:r>
    </w:p>
    <w:p w:rsidR="007D3DAF" w:rsidRDefault="00FA4F2D" w:rsidP="00AF1623">
      <w:pPr>
        <w:tabs>
          <w:tab w:val="left" w:pos="810"/>
        </w:tabs>
        <w:spacing w:after="0" w:line="480" w:lineRule="auto"/>
        <w:jc w:val="both"/>
        <w:rPr>
          <w:rFonts w:ascii="Arial" w:eastAsia="Times New Roman" w:hAnsi="Arial" w:cs="Arial"/>
          <w:color w:val="auto"/>
          <w:sz w:val="24"/>
          <w:szCs w:val="24"/>
          <w:lang w:eastAsia="es-ES"/>
        </w:rPr>
      </w:pPr>
      <w:r>
        <w:rPr>
          <w:rFonts w:ascii="Arial" w:eastAsia="Times New Roman" w:hAnsi="Arial" w:cs="Arial"/>
          <w:color w:val="auto"/>
          <w:sz w:val="24"/>
          <w:szCs w:val="24"/>
          <w:lang w:eastAsia="es-ES"/>
        </w:rPr>
        <w:t>La Constitución P</w:t>
      </w:r>
      <w:r w:rsidRPr="00FA4F2D">
        <w:rPr>
          <w:rFonts w:ascii="Arial" w:eastAsia="Times New Roman" w:hAnsi="Arial" w:cs="Arial"/>
          <w:color w:val="auto"/>
          <w:sz w:val="24"/>
          <w:szCs w:val="24"/>
          <w:lang w:eastAsia="es-ES"/>
        </w:rPr>
        <w:t xml:space="preserve">olítica del 91, el artículo transitorio 55, la ley 70/93, ley 115/94, ley 715/2001, entre otros, como los decretos 1122/98, 804/95 que van a configurar </w:t>
      </w:r>
      <w:r>
        <w:rPr>
          <w:rFonts w:ascii="Arial" w:eastAsia="Times New Roman" w:hAnsi="Arial" w:cs="Arial"/>
          <w:color w:val="auto"/>
          <w:sz w:val="24"/>
          <w:szCs w:val="24"/>
          <w:lang w:eastAsia="es-ES"/>
        </w:rPr>
        <w:t xml:space="preserve">el escenario político, educativo de la comunidad negra a través de </w:t>
      </w:r>
      <w:r w:rsidRPr="00FA4F2D">
        <w:rPr>
          <w:rFonts w:ascii="Arial" w:eastAsia="Times New Roman" w:hAnsi="Arial" w:cs="Arial"/>
          <w:color w:val="auto"/>
          <w:sz w:val="24"/>
          <w:szCs w:val="24"/>
          <w:lang w:eastAsia="es-ES"/>
        </w:rPr>
        <w:t>la implementación de la etnoeducación y la cátedra estudios afrocolombiana.</w:t>
      </w:r>
      <w:r w:rsidR="007D3DAF">
        <w:rPr>
          <w:rFonts w:ascii="Arial" w:eastAsia="Times New Roman" w:hAnsi="Arial" w:cs="Arial"/>
          <w:color w:val="auto"/>
          <w:sz w:val="24"/>
          <w:szCs w:val="24"/>
          <w:lang w:eastAsia="es-ES"/>
        </w:rPr>
        <w:t xml:space="preserve"> </w:t>
      </w:r>
    </w:p>
    <w:p w:rsidR="00FA4F2D" w:rsidRDefault="00FA4F2D" w:rsidP="00AF1623">
      <w:pPr>
        <w:tabs>
          <w:tab w:val="left" w:pos="810"/>
        </w:tabs>
        <w:spacing w:after="0" w:line="480" w:lineRule="auto"/>
        <w:jc w:val="both"/>
        <w:rPr>
          <w:rFonts w:ascii="Arial" w:eastAsia="Times New Roman" w:hAnsi="Arial" w:cs="Arial"/>
          <w:color w:val="auto"/>
          <w:sz w:val="24"/>
          <w:szCs w:val="24"/>
          <w:lang w:eastAsia="es-ES"/>
        </w:rPr>
      </w:pPr>
      <w:r>
        <w:rPr>
          <w:rFonts w:ascii="Arial" w:eastAsia="Times New Roman" w:hAnsi="Arial" w:cs="Arial"/>
          <w:color w:val="auto"/>
          <w:sz w:val="24"/>
          <w:szCs w:val="24"/>
          <w:lang w:eastAsia="es-ES"/>
        </w:rPr>
        <w:t xml:space="preserve">Escenario </w:t>
      </w:r>
      <w:r w:rsidR="00B529A8">
        <w:rPr>
          <w:rFonts w:ascii="Arial" w:eastAsia="Times New Roman" w:hAnsi="Arial" w:cs="Arial"/>
          <w:color w:val="auto"/>
          <w:sz w:val="24"/>
          <w:szCs w:val="24"/>
          <w:lang w:eastAsia="es-ES"/>
        </w:rPr>
        <w:t xml:space="preserve">que </w:t>
      </w:r>
      <w:r w:rsidR="00B529A8" w:rsidRPr="00FA4F2D">
        <w:rPr>
          <w:rFonts w:ascii="Arial" w:eastAsia="Times New Roman" w:hAnsi="Arial" w:cs="Arial"/>
          <w:color w:val="auto"/>
          <w:sz w:val="24"/>
          <w:szCs w:val="24"/>
          <w:lang w:eastAsia="es-ES"/>
        </w:rPr>
        <w:t>recoge</w:t>
      </w:r>
      <w:r w:rsidRPr="00FA4F2D">
        <w:rPr>
          <w:rFonts w:ascii="Arial" w:eastAsia="Times New Roman" w:hAnsi="Arial" w:cs="Arial"/>
          <w:color w:val="auto"/>
          <w:sz w:val="24"/>
          <w:szCs w:val="24"/>
          <w:lang w:eastAsia="es-ES"/>
        </w:rPr>
        <w:t xml:space="preserve"> y reconoce la diversidad étnica y cultural del país, abriendo espacios de participación y diálogos con la diferencia. </w:t>
      </w:r>
      <w:r>
        <w:rPr>
          <w:rFonts w:ascii="Arial" w:eastAsia="Times New Roman" w:hAnsi="Arial" w:cs="Arial"/>
          <w:color w:val="auto"/>
          <w:sz w:val="24"/>
          <w:szCs w:val="24"/>
          <w:lang w:eastAsia="es-ES"/>
        </w:rPr>
        <w:t>Sin embargo, disidentes de estas propuestas conciben que l</w:t>
      </w:r>
      <w:r w:rsidRPr="00FA4F2D">
        <w:rPr>
          <w:rFonts w:ascii="Arial" w:eastAsia="Times New Roman" w:hAnsi="Arial" w:cs="Arial"/>
          <w:color w:val="auto"/>
          <w:sz w:val="24"/>
          <w:szCs w:val="24"/>
          <w:lang w:eastAsia="es-ES"/>
        </w:rPr>
        <w:t xml:space="preserve">a etnoeducación busca la integración y desaparición de la diversidad cultural al imponer modelos de universalismo y homogenización que cubre toda la actividad humana, que niegan la visibilidad de sus valores ancestrales, tradicionales e identidades locales. </w:t>
      </w:r>
      <w:r w:rsidR="00B529A8">
        <w:rPr>
          <w:rFonts w:ascii="Arial" w:eastAsia="Times New Roman" w:hAnsi="Arial" w:cs="Arial"/>
          <w:color w:val="auto"/>
          <w:sz w:val="24"/>
          <w:szCs w:val="24"/>
          <w:lang w:eastAsia="es-ES"/>
        </w:rPr>
        <w:t>Situación similar a la realidad que viven las personas afr</w:t>
      </w:r>
      <w:r w:rsidR="00B066E0">
        <w:rPr>
          <w:rFonts w:ascii="Arial" w:eastAsia="Times New Roman" w:hAnsi="Arial" w:cs="Arial"/>
          <w:color w:val="auto"/>
          <w:sz w:val="24"/>
          <w:szCs w:val="24"/>
          <w:lang w:eastAsia="es-ES"/>
        </w:rPr>
        <w:t>odescendientes que residen en los cinco territorios definidos como asentamientos de población negra y/o afrodescendiente,</w:t>
      </w:r>
      <w:r w:rsidR="00B529A8">
        <w:rPr>
          <w:rFonts w:ascii="Arial" w:eastAsia="Times New Roman" w:hAnsi="Arial" w:cs="Arial"/>
          <w:color w:val="auto"/>
          <w:sz w:val="24"/>
          <w:szCs w:val="24"/>
          <w:lang w:eastAsia="es-ES"/>
        </w:rPr>
        <w:t xml:space="preserve"> en la que muchas de sus tradiciones no se conocen ni se promueven.</w:t>
      </w:r>
    </w:p>
    <w:p w:rsidR="00FA4F2D" w:rsidRPr="00FA4F2D" w:rsidRDefault="00B529A8" w:rsidP="00AF1623">
      <w:pPr>
        <w:tabs>
          <w:tab w:val="left" w:pos="810"/>
        </w:tabs>
        <w:spacing w:after="0" w:line="480" w:lineRule="auto"/>
        <w:jc w:val="both"/>
        <w:rPr>
          <w:rFonts w:ascii="Arial" w:eastAsia="Times New Roman" w:hAnsi="Arial" w:cs="Arial"/>
          <w:color w:val="auto"/>
          <w:sz w:val="24"/>
          <w:szCs w:val="24"/>
          <w:lang w:eastAsia="es-ES"/>
        </w:rPr>
      </w:pPr>
      <w:r>
        <w:rPr>
          <w:rFonts w:ascii="Arial" w:eastAsia="Times New Roman" w:hAnsi="Arial" w:cs="Arial"/>
          <w:color w:val="auto"/>
          <w:sz w:val="24"/>
          <w:szCs w:val="24"/>
          <w:lang w:eastAsia="es-ES"/>
        </w:rPr>
        <w:t>Así, para l</w:t>
      </w:r>
      <w:r w:rsidR="00FA4F2D" w:rsidRPr="00FA4F2D">
        <w:rPr>
          <w:rFonts w:ascii="Arial" w:eastAsia="Times New Roman" w:hAnsi="Arial" w:cs="Arial"/>
          <w:color w:val="auto"/>
          <w:sz w:val="24"/>
          <w:szCs w:val="24"/>
          <w:lang w:eastAsia="es-ES"/>
        </w:rPr>
        <w:t xml:space="preserve">ograr que la etnoeducación se  convierta en </w:t>
      </w:r>
      <w:r>
        <w:rPr>
          <w:rFonts w:ascii="Arial" w:eastAsia="Times New Roman" w:hAnsi="Arial" w:cs="Arial"/>
          <w:color w:val="auto"/>
          <w:sz w:val="24"/>
          <w:szCs w:val="24"/>
          <w:lang w:eastAsia="es-ES"/>
        </w:rPr>
        <w:t xml:space="preserve">un eje dinamizador en la construcción de espacios multiculturales </w:t>
      </w:r>
      <w:r w:rsidR="00FA4F2D" w:rsidRPr="00FA4F2D">
        <w:rPr>
          <w:rFonts w:ascii="Arial" w:eastAsia="Times New Roman" w:hAnsi="Arial" w:cs="Arial"/>
          <w:color w:val="auto"/>
          <w:sz w:val="24"/>
          <w:szCs w:val="24"/>
          <w:lang w:eastAsia="es-ES"/>
        </w:rPr>
        <w:t xml:space="preserve">es necesario resaltar sus cuatro principios básicos: el principio de identidad, que promueve la cohesión interna del grupo; el principio de autonomía, que direcciona la opción de etnodesarrollo como alternativa y opción de vida; el principio de diversidad cultural, que tiene como uno de sus propósitos dinamizar el diálogo multicultural, el reconocimiento del otro y valoración de la diversidad étnico cultural; y el principio de solidaridad, </w:t>
      </w:r>
      <w:r w:rsidR="00FA4F2D" w:rsidRPr="00FA4F2D">
        <w:rPr>
          <w:rFonts w:ascii="Arial" w:eastAsia="Times New Roman" w:hAnsi="Arial" w:cs="Arial"/>
          <w:color w:val="auto"/>
          <w:sz w:val="24"/>
          <w:szCs w:val="24"/>
          <w:lang w:eastAsia="es-ES"/>
        </w:rPr>
        <w:lastRenderedPageBreak/>
        <w:t>que propicia el respeto por los derechos humanos y el conjunto de valores que le han permitido a las comunidades étnicas resistir los embates de la exclusión y discriminación</w:t>
      </w:r>
      <w:r>
        <w:rPr>
          <w:rStyle w:val="Refdenotaalpie"/>
          <w:rFonts w:ascii="Arial" w:eastAsia="Times New Roman" w:hAnsi="Arial" w:cs="Arial"/>
          <w:color w:val="auto"/>
          <w:sz w:val="24"/>
          <w:szCs w:val="24"/>
          <w:lang w:eastAsia="es-ES"/>
        </w:rPr>
        <w:footnoteReference w:id="7"/>
      </w:r>
      <w:r w:rsidR="007D3DAF">
        <w:rPr>
          <w:rFonts w:ascii="Arial" w:eastAsia="Times New Roman" w:hAnsi="Arial" w:cs="Arial"/>
          <w:color w:val="auto"/>
          <w:sz w:val="24"/>
          <w:szCs w:val="24"/>
          <w:lang w:eastAsia="es-ES"/>
        </w:rPr>
        <w:t>.</w:t>
      </w:r>
    </w:p>
    <w:p w:rsidR="00FB3662" w:rsidRPr="007D3DAF" w:rsidRDefault="00FB3662" w:rsidP="00AF1623">
      <w:pPr>
        <w:tabs>
          <w:tab w:val="left" w:pos="810"/>
        </w:tabs>
        <w:spacing w:after="0" w:line="480" w:lineRule="auto"/>
        <w:jc w:val="both"/>
        <w:rPr>
          <w:rFonts w:ascii="Arial" w:eastAsia="Times New Roman" w:hAnsi="Arial" w:cs="Arial"/>
          <w:sz w:val="24"/>
          <w:szCs w:val="24"/>
          <w:lang w:eastAsia="es-ES"/>
        </w:rPr>
      </w:pPr>
      <w:r w:rsidRPr="00415FAD">
        <w:rPr>
          <w:rFonts w:ascii="Arial" w:eastAsia="Times New Roman" w:hAnsi="Arial" w:cs="Arial"/>
          <w:sz w:val="24"/>
          <w:szCs w:val="24"/>
          <w:lang w:eastAsia="es-ES"/>
        </w:rPr>
        <w:t xml:space="preserve">Así, una relación estrecha entre etnoeducación e interculturalidad bajo un eje común que es la educación permite el establecimiento de relaciones recíprocas entre culturas; es decir, un diálogo cultural, donde se geste una sociedad plural, abierta, participativa, con ciudadanos que habiten y convivan </w:t>
      </w:r>
      <w:r w:rsidR="00DF4F0F" w:rsidRPr="00415FAD">
        <w:rPr>
          <w:rFonts w:ascii="Arial" w:eastAsia="Times New Roman" w:hAnsi="Arial" w:cs="Arial"/>
          <w:sz w:val="24"/>
          <w:szCs w:val="24"/>
          <w:lang w:eastAsia="es-ES"/>
        </w:rPr>
        <w:t>en comunidades</w:t>
      </w:r>
      <w:r w:rsidR="00DF4F0F">
        <w:rPr>
          <w:rFonts w:ascii="Arial" w:eastAsia="Times New Roman" w:hAnsi="Arial" w:cs="Arial"/>
          <w:sz w:val="24"/>
          <w:szCs w:val="24"/>
          <w:lang w:eastAsia="es-ES"/>
        </w:rPr>
        <w:t xml:space="preserve"> concretas, el caso de </w:t>
      </w:r>
      <w:r w:rsidR="00B34AA1">
        <w:rPr>
          <w:rFonts w:ascii="Arial" w:eastAsia="Times New Roman" w:hAnsi="Arial" w:cs="Arial"/>
          <w:sz w:val="24"/>
          <w:szCs w:val="24"/>
          <w:lang w:eastAsia="es-ES"/>
        </w:rPr>
        <w:t>los cinco territorios definidos como asentamientos de población afrodescendiente</w:t>
      </w:r>
      <w:r w:rsidR="001D2539">
        <w:rPr>
          <w:rFonts w:ascii="Arial" w:eastAsia="Times New Roman" w:hAnsi="Arial" w:cs="Arial"/>
          <w:sz w:val="24"/>
          <w:szCs w:val="24"/>
          <w:lang w:eastAsia="es-ES"/>
        </w:rPr>
        <w:t xml:space="preserve"> </w:t>
      </w:r>
      <w:r w:rsidR="00DF4F0F">
        <w:rPr>
          <w:rFonts w:ascii="Arial" w:eastAsia="Times New Roman" w:hAnsi="Arial" w:cs="Arial"/>
          <w:sz w:val="24"/>
          <w:szCs w:val="24"/>
          <w:lang w:eastAsia="es-ES"/>
        </w:rPr>
        <w:t>se encuentra que las personas que se reconocen como afrodescendientes aceptan el modelo de cultura dominante, si bien allí no reciben discriminación si están dejando de lado sus principios y orígenes culturales.</w:t>
      </w:r>
    </w:p>
    <w:p w:rsidR="00FB3662" w:rsidRPr="00415FAD" w:rsidRDefault="00DF4F0F" w:rsidP="00AF1623">
      <w:pPr>
        <w:spacing w:after="0" w:line="480" w:lineRule="auto"/>
        <w:jc w:val="both"/>
        <w:rPr>
          <w:rFonts w:ascii="Arial" w:eastAsia="Times New Roman" w:hAnsi="Arial" w:cs="Arial"/>
          <w:sz w:val="24"/>
          <w:szCs w:val="24"/>
          <w:lang w:eastAsia="es-ES"/>
        </w:rPr>
      </w:pPr>
      <w:r w:rsidRPr="00415FAD">
        <w:rPr>
          <w:rFonts w:ascii="Arial" w:eastAsia="Times New Roman" w:hAnsi="Arial" w:cs="Arial"/>
          <w:color w:val="auto"/>
          <w:sz w:val="24"/>
          <w:szCs w:val="24"/>
          <w:lang w:eastAsia="es-ES"/>
        </w:rPr>
        <w:t>Ahora bien</w:t>
      </w:r>
      <w:r w:rsidR="00FB3662" w:rsidRPr="00415FAD">
        <w:rPr>
          <w:rFonts w:ascii="Arial" w:eastAsia="Times New Roman" w:hAnsi="Arial" w:cs="Arial"/>
          <w:color w:val="auto"/>
          <w:sz w:val="24"/>
          <w:szCs w:val="24"/>
          <w:lang w:eastAsia="es-ES"/>
        </w:rPr>
        <w:t xml:space="preserve">, la interculturalidad </w:t>
      </w:r>
      <w:r w:rsidRPr="00415FAD">
        <w:rPr>
          <w:rFonts w:ascii="Arial" w:eastAsia="Times New Roman" w:hAnsi="Arial" w:cs="Arial"/>
          <w:color w:val="auto"/>
          <w:sz w:val="24"/>
          <w:szCs w:val="24"/>
          <w:lang w:eastAsia="es-ES"/>
        </w:rPr>
        <w:t>además de</w:t>
      </w:r>
      <w:r w:rsidR="00FB3662" w:rsidRPr="00415FAD">
        <w:rPr>
          <w:rFonts w:ascii="Arial" w:eastAsia="Times New Roman" w:hAnsi="Arial" w:cs="Arial"/>
          <w:color w:val="auto"/>
          <w:sz w:val="24"/>
          <w:szCs w:val="24"/>
          <w:lang w:eastAsia="es-ES"/>
        </w:rPr>
        <w:t xml:space="preserve"> encontrar sentido y significado en lo educativo, también tiene eco en </w:t>
      </w:r>
      <w:r w:rsidRPr="00415FAD">
        <w:rPr>
          <w:rFonts w:ascii="Arial" w:eastAsia="Times New Roman" w:hAnsi="Arial" w:cs="Arial"/>
          <w:color w:val="auto"/>
          <w:sz w:val="24"/>
          <w:szCs w:val="24"/>
          <w:lang w:eastAsia="es-ES"/>
        </w:rPr>
        <w:t>la familia</w:t>
      </w:r>
      <w:r w:rsidR="00FB3662" w:rsidRPr="00415FAD">
        <w:rPr>
          <w:rFonts w:ascii="Arial" w:eastAsia="Times New Roman" w:hAnsi="Arial" w:cs="Arial"/>
          <w:color w:val="auto"/>
          <w:sz w:val="24"/>
          <w:szCs w:val="24"/>
          <w:lang w:eastAsia="es-ES"/>
        </w:rPr>
        <w:t xml:space="preserve">, que a partir de las pautas de </w:t>
      </w:r>
      <w:r w:rsidRPr="00415FAD">
        <w:rPr>
          <w:rFonts w:ascii="Arial" w:eastAsia="Times New Roman" w:hAnsi="Arial" w:cs="Arial"/>
          <w:color w:val="auto"/>
          <w:sz w:val="24"/>
          <w:szCs w:val="24"/>
          <w:lang w:eastAsia="es-ES"/>
        </w:rPr>
        <w:t>crianza producen</w:t>
      </w:r>
      <w:r w:rsidR="00FB3662" w:rsidRPr="00415FAD">
        <w:rPr>
          <w:rFonts w:ascii="Arial" w:eastAsia="Times New Roman" w:hAnsi="Arial" w:cs="Arial"/>
          <w:color w:val="auto"/>
          <w:sz w:val="24"/>
          <w:szCs w:val="24"/>
          <w:lang w:eastAsia="es-ES"/>
        </w:rPr>
        <w:t xml:space="preserve"> un comportamiento cultural que genera un reconocimiento </w:t>
      </w:r>
      <w:r w:rsidRPr="00415FAD">
        <w:rPr>
          <w:rFonts w:ascii="Arial" w:eastAsia="Times New Roman" w:hAnsi="Arial" w:cs="Arial"/>
          <w:color w:val="auto"/>
          <w:sz w:val="24"/>
          <w:szCs w:val="24"/>
          <w:lang w:eastAsia="es-ES"/>
        </w:rPr>
        <w:t>temprano del</w:t>
      </w:r>
      <w:r w:rsidR="00FB3662" w:rsidRPr="00415FAD">
        <w:rPr>
          <w:rFonts w:ascii="Arial" w:eastAsia="Times New Roman" w:hAnsi="Arial" w:cs="Arial"/>
          <w:color w:val="auto"/>
          <w:sz w:val="24"/>
          <w:szCs w:val="24"/>
          <w:lang w:eastAsia="es-ES"/>
        </w:rPr>
        <w:t xml:space="preserve"> mundo abierto y diverso. </w:t>
      </w:r>
      <w:r w:rsidR="00FB3662" w:rsidRPr="00415FAD">
        <w:rPr>
          <w:rFonts w:ascii="Arial" w:eastAsia="Times New Roman" w:hAnsi="Arial" w:cs="Arial"/>
          <w:sz w:val="24"/>
          <w:szCs w:val="24"/>
          <w:lang w:eastAsia="es-ES"/>
        </w:rPr>
        <w:t xml:space="preserve">Por ello, la etnoeducación como programa considera que los contenidos curriculares que el docente y el estudiante reproducen en la escuela </w:t>
      </w:r>
      <w:r w:rsidRPr="00415FAD">
        <w:rPr>
          <w:rFonts w:ascii="Arial" w:eastAsia="Times New Roman" w:hAnsi="Arial" w:cs="Arial"/>
          <w:sz w:val="24"/>
          <w:szCs w:val="24"/>
          <w:lang w:eastAsia="es-ES"/>
        </w:rPr>
        <w:t>sirvan</w:t>
      </w:r>
      <w:r w:rsidR="00FB3662" w:rsidRPr="00415FAD">
        <w:rPr>
          <w:rFonts w:ascii="Arial" w:eastAsia="Times New Roman" w:hAnsi="Arial" w:cs="Arial"/>
          <w:sz w:val="24"/>
          <w:szCs w:val="24"/>
          <w:lang w:eastAsia="es-ES"/>
        </w:rPr>
        <w:t xml:space="preserve"> para vivir como ciudadano y como integrante de una comunidad diversa, evitando reproducir al máximo la propia cultura y los aspectos excluyentes hacia las otras culturas y comunidades. En este sentido es que la </w:t>
      </w:r>
      <w:r w:rsidRPr="00415FAD">
        <w:rPr>
          <w:rFonts w:ascii="Arial" w:eastAsia="Times New Roman" w:hAnsi="Arial" w:cs="Arial"/>
          <w:sz w:val="24"/>
          <w:szCs w:val="24"/>
          <w:lang w:eastAsia="es-ES"/>
        </w:rPr>
        <w:t>interculturalidad comienza</w:t>
      </w:r>
      <w:r w:rsidR="00FB3662" w:rsidRPr="00415FAD">
        <w:rPr>
          <w:rFonts w:ascii="Arial" w:eastAsia="Times New Roman" w:hAnsi="Arial" w:cs="Arial"/>
          <w:sz w:val="24"/>
          <w:szCs w:val="24"/>
          <w:lang w:eastAsia="es-ES"/>
        </w:rPr>
        <w:t xml:space="preserve"> a ser </w:t>
      </w:r>
      <w:r w:rsidRPr="00415FAD">
        <w:rPr>
          <w:rFonts w:ascii="Arial" w:eastAsia="Times New Roman" w:hAnsi="Arial" w:cs="Arial"/>
          <w:sz w:val="24"/>
          <w:szCs w:val="24"/>
          <w:lang w:eastAsia="es-ES"/>
        </w:rPr>
        <w:t>un modelo</w:t>
      </w:r>
      <w:r w:rsidR="00FB3662" w:rsidRPr="00415FAD">
        <w:rPr>
          <w:rFonts w:ascii="Arial" w:eastAsia="Times New Roman" w:hAnsi="Arial" w:cs="Arial"/>
          <w:sz w:val="24"/>
          <w:szCs w:val="24"/>
          <w:lang w:eastAsia="es-ES"/>
        </w:rPr>
        <w:t xml:space="preserve"> efectivo caracterizado por diálogo abierto, participativo y respetuoso, en </w:t>
      </w:r>
      <w:r w:rsidRPr="00415FAD">
        <w:rPr>
          <w:rFonts w:ascii="Arial" w:eastAsia="Times New Roman" w:hAnsi="Arial" w:cs="Arial"/>
          <w:sz w:val="24"/>
          <w:szCs w:val="24"/>
          <w:lang w:eastAsia="es-ES"/>
        </w:rPr>
        <w:t>donde se</w:t>
      </w:r>
      <w:r w:rsidR="00FB3662" w:rsidRPr="00415FAD">
        <w:rPr>
          <w:rFonts w:ascii="Arial" w:eastAsia="Times New Roman" w:hAnsi="Arial" w:cs="Arial"/>
          <w:sz w:val="24"/>
          <w:szCs w:val="24"/>
          <w:lang w:eastAsia="es-ES"/>
        </w:rPr>
        <w:t xml:space="preserve"> logre un proceso efectivo </w:t>
      </w:r>
      <w:r w:rsidRPr="00415FAD">
        <w:rPr>
          <w:rFonts w:ascii="Arial" w:eastAsia="Times New Roman" w:hAnsi="Arial" w:cs="Arial"/>
          <w:sz w:val="24"/>
          <w:szCs w:val="24"/>
          <w:lang w:eastAsia="es-ES"/>
        </w:rPr>
        <w:t>de reconocimiento</w:t>
      </w:r>
      <w:r w:rsidR="00FB3662" w:rsidRPr="00415FAD">
        <w:rPr>
          <w:rFonts w:ascii="Arial" w:eastAsia="Times New Roman" w:hAnsi="Arial" w:cs="Arial"/>
          <w:sz w:val="24"/>
          <w:szCs w:val="24"/>
          <w:lang w:eastAsia="es-ES"/>
        </w:rPr>
        <w:t xml:space="preserve"> del otro a través de la acción </w:t>
      </w:r>
      <w:r w:rsidRPr="00415FAD">
        <w:rPr>
          <w:rFonts w:ascii="Arial" w:eastAsia="Times New Roman" w:hAnsi="Arial" w:cs="Arial"/>
          <w:sz w:val="24"/>
          <w:szCs w:val="24"/>
          <w:lang w:eastAsia="es-ES"/>
        </w:rPr>
        <w:t>de interactuar</w:t>
      </w:r>
      <w:r>
        <w:rPr>
          <w:rStyle w:val="Refdenotaalpie"/>
          <w:rFonts w:ascii="Arial" w:eastAsia="Times New Roman" w:hAnsi="Arial" w:cs="Arial"/>
          <w:sz w:val="24"/>
          <w:szCs w:val="24"/>
          <w:lang w:eastAsia="es-ES"/>
        </w:rPr>
        <w:footnoteReference w:id="8"/>
      </w:r>
      <w:r w:rsidR="00FB3662" w:rsidRPr="00415FAD">
        <w:rPr>
          <w:rFonts w:ascii="Arial" w:eastAsia="Times New Roman" w:hAnsi="Arial" w:cs="Arial"/>
          <w:sz w:val="24"/>
          <w:szCs w:val="24"/>
          <w:lang w:eastAsia="es-ES"/>
        </w:rPr>
        <w:t>.</w:t>
      </w:r>
    </w:p>
    <w:p w:rsidR="00424000" w:rsidRPr="00424000" w:rsidRDefault="00424000" w:rsidP="00424000">
      <w:pPr>
        <w:keepNext/>
        <w:keepLines/>
        <w:pBdr>
          <w:top w:val="nil"/>
          <w:left w:val="nil"/>
          <w:bottom w:val="nil"/>
          <w:right w:val="nil"/>
          <w:between w:val="nil"/>
        </w:pBdr>
        <w:spacing w:before="480" w:after="120" w:line="480" w:lineRule="auto"/>
        <w:jc w:val="center"/>
        <w:rPr>
          <w:rFonts w:ascii="Arial" w:eastAsia="Arial" w:hAnsi="Arial" w:cs="Arial"/>
          <w:b/>
          <w:sz w:val="24"/>
          <w:szCs w:val="24"/>
        </w:rPr>
      </w:pPr>
      <w:r w:rsidRPr="00424000">
        <w:rPr>
          <w:rFonts w:ascii="Arial" w:eastAsia="Arial" w:hAnsi="Arial" w:cs="Arial"/>
          <w:b/>
          <w:sz w:val="24"/>
          <w:szCs w:val="24"/>
        </w:rPr>
        <w:lastRenderedPageBreak/>
        <w:t>3. INFORME DE RESULTADOS: CARACTERIZACIÓN DE LA POBLACIÓN AFRODESCENDIENTE RESIDENTE EN LOS CINCO TERRITORIOS DEFINIDOS COMO ASENTAMIENTOS DE POBLACIÓN AFRODESCENDIENTE DEL MUNICIPIO DE GUADALAJARA DE BUGA</w:t>
      </w:r>
    </w:p>
    <w:p w:rsidR="00424000" w:rsidRPr="00424000" w:rsidRDefault="00424000" w:rsidP="00424000">
      <w:pPr>
        <w:keepNext/>
        <w:keepLines/>
        <w:pBdr>
          <w:top w:val="nil"/>
          <w:left w:val="nil"/>
          <w:bottom w:val="nil"/>
          <w:right w:val="nil"/>
          <w:between w:val="nil"/>
        </w:pBdr>
        <w:spacing w:before="480" w:after="120" w:line="480" w:lineRule="auto"/>
        <w:rPr>
          <w:rFonts w:ascii="Arial" w:eastAsia="Arial" w:hAnsi="Arial" w:cs="Arial"/>
          <w:sz w:val="24"/>
          <w:szCs w:val="24"/>
        </w:rPr>
      </w:pPr>
      <w:bookmarkStart w:id="7" w:name="_1t3h5sf" w:colFirst="0" w:colLast="0"/>
      <w:bookmarkEnd w:id="7"/>
      <w:r w:rsidRPr="00424000">
        <w:rPr>
          <w:rFonts w:ascii="Arial" w:eastAsia="Arial" w:hAnsi="Arial" w:cs="Arial"/>
          <w:sz w:val="24"/>
          <w:szCs w:val="24"/>
        </w:rPr>
        <w:t>3.1 CARACTERÍSTICAS DEMOGRÁFICAS Y AUTORECONOCIMIENTO</w:t>
      </w: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En total se encuestaron 800 viviendas en las cuales residen 2267 personas, la mayor parte de éstas, el 65,19% aproximado, se encuen</w:t>
      </w:r>
      <w:r w:rsidR="009208E0">
        <w:rPr>
          <w:rFonts w:ascii="Arial" w:eastAsia="Arial" w:hAnsi="Arial" w:cs="Arial"/>
          <w:color w:val="auto"/>
          <w:sz w:val="24"/>
          <w:szCs w:val="24"/>
        </w:rPr>
        <w:t>tran entre los 14 y los 59 años</w:t>
      </w:r>
      <w:r w:rsidRPr="00424000">
        <w:rPr>
          <w:rFonts w:ascii="Arial" w:eastAsia="Arial" w:hAnsi="Arial" w:cs="Arial"/>
          <w:color w:val="auto"/>
          <w:sz w:val="24"/>
          <w:szCs w:val="24"/>
        </w:rPr>
        <w:t xml:space="preserve">, rango de edad aproximado en el que se considera económicamente activa la población. Los menores de 14 años corresponden al 21,34% y los de 60 años y más al 13,45% aproximado (grafico 1). Al visitar un total de 541 viviendas, el promedio de integrantes por vivienda es de 2,83 y el promedio de personas por hogar es de 1,48 (grafico 2). </w:t>
      </w:r>
    </w:p>
    <w:p w:rsidR="00424000" w:rsidRPr="00424000" w:rsidRDefault="00424000" w:rsidP="00424000">
      <w:pPr>
        <w:spacing w:after="0" w:line="480" w:lineRule="auto"/>
        <w:jc w:val="center"/>
        <w:rPr>
          <w:rFonts w:ascii="Arial" w:eastAsia="Arial" w:hAnsi="Arial" w:cs="Arial"/>
          <w:color w:val="auto"/>
          <w:sz w:val="24"/>
          <w:szCs w:val="24"/>
        </w:rPr>
      </w:pPr>
      <w:r w:rsidRPr="00424000">
        <w:rPr>
          <w:rFonts w:ascii="Arial" w:eastAsia="Arial" w:hAnsi="Arial" w:cs="Arial"/>
          <w:color w:val="auto"/>
          <w:sz w:val="24"/>
          <w:szCs w:val="24"/>
        </w:rPr>
        <w:t>Gráfico 1</w:t>
      </w:r>
    </w:p>
    <w:p w:rsidR="00424000" w:rsidRPr="00424000" w:rsidRDefault="00424000" w:rsidP="00424000">
      <w:pPr>
        <w:spacing w:line="480" w:lineRule="auto"/>
        <w:jc w:val="center"/>
        <w:rPr>
          <w:rFonts w:ascii="Arial" w:eastAsia="Arial" w:hAnsi="Arial" w:cs="Arial"/>
          <w:color w:val="auto"/>
          <w:sz w:val="24"/>
          <w:szCs w:val="24"/>
        </w:rPr>
      </w:pPr>
      <w:r w:rsidRPr="00424000">
        <w:rPr>
          <w:rFonts w:ascii="Arial" w:eastAsia="Arial" w:hAnsi="Arial" w:cs="Arial"/>
          <w:noProof/>
          <w:color w:val="auto"/>
          <w:sz w:val="24"/>
          <w:szCs w:val="24"/>
        </w:rPr>
        <w:drawing>
          <wp:anchor distT="0" distB="0" distL="114300" distR="114300" simplePos="0" relativeHeight="251666432" behindDoc="0" locked="0" layoutInCell="1" allowOverlap="1" wp14:anchorId="564B5E73" wp14:editId="24733F5D">
            <wp:simplePos x="0" y="0"/>
            <wp:positionH relativeFrom="margin">
              <wp:align>center</wp:align>
            </wp:positionH>
            <wp:positionV relativeFrom="paragraph">
              <wp:posOffset>80645</wp:posOffset>
            </wp:positionV>
            <wp:extent cx="4730044" cy="2758817"/>
            <wp:effectExtent l="76200" t="76200" r="128270" b="137160"/>
            <wp:wrapNone/>
            <wp:docPr id="83" name="image16.png" descr="Gráfico"/>
            <wp:cNvGraphicFramePr/>
            <a:graphic xmlns:a="http://schemas.openxmlformats.org/drawingml/2006/main">
              <a:graphicData uri="http://schemas.openxmlformats.org/drawingml/2006/picture">
                <pic:pic xmlns:pic="http://schemas.openxmlformats.org/drawingml/2006/picture">
                  <pic:nvPicPr>
                    <pic:cNvPr id="0" name="image16.png" descr="Gráfico"/>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4730044" cy="27588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424000" w:rsidRPr="00424000" w:rsidRDefault="00424000" w:rsidP="00424000">
      <w:pPr>
        <w:spacing w:after="0" w:line="480" w:lineRule="auto"/>
        <w:jc w:val="center"/>
        <w:rPr>
          <w:rFonts w:ascii="Arial" w:eastAsia="Arial" w:hAnsi="Arial" w:cs="Arial"/>
          <w:color w:val="auto"/>
          <w:sz w:val="24"/>
          <w:szCs w:val="24"/>
        </w:rPr>
      </w:pPr>
      <w:r w:rsidRPr="00424000">
        <w:rPr>
          <w:rFonts w:ascii="Arial" w:eastAsia="Arial" w:hAnsi="Arial" w:cs="Arial"/>
          <w:color w:val="auto"/>
          <w:sz w:val="24"/>
          <w:szCs w:val="24"/>
        </w:rPr>
        <w:t>Gráfico 2</w:t>
      </w:r>
    </w:p>
    <w:p w:rsidR="00424000" w:rsidRPr="00424000" w:rsidRDefault="00424000" w:rsidP="00424000">
      <w:pPr>
        <w:spacing w:line="480" w:lineRule="auto"/>
        <w:jc w:val="center"/>
        <w:rPr>
          <w:rFonts w:ascii="Arial" w:eastAsia="Arial" w:hAnsi="Arial" w:cs="Arial"/>
          <w:color w:val="auto"/>
          <w:sz w:val="24"/>
          <w:szCs w:val="24"/>
        </w:rPr>
      </w:pPr>
      <w:r w:rsidRPr="00424000">
        <w:rPr>
          <w:rFonts w:ascii="Arial" w:eastAsia="Arial" w:hAnsi="Arial" w:cs="Arial"/>
          <w:noProof/>
          <w:color w:val="auto"/>
          <w:sz w:val="24"/>
          <w:szCs w:val="24"/>
        </w:rPr>
        <w:lastRenderedPageBreak/>
        <w:drawing>
          <wp:inline distT="114300" distB="114300" distL="114300" distR="114300" wp14:anchorId="7452A79A" wp14:editId="21F4B077">
            <wp:extent cx="5318407" cy="2810933"/>
            <wp:effectExtent l="38100" t="38100" r="34925" b="46990"/>
            <wp:docPr id="84" name="image19.png" descr="Gráfico"/>
            <wp:cNvGraphicFramePr/>
            <a:graphic xmlns:a="http://schemas.openxmlformats.org/drawingml/2006/main">
              <a:graphicData uri="http://schemas.openxmlformats.org/drawingml/2006/picture">
                <pic:pic xmlns:pic="http://schemas.openxmlformats.org/drawingml/2006/picture">
                  <pic:nvPicPr>
                    <pic:cNvPr id="0" name="image19.png" descr="Gráfico"/>
                    <pic:cNvPicPr preferRelativeResize="0"/>
                  </pic:nvPicPr>
                  <pic:blipFill>
                    <a:blip r:embed="rId12"/>
                    <a:srcRect/>
                    <a:stretch>
                      <a:fillRect/>
                    </a:stretch>
                  </pic:blipFill>
                  <pic:spPr>
                    <a:xfrm>
                      <a:off x="0" y="0"/>
                      <a:ext cx="5336333" cy="2820407"/>
                    </a:xfrm>
                    <a:prstGeom prst="rect">
                      <a:avLst/>
                    </a:prstGeom>
                    <a:ln w="28575">
                      <a:solidFill>
                        <a:schemeClr val="tx1"/>
                      </a:solidFill>
                    </a:ln>
                  </pic:spPr>
                </pic:pic>
              </a:graphicData>
            </a:graphic>
          </wp:inline>
        </w:drawing>
      </w: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 xml:space="preserve">En cuanto a la composición por género, el 52,27% se identifican como mujeres, el 47,73% hombres y apenas 5 personas se identifican como gay (gráfico 3). El 86,36% de quienes contestaron la encuesta se reconoce como afrodescendiente, el 10,10% mestizos, el 2,69% negros y el 0,83% como </w:t>
      </w:r>
      <w:r w:rsidR="009208E0" w:rsidRPr="00424000">
        <w:rPr>
          <w:rFonts w:ascii="Arial" w:eastAsia="Arial" w:hAnsi="Arial" w:cs="Arial"/>
          <w:color w:val="auto"/>
          <w:sz w:val="24"/>
          <w:szCs w:val="24"/>
        </w:rPr>
        <w:t>indígenas</w:t>
      </w:r>
      <w:r w:rsidRPr="00424000">
        <w:rPr>
          <w:rFonts w:ascii="Arial" w:eastAsia="Arial" w:hAnsi="Arial" w:cs="Arial"/>
          <w:color w:val="auto"/>
          <w:sz w:val="24"/>
          <w:szCs w:val="24"/>
        </w:rPr>
        <w:t xml:space="preserve"> (tabla 1).</w:t>
      </w:r>
    </w:p>
    <w:p w:rsidR="00424000" w:rsidRPr="00424000" w:rsidRDefault="00424000" w:rsidP="00424000">
      <w:pPr>
        <w:spacing w:line="480" w:lineRule="auto"/>
        <w:jc w:val="both"/>
        <w:rPr>
          <w:rFonts w:ascii="Arial" w:eastAsia="Arial" w:hAnsi="Arial" w:cs="Arial"/>
          <w:color w:val="auto"/>
          <w:sz w:val="24"/>
          <w:szCs w:val="24"/>
        </w:rPr>
      </w:pPr>
      <w:bookmarkStart w:id="8" w:name="_4d34og8" w:colFirst="0" w:colLast="0"/>
      <w:bookmarkEnd w:id="8"/>
      <w:r w:rsidRPr="00424000">
        <w:rPr>
          <w:rFonts w:ascii="Arial" w:eastAsia="Arial" w:hAnsi="Arial" w:cs="Arial"/>
          <w:color w:val="auto"/>
          <w:sz w:val="24"/>
          <w:szCs w:val="24"/>
        </w:rPr>
        <w:t xml:space="preserve">Con relación a las personas que conforman el hogar, 1958 personas se reconoce como afrodescendiente, 229 personas son mestizas, 61 personas se reconocen como negros y 19 personas son reconocidas como </w:t>
      </w:r>
      <w:r w:rsidR="009208E0" w:rsidRPr="00424000">
        <w:rPr>
          <w:rFonts w:ascii="Arial" w:eastAsia="Arial" w:hAnsi="Arial" w:cs="Arial"/>
          <w:color w:val="auto"/>
          <w:sz w:val="24"/>
          <w:szCs w:val="24"/>
        </w:rPr>
        <w:t>indígenas</w:t>
      </w:r>
      <w:r w:rsidRPr="00424000">
        <w:rPr>
          <w:rFonts w:ascii="Arial" w:eastAsia="Arial" w:hAnsi="Arial" w:cs="Arial"/>
          <w:color w:val="auto"/>
          <w:sz w:val="24"/>
          <w:szCs w:val="24"/>
        </w:rPr>
        <w:t>. Lo anterior indica que los hogares además de estar conformados por afrodescendientes, también incluyen personas que se reconocen como mestizos, indígenas, entre otros (Gráfico 4).</w:t>
      </w:r>
    </w:p>
    <w:p w:rsidR="009208E0" w:rsidRDefault="009208E0" w:rsidP="00424000">
      <w:pPr>
        <w:spacing w:after="0" w:line="480" w:lineRule="auto"/>
        <w:jc w:val="center"/>
        <w:rPr>
          <w:rFonts w:ascii="Arial" w:eastAsia="Arial" w:hAnsi="Arial" w:cs="Arial"/>
          <w:color w:val="auto"/>
          <w:sz w:val="24"/>
          <w:szCs w:val="24"/>
        </w:rPr>
      </w:pPr>
    </w:p>
    <w:p w:rsidR="009208E0" w:rsidRDefault="009208E0" w:rsidP="00424000">
      <w:pPr>
        <w:spacing w:after="0" w:line="480" w:lineRule="auto"/>
        <w:jc w:val="center"/>
        <w:rPr>
          <w:rFonts w:ascii="Arial" w:eastAsia="Arial" w:hAnsi="Arial" w:cs="Arial"/>
          <w:color w:val="auto"/>
          <w:sz w:val="24"/>
          <w:szCs w:val="24"/>
        </w:rPr>
      </w:pPr>
    </w:p>
    <w:p w:rsidR="009208E0" w:rsidRDefault="009208E0" w:rsidP="00424000">
      <w:pPr>
        <w:spacing w:after="0" w:line="480" w:lineRule="auto"/>
        <w:jc w:val="center"/>
        <w:rPr>
          <w:rFonts w:ascii="Arial" w:eastAsia="Arial" w:hAnsi="Arial" w:cs="Arial"/>
          <w:color w:val="auto"/>
          <w:sz w:val="24"/>
          <w:szCs w:val="24"/>
        </w:rPr>
      </w:pPr>
    </w:p>
    <w:p w:rsidR="009208E0" w:rsidRDefault="009208E0" w:rsidP="00424000">
      <w:pPr>
        <w:spacing w:after="0" w:line="480" w:lineRule="auto"/>
        <w:jc w:val="center"/>
        <w:rPr>
          <w:rFonts w:ascii="Arial" w:eastAsia="Arial" w:hAnsi="Arial" w:cs="Arial"/>
          <w:color w:val="auto"/>
          <w:sz w:val="24"/>
          <w:szCs w:val="24"/>
        </w:rPr>
      </w:pPr>
    </w:p>
    <w:p w:rsidR="00424000" w:rsidRPr="00424000" w:rsidRDefault="00424000" w:rsidP="00424000">
      <w:pPr>
        <w:spacing w:after="0" w:line="480" w:lineRule="auto"/>
        <w:jc w:val="center"/>
        <w:rPr>
          <w:rFonts w:ascii="Arial" w:eastAsia="Arial" w:hAnsi="Arial" w:cs="Arial"/>
          <w:color w:val="auto"/>
          <w:sz w:val="24"/>
          <w:szCs w:val="24"/>
        </w:rPr>
      </w:pPr>
      <w:r w:rsidRPr="00424000">
        <w:rPr>
          <w:rFonts w:ascii="Arial" w:eastAsia="Arial" w:hAnsi="Arial" w:cs="Arial"/>
          <w:color w:val="auto"/>
          <w:sz w:val="24"/>
          <w:szCs w:val="24"/>
        </w:rPr>
        <w:lastRenderedPageBreak/>
        <w:t>Gráfico 3</w:t>
      </w:r>
    </w:p>
    <w:p w:rsidR="00424000" w:rsidRPr="00424000" w:rsidRDefault="00424000" w:rsidP="00424000">
      <w:pPr>
        <w:spacing w:after="0" w:line="480" w:lineRule="auto"/>
        <w:jc w:val="center"/>
        <w:rPr>
          <w:rFonts w:ascii="Arial" w:eastAsia="Arial" w:hAnsi="Arial" w:cs="Arial"/>
          <w:color w:val="auto"/>
          <w:sz w:val="24"/>
          <w:szCs w:val="24"/>
        </w:rPr>
      </w:pPr>
      <w:r w:rsidRPr="00424000">
        <w:rPr>
          <w:rFonts w:ascii="Arial" w:eastAsia="Arial" w:hAnsi="Arial" w:cs="Arial"/>
          <w:noProof/>
          <w:color w:val="auto"/>
          <w:sz w:val="24"/>
          <w:szCs w:val="24"/>
        </w:rPr>
        <w:drawing>
          <wp:inline distT="114300" distB="114300" distL="114300" distR="114300" wp14:anchorId="43227FE6" wp14:editId="1D917D03">
            <wp:extent cx="5943600" cy="3670300"/>
            <wp:effectExtent l="38100" t="38100" r="38100" b="44450"/>
            <wp:docPr id="85" name="image25.png" descr="Gráfico"/>
            <wp:cNvGraphicFramePr/>
            <a:graphic xmlns:a="http://schemas.openxmlformats.org/drawingml/2006/main">
              <a:graphicData uri="http://schemas.openxmlformats.org/drawingml/2006/picture">
                <pic:pic xmlns:pic="http://schemas.openxmlformats.org/drawingml/2006/picture">
                  <pic:nvPicPr>
                    <pic:cNvPr id="0" name="image25.png" descr="Gráfico"/>
                    <pic:cNvPicPr preferRelativeResize="0"/>
                  </pic:nvPicPr>
                  <pic:blipFill>
                    <a:blip r:embed="rId13"/>
                    <a:srcRect/>
                    <a:stretch>
                      <a:fillRect/>
                    </a:stretch>
                  </pic:blipFill>
                  <pic:spPr>
                    <a:xfrm>
                      <a:off x="0" y="0"/>
                      <a:ext cx="5943600" cy="3670300"/>
                    </a:xfrm>
                    <a:prstGeom prst="rect">
                      <a:avLst/>
                    </a:prstGeom>
                    <a:ln w="28575">
                      <a:solidFill>
                        <a:schemeClr val="tx1"/>
                      </a:solidFill>
                    </a:ln>
                  </pic:spPr>
                </pic:pic>
              </a:graphicData>
            </a:graphic>
          </wp:inline>
        </w:drawing>
      </w:r>
    </w:p>
    <w:p w:rsidR="00424000" w:rsidRPr="00424000" w:rsidRDefault="00424000" w:rsidP="00424000">
      <w:pPr>
        <w:spacing w:after="0" w:line="480" w:lineRule="auto"/>
        <w:jc w:val="center"/>
        <w:rPr>
          <w:rFonts w:ascii="Arial" w:eastAsia="Arial" w:hAnsi="Arial" w:cs="Arial"/>
          <w:color w:val="auto"/>
          <w:sz w:val="24"/>
          <w:szCs w:val="24"/>
        </w:rPr>
      </w:pPr>
    </w:p>
    <w:p w:rsidR="00424000" w:rsidRPr="00424000" w:rsidRDefault="00424000" w:rsidP="00424000">
      <w:pPr>
        <w:spacing w:after="0" w:line="480" w:lineRule="auto"/>
        <w:jc w:val="center"/>
        <w:rPr>
          <w:rFonts w:ascii="Arial" w:eastAsia="Arial" w:hAnsi="Arial" w:cs="Arial"/>
          <w:color w:val="auto"/>
          <w:sz w:val="24"/>
          <w:szCs w:val="24"/>
        </w:rPr>
      </w:pPr>
      <w:r w:rsidRPr="00424000">
        <w:rPr>
          <w:rFonts w:ascii="Arial" w:eastAsia="Arial" w:hAnsi="Arial" w:cs="Arial"/>
          <w:color w:val="auto"/>
          <w:sz w:val="24"/>
          <w:szCs w:val="24"/>
        </w:rPr>
        <w:t>Tabla 1</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5830"/>
        <w:gridCol w:w="1801"/>
        <w:gridCol w:w="2080"/>
      </w:tblGrid>
      <w:tr w:rsidR="00424000" w:rsidRPr="00424000" w:rsidTr="009208E0">
        <w:trPr>
          <w:trHeight w:val="1019"/>
        </w:trPr>
        <w:tc>
          <w:tcPr>
            <w:tcW w:w="5830" w:type="dxa"/>
            <w:vMerge w:val="restart"/>
            <w:shd w:val="clear" w:color="auto" w:fill="FFF2CC"/>
            <w:tcMar>
              <w:top w:w="0" w:type="dxa"/>
              <w:left w:w="40" w:type="dxa"/>
              <w:bottom w:w="0" w:type="dxa"/>
              <w:right w:w="40" w:type="dxa"/>
            </w:tcMar>
            <w:vAlign w:val="center"/>
          </w:tcPr>
          <w:p w:rsidR="00424000" w:rsidRPr="00424000" w:rsidRDefault="00424000" w:rsidP="00424000">
            <w:pPr>
              <w:widowControl w:val="0"/>
              <w:spacing w:after="0"/>
              <w:jc w:val="center"/>
              <w:rPr>
                <w:b/>
                <w:color w:val="auto"/>
                <w:sz w:val="28"/>
                <w:szCs w:val="28"/>
              </w:rPr>
            </w:pPr>
            <w:r w:rsidRPr="00424000">
              <w:rPr>
                <w:b/>
                <w:color w:val="auto"/>
                <w:sz w:val="28"/>
                <w:szCs w:val="28"/>
              </w:rPr>
              <w:t>AUTORECONOCIMIENTO SEGÚN RASGOS FISICOS Y CULTURA</w:t>
            </w:r>
          </w:p>
        </w:tc>
        <w:tc>
          <w:tcPr>
            <w:tcW w:w="1801" w:type="dxa"/>
            <w:vMerge w:val="restart"/>
            <w:shd w:val="clear" w:color="auto" w:fill="FCE5CD"/>
            <w:tcMar>
              <w:top w:w="0" w:type="dxa"/>
              <w:left w:w="40" w:type="dxa"/>
              <w:bottom w:w="0" w:type="dxa"/>
              <w:right w:w="40" w:type="dxa"/>
            </w:tcMar>
            <w:vAlign w:val="center"/>
          </w:tcPr>
          <w:p w:rsidR="00424000" w:rsidRPr="00424000" w:rsidRDefault="00424000" w:rsidP="00424000">
            <w:pPr>
              <w:widowControl w:val="0"/>
              <w:spacing w:after="0"/>
              <w:jc w:val="center"/>
              <w:rPr>
                <w:b/>
                <w:color w:val="auto"/>
                <w:sz w:val="28"/>
                <w:szCs w:val="28"/>
              </w:rPr>
            </w:pPr>
            <w:r w:rsidRPr="00424000">
              <w:rPr>
                <w:b/>
                <w:color w:val="auto"/>
                <w:sz w:val="28"/>
                <w:szCs w:val="28"/>
              </w:rPr>
              <w:t>FRECUENCIA</w:t>
            </w:r>
          </w:p>
        </w:tc>
        <w:tc>
          <w:tcPr>
            <w:tcW w:w="2080" w:type="dxa"/>
            <w:vMerge w:val="restart"/>
            <w:shd w:val="clear" w:color="auto" w:fill="FCE5CD"/>
            <w:tcMar>
              <w:top w:w="0" w:type="dxa"/>
              <w:left w:w="40" w:type="dxa"/>
              <w:bottom w:w="0" w:type="dxa"/>
              <w:right w:w="40" w:type="dxa"/>
            </w:tcMar>
            <w:vAlign w:val="center"/>
          </w:tcPr>
          <w:p w:rsidR="00424000" w:rsidRPr="00424000" w:rsidRDefault="00424000" w:rsidP="00424000">
            <w:pPr>
              <w:widowControl w:val="0"/>
              <w:spacing w:after="0"/>
              <w:jc w:val="center"/>
              <w:rPr>
                <w:b/>
                <w:color w:val="auto"/>
                <w:sz w:val="28"/>
                <w:szCs w:val="28"/>
              </w:rPr>
            </w:pPr>
            <w:r w:rsidRPr="00424000">
              <w:rPr>
                <w:b/>
                <w:color w:val="auto"/>
                <w:sz w:val="28"/>
                <w:szCs w:val="28"/>
              </w:rPr>
              <w:t>PORCENTAJE</w:t>
            </w:r>
          </w:p>
        </w:tc>
      </w:tr>
      <w:tr w:rsidR="00424000" w:rsidRPr="00424000" w:rsidTr="009208E0">
        <w:trPr>
          <w:trHeight w:val="404"/>
        </w:trPr>
        <w:tc>
          <w:tcPr>
            <w:tcW w:w="5830" w:type="dxa"/>
            <w:vMerge/>
            <w:shd w:val="clear" w:color="auto" w:fill="auto"/>
            <w:tcMar>
              <w:top w:w="100" w:type="dxa"/>
              <w:left w:w="100" w:type="dxa"/>
              <w:bottom w:w="100" w:type="dxa"/>
              <w:right w:w="100" w:type="dxa"/>
            </w:tcMar>
          </w:tcPr>
          <w:p w:rsidR="00424000" w:rsidRPr="00424000" w:rsidRDefault="00424000" w:rsidP="00424000">
            <w:pPr>
              <w:widowControl w:val="0"/>
              <w:spacing w:after="0"/>
              <w:rPr>
                <w:color w:val="auto"/>
                <w:sz w:val="28"/>
                <w:szCs w:val="28"/>
              </w:rPr>
            </w:pPr>
          </w:p>
        </w:tc>
        <w:tc>
          <w:tcPr>
            <w:tcW w:w="1801" w:type="dxa"/>
            <w:vMerge/>
            <w:shd w:val="clear" w:color="auto" w:fill="auto"/>
            <w:tcMar>
              <w:top w:w="100" w:type="dxa"/>
              <w:left w:w="100" w:type="dxa"/>
              <w:bottom w:w="100" w:type="dxa"/>
              <w:right w:w="100" w:type="dxa"/>
            </w:tcMar>
          </w:tcPr>
          <w:p w:rsidR="00424000" w:rsidRPr="00424000" w:rsidRDefault="00424000" w:rsidP="00424000">
            <w:pPr>
              <w:widowControl w:val="0"/>
              <w:spacing w:after="0"/>
              <w:rPr>
                <w:color w:val="auto"/>
                <w:sz w:val="28"/>
                <w:szCs w:val="28"/>
              </w:rPr>
            </w:pPr>
          </w:p>
        </w:tc>
        <w:tc>
          <w:tcPr>
            <w:tcW w:w="2080" w:type="dxa"/>
            <w:vMerge/>
            <w:shd w:val="clear" w:color="auto" w:fill="auto"/>
            <w:tcMar>
              <w:top w:w="100" w:type="dxa"/>
              <w:left w:w="100" w:type="dxa"/>
              <w:bottom w:w="100" w:type="dxa"/>
              <w:right w:w="100" w:type="dxa"/>
            </w:tcMar>
          </w:tcPr>
          <w:p w:rsidR="00424000" w:rsidRPr="00424000" w:rsidRDefault="00424000" w:rsidP="00424000">
            <w:pPr>
              <w:widowControl w:val="0"/>
              <w:spacing w:after="0"/>
              <w:rPr>
                <w:color w:val="auto"/>
                <w:sz w:val="28"/>
                <w:szCs w:val="28"/>
              </w:rPr>
            </w:pPr>
          </w:p>
        </w:tc>
      </w:tr>
      <w:tr w:rsidR="00424000" w:rsidRPr="00424000" w:rsidTr="009208E0">
        <w:trPr>
          <w:trHeight w:val="308"/>
        </w:trPr>
        <w:tc>
          <w:tcPr>
            <w:tcW w:w="5830" w:type="dxa"/>
            <w:shd w:val="clear" w:color="auto" w:fill="D9EAD3"/>
            <w:tcMar>
              <w:top w:w="0" w:type="dxa"/>
              <w:left w:w="40" w:type="dxa"/>
              <w:bottom w:w="0" w:type="dxa"/>
              <w:right w:w="40" w:type="dxa"/>
            </w:tcMar>
            <w:vAlign w:val="bottom"/>
          </w:tcPr>
          <w:p w:rsidR="00424000" w:rsidRPr="00424000" w:rsidRDefault="00424000" w:rsidP="00424000">
            <w:pPr>
              <w:widowControl w:val="0"/>
              <w:spacing w:after="0"/>
              <w:jc w:val="center"/>
              <w:rPr>
                <w:color w:val="auto"/>
                <w:sz w:val="28"/>
                <w:szCs w:val="28"/>
              </w:rPr>
            </w:pPr>
            <w:r w:rsidRPr="00424000">
              <w:rPr>
                <w:color w:val="auto"/>
                <w:sz w:val="28"/>
                <w:szCs w:val="28"/>
              </w:rPr>
              <w:t>NEGRO</w:t>
            </w:r>
          </w:p>
        </w:tc>
        <w:tc>
          <w:tcPr>
            <w:tcW w:w="1801"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61</w:t>
            </w:r>
          </w:p>
        </w:tc>
        <w:tc>
          <w:tcPr>
            <w:tcW w:w="2080"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2,69%</w:t>
            </w:r>
          </w:p>
        </w:tc>
      </w:tr>
      <w:tr w:rsidR="00424000" w:rsidRPr="00424000" w:rsidTr="009208E0">
        <w:trPr>
          <w:trHeight w:val="308"/>
        </w:trPr>
        <w:tc>
          <w:tcPr>
            <w:tcW w:w="5830" w:type="dxa"/>
            <w:shd w:val="clear" w:color="auto" w:fill="D9EAD3"/>
            <w:tcMar>
              <w:top w:w="0" w:type="dxa"/>
              <w:left w:w="40" w:type="dxa"/>
              <w:bottom w:w="0" w:type="dxa"/>
              <w:right w:w="40" w:type="dxa"/>
            </w:tcMar>
            <w:vAlign w:val="bottom"/>
          </w:tcPr>
          <w:p w:rsidR="00424000" w:rsidRPr="00424000" w:rsidRDefault="00424000" w:rsidP="00424000">
            <w:pPr>
              <w:widowControl w:val="0"/>
              <w:spacing w:after="0"/>
              <w:jc w:val="center"/>
              <w:rPr>
                <w:color w:val="auto"/>
                <w:sz w:val="28"/>
                <w:szCs w:val="28"/>
              </w:rPr>
            </w:pPr>
            <w:r w:rsidRPr="00424000">
              <w:rPr>
                <w:color w:val="auto"/>
                <w:sz w:val="28"/>
                <w:szCs w:val="28"/>
              </w:rPr>
              <w:t>AFROCOLOMBIANO</w:t>
            </w:r>
          </w:p>
        </w:tc>
        <w:tc>
          <w:tcPr>
            <w:tcW w:w="1801"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1958</w:t>
            </w:r>
          </w:p>
        </w:tc>
        <w:tc>
          <w:tcPr>
            <w:tcW w:w="2080"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86,37%</w:t>
            </w:r>
          </w:p>
        </w:tc>
      </w:tr>
      <w:tr w:rsidR="00424000" w:rsidRPr="00424000" w:rsidTr="009208E0">
        <w:trPr>
          <w:trHeight w:val="308"/>
        </w:trPr>
        <w:tc>
          <w:tcPr>
            <w:tcW w:w="5830" w:type="dxa"/>
            <w:shd w:val="clear" w:color="auto" w:fill="D9EAD3"/>
            <w:tcMar>
              <w:top w:w="0" w:type="dxa"/>
              <w:left w:w="40" w:type="dxa"/>
              <w:bottom w:w="0" w:type="dxa"/>
              <w:right w:w="40" w:type="dxa"/>
            </w:tcMar>
            <w:vAlign w:val="bottom"/>
          </w:tcPr>
          <w:p w:rsidR="00424000" w:rsidRPr="00424000" w:rsidRDefault="00424000" w:rsidP="00424000">
            <w:pPr>
              <w:widowControl w:val="0"/>
              <w:spacing w:after="0"/>
              <w:jc w:val="center"/>
              <w:rPr>
                <w:color w:val="auto"/>
                <w:sz w:val="28"/>
                <w:szCs w:val="28"/>
              </w:rPr>
            </w:pPr>
            <w:r w:rsidRPr="00424000">
              <w:rPr>
                <w:color w:val="auto"/>
                <w:sz w:val="28"/>
                <w:szCs w:val="28"/>
              </w:rPr>
              <w:t>INDIGENA</w:t>
            </w:r>
          </w:p>
        </w:tc>
        <w:tc>
          <w:tcPr>
            <w:tcW w:w="1801"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19</w:t>
            </w:r>
          </w:p>
        </w:tc>
        <w:tc>
          <w:tcPr>
            <w:tcW w:w="2080"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0,83%</w:t>
            </w:r>
          </w:p>
        </w:tc>
      </w:tr>
      <w:tr w:rsidR="00424000" w:rsidRPr="00424000" w:rsidTr="009208E0">
        <w:trPr>
          <w:trHeight w:val="324"/>
        </w:trPr>
        <w:tc>
          <w:tcPr>
            <w:tcW w:w="5830" w:type="dxa"/>
            <w:shd w:val="clear" w:color="auto" w:fill="D9EAD3"/>
            <w:tcMar>
              <w:top w:w="0" w:type="dxa"/>
              <w:left w:w="40" w:type="dxa"/>
              <w:bottom w:w="0" w:type="dxa"/>
              <w:right w:w="40" w:type="dxa"/>
            </w:tcMar>
            <w:vAlign w:val="bottom"/>
          </w:tcPr>
          <w:p w:rsidR="00424000" w:rsidRPr="00424000" w:rsidRDefault="00424000" w:rsidP="00424000">
            <w:pPr>
              <w:widowControl w:val="0"/>
              <w:spacing w:after="0"/>
              <w:jc w:val="center"/>
              <w:rPr>
                <w:color w:val="auto"/>
                <w:sz w:val="28"/>
                <w:szCs w:val="28"/>
              </w:rPr>
            </w:pPr>
            <w:r w:rsidRPr="00424000">
              <w:rPr>
                <w:color w:val="auto"/>
                <w:sz w:val="28"/>
                <w:szCs w:val="28"/>
              </w:rPr>
              <w:t>MESTIZO</w:t>
            </w:r>
          </w:p>
        </w:tc>
        <w:tc>
          <w:tcPr>
            <w:tcW w:w="1801"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229</w:t>
            </w:r>
          </w:p>
        </w:tc>
        <w:tc>
          <w:tcPr>
            <w:tcW w:w="2080"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10,10%</w:t>
            </w:r>
          </w:p>
        </w:tc>
      </w:tr>
      <w:tr w:rsidR="00424000" w:rsidRPr="00424000" w:rsidTr="009208E0">
        <w:trPr>
          <w:trHeight w:val="308"/>
        </w:trPr>
        <w:tc>
          <w:tcPr>
            <w:tcW w:w="5830" w:type="dxa"/>
            <w:shd w:val="clear" w:color="auto" w:fill="FFF2CC"/>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b/>
                <w:color w:val="auto"/>
                <w:sz w:val="28"/>
                <w:szCs w:val="28"/>
              </w:rPr>
              <w:t>TOTAL</w:t>
            </w:r>
          </w:p>
        </w:tc>
        <w:tc>
          <w:tcPr>
            <w:tcW w:w="1801" w:type="dxa"/>
            <w:shd w:val="clear" w:color="auto" w:fill="FFF2CC"/>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b/>
                <w:color w:val="auto"/>
                <w:sz w:val="28"/>
                <w:szCs w:val="28"/>
              </w:rPr>
              <w:t>2267</w:t>
            </w:r>
          </w:p>
        </w:tc>
        <w:tc>
          <w:tcPr>
            <w:tcW w:w="2080" w:type="dxa"/>
            <w:shd w:val="clear" w:color="auto" w:fill="FFF2CC"/>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b/>
                <w:color w:val="auto"/>
                <w:sz w:val="28"/>
                <w:szCs w:val="28"/>
              </w:rPr>
              <w:t>100%</w:t>
            </w:r>
          </w:p>
        </w:tc>
      </w:tr>
    </w:tbl>
    <w:p w:rsidR="00424000" w:rsidRPr="00424000" w:rsidRDefault="00424000" w:rsidP="00424000">
      <w:pPr>
        <w:spacing w:line="480" w:lineRule="auto"/>
        <w:jc w:val="center"/>
        <w:rPr>
          <w:rFonts w:ascii="Arial" w:eastAsia="Arial" w:hAnsi="Arial" w:cs="Arial"/>
          <w:color w:val="auto"/>
          <w:sz w:val="24"/>
          <w:szCs w:val="24"/>
        </w:rPr>
      </w:pPr>
    </w:p>
    <w:p w:rsidR="00424000" w:rsidRPr="00424000" w:rsidRDefault="00424000" w:rsidP="00424000">
      <w:pPr>
        <w:spacing w:line="480" w:lineRule="auto"/>
        <w:jc w:val="center"/>
        <w:rPr>
          <w:rFonts w:ascii="Arial" w:eastAsia="Arial" w:hAnsi="Arial" w:cs="Arial"/>
          <w:color w:val="auto"/>
          <w:sz w:val="24"/>
          <w:szCs w:val="24"/>
        </w:rPr>
      </w:pPr>
      <w:r w:rsidRPr="00424000">
        <w:rPr>
          <w:rFonts w:ascii="Arial" w:eastAsia="Arial" w:hAnsi="Arial" w:cs="Arial"/>
          <w:noProof/>
          <w:color w:val="auto"/>
          <w:sz w:val="24"/>
          <w:szCs w:val="24"/>
        </w:rPr>
        <w:lastRenderedPageBreak/>
        <w:drawing>
          <wp:inline distT="114300" distB="114300" distL="114300" distR="114300" wp14:anchorId="7175A97D" wp14:editId="49F4129A">
            <wp:extent cx="5113867" cy="2743200"/>
            <wp:effectExtent l="38100" t="38100" r="29845" b="38100"/>
            <wp:docPr id="86" name="image20.png" descr="Gráfico"/>
            <wp:cNvGraphicFramePr/>
            <a:graphic xmlns:a="http://schemas.openxmlformats.org/drawingml/2006/main">
              <a:graphicData uri="http://schemas.openxmlformats.org/drawingml/2006/picture">
                <pic:pic xmlns:pic="http://schemas.openxmlformats.org/drawingml/2006/picture">
                  <pic:nvPicPr>
                    <pic:cNvPr id="0" name="image20.png" descr="Gráfico"/>
                    <pic:cNvPicPr preferRelativeResize="0"/>
                  </pic:nvPicPr>
                  <pic:blipFill>
                    <a:blip r:embed="rId14"/>
                    <a:srcRect/>
                    <a:stretch>
                      <a:fillRect/>
                    </a:stretch>
                  </pic:blipFill>
                  <pic:spPr>
                    <a:xfrm>
                      <a:off x="0" y="0"/>
                      <a:ext cx="5117630" cy="2745219"/>
                    </a:xfrm>
                    <a:prstGeom prst="rect">
                      <a:avLst/>
                    </a:prstGeom>
                    <a:ln w="28575">
                      <a:solidFill>
                        <a:schemeClr val="tx1"/>
                      </a:solidFill>
                    </a:ln>
                  </pic:spPr>
                </pic:pic>
              </a:graphicData>
            </a:graphic>
          </wp:inline>
        </w:drawing>
      </w: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Los rasgos físicos es la característica más importante que define o distingue a una persona afrodescendiente, así lo manifiesta el 30% de los encuestados, el territorio donde vive lo es para el 22%, el 14% dice que es por los apellidos que tienen, las comidas que preparan lo es para el 10%, los bailes que practican y la vestimenta que usan se reparten un 7% para cada uno (gráfico 5).</w:t>
      </w:r>
    </w:p>
    <w:p w:rsidR="00424000" w:rsidRPr="00424000" w:rsidRDefault="00424000" w:rsidP="00424000">
      <w:pPr>
        <w:spacing w:after="0" w:line="480" w:lineRule="auto"/>
        <w:jc w:val="center"/>
        <w:rPr>
          <w:rFonts w:ascii="Arial" w:eastAsia="Arial" w:hAnsi="Arial" w:cs="Arial"/>
          <w:color w:val="auto"/>
          <w:sz w:val="24"/>
          <w:szCs w:val="24"/>
        </w:rPr>
      </w:pPr>
      <w:r w:rsidRPr="00424000">
        <w:rPr>
          <w:rFonts w:ascii="Arial" w:eastAsia="Arial" w:hAnsi="Arial" w:cs="Arial"/>
          <w:color w:val="auto"/>
          <w:sz w:val="24"/>
          <w:szCs w:val="24"/>
        </w:rPr>
        <w:t>Gráfico 5</w:t>
      </w:r>
    </w:p>
    <w:p w:rsidR="00424000" w:rsidRPr="00424000" w:rsidRDefault="00424000" w:rsidP="00424000">
      <w:pPr>
        <w:spacing w:line="480" w:lineRule="auto"/>
        <w:jc w:val="center"/>
        <w:rPr>
          <w:rFonts w:ascii="Arial" w:eastAsia="Arial" w:hAnsi="Arial" w:cs="Arial"/>
          <w:color w:val="auto"/>
          <w:sz w:val="24"/>
          <w:szCs w:val="24"/>
        </w:rPr>
      </w:pPr>
      <w:r w:rsidRPr="00424000">
        <w:rPr>
          <w:rFonts w:ascii="Arial" w:eastAsia="Arial" w:hAnsi="Arial" w:cs="Arial"/>
          <w:noProof/>
          <w:color w:val="auto"/>
          <w:sz w:val="24"/>
          <w:szCs w:val="24"/>
        </w:rPr>
        <w:drawing>
          <wp:inline distT="114300" distB="114300" distL="114300" distR="114300" wp14:anchorId="337A70E4" wp14:editId="7B49B796">
            <wp:extent cx="4888089" cy="2507545"/>
            <wp:effectExtent l="38100" t="38100" r="46355" b="45720"/>
            <wp:docPr id="87" name="image1.png" descr="Gráfico"/>
            <wp:cNvGraphicFramePr/>
            <a:graphic xmlns:a="http://schemas.openxmlformats.org/drawingml/2006/main">
              <a:graphicData uri="http://schemas.openxmlformats.org/drawingml/2006/picture">
                <pic:pic xmlns:pic="http://schemas.openxmlformats.org/drawingml/2006/picture">
                  <pic:nvPicPr>
                    <pic:cNvPr id="0" name="image1.png" descr="Gráfico"/>
                    <pic:cNvPicPr preferRelativeResize="0"/>
                  </pic:nvPicPr>
                  <pic:blipFill>
                    <a:blip r:embed="rId15"/>
                    <a:srcRect/>
                    <a:stretch>
                      <a:fillRect/>
                    </a:stretch>
                  </pic:blipFill>
                  <pic:spPr>
                    <a:xfrm>
                      <a:off x="0" y="0"/>
                      <a:ext cx="4891986" cy="2509544"/>
                    </a:xfrm>
                    <a:prstGeom prst="rect">
                      <a:avLst/>
                    </a:prstGeom>
                    <a:ln w="28575">
                      <a:solidFill>
                        <a:schemeClr val="tx1"/>
                      </a:solidFill>
                    </a:ln>
                  </pic:spPr>
                </pic:pic>
              </a:graphicData>
            </a:graphic>
          </wp:inline>
        </w:drawing>
      </w: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lastRenderedPageBreak/>
        <w:t>Sobre el lugar de nacimiento, el 72% es de Buga, el 4% de Cali, el 14% de otras localidades del Valle, el resto de municipios de otros departamentos (gráfico 5). Lo anterior indica que aproximadamente el 28% son de ciudades diferentes a Buga, lo que muestra una migración hacia esta localidad algo significativa.</w:t>
      </w:r>
    </w:p>
    <w:p w:rsidR="00424000" w:rsidRPr="00424000" w:rsidRDefault="00424000" w:rsidP="00424000">
      <w:pPr>
        <w:spacing w:after="0" w:line="480" w:lineRule="auto"/>
        <w:jc w:val="center"/>
        <w:rPr>
          <w:rFonts w:ascii="Arial" w:eastAsia="Arial" w:hAnsi="Arial" w:cs="Arial"/>
          <w:color w:val="auto"/>
          <w:sz w:val="24"/>
          <w:szCs w:val="24"/>
        </w:rPr>
      </w:pPr>
      <w:r w:rsidRPr="00424000">
        <w:rPr>
          <w:rFonts w:ascii="Arial" w:eastAsia="Arial" w:hAnsi="Arial" w:cs="Arial"/>
          <w:color w:val="auto"/>
          <w:sz w:val="24"/>
          <w:szCs w:val="24"/>
        </w:rPr>
        <w:t>Gráfico 5</w:t>
      </w:r>
    </w:p>
    <w:p w:rsidR="00424000" w:rsidRPr="00424000" w:rsidRDefault="00424000" w:rsidP="00424000">
      <w:pPr>
        <w:spacing w:line="480" w:lineRule="auto"/>
        <w:jc w:val="center"/>
        <w:rPr>
          <w:rFonts w:ascii="Arial" w:eastAsia="Arial" w:hAnsi="Arial" w:cs="Arial"/>
          <w:color w:val="auto"/>
          <w:sz w:val="24"/>
          <w:szCs w:val="24"/>
        </w:rPr>
      </w:pPr>
      <w:r w:rsidRPr="00424000">
        <w:rPr>
          <w:rFonts w:ascii="Arial" w:eastAsia="Arial" w:hAnsi="Arial" w:cs="Arial"/>
          <w:noProof/>
          <w:color w:val="auto"/>
          <w:sz w:val="24"/>
          <w:szCs w:val="24"/>
        </w:rPr>
        <w:drawing>
          <wp:inline distT="114300" distB="114300" distL="114300" distR="114300" wp14:anchorId="5614F0C0" wp14:editId="7C64C7F1">
            <wp:extent cx="4763814" cy="3484642"/>
            <wp:effectExtent l="38100" t="38100" r="36830" b="40005"/>
            <wp:docPr id="88" name="image17.png" descr="Gráfico"/>
            <wp:cNvGraphicFramePr/>
            <a:graphic xmlns:a="http://schemas.openxmlformats.org/drawingml/2006/main">
              <a:graphicData uri="http://schemas.openxmlformats.org/drawingml/2006/picture">
                <pic:pic xmlns:pic="http://schemas.openxmlformats.org/drawingml/2006/picture">
                  <pic:nvPicPr>
                    <pic:cNvPr id="0" name="image17.png" descr="Gráfico"/>
                    <pic:cNvPicPr preferRelativeResize="0"/>
                  </pic:nvPicPr>
                  <pic:blipFill>
                    <a:blip r:embed="rId16"/>
                    <a:srcRect/>
                    <a:stretch>
                      <a:fillRect/>
                    </a:stretch>
                  </pic:blipFill>
                  <pic:spPr>
                    <a:xfrm>
                      <a:off x="0" y="0"/>
                      <a:ext cx="4763814" cy="3484642"/>
                    </a:xfrm>
                    <a:prstGeom prst="rect">
                      <a:avLst/>
                    </a:prstGeom>
                    <a:ln w="28575">
                      <a:solidFill>
                        <a:schemeClr val="tx1"/>
                      </a:solidFill>
                    </a:ln>
                  </pic:spPr>
                </pic:pic>
              </a:graphicData>
            </a:graphic>
          </wp:inline>
        </w:drawing>
      </w:r>
    </w:p>
    <w:p w:rsidR="00424000" w:rsidRPr="00424000" w:rsidRDefault="00424000" w:rsidP="00424000">
      <w:pPr>
        <w:keepNext/>
        <w:keepLines/>
        <w:pBdr>
          <w:top w:val="nil"/>
          <w:left w:val="nil"/>
          <w:bottom w:val="nil"/>
          <w:right w:val="nil"/>
          <w:between w:val="nil"/>
        </w:pBdr>
        <w:spacing w:before="480" w:after="120" w:line="480" w:lineRule="auto"/>
        <w:rPr>
          <w:rFonts w:ascii="Arial" w:eastAsia="Arial" w:hAnsi="Arial" w:cs="Arial"/>
          <w:sz w:val="24"/>
          <w:szCs w:val="24"/>
        </w:rPr>
      </w:pPr>
      <w:bookmarkStart w:id="9" w:name="_2s8eyo1" w:colFirst="0" w:colLast="0"/>
      <w:bookmarkEnd w:id="9"/>
      <w:r w:rsidRPr="00424000">
        <w:rPr>
          <w:rFonts w:ascii="Arial" w:eastAsia="Arial" w:hAnsi="Arial" w:cs="Arial"/>
          <w:sz w:val="24"/>
          <w:szCs w:val="24"/>
        </w:rPr>
        <w:t>3.2.  CARACTERÍSTICAS DE LA VIVIENDA</w:t>
      </w:r>
    </w:p>
    <w:p w:rsidR="00424000" w:rsidRPr="00424000" w:rsidRDefault="00424000" w:rsidP="00424000">
      <w:pPr>
        <w:spacing w:after="0" w:line="480" w:lineRule="auto"/>
        <w:jc w:val="both"/>
        <w:rPr>
          <w:rFonts w:ascii="Arial" w:eastAsia="Arial" w:hAnsi="Arial" w:cs="Arial"/>
          <w:color w:val="auto"/>
          <w:sz w:val="24"/>
          <w:szCs w:val="24"/>
        </w:rPr>
      </w:pPr>
      <w:r w:rsidRPr="00424000">
        <w:rPr>
          <w:rFonts w:ascii="Arial" w:eastAsia="Arial" w:hAnsi="Arial" w:cs="Arial"/>
          <w:color w:val="auto"/>
          <w:sz w:val="24"/>
          <w:szCs w:val="24"/>
        </w:rPr>
        <w:t xml:space="preserve">La vivienda además de facilitar el acceso a servicios públicos fundamentales, permite que las personas puedan permanecer en un lugar de forma fija y tener arraigo, constituyéndose en un activo que determina en gran medida la calidad de vida de las personas. Es por esto importante analizar las condiciones de la vivienda en la cual reside la población afrodescendiente que se localiza en los territorios de asentamiento de la población afrodescendiente. En este sentido, a </w:t>
      </w:r>
      <w:r w:rsidRPr="00424000">
        <w:rPr>
          <w:rFonts w:ascii="Arial" w:eastAsia="Arial" w:hAnsi="Arial" w:cs="Arial"/>
          <w:color w:val="auto"/>
          <w:sz w:val="24"/>
          <w:szCs w:val="24"/>
        </w:rPr>
        <w:lastRenderedPageBreak/>
        <w:t>continuación, se examina el tipo y condiciones de la vivienda en la que habita la población objeto de estudio.</w:t>
      </w: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 xml:space="preserve">Alrededor del 83% de las familias habitan en casas, el 11% en apartamentos, el 2% viven en cuartos y el 0,3%, es decir una familia, habita en un cambuche (cuadro 2). El 46% de las unidades familiares son propietarios en forma total, el 26% pagan arriendo, el 13% tienen una posesión sin título, el 10% tienen una propiedad colectiva, el 3% están en condición de usufructo, el 2% de los hogares tienen vivienda </w:t>
      </w:r>
      <w:r w:rsidR="009208E0" w:rsidRPr="00424000">
        <w:rPr>
          <w:rFonts w:ascii="Arial" w:eastAsia="Arial" w:hAnsi="Arial" w:cs="Arial"/>
          <w:color w:val="auto"/>
          <w:sz w:val="24"/>
          <w:szCs w:val="24"/>
        </w:rPr>
        <w:t>propia,</w:t>
      </w:r>
      <w:r w:rsidRPr="00424000">
        <w:rPr>
          <w:rFonts w:ascii="Arial" w:eastAsia="Arial" w:hAnsi="Arial" w:cs="Arial"/>
          <w:color w:val="auto"/>
          <w:sz w:val="24"/>
          <w:szCs w:val="24"/>
        </w:rPr>
        <w:t xml:space="preserve"> pero la están pagando aún y el 1% viven en sub-arriendo (cuadro 3).</w:t>
      </w:r>
    </w:p>
    <w:p w:rsidR="00424000" w:rsidRPr="00424000" w:rsidRDefault="00424000" w:rsidP="00424000">
      <w:pPr>
        <w:spacing w:after="0" w:line="480" w:lineRule="auto"/>
        <w:jc w:val="center"/>
        <w:rPr>
          <w:color w:val="auto"/>
        </w:rPr>
      </w:pPr>
      <w:r w:rsidRPr="00424000">
        <w:rPr>
          <w:rFonts w:ascii="Arial" w:eastAsia="Arial" w:hAnsi="Arial" w:cs="Arial"/>
          <w:color w:val="auto"/>
          <w:sz w:val="24"/>
          <w:szCs w:val="24"/>
        </w:rPr>
        <w:t>Cuadro 2</w:t>
      </w:r>
    </w:p>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5863"/>
        <w:gridCol w:w="2028"/>
        <w:gridCol w:w="2028"/>
      </w:tblGrid>
      <w:tr w:rsidR="00424000" w:rsidRPr="00424000" w:rsidTr="009208E0">
        <w:trPr>
          <w:trHeight w:val="549"/>
        </w:trPr>
        <w:tc>
          <w:tcPr>
            <w:tcW w:w="5863" w:type="dxa"/>
            <w:vMerge w:val="restart"/>
            <w:shd w:val="clear" w:color="auto" w:fill="FFF2CC"/>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Tipo de la vivienda</w:t>
            </w:r>
          </w:p>
        </w:tc>
        <w:tc>
          <w:tcPr>
            <w:tcW w:w="2028" w:type="dxa"/>
            <w:vMerge w:val="restart"/>
            <w:shd w:val="clear" w:color="auto" w:fill="FCE5CD"/>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FRECUENCIA</w:t>
            </w:r>
          </w:p>
        </w:tc>
        <w:tc>
          <w:tcPr>
            <w:tcW w:w="2028" w:type="dxa"/>
            <w:vMerge w:val="restart"/>
            <w:shd w:val="clear" w:color="auto" w:fill="FCE5CD"/>
            <w:tcMar>
              <w:top w:w="0" w:type="dxa"/>
              <w:left w:w="40" w:type="dxa"/>
              <w:bottom w:w="0" w:type="dxa"/>
              <w:right w:w="40" w:type="dxa"/>
            </w:tcMar>
            <w:vAlign w:val="center"/>
          </w:tcPr>
          <w:p w:rsidR="00424000" w:rsidRPr="00424000" w:rsidRDefault="00424000" w:rsidP="00424000">
            <w:pPr>
              <w:widowControl w:val="0"/>
              <w:spacing w:after="0"/>
              <w:jc w:val="center"/>
              <w:rPr>
                <w:b/>
                <w:color w:val="auto"/>
                <w:sz w:val="28"/>
                <w:szCs w:val="28"/>
              </w:rPr>
            </w:pPr>
            <w:r w:rsidRPr="00424000">
              <w:rPr>
                <w:b/>
                <w:color w:val="auto"/>
                <w:sz w:val="28"/>
                <w:szCs w:val="28"/>
              </w:rPr>
              <w:t>PORCENTAJE</w:t>
            </w:r>
          </w:p>
        </w:tc>
      </w:tr>
      <w:tr w:rsidR="00424000" w:rsidRPr="00424000" w:rsidTr="009208E0">
        <w:trPr>
          <w:trHeight w:val="393"/>
        </w:trPr>
        <w:tc>
          <w:tcPr>
            <w:tcW w:w="5863" w:type="dxa"/>
            <w:vMerge/>
            <w:shd w:val="clear" w:color="auto" w:fill="auto"/>
            <w:tcMar>
              <w:top w:w="100" w:type="dxa"/>
              <w:left w:w="100" w:type="dxa"/>
              <w:bottom w:w="100" w:type="dxa"/>
              <w:right w:w="100" w:type="dxa"/>
            </w:tcMar>
          </w:tcPr>
          <w:p w:rsidR="00424000" w:rsidRPr="00424000" w:rsidRDefault="00424000" w:rsidP="00424000">
            <w:pPr>
              <w:widowControl w:val="0"/>
              <w:spacing w:after="0"/>
              <w:rPr>
                <w:color w:val="auto"/>
                <w:sz w:val="28"/>
                <w:szCs w:val="28"/>
              </w:rPr>
            </w:pPr>
          </w:p>
        </w:tc>
        <w:tc>
          <w:tcPr>
            <w:tcW w:w="2028" w:type="dxa"/>
            <w:vMerge/>
            <w:shd w:val="clear" w:color="auto" w:fill="auto"/>
            <w:tcMar>
              <w:top w:w="100" w:type="dxa"/>
              <w:left w:w="100" w:type="dxa"/>
              <w:bottom w:w="100" w:type="dxa"/>
              <w:right w:w="100" w:type="dxa"/>
            </w:tcMar>
          </w:tcPr>
          <w:p w:rsidR="00424000" w:rsidRPr="00424000" w:rsidRDefault="00424000" w:rsidP="00424000">
            <w:pPr>
              <w:widowControl w:val="0"/>
              <w:spacing w:after="0"/>
              <w:rPr>
                <w:color w:val="auto"/>
                <w:sz w:val="28"/>
                <w:szCs w:val="28"/>
              </w:rPr>
            </w:pPr>
          </w:p>
        </w:tc>
        <w:tc>
          <w:tcPr>
            <w:tcW w:w="2028" w:type="dxa"/>
            <w:vMerge/>
            <w:shd w:val="clear" w:color="auto" w:fill="auto"/>
            <w:tcMar>
              <w:top w:w="100" w:type="dxa"/>
              <w:left w:w="100" w:type="dxa"/>
              <w:bottom w:w="100" w:type="dxa"/>
              <w:right w:w="100" w:type="dxa"/>
            </w:tcMar>
          </w:tcPr>
          <w:p w:rsidR="00424000" w:rsidRPr="00424000" w:rsidRDefault="00424000" w:rsidP="00424000">
            <w:pPr>
              <w:widowControl w:val="0"/>
              <w:spacing w:after="0"/>
              <w:rPr>
                <w:color w:val="auto"/>
                <w:sz w:val="28"/>
                <w:szCs w:val="28"/>
              </w:rPr>
            </w:pPr>
          </w:p>
        </w:tc>
      </w:tr>
      <w:tr w:rsidR="00424000" w:rsidRPr="00424000" w:rsidTr="009208E0">
        <w:trPr>
          <w:trHeight w:val="274"/>
        </w:trPr>
        <w:tc>
          <w:tcPr>
            <w:tcW w:w="5863" w:type="dxa"/>
            <w:shd w:val="clear" w:color="auto" w:fill="D9EAD3"/>
            <w:tcMar>
              <w:top w:w="0" w:type="dxa"/>
              <w:left w:w="40" w:type="dxa"/>
              <w:bottom w:w="0" w:type="dxa"/>
              <w:right w:w="40" w:type="dxa"/>
            </w:tcMar>
            <w:vAlign w:val="bottom"/>
          </w:tcPr>
          <w:p w:rsidR="00424000" w:rsidRPr="00424000" w:rsidRDefault="00424000" w:rsidP="00424000">
            <w:pPr>
              <w:widowControl w:val="0"/>
              <w:spacing w:after="0"/>
              <w:jc w:val="center"/>
              <w:rPr>
                <w:color w:val="auto"/>
                <w:sz w:val="28"/>
                <w:szCs w:val="28"/>
              </w:rPr>
            </w:pPr>
            <w:r w:rsidRPr="00424000">
              <w:rPr>
                <w:color w:val="auto"/>
                <w:sz w:val="28"/>
                <w:szCs w:val="28"/>
              </w:rPr>
              <w:t>Casa</w:t>
            </w:r>
          </w:p>
        </w:tc>
        <w:tc>
          <w:tcPr>
            <w:tcW w:w="2028"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661</w:t>
            </w:r>
          </w:p>
        </w:tc>
        <w:tc>
          <w:tcPr>
            <w:tcW w:w="2028"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83%</w:t>
            </w:r>
          </w:p>
        </w:tc>
      </w:tr>
      <w:tr w:rsidR="00424000" w:rsidRPr="00424000" w:rsidTr="009208E0">
        <w:trPr>
          <w:trHeight w:val="274"/>
        </w:trPr>
        <w:tc>
          <w:tcPr>
            <w:tcW w:w="5863" w:type="dxa"/>
            <w:shd w:val="clear" w:color="auto" w:fill="D9EAD3"/>
            <w:tcMar>
              <w:top w:w="0" w:type="dxa"/>
              <w:left w:w="40" w:type="dxa"/>
              <w:bottom w:w="0" w:type="dxa"/>
              <w:right w:w="40" w:type="dxa"/>
            </w:tcMar>
            <w:vAlign w:val="bottom"/>
          </w:tcPr>
          <w:p w:rsidR="00424000" w:rsidRPr="00424000" w:rsidRDefault="00424000" w:rsidP="00424000">
            <w:pPr>
              <w:widowControl w:val="0"/>
              <w:spacing w:after="0"/>
              <w:jc w:val="center"/>
              <w:rPr>
                <w:color w:val="auto"/>
                <w:sz w:val="28"/>
                <w:szCs w:val="28"/>
              </w:rPr>
            </w:pPr>
            <w:r w:rsidRPr="00424000">
              <w:rPr>
                <w:color w:val="auto"/>
                <w:sz w:val="28"/>
                <w:szCs w:val="28"/>
              </w:rPr>
              <w:t>Apartamento</w:t>
            </w:r>
          </w:p>
        </w:tc>
        <w:tc>
          <w:tcPr>
            <w:tcW w:w="2028"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87</w:t>
            </w:r>
          </w:p>
        </w:tc>
        <w:tc>
          <w:tcPr>
            <w:tcW w:w="2028"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11%</w:t>
            </w:r>
          </w:p>
        </w:tc>
      </w:tr>
      <w:tr w:rsidR="00424000" w:rsidRPr="00424000" w:rsidTr="009208E0">
        <w:trPr>
          <w:trHeight w:val="274"/>
        </w:trPr>
        <w:tc>
          <w:tcPr>
            <w:tcW w:w="5863" w:type="dxa"/>
            <w:shd w:val="clear" w:color="auto" w:fill="D9EAD3"/>
            <w:tcMar>
              <w:top w:w="0" w:type="dxa"/>
              <w:left w:w="40" w:type="dxa"/>
              <w:bottom w:w="0" w:type="dxa"/>
              <w:right w:w="40" w:type="dxa"/>
            </w:tcMar>
            <w:vAlign w:val="bottom"/>
          </w:tcPr>
          <w:p w:rsidR="00424000" w:rsidRPr="00424000" w:rsidRDefault="00424000" w:rsidP="00424000">
            <w:pPr>
              <w:widowControl w:val="0"/>
              <w:spacing w:after="0"/>
              <w:jc w:val="center"/>
              <w:rPr>
                <w:color w:val="auto"/>
                <w:sz w:val="28"/>
                <w:szCs w:val="28"/>
              </w:rPr>
            </w:pPr>
            <w:r w:rsidRPr="00424000">
              <w:rPr>
                <w:color w:val="auto"/>
                <w:sz w:val="28"/>
                <w:szCs w:val="28"/>
              </w:rPr>
              <w:t>Cuarto</w:t>
            </w:r>
          </w:p>
        </w:tc>
        <w:tc>
          <w:tcPr>
            <w:tcW w:w="2028"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19</w:t>
            </w:r>
          </w:p>
        </w:tc>
        <w:tc>
          <w:tcPr>
            <w:tcW w:w="2028"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2%</w:t>
            </w:r>
          </w:p>
        </w:tc>
      </w:tr>
      <w:tr w:rsidR="00424000" w:rsidRPr="00424000" w:rsidTr="009208E0">
        <w:trPr>
          <w:trHeight w:val="274"/>
        </w:trPr>
        <w:tc>
          <w:tcPr>
            <w:tcW w:w="5863" w:type="dxa"/>
            <w:shd w:val="clear" w:color="auto" w:fill="D9EAD3"/>
            <w:tcMar>
              <w:top w:w="0" w:type="dxa"/>
              <w:left w:w="40" w:type="dxa"/>
              <w:bottom w:w="0" w:type="dxa"/>
              <w:right w:w="40" w:type="dxa"/>
            </w:tcMar>
            <w:vAlign w:val="bottom"/>
          </w:tcPr>
          <w:p w:rsidR="00424000" w:rsidRPr="00424000" w:rsidRDefault="00424000" w:rsidP="00424000">
            <w:pPr>
              <w:widowControl w:val="0"/>
              <w:spacing w:after="0"/>
              <w:jc w:val="center"/>
              <w:rPr>
                <w:color w:val="auto"/>
                <w:sz w:val="28"/>
                <w:szCs w:val="28"/>
              </w:rPr>
            </w:pPr>
            <w:r w:rsidRPr="00424000">
              <w:rPr>
                <w:color w:val="auto"/>
                <w:sz w:val="28"/>
                <w:szCs w:val="28"/>
              </w:rPr>
              <w:t>Carpa</w:t>
            </w:r>
          </w:p>
        </w:tc>
        <w:tc>
          <w:tcPr>
            <w:tcW w:w="2028"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0</w:t>
            </w:r>
          </w:p>
        </w:tc>
        <w:tc>
          <w:tcPr>
            <w:tcW w:w="2028"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0%</w:t>
            </w:r>
          </w:p>
        </w:tc>
      </w:tr>
      <w:tr w:rsidR="00424000" w:rsidRPr="00424000" w:rsidTr="009208E0">
        <w:trPr>
          <w:trHeight w:val="274"/>
        </w:trPr>
        <w:tc>
          <w:tcPr>
            <w:tcW w:w="5863" w:type="dxa"/>
            <w:shd w:val="clear" w:color="auto" w:fill="D9EAD3"/>
            <w:tcMar>
              <w:top w:w="0" w:type="dxa"/>
              <w:left w:w="40" w:type="dxa"/>
              <w:bottom w:w="0" w:type="dxa"/>
              <w:right w:w="40" w:type="dxa"/>
            </w:tcMar>
            <w:vAlign w:val="bottom"/>
          </w:tcPr>
          <w:p w:rsidR="00424000" w:rsidRPr="00424000" w:rsidRDefault="00424000" w:rsidP="00424000">
            <w:pPr>
              <w:widowControl w:val="0"/>
              <w:spacing w:after="0"/>
              <w:jc w:val="center"/>
              <w:rPr>
                <w:color w:val="auto"/>
                <w:sz w:val="28"/>
                <w:szCs w:val="28"/>
              </w:rPr>
            </w:pPr>
            <w:r w:rsidRPr="00424000">
              <w:rPr>
                <w:color w:val="auto"/>
                <w:sz w:val="28"/>
                <w:szCs w:val="28"/>
              </w:rPr>
              <w:t>Cambuche</w:t>
            </w:r>
          </w:p>
        </w:tc>
        <w:tc>
          <w:tcPr>
            <w:tcW w:w="2028"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2</w:t>
            </w:r>
          </w:p>
        </w:tc>
        <w:tc>
          <w:tcPr>
            <w:tcW w:w="2028"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0,3%</w:t>
            </w:r>
          </w:p>
        </w:tc>
      </w:tr>
      <w:tr w:rsidR="00424000" w:rsidRPr="00424000" w:rsidTr="009208E0">
        <w:trPr>
          <w:trHeight w:val="274"/>
        </w:trPr>
        <w:tc>
          <w:tcPr>
            <w:tcW w:w="5863" w:type="dxa"/>
            <w:shd w:val="clear" w:color="auto" w:fill="D9EAD3"/>
            <w:tcMar>
              <w:top w:w="0" w:type="dxa"/>
              <w:left w:w="40" w:type="dxa"/>
              <w:bottom w:w="0" w:type="dxa"/>
              <w:right w:w="40" w:type="dxa"/>
            </w:tcMar>
            <w:vAlign w:val="bottom"/>
          </w:tcPr>
          <w:p w:rsidR="00424000" w:rsidRPr="00424000" w:rsidRDefault="00424000" w:rsidP="00424000">
            <w:pPr>
              <w:widowControl w:val="0"/>
              <w:spacing w:after="0"/>
              <w:jc w:val="center"/>
              <w:rPr>
                <w:color w:val="auto"/>
                <w:sz w:val="28"/>
                <w:szCs w:val="28"/>
              </w:rPr>
            </w:pPr>
            <w:r w:rsidRPr="00424000">
              <w:rPr>
                <w:color w:val="auto"/>
                <w:sz w:val="28"/>
                <w:szCs w:val="28"/>
              </w:rPr>
              <w:t>Otro</w:t>
            </w:r>
          </w:p>
        </w:tc>
        <w:tc>
          <w:tcPr>
            <w:tcW w:w="2028"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31</w:t>
            </w:r>
          </w:p>
        </w:tc>
        <w:tc>
          <w:tcPr>
            <w:tcW w:w="2028"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4%</w:t>
            </w:r>
          </w:p>
        </w:tc>
      </w:tr>
      <w:tr w:rsidR="00424000" w:rsidRPr="00424000" w:rsidTr="009208E0">
        <w:trPr>
          <w:trHeight w:val="274"/>
        </w:trPr>
        <w:tc>
          <w:tcPr>
            <w:tcW w:w="5863" w:type="dxa"/>
            <w:shd w:val="clear" w:color="auto" w:fill="FFF2CC"/>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b/>
                <w:color w:val="auto"/>
                <w:sz w:val="28"/>
                <w:szCs w:val="28"/>
              </w:rPr>
              <w:t>TOTAL</w:t>
            </w:r>
          </w:p>
        </w:tc>
        <w:tc>
          <w:tcPr>
            <w:tcW w:w="2028" w:type="dxa"/>
            <w:shd w:val="clear" w:color="auto" w:fill="FFF2CC"/>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b/>
                <w:color w:val="auto"/>
                <w:sz w:val="28"/>
                <w:szCs w:val="28"/>
              </w:rPr>
              <w:t>800</w:t>
            </w:r>
          </w:p>
        </w:tc>
        <w:tc>
          <w:tcPr>
            <w:tcW w:w="2028" w:type="dxa"/>
            <w:shd w:val="clear" w:color="auto" w:fill="FFF2CC"/>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b/>
                <w:color w:val="auto"/>
                <w:sz w:val="28"/>
                <w:szCs w:val="28"/>
              </w:rPr>
              <w:t>100%</w:t>
            </w:r>
          </w:p>
        </w:tc>
      </w:tr>
    </w:tbl>
    <w:p w:rsidR="00424000" w:rsidRPr="00424000" w:rsidRDefault="00424000" w:rsidP="00424000">
      <w:pPr>
        <w:spacing w:after="0" w:line="480" w:lineRule="auto"/>
        <w:jc w:val="center"/>
        <w:rPr>
          <w:color w:val="auto"/>
        </w:rPr>
      </w:pPr>
    </w:p>
    <w:p w:rsidR="009208E0" w:rsidRDefault="009208E0" w:rsidP="00424000">
      <w:pPr>
        <w:spacing w:after="0" w:line="480" w:lineRule="auto"/>
        <w:jc w:val="center"/>
        <w:rPr>
          <w:color w:val="auto"/>
        </w:rPr>
      </w:pPr>
    </w:p>
    <w:p w:rsidR="009208E0" w:rsidRDefault="009208E0" w:rsidP="00424000">
      <w:pPr>
        <w:spacing w:after="0" w:line="480" w:lineRule="auto"/>
        <w:jc w:val="center"/>
        <w:rPr>
          <w:color w:val="auto"/>
        </w:rPr>
      </w:pPr>
    </w:p>
    <w:p w:rsidR="009208E0" w:rsidRDefault="009208E0" w:rsidP="00424000">
      <w:pPr>
        <w:spacing w:after="0" w:line="480" w:lineRule="auto"/>
        <w:jc w:val="center"/>
        <w:rPr>
          <w:color w:val="auto"/>
        </w:rPr>
      </w:pPr>
    </w:p>
    <w:p w:rsidR="009208E0" w:rsidRDefault="009208E0" w:rsidP="00424000">
      <w:pPr>
        <w:spacing w:after="0" w:line="480" w:lineRule="auto"/>
        <w:jc w:val="center"/>
        <w:rPr>
          <w:color w:val="auto"/>
        </w:rPr>
      </w:pPr>
    </w:p>
    <w:p w:rsidR="009208E0" w:rsidRDefault="009208E0" w:rsidP="00424000">
      <w:pPr>
        <w:spacing w:after="0" w:line="480" w:lineRule="auto"/>
        <w:jc w:val="center"/>
        <w:rPr>
          <w:color w:val="auto"/>
        </w:rPr>
      </w:pPr>
    </w:p>
    <w:p w:rsidR="00424000" w:rsidRPr="00424000" w:rsidRDefault="00424000" w:rsidP="00424000">
      <w:pPr>
        <w:spacing w:after="0" w:line="480" w:lineRule="auto"/>
        <w:jc w:val="center"/>
        <w:rPr>
          <w:b/>
          <w:color w:val="auto"/>
        </w:rPr>
      </w:pPr>
      <w:r w:rsidRPr="00424000">
        <w:rPr>
          <w:b/>
          <w:color w:val="auto"/>
        </w:rPr>
        <w:lastRenderedPageBreak/>
        <w:t>Cuadro 3</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5778"/>
        <w:gridCol w:w="1999"/>
        <w:gridCol w:w="1999"/>
      </w:tblGrid>
      <w:tr w:rsidR="009208E0" w:rsidRPr="00424000" w:rsidTr="009208E0">
        <w:trPr>
          <w:trHeight w:val="928"/>
        </w:trPr>
        <w:tc>
          <w:tcPr>
            <w:tcW w:w="5778" w:type="dxa"/>
            <w:vMerge w:val="restart"/>
            <w:shd w:val="clear" w:color="auto" w:fill="FFF2CC"/>
            <w:tcMar>
              <w:top w:w="0" w:type="dxa"/>
              <w:left w:w="40" w:type="dxa"/>
              <w:bottom w:w="0" w:type="dxa"/>
              <w:right w:w="40" w:type="dxa"/>
            </w:tcMar>
            <w:vAlign w:val="center"/>
          </w:tcPr>
          <w:p w:rsidR="00424000" w:rsidRPr="00424000" w:rsidRDefault="00424000" w:rsidP="009208E0">
            <w:pPr>
              <w:widowControl w:val="0"/>
              <w:spacing w:after="0" w:line="240" w:lineRule="auto"/>
              <w:contextualSpacing/>
              <w:jc w:val="center"/>
              <w:rPr>
                <w:color w:val="auto"/>
                <w:sz w:val="28"/>
                <w:szCs w:val="28"/>
              </w:rPr>
            </w:pPr>
            <w:r w:rsidRPr="00424000">
              <w:rPr>
                <w:color w:val="auto"/>
                <w:sz w:val="28"/>
                <w:szCs w:val="28"/>
              </w:rPr>
              <w:t>La vivienda ocupada por este hogar es</w:t>
            </w:r>
          </w:p>
        </w:tc>
        <w:tc>
          <w:tcPr>
            <w:tcW w:w="1999" w:type="dxa"/>
            <w:vMerge w:val="restart"/>
            <w:shd w:val="clear" w:color="auto" w:fill="FCE5CD"/>
            <w:tcMar>
              <w:top w:w="0" w:type="dxa"/>
              <w:left w:w="40" w:type="dxa"/>
              <w:bottom w:w="0" w:type="dxa"/>
              <w:right w:w="40" w:type="dxa"/>
            </w:tcMar>
            <w:vAlign w:val="center"/>
          </w:tcPr>
          <w:p w:rsidR="00424000" w:rsidRPr="00424000" w:rsidRDefault="00424000" w:rsidP="009208E0">
            <w:pPr>
              <w:widowControl w:val="0"/>
              <w:spacing w:after="0" w:line="240" w:lineRule="auto"/>
              <w:contextualSpacing/>
              <w:jc w:val="center"/>
              <w:rPr>
                <w:color w:val="auto"/>
                <w:sz w:val="28"/>
                <w:szCs w:val="28"/>
              </w:rPr>
            </w:pPr>
            <w:r w:rsidRPr="00424000">
              <w:rPr>
                <w:color w:val="auto"/>
                <w:sz w:val="28"/>
                <w:szCs w:val="28"/>
              </w:rPr>
              <w:t>FRECUENCIA</w:t>
            </w:r>
          </w:p>
        </w:tc>
        <w:tc>
          <w:tcPr>
            <w:tcW w:w="1999" w:type="dxa"/>
            <w:vMerge w:val="restart"/>
            <w:shd w:val="clear" w:color="auto" w:fill="FCE5CD"/>
            <w:tcMar>
              <w:top w:w="0" w:type="dxa"/>
              <w:left w:w="40" w:type="dxa"/>
              <w:bottom w:w="0" w:type="dxa"/>
              <w:right w:w="40" w:type="dxa"/>
            </w:tcMar>
            <w:vAlign w:val="center"/>
          </w:tcPr>
          <w:p w:rsidR="00424000" w:rsidRPr="00424000" w:rsidRDefault="00424000" w:rsidP="009208E0">
            <w:pPr>
              <w:widowControl w:val="0"/>
              <w:spacing w:after="0" w:line="240" w:lineRule="auto"/>
              <w:contextualSpacing/>
              <w:jc w:val="center"/>
              <w:rPr>
                <w:b/>
                <w:color w:val="auto"/>
                <w:sz w:val="28"/>
                <w:szCs w:val="28"/>
              </w:rPr>
            </w:pPr>
            <w:r w:rsidRPr="00424000">
              <w:rPr>
                <w:b/>
                <w:color w:val="auto"/>
                <w:sz w:val="28"/>
                <w:szCs w:val="28"/>
              </w:rPr>
              <w:t>PORCENTAJE</w:t>
            </w:r>
          </w:p>
        </w:tc>
      </w:tr>
      <w:tr w:rsidR="00424000" w:rsidRPr="00424000" w:rsidTr="009208E0">
        <w:trPr>
          <w:trHeight w:val="393"/>
        </w:trPr>
        <w:tc>
          <w:tcPr>
            <w:tcW w:w="5778" w:type="dxa"/>
            <w:vMerge/>
            <w:shd w:val="clear" w:color="auto" w:fill="auto"/>
            <w:tcMar>
              <w:top w:w="100" w:type="dxa"/>
              <w:left w:w="100" w:type="dxa"/>
              <w:bottom w:w="100" w:type="dxa"/>
              <w:right w:w="100" w:type="dxa"/>
            </w:tcMar>
          </w:tcPr>
          <w:p w:rsidR="00424000" w:rsidRPr="00424000" w:rsidRDefault="00424000" w:rsidP="00424000">
            <w:pPr>
              <w:widowControl w:val="0"/>
              <w:spacing w:after="0"/>
              <w:rPr>
                <w:color w:val="auto"/>
                <w:sz w:val="28"/>
                <w:szCs w:val="28"/>
              </w:rPr>
            </w:pPr>
          </w:p>
        </w:tc>
        <w:tc>
          <w:tcPr>
            <w:tcW w:w="1999" w:type="dxa"/>
            <w:vMerge/>
            <w:shd w:val="clear" w:color="auto" w:fill="auto"/>
            <w:tcMar>
              <w:top w:w="100" w:type="dxa"/>
              <w:left w:w="100" w:type="dxa"/>
              <w:bottom w:w="100" w:type="dxa"/>
              <w:right w:w="100" w:type="dxa"/>
            </w:tcMar>
          </w:tcPr>
          <w:p w:rsidR="00424000" w:rsidRPr="00424000" w:rsidRDefault="00424000" w:rsidP="00424000">
            <w:pPr>
              <w:widowControl w:val="0"/>
              <w:spacing w:after="0"/>
              <w:rPr>
                <w:color w:val="auto"/>
                <w:sz w:val="28"/>
                <w:szCs w:val="28"/>
              </w:rPr>
            </w:pPr>
          </w:p>
        </w:tc>
        <w:tc>
          <w:tcPr>
            <w:tcW w:w="1999" w:type="dxa"/>
            <w:vMerge/>
            <w:shd w:val="clear" w:color="auto" w:fill="auto"/>
            <w:tcMar>
              <w:top w:w="100" w:type="dxa"/>
              <w:left w:w="100" w:type="dxa"/>
              <w:bottom w:w="100" w:type="dxa"/>
              <w:right w:w="100" w:type="dxa"/>
            </w:tcMar>
          </w:tcPr>
          <w:p w:rsidR="00424000" w:rsidRPr="00424000" w:rsidRDefault="00424000" w:rsidP="00424000">
            <w:pPr>
              <w:widowControl w:val="0"/>
              <w:spacing w:after="0"/>
              <w:rPr>
                <w:color w:val="auto"/>
                <w:sz w:val="28"/>
                <w:szCs w:val="28"/>
              </w:rPr>
            </w:pPr>
          </w:p>
        </w:tc>
      </w:tr>
      <w:tr w:rsidR="00424000" w:rsidRPr="00424000" w:rsidTr="009208E0">
        <w:trPr>
          <w:trHeight w:val="464"/>
        </w:trPr>
        <w:tc>
          <w:tcPr>
            <w:tcW w:w="5778" w:type="dxa"/>
            <w:shd w:val="clear" w:color="auto" w:fill="D9EAD3"/>
            <w:tcMar>
              <w:top w:w="0" w:type="dxa"/>
              <w:left w:w="40" w:type="dxa"/>
              <w:bottom w:w="0" w:type="dxa"/>
              <w:right w:w="40" w:type="dxa"/>
            </w:tcMar>
            <w:vAlign w:val="bottom"/>
          </w:tcPr>
          <w:p w:rsidR="00424000" w:rsidRPr="00424000" w:rsidRDefault="00424000" w:rsidP="00424000">
            <w:pPr>
              <w:widowControl w:val="0"/>
              <w:spacing w:after="0"/>
              <w:jc w:val="center"/>
              <w:rPr>
                <w:color w:val="auto"/>
                <w:sz w:val="28"/>
                <w:szCs w:val="28"/>
              </w:rPr>
            </w:pPr>
            <w:r w:rsidRPr="00424000">
              <w:rPr>
                <w:color w:val="auto"/>
                <w:sz w:val="28"/>
                <w:szCs w:val="28"/>
              </w:rPr>
              <w:t>Propia totalmente pagada</w:t>
            </w:r>
          </w:p>
        </w:tc>
        <w:tc>
          <w:tcPr>
            <w:tcW w:w="1999"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368</w:t>
            </w:r>
          </w:p>
        </w:tc>
        <w:tc>
          <w:tcPr>
            <w:tcW w:w="1999"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46%</w:t>
            </w:r>
          </w:p>
        </w:tc>
      </w:tr>
      <w:tr w:rsidR="00424000" w:rsidRPr="00424000" w:rsidTr="009208E0">
        <w:trPr>
          <w:trHeight w:val="464"/>
        </w:trPr>
        <w:tc>
          <w:tcPr>
            <w:tcW w:w="5778" w:type="dxa"/>
            <w:shd w:val="clear" w:color="auto" w:fill="D9EAD3"/>
            <w:tcMar>
              <w:top w:w="0" w:type="dxa"/>
              <w:left w:w="40" w:type="dxa"/>
              <w:bottom w:w="0" w:type="dxa"/>
              <w:right w:w="40" w:type="dxa"/>
            </w:tcMar>
            <w:vAlign w:val="bottom"/>
          </w:tcPr>
          <w:p w:rsidR="00424000" w:rsidRPr="00424000" w:rsidRDefault="00424000" w:rsidP="00424000">
            <w:pPr>
              <w:widowControl w:val="0"/>
              <w:spacing w:after="0"/>
              <w:jc w:val="center"/>
              <w:rPr>
                <w:color w:val="auto"/>
                <w:sz w:val="28"/>
                <w:szCs w:val="28"/>
              </w:rPr>
            </w:pPr>
            <w:r w:rsidRPr="00424000">
              <w:rPr>
                <w:color w:val="auto"/>
                <w:sz w:val="28"/>
                <w:szCs w:val="28"/>
              </w:rPr>
              <w:t>En Arriendo</w:t>
            </w:r>
          </w:p>
        </w:tc>
        <w:tc>
          <w:tcPr>
            <w:tcW w:w="1999"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205</w:t>
            </w:r>
          </w:p>
        </w:tc>
        <w:tc>
          <w:tcPr>
            <w:tcW w:w="1999"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26%</w:t>
            </w:r>
          </w:p>
        </w:tc>
      </w:tr>
      <w:tr w:rsidR="00424000" w:rsidRPr="00424000" w:rsidTr="009208E0">
        <w:trPr>
          <w:trHeight w:val="464"/>
        </w:trPr>
        <w:tc>
          <w:tcPr>
            <w:tcW w:w="5778" w:type="dxa"/>
            <w:shd w:val="clear" w:color="auto" w:fill="D9EAD3"/>
            <w:tcMar>
              <w:top w:w="0" w:type="dxa"/>
              <w:left w:w="40" w:type="dxa"/>
              <w:bottom w:w="0" w:type="dxa"/>
              <w:right w:w="40" w:type="dxa"/>
            </w:tcMar>
            <w:vAlign w:val="bottom"/>
          </w:tcPr>
          <w:p w:rsidR="00424000" w:rsidRPr="00424000" w:rsidRDefault="00424000" w:rsidP="00424000">
            <w:pPr>
              <w:widowControl w:val="0"/>
              <w:spacing w:after="0"/>
              <w:jc w:val="center"/>
              <w:rPr>
                <w:color w:val="auto"/>
                <w:sz w:val="28"/>
                <w:szCs w:val="28"/>
              </w:rPr>
            </w:pPr>
            <w:r w:rsidRPr="00424000">
              <w:rPr>
                <w:color w:val="auto"/>
                <w:sz w:val="28"/>
                <w:szCs w:val="28"/>
              </w:rPr>
              <w:t>Poses sin titulo</w:t>
            </w:r>
          </w:p>
        </w:tc>
        <w:tc>
          <w:tcPr>
            <w:tcW w:w="1999"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100</w:t>
            </w:r>
          </w:p>
        </w:tc>
        <w:tc>
          <w:tcPr>
            <w:tcW w:w="1999"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13%</w:t>
            </w:r>
          </w:p>
        </w:tc>
      </w:tr>
      <w:tr w:rsidR="00424000" w:rsidRPr="00424000" w:rsidTr="009208E0">
        <w:trPr>
          <w:trHeight w:val="464"/>
        </w:trPr>
        <w:tc>
          <w:tcPr>
            <w:tcW w:w="5778" w:type="dxa"/>
            <w:shd w:val="clear" w:color="auto" w:fill="D9EAD3"/>
            <w:tcMar>
              <w:top w:w="0" w:type="dxa"/>
              <w:left w:w="40" w:type="dxa"/>
              <w:bottom w:w="0" w:type="dxa"/>
              <w:right w:w="40" w:type="dxa"/>
            </w:tcMar>
            <w:vAlign w:val="bottom"/>
          </w:tcPr>
          <w:p w:rsidR="00424000" w:rsidRPr="00424000" w:rsidRDefault="00424000" w:rsidP="00424000">
            <w:pPr>
              <w:widowControl w:val="0"/>
              <w:spacing w:after="0"/>
              <w:jc w:val="center"/>
              <w:rPr>
                <w:color w:val="auto"/>
                <w:sz w:val="28"/>
                <w:szCs w:val="28"/>
              </w:rPr>
            </w:pPr>
            <w:r w:rsidRPr="00424000">
              <w:rPr>
                <w:color w:val="auto"/>
                <w:sz w:val="28"/>
                <w:szCs w:val="28"/>
              </w:rPr>
              <w:t>Prop Colectiva. Otro.</w:t>
            </w:r>
          </w:p>
        </w:tc>
        <w:tc>
          <w:tcPr>
            <w:tcW w:w="1999"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81</w:t>
            </w:r>
          </w:p>
        </w:tc>
        <w:tc>
          <w:tcPr>
            <w:tcW w:w="1999"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10%</w:t>
            </w:r>
          </w:p>
        </w:tc>
      </w:tr>
      <w:tr w:rsidR="00424000" w:rsidRPr="00424000" w:rsidTr="009208E0">
        <w:trPr>
          <w:trHeight w:val="487"/>
        </w:trPr>
        <w:tc>
          <w:tcPr>
            <w:tcW w:w="5778" w:type="dxa"/>
            <w:shd w:val="clear" w:color="auto" w:fill="D9EAD3"/>
            <w:tcMar>
              <w:top w:w="0" w:type="dxa"/>
              <w:left w:w="40" w:type="dxa"/>
              <w:bottom w:w="0" w:type="dxa"/>
              <w:right w:w="40" w:type="dxa"/>
            </w:tcMar>
            <w:vAlign w:val="bottom"/>
          </w:tcPr>
          <w:p w:rsidR="00424000" w:rsidRPr="00424000" w:rsidRDefault="00424000" w:rsidP="00424000">
            <w:pPr>
              <w:widowControl w:val="0"/>
              <w:spacing w:after="0"/>
              <w:jc w:val="center"/>
              <w:rPr>
                <w:color w:val="auto"/>
                <w:sz w:val="28"/>
                <w:szCs w:val="28"/>
              </w:rPr>
            </w:pPr>
            <w:r w:rsidRPr="00424000">
              <w:rPr>
                <w:color w:val="auto"/>
                <w:sz w:val="28"/>
                <w:szCs w:val="28"/>
              </w:rPr>
              <w:t>Usufructo</w:t>
            </w:r>
          </w:p>
        </w:tc>
        <w:tc>
          <w:tcPr>
            <w:tcW w:w="1999"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23</w:t>
            </w:r>
          </w:p>
        </w:tc>
        <w:tc>
          <w:tcPr>
            <w:tcW w:w="1999"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3%</w:t>
            </w:r>
          </w:p>
        </w:tc>
      </w:tr>
      <w:tr w:rsidR="00424000" w:rsidRPr="00424000" w:rsidTr="009208E0">
        <w:trPr>
          <w:trHeight w:val="487"/>
        </w:trPr>
        <w:tc>
          <w:tcPr>
            <w:tcW w:w="5778" w:type="dxa"/>
            <w:shd w:val="clear" w:color="auto" w:fill="D9EAD3"/>
            <w:tcMar>
              <w:top w:w="0" w:type="dxa"/>
              <w:left w:w="40" w:type="dxa"/>
              <w:bottom w:w="0" w:type="dxa"/>
              <w:right w:w="40" w:type="dxa"/>
            </w:tcMar>
            <w:vAlign w:val="bottom"/>
          </w:tcPr>
          <w:p w:rsidR="00424000" w:rsidRPr="00424000" w:rsidRDefault="00424000" w:rsidP="00424000">
            <w:pPr>
              <w:widowControl w:val="0"/>
              <w:spacing w:after="0"/>
              <w:jc w:val="center"/>
              <w:rPr>
                <w:color w:val="auto"/>
                <w:sz w:val="28"/>
                <w:szCs w:val="28"/>
              </w:rPr>
            </w:pPr>
            <w:r w:rsidRPr="00424000">
              <w:rPr>
                <w:color w:val="auto"/>
                <w:sz w:val="28"/>
                <w:szCs w:val="28"/>
              </w:rPr>
              <w:t>Propia la esta pagando</w:t>
            </w:r>
          </w:p>
        </w:tc>
        <w:tc>
          <w:tcPr>
            <w:tcW w:w="1999"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19</w:t>
            </w:r>
          </w:p>
        </w:tc>
        <w:tc>
          <w:tcPr>
            <w:tcW w:w="1999"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2%</w:t>
            </w:r>
          </w:p>
        </w:tc>
      </w:tr>
      <w:tr w:rsidR="00424000" w:rsidRPr="00424000" w:rsidTr="009208E0">
        <w:trPr>
          <w:trHeight w:val="487"/>
        </w:trPr>
        <w:tc>
          <w:tcPr>
            <w:tcW w:w="5778" w:type="dxa"/>
            <w:shd w:val="clear" w:color="auto" w:fill="D9EAD3"/>
            <w:tcMar>
              <w:top w:w="0" w:type="dxa"/>
              <w:left w:w="40" w:type="dxa"/>
              <w:bottom w:w="0" w:type="dxa"/>
              <w:right w:w="40" w:type="dxa"/>
            </w:tcMar>
            <w:vAlign w:val="bottom"/>
          </w:tcPr>
          <w:p w:rsidR="00424000" w:rsidRPr="00424000" w:rsidRDefault="00424000" w:rsidP="00424000">
            <w:pPr>
              <w:widowControl w:val="0"/>
              <w:spacing w:after="0"/>
              <w:jc w:val="center"/>
              <w:rPr>
                <w:color w:val="auto"/>
                <w:sz w:val="28"/>
                <w:szCs w:val="28"/>
              </w:rPr>
            </w:pPr>
            <w:r w:rsidRPr="00424000">
              <w:rPr>
                <w:color w:val="auto"/>
                <w:sz w:val="28"/>
                <w:szCs w:val="28"/>
              </w:rPr>
              <w:t>Sub-Arriendo</w:t>
            </w:r>
          </w:p>
        </w:tc>
        <w:tc>
          <w:tcPr>
            <w:tcW w:w="1999"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4</w:t>
            </w:r>
          </w:p>
        </w:tc>
        <w:tc>
          <w:tcPr>
            <w:tcW w:w="1999"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color w:val="auto"/>
                <w:sz w:val="28"/>
                <w:szCs w:val="28"/>
              </w:rPr>
              <w:t>1%</w:t>
            </w:r>
          </w:p>
        </w:tc>
      </w:tr>
      <w:tr w:rsidR="00424000" w:rsidRPr="00424000" w:rsidTr="009208E0">
        <w:trPr>
          <w:trHeight w:val="487"/>
        </w:trPr>
        <w:tc>
          <w:tcPr>
            <w:tcW w:w="5778" w:type="dxa"/>
            <w:shd w:val="clear" w:color="auto" w:fill="FFF2CC"/>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b/>
                <w:color w:val="auto"/>
                <w:sz w:val="28"/>
                <w:szCs w:val="28"/>
              </w:rPr>
              <w:t>TOTAL</w:t>
            </w:r>
          </w:p>
        </w:tc>
        <w:tc>
          <w:tcPr>
            <w:tcW w:w="1999" w:type="dxa"/>
            <w:shd w:val="clear" w:color="auto" w:fill="FFF2CC"/>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b/>
                <w:color w:val="auto"/>
                <w:sz w:val="28"/>
                <w:szCs w:val="28"/>
              </w:rPr>
              <w:t>800</w:t>
            </w:r>
          </w:p>
        </w:tc>
        <w:tc>
          <w:tcPr>
            <w:tcW w:w="1999" w:type="dxa"/>
            <w:shd w:val="clear" w:color="auto" w:fill="FFF2CC"/>
            <w:tcMar>
              <w:top w:w="0" w:type="dxa"/>
              <w:left w:w="40" w:type="dxa"/>
              <w:bottom w:w="0" w:type="dxa"/>
              <w:right w:w="40" w:type="dxa"/>
            </w:tcMar>
            <w:vAlign w:val="center"/>
          </w:tcPr>
          <w:p w:rsidR="00424000" w:rsidRPr="00424000" w:rsidRDefault="00424000" w:rsidP="00424000">
            <w:pPr>
              <w:widowControl w:val="0"/>
              <w:spacing w:after="0"/>
              <w:jc w:val="center"/>
              <w:rPr>
                <w:color w:val="auto"/>
                <w:sz w:val="28"/>
                <w:szCs w:val="28"/>
              </w:rPr>
            </w:pPr>
            <w:r w:rsidRPr="00424000">
              <w:rPr>
                <w:b/>
                <w:color w:val="auto"/>
                <w:sz w:val="28"/>
                <w:szCs w:val="28"/>
              </w:rPr>
              <w:t>100%</w:t>
            </w:r>
          </w:p>
        </w:tc>
      </w:tr>
    </w:tbl>
    <w:p w:rsidR="00424000" w:rsidRPr="00424000" w:rsidRDefault="00424000" w:rsidP="00424000">
      <w:pPr>
        <w:spacing w:after="0" w:line="480" w:lineRule="auto"/>
        <w:jc w:val="center"/>
        <w:rPr>
          <w:color w:val="auto"/>
        </w:rPr>
      </w:pP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El hecho de que cerca de la mitad se encuentre en condición de arrendamiento hace necesario trabajar en programas de acceso a la financiación para la compra de vivienda para estas familias o incluirlos en planes de adquisición de viviendas para arrendatarios.</w:t>
      </w: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Aproximadamente el 76% de las viviendas son habitadas por un hogar, el 15% por dos, el 7% por tres y el 2% por cuatro (gráfico 6), esto implica que alrededor del 24% de las familias conviven en unidades habitacionales con más de un hogar, es decir, existen hogares secundarios que comparten la vivienda con otros, lo que significa un déficit cuantitativo de vivienda</w:t>
      </w:r>
      <w:r w:rsidRPr="00424000">
        <w:rPr>
          <w:rFonts w:ascii="Arial" w:eastAsia="Arial" w:hAnsi="Arial" w:cs="Arial"/>
          <w:color w:val="auto"/>
          <w:sz w:val="24"/>
          <w:szCs w:val="24"/>
          <w:vertAlign w:val="superscript"/>
        </w:rPr>
        <w:footnoteReference w:id="9"/>
      </w:r>
      <w:r w:rsidRPr="00424000">
        <w:rPr>
          <w:rFonts w:ascii="Arial" w:eastAsia="Arial" w:hAnsi="Arial" w:cs="Arial"/>
          <w:color w:val="auto"/>
          <w:sz w:val="24"/>
          <w:szCs w:val="24"/>
        </w:rPr>
        <w:t xml:space="preserve"> para esta población, con la consecuente necesidad de viviendas para estas familias. </w:t>
      </w:r>
    </w:p>
    <w:p w:rsidR="00424000" w:rsidRPr="00424000" w:rsidRDefault="00424000" w:rsidP="00424000">
      <w:pPr>
        <w:spacing w:after="0" w:line="480" w:lineRule="auto"/>
        <w:jc w:val="center"/>
        <w:rPr>
          <w:rFonts w:ascii="Arial" w:eastAsia="Arial" w:hAnsi="Arial" w:cs="Arial"/>
          <w:b/>
          <w:color w:val="auto"/>
          <w:sz w:val="24"/>
          <w:szCs w:val="24"/>
        </w:rPr>
      </w:pPr>
      <w:r w:rsidRPr="00424000">
        <w:rPr>
          <w:rFonts w:ascii="Arial" w:eastAsia="Arial" w:hAnsi="Arial" w:cs="Arial"/>
          <w:b/>
          <w:color w:val="auto"/>
          <w:sz w:val="24"/>
          <w:szCs w:val="24"/>
        </w:rPr>
        <w:lastRenderedPageBreak/>
        <w:t>Gráfico 6</w:t>
      </w:r>
    </w:p>
    <w:p w:rsidR="00424000" w:rsidRPr="00424000" w:rsidRDefault="00424000" w:rsidP="00424000">
      <w:pPr>
        <w:spacing w:line="480" w:lineRule="auto"/>
        <w:jc w:val="center"/>
        <w:rPr>
          <w:rFonts w:ascii="Arial" w:eastAsia="Arial" w:hAnsi="Arial" w:cs="Arial"/>
          <w:color w:val="auto"/>
          <w:sz w:val="24"/>
          <w:szCs w:val="24"/>
        </w:rPr>
      </w:pPr>
      <w:r w:rsidRPr="00424000">
        <w:rPr>
          <w:noProof/>
          <w:color w:val="auto"/>
        </w:rPr>
        <w:drawing>
          <wp:inline distT="114300" distB="114300" distL="114300" distR="114300" wp14:anchorId="415772B8" wp14:editId="52D8D495">
            <wp:extent cx="4030134" cy="2178756"/>
            <wp:effectExtent l="38100" t="38100" r="46990" b="31115"/>
            <wp:docPr id="89" name="image8.png" descr="Gráfico"/>
            <wp:cNvGraphicFramePr/>
            <a:graphic xmlns:a="http://schemas.openxmlformats.org/drawingml/2006/main">
              <a:graphicData uri="http://schemas.openxmlformats.org/drawingml/2006/picture">
                <pic:pic xmlns:pic="http://schemas.openxmlformats.org/drawingml/2006/picture">
                  <pic:nvPicPr>
                    <pic:cNvPr id="0" name="image8.png" descr="Gráfico"/>
                    <pic:cNvPicPr preferRelativeResize="0"/>
                  </pic:nvPicPr>
                  <pic:blipFill>
                    <a:blip r:embed="rId17"/>
                    <a:srcRect/>
                    <a:stretch>
                      <a:fillRect/>
                    </a:stretch>
                  </pic:blipFill>
                  <pic:spPr>
                    <a:xfrm>
                      <a:off x="0" y="0"/>
                      <a:ext cx="4040205" cy="2184201"/>
                    </a:xfrm>
                    <a:prstGeom prst="rect">
                      <a:avLst/>
                    </a:prstGeom>
                    <a:ln w="28575">
                      <a:solidFill>
                        <a:schemeClr val="tx1"/>
                      </a:solidFill>
                    </a:ln>
                  </pic:spPr>
                </pic:pic>
              </a:graphicData>
            </a:graphic>
          </wp:inline>
        </w:drawing>
      </w:r>
    </w:p>
    <w:p w:rsidR="00424000" w:rsidRPr="00424000" w:rsidRDefault="00424000" w:rsidP="009208E0">
      <w:pPr>
        <w:spacing w:line="480" w:lineRule="auto"/>
        <w:jc w:val="both"/>
        <w:rPr>
          <w:rFonts w:ascii="Arial" w:eastAsia="Arial" w:hAnsi="Arial" w:cs="Arial"/>
          <w:b/>
          <w:color w:val="auto"/>
          <w:sz w:val="24"/>
          <w:szCs w:val="24"/>
        </w:rPr>
      </w:pPr>
      <w:r w:rsidRPr="00424000">
        <w:rPr>
          <w:rFonts w:ascii="Arial" w:eastAsia="Arial" w:hAnsi="Arial" w:cs="Arial"/>
          <w:color w:val="auto"/>
          <w:sz w:val="24"/>
          <w:szCs w:val="24"/>
        </w:rPr>
        <w:t xml:space="preserve">Un porcentaje significativo de viviendas, el 55%, cuenta con dos cuartos, mientras el 3% con apenas uno, el resto tiene más de dos habitaciones (gráfico 7). En el 11% de las viviendas se utiliza un cuarto para dormir y en el 56% dos, en las restantes más de 3 habitaciones (gráfico 8). </w:t>
      </w:r>
    </w:p>
    <w:p w:rsidR="00424000" w:rsidRPr="00424000" w:rsidRDefault="00424000" w:rsidP="00424000">
      <w:pPr>
        <w:spacing w:after="0" w:line="480" w:lineRule="auto"/>
        <w:jc w:val="center"/>
        <w:rPr>
          <w:rFonts w:ascii="Arial" w:eastAsia="Arial" w:hAnsi="Arial" w:cs="Arial"/>
          <w:b/>
          <w:color w:val="auto"/>
          <w:sz w:val="24"/>
          <w:szCs w:val="24"/>
        </w:rPr>
      </w:pPr>
      <w:r w:rsidRPr="00424000">
        <w:rPr>
          <w:rFonts w:ascii="Arial" w:eastAsia="Arial" w:hAnsi="Arial" w:cs="Arial"/>
          <w:b/>
          <w:color w:val="auto"/>
          <w:sz w:val="24"/>
          <w:szCs w:val="24"/>
        </w:rPr>
        <w:t>Gráfico 7</w:t>
      </w:r>
    </w:p>
    <w:p w:rsidR="00424000" w:rsidRPr="00424000" w:rsidRDefault="00424000" w:rsidP="00424000">
      <w:pPr>
        <w:spacing w:line="480" w:lineRule="auto"/>
        <w:jc w:val="center"/>
        <w:rPr>
          <w:rFonts w:ascii="Arial" w:eastAsia="Arial" w:hAnsi="Arial" w:cs="Arial"/>
          <w:color w:val="auto"/>
          <w:sz w:val="24"/>
          <w:szCs w:val="24"/>
        </w:rPr>
      </w:pPr>
      <w:r w:rsidRPr="00424000">
        <w:rPr>
          <w:noProof/>
          <w:color w:val="auto"/>
        </w:rPr>
        <w:drawing>
          <wp:inline distT="114300" distB="114300" distL="114300" distR="114300" wp14:anchorId="63604CDE" wp14:editId="0071BA58">
            <wp:extent cx="3928110" cy="2156177"/>
            <wp:effectExtent l="38100" t="38100" r="34290" b="34925"/>
            <wp:docPr id="90" name="image28.png" descr="Gráfico"/>
            <wp:cNvGraphicFramePr/>
            <a:graphic xmlns:a="http://schemas.openxmlformats.org/drawingml/2006/main">
              <a:graphicData uri="http://schemas.openxmlformats.org/drawingml/2006/picture">
                <pic:pic xmlns:pic="http://schemas.openxmlformats.org/drawingml/2006/picture">
                  <pic:nvPicPr>
                    <pic:cNvPr id="0" name="image28.png" descr="Gráfico"/>
                    <pic:cNvPicPr preferRelativeResize="0"/>
                  </pic:nvPicPr>
                  <pic:blipFill>
                    <a:blip r:embed="rId18"/>
                    <a:srcRect/>
                    <a:stretch>
                      <a:fillRect/>
                    </a:stretch>
                  </pic:blipFill>
                  <pic:spPr>
                    <a:xfrm>
                      <a:off x="0" y="0"/>
                      <a:ext cx="3946373" cy="2166202"/>
                    </a:xfrm>
                    <a:prstGeom prst="rect">
                      <a:avLst/>
                    </a:prstGeom>
                    <a:ln w="28575">
                      <a:solidFill>
                        <a:schemeClr val="tx1"/>
                      </a:solidFill>
                    </a:ln>
                  </pic:spPr>
                </pic:pic>
              </a:graphicData>
            </a:graphic>
          </wp:inline>
        </w:drawing>
      </w:r>
    </w:p>
    <w:p w:rsidR="00FD4E61" w:rsidRDefault="00FD4E61" w:rsidP="00424000">
      <w:pPr>
        <w:spacing w:after="0" w:line="480" w:lineRule="auto"/>
        <w:jc w:val="center"/>
        <w:rPr>
          <w:rFonts w:ascii="Arial" w:eastAsia="Arial" w:hAnsi="Arial" w:cs="Arial"/>
          <w:b/>
          <w:color w:val="auto"/>
          <w:sz w:val="24"/>
          <w:szCs w:val="24"/>
        </w:rPr>
      </w:pPr>
    </w:p>
    <w:p w:rsidR="00424000" w:rsidRPr="00424000" w:rsidRDefault="00424000" w:rsidP="00424000">
      <w:pPr>
        <w:spacing w:after="0" w:line="480" w:lineRule="auto"/>
        <w:jc w:val="center"/>
        <w:rPr>
          <w:rFonts w:ascii="Arial" w:eastAsia="Arial" w:hAnsi="Arial" w:cs="Arial"/>
          <w:b/>
          <w:color w:val="auto"/>
          <w:sz w:val="24"/>
          <w:szCs w:val="24"/>
        </w:rPr>
      </w:pPr>
      <w:r w:rsidRPr="00424000">
        <w:rPr>
          <w:rFonts w:ascii="Arial" w:eastAsia="Arial" w:hAnsi="Arial" w:cs="Arial"/>
          <w:b/>
          <w:color w:val="auto"/>
          <w:sz w:val="24"/>
          <w:szCs w:val="24"/>
        </w:rPr>
        <w:t>Gráfico 8</w:t>
      </w:r>
    </w:p>
    <w:p w:rsidR="00424000" w:rsidRPr="00424000" w:rsidRDefault="00424000" w:rsidP="00424000">
      <w:pPr>
        <w:spacing w:line="480" w:lineRule="auto"/>
        <w:jc w:val="center"/>
        <w:rPr>
          <w:rFonts w:ascii="Arial" w:eastAsia="Arial" w:hAnsi="Arial" w:cs="Arial"/>
          <w:color w:val="auto"/>
          <w:sz w:val="24"/>
          <w:szCs w:val="24"/>
        </w:rPr>
      </w:pPr>
      <w:r w:rsidRPr="00424000">
        <w:rPr>
          <w:noProof/>
          <w:color w:val="auto"/>
        </w:rPr>
        <w:drawing>
          <wp:inline distT="114300" distB="114300" distL="114300" distR="114300" wp14:anchorId="26065F58" wp14:editId="5D846E3D">
            <wp:extent cx="4694955" cy="2754489"/>
            <wp:effectExtent l="38100" t="38100" r="29845" b="46355"/>
            <wp:docPr id="91" name="image30.png" descr="Gráfico"/>
            <wp:cNvGraphicFramePr/>
            <a:graphic xmlns:a="http://schemas.openxmlformats.org/drawingml/2006/main">
              <a:graphicData uri="http://schemas.openxmlformats.org/drawingml/2006/picture">
                <pic:pic xmlns:pic="http://schemas.openxmlformats.org/drawingml/2006/picture">
                  <pic:nvPicPr>
                    <pic:cNvPr id="0" name="image30.png" descr="Gráfico"/>
                    <pic:cNvPicPr preferRelativeResize="0"/>
                  </pic:nvPicPr>
                  <pic:blipFill>
                    <a:blip r:embed="rId19"/>
                    <a:srcRect/>
                    <a:stretch>
                      <a:fillRect/>
                    </a:stretch>
                  </pic:blipFill>
                  <pic:spPr>
                    <a:xfrm>
                      <a:off x="0" y="0"/>
                      <a:ext cx="4709311" cy="2762912"/>
                    </a:xfrm>
                    <a:prstGeom prst="rect">
                      <a:avLst/>
                    </a:prstGeom>
                    <a:ln w="28575">
                      <a:solidFill>
                        <a:schemeClr val="tx1"/>
                      </a:solidFill>
                    </a:ln>
                  </pic:spPr>
                </pic:pic>
              </a:graphicData>
            </a:graphic>
          </wp:inline>
        </w:drawing>
      </w:r>
    </w:p>
    <w:p w:rsidR="00FD4E61" w:rsidRDefault="00FD4E61" w:rsidP="00424000">
      <w:pPr>
        <w:spacing w:line="480" w:lineRule="auto"/>
        <w:jc w:val="both"/>
        <w:rPr>
          <w:rFonts w:ascii="Arial" w:eastAsia="Arial" w:hAnsi="Arial" w:cs="Arial"/>
          <w:color w:val="auto"/>
          <w:sz w:val="24"/>
          <w:szCs w:val="24"/>
        </w:rPr>
      </w:pP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 xml:space="preserve">En cuanto a las condiciones de las viviendas, las paredes exteriores de las mismas están construidas en material de ladrillo, bloque o madera pulida, lo que corresponde al 77% aproximado de las residencias, otras viviendas </w:t>
      </w:r>
      <w:r w:rsidR="009208E0" w:rsidRPr="00424000">
        <w:rPr>
          <w:rFonts w:ascii="Arial" w:eastAsia="Arial" w:hAnsi="Arial" w:cs="Arial"/>
          <w:color w:val="auto"/>
          <w:sz w:val="24"/>
          <w:szCs w:val="24"/>
        </w:rPr>
        <w:t>están</w:t>
      </w:r>
      <w:r w:rsidRPr="00424000">
        <w:rPr>
          <w:rFonts w:ascii="Arial" w:eastAsia="Arial" w:hAnsi="Arial" w:cs="Arial"/>
          <w:color w:val="auto"/>
          <w:sz w:val="24"/>
          <w:szCs w:val="24"/>
        </w:rPr>
        <w:t xml:space="preserve"> hechas de Zinc, Tela, lona, </w:t>
      </w:r>
      <w:r w:rsidR="009208E0" w:rsidRPr="00424000">
        <w:rPr>
          <w:rFonts w:ascii="Arial" w:eastAsia="Arial" w:hAnsi="Arial" w:cs="Arial"/>
          <w:color w:val="auto"/>
          <w:sz w:val="24"/>
          <w:szCs w:val="24"/>
        </w:rPr>
        <w:t>cartón</w:t>
      </w:r>
      <w:r w:rsidRPr="00424000">
        <w:rPr>
          <w:rFonts w:ascii="Arial" w:eastAsia="Arial" w:hAnsi="Arial" w:cs="Arial"/>
          <w:color w:val="auto"/>
          <w:sz w:val="24"/>
          <w:szCs w:val="24"/>
        </w:rPr>
        <w:t xml:space="preserve">, latas, </w:t>
      </w:r>
      <w:r w:rsidR="009208E0" w:rsidRPr="00424000">
        <w:rPr>
          <w:rFonts w:ascii="Arial" w:eastAsia="Arial" w:hAnsi="Arial" w:cs="Arial"/>
          <w:color w:val="auto"/>
          <w:sz w:val="24"/>
          <w:szCs w:val="24"/>
        </w:rPr>
        <w:t>plástico</w:t>
      </w:r>
      <w:r w:rsidRPr="00424000">
        <w:rPr>
          <w:rFonts w:ascii="Arial" w:eastAsia="Arial" w:hAnsi="Arial" w:cs="Arial"/>
          <w:color w:val="auto"/>
          <w:sz w:val="24"/>
          <w:szCs w:val="24"/>
        </w:rPr>
        <w:t xml:space="preserve">, desechos representada en el 9%, el 7% </w:t>
      </w:r>
      <w:r w:rsidR="009208E0" w:rsidRPr="00424000">
        <w:rPr>
          <w:rFonts w:ascii="Arial" w:eastAsia="Arial" w:hAnsi="Arial" w:cs="Arial"/>
          <w:color w:val="auto"/>
          <w:sz w:val="24"/>
          <w:szCs w:val="24"/>
        </w:rPr>
        <w:t>están</w:t>
      </w:r>
      <w:r w:rsidRPr="00424000">
        <w:rPr>
          <w:rFonts w:ascii="Arial" w:eastAsia="Arial" w:hAnsi="Arial" w:cs="Arial"/>
          <w:color w:val="auto"/>
          <w:sz w:val="24"/>
          <w:szCs w:val="24"/>
        </w:rPr>
        <w:t xml:space="preserve"> hechas de bareque, viviendas hechas con madera burda representa el 2%, también las viviendas hechas de guadua, caña, esterilla representan el 2%, sólo  el 1% corresponde a una tapia pisada y a otro tipo de material, y sólo el 0,3%</w:t>
      </w:r>
      <w:r w:rsidR="00E23C3C">
        <w:rPr>
          <w:rFonts w:ascii="Arial" w:eastAsia="Arial" w:hAnsi="Arial" w:cs="Arial"/>
          <w:color w:val="auto"/>
          <w:sz w:val="24"/>
          <w:szCs w:val="24"/>
        </w:rPr>
        <w:t xml:space="preserve"> es de material prefabricado y B</w:t>
      </w:r>
      <w:r w:rsidRPr="00424000">
        <w:rPr>
          <w:rFonts w:ascii="Arial" w:eastAsia="Arial" w:hAnsi="Arial" w:cs="Arial"/>
          <w:color w:val="auto"/>
          <w:sz w:val="24"/>
          <w:szCs w:val="24"/>
        </w:rPr>
        <w:t>areque sin revocar (cuadro 4). Con relación al piso, alrededor de</w:t>
      </w:r>
      <w:r w:rsidR="00E23C3C">
        <w:rPr>
          <w:rFonts w:ascii="Arial" w:eastAsia="Arial" w:hAnsi="Arial" w:cs="Arial"/>
          <w:color w:val="auto"/>
          <w:sz w:val="24"/>
          <w:szCs w:val="24"/>
        </w:rPr>
        <w:t>l 48% es de Cemento</w:t>
      </w:r>
      <w:r w:rsidRPr="00424000">
        <w:rPr>
          <w:rFonts w:ascii="Arial" w:eastAsia="Arial" w:hAnsi="Arial" w:cs="Arial"/>
          <w:color w:val="auto"/>
          <w:sz w:val="24"/>
          <w:szCs w:val="24"/>
        </w:rPr>
        <w:t>, el 28% es de baldosa, el 18% de cerámica y 18 viviendas se encuentran en tierra o arena (cuadro 5).</w:t>
      </w:r>
    </w:p>
    <w:p w:rsidR="00FD4E61" w:rsidRDefault="00FD4E61" w:rsidP="00424000">
      <w:pPr>
        <w:spacing w:after="0" w:line="480" w:lineRule="auto"/>
        <w:jc w:val="center"/>
        <w:rPr>
          <w:rFonts w:ascii="Arial" w:eastAsia="Arial" w:hAnsi="Arial" w:cs="Arial"/>
          <w:b/>
          <w:color w:val="auto"/>
          <w:sz w:val="24"/>
          <w:szCs w:val="24"/>
        </w:rPr>
      </w:pPr>
    </w:p>
    <w:p w:rsidR="00424000" w:rsidRPr="00FD4E61" w:rsidRDefault="00424000" w:rsidP="00424000">
      <w:pPr>
        <w:spacing w:after="0" w:line="480" w:lineRule="auto"/>
        <w:jc w:val="center"/>
        <w:rPr>
          <w:rFonts w:ascii="Arial" w:eastAsia="Arial" w:hAnsi="Arial" w:cs="Arial"/>
          <w:b/>
          <w:color w:val="auto"/>
          <w:sz w:val="24"/>
          <w:szCs w:val="24"/>
        </w:rPr>
      </w:pPr>
      <w:r w:rsidRPr="00FD4E61">
        <w:rPr>
          <w:rFonts w:ascii="Arial" w:eastAsia="Arial" w:hAnsi="Arial" w:cs="Arial"/>
          <w:b/>
          <w:color w:val="auto"/>
          <w:sz w:val="24"/>
          <w:szCs w:val="24"/>
        </w:rPr>
        <w:lastRenderedPageBreak/>
        <w:t>Cuadro 4</w:t>
      </w:r>
    </w:p>
    <w:tbl>
      <w:tblPr>
        <w:tblW w:w="10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5982"/>
        <w:gridCol w:w="2069"/>
        <w:gridCol w:w="2069"/>
      </w:tblGrid>
      <w:tr w:rsidR="00424000" w:rsidRPr="00E23C3C" w:rsidTr="00E23C3C">
        <w:trPr>
          <w:trHeight w:val="393"/>
        </w:trPr>
        <w:tc>
          <w:tcPr>
            <w:tcW w:w="5982" w:type="dxa"/>
            <w:vMerge w:val="restart"/>
            <w:shd w:val="clear" w:color="auto" w:fill="FFF2CC"/>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Tipo de material predominante de las paredes exteriores de la vivienda.</w:t>
            </w:r>
          </w:p>
        </w:tc>
        <w:tc>
          <w:tcPr>
            <w:tcW w:w="2069" w:type="dxa"/>
            <w:vMerge w:val="restart"/>
            <w:shd w:val="clear" w:color="auto" w:fill="FCE5CD"/>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FRECUENCIA</w:t>
            </w:r>
          </w:p>
        </w:tc>
        <w:tc>
          <w:tcPr>
            <w:tcW w:w="2069" w:type="dxa"/>
            <w:vMerge w:val="restart"/>
            <w:shd w:val="clear" w:color="auto" w:fill="FCE5CD"/>
            <w:tcMar>
              <w:top w:w="0" w:type="dxa"/>
              <w:left w:w="40" w:type="dxa"/>
              <w:bottom w:w="0" w:type="dxa"/>
              <w:right w:w="40" w:type="dxa"/>
            </w:tcMar>
            <w:vAlign w:val="center"/>
          </w:tcPr>
          <w:p w:rsidR="00424000" w:rsidRPr="00E23C3C" w:rsidRDefault="00424000" w:rsidP="00424000">
            <w:pPr>
              <w:widowControl w:val="0"/>
              <w:spacing w:after="0"/>
              <w:jc w:val="center"/>
              <w:rPr>
                <w:b/>
                <w:color w:val="auto"/>
                <w:sz w:val="28"/>
                <w:szCs w:val="28"/>
              </w:rPr>
            </w:pPr>
            <w:r w:rsidRPr="00E23C3C">
              <w:rPr>
                <w:b/>
                <w:color w:val="auto"/>
                <w:sz w:val="28"/>
                <w:szCs w:val="28"/>
              </w:rPr>
              <w:t>PORCENTAJE</w:t>
            </w:r>
          </w:p>
        </w:tc>
      </w:tr>
      <w:tr w:rsidR="00424000" w:rsidRPr="00E23C3C" w:rsidTr="00E23C3C">
        <w:trPr>
          <w:trHeight w:val="393"/>
        </w:trPr>
        <w:tc>
          <w:tcPr>
            <w:tcW w:w="5982" w:type="dxa"/>
            <w:vMerge/>
            <w:shd w:val="clear" w:color="auto" w:fill="auto"/>
            <w:tcMar>
              <w:top w:w="100" w:type="dxa"/>
              <w:left w:w="100" w:type="dxa"/>
              <w:bottom w:w="100" w:type="dxa"/>
              <w:right w:w="100" w:type="dxa"/>
            </w:tcMar>
          </w:tcPr>
          <w:p w:rsidR="00424000" w:rsidRPr="00E23C3C" w:rsidRDefault="00424000" w:rsidP="00424000">
            <w:pPr>
              <w:widowControl w:val="0"/>
              <w:spacing w:after="0"/>
              <w:rPr>
                <w:color w:val="auto"/>
                <w:sz w:val="28"/>
                <w:szCs w:val="28"/>
              </w:rPr>
            </w:pPr>
          </w:p>
        </w:tc>
        <w:tc>
          <w:tcPr>
            <w:tcW w:w="2069" w:type="dxa"/>
            <w:vMerge/>
            <w:shd w:val="clear" w:color="auto" w:fill="auto"/>
            <w:tcMar>
              <w:top w:w="100" w:type="dxa"/>
              <w:left w:w="100" w:type="dxa"/>
              <w:bottom w:w="100" w:type="dxa"/>
              <w:right w:w="100" w:type="dxa"/>
            </w:tcMar>
          </w:tcPr>
          <w:p w:rsidR="00424000" w:rsidRPr="00E23C3C" w:rsidRDefault="00424000" w:rsidP="00424000">
            <w:pPr>
              <w:widowControl w:val="0"/>
              <w:spacing w:after="0"/>
              <w:rPr>
                <w:color w:val="auto"/>
                <w:sz w:val="28"/>
                <w:szCs w:val="28"/>
              </w:rPr>
            </w:pPr>
          </w:p>
        </w:tc>
        <w:tc>
          <w:tcPr>
            <w:tcW w:w="2069" w:type="dxa"/>
            <w:vMerge/>
            <w:shd w:val="clear" w:color="auto" w:fill="auto"/>
            <w:tcMar>
              <w:top w:w="100" w:type="dxa"/>
              <w:left w:w="100" w:type="dxa"/>
              <w:bottom w:w="100" w:type="dxa"/>
              <w:right w:w="100" w:type="dxa"/>
            </w:tcMar>
          </w:tcPr>
          <w:p w:rsidR="00424000" w:rsidRPr="00E23C3C" w:rsidRDefault="00424000" w:rsidP="00424000">
            <w:pPr>
              <w:widowControl w:val="0"/>
              <w:spacing w:after="0"/>
              <w:rPr>
                <w:color w:val="auto"/>
                <w:sz w:val="28"/>
                <w:szCs w:val="28"/>
              </w:rPr>
            </w:pPr>
          </w:p>
        </w:tc>
      </w:tr>
      <w:tr w:rsidR="00424000" w:rsidRPr="00E23C3C" w:rsidTr="00E23C3C">
        <w:trPr>
          <w:trHeight w:val="170"/>
        </w:trPr>
        <w:tc>
          <w:tcPr>
            <w:tcW w:w="5982" w:type="dxa"/>
            <w:shd w:val="clear" w:color="auto" w:fill="D9EAD3"/>
            <w:tcMar>
              <w:top w:w="0" w:type="dxa"/>
              <w:left w:w="40" w:type="dxa"/>
              <w:bottom w:w="0" w:type="dxa"/>
              <w:right w:w="40" w:type="dxa"/>
            </w:tcMar>
            <w:vAlign w:val="bottom"/>
          </w:tcPr>
          <w:p w:rsidR="00424000" w:rsidRPr="00E23C3C" w:rsidRDefault="00424000" w:rsidP="00424000">
            <w:pPr>
              <w:widowControl w:val="0"/>
              <w:spacing w:after="0"/>
              <w:jc w:val="center"/>
              <w:rPr>
                <w:color w:val="auto"/>
                <w:sz w:val="28"/>
                <w:szCs w:val="28"/>
              </w:rPr>
            </w:pPr>
            <w:r w:rsidRPr="00E23C3C">
              <w:rPr>
                <w:color w:val="auto"/>
                <w:sz w:val="28"/>
                <w:szCs w:val="28"/>
              </w:rPr>
              <w:t>Bloque, ladrillo, piedra, madera pulida</w:t>
            </w:r>
          </w:p>
        </w:tc>
        <w:tc>
          <w:tcPr>
            <w:tcW w:w="2069"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663</w:t>
            </w:r>
          </w:p>
        </w:tc>
        <w:tc>
          <w:tcPr>
            <w:tcW w:w="2069"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77%</w:t>
            </w:r>
          </w:p>
        </w:tc>
      </w:tr>
      <w:tr w:rsidR="00424000" w:rsidRPr="00E23C3C" w:rsidTr="00E23C3C">
        <w:trPr>
          <w:trHeight w:val="170"/>
        </w:trPr>
        <w:tc>
          <w:tcPr>
            <w:tcW w:w="5982" w:type="dxa"/>
            <w:shd w:val="clear" w:color="auto" w:fill="D9EAD3"/>
            <w:tcMar>
              <w:top w:w="0" w:type="dxa"/>
              <w:left w:w="40" w:type="dxa"/>
              <w:bottom w:w="0" w:type="dxa"/>
              <w:right w:w="40" w:type="dxa"/>
            </w:tcMar>
            <w:vAlign w:val="bottom"/>
          </w:tcPr>
          <w:p w:rsidR="00424000" w:rsidRPr="00E23C3C" w:rsidRDefault="00424000" w:rsidP="00424000">
            <w:pPr>
              <w:widowControl w:val="0"/>
              <w:spacing w:after="0"/>
              <w:jc w:val="center"/>
              <w:rPr>
                <w:color w:val="auto"/>
                <w:sz w:val="28"/>
                <w:szCs w:val="28"/>
              </w:rPr>
            </w:pPr>
            <w:r w:rsidRPr="00E23C3C">
              <w:rPr>
                <w:color w:val="auto"/>
                <w:sz w:val="28"/>
                <w:szCs w:val="28"/>
              </w:rPr>
              <w:t>Zinc, Tela, lona, carton, latas, plastico, desechos</w:t>
            </w:r>
          </w:p>
        </w:tc>
        <w:tc>
          <w:tcPr>
            <w:tcW w:w="2069"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76</w:t>
            </w:r>
          </w:p>
        </w:tc>
        <w:tc>
          <w:tcPr>
            <w:tcW w:w="2069"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9%</w:t>
            </w:r>
          </w:p>
        </w:tc>
      </w:tr>
      <w:tr w:rsidR="00424000" w:rsidRPr="00E23C3C" w:rsidTr="00E23C3C">
        <w:trPr>
          <w:trHeight w:val="170"/>
        </w:trPr>
        <w:tc>
          <w:tcPr>
            <w:tcW w:w="5982" w:type="dxa"/>
            <w:shd w:val="clear" w:color="auto" w:fill="D9EAD3"/>
            <w:tcMar>
              <w:top w:w="0" w:type="dxa"/>
              <w:left w:w="40" w:type="dxa"/>
              <w:bottom w:w="0" w:type="dxa"/>
              <w:right w:w="40" w:type="dxa"/>
            </w:tcMar>
            <w:vAlign w:val="bottom"/>
          </w:tcPr>
          <w:p w:rsidR="00424000" w:rsidRPr="00E23C3C" w:rsidRDefault="00424000" w:rsidP="00424000">
            <w:pPr>
              <w:widowControl w:val="0"/>
              <w:spacing w:after="0"/>
              <w:jc w:val="center"/>
              <w:rPr>
                <w:color w:val="auto"/>
                <w:sz w:val="28"/>
                <w:szCs w:val="28"/>
              </w:rPr>
            </w:pPr>
            <w:r w:rsidRPr="00E23C3C">
              <w:rPr>
                <w:color w:val="auto"/>
                <w:sz w:val="28"/>
                <w:szCs w:val="28"/>
              </w:rPr>
              <w:t>Bareque</w:t>
            </w:r>
          </w:p>
        </w:tc>
        <w:tc>
          <w:tcPr>
            <w:tcW w:w="2069"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59</w:t>
            </w:r>
          </w:p>
        </w:tc>
        <w:tc>
          <w:tcPr>
            <w:tcW w:w="2069"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7%</w:t>
            </w:r>
          </w:p>
        </w:tc>
      </w:tr>
      <w:tr w:rsidR="00424000" w:rsidRPr="00E23C3C" w:rsidTr="00E23C3C">
        <w:trPr>
          <w:trHeight w:val="170"/>
        </w:trPr>
        <w:tc>
          <w:tcPr>
            <w:tcW w:w="5982" w:type="dxa"/>
            <w:shd w:val="clear" w:color="auto" w:fill="D9EAD3"/>
            <w:tcMar>
              <w:top w:w="0" w:type="dxa"/>
              <w:left w:w="40" w:type="dxa"/>
              <w:bottom w:w="0" w:type="dxa"/>
              <w:right w:w="40" w:type="dxa"/>
            </w:tcMar>
            <w:vAlign w:val="bottom"/>
          </w:tcPr>
          <w:p w:rsidR="00424000" w:rsidRPr="00E23C3C" w:rsidRDefault="00424000" w:rsidP="00424000">
            <w:pPr>
              <w:widowControl w:val="0"/>
              <w:spacing w:after="0"/>
              <w:jc w:val="center"/>
              <w:rPr>
                <w:color w:val="auto"/>
                <w:sz w:val="28"/>
                <w:szCs w:val="28"/>
              </w:rPr>
            </w:pPr>
            <w:r w:rsidRPr="00E23C3C">
              <w:rPr>
                <w:color w:val="auto"/>
                <w:sz w:val="28"/>
                <w:szCs w:val="28"/>
              </w:rPr>
              <w:t>Madera burda, tabla, tablón</w:t>
            </w:r>
          </w:p>
        </w:tc>
        <w:tc>
          <w:tcPr>
            <w:tcW w:w="2069"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21</w:t>
            </w:r>
          </w:p>
        </w:tc>
        <w:tc>
          <w:tcPr>
            <w:tcW w:w="2069"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2%</w:t>
            </w:r>
          </w:p>
        </w:tc>
      </w:tr>
      <w:tr w:rsidR="00424000" w:rsidRPr="00E23C3C" w:rsidTr="00E23C3C">
        <w:trPr>
          <w:trHeight w:val="170"/>
        </w:trPr>
        <w:tc>
          <w:tcPr>
            <w:tcW w:w="5982" w:type="dxa"/>
            <w:shd w:val="clear" w:color="auto" w:fill="D9EAD3"/>
            <w:tcMar>
              <w:top w:w="0" w:type="dxa"/>
              <w:left w:w="40" w:type="dxa"/>
              <w:bottom w:w="0" w:type="dxa"/>
              <w:right w:w="40" w:type="dxa"/>
            </w:tcMar>
            <w:vAlign w:val="bottom"/>
          </w:tcPr>
          <w:p w:rsidR="00424000" w:rsidRPr="00E23C3C" w:rsidRDefault="00424000" w:rsidP="00424000">
            <w:pPr>
              <w:widowControl w:val="0"/>
              <w:spacing w:after="0"/>
              <w:jc w:val="center"/>
              <w:rPr>
                <w:color w:val="auto"/>
                <w:sz w:val="28"/>
                <w:szCs w:val="28"/>
              </w:rPr>
            </w:pPr>
            <w:r w:rsidRPr="00E23C3C">
              <w:rPr>
                <w:color w:val="auto"/>
                <w:sz w:val="28"/>
                <w:szCs w:val="28"/>
              </w:rPr>
              <w:t>Guadua, Caña, esterilla , otro vegetal</w:t>
            </w:r>
          </w:p>
        </w:tc>
        <w:tc>
          <w:tcPr>
            <w:tcW w:w="2069"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16</w:t>
            </w:r>
          </w:p>
        </w:tc>
        <w:tc>
          <w:tcPr>
            <w:tcW w:w="2069"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2%</w:t>
            </w:r>
          </w:p>
        </w:tc>
      </w:tr>
      <w:tr w:rsidR="00424000" w:rsidRPr="00E23C3C" w:rsidTr="00E23C3C">
        <w:trPr>
          <w:trHeight w:val="170"/>
        </w:trPr>
        <w:tc>
          <w:tcPr>
            <w:tcW w:w="5982" w:type="dxa"/>
            <w:shd w:val="clear" w:color="auto" w:fill="D9EAD3"/>
            <w:tcMar>
              <w:top w:w="0" w:type="dxa"/>
              <w:left w:w="40" w:type="dxa"/>
              <w:bottom w:w="0" w:type="dxa"/>
              <w:right w:w="40" w:type="dxa"/>
            </w:tcMar>
            <w:vAlign w:val="bottom"/>
          </w:tcPr>
          <w:p w:rsidR="00424000" w:rsidRPr="00E23C3C" w:rsidRDefault="00424000" w:rsidP="00424000">
            <w:pPr>
              <w:widowControl w:val="0"/>
              <w:spacing w:after="0"/>
              <w:jc w:val="center"/>
              <w:rPr>
                <w:color w:val="auto"/>
                <w:sz w:val="28"/>
                <w:szCs w:val="28"/>
              </w:rPr>
            </w:pPr>
            <w:r w:rsidRPr="00E23C3C">
              <w:rPr>
                <w:color w:val="auto"/>
                <w:sz w:val="28"/>
                <w:szCs w:val="28"/>
              </w:rPr>
              <w:t>Tapia pisada - Adobe</w:t>
            </w:r>
          </w:p>
        </w:tc>
        <w:tc>
          <w:tcPr>
            <w:tcW w:w="2069"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10</w:t>
            </w:r>
          </w:p>
        </w:tc>
        <w:tc>
          <w:tcPr>
            <w:tcW w:w="2069"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1%</w:t>
            </w:r>
          </w:p>
        </w:tc>
      </w:tr>
      <w:tr w:rsidR="00424000" w:rsidRPr="00E23C3C" w:rsidTr="00E23C3C">
        <w:trPr>
          <w:trHeight w:val="170"/>
        </w:trPr>
        <w:tc>
          <w:tcPr>
            <w:tcW w:w="5982" w:type="dxa"/>
            <w:shd w:val="clear" w:color="auto" w:fill="D9EAD3"/>
            <w:tcMar>
              <w:top w:w="0" w:type="dxa"/>
              <w:left w:w="40" w:type="dxa"/>
              <w:bottom w:w="0" w:type="dxa"/>
              <w:right w:w="40" w:type="dxa"/>
            </w:tcMar>
            <w:vAlign w:val="bottom"/>
          </w:tcPr>
          <w:p w:rsidR="00424000" w:rsidRPr="00E23C3C" w:rsidRDefault="00424000" w:rsidP="00424000">
            <w:pPr>
              <w:widowControl w:val="0"/>
              <w:spacing w:after="0"/>
              <w:jc w:val="center"/>
              <w:rPr>
                <w:color w:val="auto"/>
                <w:sz w:val="28"/>
                <w:szCs w:val="28"/>
              </w:rPr>
            </w:pPr>
            <w:r w:rsidRPr="00E23C3C">
              <w:rPr>
                <w:color w:val="auto"/>
                <w:sz w:val="28"/>
                <w:szCs w:val="28"/>
              </w:rPr>
              <w:t>Otro</w:t>
            </w:r>
          </w:p>
        </w:tc>
        <w:tc>
          <w:tcPr>
            <w:tcW w:w="2069"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10</w:t>
            </w:r>
          </w:p>
        </w:tc>
        <w:tc>
          <w:tcPr>
            <w:tcW w:w="2069"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1%</w:t>
            </w:r>
          </w:p>
        </w:tc>
      </w:tr>
      <w:tr w:rsidR="00424000" w:rsidRPr="00E23C3C" w:rsidTr="00E23C3C">
        <w:trPr>
          <w:trHeight w:val="170"/>
        </w:trPr>
        <w:tc>
          <w:tcPr>
            <w:tcW w:w="5982" w:type="dxa"/>
            <w:shd w:val="clear" w:color="auto" w:fill="D9EAD3"/>
            <w:tcMar>
              <w:top w:w="0" w:type="dxa"/>
              <w:left w:w="40" w:type="dxa"/>
              <w:bottom w:w="0" w:type="dxa"/>
              <w:right w:w="40" w:type="dxa"/>
            </w:tcMar>
            <w:vAlign w:val="bottom"/>
          </w:tcPr>
          <w:p w:rsidR="00424000" w:rsidRPr="00E23C3C" w:rsidRDefault="00424000" w:rsidP="00424000">
            <w:pPr>
              <w:widowControl w:val="0"/>
              <w:spacing w:after="0"/>
              <w:jc w:val="center"/>
              <w:rPr>
                <w:color w:val="auto"/>
                <w:sz w:val="28"/>
                <w:szCs w:val="28"/>
              </w:rPr>
            </w:pPr>
            <w:r w:rsidRPr="00E23C3C">
              <w:rPr>
                <w:color w:val="auto"/>
                <w:sz w:val="28"/>
                <w:szCs w:val="28"/>
              </w:rPr>
              <w:t>Material Prefabricado</w:t>
            </w:r>
          </w:p>
        </w:tc>
        <w:tc>
          <w:tcPr>
            <w:tcW w:w="2069"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3</w:t>
            </w:r>
          </w:p>
        </w:tc>
        <w:tc>
          <w:tcPr>
            <w:tcW w:w="2069"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0%</w:t>
            </w:r>
          </w:p>
        </w:tc>
      </w:tr>
      <w:tr w:rsidR="00424000" w:rsidRPr="00E23C3C" w:rsidTr="00E23C3C">
        <w:trPr>
          <w:trHeight w:val="170"/>
        </w:trPr>
        <w:tc>
          <w:tcPr>
            <w:tcW w:w="5982" w:type="dxa"/>
            <w:shd w:val="clear" w:color="auto" w:fill="D9EAD3"/>
            <w:tcMar>
              <w:top w:w="0" w:type="dxa"/>
              <w:left w:w="40" w:type="dxa"/>
              <w:bottom w:w="0" w:type="dxa"/>
              <w:right w:w="40" w:type="dxa"/>
            </w:tcMar>
            <w:vAlign w:val="bottom"/>
          </w:tcPr>
          <w:p w:rsidR="00424000" w:rsidRPr="00E23C3C" w:rsidRDefault="00424000" w:rsidP="00424000">
            <w:pPr>
              <w:widowControl w:val="0"/>
              <w:spacing w:after="0"/>
              <w:jc w:val="center"/>
              <w:rPr>
                <w:color w:val="auto"/>
                <w:sz w:val="28"/>
                <w:szCs w:val="28"/>
              </w:rPr>
            </w:pPr>
            <w:r w:rsidRPr="00E23C3C">
              <w:rPr>
                <w:color w:val="auto"/>
                <w:sz w:val="28"/>
                <w:szCs w:val="28"/>
              </w:rPr>
              <w:t>Bareque sin revocar</w:t>
            </w:r>
          </w:p>
        </w:tc>
        <w:tc>
          <w:tcPr>
            <w:tcW w:w="2069"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3</w:t>
            </w:r>
          </w:p>
        </w:tc>
        <w:tc>
          <w:tcPr>
            <w:tcW w:w="2069"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0%</w:t>
            </w:r>
          </w:p>
        </w:tc>
      </w:tr>
      <w:tr w:rsidR="00424000" w:rsidRPr="00E23C3C" w:rsidTr="00E23C3C">
        <w:trPr>
          <w:trHeight w:val="170"/>
        </w:trPr>
        <w:tc>
          <w:tcPr>
            <w:tcW w:w="5982" w:type="dxa"/>
            <w:shd w:val="clear" w:color="auto" w:fill="FFF2CC"/>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b/>
                <w:color w:val="auto"/>
                <w:sz w:val="28"/>
                <w:szCs w:val="28"/>
              </w:rPr>
              <w:t>TOTAL</w:t>
            </w:r>
          </w:p>
        </w:tc>
        <w:tc>
          <w:tcPr>
            <w:tcW w:w="2069" w:type="dxa"/>
            <w:shd w:val="clear" w:color="auto" w:fill="FFF2CC"/>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b/>
                <w:color w:val="auto"/>
                <w:sz w:val="28"/>
                <w:szCs w:val="28"/>
              </w:rPr>
              <w:t>861</w:t>
            </w:r>
          </w:p>
        </w:tc>
        <w:tc>
          <w:tcPr>
            <w:tcW w:w="2069" w:type="dxa"/>
            <w:shd w:val="clear" w:color="auto" w:fill="FFF2CC"/>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b/>
                <w:color w:val="auto"/>
                <w:sz w:val="28"/>
                <w:szCs w:val="28"/>
              </w:rPr>
              <w:t>100%</w:t>
            </w:r>
          </w:p>
        </w:tc>
      </w:tr>
    </w:tbl>
    <w:p w:rsidR="00E23C3C" w:rsidRDefault="00E23C3C" w:rsidP="00424000">
      <w:pPr>
        <w:spacing w:line="480" w:lineRule="auto"/>
        <w:jc w:val="center"/>
        <w:rPr>
          <w:rFonts w:ascii="Arial" w:eastAsia="Arial" w:hAnsi="Arial" w:cs="Arial"/>
          <w:b/>
          <w:color w:val="auto"/>
          <w:sz w:val="24"/>
          <w:szCs w:val="24"/>
        </w:rPr>
      </w:pPr>
    </w:p>
    <w:p w:rsidR="00424000" w:rsidRPr="00E23C3C" w:rsidRDefault="00424000" w:rsidP="00424000">
      <w:pPr>
        <w:spacing w:line="480" w:lineRule="auto"/>
        <w:jc w:val="center"/>
        <w:rPr>
          <w:rFonts w:ascii="Arial" w:eastAsia="Arial" w:hAnsi="Arial" w:cs="Arial"/>
          <w:b/>
          <w:color w:val="auto"/>
          <w:sz w:val="24"/>
          <w:szCs w:val="24"/>
        </w:rPr>
      </w:pPr>
      <w:r w:rsidRPr="00E23C3C">
        <w:rPr>
          <w:rFonts w:ascii="Arial" w:eastAsia="Arial" w:hAnsi="Arial" w:cs="Arial"/>
          <w:b/>
          <w:color w:val="auto"/>
          <w:sz w:val="24"/>
          <w:szCs w:val="24"/>
        </w:rPr>
        <w:t>Cuadro 5</w:t>
      </w:r>
    </w:p>
    <w:tbl>
      <w:tblPr>
        <w:tblW w:w="9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5265"/>
        <w:gridCol w:w="2308"/>
        <w:gridCol w:w="2308"/>
      </w:tblGrid>
      <w:tr w:rsidR="00424000" w:rsidRPr="00E23C3C" w:rsidTr="00E23C3C">
        <w:trPr>
          <w:trHeight w:val="393"/>
        </w:trPr>
        <w:tc>
          <w:tcPr>
            <w:tcW w:w="5265" w:type="dxa"/>
            <w:vMerge w:val="restart"/>
            <w:shd w:val="clear" w:color="auto" w:fill="FFF2CC"/>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Marque el tipo de material predominante de los pisos de la vivienda</w:t>
            </w:r>
          </w:p>
        </w:tc>
        <w:tc>
          <w:tcPr>
            <w:tcW w:w="2308" w:type="dxa"/>
            <w:vMerge w:val="restart"/>
            <w:shd w:val="clear" w:color="auto" w:fill="FCE5CD"/>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FRECUENCIA</w:t>
            </w:r>
          </w:p>
        </w:tc>
        <w:tc>
          <w:tcPr>
            <w:tcW w:w="2308" w:type="dxa"/>
            <w:vMerge w:val="restart"/>
            <w:shd w:val="clear" w:color="auto" w:fill="FCE5CD"/>
            <w:tcMar>
              <w:top w:w="0" w:type="dxa"/>
              <w:left w:w="40" w:type="dxa"/>
              <w:bottom w:w="0" w:type="dxa"/>
              <w:right w:w="40" w:type="dxa"/>
            </w:tcMar>
            <w:vAlign w:val="center"/>
          </w:tcPr>
          <w:p w:rsidR="00424000" w:rsidRPr="00E23C3C" w:rsidRDefault="00424000" w:rsidP="00424000">
            <w:pPr>
              <w:widowControl w:val="0"/>
              <w:spacing w:after="0"/>
              <w:jc w:val="center"/>
              <w:rPr>
                <w:b/>
                <w:color w:val="auto"/>
                <w:sz w:val="28"/>
                <w:szCs w:val="28"/>
              </w:rPr>
            </w:pPr>
            <w:r w:rsidRPr="00E23C3C">
              <w:rPr>
                <w:b/>
                <w:color w:val="auto"/>
                <w:sz w:val="28"/>
                <w:szCs w:val="28"/>
              </w:rPr>
              <w:t>PORCENTAJE</w:t>
            </w:r>
          </w:p>
        </w:tc>
      </w:tr>
      <w:tr w:rsidR="00424000" w:rsidRPr="00E23C3C" w:rsidTr="00E23C3C">
        <w:trPr>
          <w:trHeight w:val="393"/>
        </w:trPr>
        <w:tc>
          <w:tcPr>
            <w:tcW w:w="5265" w:type="dxa"/>
            <w:vMerge/>
            <w:shd w:val="clear" w:color="auto" w:fill="auto"/>
            <w:tcMar>
              <w:top w:w="100" w:type="dxa"/>
              <w:left w:w="100" w:type="dxa"/>
              <w:bottom w:w="100" w:type="dxa"/>
              <w:right w:w="100" w:type="dxa"/>
            </w:tcMar>
          </w:tcPr>
          <w:p w:rsidR="00424000" w:rsidRPr="00E23C3C" w:rsidRDefault="00424000" w:rsidP="00424000">
            <w:pPr>
              <w:widowControl w:val="0"/>
              <w:spacing w:after="0"/>
              <w:rPr>
                <w:color w:val="auto"/>
                <w:sz w:val="28"/>
                <w:szCs w:val="28"/>
              </w:rPr>
            </w:pPr>
          </w:p>
        </w:tc>
        <w:tc>
          <w:tcPr>
            <w:tcW w:w="2308" w:type="dxa"/>
            <w:vMerge/>
            <w:shd w:val="clear" w:color="auto" w:fill="auto"/>
            <w:tcMar>
              <w:top w:w="100" w:type="dxa"/>
              <w:left w:w="100" w:type="dxa"/>
              <w:bottom w:w="100" w:type="dxa"/>
              <w:right w:w="100" w:type="dxa"/>
            </w:tcMar>
          </w:tcPr>
          <w:p w:rsidR="00424000" w:rsidRPr="00E23C3C" w:rsidRDefault="00424000" w:rsidP="00424000">
            <w:pPr>
              <w:widowControl w:val="0"/>
              <w:spacing w:after="0"/>
              <w:rPr>
                <w:color w:val="auto"/>
                <w:sz w:val="28"/>
                <w:szCs w:val="28"/>
              </w:rPr>
            </w:pPr>
          </w:p>
        </w:tc>
        <w:tc>
          <w:tcPr>
            <w:tcW w:w="2308" w:type="dxa"/>
            <w:vMerge/>
            <w:shd w:val="clear" w:color="auto" w:fill="auto"/>
            <w:tcMar>
              <w:top w:w="100" w:type="dxa"/>
              <w:left w:w="100" w:type="dxa"/>
              <w:bottom w:w="100" w:type="dxa"/>
              <w:right w:w="100" w:type="dxa"/>
            </w:tcMar>
          </w:tcPr>
          <w:p w:rsidR="00424000" w:rsidRPr="00E23C3C" w:rsidRDefault="00424000" w:rsidP="00424000">
            <w:pPr>
              <w:widowControl w:val="0"/>
              <w:spacing w:after="0"/>
              <w:rPr>
                <w:color w:val="auto"/>
                <w:sz w:val="28"/>
                <w:szCs w:val="28"/>
              </w:rPr>
            </w:pPr>
          </w:p>
        </w:tc>
      </w:tr>
      <w:tr w:rsidR="00424000" w:rsidRPr="00E23C3C" w:rsidTr="00E23C3C">
        <w:trPr>
          <w:trHeight w:val="68"/>
        </w:trPr>
        <w:tc>
          <w:tcPr>
            <w:tcW w:w="5265" w:type="dxa"/>
            <w:shd w:val="clear" w:color="auto" w:fill="D9EAD3"/>
            <w:tcMar>
              <w:top w:w="0" w:type="dxa"/>
              <w:left w:w="40" w:type="dxa"/>
              <w:bottom w:w="0" w:type="dxa"/>
              <w:right w:w="40" w:type="dxa"/>
            </w:tcMar>
            <w:vAlign w:val="bottom"/>
          </w:tcPr>
          <w:p w:rsidR="00424000" w:rsidRPr="00E23C3C" w:rsidRDefault="00424000" w:rsidP="00424000">
            <w:pPr>
              <w:widowControl w:val="0"/>
              <w:spacing w:after="0"/>
              <w:jc w:val="center"/>
              <w:rPr>
                <w:color w:val="auto"/>
                <w:sz w:val="28"/>
                <w:szCs w:val="28"/>
              </w:rPr>
            </w:pPr>
            <w:r w:rsidRPr="00E23C3C">
              <w:rPr>
                <w:color w:val="auto"/>
                <w:sz w:val="28"/>
                <w:szCs w:val="28"/>
              </w:rPr>
              <w:t>Cemento</w:t>
            </w:r>
          </w:p>
        </w:tc>
        <w:tc>
          <w:tcPr>
            <w:tcW w:w="2308"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389</w:t>
            </w:r>
          </w:p>
        </w:tc>
        <w:tc>
          <w:tcPr>
            <w:tcW w:w="2308"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48%</w:t>
            </w:r>
          </w:p>
        </w:tc>
      </w:tr>
      <w:tr w:rsidR="00424000" w:rsidRPr="00E23C3C" w:rsidTr="00E23C3C">
        <w:trPr>
          <w:trHeight w:val="68"/>
        </w:trPr>
        <w:tc>
          <w:tcPr>
            <w:tcW w:w="5265" w:type="dxa"/>
            <w:shd w:val="clear" w:color="auto" w:fill="D9EAD3"/>
            <w:tcMar>
              <w:top w:w="0" w:type="dxa"/>
              <w:left w:w="40" w:type="dxa"/>
              <w:bottom w:w="0" w:type="dxa"/>
              <w:right w:w="40" w:type="dxa"/>
            </w:tcMar>
            <w:vAlign w:val="bottom"/>
          </w:tcPr>
          <w:p w:rsidR="00424000" w:rsidRPr="00E23C3C" w:rsidRDefault="00424000" w:rsidP="00424000">
            <w:pPr>
              <w:widowControl w:val="0"/>
              <w:spacing w:after="0"/>
              <w:jc w:val="center"/>
              <w:rPr>
                <w:color w:val="auto"/>
                <w:sz w:val="28"/>
                <w:szCs w:val="28"/>
              </w:rPr>
            </w:pPr>
            <w:r w:rsidRPr="00E23C3C">
              <w:rPr>
                <w:color w:val="auto"/>
                <w:sz w:val="28"/>
                <w:szCs w:val="28"/>
              </w:rPr>
              <w:t>Baldosa</w:t>
            </w:r>
          </w:p>
        </w:tc>
        <w:tc>
          <w:tcPr>
            <w:tcW w:w="2308"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227</w:t>
            </w:r>
          </w:p>
        </w:tc>
        <w:tc>
          <w:tcPr>
            <w:tcW w:w="2308"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28%</w:t>
            </w:r>
          </w:p>
        </w:tc>
      </w:tr>
      <w:tr w:rsidR="00424000" w:rsidRPr="00E23C3C" w:rsidTr="00E23C3C">
        <w:trPr>
          <w:trHeight w:val="68"/>
        </w:trPr>
        <w:tc>
          <w:tcPr>
            <w:tcW w:w="5265" w:type="dxa"/>
            <w:shd w:val="clear" w:color="auto" w:fill="D9EAD3"/>
            <w:tcMar>
              <w:top w:w="0" w:type="dxa"/>
              <w:left w:w="40" w:type="dxa"/>
              <w:bottom w:w="0" w:type="dxa"/>
              <w:right w:w="40" w:type="dxa"/>
            </w:tcMar>
            <w:vAlign w:val="bottom"/>
          </w:tcPr>
          <w:p w:rsidR="00424000" w:rsidRPr="00E23C3C" w:rsidRDefault="00424000" w:rsidP="00424000">
            <w:pPr>
              <w:widowControl w:val="0"/>
              <w:spacing w:after="0"/>
              <w:jc w:val="center"/>
              <w:rPr>
                <w:color w:val="auto"/>
                <w:sz w:val="28"/>
                <w:szCs w:val="28"/>
              </w:rPr>
            </w:pPr>
            <w:r w:rsidRPr="00E23C3C">
              <w:rPr>
                <w:color w:val="auto"/>
                <w:sz w:val="28"/>
                <w:szCs w:val="28"/>
              </w:rPr>
              <w:t>Ceramica</w:t>
            </w:r>
          </w:p>
        </w:tc>
        <w:tc>
          <w:tcPr>
            <w:tcW w:w="2308"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147</w:t>
            </w:r>
          </w:p>
        </w:tc>
        <w:tc>
          <w:tcPr>
            <w:tcW w:w="2308"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18%</w:t>
            </w:r>
          </w:p>
        </w:tc>
      </w:tr>
      <w:tr w:rsidR="00424000" w:rsidRPr="00E23C3C" w:rsidTr="00E23C3C">
        <w:trPr>
          <w:trHeight w:val="68"/>
        </w:trPr>
        <w:tc>
          <w:tcPr>
            <w:tcW w:w="5265" w:type="dxa"/>
            <w:shd w:val="clear" w:color="auto" w:fill="D9EAD3"/>
            <w:tcMar>
              <w:top w:w="0" w:type="dxa"/>
              <w:left w:w="40" w:type="dxa"/>
              <w:bottom w:w="0" w:type="dxa"/>
              <w:right w:w="40" w:type="dxa"/>
            </w:tcMar>
            <w:vAlign w:val="bottom"/>
          </w:tcPr>
          <w:p w:rsidR="00424000" w:rsidRPr="00E23C3C" w:rsidRDefault="00424000" w:rsidP="00424000">
            <w:pPr>
              <w:widowControl w:val="0"/>
              <w:spacing w:after="0"/>
              <w:jc w:val="center"/>
              <w:rPr>
                <w:color w:val="auto"/>
                <w:sz w:val="28"/>
                <w:szCs w:val="28"/>
              </w:rPr>
            </w:pPr>
            <w:r w:rsidRPr="00E23C3C">
              <w:rPr>
                <w:color w:val="auto"/>
                <w:sz w:val="28"/>
                <w:szCs w:val="28"/>
              </w:rPr>
              <w:t>Tierra o arena</w:t>
            </w:r>
          </w:p>
        </w:tc>
        <w:tc>
          <w:tcPr>
            <w:tcW w:w="2308"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18</w:t>
            </w:r>
          </w:p>
        </w:tc>
        <w:tc>
          <w:tcPr>
            <w:tcW w:w="2308"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2%</w:t>
            </w:r>
          </w:p>
        </w:tc>
      </w:tr>
      <w:tr w:rsidR="00424000" w:rsidRPr="00E23C3C" w:rsidTr="00E23C3C">
        <w:trPr>
          <w:trHeight w:val="68"/>
        </w:trPr>
        <w:tc>
          <w:tcPr>
            <w:tcW w:w="5265" w:type="dxa"/>
            <w:shd w:val="clear" w:color="auto" w:fill="D9EAD3"/>
            <w:tcMar>
              <w:top w:w="0" w:type="dxa"/>
              <w:left w:w="40" w:type="dxa"/>
              <w:bottom w:w="0" w:type="dxa"/>
              <w:right w:w="40" w:type="dxa"/>
            </w:tcMar>
            <w:vAlign w:val="bottom"/>
          </w:tcPr>
          <w:p w:rsidR="00424000" w:rsidRPr="00E23C3C" w:rsidRDefault="00424000" w:rsidP="00424000">
            <w:pPr>
              <w:widowControl w:val="0"/>
              <w:spacing w:after="0"/>
              <w:jc w:val="center"/>
              <w:rPr>
                <w:color w:val="auto"/>
                <w:sz w:val="28"/>
                <w:szCs w:val="28"/>
              </w:rPr>
            </w:pPr>
            <w:r w:rsidRPr="00E23C3C">
              <w:rPr>
                <w:color w:val="auto"/>
                <w:sz w:val="28"/>
                <w:szCs w:val="28"/>
              </w:rPr>
              <w:t>Ladrillo</w:t>
            </w:r>
          </w:p>
        </w:tc>
        <w:tc>
          <w:tcPr>
            <w:tcW w:w="2308"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9</w:t>
            </w:r>
          </w:p>
        </w:tc>
        <w:tc>
          <w:tcPr>
            <w:tcW w:w="2308"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1%</w:t>
            </w:r>
          </w:p>
        </w:tc>
      </w:tr>
      <w:tr w:rsidR="00424000" w:rsidRPr="00E23C3C" w:rsidTr="00E23C3C">
        <w:trPr>
          <w:trHeight w:val="68"/>
        </w:trPr>
        <w:tc>
          <w:tcPr>
            <w:tcW w:w="5265" w:type="dxa"/>
            <w:shd w:val="clear" w:color="auto" w:fill="D9EAD3"/>
            <w:tcMar>
              <w:top w:w="0" w:type="dxa"/>
              <w:left w:w="40" w:type="dxa"/>
              <w:bottom w:w="0" w:type="dxa"/>
              <w:right w:w="40" w:type="dxa"/>
            </w:tcMar>
            <w:vAlign w:val="bottom"/>
          </w:tcPr>
          <w:p w:rsidR="00424000" w:rsidRPr="00E23C3C" w:rsidRDefault="00424000" w:rsidP="00424000">
            <w:pPr>
              <w:widowControl w:val="0"/>
              <w:spacing w:after="0"/>
              <w:jc w:val="center"/>
              <w:rPr>
                <w:color w:val="auto"/>
                <w:sz w:val="28"/>
                <w:szCs w:val="28"/>
              </w:rPr>
            </w:pPr>
            <w:r w:rsidRPr="00E23C3C">
              <w:rPr>
                <w:color w:val="auto"/>
                <w:sz w:val="28"/>
                <w:szCs w:val="28"/>
              </w:rPr>
              <w:t>Otro</w:t>
            </w:r>
          </w:p>
        </w:tc>
        <w:tc>
          <w:tcPr>
            <w:tcW w:w="2308"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8</w:t>
            </w:r>
          </w:p>
        </w:tc>
        <w:tc>
          <w:tcPr>
            <w:tcW w:w="2308"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1%</w:t>
            </w:r>
          </w:p>
        </w:tc>
      </w:tr>
      <w:tr w:rsidR="00424000" w:rsidRPr="00E23C3C" w:rsidTr="00E23C3C">
        <w:trPr>
          <w:trHeight w:val="68"/>
        </w:trPr>
        <w:tc>
          <w:tcPr>
            <w:tcW w:w="5265" w:type="dxa"/>
            <w:shd w:val="clear" w:color="auto" w:fill="D9EAD3"/>
            <w:tcMar>
              <w:top w:w="0" w:type="dxa"/>
              <w:left w:w="40" w:type="dxa"/>
              <w:bottom w:w="0" w:type="dxa"/>
              <w:right w:w="40" w:type="dxa"/>
            </w:tcMar>
            <w:vAlign w:val="bottom"/>
          </w:tcPr>
          <w:p w:rsidR="00424000" w:rsidRPr="00E23C3C" w:rsidRDefault="00424000" w:rsidP="00424000">
            <w:pPr>
              <w:widowControl w:val="0"/>
              <w:spacing w:after="0"/>
              <w:jc w:val="center"/>
              <w:rPr>
                <w:color w:val="auto"/>
                <w:sz w:val="28"/>
                <w:szCs w:val="28"/>
              </w:rPr>
            </w:pPr>
            <w:r w:rsidRPr="00E23C3C">
              <w:rPr>
                <w:color w:val="auto"/>
                <w:sz w:val="28"/>
                <w:szCs w:val="28"/>
              </w:rPr>
              <w:t>Madera burda o tablon</w:t>
            </w:r>
          </w:p>
        </w:tc>
        <w:tc>
          <w:tcPr>
            <w:tcW w:w="2308"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6</w:t>
            </w:r>
          </w:p>
        </w:tc>
        <w:tc>
          <w:tcPr>
            <w:tcW w:w="2308"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1%</w:t>
            </w:r>
          </w:p>
        </w:tc>
      </w:tr>
      <w:tr w:rsidR="00424000" w:rsidRPr="00E23C3C" w:rsidTr="00E23C3C">
        <w:trPr>
          <w:trHeight w:val="68"/>
        </w:trPr>
        <w:tc>
          <w:tcPr>
            <w:tcW w:w="5265" w:type="dxa"/>
            <w:shd w:val="clear" w:color="auto" w:fill="D9EAD3"/>
            <w:tcMar>
              <w:top w:w="0" w:type="dxa"/>
              <w:left w:w="40" w:type="dxa"/>
              <w:bottom w:w="0" w:type="dxa"/>
              <w:right w:w="40" w:type="dxa"/>
            </w:tcMar>
            <w:vAlign w:val="bottom"/>
          </w:tcPr>
          <w:p w:rsidR="00424000" w:rsidRPr="00E23C3C" w:rsidRDefault="00424000" w:rsidP="00424000">
            <w:pPr>
              <w:widowControl w:val="0"/>
              <w:spacing w:after="0"/>
              <w:jc w:val="center"/>
              <w:rPr>
                <w:color w:val="auto"/>
                <w:sz w:val="28"/>
                <w:szCs w:val="28"/>
              </w:rPr>
            </w:pPr>
            <w:r w:rsidRPr="00E23C3C">
              <w:rPr>
                <w:color w:val="auto"/>
                <w:sz w:val="28"/>
                <w:szCs w:val="28"/>
              </w:rPr>
              <w:t>Madera pulida y lacada</w:t>
            </w:r>
          </w:p>
        </w:tc>
        <w:tc>
          <w:tcPr>
            <w:tcW w:w="2308"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2</w:t>
            </w:r>
          </w:p>
        </w:tc>
        <w:tc>
          <w:tcPr>
            <w:tcW w:w="2308"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0%</w:t>
            </w:r>
          </w:p>
        </w:tc>
      </w:tr>
      <w:tr w:rsidR="00424000" w:rsidRPr="00E23C3C" w:rsidTr="00E23C3C">
        <w:trPr>
          <w:trHeight w:val="68"/>
        </w:trPr>
        <w:tc>
          <w:tcPr>
            <w:tcW w:w="5265" w:type="dxa"/>
            <w:shd w:val="clear" w:color="auto" w:fill="D9EAD3"/>
            <w:tcMar>
              <w:top w:w="0" w:type="dxa"/>
              <w:left w:w="40" w:type="dxa"/>
              <w:bottom w:w="0" w:type="dxa"/>
              <w:right w:w="40" w:type="dxa"/>
            </w:tcMar>
            <w:vAlign w:val="bottom"/>
          </w:tcPr>
          <w:p w:rsidR="00424000" w:rsidRPr="00E23C3C" w:rsidRDefault="00424000" w:rsidP="00424000">
            <w:pPr>
              <w:widowControl w:val="0"/>
              <w:spacing w:after="0"/>
              <w:jc w:val="center"/>
              <w:rPr>
                <w:color w:val="auto"/>
                <w:sz w:val="28"/>
                <w:szCs w:val="28"/>
              </w:rPr>
            </w:pPr>
            <w:r w:rsidRPr="00E23C3C">
              <w:rPr>
                <w:color w:val="auto"/>
                <w:sz w:val="28"/>
                <w:szCs w:val="28"/>
              </w:rPr>
              <w:t>Marmol</w:t>
            </w:r>
          </w:p>
        </w:tc>
        <w:tc>
          <w:tcPr>
            <w:tcW w:w="2308"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0</w:t>
            </w:r>
          </w:p>
        </w:tc>
        <w:tc>
          <w:tcPr>
            <w:tcW w:w="2308" w:type="dxa"/>
            <w:shd w:val="clear" w:color="auto" w:fill="auto"/>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color w:val="auto"/>
                <w:sz w:val="28"/>
                <w:szCs w:val="28"/>
              </w:rPr>
              <w:t>0%</w:t>
            </w:r>
          </w:p>
        </w:tc>
      </w:tr>
      <w:tr w:rsidR="00424000" w:rsidRPr="00E23C3C" w:rsidTr="00E23C3C">
        <w:trPr>
          <w:trHeight w:val="68"/>
        </w:trPr>
        <w:tc>
          <w:tcPr>
            <w:tcW w:w="5265" w:type="dxa"/>
            <w:shd w:val="clear" w:color="auto" w:fill="FFF2CC"/>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b/>
                <w:color w:val="auto"/>
                <w:sz w:val="28"/>
                <w:szCs w:val="28"/>
              </w:rPr>
              <w:t>TOTAL</w:t>
            </w:r>
          </w:p>
        </w:tc>
        <w:tc>
          <w:tcPr>
            <w:tcW w:w="2308" w:type="dxa"/>
            <w:shd w:val="clear" w:color="auto" w:fill="FFF2CC"/>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b/>
                <w:color w:val="auto"/>
                <w:sz w:val="28"/>
                <w:szCs w:val="28"/>
              </w:rPr>
              <w:t>806</w:t>
            </w:r>
          </w:p>
        </w:tc>
        <w:tc>
          <w:tcPr>
            <w:tcW w:w="2308" w:type="dxa"/>
            <w:shd w:val="clear" w:color="auto" w:fill="FFF2CC"/>
            <w:tcMar>
              <w:top w:w="0" w:type="dxa"/>
              <w:left w:w="40" w:type="dxa"/>
              <w:bottom w:w="0" w:type="dxa"/>
              <w:right w:w="40" w:type="dxa"/>
            </w:tcMar>
            <w:vAlign w:val="center"/>
          </w:tcPr>
          <w:p w:rsidR="00424000" w:rsidRPr="00E23C3C" w:rsidRDefault="00424000" w:rsidP="00424000">
            <w:pPr>
              <w:widowControl w:val="0"/>
              <w:spacing w:after="0"/>
              <w:jc w:val="center"/>
              <w:rPr>
                <w:color w:val="auto"/>
                <w:sz w:val="28"/>
                <w:szCs w:val="28"/>
              </w:rPr>
            </w:pPr>
            <w:r w:rsidRPr="00E23C3C">
              <w:rPr>
                <w:b/>
                <w:color w:val="auto"/>
                <w:sz w:val="28"/>
                <w:szCs w:val="28"/>
              </w:rPr>
              <w:t>100%</w:t>
            </w:r>
          </w:p>
        </w:tc>
      </w:tr>
    </w:tbl>
    <w:p w:rsidR="00E23C3C" w:rsidRDefault="00E23C3C" w:rsidP="00424000">
      <w:pPr>
        <w:spacing w:line="480" w:lineRule="auto"/>
        <w:jc w:val="both"/>
        <w:rPr>
          <w:rFonts w:ascii="Arial" w:eastAsia="Arial" w:hAnsi="Arial" w:cs="Arial"/>
          <w:color w:val="auto"/>
          <w:sz w:val="24"/>
          <w:szCs w:val="24"/>
        </w:rPr>
      </w:pP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lastRenderedPageBreak/>
        <w:t xml:space="preserve">Las viviendas tienen una cobertura en servicios públicos como acueducto, </w:t>
      </w:r>
      <w:r w:rsidR="00E23C3C" w:rsidRPr="00424000">
        <w:rPr>
          <w:rFonts w:ascii="Arial" w:eastAsia="Arial" w:hAnsi="Arial" w:cs="Arial"/>
          <w:color w:val="auto"/>
          <w:sz w:val="24"/>
          <w:szCs w:val="24"/>
        </w:rPr>
        <w:t>energía</w:t>
      </w:r>
      <w:r w:rsidR="00E23C3C">
        <w:rPr>
          <w:rFonts w:ascii="Arial" w:eastAsia="Arial" w:hAnsi="Arial" w:cs="Arial"/>
          <w:color w:val="auto"/>
          <w:sz w:val="24"/>
          <w:szCs w:val="24"/>
        </w:rPr>
        <w:t xml:space="preserve"> </w:t>
      </w:r>
      <w:r w:rsidRPr="00424000">
        <w:rPr>
          <w:rFonts w:ascii="Arial" w:eastAsia="Arial" w:hAnsi="Arial" w:cs="Arial"/>
          <w:color w:val="auto"/>
          <w:sz w:val="24"/>
          <w:szCs w:val="24"/>
        </w:rPr>
        <w:t>por encima del 90%, alcantarillado 87,13% y recolección de basuras 83,50% (gráfico 9), en gas domiciliario y telefonía celular es del 63%, siendo un alto índice. La cobertura más baja es la de internet, el 40%, TV cable 35,38% y teléfono fijo con apenas el 1,38%, esto último se debe a la sustitución de la telefonía celular por la fija.</w:t>
      </w:r>
    </w:p>
    <w:p w:rsidR="00424000" w:rsidRPr="00FD4E61" w:rsidRDefault="00424000" w:rsidP="00424000">
      <w:pPr>
        <w:tabs>
          <w:tab w:val="left" w:pos="3832"/>
        </w:tabs>
        <w:spacing w:after="0" w:line="480" w:lineRule="auto"/>
        <w:jc w:val="center"/>
        <w:rPr>
          <w:rFonts w:ascii="Arial" w:eastAsia="Arial" w:hAnsi="Arial" w:cs="Arial"/>
          <w:b/>
          <w:color w:val="auto"/>
          <w:sz w:val="24"/>
          <w:szCs w:val="24"/>
        </w:rPr>
      </w:pPr>
      <w:r w:rsidRPr="00FD4E61">
        <w:rPr>
          <w:rFonts w:ascii="Arial" w:eastAsia="Arial" w:hAnsi="Arial" w:cs="Arial"/>
          <w:b/>
          <w:color w:val="auto"/>
          <w:sz w:val="24"/>
          <w:szCs w:val="24"/>
        </w:rPr>
        <w:t>Gráfico 9</w:t>
      </w:r>
    </w:p>
    <w:p w:rsidR="00424000" w:rsidRPr="00424000" w:rsidRDefault="00424000" w:rsidP="00424000">
      <w:pPr>
        <w:spacing w:line="480" w:lineRule="auto"/>
        <w:jc w:val="center"/>
        <w:rPr>
          <w:rFonts w:ascii="Arial" w:eastAsia="Arial" w:hAnsi="Arial" w:cs="Arial"/>
          <w:color w:val="auto"/>
          <w:sz w:val="24"/>
          <w:szCs w:val="24"/>
        </w:rPr>
      </w:pPr>
      <w:r w:rsidRPr="00424000">
        <w:rPr>
          <w:rFonts w:ascii="Arial" w:eastAsia="Arial" w:hAnsi="Arial" w:cs="Arial"/>
          <w:noProof/>
          <w:color w:val="auto"/>
          <w:sz w:val="24"/>
          <w:szCs w:val="24"/>
        </w:rPr>
        <w:drawing>
          <wp:inline distT="114300" distB="114300" distL="114300" distR="114300" wp14:anchorId="3C85F323" wp14:editId="79CD671E">
            <wp:extent cx="5529601" cy="2957688"/>
            <wp:effectExtent l="38100" t="38100" r="33020" b="33655"/>
            <wp:docPr id="92" name="image34.png" descr="Gráfico"/>
            <wp:cNvGraphicFramePr/>
            <a:graphic xmlns:a="http://schemas.openxmlformats.org/drawingml/2006/main">
              <a:graphicData uri="http://schemas.openxmlformats.org/drawingml/2006/picture">
                <pic:pic xmlns:pic="http://schemas.openxmlformats.org/drawingml/2006/picture">
                  <pic:nvPicPr>
                    <pic:cNvPr id="0" name="image34.png" descr="Gráfico"/>
                    <pic:cNvPicPr preferRelativeResize="0"/>
                  </pic:nvPicPr>
                  <pic:blipFill>
                    <a:blip r:embed="rId20"/>
                    <a:srcRect/>
                    <a:stretch>
                      <a:fillRect/>
                    </a:stretch>
                  </pic:blipFill>
                  <pic:spPr>
                    <a:xfrm>
                      <a:off x="0" y="0"/>
                      <a:ext cx="5556009" cy="2971813"/>
                    </a:xfrm>
                    <a:prstGeom prst="rect">
                      <a:avLst/>
                    </a:prstGeom>
                    <a:ln w="28575">
                      <a:solidFill>
                        <a:schemeClr val="tx1"/>
                      </a:solidFill>
                    </a:ln>
                  </pic:spPr>
                </pic:pic>
              </a:graphicData>
            </a:graphic>
          </wp:inline>
        </w:drawing>
      </w: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Con relación a las afectaciones que padecen las viviendas, en porcentajes que oscilan entre el 4 y 10 por ciento, se considera que el ruido 10%, el calor excesivo 8%, la inseguridad 5% y los malos olores 4% son factores que inciden en las condiciones de vida de las familias (cuadro 6).</w:t>
      </w:r>
    </w:p>
    <w:p w:rsidR="00FD4E61" w:rsidRDefault="00FD4E61" w:rsidP="00424000">
      <w:pPr>
        <w:tabs>
          <w:tab w:val="left" w:pos="3832"/>
        </w:tabs>
        <w:spacing w:after="0" w:line="480" w:lineRule="auto"/>
        <w:jc w:val="center"/>
        <w:rPr>
          <w:rFonts w:ascii="Arial" w:eastAsia="Arial" w:hAnsi="Arial" w:cs="Arial"/>
          <w:b/>
          <w:color w:val="auto"/>
          <w:sz w:val="24"/>
          <w:szCs w:val="24"/>
        </w:rPr>
      </w:pPr>
    </w:p>
    <w:p w:rsidR="00FD4E61" w:rsidRDefault="00FD4E61" w:rsidP="00424000">
      <w:pPr>
        <w:tabs>
          <w:tab w:val="left" w:pos="3832"/>
        </w:tabs>
        <w:spacing w:after="0" w:line="480" w:lineRule="auto"/>
        <w:jc w:val="center"/>
        <w:rPr>
          <w:rFonts w:ascii="Arial" w:eastAsia="Arial" w:hAnsi="Arial" w:cs="Arial"/>
          <w:b/>
          <w:color w:val="auto"/>
          <w:sz w:val="24"/>
          <w:szCs w:val="24"/>
        </w:rPr>
      </w:pPr>
    </w:p>
    <w:p w:rsidR="00FD4E61" w:rsidRDefault="00FD4E61" w:rsidP="00424000">
      <w:pPr>
        <w:tabs>
          <w:tab w:val="left" w:pos="3832"/>
        </w:tabs>
        <w:spacing w:after="0" w:line="480" w:lineRule="auto"/>
        <w:jc w:val="center"/>
        <w:rPr>
          <w:rFonts w:ascii="Arial" w:eastAsia="Arial" w:hAnsi="Arial" w:cs="Arial"/>
          <w:b/>
          <w:color w:val="auto"/>
          <w:sz w:val="24"/>
          <w:szCs w:val="24"/>
        </w:rPr>
      </w:pPr>
    </w:p>
    <w:p w:rsidR="00FD4E61" w:rsidRDefault="00FD4E61" w:rsidP="00424000">
      <w:pPr>
        <w:tabs>
          <w:tab w:val="left" w:pos="3832"/>
        </w:tabs>
        <w:spacing w:after="0" w:line="480" w:lineRule="auto"/>
        <w:jc w:val="center"/>
        <w:rPr>
          <w:rFonts w:ascii="Arial" w:eastAsia="Arial" w:hAnsi="Arial" w:cs="Arial"/>
          <w:b/>
          <w:color w:val="auto"/>
          <w:sz w:val="24"/>
          <w:szCs w:val="24"/>
        </w:rPr>
      </w:pPr>
    </w:p>
    <w:p w:rsidR="00424000" w:rsidRPr="00FD4E61" w:rsidRDefault="00424000" w:rsidP="00424000">
      <w:pPr>
        <w:tabs>
          <w:tab w:val="left" w:pos="3832"/>
        </w:tabs>
        <w:spacing w:after="0" w:line="480" w:lineRule="auto"/>
        <w:jc w:val="center"/>
        <w:rPr>
          <w:b/>
          <w:color w:val="auto"/>
        </w:rPr>
      </w:pPr>
      <w:r w:rsidRPr="00FD4E61">
        <w:rPr>
          <w:rFonts w:ascii="Arial" w:eastAsia="Arial" w:hAnsi="Arial" w:cs="Arial"/>
          <w:b/>
          <w:color w:val="auto"/>
          <w:sz w:val="24"/>
          <w:szCs w:val="24"/>
        </w:rPr>
        <w:lastRenderedPageBreak/>
        <w:t>Cuadro 6</w:t>
      </w:r>
    </w:p>
    <w:tbl>
      <w:tblPr>
        <w:tblW w:w="9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5817"/>
        <w:gridCol w:w="1964"/>
        <w:gridCol w:w="1964"/>
      </w:tblGrid>
      <w:tr w:rsidR="00424000" w:rsidRPr="00FD4E61" w:rsidTr="00FD4E61">
        <w:trPr>
          <w:trHeight w:val="393"/>
        </w:trPr>
        <w:tc>
          <w:tcPr>
            <w:tcW w:w="5817" w:type="dxa"/>
            <w:vMerge w:val="restart"/>
            <w:shd w:val="clear" w:color="auto" w:fill="FFF2CC"/>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 xml:space="preserve">La vivienda </w:t>
            </w:r>
            <w:r w:rsidR="006021FC" w:rsidRPr="00FD4E61">
              <w:rPr>
                <w:color w:val="auto"/>
                <w:sz w:val="32"/>
                <w:szCs w:val="32"/>
              </w:rPr>
              <w:t>está</w:t>
            </w:r>
            <w:r w:rsidRPr="00FD4E61">
              <w:rPr>
                <w:color w:val="auto"/>
                <w:sz w:val="32"/>
                <w:szCs w:val="32"/>
              </w:rPr>
              <w:t xml:space="preserve"> expuesta a</w:t>
            </w:r>
          </w:p>
        </w:tc>
        <w:tc>
          <w:tcPr>
            <w:tcW w:w="1964" w:type="dxa"/>
            <w:vMerge w:val="restart"/>
            <w:shd w:val="clear" w:color="auto" w:fill="FCE5CD"/>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FRECUENCIA</w:t>
            </w:r>
          </w:p>
        </w:tc>
        <w:tc>
          <w:tcPr>
            <w:tcW w:w="1964" w:type="dxa"/>
            <w:vMerge w:val="restart"/>
            <w:shd w:val="clear" w:color="auto" w:fill="FCE5CD"/>
            <w:tcMar>
              <w:top w:w="0" w:type="dxa"/>
              <w:left w:w="40" w:type="dxa"/>
              <w:bottom w:w="0" w:type="dxa"/>
              <w:right w:w="40" w:type="dxa"/>
            </w:tcMar>
          </w:tcPr>
          <w:p w:rsidR="00424000" w:rsidRPr="00FD4E61" w:rsidRDefault="00424000" w:rsidP="00FD4E61">
            <w:pPr>
              <w:widowControl w:val="0"/>
              <w:spacing w:after="0" w:line="240" w:lineRule="auto"/>
              <w:contextualSpacing/>
              <w:jc w:val="center"/>
              <w:rPr>
                <w:b/>
                <w:color w:val="auto"/>
                <w:sz w:val="32"/>
                <w:szCs w:val="32"/>
              </w:rPr>
            </w:pPr>
            <w:r w:rsidRPr="00FD4E61">
              <w:rPr>
                <w:b/>
                <w:color w:val="auto"/>
                <w:sz w:val="32"/>
                <w:szCs w:val="32"/>
              </w:rPr>
              <w:t>PORCENTAJE</w:t>
            </w:r>
          </w:p>
        </w:tc>
      </w:tr>
      <w:tr w:rsidR="00424000" w:rsidRPr="00FD4E61" w:rsidTr="00FD4E61">
        <w:trPr>
          <w:trHeight w:val="391"/>
        </w:trPr>
        <w:tc>
          <w:tcPr>
            <w:tcW w:w="5817" w:type="dxa"/>
            <w:vMerge/>
            <w:shd w:val="clear" w:color="auto" w:fill="auto"/>
            <w:tcMar>
              <w:top w:w="100" w:type="dxa"/>
              <w:left w:w="100" w:type="dxa"/>
              <w:bottom w:w="100" w:type="dxa"/>
              <w:right w:w="100" w:type="dxa"/>
            </w:tcMar>
          </w:tcPr>
          <w:p w:rsidR="00424000" w:rsidRPr="00FD4E61" w:rsidRDefault="00424000" w:rsidP="00FD4E61">
            <w:pPr>
              <w:widowControl w:val="0"/>
              <w:spacing w:after="0" w:line="240" w:lineRule="auto"/>
              <w:contextualSpacing/>
              <w:jc w:val="center"/>
              <w:rPr>
                <w:color w:val="auto"/>
                <w:sz w:val="32"/>
                <w:szCs w:val="32"/>
              </w:rPr>
            </w:pPr>
          </w:p>
        </w:tc>
        <w:tc>
          <w:tcPr>
            <w:tcW w:w="1964" w:type="dxa"/>
            <w:vMerge/>
            <w:shd w:val="clear" w:color="auto" w:fill="auto"/>
            <w:tcMar>
              <w:top w:w="100" w:type="dxa"/>
              <w:left w:w="100" w:type="dxa"/>
              <w:bottom w:w="100" w:type="dxa"/>
              <w:right w:w="100" w:type="dxa"/>
            </w:tcMar>
          </w:tcPr>
          <w:p w:rsidR="00424000" w:rsidRPr="00FD4E61" w:rsidRDefault="00424000" w:rsidP="00FD4E61">
            <w:pPr>
              <w:widowControl w:val="0"/>
              <w:spacing w:after="0" w:line="240" w:lineRule="auto"/>
              <w:contextualSpacing/>
              <w:jc w:val="center"/>
              <w:rPr>
                <w:color w:val="auto"/>
                <w:sz w:val="32"/>
                <w:szCs w:val="32"/>
              </w:rPr>
            </w:pPr>
          </w:p>
        </w:tc>
        <w:tc>
          <w:tcPr>
            <w:tcW w:w="1964" w:type="dxa"/>
            <w:vMerge/>
            <w:shd w:val="clear" w:color="auto" w:fill="auto"/>
            <w:tcMar>
              <w:top w:w="100" w:type="dxa"/>
              <w:left w:w="100" w:type="dxa"/>
              <w:bottom w:w="100" w:type="dxa"/>
              <w:right w:w="100" w:type="dxa"/>
            </w:tcMar>
          </w:tcPr>
          <w:p w:rsidR="00424000" w:rsidRPr="00FD4E61" w:rsidRDefault="00424000" w:rsidP="00FD4E61">
            <w:pPr>
              <w:widowControl w:val="0"/>
              <w:spacing w:after="0" w:line="240" w:lineRule="auto"/>
              <w:contextualSpacing/>
              <w:jc w:val="center"/>
              <w:rPr>
                <w:color w:val="auto"/>
                <w:sz w:val="32"/>
                <w:szCs w:val="32"/>
              </w:rPr>
            </w:pPr>
          </w:p>
        </w:tc>
      </w:tr>
      <w:tr w:rsidR="00424000" w:rsidRPr="00FD4E61" w:rsidTr="00FD4E61">
        <w:trPr>
          <w:trHeight w:val="194"/>
        </w:trPr>
        <w:tc>
          <w:tcPr>
            <w:tcW w:w="5817" w:type="dxa"/>
            <w:shd w:val="clear" w:color="auto" w:fill="D9EAD3"/>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Ninguna</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509</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62%</w:t>
            </w:r>
          </w:p>
        </w:tc>
      </w:tr>
      <w:tr w:rsidR="00424000" w:rsidRPr="00FD4E61" w:rsidTr="00FD4E61">
        <w:trPr>
          <w:trHeight w:val="194"/>
        </w:trPr>
        <w:tc>
          <w:tcPr>
            <w:tcW w:w="5817" w:type="dxa"/>
            <w:shd w:val="clear" w:color="auto" w:fill="D9EAD3"/>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Ruido</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84</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10%</w:t>
            </w:r>
          </w:p>
        </w:tc>
      </w:tr>
      <w:tr w:rsidR="00424000" w:rsidRPr="00FD4E61" w:rsidTr="00FD4E61">
        <w:trPr>
          <w:trHeight w:val="194"/>
        </w:trPr>
        <w:tc>
          <w:tcPr>
            <w:tcW w:w="5817" w:type="dxa"/>
            <w:shd w:val="clear" w:color="auto" w:fill="D9EAD3"/>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Calor excesivo</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64</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8%</w:t>
            </w:r>
          </w:p>
        </w:tc>
      </w:tr>
      <w:tr w:rsidR="00424000" w:rsidRPr="00FD4E61" w:rsidTr="00FD4E61">
        <w:trPr>
          <w:trHeight w:val="194"/>
        </w:trPr>
        <w:tc>
          <w:tcPr>
            <w:tcW w:w="5817" w:type="dxa"/>
            <w:shd w:val="clear" w:color="auto" w:fill="D9EAD3"/>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Inseguridad</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37</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5%</w:t>
            </w:r>
          </w:p>
        </w:tc>
      </w:tr>
      <w:tr w:rsidR="00424000" w:rsidRPr="00FD4E61" w:rsidTr="00FD4E61">
        <w:trPr>
          <w:trHeight w:val="194"/>
        </w:trPr>
        <w:tc>
          <w:tcPr>
            <w:tcW w:w="5817" w:type="dxa"/>
            <w:shd w:val="clear" w:color="auto" w:fill="D9EAD3"/>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Malos olores</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33</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4%</w:t>
            </w:r>
          </w:p>
        </w:tc>
      </w:tr>
      <w:tr w:rsidR="00424000" w:rsidRPr="00FD4E61" w:rsidTr="00FD4E61">
        <w:trPr>
          <w:trHeight w:val="194"/>
        </w:trPr>
        <w:tc>
          <w:tcPr>
            <w:tcW w:w="5817" w:type="dxa"/>
            <w:shd w:val="clear" w:color="auto" w:fill="D9EAD3"/>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Inundaciones</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27</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3%</w:t>
            </w:r>
          </w:p>
        </w:tc>
      </w:tr>
      <w:tr w:rsidR="00424000" w:rsidRPr="00FD4E61" w:rsidTr="00FD4E61">
        <w:trPr>
          <w:trHeight w:val="194"/>
        </w:trPr>
        <w:tc>
          <w:tcPr>
            <w:tcW w:w="5817" w:type="dxa"/>
            <w:shd w:val="clear" w:color="auto" w:fill="D9EAD3"/>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Lluvia</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23</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3%</w:t>
            </w:r>
          </w:p>
        </w:tc>
      </w:tr>
      <w:tr w:rsidR="00424000" w:rsidRPr="00FD4E61" w:rsidTr="00FD4E61">
        <w:trPr>
          <w:trHeight w:val="194"/>
        </w:trPr>
        <w:tc>
          <w:tcPr>
            <w:tcW w:w="5817" w:type="dxa"/>
            <w:shd w:val="clear" w:color="auto" w:fill="D9EAD3"/>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Aguas residuales</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14</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2%</w:t>
            </w:r>
          </w:p>
        </w:tc>
      </w:tr>
      <w:tr w:rsidR="00424000" w:rsidRPr="00FD4E61" w:rsidTr="00FD4E61">
        <w:trPr>
          <w:trHeight w:val="194"/>
        </w:trPr>
        <w:tc>
          <w:tcPr>
            <w:tcW w:w="5817" w:type="dxa"/>
            <w:shd w:val="clear" w:color="auto" w:fill="D9EAD3"/>
            <w:tcMar>
              <w:top w:w="0" w:type="dxa"/>
              <w:left w:w="40" w:type="dxa"/>
              <w:bottom w:w="0" w:type="dxa"/>
              <w:right w:w="40" w:type="dxa"/>
            </w:tcMar>
          </w:tcPr>
          <w:p w:rsidR="00424000" w:rsidRPr="00FD4E61" w:rsidRDefault="00FE1DD9" w:rsidP="00FD4E61">
            <w:pPr>
              <w:widowControl w:val="0"/>
              <w:spacing w:after="0" w:line="240" w:lineRule="auto"/>
              <w:contextualSpacing/>
              <w:jc w:val="center"/>
              <w:rPr>
                <w:color w:val="auto"/>
                <w:sz w:val="32"/>
                <w:szCs w:val="32"/>
              </w:rPr>
            </w:pPr>
            <w:r w:rsidRPr="00FD4E61">
              <w:rPr>
                <w:color w:val="auto"/>
                <w:sz w:val="32"/>
                <w:szCs w:val="32"/>
              </w:rPr>
              <w:t>Contaminación</w:t>
            </w:r>
            <w:r w:rsidR="00424000" w:rsidRPr="00FD4E61">
              <w:rPr>
                <w:color w:val="auto"/>
                <w:sz w:val="32"/>
                <w:szCs w:val="32"/>
              </w:rPr>
              <w:t xml:space="preserve"> del aire</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11</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1%</w:t>
            </w:r>
          </w:p>
        </w:tc>
      </w:tr>
      <w:tr w:rsidR="00424000" w:rsidRPr="00FD4E61" w:rsidTr="00FD4E61">
        <w:trPr>
          <w:trHeight w:val="194"/>
        </w:trPr>
        <w:tc>
          <w:tcPr>
            <w:tcW w:w="5817" w:type="dxa"/>
            <w:shd w:val="clear" w:color="auto" w:fill="D9EAD3"/>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Hacinamiento dentro de la vivienda</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7</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1%</w:t>
            </w:r>
          </w:p>
        </w:tc>
      </w:tr>
      <w:tr w:rsidR="00424000" w:rsidRPr="00FD4E61" w:rsidTr="00FD4E61">
        <w:trPr>
          <w:trHeight w:val="194"/>
        </w:trPr>
        <w:tc>
          <w:tcPr>
            <w:tcW w:w="5817" w:type="dxa"/>
            <w:shd w:val="clear" w:color="auto" w:fill="D9EAD3"/>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Otro</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6</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1%</w:t>
            </w:r>
          </w:p>
        </w:tc>
      </w:tr>
      <w:tr w:rsidR="00424000" w:rsidRPr="00FD4E61" w:rsidTr="00FD4E61">
        <w:trPr>
          <w:trHeight w:val="194"/>
        </w:trPr>
        <w:tc>
          <w:tcPr>
            <w:tcW w:w="5817" w:type="dxa"/>
            <w:shd w:val="clear" w:color="auto" w:fill="D9EAD3"/>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Manejo inadecuado de basuras</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1</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0%</w:t>
            </w:r>
          </w:p>
        </w:tc>
      </w:tr>
      <w:tr w:rsidR="00424000" w:rsidRPr="00FD4E61" w:rsidTr="00FD4E61">
        <w:trPr>
          <w:trHeight w:val="194"/>
        </w:trPr>
        <w:tc>
          <w:tcPr>
            <w:tcW w:w="5817" w:type="dxa"/>
            <w:shd w:val="clear" w:color="auto" w:fill="D9EAD3"/>
            <w:tcMar>
              <w:top w:w="0" w:type="dxa"/>
              <w:left w:w="40" w:type="dxa"/>
              <w:bottom w:w="0" w:type="dxa"/>
              <w:right w:w="40" w:type="dxa"/>
            </w:tcMar>
          </w:tcPr>
          <w:p w:rsidR="00424000" w:rsidRPr="00FD4E61" w:rsidRDefault="00FD4E61" w:rsidP="00FD4E61">
            <w:pPr>
              <w:widowControl w:val="0"/>
              <w:spacing w:after="0" w:line="240" w:lineRule="auto"/>
              <w:contextualSpacing/>
              <w:jc w:val="center"/>
              <w:rPr>
                <w:color w:val="auto"/>
                <w:sz w:val="32"/>
                <w:szCs w:val="32"/>
              </w:rPr>
            </w:pPr>
            <w:r w:rsidRPr="00FD4E61">
              <w:rPr>
                <w:color w:val="auto"/>
                <w:sz w:val="32"/>
                <w:szCs w:val="32"/>
              </w:rPr>
              <w:t>Energía</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0</w:t>
            </w:r>
          </w:p>
        </w:tc>
        <w:tc>
          <w:tcPr>
            <w:tcW w:w="1964" w:type="dxa"/>
            <w:shd w:val="clear" w:color="auto" w:fill="auto"/>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color w:val="auto"/>
                <w:sz w:val="32"/>
                <w:szCs w:val="32"/>
              </w:rPr>
              <w:t>0%</w:t>
            </w:r>
          </w:p>
        </w:tc>
      </w:tr>
      <w:tr w:rsidR="00424000" w:rsidRPr="00FD4E61" w:rsidTr="00FD4E61">
        <w:trPr>
          <w:trHeight w:val="194"/>
        </w:trPr>
        <w:tc>
          <w:tcPr>
            <w:tcW w:w="5817" w:type="dxa"/>
            <w:shd w:val="clear" w:color="auto" w:fill="FFF2CC"/>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b/>
                <w:color w:val="auto"/>
                <w:sz w:val="32"/>
                <w:szCs w:val="32"/>
              </w:rPr>
              <w:t>TOTAL</w:t>
            </w:r>
          </w:p>
        </w:tc>
        <w:tc>
          <w:tcPr>
            <w:tcW w:w="1964" w:type="dxa"/>
            <w:shd w:val="clear" w:color="auto" w:fill="FFF2CC"/>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b/>
                <w:color w:val="auto"/>
                <w:sz w:val="32"/>
                <w:szCs w:val="32"/>
              </w:rPr>
              <w:t>816</w:t>
            </w:r>
          </w:p>
        </w:tc>
        <w:tc>
          <w:tcPr>
            <w:tcW w:w="1964" w:type="dxa"/>
            <w:shd w:val="clear" w:color="auto" w:fill="FFF2CC"/>
            <w:tcMar>
              <w:top w:w="0" w:type="dxa"/>
              <w:left w:w="40" w:type="dxa"/>
              <w:bottom w:w="0" w:type="dxa"/>
              <w:right w:w="40" w:type="dxa"/>
            </w:tcMar>
          </w:tcPr>
          <w:p w:rsidR="00424000" w:rsidRPr="00FD4E61" w:rsidRDefault="00424000" w:rsidP="00FD4E61">
            <w:pPr>
              <w:widowControl w:val="0"/>
              <w:spacing w:after="0" w:line="240" w:lineRule="auto"/>
              <w:contextualSpacing/>
              <w:jc w:val="center"/>
              <w:rPr>
                <w:color w:val="auto"/>
                <w:sz w:val="32"/>
                <w:szCs w:val="32"/>
              </w:rPr>
            </w:pPr>
            <w:r w:rsidRPr="00FD4E61">
              <w:rPr>
                <w:b/>
                <w:color w:val="auto"/>
                <w:sz w:val="32"/>
                <w:szCs w:val="32"/>
              </w:rPr>
              <w:t>100%</w:t>
            </w:r>
          </w:p>
        </w:tc>
      </w:tr>
    </w:tbl>
    <w:p w:rsidR="00FD4E61" w:rsidRDefault="00FD4E61" w:rsidP="00424000">
      <w:pPr>
        <w:spacing w:line="480" w:lineRule="auto"/>
        <w:jc w:val="both"/>
        <w:rPr>
          <w:rFonts w:ascii="Arial" w:eastAsia="Arial" w:hAnsi="Arial" w:cs="Arial"/>
          <w:color w:val="auto"/>
          <w:sz w:val="24"/>
          <w:szCs w:val="24"/>
        </w:rPr>
      </w:pP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 xml:space="preserve">En cuanto a comportamientos sociales, un promedio del 20% manifiesta la presencia de </w:t>
      </w:r>
      <w:r w:rsidR="006021FC" w:rsidRPr="00424000">
        <w:rPr>
          <w:rFonts w:ascii="Arial" w:eastAsia="Arial" w:hAnsi="Arial" w:cs="Arial"/>
          <w:color w:val="auto"/>
          <w:sz w:val="24"/>
          <w:szCs w:val="24"/>
        </w:rPr>
        <w:t>drogadicción</w:t>
      </w:r>
      <w:r w:rsidRPr="00424000">
        <w:rPr>
          <w:rFonts w:ascii="Arial" w:eastAsia="Arial" w:hAnsi="Arial" w:cs="Arial"/>
          <w:color w:val="auto"/>
          <w:sz w:val="24"/>
          <w:szCs w:val="24"/>
        </w:rPr>
        <w:t>, el 18% Consumo de alcohol, cerca del 2% manifiesta la presencia de peleas o riñas en el entorno del hogar (cuadro 7).</w:t>
      </w:r>
    </w:p>
    <w:p w:rsidR="00FD4E61" w:rsidRDefault="00FD4E61" w:rsidP="00424000">
      <w:pPr>
        <w:tabs>
          <w:tab w:val="left" w:pos="3832"/>
        </w:tabs>
        <w:spacing w:after="0" w:line="480" w:lineRule="auto"/>
        <w:jc w:val="center"/>
        <w:rPr>
          <w:rFonts w:ascii="Arial" w:eastAsia="Arial" w:hAnsi="Arial" w:cs="Arial"/>
          <w:b/>
          <w:color w:val="auto"/>
          <w:sz w:val="24"/>
          <w:szCs w:val="24"/>
        </w:rPr>
      </w:pPr>
    </w:p>
    <w:p w:rsidR="00FD4E61" w:rsidRDefault="00FD4E61" w:rsidP="00424000">
      <w:pPr>
        <w:tabs>
          <w:tab w:val="left" w:pos="3832"/>
        </w:tabs>
        <w:spacing w:after="0" w:line="480" w:lineRule="auto"/>
        <w:jc w:val="center"/>
        <w:rPr>
          <w:rFonts w:ascii="Arial" w:eastAsia="Arial" w:hAnsi="Arial" w:cs="Arial"/>
          <w:b/>
          <w:color w:val="auto"/>
          <w:sz w:val="24"/>
          <w:szCs w:val="24"/>
        </w:rPr>
      </w:pPr>
    </w:p>
    <w:p w:rsidR="00FD4E61" w:rsidRDefault="00FD4E61" w:rsidP="00424000">
      <w:pPr>
        <w:tabs>
          <w:tab w:val="left" w:pos="3832"/>
        </w:tabs>
        <w:spacing w:after="0" w:line="480" w:lineRule="auto"/>
        <w:jc w:val="center"/>
        <w:rPr>
          <w:rFonts w:ascii="Arial" w:eastAsia="Arial" w:hAnsi="Arial" w:cs="Arial"/>
          <w:b/>
          <w:color w:val="auto"/>
          <w:sz w:val="24"/>
          <w:szCs w:val="24"/>
        </w:rPr>
      </w:pPr>
    </w:p>
    <w:p w:rsidR="00FD4E61" w:rsidRDefault="00FD4E61" w:rsidP="00424000">
      <w:pPr>
        <w:tabs>
          <w:tab w:val="left" w:pos="3832"/>
        </w:tabs>
        <w:spacing w:after="0" w:line="480" w:lineRule="auto"/>
        <w:jc w:val="center"/>
        <w:rPr>
          <w:rFonts w:ascii="Arial" w:eastAsia="Arial" w:hAnsi="Arial" w:cs="Arial"/>
          <w:b/>
          <w:color w:val="auto"/>
          <w:sz w:val="24"/>
          <w:szCs w:val="24"/>
        </w:rPr>
      </w:pPr>
    </w:p>
    <w:p w:rsidR="00FD4E61" w:rsidRDefault="00FD4E61" w:rsidP="00424000">
      <w:pPr>
        <w:tabs>
          <w:tab w:val="left" w:pos="3832"/>
        </w:tabs>
        <w:spacing w:after="0" w:line="480" w:lineRule="auto"/>
        <w:jc w:val="center"/>
        <w:rPr>
          <w:rFonts w:ascii="Arial" w:eastAsia="Arial" w:hAnsi="Arial" w:cs="Arial"/>
          <w:b/>
          <w:color w:val="auto"/>
          <w:sz w:val="24"/>
          <w:szCs w:val="24"/>
        </w:rPr>
      </w:pPr>
    </w:p>
    <w:p w:rsidR="00424000" w:rsidRPr="00FE1DD9" w:rsidRDefault="00424000" w:rsidP="00424000">
      <w:pPr>
        <w:tabs>
          <w:tab w:val="left" w:pos="3832"/>
        </w:tabs>
        <w:spacing w:after="0" w:line="480" w:lineRule="auto"/>
        <w:jc w:val="center"/>
        <w:rPr>
          <w:rFonts w:ascii="Arial" w:eastAsia="Arial" w:hAnsi="Arial" w:cs="Arial"/>
          <w:b/>
          <w:color w:val="auto"/>
          <w:sz w:val="24"/>
          <w:szCs w:val="24"/>
        </w:rPr>
      </w:pPr>
      <w:r w:rsidRPr="00FE1DD9">
        <w:rPr>
          <w:rFonts w:ascii="Arial" w:eastAsia="Arial" w:hAnsi="Arial" w:cs="Arial"/>
          <w:b/>
          <w:color w:val="auto"/>
          <w:sz w:val="24"/>
          <w:szCs w:val="24"/>
        </w:rPr>
        <w:lastRenderedPageBreak/>
        <w:t>Cuadro 7</w:t>
      </w:r>
    </w:p>
    <w:tbl>
      <w:tblPr>
        <w:tblW w:w="9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5842"/>
        <w:gridCol w:w="2020"/>
        <w:gridCol w:w="2020"/>
      </w:tblGrid>
      <w:tr w:rsidR="00424000" w:rsidRPr="00FD4E61" w:rsidTr="00FD4E61">
        <w:trPr>
          <w:trHeight w:val="823"/>
        </w:trPr>
        <w:tc>
          <w:tcPr>
            <w:tcW w:w="5842" w:type="dxa"/>
            <w:vMerge w:val="restart"/>
            <w:shd w:val="clear" w:color="auto" w:fill="FFF2CC"/>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color w:val="auto"/>
                <w:sz w:val="32"/>
                <w:szCs w:val="32"/>
              </w:rPr>
              <w:t>El barrio o sector donde reside la familia se considera:</w:t>
            </w:r>
          </w:p>
        </w:tc>
        <w:tc>
          <w:tcPr>
            <w:tcW w:w="2020" w:type="dxa"/>
            <w:vMerge w:val="restart"/>
            <w:shd w:val="clear" w:color="auto" w:fill="FCE5CD"/>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color w:val="auto"/>
                <w:sz w:val="32"/>
                <w:szCs w:val="32"/>
              </w:rPr>
              <w:t>FRECUENCIA</w:t>
            </w:r>
          </w:p>
        </w:tc>
        <w:tc>
          <w:tcPr>
            <w:tcW w:w="2020" w:type="dxa"/>
            <w:vMerge w:val="restart"/>
            <w:shd w:val="clear" w:color="auto" w:fill="FCE5CD"/>
            <w:tcMar>
              <w:top w:w="0" w:type="dxa"/>
              <w:left w:w="40" w:type="dxa"/>
              <w:bottom w:w="0" w:type="dxa"/>
              <w:right w:w="40" w:type="dxa"/>
            </w:tcMar>
            <w:vAlign w:val="center"/>
          </w:tcPr>
          <w:p w:rsidR="00424000" w:rsidRPr="00FD4E61" w:rsidRDefault="00424000" w:rsidP="00424000">
            <w:pPr>
              <w:widowControl w:val="0"/>
              <w:spacing w:after="0"/>
              <w:jc w:val="center"/>
              <w:rPr>
                <w:b/>
                <w:color w:val="auto"/>
                <w:sz w:val="32"/>
                <w:szCs w:val="32"/>
              </w:rPr>
            </w:pPr>
            <w:r w:rsidRPr="00FD4E61">
              <w:rPr>
                <w:b/>
                <w:color w:val="auto"/>
                <w:sz w:val="32"/>
                <w:szCs w:val="32"/>
              </w:rPr>
              <w:t>PORCENTAJE</w:t>
            </w:r>
          </w:p>
        </w:tc>
      </w:tr>
      <w:tr w:rsidR="00424000" w:rsidRPr="00FD4E61" w:rsidTr="00FD4E61">
        <w:trPr>
          <w:trHeight w:val="477"/>
        </w:trPr>
        <w:tc>
          <w:tcPr>
            <w:tcW w:w="5842" w:type="dxa"/>
            <w:vMerge/>
            <w:shd w:val="clear" w:color="auto" w:fill="auto"/>
            <w:tcMar>
              <w:top w:w="100" w:type="dxa"/>
              <w:left w:w="100" w:type="dxa"/>
              <w:bottom w:w="100" w:type="dxa"/>
              <w:right w:w="100" w:type="dxa"/>
            </w:tcMar>
          </w:tcPr>
          <w:p w:rsidR="00424000" w:rsidRPr="00FD4E61" w:rsidRDefault="00424000" w:rsidP="00424000">
            <w:pPr>
              <w:widowControl w:val="0"/>
              <w:spacing w:after="0"/>
              <w:rPr>
                <w:color w:val="auto"/>
                <w:sz w:val="32"/>
                <w:szCs w:val="32"/>
              </w:rPr>
            </w:pPr>
          </w:p>
        </w:tc>
        <w:tc>
          <w:tcPr>
            <w:tcW w:w="2020" w:type="dxa"/>
            <w:vMerge/>
            <w:shd w:val="clear" w:color="auto" w:fill="auto"/>
            <w:tcMar>
              <w:top w:w="100" w:type="dxa"/>
              <w:left w:w="100" w:type="dxa"/>
              <w:bottom w:w="100" w:type="dxa"/>
              <w:right w:w="100" w:type="dxa"/>
            </w:tcMar>
          </w:tcPr>
          <w:p w:rsidR="00424000" w:rsidRPr="00FD4E61" w:rsidRDefault="00424000" w:rsidP="00424000">
            <w:pPr>
              <w:widowControl w:val="0"/>
              <w:spacing w:after="0"/>
              <w:rPr>
                <w:color w:val="auto"/>
                <w:sz w:val="32"/>
                <w:szCs w:val="32"/>
              </w:rPr>
            </w:pPr>
          </w:p>
        </w:tc>
        <w:tc>
          <w:tcPr>
            <w:tcW w:w="2020" w:type="dxa"/>
            <w:vMerge/>
            <w:shd w:val="clear" w:color="auto" w:fill="auto"/>
            <w:tcMar>
              <w:top w:w="100" w:type="dxa"/>
              <w:left w:w="100" w:type="dxa"/>
              <w:bottom w:w="100" w:type="dxa"/>
              <w:right w:w="100" w:type="dxa"/>
            </w:tcMar>
          </w:tcPr>
          <w:p w:rsidR="00424000" w:rsidRPr="00FD4E61" w:rsidRDefault="00424000" w:rsidP="00424000">
            <w:pPr>
              <w:widowControl w:val="0"/>
              <w:spacing w:after="0"/>
              <w:rPr>
                <w:color w:val="auto"/>
                <w:sz w:val="32"/>
                <w:szCs w:val="32"/>
              </w:rPr>
            </w:pPr>
          </w:p>
        </w:tc>
      </w:tr>
      <w:tr w:rsidR="00424000" w:rsidRPr="00FD4E61" w:rsidTr="00FD4E61">
        <w:trPr>
          <w:trHeight w:val="410"/>
        </w:trPr>
        <w:tc>
          <w:tcPr>
            <w:tcW w:w="5842" w:type="dxa"/>
            <w:shd w:val="clear" w:color="auto" w:fill="D9EAD3"/>
            <w:tcMar>
              <w:top w:w="0" w:type="dxa"/>
              <w:left w:w="40" w:type="dxa"/>
              <w:bottom w:w="0" w:type="dxa"/>
              <w:right w:w="40" w:type="dxa"/>
            </w:tcMar>
            <w:vAlign w:val="bottom"/>
          </w:tcPr>
          <w:p w:rsidR="00424000" w:rsidRPr="00FD4E61" w:rsidRDefault="00424000" w:rsidP="00424000">
            <w:pPr>
              <w:widowControl w:val="0"/>
              <w:spacing w:after="0"/>
              <w:jc w:val="center"/>
              <w:rPr>
                <w:color w:val="auto"/>
                <w:sz w:val="32"/>
                <w:szCs w:val="32"/>
              </w:rPr>
            </w:pPr>
            <w:r w:rsidRPr="00FD4E61">
              <w:rPr>
                <w:color w:val="auto"/>
                <w:sz w:val="32"/>
                <w:szCs w:val="32"/>
              </w:rPr>
              <w:t>Agradable</w:t>
            </w:r>
          </w:p>
        </w:tc>
        <w:tc>
          <w:tcPr>
            <w:tcW w:w="202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color w:val="auto"/>
                <w:sz w:val="32"/>
                <w:szCs w:val="32"/>
              </w:rPr>
              <w:t>546</w:t>
            </w:r>
          </w:p>
        </w:tc>
        <w:tc>
          <w:tcPr>
            <w:tcW w:w="202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color w:val="auto"/>
                <w:sz w:val="32"/>
                <w:szCs w:val="32"/>
              </w:rPr>
              <w:t>44%</w:t>
            </w:r>
          </w:p>
        </w:tc>
      </w:tr>
      <w:tr w:rsidR="00424000" w:rsidRPr="00FD4E61" w:rsidTr="00FD4E61">
        <w:trPr>
          <w:trHeight w:val="410"/>
        </w:trPr>
        <w:tc>
          <w:tcPr>
            <w:tcW w:w="5842" w:type="dxa"/>
            <w:shd w:val="clear" w:color="auto" w:fill="D9EAD3"/>
            <w:tcMar>
              <w:top w:w="0" w:type="dxa"/>
              <w:left w:w="40" w:type="dxa"/>
              <w:bottom w:w="0" w:type="dxa"/>
              <w:right w:w="40" w:type="dxa"/>
            </w:tcMar>
            <w:vAlign w:val="bottom"/>
          </w:tcPr>
          <w:p w:rsidR="00424000" w:rsidRPr="00FD4E61" w:rsidRDefault="00424000" w:rsidP="00424000">
            <w:pPr>
              <w:widowControl w:val="0"/>
              <w:spacing w:after="0"/>
              <w:jc w:val="center"/>
              <w:rPr>
                <w:color w:val="auto"/>
                <w:sz w:val="32"/>
                <w:szCs w:val="32"/>
              </w:rPr>
            </w:pPr>
            <w:r w:rsidRPr="00FD4E61">
              <w:rPr>
                <w:color w:val="auto"/>
                <w:sz w:val="32"/>
                <w:szCs w:val="32"/>
              </w:rPr>
              <w:t xml:space="preserve">Presencia de </w:t>
            </w:r>
            <w:r w:rsidR="006021FC" w:rsidRPr="00FD4E61">
              <w:rPr>
                <w:color w:val="auto"/>
                <w:sz w:val="32"/>
                <w:szCs w:val="32"/>
              </w:rPr>
              <w:t>drogadicción</w:t>
            </w:r>
            <w:r w:rsidRPr="00FD4E61">
              <w:rPr>
                <w:color w:val="auto"/>
                <w:sz w:val="32"/>
                <w:szCs w:val="32"/>
              </w:rPr>
              <w:t xml:space="preserve"> con frecuencia</w:t>
            </w:r>
          </w:p>
        </w:tc>
        <w:tc>
          <w:tcPr>
            <w:tcW w:w="202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color w:val="auto"/>
                <w:sz w:val="32"/>
                <w:szCs w:val="32"/>
              </w:rPr>
              <w:t>245</w:t>
            </w:r>
          </w:p>
        </w:tc>
        <w:tc>
          <w:tcPr>
            <w:tcW w:w="202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color w:val="auto"/>
                <w:sz w:val="32"/>
                <w:szCs w:val="32"/>
              </w:rPr>
              <w:t>20%</w:t>
            </w:r>
          </w:p>
        </w:tc>
      </w:tr>
      <w:tr w:rsidR="00424000" w:rsidRPr="00FD4E61" w:rsidTr="00FD4E61">
        <w:trPr>
          <w:trHeight w:val="410"/>
        </w:trPr>
        <w:tc>
          <w:tcPr>
            <w:tcW w:w="5842" w:type="dxa"/>
            <w:shd w:val="clear" w:color="auto" w:fill="D9EAD3"/>
            <w:tcMar>
              <w:top w:w="0" w:type="dxa"/>
              <w:left w:w="40" w:type="dxa"/>
              <w:bottom w:w="0" w:type="dxa"/>
              <w:right w:w="40" w:type="dxa"/>
            </w:tcMar>
            <w:vAlign w:val="bottom"/>
          </w:tcPr>
          <w:p w:rsidR="00424000" w:rsidRPr="00FD4E61" w:rsidRDefault="00424000" w:rsidP="00424000">
            <w:pPr>
              <w:widowControl w:val="0"/>
              <w:spacing w:after="0"/>
              <w:jc w:val="center"/>
              <w:rPr>
                <w:color w:val="auto"/>
                <w:sz w:val="32"/>
                <w:szCs w:val="32"/>
              </w:rPr>
            </w:pPr>
            <w:r w:rsidRPr="00FD4E61">
              <w:rPr>
                <w:color w:val="auto"/>
                <w:sz w:val="32"/>
                <w:szCs w:val="32"/>
              </w:rPr>
              <w:t>Presencia de alcoholismo con frecuencia</w:t>
            </w:r>
          </w:p>
        </w:tc>
        <w:tc>
          <w:tcPr>
            <w:tcW w:w="202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color w:val="auto"/>
                <w:sz w:val="32"/>
                <w:szCs w:val="32"/>
              </w:rPr>
              <w:t>221</w:t>
            </w:r>
          </w:p>
        </w:tc>
        <w:tc>
          <w:tcPr>
            <w:tcW w:w="202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color w:val="auto"/>
                <w:sz w:val="32"/>
                <w:szCs w:val="32"/>
              </w:rPr>
              <w:t>18%</w:t>
            </w:r>
          </w:p>
        </w:tc>
      </w:tr>
      <w:tr w:rsidR="00424000" w:rsidRPr="00FD4E61" w:rsidTr="00FD4E61">
        <w:trPr>
          <w:trHeight w:val="410"/>
        </w:trPr>
        <w:tc>
          <w:tcPr>
            <w:tcW w:w="5842" w:type="dxa"/>
            <w:shd w:val="clear" w:color="auto" w:fill="D9EAD3"/>
            <w:tcMar>
              <w:top w:w="0" w:type="dxa"/>
              <w:left w:w="40" w:type="dxa"/>
              <w:bottom w:w="0" w:type="dxa"/>
              <w:right w:w="40" w:type="dxa"/>
            </w:tcMar>
            <w:vAlign w:val="bottom"/>
          </w:tcPr>
          <w:p w:rsidR="00424000" w:rsidRPr="00FD4E61" w:rsidRDefault="00424000" w:rsidP="00424000">
            <w:pPr>
              <w:widowControl w:val="0"/>
              <w:spacing w:after="0"/>
              <w:jc w:val="center"/>
              <w:rPr>
                <w:color w:val="auto"/>
                <w:sz w:val="32"/>
                <w:szCs w:val="32"/>
              </w:rPr>
            </w:pPr>
            <w:r w:rsidRPr="00FD4E61">
              <w:rPr>
                <w:color w:val="auto"/>
                <w:sz w:val="32"/>
                <w:szCs w:val="32"/>
              </w:rPr>
              <w:t>Ninguna</w:t>
            </w:r>
          </w:p>
        </w:tc>
        <w:tc>
          <w:tcPr>
            <w:tcW w:w="202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color w:val="auto"/>
                <w:sz w:val="32"/>
                <w:szCs w:val="32"/>
              </w:rPr>
              <w:t>163</w:t>
            </w:r>
          </w:p>
        </w:tc>
        <w:tc>
          <w:tcPr>
            <w:tcW w:w="202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color w:val="auto"/>
                <w:sz w:val="32"/>
                <w:szCs w:val="32"/>
              </w:rPr>
              <w:t>13%</w:t>
            </w:r>
          </w:p>
        </w:tc>
      </w:tr>
      <w:tr w:rsidR="00424000" w:rsidRPr="00FD4E61" w:rsidTr="00FD4E61">
        <w:trPr>
          <w:trHeight w:val="410"/>
        </w:trPr>
        <w:tc>
          <w:tcPr>
            <w:tcW w:w="5842" w:type="dxa"/>
            <w:shd w:val="clear" w:color="auto" w:fill="D9EAD3"/>
            <w:tcMar>
              <w:top w:w="0" w:type="dxa"/>
              <w:left w:w="40" w:type="dxa"/>
              <w:bottom w:w="0" w:type="dxa"/>
              <w:right w:w="40" w:type="dxa"/>
            </w:tcMar>
            <w:vAlign w:val="bottom"/>
          </w:tcPr>
          <w:p w:rsidR="00424000" w:rsidRPr="00FD4E61" w:rsidRDefault="00424000" w:rsidP="00424000">
            <w:pPr>
              <w:widowControl w:val="0"/>
              <w:spacing w:after="0"/>
              <w:jc w:val="center"/>
              <w:rPr>
                <w:color w:val="auto"/>
                <w:sz w:val="32"/>
                <w:szCs w:val="32"/>
              </w:rPr>
            </w:pPr>
            <w:r w:rsidRPr="00FD4E61">
              <w:rPr>
                <w:color w:val="auto"/>
                <w:sz w:val="32"/>
                <w:szCs w:val="32"/>
              </w:rPr>
              <w:t>Presentan peleas con frecuencia</w:t>
            </w:r>
          </w:p>
        </w:tc>
        <w:tc>
          <w:tcPr>
            <w:tcW w:w="202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color w:val="auto"/>
                <w:sz w:val="32"/>
                <w:szCs w:val="32"/>
              </w:rPr>
              <w:t>21</w:t>
            </w:r>
          </w:p>
        </w:tc>
        <w:tc>
          <w:tcPr>
            <w:tcW w:w="202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color w:val="auto"/>
                <w:sz w:val="32"/>
                <w:szCs w:val="32"/>
              </w:rPr>
              <w:t>2%</w:t>
            </w:r>
          </w:p>
        </w:tc>
      </w:tr>
      <w:tr w:rsidR="00424000" w:rsidRPr="00FD4E61" w:rsidTr="00FD4E61">
        <w:trPr>
          <w:trHeight w:val="410"/>
        </w:trPr>
        <w:tc>
          <w:tcPr>
            <w:tcW w:w="5842" w:type="dxa"/>
            <w:shd w:val="clear" w:color="auto" w:fill="D9EAD3"/>
            <w:tcMar>
              <w:top w:w="0" w:type="dxa"/>
              <w:left w:w="40" w:type="dxa"/>
              <w:bottom w:w="0" w:type="dxa"/>
              <w:right w:w="40" w:type="dxa"/>
            </w:tcMar>
            <w:vAlign w:val="bottom"/>
          </w:tcPr>
          <w:p w:rsidR="00424000" w:rsidRPr="00FD4E61" w:rsidRDefault="00424000" w:rsidP="00424000">
            <w:pPr>
              <w:widowControl w:val="0"/>
              <w:spacing w:after="0"/>
              <w:jc w:val="center"/>
              <w:rPr>
                <w:color w:val="auto"/>
                <w:sz w:val="32"/>
                <w:szCs w:val="32"/>
              </w:rPr>
            </w:pPr>
            <w:r w:rsidRPr="00FD4E61">
              <w:rPr>
                <w:color w:val="auto"/>
                <w:sz w:val="32"/>
                <w:szCs w:val="32"/>
              </w:rPr>
              <w:t>Presencia de homicidios con frecuencia</w:t>
            </w:r>
          </w:p>
        </w:tc>
        <w:tc>
          <w:tcPr>
            <w:tcW w:w="202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color w:val="auto"/>
                <w:sz w:val="32"/>
                <w:szCs w:val="32"/>
              </w:rPr>
              <w:t>16</w:t>
            </w:r>
          </w:p>
        </w:tc>
        <w:tc>
          <w:tcPr>
            <w:tcW w:w="202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color w:val="auto"/>
                <w:sz w:val="32"/>
                <w:szCs w:val="32"/>
              </w:rPr>
              <w:t>1%</w:t>
            </w:r>
          </w:p>
        </w:tc>
      </w:tr>
      <w:tr w:rsidR="00424000" w:rsidRPr="00FD4E61" w:rsidTr="00FD4E61">
        <w:trPr>
          <w:trHeight w:val="410"/>
        </w:trPr>
        <w:tc>
          <w:tcPr>
            <w:tcW w:w="5842" w:type="dxa"/>
            <w:shd w:val="clear" w:color="auto" w:fill="D9EAD3"/>
            <w:tcMar>
              <w:top w:w="0" w:type="dxa"/>
              <w:left w:w="40" w:type="dxa"/>
              <w:bottom w:w="0" w:type="dxa"/>
              <w:right w:w="40" w:type="dxa"/>
            </w:tcMar>
            <w:vAlign w:val="bottom"/>
          </w:tcPr>
          <w:p w:rsidR="00424000" w:rsidRPr="00FD4E61" w:rsidRDefault="00424000" w:rsidP="00424000">
            <w:pPr>
              <w:widowControl w:val="0"/>
              <w:spacing w:after="0"/>
              <w:jc w:val="center"/>
              <w:rPr>
                <w:color w:val="auto"/>
                <w:sz w:val="32"/>
                <w:szCs w:val="32"/>
              </w:rPr>
            </w:pPr>
            <w:r w:rsidRPr="00FD4E61">
              <w:rPr>
                <w:color w:val="auto"/>
                <w:sz w:val="32"/>
                <w:szCs w:val="32"/>
              </w:rPr>
              <w:t>Robos a las personas con frecuencia</w:t>
            </w:r>
          </w:p>
        </w:tc>
        <w:tc>
          <w:tcPr>
            <w:tcW w:w="202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color w:val="auto"/>
                <w:sz w:val="32"/>
                <w:szCs w:val="32"/>
              </w:rPr>
              <w:t>14</w:t>
            </w:r>
          </w:p>
        </w:tc>
        <w:tc>
          <w:tcPr>
            <w:tcW w:w="202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color w:val="auto"/>
                <w:sz w:val="32"/>
                <w:szCs w:val="32"/>
              </w:rPr>
              <w:t>1%</w:t>
            </w:r>
          </w:p>
        </w:tc>
      </w:tr>
      <w:tr w:rsidR="00424000" w:rsidRPr="00FD4E61" w:rsidTr="00FD4E61">
        <w:trPr>
          <w:trHeight w:val="410"/>
        </w:trPr>
        <w:tc>
          <w:tcPr>
            <w:tcW w:w="5842" w:type="dxa"/>
            <w:shd w:val="clear" w:color="auto" w:fill="D9EAD3"/>
            <w:tcMar>
              <w:top w:w="0" w:type="dxa"/>
              <w:left w:w="40" w:type="dxa"/>
              <w:bottom w:w="0" w:type="dxa"/>
              <w:right w:w="40" w:type="dxa"/>
            </w:tcMar>
            <w:vAlign w:val="bottom"/>
          </w:tcPr>
          <w:p w:rsidR="00424000" w:rsidRPr="00FD4E61" w:rsidRDefault="00424000" w:rsidP="00424000">
            <w:pPr>
              <w:widowControl w:val="0"/>
              <w:spacing w:after="0"/>
              <w:jc w:val="center"/>
              <w:rPr>
                <w:color w:val="auto"/>
                <w:sz w:val="32"/>
                <w:szCs w:val="32"/>
              </w:rPr>
            </w:pPr>
            <w:r w:rsidRPr="00FD4E61">
              <w:rPr>
                <w:color w:val="auto"/>
                <w:sz w:val="32"/>
                <w:szCs w:val="32"/>
              </w:rPr>
              <w:t xml:space="preserve">Presencia de </w:t>
            </w:r>
            <w:r w:rsidR="006021FC" w:rsidRPr="00FD4E61">
              <w:rPr>
                <w:color w:val="auto"/>
                <w:sz w:val="32"/>
                <w:szCs w:val="32"/>
              </w:rPr>
              <w:t>prostitución</w:t>
            </w:r>
          </w:p>
        </w:tc>
        <w:tc>
          <w:tcPr>
            <w:tcW w:w="202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color w:val="auto"/>
                <w:sz w:val="32"/>
                <w:szCs w:val="32"/>
              </w:rPr>
              <w:t>6</w:t>
            </w:r>
          </w:p>
        </w:tc>
        <w:tc>
          <w:tcPr>
            <w:tcW w:w="202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color w:val="auto"/>
                <w:sz w:val="32"/>
                <w:szCs w:val="32"/>
              </w:rPr>
              <w:t>0%</w:t>
            </w:r>
          </w:p>
        </w:tc>
      </w:tr>
      <w:tr w:rsidR="00424000" w:rsidRPr="00FD4E61" w:rsidTr="00FD4E61">
        <w:trPr>
          <w:trHeight w:val="410"/>
        </w:trPr>
        <w:tc>
          <w:tcPr>
            <w:tcW w:w="5842" w:type="dxa"/>
            <w:shd w:val="clear" w:color="auto" w:fill="D9EAD3"/>
            <w:tcMar>
              <w:top w:w="0" w:type="dxa"/>
              <w:left w:w="40" w:type="dxa"/>
              <w:bottom w:w="0" w:type="dxa"/>
              <w:right w:w="40" w:type="dxa"/>
            </w:tcMar>
            <w:vAlign w:val="bottom"/>
          </w:tcPr>
          <w:p w:rsidR="00424000" w:rsidRPr="00FD4E61" w:rsidRDefault="00424000" w:rsidP="00424000">
            <w:pPr>
              <w:widowControl w:val="0"/>
              <w:spacing w:after="0"/>
              <w:jc w:val="center"/>
              <w:rPr>
                <w:color w:val="auto"/>
                <w:sz w:val="32"/>
                <w:szCs w:val="32"/>
              </w:rPr>
            </w:pPr>
            <w:r w:rsidRPr="00FD4E61">
              <w:rPr>
                <w:color w:val="auto"/>
                <w:sz w:val="32"/>
                <w:szCs w:val="32"/>
              </w:rPr>
              <w:t>Robos a la viviendas con frecuencia</w:t>
            </w:r>
          </w:p>
        </w:tc>
        <w:tc>
          <w:tcPr>
            <w:tcW w:w="202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color w:val="auto"/>
                <w:sz w:val="32"/>
                <w:szCs w:val="32"/>
              </w:rPr>
              <w:t>5</w:t>
            </w:r>
          </w:p>
        </w:tc>
        <w:tc>
          <w:tcPr>
            <w:tcW w:w="202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color w:val="auto"/>
                <w:sz w:val="32"/>
                <w:szCs w:val="32"/>
              </w:rPr>
              <w:t>0%</w:t>
            </w:r>
          </w:p>
        </w:tc>
      </w:tr>
      <w:tr w:rsidR="00424000" w:rsidRPr="00FD4E61" w:rsidTr="00FD4E61">
        <w:trPr>
          <w:trHeight w:val="410"/>
        </w:trPr>
        <w:tc>
          <w:tcPr>
            <w:tcW w:w="5842" w:type="dxa"/>
            <w:shd w:val="clear" w:color="auto" w:fill="D9EAD3"/>
            <w:tcMar>
              <w:top w:w="0" w:type="dxa"/>
              <w:left w:w="40" w:type="dxa"/>
              <w:bottom w:w="0" w:type="dxa"/>
              <w:right w:w="40" w:type="dxa"/>
            </w:tcMar>
            <w:vAlign w:val="bottom"/>
          </w:tcPr>
          <w:p w:rsidR="00424000" w:rsidRPr="00FD4E61" w:rsidRDefault="00424000" w:rsidP="00424000">
            <w:pPr>
              <w:widowControl w:val="0"/>
              <w:spacing w:after="0"/>
              <w:jc w:val="center"/>
              <w:rPr>
                <w:color w:val="auto"/>
                <w:sz w:val="32"/>
                <w:szCs w:val="32"/>
              </w:rPr>
            </w:pPr>
            <w:r w:rsidRPr="00FD4E61">
              <w:rPr>
                <w:color w:val="auto"/>
                <w:sz w:val="32"/>
                <w:szCs w:val="32"/>
              </w:rPr>
              <w:t>Tiene dificultad con otras personas</w:t>
            </w:r>
          </w:p>
        </w:tc>
        <w:tc>
          <w:tcPr>
            <w:tcW w:w="202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color w:val="auto"/>
                <w:sz w:val="32"/>
                <w:szCs w:val="32"/>
              </w:rPr>
              <w:t>2</w:t>
            </w:r>
          </w:p>
        </w:tc>
        <w:tc>
          <w:tcPr>
            <w:tcW w:w="202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color w:val="auto"/>
                <w:sz w:val="32"/>
                <w:szCs w:val="32"/>
              </w:rPr>
              <w:t>0%</w:t>
            </w:r>
          </w:p>
        </w:tc>
      </w:tr>
      <w:tr w:rsidR="00424000" w:rsidRPr="00FD4E61" w:rsidTr="00FD4E61">
        <w:trPr>
          <w:trHeight w:val="410"/>
        </w:trPr>
        <w:tc>
          <w:tcPr>
            <w:tcW w:w="5842" w:type="dxa"/>
            <w:shd w:val="clear" w:color="auto" w:fill="FFF2CC"/>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b/>
                <w:color w:val="auto"/>
                <w:sz w:val="32"/>
                <w:szCs w:val="32"/>
              </w:rPr>
              <w:t>TOTAL</w:t>
            </w:r>
          </w:p>
        </w:tc>
        <w:tc>
          <w:tcPr>
            <w:tcW w:w="2020" w:type="dxa"/>
            <w:shd w:val="clear" w:color="auto" w:fill="FFF2CC"/>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b/>
                <w:color w:val="auto"/>
                <w:sz w:val="32"/>
                <w:szCs w:val="32"/>
              </w:rPr>
              <w:t>1239</w:t>
            </w:r>
          </w:p>
        </w:tc>
        <w:tc>
          <w:tcPr>
            <w:tcW w:w="2020" w:type="dxa"/>
            <w:shd w:val="clear" w:color="auto" w:fill="FFF2CC"/>
            <w:tcMar>
              <w:top w:w="0" w:type="dxa"/>
              <w:left w:w="40" w:type="dxa"/>
              <w:bottom w:w="0" w:type="dxa"/>
              <w:right w:w="40" w:type="dxa"/>
            </w:tcMar>
            <w:vAlign w:val="center"/>
          </w:tcPr>
          <w:p w:rsidR="00424000" w:rsidRPr="00FD4E61" w:rsidRDefault="00424000" w:rsidP="00424000">
            <w:pPr>
              <w:widowControl w:val="0"/>
              <w:spacing w:after="0"/>
              <w:jc w:val="center"/>
              <w:rPr>
                <w:color w:val="auto"/>
                <w:sz w:val="32"/>
                <w:szCs w:val="32"/>
              </w:rPr>
            </w:pPr>
            <w:r w:rsidRPr="00FD4E61">
              <w:rPr>
                <w:b/>
                <w:color w:val="auto"/>
                <w:sz w:val="32"/>
                <w:szCs w:val="32"/>
              </w:rPr>
              <w:t>100%</w:t>
            </w:r>
          </w:p>
        </w:tc>
      </w:tr>
    </w:tbl>
    <w:p w:rsidR="00424000" w:rsidRPr="00424000" w:rsidRDefault="00424000" w:rsidP="00424000">
      <w:pPr>
        <w:spacing w:line="480" w:lineRule="auto"/>
        <w:jc w:val="both"/>
        <w:rPr>
          <w:rFonts w:ascii="Arial" w:eastAsia="Arial" w:hAnsi="Arial" w:cs="Arial"/>
          <w:color w:val="auto"/>
          <w:sz w:val="24"/>
          <w:szCs w:val="24"/>
        </w:rPr>
      </w:pP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Lo anterior muestra condiciones adecuadas de las residencias y un significativo cubrimiento en servicios públicos, mostrando que desde el punto de vista del déficit cualitativo de vivienda, no se presenta una gran problemática para esta población, sin embargo, si se encuentra un relativo déficit cuantitativo de vivienda, relacionado con la convivencia de dos o más hogares en una misma unidad familiar, así como afectaciones en el entorno de las mismas relacionadas con comportamientos sociales de gran preocupación como el consumo de estupefacientes, alcohol y presencia de peleas o riñas, ambientes no favorables para el adecuado desarrollo, en especial  de los niños y jóvenes.</w:t>
      </w:r>
    </w:p>
    <w:p w:rsidR="00424000" w:rsidRPr="00FE1DD9" w:rsidRDefault="00424000" w:rsidP="00424000">
      <w:pPr>
        <w:keepNext/>
        <w:keepLines/>
        <w:pBdr>
          <w:top w:val="nil"/>
          <w:left w:val="nil"/>
          <w:bottom w:val="nil"/>
          <w:right w:val="nil"/>
          <w:between w:val="nil"/>
        </w:pBdr>
        <w:spacing w:before="480" w:after="120" w:line="480" w:lineRule="auto"/>
        <w:rPr>
          <w:rFonts w:ascii="Arial" w:eastAsia="Arial" w:hAnsi="Arial" w:cs="Arial"/>
          <w:b/>
          <w:sz w:val="24"/>
          <w:szCs w:val="24"/>
        </w:rPr>
      </w:pPr>
      <w:bookmarkStart w:id="10" w:name="_17dp8vu" w:colFirst="0" w:colLast="0"/>
      <w:bookmarkEnd w:id="10"/>
      <w:r w:rsidRPr="00FE1DD9">
        <w:rPr>
          <w:rFonts w:ascii="Arial" w:eastAsia="Arial" w:hAnsi="Arial" w:cs="Arial"/>
          <w:b/>
          <w:sz w:val="24"/>
          <w:szCs w:val="24"/>
        </w:rPr>
        <w:lastRenderedPageBreak/>
        <w:t>3.3. CARACTERÍSTICAS Y CONDICIONES DEL HOGAR</w:t>
      </w:r>
    </w:p>
    <w:p w:rsidR="00424000" w:rsidRPr="00424000" w:rsidRDefault="00424000" w:rsidP="00424000">
      <w:pPr>
        <w:spacing w:after="0" w:line="480" w:lineRule="auto"/>
        <w:jc w:val="both"/>
        <w:rPr>
          <w:rFonts w:ascii="Arial" w:eastAsia="Arial" w:hAnsi="Arial" w:cs="Arial"/>
          <w:color w:val="auto"/>
          <w:sz w:val="24"/>
          <w:szCs w:val="24"/>
        </w:rPr>
      </w:pPr>
      <w:r w:rsidRPr="00424000">
        <w:rPr>
          <w:rFonts w:ascii="Arial" w:eastAsia="Arial" w:hAnsi="Arial" w:cs="Arial"/>
          <w:color w:val="auto"/>
          <w:sz w:val="24"/>
          <w:szCs w:val="24"/>
        </w:rPr>
        <w:t>El hogar es una institución de gran importancia en la conformación y desarrollo de una sociedad, es el lugar donde se forma la personalidad de los niños y adolescentes, se cimientan las bases para el desarrollo de las capacidades de los ciudadanos, es el escenario donde las personas comparten su intimidad familiar, se desarrolla la vida privada y ponen en común sus recursos para la satisfacción de las necesidades. En este sentido, es importante analizar las características de los hogares de la población afrodescendiente que reside en los territorios de asentamiento de la población afrodescendiente.</w:t>
      </w: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El jefe de hogar se encuentra entre los 18 Y 59 años en el 55% de las familias, siendo importante mencionar que para el 13% tienen más de 60% años (gráfico 10), lo que indica que una parte significativa de los hogares depende de personas en edad avanzada, estando relacionada esta situación con el hecho de que en estas familias algunos integrantes están en situación de desempleo y no ejercen ninguna actividad productiva.</w:t>
      </w:r>
    </w:p>
    <w:p w:rsidR="00424000" w:rsidRPr="00FE1DD9" w:rsidRDefault="00424000" w:rsidP="00424000">
      <w:pPr>
        <w:spacing w:after="0" w:line="480" w:lineRule="auto"/>
        <w:jc w:val="center"/>
        <w:rPr>
          <w:rFonts w:ascii="Arial" w:eastAsia="Arial" w:hAnsi="Arial" w:cs="Arial"/>
          <w:b/>
          <w:color w:val="auto"/>
          <w:sz w:val="24"/>
          <w:szCs w:val="24"/>
        </w:rPr>
      </w:pPr>
      <w:r w:rsidRPr="00FE1DD9">
        <w:rPr>
          <w:rFonts w:ascii="Arial" w:eastAsia="Arial" w:hAnsi="Arial" w:cs="Arial"/>
          <w:b/>
          <w:color w:val="auto"/>
          <w:sz w:val="24"/>
          <w:szCs w:val="24"/>
        </w:rPr>
        <w:t>Gráfico 10</w:t>
      </w:r>
    </w:p>
    <w:p w:rsidR="00424000" w:rsidRPr="00424000" w:rsidRDefault="00424000" w:rsidP="00424000">
      <w:pPr>
        <w:spacing w:after="0" w:line="480" w:lineRule="auto"/>
        <w:jc w:val="center"/>
        <w:rPr>
          <w:rFonts w:ascii="Arial" w:eastAsia="Arial" w:hAnsi="Arial" w:cs="Arial"/>
          <w:color w:val="auto"/>
          <w:sz w:val="24"/>
          <w:szCs w:val="24"/>
        </w:rPr>
      </w:pPr>
      <w:r w:rsidRPr="00424000">
        <w:rPr>
          <w:rFonts w:ascii="Arial" w:eastAsia="Arial" w:hAnsi="Arial" w:cs="Arial"/>
          <w:noProof/>
          <w:color w:val="auto"/>
          <w:sz w:val="24"/>
          <w:szCs w:val="24"/>
        </w:rPr>
        <w:drawing>
          <wp:inline distT="114300" distB="114300" distL="114300" distR="114300" wp14:anchorId="57F9EF32" wp14:editId="2A5A3066">
            <wp:extent cx="4288558" cy="2506134"/>
            <wp:effectExtent l="38100" t="38100" r="36195" b="46990"/>
            <wp:docPr id="93" name="image26.png" descr="Gráfico"/>
            <wp:cNvGraphicFramePr/>
            <a:graphic xmlns:a="http://schemas.openxmlformats.org/drawingml/2006/main">
              <a:graphicData uri="http://schemas.openxmlformats.org/drawingml/2006/picture">
                <pic:pic xmlns:pic="http://schemas.openxmlformats.org/drawingml/2006/picture">
                  <pic:nvPicPr>
                    <pic:cNvPr id="0" name="image26.png" descr="Gráfico"/>
                    <pic:cNvPicPr preferRelativeResize="0"/>
                  </pic:nvPicPr>
                  <pic:blipFill>
                    <a:blip r:embed="rId21"/>
                    <a:srcRect/>
                    <a:stretch>
                      <a:fillRect/>
                    </a:stretch>
                  </pic:blipFill>
                  <pic:spPr>
                    <a:xfrm>
                      <a:off x="0" y="0"/>
                      <a:ext cx="4305220" cy="2515871"/>
                    </a:xfrm>
                    <a:prstGeom prst="rect">
                      <a:avLst/>
                    </a:prstGeom>
                    <a:ln w="28575">
                      <a:solidFill>
                        <a:schemeClr val="tx1"/>
                      </a:solidFill>
                    </a:ln>
                  </pic:spPr>
                </pic:pic>
              </a:graphicData>
            </a:graphic>
          </wp:inline>
        </w:drawing>
      </w:r>
    </w:p>
    <w:p w:rsidR="00424000" w:rsidRPr="00424000" w:rsidRDefault="00424000" w:rsidP="00424000">
      <w:pPr>
        <w:spacing w:after="0" w:line="480" w:lineRule="auto"/>
        <w:jc w:val="both"/>
        <w:rPr>
          <w:rFonts w:ascii="Arial" w:eastAsia="Arial" w:hAnsi="Arial" w:cs="Arial"/>
          <w:color w:val="auto"/>
          <w:sz w:val="24"/>
          <w:szCs w:val="24"/>
        </w:rPr>
      </w:pPr>
      <w:r w:rsidRPr="00424000">
        <w:rPr>
          <w:rFonts w:ascii="Arial" w:eastAsia="Arial" w:hAnsi="Arial" w:cs="Arial"/>
          <w:color w:val="auto"/>
          <w:sz w:val="24"/>
          <w:szCs w:val="24"/>
        </w:rPr>
        <w:lastRenderedPageBreak/>
        <w:t>La principal limitación física que se presenta en los integrantes de las familias afrodescendientes está relacionada con condiciones visuales, con el 6% de los casos válidos, en segundo lugar, otro tipo de dificultades, con el 4%, las dificultades físicas o de movilidad con el 3% y la mudez, sordera y dificultad en el habla con el 1% como las más significativas; dejando aparte las personas que no padecen de ninguna dificultad con el 83% (gráfico 11). En el 32% de las familias se evidencia el padecimiento de alguna enfermedad crónica (gráfico 12), las cuales están relacionadas con la diabetes,</w:t>
      </w:r>
      <w:r w:rsidR="00FE1DD9">
        <w:rPr>
          <w:rFonts w:ascii="Arial" w:eastAsia="Arial" w:hAnsi="Arial" w:cs="Arial"/>
          <w:color w:val="auto"/>
          <w:sz w:val="24"/>
          <w:szCs w:val="24"/>
        </w:rPr>
        <w:t xml:space="preserve"> asma, enfermedad del corazón y</w:t>
      </w:r>
      <w:r w:rsidRPr="00424000">
        <w:rPr>
          <w:rFonts w:ascii="Arial" w:eastAsia="Arial" w:hAnsi="Arial" w:cs="Arial"/>
          <w:color w:val="auto"/>
          <w:sz w:val="24"/>
          <w:szCs w:val="24"/>
        </w:rPr>
        <w:t xml:space="preserve"> la hipertensión.</w:t>
      </w:r>
    </w:p>
    <w:p w:rsidR="00424000" w:rsidRPr="00FE1DD9" w:rsidRDefault="00424000" w:rsidP="00424000">
      <w:pPr>
        <w:spacing w:after="0" w:line="480" w:lineRule="auto"/>
        <w:jc w:val="center"/>
        <w:rPr>
          <w:rFonts w:ascii="Arial" w:eastAsia="Arial" w:hAnsi="Arial" w:cs="Arial"/>
          <w:b/>
          <w:color w:val="auto"/>
          <w:sz w:val="24"/>
          <w:szCs w:val="24"/>
        </w:rPr>
      </w:pPr>
      <w:r w:rsidRPr="00FE1DD9">
        <w:rPr>
          <w:rFonts w:ascii="Arial" w:eastAsia="Arial" w:hAnsi="Arial" w:cs="Arial"/>
          <w:b/>
          <w:color w:val="auto"/>
          <w:sz w:val="24"/>
          <w:szCs w:val="24"/>
        </w:rPr>
        <w:t>Gráfica 11</w:t>
      </w:r>
    </w:p>
    <w:p w:rsidR="00424000" w:rsidRPr="00424000" w:rsidRDefault="00424000" w:rsidP="00424000">
      <w:pPr>
        <w:spacing w:line="480" w:lineRule="auto"/>
        <w:jc w:val="center"/>
        <w:rPr>
          <w:rFonts w:ascii="Arial" w:eastAsia="Arial" w:hAnsi="Arial" w:cs="Arial"/>
          <w:color w:val="auto"/>
          <w:sz w:val="24"/>
          <w:szCs w:val="24"/>
        </w:rPr>
      </w:pPr>
      <w:r w:rsidRPr="00424000">
        <w:rPr>
          <w:noProof/>
          <w:color w:val="auto"/>
        </w:rPr>
        <w:drawing>
          <wp:inline distT="114300" distB="114300" distL="114300" distR="114300" wp14:anchorId="60FF8DB9" wp14:editId="46ECD5C9">
            <wp:extent cx="5597128" cy="3453356"/>
            <wp:effectExtent l="19050" t="19050" r="22860" b="13970"/>
            <wp:docPr id="94" name="image15.png" descr="Gráfico"/>
            <wp:cNvGraphicFramePr/>
            <a:graphic xmlns:a="http://schemas.openxmlformats.org/drawingml/2006/main">
              <a:graphicData uri="http://schemas.openxmlformats.org/drawingml/2006/picture">
                <pic:pic xmlns:pic="http://schemas.openxmlformats.org/drawingml/2006/picture">
                  <pic:nvPicPr>
                    <pic:cNvPr id="0" name="image15.png" descr="Gráfico"/>
                    <pic:cNvPicPr preferRelativeResize="0"/>
                  </pic:nvPicPr>
                  <pic:blipFill>
                    <a:blip r:embed="rId22"/>
                    <a:srcRect/>
                    <a:stretch>
                      <a:fillRect/>
                    </a:stretch>
                  </pic:blipFill>
                  <pic:spPr>
                    <a:xfrm>
                      <a:off x="0" y="0"/>
                      <a:ext cx="5597128" cy="3453356"/>
                    </a:xfrm>
                    <a:prstGeom prst="rect">
                      <a:avLst/>
                    </a:prstGeom>
                    <a:ln w="19050">
                      <a:solidFill>
                        <a:schemeClr val="tx1"/>
                      </a:solidFill>
                    </a:ln>
                  </pic:spPr>
                </pic:pic>
              </a:graphicData>
            </a:graphic>
          </wp:inline>
        </w:drawing>
      </w:r>
    </w:p>
    <w:p w:rsidR="006021FC" w:rsidRDefault="006021FC" w:rsidP="00424000">
      <w:pPr>
        <w:spacing w:after="0" w:line="480" w:lineRule="auto"/>
        <w:jc w:val="center"/>
        <w:rPr>
          <w:rFonts w:ascii="Arial" w:eastAsia="Arial" w:hAnsi="Arial" w:cs="Arial"/>
          <w:color w:val="auto"/>
          <w:sz w:val="24"/>
          <w:szCs w:val="24"/>
        </w:rPr>
      </w:pPr>
    </w:p>
    <w:p w:rsidR="006021FC" w:rsidRDefault="006021FC" w:rsidP="00424000">
      <w:pPr>
        <w:spacing w:after="0" w:line="480" w:lineRule="auto"/>
        <w:jc w:val="center"/>
        <w:rPr>
          <w:rFonts w:ascii="Arial" w:eastAsia="Arial" w:hAnsi="Arial" w:cs="Arial"/>
          <w:color w:val="auto"/>
          <w:sz w:val="24"/>
          <w:szCs w:val="24"/>
        </w:rPr>
      </w:pPr>
    </w:p>
    <w:p w:rsidR="006021FC" w:rsidRDefault="006021FC" w:rsidP="00424000">
      <w:pPr>
        <w:spacing w:after="0" w:line="480" w:lineRule="auto"/>
        <w:jc w:val="center"/>
        <w:rPr>
          <w:rFonts w:ascii="Arial" w:eastAsia="Arial" w:hAnsi="Arial" w:cs="Arial"/>
          <w:color w:val="auto"/>
          <w:sz w:val="24"/>
          <w:szCs w:val="24"/>
        </w:rPr>
      </w:pPr>
    </w:p>
    <w:p w:rsidR="006021FC" w:rsidRDefault="006021FC" w:rsidP="00424000">
      <w:pPr>
        <w:spacing w:after="0" w:line="480" w:lineRule="auto"/>
        <w:jc w:val="center"/>
        <w:rPr>
          <w:rFonts w:ascii="Arial" w:eastAsia="Arial" w:hAnsi="Arial" w:cs="Arial"/>
          <w:color w:val="auto"/>
          <w:sz w:val="24"/>
          <w:szCs w:val="24"/>
        </w:rPr>
      </w:pPr>
    </w:p>
    <w:p w:rsidR="00424000" w:rsidRPr="00FE1DD9" w:rsidRDefault="00424000" w:rsidP="00424000">
      <w:pPr>
        <w:spacing w:after="0" w:line="480" w:lineRule="auto"/>
        <w:jc w:val="center"/>
        <w:rPr>
          <w:rFonts w:ascii="Arial" w:eastAsia="Arial" w:hAnsi="Arial" w:cs="Arial"/>
          <w:b/>
          <w:color w:val="auto"/>
          <w:sz w:val="24"/>
          <w:szCs w:val="24"/>
        </w:rPr>
      </w:pPr>
      <w:r w:rsidRPr="00FE1DD9">
        <w:rPr>
          <w:rFonts w:ascii="Arial" w:eastAsia="Arial" w:hAnsi="Arial" w:cs="Arial"/>
          <w:b/>
          <w:color w:val="auto"/>
          <w:sz w:val="24"/>
          <w:szCs w:val="24"/>
        </w:rPr>
        <w:lastRenderedPageBreak/>
        <w:t>Gráfico 12</w:t>
      </w:r>
    </w:p>
    <w:p w:rsidR="00424000" w:rsidRPr="00424000" w:rsidRDefault="00424000" w:rsidP="00424000">
      <w:pPr>
        <w:spacing w:after="0" w:line="480" w:lineRule="auto"/>
        <w:jc w:val="center"/>
        <w:rPr>
          <w:rFonts w:ascii="Arial" w:eastAsia="Arial" w:hAnsi="Arial" w:cs="Arial"/>
          <w:color w:val="auto"/>
          <w:sz w:val="24"/>
          <w:szCs w:val="24"/>
        </w:rPr>
      </w:pPr>
      <w:r w:rsidRPr="00424000">
        <w:rPr>
          <w:rFonts w:ascii="Arial" w:eastAsia="Arial" w:hAnsi="Arial" w:cs="Arial"/>
          <w:noProof/>
          <w:color w:val="auto"/>
          <w:sz w:val="24"/>
          <w:szCs w:val="24"/>
        </w:rPr>
        <w:drawing>
          <wp:inline distT="114300" distB="114300" distL="114300" distR="114300" wp14:anchorId="06D26939" wp14:editId="511B6415">
            <wp:extent cx="4804172" cy="2965212"/>
            <wp:effectExtent l="38100" t="38100" r="34925" b="45085"/>
            <wp:docPr id="95" name="image18.png" descr="Gráfico"/>
            <wp:cNvGraphicFramePr/>
            <a:graphic xmlns:a="http://schemas.openxmlformats.org/drawingml/2006/main">
              <a:graphicData uri="http://schemas.openxmlformats.org/drawingml/2006/picture">
                <pic:pic xmlns:pic="http://schemas.openxmlformats.org/drawingml/2006/picture">
                  <pic:nvPicPr>
                    <pic:cNvPr id="0" name="image18.png" descr="Gráfico"/>
                    <pic:cNvPicPr preferRelativeResize="0"/>
                  </pic:nvPicPr>
                  <pic:blipFill>
                    <a:blip r:embed="rId23"/>
                    <a:srcRect/>
                    <a:stretch>
                      <a:fillRect/>
                    </a:stretch>
                  </pic:blipFill>
                  <pic:spPr>
                    <a:xfrm>
                      <a:off x="0" y="0"/>
                      <a:ext cx="4804172" cy="2965212"/>
                    </a:xfrm>
                    <a:prstGeom prst="rect">
                      <a:avLst/>
                    </a:prstGeom>
                    <a:ln w="28575">
                      <a:solidFill>
                        <a:schemeClr val="tx1"/>
                      </a:solidFill>
                    </a:ln>
                  </pic:spPr>
                </pic:pic>
              </a:graphicData>
            </a:graphic>
          </wp:inline>
        </w:drawing>
      </w: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 xml:space="preserve">Aunque un porcentaje significativo de las familias considera la ida al médico como la opción más importante, continúan las prácticas en algunos hogares de ir donde el farmaceuta, hacerse remedios caseros y en menor proporción el </w:t>
      </w:r>
      <w:r w:rsidR="006021FC" w:rsidRPr="00424000">
        <w:rPr>
          <w:rFonts w:ascii="Arial" w:eastAsia="Arial" w:hAnsi="Arial" w:cs="Arial"/>
          <w:color w:val="auto"/>
          <w:sz w:val="24"/>
          <w:szCs w:val="24"/>
        </w:rPr>
        <w:t>auto recetarse</w:t>
      </w:r>
      <w:r w:rsidRPr="00424000">
        <w:rPr>
          <w:rFonts w:ascii="Arial" w:eastAsia="Arial" w:hAnsi="Arial" w:cs="Arial"/>
          <w:color w:val="auto"/>
          <w:sz w:val="24"/>
          <w:szCs w:val="24"/>
        </w:rPr>
        <w:t xml:space="preserve"> (gráfico 13).</w:t>
      </w:r>
    </w:p>
    <w:p w:rsidR="00424000" w:rsidRPr="006021FC" w:rsidRDefault="00424000" w:rsidP="00424000">
      <w:pPr>
        <w:spacing w:after="0" w:line="480" w:lineRule="auto"/>
        <w:jc w:val="center"/>
        <w:rPr>
          <w:rFonts w:ascii="Arial" w:eastAsia="Arial" w:hAnsi="Arial" w:cs="Arial"/>
          <w:b/>
          <w:color w:val="auto"/>
          <w:sz w:val="24"/>
          <w:szCs w:val="24"/>
        </w:rPr>
      </w:pPr>
      <w:r w:rsidRPr="006021FC">
        <w:rPr>
          <w:rFonts w:ascii="Arial" w:eastAsia="Arial" w:hAnsi="Arial" w:cs="Arial"/>
          <w:b/>
          <w:color w:val="auto"/>
          <w:sz w:val="24"/>
          <w:szCs w:val="24"/>
        </w:rPr>
        <w:t>Gráfico 13</w:t>
      </w:r>
    </w:p>
    <w:p w:rsidR="00424000" w:rsidRPr="00424000" w:rsidRDefault="00424000" w:rsidP="00424000">
      <w:pPr>
        <w:spacing w:line="480" w:lineRule="auto"/>
        <w:jc w:val="center"/>
        <w:rPr>
          <w:rFonts w:ascii="Arial" w:eastAsia="Arial" w:hAnsi="Arial" w:cs="Arial"/>
          <w:color w:val="auto"/>
          <w:sz w:val="24"/>
          <w:szCs w:val="24"/>
        </w:rPr>
      </w:pPr>
      <w:r w:rsidRPr="00424000">
        <w:rPr>
          <w:noProof/>
          <w:color w:val="auto"/>
        </w:rPr>
        <w:drawing>
          <wp:inline distT="114300" distB="114300" distL="114300" distR="114300" wp14:anchorId="22DB5232" wp14:editId="52ED1677">
            <wp:extent cx="4526844" cy="2506133"/>
            <wp:effectExtent l="38100" t="38100" r="45720" b="46990"/>
            <wp:docPr id="96" name="image11.png" descr="Gráfico"/>
            <wp:cNvGraphicFramePr/>
            <a:graphic xmlns:a="http://schemas.openxmlformats.org/drawingml/2006/main">
              <a:graphicData uri="http://schemas.openxmlformats.org/drawingml/2006/picture">
                <pic:pic xmlns:pic="http://schemas.openxmlformats.org/drawingml/2006/picture">
                  <pic:nvPicPr>
                    <pic:cNvPr id="0" name="image11.png" descr="Gráfico"/>
                    <pic:cNvPicPr preferRelativeResize="0"/>
                  </pic:nvPicPr>
                  <pic:blipFill>
                    <a:blip r:embed="rId24"/>
                    <a:srcRect/>
                    <a:stretch>
                      <a:fillRect/>
                    </a:stretch>
                  </pic:blipFill>
                  <pic:spPr>
                    <a:xfrm>
                      <a:off x="0" y="0"/>
                      <a:ext cx="4528651" cy="2507133"/>
                    </a:xfrm>
                    <a:prstGeom prst="rect">
                      <a:avLst/>
                    </a:prstGeom>
                    <a:ln w="28575">
                      <a:solidFill>
                        <a:schemeClr val="tx1"/>
                      </a:solidFill>
                    </a:ln>
                  </pic:spPr>
                </pic:pic>
              </a:graphicData>
            </a:graphic>
          </wp:inline>
        </w:drawing>
      </w:r>
    </w:p>
    <w:p w:rsidR="00424000" w:rsidRPr="00424000" w:rsidRDefault="00424000" w:rsidP="00424000">
      <w:pPr>
        <w:tabs>
          <w:tab w:val="left" w:pos="3832"/>
        </w:tabs>
        <w:spacing w:after="0" w:line="480" w:lineRule="auto"/>
        <w:jc w:val="both"/>
        <w:rPr>
          <w:rFonts w:ascii="Arial" w:eastAsia="Arial" w:hAnsi="Arial" w:cs="Arial"/>
          <w:color w:val="auto"/>
          <w:sz w:val="24"/>
          <w:szCs w:val="24"/>
        </w:rPr>
      </w:pPr>
      <w:r w:rsidRPr="00424000">
        <w:rPr>
          <w:rFonts w:ascii="Arial" w:eastAsia="Arial" w:hAnsi="Arial" w:cs="Arial"/>
          <w:color w:val="auto"/>
          <w:sz w:val="24"/>
          <w:szCs w:val="24"/>
        </w:rPr>
        <w:lastRenderedPageBreak/>
        <w:t>Los niños en los hogares de la población afrodescendiente han recibido el esquema de vacunación para el 65% de los casos, pero una gran proporción, el 33%, manifiesta no tener conocimiento sobre el tema, lo que puede estar indicando que no hay una gran preocupación sobre el mismo, que es vital para el desarrollo adecuado de la salud de los bebés (cuadro 8).</w:t>
      </w:r>
    </w:p>
    <w:p w:rsidR="00424000" w:rsidRPr="00424000" w:rsidRDefault="00424000" w:rsidP="00424000">
      <w:pPr>
        <w:tabs>
          <w:tab w:val="left" w:pos="3832"/>
        </w:tabs>
        <w:spacing w:after="0" w:line="480" w:lineRule="auto"/>
        <w:jc w:val="both"/>
        <w:rPr>
          <w:rFonts w:ascii="Arial" w:eastAsia="Arial" w:hAnsi="Arial" w:cs="Arial"/>
          <w:color w:val="auto"/>
          <w:sz w:val="24"/>
          <w:szCs w:val="24"/>
        </w:rPr>
      </w:pPr>
      <w:r w:rsidRPr="00424000">
        <w:rPr>
          <w:rFonts w:ascii="Arial" w:eastAsia="Arial" w:hAnsi="Arial" w:cs="Arial"/>
          <w:color w:val="auto"/>
          <w:sz w:val="24"/>
          <w:szCs w:val="24"/>
        </w:rPr>
        <w:t>El 32% de las familias manifiesta que nunca han recibido los servicios de los programas de protección especial del ICBF, lo que sumado a un 38% aproximado que desconoce sobre el tema (cuadro 9), indica la falta de información y conocimiento de los servicios de esta institución para el mejoramiento del bienestar de las familias. Igualmente, el desconocimiento sobre el control de crecimiento y desarrollo implica que algunos niños no son llevados a este importante beneficio para su normal desarrollo.</w:t>
      </w:r>
    </w:p>
    <w:p w:rsidR="00424000" w:rsidRPr="00022625" w:rsidRDefault="00424000" w:rsidP="00424000">
      <w:pPr>
        <w:tabs>
          <w:tab w:val="left" w:pos="3832"/>
        </w:tabs>
        <w:spacing w:after="0" w:line="480" w:lineRule="auto"/>
        <w:jc w:val="center"/>
        <w:rPr>
          <w:rFonts w:ascii="Arial" w:eastAsia="Arial" w:hAnsi="Arial" w:cs="Arial"/>
          <w:b/>
          <w:color w:val="auto"/>
          <w:sz w:val="24"/>
          <w:szCs w:val="24"/>
        </w:rPr>
      </w:pPr>
      <w:r w:rsidRPr="00022625">
        <w:rPr>
          <w:rFonts w:ascii="Arial" w:eastAsia="Arial" w:hAnsi="Arial" w:cs="Arial"/>
          <w:b/>
          <w:color w:val="auto"/>
          <w:sz w:val="24"/>
          <w:szCs w:val="24"/>
        </w:rPr>
        <w:t>Cuadro 8</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5795"/>
        <w:gridCol w:w="2047"/>
        <w:gridCol w:w="2047"/>
      </w:tblGrid>
      <w:tr w:rsidR="00424000" w:rsidRPr="00755314" w:rsidTr="00022625">
        <w:trPr>
          <w:trHeight w:val="579"/>
        </w:trPr>
        <w:tc>
          <w:tcPr>
            <w:tcW w:w="5795" w:type="dxa"/>
            <w:vMerge w:val="restart"/>
            <w:shd w:val="clear" w:color="auto" w:fill="FFF2CC"/>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¿Los niños en el hogar han recibido el esquema de vacunación?</w:t>
            </w:r>
          </w:p>
        </w:tc>
        <w:tc>
          <w:tcPr>
            <w:tcW w:w="2047" w:type="dxa"/>
            <w:vMerge w:val="restart"/>
            <w:shd w:val="clear" w:color="auto" w:fill="FCE5CD"/>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FRECUENCIA</w:t>
            </w:r>
          </w:p>
        </w:tc>
        <w:tc>
          <w:tcPr>
            <w:tcW w:w="2047" w:type="dxa"/>
            <w:vMerge w:val="restart"/>
            <w:shd w:val="clear" w:color="auto" w:fill="FCE5CD"/>
            <w:tcMar>
              <w:top w:w="0" w:type="dxa"/>
              <w:left w:w="40" w:type="dxa"/>
              <w:bottom w:w="0" w:type="dxa"/>
              <w:right w:w="40" w:type="dxa"/>
            </w:tcMar>
            <w:vAlign w:val="center"/>
          </w:tcPr>
          <w:p w:rsidR="00424000" w:rsidRPr="00755314" w:rsidRDefault="00424000" w:rsidP="00424000">
            <w:pPr>
              <w:widowControl w:val="0"/>
              <w:spacing w:after="0"/>
              <w:jc w:val="center"/>
              <w:rPr>
                <w:b/>
                <w:color w:val="auto"/>
                <w:sz w:val="24"/>
                <w:szCs w:val="24"/>
              </w:rPr>
            </w:pPr>
            <w:r w:rsidRPr="00755314">
              <w:rPr>
                <w:b/>
                <w:color w:val="auto"/>
                <w:sz w:val="24"/>
                <w:szCs w:val="24"/>
              </w:rPr>
              <w:t>PORCENTAJE</w:t>
            </w:r>
          </w:p>
        </w:tc>
      </w:tr>
      <w:tr w:rsidR="00424000" w:rsidRPr="00755314" w:rsidTr="00022625">
        <w:trPr>
          <w:trHeight w:val="337"/>
        </w:trPr>
        <w:tc>
          <w:tcPr>
            <w:tcW w:w="5795"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c>
          <w:tcPr>
            <w:tcW w:w="2047"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c>
          <w:tcPr>
            <w:tcW w:w="2047"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r>
      <w:tr w:rsidR="00424000" w:rsidRPr="00755314" w:rsidTr="00022625">
        <w:trPr>
          <w:trHeight w:val="289"/>
        </w:trPr>
        <w:tc>
          <w:tcPr>
            <w:tcW w:w="5795" w:type="dxa"/>
            <w:shd w:val="clear" w:color="auto" w:fill="D9EAD3"/>
            <w:tcMar>
              <w:top w:w="0" w:type="dxa"/>
              <w:left w:w="40" w:type="dxa"/>
              <w:bottom w:w="0" w:type="dxa"/>
              <w:right w:w="40" w:type="dxa"/>
            </w:tcMar>
            <w:vAlign w:val="bottom"/>
          </w:tcPr>
          <w:p w:rsidR="00424000" w:rsidRPr="00755314" w:rsidRDefault="00424000" w:rsidP="00424000">
            <w:pPr>
              <w:widowControl w:val="0"/>
              <w:spacing w:after="0"/>
              <w:jc w:val="center"/>
              <w:rPr>
                <w:color w:val="auto"/>
                <w:sz w:val="24"/>
                <w:szCs w:val="24"/>
              </w:rPr>
            </w:pPr>
            <w:r w:rsidRPr="00755314">
              <w:rPr>
                <w:color w:val="auto"/>
                <w:sz w:val="24"/>
                <w:szCs w:val="24"/>
              </w:rPr>
              <w:t>Si</w:t>
            </w:r>
          </w:p>
        </w:tc>
        <w:tc>
          <w:tcPr>
            <w:tcW w:w="2047"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464</w:t>
            </w:r>
          </w:p>
        </w:tc>
        <w:tc>
          <w:tcPr>
            <w:tcW w:w="2047"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65%</w:t>
            </w:r>
          </w:p>
        </w:tc>
      </w:tr>
      <w:tr w:rsidR="00424000" w:rsidRPr="00755314" w:rsidTr="00022625">
        <w:trPr>
          <w:trHeight w:val="289"/>
        </w:trPr>
        <w:tc>
          <w:tcPr>
            <w:tcW w:w="5795" w:type="dxa"/>
            <w:shd w:val="clear" w:color="auto" w:fill="D9EAD3"/>
            <w:tcMar>
              <w:top w:w="0" w:type="dxa"/>
              <w:left w:w="40" w:type="dxa"/>
              <w:bottom w:w="0" w:type="dxa"/>
              <w:right w:w="40" w:type="dxa"/>
            </w:tcMar>
            <w:vAlign w:val="bottom"/>
          </w:tcPr>
          <w:p w:rsidR="00424000" w:rsidRPr="00755314" w:rsidRDefault="00424000" w:rsidP="00424000">
            <w:pPr>
              <w:widowControl w:val="0"/>
              <w:spacing w:after="0"/>
              <w:jc w:val="center"/>
              <w:rPr>
                <w:color w:val="auto"/>
                <w:sz w:val="24"/>
                <w:szCs w:val="24"/>
              </w:rPr>
            </w:pPr>
            <w:r w:rsidRPr="00755314">
              <w:rPr>
                <w:color w:val="auto"/>
                <w:sz w:val="24"/>
                <w:szCs w:val="24"/>
              </w:rPr>
              <w:t>No</w:t>
            </w:r>
          </w:p>
        </w:tc>
        <w:tc>
          <w:tcPr>
            <w:tcW w:w="2047"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250</w:t>
            </w:r>
          </w:p>
        </w:tc>
        <w:tc>
          <w:tcPr>
            <w:tcW w:w="2047"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35%</w:t>
            </w:r>
          </w:p>
        </w:tc>
      </w:tr>
      <w:tr w:rsidR="00424000" w:rsidRPr="00755314" w:rsidTr="00022625">
        <w:trPr>
          <w:trHeight w:val="289"/>
        </w:trPr>
        <w:tc>
          <w:tcPr>
            <w:tcW w:w="5795" w:type="dxa"/>
            <w:shd w:val="clear" w:color="auto" w:fill="FFF2CC"/>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b/>
                <w:color w:val="auto"/>
                <w:sz w:val="24"/>
                <w:szCs w:val="24"/>
              </w:rPr>
              <w:t>TOTAL</w:t>
            </w:r>
          </w:p>
        </w:tc>
        <w:tc>
          <w:tcPr>
            <w:tcW w:w="2047" w:type="dxa"/>
            <w:shd w:val="clear" w:color="auto" w:fill="FFF2CC"/>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b/>
                <w:color w:val="auto"/>
                <w:sz w:val="24"/>
                <w:szCs w:val="24"/>
              </w:rPr>
              <w:t>714</w:t>
            </w:r>
          </w:p>
        </w:tc>
        <w:tc>
          <w:tcPr>
            <w:tcW w:w="2047" w:type="dxa"/>
            <w:shd w:val="clear" w:color="auto" w:fill="FFF2CC"/>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b/>
                <w:color w:val="auto"/>
                <w:sz w:val="24"/>
                <w:szCs w:val="24"/>
              </w:rPr>
              <w:t>100%</w:t>
            </w:r>
          </w:p>
        </w:tc>
      </w:tr>
    </w:tbl>
    <w:p w:rsidR="00424000" w:rsidRPr="00424000" w:rsidRDefault="00424000" w:rsidP="00424000">
      <w:pPr>
        <w:spacing w:after="0" w:line="480" w:lineRule="auto"/>
        <w:jc w:val="both"/>
        <w:rPr>
          <w:rFonts w:ascii="Arial" w:eastAsia="Arial" w:hAnsi="Arial" w:cs="Arial"/>
          <w:color w:val="auto"/>
          <w:sz w:val="24"/>
          <w:szCs w:val="24"/>
        </w:rPr>
      </w:pPr>
    </w:p>
    <w:p w:rsidR="00424000" w:rsidRPr="00022625" w:rsidRDefault="00424000" w:rsidP="00424000">
      <w:pPr>
        <w:spacing w:after="0" w:line="480" w:lineRule="auto"/>
        <w:jc w:val="center"/>
        <w:rPr>
          <w:rFonts w:ascii="Arial" w:eastAsia="Arial" w:hAnsi="Arial" w:cs="Arial"/>
          <w:b/>
          <w:color w:val="auto"/>
          <w:sz w:val="24"/>
          <w:szCs w:val="24"/>
        </w:rPr>
      </w:pPr>
      <w:r w:rsidRPr="00022625">
        <w:rPr>
          <w:rFonts w:ascii="Arial" w:eastAsia="Arial" w:hAnsi="Arial" w:cs="Arial"/>
          <w:b/>
          <w:color w:val="auto"/>
          <w:sz w:val="24"/>
          <w:szCs w:val="24"/>
        </w:rPr>
        <w:t>Cuadro 9</w:t>
      </w:r>
    </w:p>
    <w:tbl>
      <w:tblPr>
        <w:tblW w:w="9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5784"/>
        <w:gridCol w:w="2044"/>
        <w:gridCol w:w="2044"/>
      </w:tblGrid>
      <w:tr w:rsidR="00424000" w:rsidRPr="00755314" w:rsidTr="00022625">
        <w:trPr>
          <w:trHeight w:val="627"/>
        </w:trPr>
        <w:tc>
          <w:tcPr>
            <w:tcW w:w="5784" w:type="dxa"/>
            <w:vMerge w:val="restart"/>
            <w:shd w:val="clear" w:color="auto" w:fill="FFF2CC"/>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¿Los niños han recibido los servicios del programa de Protección Especial del ICBF?</w:t>
            </w:r>
          </w:p>
        </w:tc>
        <w:tc>
          <w:tcPr>
            <w:tcW w:w="2044" w:type="dxa"/>
            <w:vMerge w:val="restart"/>
            <w:shd w:val="clear" w:color="auto" w:fill="FCE5CD"/>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FRECUENCIA</w:t>
            </w:r>
          </w:p>
        </w:tc>
        <w:tc>
          <w:tcPr>
            <w:tcW w:w="2044" w:type="dxa"/>
            <w:vMerge w:val="restart"/>
            <w:shd w:val="clear" w:color="auto" w:fill="FCE5CD"/>
            <w:tcMar>
              <w:top w:w="0" w:type="dxa"/>
              <w:left w:w="40" w:type="dxa"/>
              <w:bottom w:w="0" w:type="dxa"/>
              <w:right w:w="40" w:type="dxa"/>
            </w:tcMar>
            <w:vAlign w:val="center"/>
          </w:tcPr>
          <w:p w:rsidR="00424000" w:rsidRPr="00755314" w:rsidRDefault="00424000" w:rsidP="00424000">
            <w:pPr>
              <w:widowControl w:val="0"/>
              <w:spacing w:after="0"/>
              <w:jc w:val="center"/>
              <w:rPr>
                <w:b/>
                <w:color w:val="auto"/>
                <w:sz w:val="24"/>
                <w:szCs w:val="24"/>
              </w:rPr>
            </w:pPr>
            <w:r w:rsidRPr="00755314">
              <w:rPr>
                <w:b/>
                <w:color w:val="auto"/>
                <w:sz w:val="24"/>
                <w:szCs w:val="24"/>
              </w:rPr>
              <w:t>PORCENTAJE</w:t>
            </w:r>
          </w:p>
        </w:tc>
      </w:tr>
      <w:tr w:rsidR="00424000" w:rsidRPr="00755314" w:rsidTr="00022625">
        <w:trPr>
          <w:trHeight w:val="337"/>
        </w:trPr>
        <w:tc>
          <w:tcPr>
            <w:tcW w:w="5784"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c>
          <w:tcPr>
            <w:tcW w:w="2044"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c>
          <w:tcPr>
            <w:tcW w:w="2044"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r>
      <w:tr w:rsidR="00424000" w:rsidRPr="00755314" w:rsidTr="00022625">
        <w:trPr>
          <w:trHeight w:val="313"/>
        </w:trPr>
        <w:tc>
          <w:tcPr>
            <w:tcW w:w="5784" w:type="dxa"/>
            <w:shd w:val="clear" w:color="auto" w:fill="D9EAD3"/>
            <w:tcMar>
              <w:top w:w="0" w:type="dxa"/>
              <w:left w:w="40" w:type="dxa"/>
              <w:bottom w:w="0" w:type="dxa"/>
              <w:right w:w="40" w:type="dxa"/>
            </w:tcMar>
            <w:vAlign w:val="bottom"/>
          </w:tcPr>
          <w:p w:rsidR="00424000" w:rsidRPr="00755314" w:rsidRDefault="00424000" w:rsidP="00424000">
            <w:pPr>
              <w:widowControl w:val="0"/>
              <w:spacing w:after="0"/>
              <w:jc w:val="center"/>
              <w:rPr>
                <w:color w:val="auto"/>
                <w:sz w:val="24"/>
                <w:szCs w:val="24"/>
              </w:rPr>
            </w:pPr>
            <w:r w:rsidRPr="00755314">
              <w:rPr>
                <w:color w:val="auto"/>
                <w:sz w:val="24"/>
                <w:szCs w:val="24"/>
              </w:rPr>
              <w:t>Siempre</w:t>
            </w:r>
          </w:p>
        </w:tc>
        <w:tc>
          <w:tcPr>
            <w:tcW w:w="2044"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143</w:t>
            </w:r>
          </w:p>
        </w:tc>
        <w:tc>
          <w:tcPr>
            <w:tcW w:w="2044"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20%</w:t>
            </w:r>
          </w:p>
        </w:tc>
      </w:tr>
      <w:tr w:rsidR="00424000" w:rsidRPr="00755314" w:rsidTr="00022625">
        <w:trPr>
          <w:trHeight w:val="313"/>
        </w:trPr>
        <w:tc>
          <w:tcPr>
            <w:tcW w:w="5784" w:type="dxa"/>
            <w:shd w:val="clear" w:color="auto" w:fill="D9EAD3"/>
            <w:tcMar>
              <w:top w:w="0" w:type="dxa"/>
              <w:left w:w="40" w:type="dxa"/>
              <w:bottom w:w="0" w:type="dxa"/>
              <w:right w:w="40" w:type="dxa"/>
            </w:tcMar>
            <w:vAlign w:val="bottom"/>
          </w:tcPr>
          <w:p w:rsidR="00424000" w:rsidRPr="00755314" w:rsidRDefault="00424000" w:rsidP="00424000">
            <w:pPr>
              <w:widowControl w:val="0"/>
              <w:spacing w:after="0"/>
              <w:jc w:val="center"/>
              <w:rPr>
                <w:color w:val="auto"/>
                <w:sz w:val="24"/>
                <w:szCs w:val="24"/>
              </w:rPr>
            </w:pPr>
            <w:r w:rsidRPr="00755314">
              <w:rPr>
                <w:color w:val="auto"/>
                <w:sz w:val="24"/>
                <w:szCs w:val="24"/>
              </w:rPr>
              <w:t>Algunas veces</w:t>
            </w:r>
          </w:p>
        </w:tc>
        <w:tc>
          <w:tcPr>
            <w:tcW w:w="2044"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57</w:t>
            </w:r>
          </w:p>
        </w:tc>
        <w:tc>
          <w:tcPr>
            <w:tcW w:w="2044"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8%</w:t>
            </w:r>
          </w:p>
        </w:tc>
      </w:tr>
      <w:tr w:rsidR="00424000" w:rsidRPr="00755314" w:rsidTr="00022625">
        <w:trPr>
          <w:trHeight w:val="313"/>
        </w:trPr>
        <w:tc>
          <w:tcPr>
            <w:tcW w:w="5784" w:type="dxa"/>
            <w:shd w:val="clear" w:color="auto" w:fill="D9EAD3"/>
            <w:tcMar>
              <w:top w:w="0" w:type="dxa"/>
              <w:left w:w="40" w:type="dxa"/>
              <w:bottom w:w="0" w:type="dxa"/>
              <w:right w:w="40" w:type="dxa"/>
            </w:tcMar>
            <w:vAlign w:val="bottom"/>
          </w:tcPr>
          <w:p w:rsidR="00424000" w:rsidRPr="00755314" w:rsidRDefault="00424000" w:rsidP="00424000">
            <w:pPr>
              <w:widowControl w:val="0"/>
              <w:spacing w:after="0"/>
              <w:jc w:val="center"/>
              <w:rPr>
                <w:color w:val="auto"/>
                <w:sz w:val="24"/>
                <w:szCs w:val="24"/>
              </w:rPr>
            </w:pPr>
            <w:r w:rsidRPr="00755314">
              <w:rPr>
                <w:color w:val="auto"/>
                <w:sz w:val="24"/>
                <w:szCs w:val="24"/>
              </w:rPr>
              <w:t>No responde</w:t>
            </w:r>
          </w:p>
        </w:tc>
        <w:tc>
          <w:tcPr>
            <w:tcW w:w="2044"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271</w:t>
            </w:r>
          </w:p>
        </w:tc>
        <w:tc>
          <w:tcPr>
            <w:tcW w:w="2044"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38%</w:t>
            </w:r>
          </w:p>
        </w:tc>
      </w:tr>
      <w:tr w:rsidR="00424000" w:rsidRPr="00755314" w:rsidTr="00022625">
        <w:trPr>
          <w:trHeight w:val="313"/>
        </w:trPr>
        <w:tc>
          <w:tcPr>
            <w:tcW w:w="5784" w:type="dxa"/>
            <w:shd w:val="clear" w:color="auto" w:fill="D9EAD3"/>
            <w:tcMar>
              <w:top w:w="0" w:type="dxa"/>
              <w:left w:w="40" w:type="dxa"/>
              <w:bottom w:w="0" w:type="dxa"/>
              <w:right w:w="40" w:type="dxa"/>
            </w:tcMar>
            <w:vAlign w:val="bottom"/>
          </w:tcPr>
          <w:p w:rsidR="00424000" w:rsidRPr="00755314" w:rsidRDefault="00424000" w:rsidP="00424000">
            <w:pPr>
              <w:widowControl w:val="0"/>
              <w:spacing w:after="0"/>
              <w:jc w:val="center"/>
              <w:rPr>
                <w:color w:val="auto"/>
                <w:sz w:val="24"/>
                <w:szCs w:val="24"/>
              </w:rPr>
            </w:pPr>
            <w:r w:rsidRPr="00755314">
              <w:rPr>
                <w:color w:val="auto"/>
                <w:sz w:val="24"/>
                <w:szCs w:val="24"/>
              </w:rPr>
              <w:t>Nunca</w:t>
            </w:r>
          </w:p>
        </w:tc>
        <w:tc>
          <w:tcPr>
            <w:tcW w:w="2044"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243</w:t>
            </w:r>
          </w:p>
        </w:tc>
        <w:tc>
          <w:tcPr>
            <w:tcW w:w="2044"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34%</w:t>
            </w:r>
          </w:p>
        </w:tc>
      </w:tr>
      <w:tr w:rsidR="00424000" w:rsidRPr="00755314" w:rsidTr="00022625">
        <w:trPr>
          <w:trHeight w:val="313"/>
        </w:trPr>
        <w:tc>
          <w:tcPr>
            <w:tcW w:w="5784" w:type="dxa"/>
            <w:shd w:val="clear" w:color="auto" w:fill="FFF2CC"/>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b/>
                <w:color w:val="auto"/>
                <w:sz w:val="24"/>
                <w:szCs w:val="24"/>
              </w:rPr>
              <w:t>TOTAL</w:t>
            </w:r>
          </w:p>
        </w:tc>
        <w:tc>
          <w:tcPr>
            <w:tcW w:w="2044" w:type="dxa"/>
            <w:shd w:val="clear" w:color="auto" w:fill="FFF2CC"/>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b/>
                <w:color w:val="auto"/>
                <w:sz w:val="24"/>
                <w:szCs w:val="24"/>
              </w:rPr>
              <w:t>714</w:t>
            </w:r>
          </w:p>
        </w:tc>
        <w:tc>
          <w:tcPr>
            <w:tcW w:w="2044" w:type="dxa"/>
            <w:shd w:val="clear" w:color="auto" w:fill="FFF2CC"/>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b/>
                <w:color w:val="auto"/>
                <w:sz w:val="24"/>
                <w:szCs w:val="24"/>
              </w:rPr>
              <w:t>100%</w:t>
            </w:r>
          </w:p>
        </w:tc>
      </w:tr>
    </w:tbl>
    <w:p w:rsidR="00424000" w:rsidRPr="00424000" w:rsidRDefault="00424000" w:rsidP="00424000">
      <w:pPr>
        <w:spacing w:after="0" w:line="480" w:lineRule="auto"/>
        <w:jc w:val="center"/>
        <w:rPr>
          <w:rFonts w:ascii="Arial" w:eastAsia="Arial" w:hAnsi="Arial" w:cs="Arial"/>
          <w:color w:val="auto"/>
          <w:sz w:val="24"/>
          <w:szCs w:val="24"/>
        </w:rPr>
      </w:pPr>
    </w:p>
    <w:p w:rsid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lastRenderedPageBreak/>
        <w:t>Se puede deducir que más del 76% de las familias se encuentra afiliada a salud de forma subsidiada, teniendo a un total de 24% como personas contributivas, cotizando debidamente su pensión y ARL.</w:t>
      </w:r>
    </w:p>
    <w:p w:rsidR="00022625" w:rsidRPr="00FE1DD9" w:rsidRDefault="00022625" w:rsidP="00022625">
      <w:pPr>
        <w:spacing w:after="0" w:line="480" w:lineRule="auto"/>
        <w:jc w:val="center"/>
        <w:rPr>
          <w:rFonts w:ascii="Arial" w:eastAsia="Arial" w:hAnsi="Arial" w:cs="Arial"/>
          <w:b/>
          <w:color w:val="auto"/>
          <w:sz w:val="24"/>
          <w:szCs w:val="24"/>
        </w:rPr>
      </w:pPr>
      <w:r w:rsidRPr="00FE1DD9">
        <w:rPr>
          <w:rFonts w:ascii="Arial" w:eastAsia="Arial" w:hAnsi="Arial" w:cs="Arial"/>
          <w:b/>
          <w:color w:val="auto"/>
          <w:sz w:val="24"/>
          <w:szCs w:val="24"/>
        </w:rPr>
        <w:t>Gráfico 14</w:t>
      </w:r>
    </w:p>
    <w:p w:rsidR="00424000" w:rsidRPr="00424000" w:rsidRDefault="00022625" w:rsidP="00424000">
      <w:pPr>
        <w:spacing w:after="0" w:line="480" w:lineRule="auto"/>
        <w:jc w:val="center"/>
        <w:rPr>
          <w:rFonts w:ascii="Arial" w:eastAsia="Arial" w:hAnsi="Arial" w:cs="Arial"/>
          <w:color w:val="auto"/>
          <w:sz w:val="24"/>
          <w:szCs w:val="24"/>
        </w:rPr>
      </w:pPr>
      <w:r w:rsidRPr="00424000">
        <w:rPr>
          <w:rFonts w:ascii="Arial" w:eastAsia="Arial" w:hAnsi="Arial" w:cs="Arial"/>
          <w:noProof/>
          <w:color w:val="auto"/>
          <w:sz w:val="24"/>
          <w:szCs w:val="24"/>
        </w:rPr>
        <w:drawing>
          <wp:inline distT="114300" distB="114300" distL="114300" distR="114300" wp14:anchorId="6C83A5F3" wp14:editId="11824980">
            <wp:extent cx="4619278" cy="3182858"/>
            <wp:effectExtent l="38100" t="38100" r="29210" b="36830"/>
            <wp:docPr id="97" name="image7.png" descr="Gráfico"/>
            <wp:cNvGraphicFramePr/>
            <a:graphic xmlns:a="http://schemas.openxmlformats.org/drawingml/2006/main">
              <a:graphicData uri="http://schemas.openxmlformats.org/drawingml/2006/picture">
                <pic:pic xmlns:pic="http://schemas.openxmlformats.org/drawingml/2006/picture">
                  <pic:nvPicPr>
                    <pic:cNvPr id="0" name="image7.png" descr="Gráfico"/>
                    <pic:cNvPicPr preferRelativeResize="0"/>
                  </pic:nvPicPr>
                  <pic:blipFill>
                    <a:blip r:embed="rId25"/>
                    <a:srcRect/>
                    <a:stretch>
                      <a:fillRect/>
                    </a:stretch>
                  </pic:blipFill>
                  <pic:spPr>
                    <a:xfrm>
                      <a:off x="0" y="0"/>
                      <a:ext cx="4619278" cy="3182858"/>
                    </a:xfrm>
                    <a:prstGeom prst="rect">
                      <a:avLst/>
                    </a:prstGeom>
                    <a:ln w="28575">
                      <a:solidFill>
                        <a:schemeClr val="tx1"/>
                      </a:solidFill>
                    </a:ln>
                  </pic:spPr>
                </pic:pic>
              </a:graphicData>
            </a:graphic>
          </wp:inline>
        </w:drawing>
      </w:r>
    </w:p>
    <w:p w:rsidR="00424000" w:rsidRPr="00FE1DD9" w:rsidRDefault="00424000" w:rsidP="00424000">
      <w:pPr>
        <w:keepNext/>
        <w:keepLines/>
        <w:pBdr>
          <w:top w:val="nil"/>
          <w:left w:val="nil"/>
          <w:bottom w:val="nil"/>
          <w:right w:val="nil"/>
          <w:between w:val="nil"/>
        </w:pBdr>
        <w:spacing w:before="480" w:after="120" w:line="480" w:lineRule="auto"/>
        <w:rPr>
          <w:rFonts w:ascii="Arial" w:eastAsia="Arial" w:hAnsi="Arial" w:cs="Arial"/>
          <w:b/>
          <w:sz w:val="24"/>
          <w:szCs w:val="24"/>
        </w:rPr>
      </w:pPr>
      <w:bookmarkStart w:id="11" w:name="_3rdcrjn" w:colFirst="0" w:colLast="0"/>
      <w:bookmarkEnd w:id="11"/>
      <w:r w:rsidRPr="00FE1DD9">
        <w:rPr>
          <w:rFonts w:ascii="Arial" w:eastAsia="Arial" w:hAnsi="Arial" w:cs="Arial"/>
          <w:b/>
          <w:sz w:val="24"/>
          <w:szCs w:val="24"/>
        </w:rPr>
        <w:t>3.4. DESPLAZAMIENTO Y VICTIMIZACIÓN</w:t>
      </w: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El conflicto armado en Colombia ha generado situaciones caóticas en la sociedad como el fenómeno del desplazamiento de personas y familias, situación que ha padecido significativamente el Valle del Cauca como receptor y expulsor de desplazados. Guadalajara de Buga no escapa a esta situación y las comunidades afrodescendientes es uno de los grupos sociales que ha tenido que sufrir con rigor dicho fenómeno.</w:t>
      </w: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lastRenderedPageBreak/>
        <w:t>En el marco del conflicto armado, el 8% de las familias manifiesta haber sido afectadas y los principales grupos que causaron la afectación son las FARC, paramilitares y delincuencia común, siendo las acciones violentas más recurrentes las amenazas de muerte, el asesinato y el desplazamiento (cuadro 10, 11, 12).</w:t>
      </w:r>
    </w:p>
    <w:p w:rsidR="00424000" w:rsidRPr="002A6E99" w:rsidRDefault="00424000" w:rsidP="00424000">
      <w:pPr>
        <w:tabs>
          <w:tab w:val="left" w:pos="3832"/>
        </w:tabs>
        <w:spacing w:after="0" w:line="480" w:lineRule="auto"/>
        <w:jc w:val="center"/>
        <w:rPr>
          <w:b/>
          <w:color w:val="auto"/>
        </w:rPr>
      </w:pPr>
      <w:r w:rsidRPr="002A6E99">
        <w:rPr>
          <w:rFonts w:ascii="Arial" w:eastAsia="Arial" w:hAnsi="Arial" w:cs="Arial"/>
          <w:b/>
          <w:color w:val="auto"/>
          <w:sz w:val="24"/>
          <w:szCs w:val="24"/>
        </w:rPr>
        <w:t>Cuadro 10</w:t>
      </w:r>
    </w:p>
    <w:tbl>
      <w:tblPr>
        <w:tblW w:w="9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401"/>
        <w:gridCol w:w="2566"/>
        <w:gridCol w:w="2566"/>
      </w:tblGrid>
      <w:tr w:rsidR="00424000" w:rsidRPr="00755314" w:rsidTr="00F81754">
        <w:trPr>
          <w:trHeight w:val="973"/>
        </w:trPr>
        <w:tc>
          <w:tcPr>
            <w:tcW w:w="4401" w:type="dxa"/>
            <w:vMerge w:val="restart"/>
            <w:shd w:val="clear" w:color="auto" w:fill="FFF2CC"/>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¿Usted o algún miembro del hogar se encuentra en situación de desplazamiento?</w:t>
            </w:r>
          </w:p>
        </w:tc>
        <w:tc>
          <w:tcPr>
            <w:tcW w:w="2566" w:type="dxa"/>
            <w:vMerge w:val="restart"/>
            <w:shd w:val="clear" w:color="auto" w:fill="FCE5CD"/>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FRECUENCIA</w:t>
            </w:r>
          </w:p>
        </w:tc>
        <w:tc>
          <w:tcPr>
            <w:tcW w:w="2566" w:type="dxa"/>
            <w:vMerge w:val="restart"/>
            <w:shd w:val="clear" w:color="auto" w:fill="FCE5CD"/>
            <w:tcMar>
              <w:top w:w="0" w:type="dxa"/>
              <w:left w:w="40" w:type="dxa"/>
              <w:bottom w:w="0" w:type="dxa"/>
              <w:right w:w="40" w:type="dxa"/>
            </w:tcMar>
            <w:vAlign w:val="center"/>
          </w:tcPr>
          <w:p w:rsidR="00424000" w:rsidRPr="00755314" w:rsidRDefault="00424000" w:rsidP="00424000">
            <w:pPr>
              <w:widowControl w:val="0"/>
              <w:spacing w:after="0"/>
              <w:jc w:val="center"/>
              <w:rPr>
                <w:b/>
                <w:color w:val="auto"/>
                <w:sz w:val="24"/>
                <w:szCs w:val="24"/>
              </w:rPr>
            </w:pPr>
            <w:r w:rsidRPr="00755314">
              <w:rPr>
                <w:b/>
                <w:color w:val="auto"/>
                <w:sz w:val="24"/>
                <w:szCs w:val="24"/>
              </w:rPr>
              <w:t>PORCENTAJE</w:t>
            </w:r>
          </w:p>
        </w:tc>
      </w:tr>
      <w:tr w:rsidR="00424000" w:rsidRPr="00755314" w:rsidTr="00F81754">
        <w:trPr>
          <w:trHeight w:val="337"/>
        </w:trPr>
        <w:tc>
          <w:tcPr>
            <w:tcW w:w="4401"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c>
          <w:tcPr>
            <w:tcW w:w="2566"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c>
          <w:tcPr>
            <w:tcW w:w="2566"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r>
      <w:tr w:rsidR="00424000" w:rsidRPr="00755314" w:rsidTr="00F81754">
        <w:trPr>
          <w:trHeight w:val="337"/>
        </w:trPr>
        <w:tc>
          <w:tcPr>
            <w:tcW w:w="4401"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c>
          <w:tcPr>
            <w:tcW w:w="2566"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c>
          <w:tcPr>
            <w:tcW w:w="2566"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r>
      <w:tr w:rsidR="00424000" w:rsidRPr="00755314" w:rsidTr="00F81754">
        <w:trPr>
          <w:trHeight w:val="324"/>
        </w:trPr>
        <w:tc>
          <w:tcPr>
            <w:tcW w:w="4401" w:type="dxa"/>
            <w:shd w:val="clear" w:color="auto" w:fill="D9EAD3"/>
            <w:tcMar>
              <w:top w:w="0" w:type="dxa"/>
              <w:left w:w="40" w:type="dxa"/>
              <w:bottom w:w="0" w:type="dxa"/>
              <w:right w:w="40" w:type="dxa"/>
            </w:tcMar>
            <w:vAlign w:val="bottom"/>
          </w:tcPr>
          <w:p w:rsidR="00424000" w:rsidRPr="00755314" w:rsidRDefault="00424000" w:rsidP="00424000">
            <w:pPr>
              <w:widowControl w:val="0"/>
              <w:spacing w:after="0"/>
              <w:jc w:val="center"/>
              <w:rPr>
                <w:color w:val="auto"/>
                <w:sz w:val="24"/>
                <w:szCs w:val="24"/>
              </w:rPr>
            </w:pPr>
            <w:r w:rsidRPr="00755314">
              <w:rPr>
                <w:color w:val="auto"/>
                <w:sz w:val="24"/>
                <w:szCs w:val="24"/>
              </w:rPr>
              <w:t>SI</w:t>
            </w:r>
          </w:p>
        </w:tc>
        <w:tc>
          <w:tcPr>
            <w:tcW w:w="2566"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67</w:t>
            </w:r>
          </w:p>
        </w:tc>
        <w:tc>
          <w:tcPr>
            <w:tcW w:w="2566"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8%</w:t>
            </w:r>
          </w:p>
        </w:tc>
      </w:tr>
      <w:tr w:rsidR="00424000" w:rsidRPr="00755314" w:rsidTr="00F81754">
        <w:trPr>
          <w:trHeight w:val="324"/>
        </w:trPr>
        <w:tc>
          <w:tcPr>
            <w:tcW w:w="4401" w:type="dxa"/>
            <w:shd w:val="clear" w:color="auto" w:fill="D9EAD3"/>
            <w:tcMar>
              <w:top w:w="0" w:type="dxa"/>
              <w:left w:w="40" w:type="dxa"/>
              <w:bottom w:w="0" w:type="dxa"/>
              <w:right w:w="40" w:type="dxa"/>
            </w:tcMar>
            <w:vAlign w:val="bottom"/>
          </w:tcPr>
          <w:p w:rsidR="00424000" w:rsidRPr="00755314" w:rsidRDefault="00424000" w:rsidP="00424000">
            <w:pPr>
              <w:widowControl w:val="0"/>
              <w:spacing w:after="0"/>
              <w:jc w:val="center"/>
              <w:rPr>
                <w:color w:val="auto"/>
                <w:sz w:val="24"/>
                <w:szCs w:val="24"/>
              </w:rPr>
            </w:pPr>
            <w:r w:rsidRPr="00755314">
              <w:rPr>
                <w:color w:val="auto"/>
                <w:sz w:val="24"/>
                <w:szCs w:val="24"/>
              </w:rPr>
              <w:t>NO</w:t>
            </w:r>
          </w:p>
        </w:tc>
        <w:tc>
          <w:tcPr>
            <w:tcW w:w="2566"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733</w:t>
            </w:r>
          </w:p>
        </w:tc>
        <w:tc>
          <w:tcPr>
            <w:tcW w:w="2566"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92%</w:t>
            </w:r>
          </w:p>
        </w:tc>
      </w:tr>
      <w:tr w:rsidR="00424000" w:rsidRPr="00755314" w:rsidTr="00F81754">
        <w:trPr>
          <w:trHeight w:val="324"/>
        </w:trPr>
        <w:tc>
          <w:tcPr>
            <w:tcW w:w="4401" w:type="dxa"/>
            <w:shd w:val="clear" w:color="auto" w:fill="FFF2CC"/>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b/>
                <w:color w:val="auto"/>
                <w:sz w:val="24"/>
                <w:szCs w:val="24"/>
              </w:rPr>
              <w:t>TOTAL</w:t>
            </w:r>
          </w:p>
        </w:tc>
        <w:tc>
          <w:tcPr>
            <w:tcW w:w="2566" w:type="dxa"/>
            <w:shd w:val="clear" w:color="auto" w:fill="FFF2CC"/>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b/>
                <w:color w:val="auto"/>
                <w:sz w:val="24"/>
                <w:szCs w:val="24"/>
              </w:rPr>
              <w:t>800</w:t>
            </w:r>
          </w:p>
        </w:tc>
        <w:tc>
          <w:tcPr>
            <w:tcW w:w="2566" w:type="dxa"/>
            <w:shd w:val="clear" w:color="auto" w:fill="FFF2CC"/>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b/>
                <w:color w:val="auto"/>
                <w:sz w:val="24"/>
                <w:szCs w:val="24"/>
              </w:rPr>
              <w:t>100%</w:t>
            </w:r>
          </w:p>
        </w:tc>
      </w:tr>
    </w:tbl>
    <w:p w:rsidR="00424000" w:rsidRPr="00424000" w:rsidRDefault="00424000" w:rsidP="00424000">
      <w:pPr>
        <w:spacing w:line="480" w:lineRule="auto"/>
        <w:rPr>
          <w:color w:val="auto"/>
        </w:rPr>
      </w:pPr>
    </w:p>
    <w:p w:rsidR="00424000" w:rsidRPr="002A6E99" w:rsidRDefault="00424000" w:rsidP="00424000">
      <w:pPr>
        <w:tabs>
          <w:tab w:val="left" w:pos="3832"/>
        </w:tabs>
        <w:spacing w:after="0" w:line="480" w:lineRule="auto"/>
        <w:jc w:val="center"/>
        <w:rPr>
          <w:b/>
          <w:color w:val="auto"/>
        </w:rPr>
      </w:pPr>
      <w:r w:rsidRPr="002A6E99">
        <w:rPr>
          <w:rFonts w:ascii="Arial" w:eastAsia="Arial" w:hAnsi="Arial" w:cs="Arial"/>
          <w:b/>
          <w:color w:val="auto"/>
          <w:sz w:val="24"/>
          <w:szCs w:val="24"/>
        </w:rPr>
        <w:t>Cuadro 11</w:t>
      </w:r>
    </w:p>
    <w:tbl>
      <w:tblPr>
        <w:tblW w:w="9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522"/>
        <w:gridCol w:w="2636"/>
        <w:gridCol w:w="2636"/>
      </w:tblGrid>
      <w:tr w:rsidR="00424000" w:rsidRPr="00755314" w:rsidTr="00F81754">
        <w:trPr>
          <w:trHeight w:val="937"/>
        </w:trPr>
        <w:tc>
          <w:tcPr>
            <w:tcW w:w="4522" w:type="dxa"/>
            <w:vMerge w:val="restart"/>
            <w:shd w:val="clear" w:color="auto" w:fill="FFF2CC"/>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Si alguien de su familia ha sido afectado por alguna acción violenta en el marco del conflicto armado, indique el responsable</w:t>
            </w:r>
          </w:p>
        </w:tc>
        <w:tc>
          <w:tcPr>
            <w:tcW w:w="2636" w:type="dxa"/>
            <w:vMerge w:val="restart"/>
            <w:shd w:val="clear" w:color="auto" w:fill="FCE5CD"/>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FRECUENCIA</w:t>
            </w:r>
          </w:p>
        </w:tc>
        <w:tc>
          <w:tcPr>
            <w:tcW w:w="2636" w:type="dxa"/>
            <w:vMerge w:val="restart"/>
            <w:shd w:val="clear" w:color="auto" w:fill="FCE5CD"/>
            <w:tcMar>
              <w:top w:w="0" w:type="dxa"/>
              <w:left w:w="40" w:type="dxa"/>
              <w:bottom w:w="0" w:type="dxa"/>
              <w:right w:w="40" w:type="dxa"/>
            </w:tcMar>
            <w:vAlign w:val="center"/>
          </w:tcPr>
          <w:p w:rsidR="00424000" w:rsidRPr="00755314" w:rsidRDefault="00424000" w:rsidP="00424000">
            <w:pPr>
              <w:widowControl w:val="0"/>
              <w:spacing w:after="0"/>
              <w:jc w:val="center"/>
              <w:rPr>
                <w:b/>
                <w:color w:val="auto"/>
                <w:sz w:val="24"/>
                <w:szCs w:val="24"/>
              </w:rPr>
            </w:pPr>
            <w:r w:rsidRPr="00755314">
              <w:rPr>
                <w:b/>
                <w:color w:val="auto"/>
                <w:sz w:val="24"/>
                <w:szCs w:val="24"/>
              </w:rPr>
              <w:t>PORCENTAJE</w:t>
            </w:r>
          </w:p>
        </w:tc>
      </w:tr>
      <w:tr w:rsidR="00424000" w:rsidRPr="00755314" w:rsidTr="00F81754">
        <w:trPr>
          <w:trHeight w:val="337"/>
        </w:trPr>
        <w:tc>
          <w:tcPr>
            <w:tcW w:w="4522"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c>
          <w:tcPr>
            <w:tcW w:w="2636"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c>
          <w:tcPr>
            <w:tcW w:w="2636"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r>
      <w:tr w:rsidR="00424000" w:rsidRPr="00755314" w:rsidTr="00F81754">
        <w:trPr>
          <w:trHeight w:val="337"/>
        </w:trPr>
        <w:tc>
          <w:tcPr>
            <w:tcW w:w="4522"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c>
          <w:tcPr>
            <w:tcW w:w="2636"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c>
          <w:tcPr>
            <w:tcW w:w="2636"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r>
      <w:tr w:rsidR="00424000" w:rsidRPr="00755314" w:rsidTr="00F81754">
        <w:trPr>
          <w:trHeight w:val="312"/>
        </w:trPr>
        <w:tc>
          <w:tcPr>
            <w:tcW w:w="4522" w:type="dxa"/>
            <w:shd w:val="clear" w:color="auto" w:fill="D9EAD3"/>
            <w:tcMar>
              <w:top w:w="0" w:type="dxa"/>
              <w:left w:w="40" w:type="dxa"/>
              <w:bottom w:w="0" w:type="dxa"/>
              <w:right w:w="40" w:type="dxa"/>
            </w:tcMar>
            <w:vAlign w:val="bottom"/>
          </w:tcPr>
          <w:p w:rsidR="00424000" w:rsidRPr="00755314" w:rsidRDefault="00424000" w:rsidP="00424000">
            <w:pPr>
              <w:widowControl w:val="0"/>
              <w:spacing w:after="0"/>
              <w:jc w:val="center"/>
              <w:rPr>
                <w:color w:val="auto"/>
                <w:sz w:val="24"/>
                <w:szCs w:val="24"/>
              </w:rPr>
            </w:pPr>
            <w:r w:rsidRPr="00755314">
              <w:rPr>
                <w:color w:val="auto"/>
                <w:sz w:val="24"/>
                <w:szCs w:val="24"/>
              </w:rPr>
              <w:t xml:space="preserve">Delincuencia </w:t>
            </w:r>
            <w:r w:rsidR="00F81754" w:rsidRPr="00755314">
              <w:rPr>
                <w:color w:val="auto"/>
                <w:sz w:val="24"/>
                <w:szCs w:val="24"/>
              </w:rPr>
              <w:t>Común</w:t>
            </w:r>
          </w:p>
        </w:tc>
        <w:tc>
          <w:tcPr>
            <w:tcW w:w="2636"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18</w:t>
            </w:r>
          </w:p>
        </w:tc>
        <w:tc>
          <w:tcPr>
            <w:tcW w:w="2636"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35%</w:t>
            </w:r>
          </w:p>
        </w:tc>
      </w:tr>
      <w:tr w:rsidR="00424000" w:rsidRPr="00755314" w:rsidTr="00F81754">
        <w:trPr>
          <w:trHeight w:val="312"/>
        </w:trPr>
        <w:tc>
          <w:tcPr>
            <w:tcW w:w="4522" w:type="dxa"/>
            <w:shd w:val="clear" w:color="auto" w:fill="D9EAD3"/>
            <w:tcMar>
              <w:top w:w="0" w:type="dxa"/>
              <w:left w:w="40" w:type="dxa"/>
              <w:bottom w:w="0" w:type="dxa"/>
              <w:right w:w="40" w:type="dxa"/>
            </w:tcMar>
            <w:vAlign w:val="bottom"/>
          </w:tcPr>
          <w:p w:rsidR="00424000" w:rsidRPr="00755314" w:rsidRDefault="00424000" w:rsidP="00424000">
            <w:pPr>
              <w:widowControl w:val="0"/>
              <w:spacing w:after="0"/>
              <w:jc w:val="center"/>
              <w:rPr>
                <w:color w:val="auto"/>
                <w:sz w:val="24"/>
                <w:szCs w:val="24"/>
              </w:rPr>
            </w:pPr>
            <w:r w:rsidRPr="00755314">
              <w:rPr>
                <w:color w:val="auto"/>
                <w:sz w:val="24"/>
                <w:szCs w:val="24"/>
              </w:rPr>
              <w:t>Paramilitares</w:t>
            </w:r>
          </w:p>
        </w:tc>
        <w:tc>
          <w:tcPr>
            <w:tcW w:w="2636"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16</w:t>
            </w:r>
          </w:p>
        </w:tc>
        <w:tc>
          <w:tcPr>
            <w:tcW w:w="2636"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31%</w:t>
            </w:r>
          </w:p>
        </w:tc>
      </w:tr>
      <w:tr w:rsidR="00424000" w:rsidRPr="00755314" w:rsidTr="00F81754">
        <w:trPr>
          <w:trHeight w:val="312"/>
        </w:trPr>
        <w:tc>
          <w:tcPr>
            <w:tcW w:w="4522" w:type="dxa"/>
            <w:shd w:val="clear" w:color="auto" w:fill="D9EAD3"/>
            <w:tcMar>
              <w:top w:w="0" w:type="dxa"/>
              <w:left w:w="40" w:type="dxa"/>
              <w:bottom w:w="0" w:type="dxa"/>
              <w:right w:w="40" w:type="dxa"/>
            </w:tcMar>
            <w:vAlign w:val="bottom"/>
          </w:tcPr>
          <w:p w:rsidR="00424000" w:rsidRPr="00755314" w:rsidRDefault="00F81754" w:rsidP="00424000">
            <w:pPr>
              <w:widowControl w:val="0"/>
              <w:spacing w:after="0"/>
              <w:jc w:val="center"/>
              <w:rPr>
                <w:color w:val="auto"/>
                <w:sz w:val="24"/>
                <w:szCs w:val="24"/>
              </w:rPr>
            </w:pPr>
            <w:r w:rsidRPr="00755314">
              <w:rPr>
                <w:color w:val="auto"/>
                <w:sz w:val="24"/>
                <w:szCs w:val="24"/>
              </w:rPr>
              <w:t>FARC</w:t>
            </w:r>
          </w:p>
        </w:tc>
        <w:tc>
          <w:tcPr>
            <w:tcW w:w="2636"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14</w:t>
            </w:r>
          </w:p>
        </w:tc>
        <w:tc>
          <w:tcPr>
            <w:tcW w:w="2636"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27%</w:t>
            </w:r>
          </w:p>
        </w:tc>
      </w:tr>
      <w:tr w:rsidR="00424000" w:rsidRPr="00755314" w:rsidTr="00F81754">
        <w:trPr>
          <w:trHeight w:val="312"/>
        </w:trPr>
        <w:tc>
          <w:tcPr>
            <w:tcW w:w="4522" w:type="dxa"/>
            <w:shd w:val="clear" w:color="auto" w:fill="D9EAD3"/>
            <w:tcMar>
              <w:top w:w="0" w:type="dxa"/>
              <w:left w:w="40" w:type="dxa"/>
              <w:bottom w:w="0" w:type="dxa"/>
              <w:right w:w="40" w:type="dxa"/>
            </w:tcMar>
            <w:vAlign w:val="bottom"/>
          </w:tcPr>
          <w:p w:rsidR="00424000" w:rsidRPr="00755314" w:rsidRDefault="00424000" w:rsidP="00424000">
            <w:pPr>
              <w:widowControl w:val="0"/>
              <w:spacing w:after="0"/>
              <w:jc w:val="center"/>
              <w:rPr>
                <w:color w:val="auto"/>
                <w:sz w:val="24"/>
                <w:szCs w:val="24"/>
              </w:rPr>
            </w:pPr>
            <w:r w:rsidRPr="00755314">
              <w:rPr>
                <w:color w:val="auto"/>
                <w:sz w:val="24"/>
                <w:szCs w:val="24"/>
              </w:rPr>
              <w:t>ELN</w:t>
            </w:r>
          </w:p>
        </w:tc>
        <w:tc>
          <w:tcPr>
            <w:tcW w:w="2636"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3</w:t>
            </w:r>
          </w:p>
        </w:tc>
        <w:tc>
          <w:tcPr>
            <w:tcW w:w="2636"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6%</w:t>
            </w:r>
          </w:p>
        </w:tc>
      </w:tr>
      <w:tr w:rsidR="00424000" w:rsidRPr="00755314" w:rsidTr="00F81754">
        <w:trPr>
          <w:trHeight w:val="312"/>
        </w:trPr>
        <w:tc>
          <w:tcPr>
            <w:tcW w:w="4522" w:type="dxa"/>
            <w:shd w:val="clear" w:color="auto" w:fill="D9EAD3"/>
            <w:tcMar>
              <w:top w:w="0" w:type="dxa"/>
              <w:left w:w="40" w:type="dxa"/>
              <w:bottom w:w="0" w:type="dxa"/>
              <w:right w:w="40" w:type="dxa"/>
            </w:tcMar>
            <w:vAlign w:val="bottom"/>
          </w:tcPr>
          <w:p w:rsidR="00424000" w:rsidRPr="00755314" w:rsidRDefault="00F81754" w:rsidP="00424000">
            <w:pPr>
              <w:widowControl w:val="0"/>
              <w:spacing w:after="0"/>
              <w:jc w:val="center"/>
              <w:rPr>
                <w:color w:val="auto"/>
                <w:sz w:val="24"/>
                <w:szCs w:val="24"/>
              </w:rPr>
            </w:pPr>
            <w:r w:rsidRPr="00755314">
              <w:rPr>
                <w:color w:val="auto"/>
                <w:sz w:val="24"/>
                <w:szCs w:val="24"/>
              </w:rPr>
              <w:t>Narcotráfico</w:t>
            </w:r>
          </w:p>
        </w:tc>
        <w:tc>
          <w:tcPr>
            <w:tcW w:w="2636"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1</w:t>
            </w:r>
          </w:p>
        </w:tc>
        <w:tc>
          <w:tcPr>
            <w:tcW w:w="2636"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2%</w:t>
            </w:r>
          </w:p>
        </w:tc>
      </w:tr>
      <w:tr w:rsidR="00424000" w:rsidRPr="00755314" w:rsidTr="00F81754">
        <w:trPr>
          <w:trHeight w:val="312"/>
        </w:trPr>
        <w:tc>
          <w:tcPr>
            <w:tcW w:w="4522" w:type="dxa"/>
            <w:shd w:val="clear" w:color="auto" w:fill="D9EAD3"/>
            <w:tcMar>
              <w:top w:w="0" w:type="dxa"/>
              <w:left w:w="40" w:type="dxa"/>
              <w:bottom w:w="0" w:type="dxa"/>
              <w:right w:w="40" w:type="dxa"/>
            </w:tcMar>
            <w:vAlign w:val="bottom"/>
          </w:tcPr>
          <w:p w:rsidR="00424000" w:rsidRPr="00755314" w:rsidRDefault="00F81754" w:rsidP="00424000">
            <w:pPr>
              <w:widowControl w:val="0"/>
              <w:spacing w:after="0"/>
              <w:jc w:val="center"/>
              <w:rPr>
                <w:color w:val="auto"/>
                <w:sz w:val="24"/>
                <w:szCs w:val="24"/>
              </w:rPr>
            </w:pPr>
            <w:r w:rsidRPr="00755314">
              <w:rPr>
                <w:color w:val="auto"/>
                <w:sz w:val="24"/>
                <w:szCs w:val="24"/>
              </w:rPr>
              <w:t>BACRIM</w:t>
            </w:r>
          </w:p>
        </w:tc>
        <w:tc>
          <w:tcPr>
            <w:tcW w:w="2636"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0</w:t>
            </w:r>
          </w:p>
        </w:tc>
        <w:tc>
          <w:tcPr>
            <w:tcW w:w="2636"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0%</w:t>
            </w:r>
          </w:p>
        </w:tc>
      </w:tr>
      <w:tr w:rsidR="00424000" w:rsidRPr="00755314" w:rsidTr="00F81754">
        <w:trPr>
          <w:trHeight w:val="312"/>
        </w:trPr>
        <w:tc>
          <w:tcPr>
            <w:tcW w:w="4522" w:type="dxa"/>
            <w:shd w:val="clear" w:color="auto" w:fill="D9EAD3"/>
            <w:tcMar>
              <w:top w:w="0" w:type="dxa"/>
              <w:left w:w="40" w:type="dxa"/>
              <w:bottom w:w="0" w:type="dxa"/>
              <w:right w:w="40" w:type="dxa"/>
            </w:tcMar>
            <w:vAlign w:val="bottom"/>
          </w:tcPr>
          <w:p w:rsidR="00424000" w:rsidRPr="00755314" w:rsidRDefault="00F81754" w:rsidP="00424000">
            <w:pPr>
              <w:widowControl w:val="0"/>
              <w:spacing w:after="0"/>
              <w:jc w:val="center"/>
              <w:rPr>
                <w:color w:val="auto"/>
                <w:sz w:val="24"/>
                <w:szCs w:val="24"/>
              </w:rPr>
            </w:pPr>
            <w:r w:rsidRPr="00755314">
              <w:rPr>
                <w:color w:val="auto"/>
                <w:sz w:val="24"/>
                <w:szCs w:val="24"/>
              </w:rPr>
              <w:t>Policía</w:t>
            </w:r>
          </w:p>
        </w:tc>
        <w:tc>
          <w:tcPr>
            <w:tcW w:w="2636"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0</w:t>
            </w:r>
          </w:p>
        </w:tc>
        <w:tc>
          <w:tcPr>
            <w:tcW w:w="2636"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0%</w:t>
            </w:r>
          </w:p>
        </w:tc>
      </w:tr>
      <w:tr w:rsidR="00424000" w:rsidRPr="00755314" w:rsidTr="00F81754">
        <w:trPr>
          <w:trHeight w:val="312"/>
        </w:trPr>
        <w:tc>
          <w:tcPr>
            <w:tcW w:w="4522" w:type="dxa"/>
            <w:shd w:val="clear" w:color="auto" w:fill="D9EAD3"/>
            <w:tcMar>
              <w:top w:w="0" w:type="dxa"/>
              <w:left w:w="40" w:type="dxa"/>
              <w:bottom w:w="0" w:type="dxa"/>
              <w:right w:w="40" w:type="dxa"/>
            </w:tcMar>
            <w:vAlign w:val="bottom"/>
          </w:tcPr>
          <w:p w:rsidR="00424000" w:rsidRPr="00755314" w:rsidRDefault="00424000" w:rsidP="00424000">
            <w:pPr>
              <w:widowControl w:val="0"/>
              <w:spacing w:after="0"/>
              <w:jc w:val="center"/>
              <w:rPr>
                <w:color w:val="auto"/>
                <w:sz w:val="24"/>
                <w:szCs w:val="24"/>
              </w:rPr>
            </w:pPr>
            <w:r w:rsidRPr="00755314">
              <w:rPr>
                <w:color w:val="auto"/>
                <w:sz w:val="24"/>
                <w:szCs w:val="24"/>
              </w:rPr>
              <w:t>Ejercito</w:t>
            </w:r>
          </w:p>
        </w:tc>
        <w:tc>
          <w:tcPr>
            <w:tcW w:w="2636"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0</w:t>
            </w:r>
          </w:p>
        </w:tc>
        <w:tc>
          <w:tcPr>
            <w:tcW w:w="2636"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0%</w:t>
            </w:r>
          </w:p>
        </w:tc>
      </w:tr>
    </w:tbl>
    <w:p w:rsidR="00424000" w:rsidRPr="002A6E99" w:rsidRDefault="00424000" w:rsidP="00424000">
      <w:pPr>
        <w:tabs>
          <w:tab w:val="left" w:pos="3832"/>
        </w:tabs>
        <w:spacing w:after="0" w:line="480" w:lineRule="auto"/>
        <w:jc w:val="center"/>
        <w:rPr>
          <w:b/>
          <w:color w:val="auto"/>
        </w:rPr>
      </w:pPr>
      <w:r w:rsidRPr="002A6E99">
        <w:rPr>
          <w:rFonts w:ascii="Arial" w:eastAsia="Arial" w:hAnsi="Arial" w:cs="Arial"/>
          <w:b/>
          <w:color w:val="auto"/>
          <w:sz w:val="24"/>
          <w:szCs w:val="24"/>
        </w:rPr>
        <w:t>Cuadro 12</w:t>
      </w:r>
    </w:p>
    <w:tbl>
      <w:tblPr>
        <w:tblW w:w="9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555"/>
        <w:gridCol w:w="2655"/>
        <w:gridCol w:w="2655"/>
      </w:tblGrid>
      <w:tr w:rsidR="00424000" w:rsidRPr="00755314" w:rsidTr="002A6E99">
        <w:trPr>
          <w:trHeight w:val="877"/>
        </w:trPr>
        <w:tc>
          <w:tcPr>
            <w:tcW w:w="4555" w:type="dxa"/>
            <w:vMerge w:val="restart"/>
            <w:shd w:val="clear" w:color="auto" w:fill="FFF2CC"/>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lastRenderedPageBreak/>
              <w:t xml:space="preserve">La </w:t>
            </w:r>
            <w:r w:rsidR="002A6E99" w:rsidRPr="00755314">
              <w:rPr>
                <w:color w:val="auto"/>
                <w:sz w:val="24"/>
                <w:szCs w:val="24"/>
              </w:rPr>
              <w:t>acción</w:t>
            </w:r>
            <w:r w:rsidRPr="00755314">
              <w:rPr>
                <w:color w:val="auto"/>
                <w:sz w:val="24"/>
                <w:szCs w:val="24"/>
              </w:rPr>
              <w:t xml:space="preserve"> violenta fue responsabilidad de?</w:t>
            </w:r>
          </w:p>
        </w:tc>
        <w:tc>
          <w:tcPr>
            <w:tcW w:w="2655" w:type="dxa"/>
            <w:vMerge w:val="restart"/>
            <w:shd w:val="clear" w:color="auto" w:fill="FCE5CD"/>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FRECUENCIA</w:t>
            </w:r>
          </w:p>
        </w:tc>
        <w:tc>
          <w:tcPr>
            <w:tcW w:w="2655" w:type="dxa"/>
            <w:vMerge w:val="restart"/>
            <w:shd w:val="clear" w:color="auto" w:fill="FCE5CD"/>
            <w:tcMar>
              <w:top w:w="0" w:type="dxa"/>
              <w:left w:w="40" w:type="dxa"/>
              <w:bottom w:w="0" w:type="dxa"/>
              <w:right w:w="40" w:type="dxa"/>
            </w:tcMar>
            <w:vAlign w:val="center"/>
          </w:tcPr>
          <w:p w:rsidR="00424000" w:rsidRPr="00755314" w:rsidRDefault="00424000" w:rsidP="00424000">
            <w:pPr>
              <w:widowControl w:val="0"/>
              <w:spacing w:after="0"/>
              <w:jc w:val="center"/>
              <w:rPr>
                <w:b/>
                <w:color w:val="auto"/>
                <w:sz w:val="24"/>
                <w:szCs w:val="24"/>
              </w:rPr>
            </w:pPr>
            <w:r w:rsidRPr="00755314">
              <w:rPr>
                <w:b/>
                <w:color w:val="auto"/>
                <w:sz w:val="24"/>
                <w:szCs w:val="24"/>
              </w:rPr>
              <w:t>PORCENTAJE</w:t>
            </w:r>
          </w:p>
        </w:tc>
      </w:tr>
      <w:tr w:rsidR="00424000" w:rsidRPr="00755314" w:rsidTr="002A6E99">
        <w:trPr>
          <w:trHeight w:val="337"/>
        </w:trPr>
        <w:tc>
          <w:tcPr>
            <w:tcW w:w="4555"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c>
          <w:tcPr>
            <w:tcW w:w="2655"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c>
          <w:tcPr>
            <w:tcW w:w="2655"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r>
      <w:tr w:rsidR="00424000" w:rsidRPr="00755314" w:rsidTr="002A6E99">
        <w:trPr>
          <w:trHeight w:val="337"/>
        </w:trPr>
        <w:tc>
          <w:tcPr>
            <w:tcW w:w="4555"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c>
          <w:tcPr>
            <w:tcW w:w="2655"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c>
          <w:tcPr>
            <w:tcW w:w="2655"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r>
      <w:tr w:rsidR="00424000" w:rsidRPr="00755314" w:rsidTr="002A6E99">
        <w:trPr>
          <w:trHeight w:val="292"/>
        </w:trPr>
        <w:tc>
          <w:tcPr>
            <w:tcW w:w="4555" w:type="dxa"/>
            <w:shd w:val="clear" w:color="auto" w:fill="D9EAD3"/>
            <w:tcMar>
              <w:top w:w="0" w:type="dxa"/>
              <w:left w:w="40" w:type="dxa"/>
              <w:bottom w:w="0" w:type="dxa"/>
              <w:right w:w="40" w:type="dxa"/>
            </w:tcMar>
            <w:vAlign w:val="bottom"/>
          </w:tcPr>
          <w:p w:rsidR="00424000" w:rsidRPr="00755314" w:rsidRDefault="00424000" w:rsidP="00424000">
            <w:pPr>
              <w:widowControl w:val="0"/>
              <w:spacing w:after="0"/>
              <w:jc w:val="center"/>
              <w:rPr>
                <w:color w:val="auto"/>
                <w:sz w:val="24"/>
                <w:szCs w:val="24"/>
              </w:rPr>
            </w:pPr>
            <w:r w:rsidRPr="00755314">
              <w:rPr>
                <w:color w:val="auto"/>
                <w:sz w:val="24"/>
                <w:szCs w:val="24"/>
              </w:rPr>
              <w:t>Desplazamiento</w:t>
            </w:r>
          </w:p>
        </w:tc>
        <w:tc>
          <w:tcPr>
            <w:tcW w:w="2655"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35</w:t>
            </w:r>
          </w:p>
        </w:tc>
        <w:tc>
          <w:tcPr>
            <w:tcW w:w="2655"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49%</w:t>
            </w:r>
          </w:p>
        </w:tc>
      </w:tr>
      <w:tr w:rsidR="00424000" w:rsidRPr="00755314" w:rsidTr="002A6E99">
        <w:trPr>
          <w:trHeight w:val="292"/>
        </w:trPr>
        <w:tc>
          <w:tcPr>
            <w:tcW w:w="4555" w:type="dxa"/>
            <w:shd w:val="clear" w:color="auto" w:fill="D9EAD3"/>
            <w:tcMar>
              <w:top w:w="0" w:type="dxa"/>
              <w:left w:w="40" w:type="dxa"/>
              <w:bottom w:w="0" w:type="dxa"/>
              <w:right w:w="40" w:type="dxa"/>
            </w:tcMar>
            <w:vAlign w:val="bottom"/>
          </w:tcPr>
          <w:p w:rsidR="00424000" w:rsidRPr="00755314" w:rsidRDefault="00424000" w:rsidP="00424000">
            <w:pPr>
              <w:widowControl w:val="0"/>
              <w:spacing w:after="0"/>
              <w:jc w:val="center"/>
              <w:rPr>
                <w:color w:val="auto"/>
                <w:sz w:val="24"/>
                <w:szCs w:val="24"/>
              </w:rPr>
            </w:pPr>
            <w:r w:rsidRPr="00755314">
              <w:rPr>
                <w:color w:val="auto"/>
                <w:sz w:val="24"/>
                <w:szCs w:val="24"/>
              </w:rPr>
              <w:t>Amenaza de muerte</w:t>
            </w:r>
          </w:p>
        </w:tc>
        <w:tc>
          <w:tcPr>
            <w:tcW w:w="2655"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17</w:t>
            </w:r>
          </w:p>
        </w:tc>
        <w:tc>
          <w:tcPr>
            <w:tcW w:w="2655"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24%</w:t>
            </w:r>
          </w:p>
        </w:tc>
      </w:tr>
      <w:tr w:rsidR="00424000" w:rsidRPr="00755314" w:rsidTr="002A6E99">
        <w:trPr>
          <w:trHeight w:val="292"/>
        </w:trPr>
        <w:tc>
          <w:tcPr>
            <w:tcW w:w="4555" w:type="dxa"/>
            <w:shd w:val="clear" w:color="auto" w:fill="D9EAD3"/>
            <w:tcMar>
              <w:top w:w="0" w:type="dxa"/>
              <w:left w:w="40" w:type="dxa"/>
              <w:bottom w:w="0" w:type="dxa"/>
              <w:right w:w="40" w:type="dxa"/>
            </w:tcMar>
            <w:vAlign w:val="bottom"/>
          </w:tcPr>
          <w:p w:rsidR="00424000" w:rsidRPr="00755314" w:rsidRDefault="00424000" w:rsidP="00424000">
            <w:pPr>
              <w:widowControl w:val="0"/>
              <w:spacing w:after="0"/>
              <w:jc w:val="center"/>
              <w:rPr>
                <w:color w:val="auto"/>
                <w:sz w:val="24"/>
                <w:szCs w:val="24"/>
              </w:rPr>
            </w:pPr>
            <w:r w:rsidRPr="00755314">
              <w:rPr>
                <w:color w:val="auto"/>
                <w:sz w:val="24"/>
                <w:szCs w:val="24"/>
              </w:rPr>
              <w:t>Asesinato</w:t>
            </w:r>
          </w:p>
        </w:tc>
        <w:tc>
          <w:tcPr>
            <w:tcW w:w="2655"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12</w:t>
            </w:r>
          </w:p>
        </w:tc>
        <w:tc>
          <w:tcPr>
            <w:tcW w:w="2655"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17%</w:t>
            </w:r>
          </w:p>
        </w:tc>
      </w:tr>
      <w:tr w:rsidR="00424000" w:rsidRPr="00755314" w:rsidTr="002A6E99">
        <w:trPr>
          <w:trHeight w:val="292"/>
        </w:trPr>
        <w:tc>
          <w:tcPr>
            <w:tcW w:w="4555" w:type="dxa"/>
            <w:shd w:val="clear" w:color="auto" w:fill="D9EAD3"/>
            <w:tcMar>
              <w:top w:w="0" w:type="dxa"/>
              <w:left w:w="40" w:type="dxa"/>
              <w:bottom w:w="0" w:type="dxa"/>
              <w:right w:w="40" w:type="dxa"/>
            </w:tcMar>
            <w:vAlign w:val="bottom"/>
          </w:tcPr>
          <w:p w:rsidR="00424000" w:rsidRPr="00755314" w:rsidRDefault="00424000" w:rsidP="00424000">
            <w:pPr>
              <w:widowControl w:val="0"/>
              <w:spacing w:after="0"/>
              <w:jc w:val="center"/>
              <w:rPr>
                <w:color w:val="auto"/>
                <w:sz w:val="24"/>
                <w:szCs w:val="24"/>
              </w:rPr>
            </w:pPr>
            <w:r w:rsidRPr="00755314">
              <w:rPr>
                <w:color w:val="auto"/>
                <w:sz w:val="24"/>
                <w:szCs w:val="24"/>
              </w:rPr>
              <w:t>Otro</w:t>
            </w:r>
          </w:p>
        </w:tc>
        <w:tc>
          <w:tcPr>
            <w:tcW w:w="2655"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3</w:t>
            </w:r>
          </w:p>
        </w:tc>
        <w:tc>
          <w:tcPr>
            <w:tcW w:w="2655"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4%</w:t>
            </w:r>
          </w:p>
        </w:tc>
      </w:tr>
      <w:tr w:rsidR="00424000" w:rsidRPr="00755314" w:rsidTr="002A6E99">
        <w:trPr>
          <w:trHeight w:val="292"/>
        </w:trPr>
        <w:tc>
          <w:tcPr>
            <w:tcW w:w="4555" w:type="dxa"/>
            <w:shd w:val="clear" w:color="auto" w:fill="D9EAD3"/>
            <w:tcMar>
              <w:top w:w="0" w:type="dxa"/>
              <w:left w:w="40" w:type="dxa"/>
              <w:bottom w:w="0" w:type="dxa"/>
              <w:right w:w="40" w:type="dxa"/>
            </w:tcMar>
            <w:vAlign w:val="bottom"/>
          </w:tcPr>
          <w:p w:rsidR="00424000" w:rsidRPr="00755314" w:rsidRDefault="002A6E99" w:rsidP="00424000">
            <w:pPr>
              <w:widowControl w:val="0"/>
              <w:spacing w:after="0"/>
              <w:jc w:val="center"/>
              <w:rPr>
                <w:color w:val="auto"/>
                <w:sz w:val="24"/>
                <w:szCs w:val="24"/>
              </w:rPr>
            </w:pPr>
            <w:r w:rsidRPr="00755314">
              <w:rPr>
                <w:color w:val="auto"/>
                <w:sz w:val="24"/>
                <w:szCs w:val="24"/>
              </w:rPr>
              <w:t>Lesión</w:t>
            </w:r>
            <w:r w:rsidR="00424000" w:rsidRPr="00755314">
              <w:rPr>
                <w:color w:val="auto"/>
                <w:sz w:val="24"/>
                <w:szCs w:val="24"/>
              </w:rPr>
              <w:t xml:space="preserve"> personal</w:t>
            </w:r>
          </w:p>
        </w:tc>
        <w:tc>
          <w:tcPr>
            <w:tcW w:w="2655"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2</w:t>
            </w:r>
          </w:p>
        </w:tc>
        <w:tc>
          <w:tcPr>
            <w:tcW w:w="2655"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3%</w:t>
            </w:r>
          </w:p>
        </w:tc>
      </w:tr>
      <w:tr w:rsidR="00424000" w:rsidRPr="00755314" w:rsidTr="002A6E99">
        <w:trPr>
          <w:trHeight w:val="292"/>
        </w:trPr>
        <w:tc>
          <w:tcPr>
            <w:tcW w:w="4555" w:type="dxa"/>
            <w:shd w:val="clear" w:color="auto" w:fill="D9EAD3"/>
            <w:tcMar>
              <w:top w:w="0" w:type="dxa"/>
              <w:left w:w="40" w:type="dxa"/>
              <w:bottom w:w="0" w:type="dxa"/>
              <w:right w:w="40" w:type="dxa"/>
            </w:tcMar>
            <w:vAlign w:val="bottom"/>
          </w:tcPr>
          <w:p w:rsidR="00424000" w:rsidRPr="00755314" w:rsidRDefault="00424000" w:rsidP="00424000">
            <w:pPr>
              <w:widowControl w:val="0"/>
              <w:spacing w:after="0"/>
              <w:jc w:val="center"/>
              <w:rPr>
                <w:color w:val="auto"/>
                <w:sz w:val="24"/>
                <w:szCs w:val="24"/>
              </w:rPr>
            </w:pPr>
            <w:r w:rsidRPr="00755314">
              <w:rPr>
                <w:color w:val="auto"/>
                <w:sz w:val="24"/>
                <w:szCs w:val="24"/>
              </w:rPr>
              <w:t>Secuestro</w:t>
            </w:r>
          </w:p>
        </w:tc>
        <w:tc>
          <w:tcPr>
            <w:tcW w:w="2655"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1</w:t>
            </w:r>
          </w:p>
        </w:tc>
        <w:tc>
          <w:tcPr>
            <w:tcW w:w="2655"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1%</w:t>
            </w:r>
          </w:p>
        </w:tc>
      </w:tr>
      <w:tr w:rsidR="00424000" w:rsidRPr="00755314" w:rsidTr="002A6E99">
        <w:trPr>
          <w:trHeight w:val="292"/>
        </w:trPr>
        <w:tc>
          <w:tcPr>
            <w:tcW w:w="4555" w:type="dxa"/>
            <w:shd w:val="clear" w:color="auto" w:fill="D9EAD3"/>
            <w:tcMar>
              <w:top w:w="0" w:type="dxa"/>
              <w:left w:w="40" w:type="dxa"/>
              <w:bottom w:w="0" w:type="dxa"/>
              <w:right w:w="40" w:type="dxa"/>
            </w:tcMar>
            <w:vAlign w:val="bottom"/>
          </w:tcPr>
          <w:p w:rsidR="00424000" w:rsidRPr="00755314" w:rsidRDefault="002A6E99" w:rsidP="00424000">
            <w:pPr>
              <w:widowControl w:val="0"/>
              <w:spacing w:after="0"/>
              <w:jc w:val="center"/>
              <w:rPr>
                <w:color w:val="auto"/>
                <w:sz w:val="24"/>
                <w:szCs w:val="24"/>
              </w:rPr>
            </w:pPr>
            <w:r w:rsidRPr="00755314">
              <w:rPr>
                <w:color w:val="auto"/>
                <w:sz w:val="24"/>
                <w:szCs w:val="24"/>
              </w:rPr>
              <w:t>Extorción</w:t>
            </w:r>
          </w:p>
        </w:tc>
        <w:tc>
          <w:tcPr>
            <w:tcW w:w="2655"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1</w:t>
            </w:r>
          </w:p>
        </w:tc>
        <w:tc>
          <w:tcPr>
            <w:tcW w:w="2655"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1%</w:t>
            </w:r>
          </w:p>
        </w:tc>
      </w:tr>
    </w:tbl>
    <w:p w:rsidR="00424000" w:rsidRPr="00424000" w:rsidRDefault="00424000" w:rsidP="00424000">
      <w:pPr>
        <w:spacing w:line="480" w:lineRule="auto"/>
        <w:rPr>
          <w:rFonts w:ascii="Arial" w:eastAsia="Arial" w:hAnsi="Arial" w:cs="Arial"/>
          <w:color w:val="auto"/>
          <w:sz w:val="24"/>
          <w:szCs w:val="24"/>
        </w:rPr>
      </w:pP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 xml:space="preserve">El principal lugar de desplazamiento es la zona rural de Buga, seguido de Tuluá, San Pedro, otros municipios del Valle y Caquetá. El 62% de los desplazados ha recibido apoyo por alguna institución, siendo las principales la </w:t>
      </w:r>
      <w:r w:rsidR="002A6E99" w:rsidRPr="00424000">
        <w:rPr>
          <w:rFonts w:ascii="Arial" w:eastAsia="Arial" w:hAnsi="Arial" w:cs="Arial"/>
          <w:color w:val="auto"/>
          <w:sz w:val="24"/>
          <w:szCs w:val="24"/>
        </w:rPr>
        <w:t>Personería</w:t>
      </w:r>
      <w:r w:rsidRPr="00424000">
        <w:rPr>
          <w:rFonts w:ascii="Arial" w:eastAsia="Arial" w:hAnsi="Arial" w:cs="Arial"/>
          <w:color w:val="auto"/>
          <w:sz w:val="24"/>
          <w:szCs w:val="24"/>
        </w:rPr>
        <w:t xml:space="preserve">, la </w:t>
      </w:r>
      <w:r w:rsidR="002A6E99" w:rsidRPr="00424000">
        <w:rPr>
          <w:rFonts w:ascii="Arial" w:eastAsia="Arial" w:hAnsi="Arial" w:cs="Arial"/>
          <w:color w:val="auto"/>
          <w:sz w:val="24"/>
          <w:szCs w:val="24"/>
        </w:rPr>
        <w:t>Fiscalía</w:t>
      </w:r>
      <w:r w:rsidRPr="00424000">
        <w:rPr>
          <w:rFonts w:ascii="Arial" w:eastAsia="Arial" w:hAnsi="Arial" w:cs="Arial"/>
          <w:color w:val="auto"/>
          <w:sz w:val="24"/>
          <w:szCs w:val="24"/>
        </w:rPr>
        <w:t xml:space="preserve">, la </w:t>
      </w:r>
      <w:r w:rsidR="002A6E99" w:rsidRPr="00424000">
        <w:rPr>
          <w:rFonts w:ascii="Arial" w:eastAsia="Arial" w:hAnsi="Arial" w:cs="Arial"/>
          <w:color w:val="auto"/>
          <w:sz w:val="24"/>
          <w:szCs w:val="24"/>
        </w:rPr>
        <w:t>Policía</w:t>
      </w:r>
      <w:r w:rsidRPr="00424000">
        <w:rPr>
          <w:rFonts w:ascii="Arial" w:eastAsia="Arial" w:hAnsi="Arial" w:cs="Arial"/>
          <w:color w:val="auto"/>
          <w:sz w:val="24"/>
          <w:szCs w:val="24"/>
        </w:rPr>
        <w:t xml:space="preserve"> y la </w:t>
      </w:r>
      <w:r w:rsidR="002A6E99" w:rsidRPr="00424000">
        <w:rPr>
          <w:rFonts w:ascii="Arial" w:eastAsia="Arial" w:hAnsi="Arial" w:cs="Arial"/>
          <w:color w:val="auto"/>
          <w:sz w:val="24"/>
          <w:szCs w:val="24"/>
        </w:rPr>
        <w:t>Defensoría</w:t>
      </w:r>
      <w:r w:rsidRPr="00424000">
        <w:rPr>
          <w:rFonts w:ascii="Arial" w:eastAsia="Arial" w:hAnsi="Arial" w:cs="Arial"/>
          <w:color w:val="auto"/>
          <w:sz w:val="24"/>
          <w:szCs w:val="24"/>
        </w:rPr>
        <w:t xml:space="preserve"> del pueblo (cuadro 13).</w:t>
      </w:r>
    </w:p>
    <w:p w:rsidR="00424000" w:rsidRPr="00555455" w:rsidRDefault="00424000" w:rsidP="00424000">
      <w:pPr>
        <w:tabs>
          <w:tab w:val="left" w:pos="3832"/>
        </w:tabs>
        <w:spacing w:after="0" w:line="480" w:lineRule="auto"/>
        <w:jc w:val="center"/>
        <w:rPr>
          <w:b/>
          <w:color w:val="auto"/>
        </w:rPr>
      </w:pPr>
      <w:r w:rsidRPr="00555455">
        <w:rPr>
          <w:rFonts w:ascii="Arial" w:eastAsia="Arial" w:hAnsi="Arial" w:cs="Arial"/>
          <w:b/>
          <w:color w:val="auto"/>
          <w:sz w:val="24"/>
          <w:szCs w:val="24"/>
        </w:rPr>
        <w:t>Cuadro 13</w:t>
      </w:r>
    </w:p>
    <w:tbl>
      <w:tblPr>
        <w:tblW w:w="9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612"/>
        <w:gridCol w:w="2688"/>
        <w:gridCol w:w="2688"/>
      </w:tblGrid>
      <w:tr w:rsidR="00424000" w:rsidRPr="00755314" w:rsidTr="002A6E99">
        <w:trPr>
          <w:trHeight w:val="1082"/>
        </w:trPr>
        <w:tc>
          <w:tcPr>
            <w:tcW w:w="4612" w:type="dxa"/>
            <w:vMerge w:val="restart"/>
            <w:shd w:val="clear" w:color="auto" w:fill="FFF2CC"/>
            <w:tcMar>
              <w:top w:w="0" w:type="dxa"/>
              <w:left w:w="40" w:type="dxa"/>
              <w:bottom w:w="0" w:type="dxa"/>
              <w:right w:w="40" w:type="dxa"/>
            </w:tcMar>
            <w:vAlign w:val="center"/>
          </w:tcPr>
          <w:p w:rsidR="00424000" w:rsidRPr="00755314" w:rsidRDefault="000D761A" w:rsidP="00424000">
            <w:pPr>
              <w:widowControl w:val="0"/>
              <w:spacing w:after="0"/>
              <w:jc w:val="center"/>
              <w:rPr>
                <w:color w:val="auto"/>
                <w:sz w:val="24"/>
                <w:szCs w:val="24"/>
              </w:rPr>
            </w:pPr>
            <w:r w:rsidRPr="00755314">
              <w:rPr>
                <w:color w:val="auto"/>
                <w:sz w:val="24"/>
                <w:szCs w:val="24"/>
              </w:rPr>
              <w:t>Recibió</w:t>
            </w:r>
            <w:r w:rsidR="00424000" w:rsidRPr="00755314">
              <w:rPr>
                <w:color w:val="auto"/>
                <w:sz w:val="24"/>
                <w:szCs w:val="24"/>
              </w:rPr>
              <w:t xml:space="preserve"> apoyo por alguna </w:t>
            </w:r>
            <w:r w:rsidRPr="00755314">
              <w:rPr>
                <w:color w:val="auto"/>
                <w:sz w:val="24"/>
                <w:szCs w:val="24"/>
              </w:rPr>
              <w:t>institución</w:t>
            </w:r>
            <w:r w:rsidR="00424000" w:rsidRPr="00755314">
              <w:rPr>
                <w:color w:val="auto"/>
                <w:sz w:val="24"/>
                <w:szCs w:val="24"/>
              </w:rPr>
              <w:t>?</w:t>
            </w:r>
          </w:p>
        </w:tc>
        <w:tc>
          <w:tcPr>
            <w:tcW w:w="2688" w:type="dxa"/>
            <w:vMerge w:val="restart"/>
            <w:shd w:val="clear" w:color="auto" w:fill="FCE5CD"/>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FRECUENCIA</w:t>
            </w:r>
          </w:p>
        </w:tc>
        <w:tc>
          <w:tcPr>
            <w:tcW w:w="2688" w:type="dxa"/>
            <w:vMerge w:val="restart"/>
            <w:shd w:val="clear" w:color="auto" w:fill="FCE5CD"/>
            <w:tcMar>
              <w:top w:w="0" w:type="dxa"/>
              <w:left w:w="40" w:type="dxa"/>
              <w:bottom w:w="0" w:type="dxa"/>
              <w:right w:w="40" w:type="dxa"/>
            </w:tcMar>
            <w:vAlign w:val="center"/>
          </w:tcPr>
          <w:p w:rsidR="00424000" w:rsidRPr="00755314" w:rsidRDefault="00424000" w:rsidP="00424000">
            <w:pPr>
              <w:widowControl w:val="0"/>
              <w:spacing w:after="0"/>
              <w:jc w:val="center"/>
              <w:rPr>
                <w:b/>
                <w:color w:val="auto"/>
                <w:sz w:val="24"/>
                <w:szCs w:val="24"/>
              </w:rPr>
            </w:pPr>
            <w:r w:rsidRPr="00755314">
              <w:rPr>
                <w:b/>
                <w:color w:val="auto"/>
                <w:sz w:val="24"/>
                <w:szCs w:val="24"/>
              </w:rPr>
              <w:t>PORCENTAJE</w:t>
            </w:r>
          </w:p>
        </w:tc>
      </w:tr>
      <w:tr w:rsidR="00424000" w:rsidRPr="00755314" w:rsidTr="002A6E99">
        <w:trPr>
          <w:trHeight w:val="393"/>
        </w:trPr>
        <w:tc>
          <w:tcPr>
            <w:tcW w:w="4612"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c>
          <w:tcPr>
            <w:tcW w:w="2688"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c>
          <w:tcPr>
            <w:tcW w:w="2688"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r>
      <w:tr w:rsidR="00424000" w:rsidRPr="00755314" w:rsidTr="002A6E99">
        <w:trPr>
          <w:trHeight w:val="393"/>
        </w:trPr>
        <w:tc>
          <w:tcPr>
            <w:tcW w:w="4612"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c>
          <w:tcPr>
            <w:tcW w:w="2688"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c>
          <w:tcPr>
            <w:tcW w:w="2688" w:type="dxa"/>
            <w:vMerge/>
            <w:shd w:val="clear" w:color="auto" w:fill="auto"/>
            <w:tcMar>
              <w:top w:w="100" w:type="dxa"/>
              <w:left w:w="100" w:type="dxa"/>
              <w:bottom w:w="100" w:type="dxa"/>
              <w:right w:w="100" w:type="dxa"/>
            </w:tcMar>
          </w:tcPr>
          <w:p w:rsidR="00424000" w:rsidRPr="00755314" w:rsidRDefault="00424000" w:rsidP="00424000">
            <w:pPr>
              <w:widowControl w:val="0"/>
              <w:spacing w:after="0"/>
              <w:rPr>
                <w:color w:val="auto"/>
                <w:sz w:val="24"/>
                <w:szCs w:val="24"/>
              </w:rPr>
            </w:pPr>
          </w:p>
        </w:tc>
      </w:tr>
      <w:tr w:rsidR="00424000" w:rsidRPr="00755314" w:rsidTr="002A6E99">
        <w:trPr>
          <w:trHeight w:val="303"/>
        </w:trPr>
        <w:tc>
          <w:tcPr>
            <w:tcW w:w="4612" w:type="dxa"/>
            <w:shd w:val="clear" w:color="auto" w:fill="D9EAD3"/>
            <w:tcMar>
              <w:top w:w="0" w:type="dxa"/>
              <w:left w:w="40" w:type="dxa"/>
              <w:bottom w:w="0" w:type="dxa"/>
              <w:right w:w="40" w:type="dxa"/>
            </w:tcMar>
            <w:vAlign w:val="bottom"/>
          </w:tcPr>
          <w:p w:rsidR="00424000" w:rsidRPr="00755314" w:rsidRDefault="000D761A" w:rsidP="00424000">
            <w:pPr>
              <w:widowControl w:val="0"/>
              <w:spacing w:after="0"/>
              <w:jc w:val="center"/>
              <w:rPr>
                <w:color w:val="auto"/>
                <w:sz w:val="24"/>
                <w:szCs w:val="24"/>
              </w:rPr>
            </w:pPr>
            <w:r w:rsidRPr="00755314">
              <w:rPr>
                <w:color w:val="auto"/>
                <w:sz w:val="24"/>
                <w:szCs w:val="24"/>
              </w:rPr>
              <w:t>Personería</w:t>
            </w:r>
          </w:p>
        </w:tc>
        <w:tc>
          <w:tcPr>
            <w:tcW w:w="2688"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17</w:t>
            </w:r>
          </w:p>
        </w:tc>
        <w:tc>
          <w:tcPr>
            <w:tcW w:w="2688"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36%</w:t>
            </w:r>
          </w:p>
        </w:tc>
      </w:tr>
      <w:tr w:rsidR="00424000" w:rsidRPr="00755314" w:rsidTr="002A6E99">
        <w:trPr>
          <w:trHeight w:val="303"/>
        </w:trPr>
        <w:tc>
          <w:tcPr>
            <w:tcW w:w="4612" w:type="dxa"/>
            <w:shd w:val="clear" w:color="auto" w:fill="D9EAD3"/>
            <w:tcMar>
              <w:top w:w="0" w:type="dxa"/>
              <w:left w:w="40" w:type="dxa"/>
              <w:bottom w:w="0" w:type="dxa"/>
              <w:right w:w="40" w:type="dxa"/>
            </w:tcMar>
            <w:vAlign w:val="bottom"/>
          </w:tcPr>
          <w:p w:rsidR="00424000" w:rsidRPr="00755314" w:rsidRDefault="000D761A" w:rsidP="00424000">
            <w:pPr>
              <w:widowControl w:val="0"/>
              <w:spacing w:after="0"/>
              <w:jc w:val="center"/>
              <w:rPr>
                <w:color w:val="auto"/>
                <w:sz w:val="24"/>
                <w:szCs w:val="24"/>
              </w:rPr>
            </w:pPr>
            <w:r w:rsidRPr="00755314">
              <w:rPr>
                <w:color w:val="auto"/>
                <w:sz w:val="24"/>
                <w:szCs w:val="24"/>
              </w:rPr>
              <w:t>Fiscalía</w:t>
            </w:r>
          </w:p>
        </w:tc>
        <w:tc>
          <w:tcPr>
            <w:tcW w:w="2688"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14</w:t>
            </w:r>
          </w:p>
        </w:tc>
        <w:tc>
          <w:tcPr>
            <w:tcW w:w="2688"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30%</w:t>
            </w:r>
          </w:p>
        </w:tc>
      </w:tr>
      <w:tr w:rsidR="00424000" w:rsidRPr="00755314" w:rsidTr="002A6E99">
        <w:trPr>
          <w:trHeight w:val="303"/>
        </w:trPr>
        <w:tc>
          <w:tcPr>
            <w:tcW w:w="4612" w:type="dxa"/>
            <w:shd w:val="clear" w:color="auto" w:fill="D9EAD3"/>
            <w:tcMar>
              <w:top w:w="0" w:type="dxa"/>
              <w:left w:w="40" w:type="dxa"/>
              <w:bottom w:w="0" w:type="dxa"/>
              <w:right w:w="40" w:type="dxa"/>
            </w:tcMar>
            <w:vAlign w:val="bottom"/>
          </w:tcPr>
          <w:p w:rsidR="00424000" w:rsidRPr="00755314" w:rsidRDefault="000D761A" w:rsidP="00424000">
            <w:pPr>
              <w:widowControl w:val="0"/>
              <w:spacing w:after="0"/>
              <w:jc w:val="center"/>
              <w:rPr>
                <w:color w:val="auto"/>
                <w:sz w:val="24"/>
                <w:szCs w:val="24"/>
              </w:rPr>
            </w:pPr>
            <w:r w:rsidRPr="00755314">
              <w:rPr>
                <w:color w:val="auto"/>
                <w:sz w:val="24"/>
                <w:szCs w:val="24"/>
              </w:rPr>
              <w:t>Policía</w:t>
            </w:r>
          </w:p>
        </w:tc>
        <w:tc>
          <w:tcPr>
            <w:tcW w:w="2688"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6</w:t>
            </w:r>
          </w:p>
        </w:tc>
        <w:tc>
          <w:tcPr>
            <w:tcW w:w="2688"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13%</w:t>
            </w:r>
          </w:p>
        </w:tc>
      </w:tr>
      <w:tr w:rsidR="00424000" w:rsidRPr="00755314" w:rsidTr="002A6E99">
        <w:trPr>
          <w:trHeight w:val="303"/>
        </w:trPr>
        <w:tc>
          <w:tcPr>
            <w:tcW w:w="4612" w:type="dxa"/>
            <w:shd w:val="clear" w:color="auto" w:fill="D9EAD3"/>
            <w:tcMar>
              <w:top w:w="0" w:type="dxa"/>
              <w:left w:w="40" w:type="dxa"/>
              <w:bottom w:w="0" w:type="dxa"/>
              <w:right w:w="40" w:type="dxa"/>
            </w:tcMar>
            <w:vAlign w:val="bottom"/>
          </w:tcPr>
          <w:p w:rsidR="00424000" w:rsidRPr="00755314" w:rsidRDefault="000D761A" w:rsidP="00424000">
            <w:pPr>
              <w:widowControl w:val="0"/>
              <w:spacing w:after="0"/>
              <w:jc w:val="center"/>
              <w:rPr>
                <w:color w:val="auto"/>
                <w:sz w:val="24"/>
                <w:szCs w:val="24"/>
              </w:rPr>
            </w:pPr>
            <w:r w:rsidRPr="00755314">
              <w:rPr>
                <w:color w:val="auto"/>
                <w:sz w:val="24"/>
                <w:szCs w:val="24"/>
              </w:rPr>
              <w:t>Defensoría</w:t>
            </w:r>
            <w:r w:rsidR="00424000" w:rsidRPr="00755314">
              <w:rPr>
                <w:color w:val="auto"/>
                <w:sz w:val="24"/>
                <w:szCs w:val="24"/>
              </w:rPr>
              <w:t xml:space="preserve"> del pueblo</w:t>
            </w:r>
          </w:p>
        </w:tc>
        <w:tc>
          <w:tcPr>
            <w:tcW w:w="2688"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6</w:t>
            </w:r>
          </w:p>
        </w:tc>
        <w:tc>
          <w:tcPr>
            <w:tcW w:w="2688"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13%</w:t>
            </w:r>
          </w:p>
        </w:tc>
      </w:tr>
      <w:tr w:rsidR="00424000" w:rsidRPr="00755314" w:rsidTr="002A6E99">
        <w:trPr>
          <w:trHeight w:val="303"/>
        </w:trPr>
        <w:tc>
          <w:tcPr>
            <w:tcW w:w="4612" w:type="dxa"/>
            <w:shd w:val="clear" w:color="auto" w:fill="D9EAD3"/>
            <w:tcMar>
              <w:top w:w="0" w:type="dxa"/>
              <w:left w:w="40" w:type="dxa"/>
              <w:bottom w:w="0" w:type="dxa"/>
              <w:right w:w="40" w:type="dxa"/>
            </w:tcMar>
            <w:vAlign w:val="bottom"/>
          </w:tcPr>
          <w:p w:rsidR="00424000" w:rsidRPr="00755314" w:rsidRDefault="00424000" w:rsidP="00424000">
            <w:pPr>
              <w:widowControl w:val="0"/>
              <w:spacing w:after="0"/>
              <w:jc w:val="center"/>
              <w:rPr>
                <w:color w:val="auto"/>
                <w:sz w:val="24"/>
                <w:szCs w:val="24"/>
              </w:rPr>
            </w:pPr>
            <w:r w:rsidRPr="00755314">
              <w:rPr>
                <w:color w:val="auto"/>
                <w:sz w:val="24"/>
                <w:szCs w:val="24"/>
              </w:rPr>
              <w:t>Otro</w:t>
            </w:r>
          </w:p>
        </w:tc>
        <w:tc>
          <w:tcPr>
            <w:tcW w:w="2688"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4</w:t>
            </w:r>
          </w:p>
        </w:tc>
        <w:tc>
          <w:tcPr>
            <w:tcW w:w="2688" w:type="dxa"/>
            <w:shd w:val="clear" w:color="auto" w:fill="auto"/>
            <w:tcMar>
              <w:top w:w="0" w:type="dxa"/>
              <w:left w:w="40" w:type="dxa"/>
              <w:bottom w:w="0" w:type="dxa"/>
              <w:right w:w="40" w:type="dxa"/>
            </w:tcMar>
            <w:vAlign w:val="center"/>
          </w:tcPr>
          <w:p w:rsidR="00424000" w:rsidRPr="00755314" w:rsidRDefault="00424000" w:rsidP="00424000">
            <w:pPr>
              <w:widowControl w:val="0"/>
              <w:spacing w:after="0"/>
              <w:jc w:val="center"/>
              <w:rPr>
                <w:color w:val="auto"/>
                <w:sz w:val="24"/>
                <w:szCs w:val="24"/>
              </w:rPr>
            </w:pPr>
            <w:r w:rsidRPr="00755314">
              <w:rPr>
                <w:color w:val="auto"/>
                <w:sz w:val="24"/>
                <w:szCs w:val="24"/>
              </w:rPr>
              <w:t>9%</w:t>
            </w:r>
          </w:p>
        </w:tc>
      </w:tr>
    </w:tbl>
    <w:p w:rsidR="00424000" w:rsidRPr="00424000" w:rsidRDefault="00424000" w:rsidP="00424000">
      <w:pPr>
        <w:tabs>
          <w:tab w:val="left" w:pos="3832"/>
        </w:tabs>
        <w:spacing w:after="0" w:line="480" w:lineRule="auto"/>
        <w:jc w:val="center"/>
        <w:rPr>
          <w:color w:val="auto"/>
        </w:rPr>
      </w:pPr>
    </w:p>
    <w:p w:rsidR="00424000" w:rsidRPr="00424000" w:rsidRDefault="00424000" w:rsidP="00424000">
      <w:pPr>
        <w:spacing w:line="480" w:lineRule="auto"/>
        <w:rPr>
          <w:rFonts w:ascii="Arial" w:eastAsia="Arial" w:hAnsi="Arial" w:cs="Arial"/>
          <w:color w:val="auto"/>
          <w:sz w:val="24"/>
          <w:szCs w:val="24"/>
        </w:rPr>
      </w:pPr>
      <w:r w:rsidRPr="00424000">
        <w:rPr>
          <w:rFonts w:ascii="Arial" w:eastAsia="Arial" w:hAnsi="Arial" w:cs="Arial"/>
          <w:color w:val="auto"/>
          <w:sz w:val="24"/>
          <w:szCs w:val="24"/>
        </w:rPr>
        <w:lastRenderedPageBreak/>
        <w:t>Sólo 20 hogares familias encuestadas manifiesta haber padecido discriminación racial (gráfico 15), siendo principalmente frases discriminatorias en el entorno del hogar y trato diferenciado en el trabajo.</w:t>
      </w:r>
    </w:p>
    <w:p w:rsidR="00424000" w:rsidRPr="00555455" w:rsidRDefault="00424000" w:rsidP="00424000">
      <w:pPr>
        <w:spacing w:after="0" w:line="480" w:lineRule="auto"/>
        <w:jc w:val="center"/>
        <w:rPr>
          <w:rFonts w:ascii="Arial" w:eastAsia="Arial" w:hAnsi="Arial" w:cs="Arial"/>
          <w:b/>
          <w:color w:val="auto"/>
          <w:sz w:val="24"/>
          <w:szCs w:val="24"/>
        </w:rPr>
      </w:pPr>
      <w:r w:rsidRPr="00555455">
        <w:rPr>
          <w:rFonts w:ascii="Arial" w:eastAsia="Arial" w:hAnsi="Arial" w:cs="Arial"/>
          <w:b/>
          <w:color w:val="auto"/>
          <w:sz w:val="24"/>
          <w:szCs w:val="24"/>
        </w:rPr>
        <w:t>Gráfico 15</w:t>
      </w:r>
    </w:p>
    <w:p w:rsidR="00424000" w:rsidRPr="00424000" w:rsidRDefault="00424000" w:rsidP="00424000">
      <w:pPr>
        <w:spacing w:line="480" w:lineRule="auto"/>
        <w:jc w:val="center"/>
        <w:rPr>
          <w:rFonts w:ascii="Arial" w:eastAsia="Arial" w:hAnsi="Arial" w:cs="Arial"/>
          <w:color w:val="auto"/>
          <w:sz w:val="24"/>
          <w:szCs w:val="24"/>
        </w:rPr>
      </w:pPr>
      <w:r w:rsidRPr="00424000">
        <w:rPr>
          <w:rFonts w:ascii="Arial" w:eastAsia="Arial" w:hAnsi="Arial" w:cs="Arial"/>
          <w:noProof/>
          <w:color w:val="auto"/>
          <w:sz w:val="24"/>
          <w:szCs w:val="24"/>
        </w:rPr>
        <w:drawing>
          <wp:inline distT="114300" distB="114300" distL="114300" distR="114300" wp14:anchorId="4E4A6E78" wp14:editId="187CC990">
            <wp:extent cx="4304109" cy="2670228"/>
            <wp:effectExtent l="38100" t="38100" r="39370" b="34925"/>
            <wp:docPr id="98" name="image24.png" descr="Gráfico"/>
            <wp:cNvGraphicFramePr/>
            <a:graphic xmlns:a="http://schemas.openxmlformats.org/drawingml/2006/main">
              <a:graphicData uri="http://schemas.openxmlformats.org/drawingml/2006/picture">
                <pic:pic xmlns:pic="http://schemas.openxmlformats.org/drawingml/2006/picture">
                  <pic:nvPicPr>
                    <pic:cNvPr id="0" name="image24.png" descr="Gráfico"/>
                    <pic:cNvPicPr preferRelativeResize="0"/>
                  </pic:nvPicPr>
                  <pic:blipFill>
                    <a:blip r:embed="rId26"/>
                    <a:srcRect/>
                    <a:stretch>
                      <a:fillRect/>
                    </a:stretch>
                  </pic:blipFill>
                  <pic:spPr>
                    <a:xfrm>
                      <a:off x="0" y="0"/>
                      <a:ext cx="4304109" cy="2670228"/>
                    </a:xfrm>
                    <a:prstGeom prst="rect">
                      <a:avLst/>
                    </a:prstGeom>
                    <a:ln w="28575">
                      <a:solidFill>
                        <a:schemeClr val="tx1"/>
                      </a:solidFill>
                    </a:ln>
                  </pic:spPr>
                </pic:pic>
              </a:graphicData>
            </a:graphic>
          </wp:inline>
        </w:drawing>
      </w:r>
    </w:p>
    <w:p w:rsidR="00424000" w:rsidRPr="00FE1DD9" w:rsidRDefault="00424000" w:rsidP="00424000">
      <w:pPr>
        <w:keepNext/>
        <w:keepLines/>
        <w:pBdr>
          <w:top w:val="nil"/>
          <w:left w:val="nil"/>
          <w:bottom w:val="nil"/>
          <w:right w:val="nil"/>
          <w:between w:val="nil"/>
        </w:pBdr>
        <w:spacing w:before="480" w:after="120" w:line="480" w:lineRule="auto"/>
        <w:rPr>
          <w:rFonts w:ascii="Arial" w:eastAsia="Arial" w:hAnsi="Arial" w:cs="Arial"/>
          <w:b/>
          <w:sz w:val="24"/>
          <w:szCs w:val="24"/>
        </w:rPr>
      </w:pPr>
      <w:bookmarkStart w:id="12" w:name="_26in1rg" w:colFirst="0" w:colLast="0"/>
      <w:bookmarkEnd w:id="12"/>
      <w:r w:rsidRPr="00FE1DD9">
        <w:rPr>
          <w:rFonts w:ascii="Arial" w:eastAsia="Arial" w:hAnsi="Arial" w:cs="Arial"/>
          <w:b/>
          <w:sz w:val="24"/>
          <w:szCs w:val="24"/>
        </w:rPr>
        <w:t>3.5. ASPECTOS CULTURALES</w:t>
      </w: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 xml:space="preserve">Los platos típicos que identifican la cultura afrodescendiente, de acuerdo con las familias encuestadas en los territorios de asentamiento de la población afrodescendiente, es el pescado frito, luego chontaduro, las cocadas, el pescado sudado, el jugo de </w:t>
      </w:r>
      <w:r w:rsidR="00555455" w:rsidRPr="00424000">
        <w:rPr>
          <w:rFonts w:ascii="Arial" w:eastAsia="Arial" w:hAnsi="Arial" w:cs="Arial"/>
          <w:color w:val="auto"/>
          <w:sz w:val="24"/>
          <w:szCs w:val="24"/>
        </w:rPr>
        <w:t>Borojó</w:t>
      </w:r>
      <w:r w:rsidRPr="00424000">
        <w:rPr>
          <w:rFonts w:ascii="Arial" w:eastAsia="Arial" w:hAnsi="Arial" w:cs="Arial"/>
          <w:color w:val="auto"/>
          <w:sz w:val="24"/>
          <w:szCs w:val="24"/>
        </w:rPr>
        <w:t xml:space="preserve">, el arroz con coco, ceviche, </w:t>
      </w:r>
      <w:r w:rsidR="00555455" w:rsidRPr="00424000">
        <w:rPr>
          <w:rFonts w:ascii="Arial" w:eastAsia="Arial" w:hAnsi="Arial" w:cs="Arial"/>
          <w:color w:val="auto"/>
          <w:sz w:val="24"/>
          <w:szCs w:val="24"/>
        </w:rPr>
        <w:t>champo</w:t>
      </w:r>
      <w:r w:rsidRPr="00424000">
        <w:rPr>
          <w:rFonts w:ascii="Arial" w:eastAsia="Arial" w:hAnsi="Arial" w:cs="Arial"/>
          <w:color w:val="auto"/>
          <w:sz w:val="24"/>
          <w:szCs w:val="24"/>
        </w:rPr>
        <w:t xml:space="preserve">, </w:t>
      </w:r>
      <w:r w:rsidR="00555455" w:rsidRPr="00424000">
        <w:rPr>
          <w:rFonts w:ascii="Arial" w:eastAsia="Arial" w:hAnsi="Arial" w:cs="Arial"/>
          <w:color w:val="auto"/>
          <w:sz w:val="24"/>
          <w:szCs w:val="24"/>
        </w:rPr>
        <w:t>Arrechón</w:t>
      </w:r>
      <w:r w:rsidRPr="00424000">
        <w:rPr>
          <w:rFonts w:ascii="Arial" w:eastAsia="Arial" w:hAnsi="Arial" w:cs="Arial"/>
          <w:color w:val="auto"/>
          <w:sz w:val="24"/>
          <w:szCs w:val="24"/>
        </w:rPr>
        <w:t xml:space="preserve"> (gráfico 16). Pero resalta que no son consumidos con frecuencia en la mayoría de los casos, pues el 67,8% de las familias lo hace de forma mensual, es decir, alguna vez al mes, el 13,8% alguna vez a la semana, sólo el 1,7% de forma diaria y el 8,3% nunca lo consumen (gráfico 17).</w:t>
      </w:r>
    </w:p>
    <w:p w:rsidR="00555455" w:rsidRDefault="00555455" w:rsidP="00424000">
      <w:pPr>
        <w:spacing w:after="0" w:line="480" w:lineRule="auto"/>
        <w:jc w:val="center"/>
        <w:rPr>
          <w:rFonts w:ascii="Arial" w:eastAsia="Arial" w:hAnsi="Arial" w:cs="Arial"/>
          <w:color w:val="auto"/>
          <w:sz w:val="24"/>
          <w:szCs w:val="24"/>
        </w:rPr>
      </w:pPr>
    </w:p>
    <w:p w:rsidR="00424000" w:rsidRPr="00555455" w:rsidRDefault="00424000" w:rsidP="00424000">
      <w:pPr>
        <w:spacing w:after="0" w:line="480" w:lineRule="auto"/>
        <w:jc w:val="center"/>
        <w:rPr>
          <w:rFonts w:ascii="Arial" w:eastAsia="Arial" w:hAnsi="Arial" w:cs="Arial"/>
          <w:b/>
          <w:color w:val="auto"/>
          <w:sz w:val="24"/>
          <w:szCs w:val="24"/>
        </w:rPr>
      </w:pPr>
      <w:r w:rsidRPr="00555455">
        <w:rPr>
          <w:rFonts w:ascii="Arial" w:eastAsia="Arial" w:hAnsi="Arial" w:cs="Arial"/>
          <w:b/>
          <w:color w:val="auto"/>
          <w:sz w:val="24"/>
          <w:szCs w:val="24"/>
        </w:rPr>
        <w:lastRenderedPageBreak/>
        <w:t>Gráfico 16</w:t>
      </w:r>
    </w:p>
    <w:p w:rsidR="00424000" w:rsidRPr="00424000" w:rsidRDefault="00424000" w:rsidP="00424000">
      <w:pPr>
        <w:spacing w:line="480" w:lineRule="auto"/>
        <w:jc w:val="center"/>
        <w:rPr>
          <w:rFonts w:ascii="Arial" w:eastAsia="Arial" w:hAnsi="Arial" w:cs="Arial"/>
          <w:color w:val="auto"/>
          <w:sz w:val="24"/>
          <w:szCs w:val="24"/>
        </w:rPr>
      </w:pPr>
      <w:r w:rsidRPr="00424000">
        <w:rPr>
          <w:rFonts w:ascii="Arial" w:eastAsia="Arial" w:hAnsi="Arial" w:cs="Arial"/>
          <w:noProof/>
          <w:color w:val="auto"/>
          <w:sz w:val="24"/>
          <w:szCs w:val="24"/>
        </w:rPr>
        <w:drawing>
          <wp:inline distT="114300" distB="114300" distL="114300" distR="114300" wp14:anchorId="064D563C" wp14:editId="5FF1E2C2">
            <wp:extent cx="5362222" cy="3341511"/>
            <wp:effectExtent l="38100" t="38100" r="29210" b="30480"/>
            <wp:docPr id="99" name="image23.png" descr="Gráfico"/>
            <wp:cNvGraphicFramePr/>
            <a:graphic xmlns:a="http://schemas.openxmlformats.org/drawingml/2006/main">
              <a:graphicData uri="http://schemas.openxmlformats.org/drawingml/2006/picture">
                <pic:pic xmlns:pic="http://schemas.openxmlformats.org/drawingml/2006/picture">
                  <pic:nvPicPr>
                    <pic:cNvPr id="0" name="image23.png" descr="Gráfico"/>
                    <pic:cNvPicPr preferRelativeResize="0"/>
                  </pic:nvPicPr>
                  <pic:blipFill>
                    <a:blip r:embed="rId27"/>
                    <a:srcRect/>
                    <a:stretch>
                      <a:fillRect/>
                    </a:stretch>
                  </pic:blipFill>
                  <pic:spPr>
                    <a:xfrm>
                      <a:off x="0" y="0"/>
                      <a:ext cx="5368347" cy="3345328"/>
                    </a:xfrm>
                    <a:prstGeom prst="rect">
                      <a:avLst/>
                    </a:prstGeom>
                    <a:ln w="28575">
                      <a:solidFill>
                        <a:schemeClr val="tx1"/>
                      </a:solidFill>
                    </a:ln>
                  </pic:spPr>
                </pic:pic>
              </a:graphicData>
            </a:graphic>
          </wp:inline>
        </w:drawing>
      </w:r>
    </w:p>
    <w:p w:rsidR="00424000" w:rsidRPr="00555455" w:rsidRDefault="00424000" w:rsidP="00424000">
      <w:pPr>
        <w:spacing w:after="0" w:line="480" w:lineRule="auto"/>
        <w:jc w:val="center"/>
        <w:rPr>
          <w:rFonts w:ascii="Arial" w:eastAsia="Arial" w:hAnsi="Arial" w:cs="Arial"/>
          <w:b/>
          <w:color w:val="auto"/>
          <w:sz w:val="24"/>
          <w:szCs w:val="24"/>
        </w:rPr>
      </w:pPr>
      <w:r w:rsidRPr="00555455">
        <w:rPr>
          <w:rFonts w:ascii="Arial" w:eastAsia="Arial" w:hAnsi="Arial" w:cs="Arial"/>
          <w:b/>
          <w:color w:val="auto"/>
          <w:sz w:val="24"/>
          <w:szCs w:val="24"/>
        </w:rPr>
        <w:t>Gráfico 17</w:t>
      </w:r>
    </w:p>
    <w:p w:rsidR="00424000" w:rsidRPr="00424000" w:rsidRDefault="00424000" w:rsidP="00424000">
      <w:pPr>
        <w:spacing w:line="480" w:lineRule="auto"/>
        <w:jc w:val="center"/>
        <w:rPr>
          <w:rFonts w:ascii="Arial" w:eastAsia="Arial" w:hAnsi="Arial" w:cs="Arial"/>
          <w:color w:val="auto"/>
          <w:sz w:val="24"/>
          <w:szCs w:val="24"/>
        </w:rPr>
      </w:pPr>
      <w:r w:rsidRPr="00424000">
        <w:rPr>
          <w:rFonts w:ascii="Arial" w:eastAsia="Arial" w:hAnsi="Arial" w:cs="Arial"/>
          <w:noProof/>
          <w:color w:val="auto"/>
          <w:sz w:val="24"/>
          <w:szCs w:val="24"/>
        </w:rPr>
        <w:drawing>
          <wp:inline distT="114300" distB="114300" distL="114300" distR="114300" wp14:anchorId="5D9517B3" wp14:editId="3BBB0518">
            <wp:extent cx="5080000" cy="3170414"/>
            <wp:effectExtent l="38100" t="38100" r="44450" b="30480"/>
            <wp:docPr id="100" name="image5.png" descr="Gráfico"/>
            <wp:cNvGraphicFramePr/>
            <a:graphic xmlns:a="http://schemas.openxmlformats.org/drawingml/2006/main">
              <a:graphicData uri="http://schemas.openxmlformats.org/drawingml/2006/picture">
                <pic:pic xmlns:pic="http://schemas.openxmlformats.org/drawingml/2006/picture">
                  <pic:nvPicPr>
                    <pic:cNvPr id="0" name="image5.png" descr="Gráfico"/>
                    <pic:cNvPicPr preferRelativeResize="0"/>
                  </pic:nvPicPr>
                  <pic:blipFill>
                    <a:blip r:embed="rId28"/>
                    <a:srcRect/>
                    <a:stretch>
                      <a:fillRect/>
                    </a:stretch>
                  </pic:blipFill>
                  <pic:spPr>
                    <a:xfrm>
                      <a:off x="0" y="0"/>
                      <a:ext cx="5088037" cy="3175430"/>
                    </a:xfrm>
                    <a:prstGeom prst="rect">
                      <a:avLst/>
                    </a:prstGeom>
                    <a:ln w="28575">
                      <a:solidFill>
                        <a:schemeClr val="tx1"/>
                      </a:solidFill>
                    </a:ln>
                  </pic:spPr>
                </pic:pic>
              </a:graphicData>
            </a:graphic>
          </wp:inline>
        </w:drawing>
      </w: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lastRenderedPageBreak/>
        <w:t>La práctica de bailes como la salsa, el mapale, el currulao, la cumbia, el bullerengue y las danzas del pacífico, son considerados como las características que distinguen a una persona afrodescendiente (gráfico 18).</w:t>
      </w:r>
    </w:p>
    <w:p w:rsidR="00424000" w:rsidRPr="00555455" w:rsidRDefault="00424000" w:rsidP="00424000">
      <w:pPr>
        <w:spacing w:after="0" w:line="480" w:lineRule="auto"/>
        <w:jc w:val="center"/>
        <w:rPr>
          <w:rFonts w:ascii="Arial" w:eastAsia="Arial" w:hAnsi="Arial" w:cs="Arial"/>
          <w:b/>
          <w:color w:val="auto"/>
          <w:sz w:val="24"/>
          <w:szCs w:val="24"/>
        </w:rPr>
      </w:pPr>
      <w:r w:rsidRPr="00555455">
        <w:rPr>
          <w:rFonts w:ascii="Arial" w:eastAsia="Arial" w:hAnsi="Arial" w:cs="Arial"/>
          <w:b/>
          <w:color w:val="auto"/>
          <w:sz w:val="24"/>
          <w:szCs w:val="24"/>
        </w:rPr>
        <w:t>Gráfico 18</w:t>
      </w:r>
    </w:p>
    <w:p w:rsidR="00424000" w:rsidRPr="00424000" w:rsidRDefault="00424000" w:rsidP="00424000">
      <w:pPr>
        <w:spacing w:line="480" w:lineRule="auto"/>
        <w:jc w:val="center"/>
        <w:rPr>
          <w:rFonts w:ascii="Arial" w:eastAsia="Arial" w:hAnsi="Arial" w:cs="Arial"/>
          <w:color w:val="auto"/>
          <w:sz w:val="24"/>
          <w:szCs w:val="24"/>
        </w:rPr>
      </w:pPr>
      <w:r w:rsidRPr="00424000">
        <w:rPr>
          <w:rFonts w:ascii="Arial" w:eastAsia="Arial" w:hAnsi="Arial" w:cs="Arial"/>
          <w:noProof/>
          <w:color w:val="auto"/>
          <w:sz w:val="24"/>
          <w:szCs w:val="24"/>
        </w:rPr>
        <w:drawing>
          <wp:inline distT="114300" distB="114300" distL="114300" distR="114300" wp14:anchorId="10BF461C" wp14:editId="14F1523A">
            <wp:extent cx="4482703" cy="2772083"/>
            <wp:effectExtent l="38100" t="38100" r="32385" b="47625"/>
            <wp:docPr id="101" name="image38.png" descr="Gráfico"/>
            <wp:cNvGraphicFramePr/>
            <a:graphic xmlns:a="http://schemas.openxmlformats.org/drawingml/2006/main">
              <a:graphicData uri="http://schemas.openxmlformats.org/drawingml/2006/picture">
                <pic:pic xmlns:pic="http://schemas.openxmlformats.org/drawingml/2006/picture">
                  <pic:nvPicPr>
                    <pic:cNvPr id="0" name="image38.png" descr="Gráfico"/>
                    <pic:cNvPicPr preferRelativeResize="0"/>
                  </pic:nvPicPr>
                  <pic:blipFill>
                    <a:blip r:embed="rId29"/>
                    <a:srcRect/>
                    <a:stretch>
                      <a:fillRect/>
                    </a:stretch>
                  </pic:blipFill>
                  <pic:spPr>
                    <a:xfrm>
                      <a:off x="0" y="0"/>
                      <a:ext cx="4482703" cy="2772083"/>
                    </a:xfrm>
                    <a:prstGeom prst="rect">
                      <a:avLst/>
                    </a:prstGeom>
                    <a:ln w="28575">
                      <a:solidFill>
                        <a:schemeClr val="tx1"/>
                      </a:solidFill>
                    </a:ln>
                  </pic:spPr>
                </pic:pic>
              </a:graphicData>
            </a:graphic>
          </wp:inline>
        </w:drawing>
      </w: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 xml:space="preserve">Dadas las anteriores caracterizaciones se encontraba preocupante que la mayor parte de las familias no </w:t>
      </w:r>
      <w:r w:rsidR="00555455" w:rsidRPr="00424000">
        <w:rPr>
          <w:rFonts w:ascii="Arial" w:eastAsia="Arial" w:hAnsi="Arial" w:cs="Arial"/>
          <w:color w:val="auto"/>
          <w:sz w:val="24"/>
          <w:szCs w:val="24"/>
        </w:rPr>
        <w:t>hacían</w:t>
      </w:r>
      <w:r w:rsidRPr="00424000">
        <w:rPr>
          <w:rFonts w:ascii="Arial" w:eastAsia="Arial" w:hAnsi="Arial" w:cs="Arial"/>
          <w:color w:val="auto"/>
          <w:sz w:val="24"/>
          <w:szCs w:val="24"/>
        </w:rPr>
        <w:t xml:space="preserve"> parte de alguna organización que promueva o revindicara la cultura afrodescendiente, sólo el 8% de las personas encuestadas </w:t>
      </w:r>
      <w:r w:rsidR="00555455" w:rsidRPr="00424000">
        <w:rPr>
          <w:rFonts w:ascii="Arial" w:eastAsia="Arial" w:hAnsi="Arial" w:cs="Arial"/>
          <w:color w:val="auto"/>
          <w:sz w:val="24"/>
          <w:szCs w:val="24"/>
        </w:rPr>
        <w:t>pertenecía</w:t>
      </w:r>
      <w:r w:rsidRPr="00424000">
        <w:rPr>
          <w:rFonts w:ascii="Arial" w:eastAsia="Arial" w:hAnsi="Arial" w:cs="Arial"/>
          <w:color w:val="auto"/>
          <w:sz w:val="24"/>
          <w:szCs w:val="24"/>
        </w:rPr>
        <w:t xml:space="preserve"> a alguna de las organizaciones. En la actualidad se evidencia la importancia que ha tomado los procesos de comunidades negras en Buga, al contar que el 60% de las personas encuestadas pertenecen a las organizaciones de base y consejos comunitarios de comunidades negras del municipio. (cuadro 16) (gráfico 19).</w:t>
      </w:r>
    </w:p>
    <w:p w:rsidR="00555455" w:rsidRDefault="00555455" w:rsidP="00424000">
      <w:pPr>
        <w:spacing w:after="0" w:line="480" w:lineRule="auto"/>
        <w:jc w:val="center"/>
        <w:rPr>
          <w:rFonts w:ascii="Arial" w:eastAsia="Arial" w:hAnsi="Arial" w:cs="Arial"/>
          <w:color w:val="auto"/>
          <w:sz w:val="24"/>
          <w:szCs w:val="24"/>
        </w:rPr>
      </w:pPr>
    </w:p>
    <w:p w:rsidR="00555455" w:rsidRDefault="00555455" w:rsidP="00424000">
      <w:pPr>
        <w:spacing w:after="0" w:line="480" w:lineRule="auto"/>
        <w:jc w:val="center"/>
        <w:rPr>
          <w:rFonts w:ascii="Arial" w:eastAsia="Arial" w:hAnsi="Arial" w:cs="Arial"/>
          <w:color w:val="auto"/>
          <w:sz w:val="24"/>
          <w:szCs w:val="24"/>
        </w:rPr>
      </w:pPr>
    </w:p>
    <w:p w:rsidR="00424000" w:rsidRPr="00555455" w:rsidRDefault="00424000" w:rsidP="00424000">
      <w:pPr>
        <w:spacing w:after="0" w:line="480" w:lineRule="auto"/>
        <w:jc w:val="center"/>
        <w:rPr>
          <w:rFonts w:ascii="Arial" w:eastAsia="Arial" w:hAnsi="Arial" w:cs="Arial"/>
          <w:b/>
          <w:color w:val="auto"/>
          <w:sz w:val="24"/>
          <w:szCs w:val="24"/>
        </w:rPr>
      </w:pPr>
      <w:r w:rsidRPr="00555455">
        <w:rPr>
          <w:rFonts w:ascii="Arial" w:eastAsia="Arial" w:hAnsi="Arial" w:cs="Arial"/>
          <w:b/>
          <w:color w:val="auto"/>
          <w:sz w:val="24"/>
          <w:szCs w:val="24"/>
        </w:rPr>
        <w:lastRenderedPageBreak/>
        <w:t>Cuadro 16</w:t>
      </w:r>
    </w:p>
    <w:tbl>
      <w:tblPr>
        <w:tblW w:w="9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5062"/>
        <w:gridCol w:w="2354"/>
        <w:gridCol w:w="2354"/>
      </w:tblGrid>
      <w:tr w:rsidR="00424000" w:rsidRPr="00424000" w:rsidTr="00555455">
        <w:trPr>
          <w:trHeight w:val="1542"/>
        </w:trPr>
        <w:tc>
          <w:tcPr>
            <w:tcW w:w="5062" w:type="dxa"/>
            <w:vMerge w:val="restart"/>
            <w:shd w:val="clear" w:color="auto" w:fill="FFF2CC"/>
            <w:tcMar>
              <w:top w:w="0" w:type="dxa"/>
              <w:left w:w="40" w:type="dxa"/>
              <w:bottom w:w="0" w:type="dxa"/>
              <w:right w:w="40" w:type="dxa"/>
            </w:tcMar>
            <w:vAlign w:val="center"/>
          </w:tcPr>
          <w:p w:rsidR="00424000" w:rsidRPr="00424000" w:rsidRDefault="00424000" w:rsidP="00424000">
            <w:pPr>
              <w:widowControl w:val="0"/>
              <w:spacing w:after="0"/>
              <w:jc w:val="center"/>
              <w:rPr>
                <w:color w:val="auto"/>
                <w:sz w:val="20"/>
                <w:szCs w:val="20"/>
              </w:rPr>
            </w:pPr>
            <w:r w:rsidRPr="00424000">
              <w:rPr>
                <w:color w:val="auto"/>
                <w:sz w:val="20"/>
                <w:szCs w:val="20"/>
              </w:rPr>
              <w:t>En el hogar pertenecen alguna organización, Consejo Comunitario, Expresion Organizativa que promueva o reivindique los derechos humanos de la comunidad afrocolombiana del municipio de Buga?</w:t>
            </w:r>
          </w:p>
        </w:tc>
        <w:tc>
          <w:tcPr>
            <w:tcW w:w="2354" w:type="dxa"/>
            <w:vMerge w:val="restart"/>
            <w:shd w:val="clear" w:color="auto" w:fill="FCE5CD"/>
            <w:tcMar>
              <w:top w:w="0" w:type="dxa"/>
              <w:left w:w="40" w:type="dxa"/>
              <w:bottom w:w="0" w:type="dxa"/>
              <w:right w:w="40" w:type="dxa"/>
            </w:tcMar>
            <w:vAlign w:val="center"/>
          </w:tcPr>
          <w:p w:rsidR="00424000" w:rsidRPr="00424000" w:rsidRDefault="00424000" w:rsidP="00424000">
            <w:pPr>
              <w:widowControl w:val="0"/>
              <w:spacing w:after="0"/>
              <w:jc w:val="center"/>
              <w:rPr>
                <w:color w:val="auto"/>
                <w:sz w:val="20"/>
                <w:szCs w:val="20"/>
              </w:rPr>
            </w:pPr>
            <w:r w:rsidRPr="00424000">
              <w:rPr>
                <w:color w:val="auto"/>
                <w:sz w:val="20"/>
                <w:szCs w:val="20"/>
              </w:rPr>
              <w:t>FRECUENCIA</w:t>
            </w:r>
          </w:p>
        </w:tc>
        <w:tc>
          <w:tcPr>
            <w:tcW w:w="2354" w:type="dxa"/>
            <w:vMerge w:val="restart"/>
            <w:shd w:val="clear" w:color="auto" w:fill="FCE5CD"/>
            <w:tcMar>
              <w:top w:w="0" w:type="dxa"/>
              <w:left w:w="40" w:type="dxa"/>
              <w:bottom w:w="0" w:type="dxa"/>
              <w:right w:w="40" w:type="dxa"/>
            </w:tcMar>
            <w:vAlign w:val="center"/>
          </w:tcPr>
          <w:p w:rsidR="00424000" w:rsidRPr="00424000" w:rsidRDefault="00424000" w:rsidP="00424000">
            <w:pPr>
              <w:widowControl w:val="0"/>
              <w:spacing w:after="0"/>
              <w:jc w:val="center"/>
              <w:rPr>
                <w:b/>
                <w:color w:val="auto"/>
                <w:sz w:val="20"/>
                <w:szCs w:val="20"/>
              </w:rPr>
            </w:pPr>
            <w:r w:rsidRPr="00424000">
              <w:rPr>
                <w:b/>
                <w:color w:val="auto"/>
                <w:sz w:val="20"/>
                <w:szCs w:val="20"/>
              </w:rPr>
              <w:t>PORCENTAJE</w:t>
            </w:r>
          </w:p>
        </w:tc>
      </w:tr>
      <w:tr w:rsidR="00424000" w:rsidRPr="00424000" w:rsidTr="00555455">
        <w:trPr>
          <w:trHeight w:val="309"/>
        </w:trPr>
        <w:tc>
          <w:tcPr>
            <w:tcW w:w="5062" w:type="dxa"/>
            <w:vMerge/>
            <w:shd w:val="clear" w:color="auto" w:fill="auto"/>
            <w:tcMar>
              <w:top w:w="100" w:type="dxa"/>
              <w:left w:w="100" w:type="dxa"/>
              <w:bottom w:w="100" w:type="dxa"/>
              <w:right w:w="100" w:type="dxa"/>
            </w:tcMar>
          </w:tcPr>
          <w:p w:rsidR="00424000" w:rsidRPr="00424000" w:rsidRDefault="00424000" w:rsidP="00424000">
            <w:pPr>
              <w:widowControl w:val="0"/>
              <w:spacing w:after="0"/>
              <w:rPr>
                <w:color w:val="auto"/>
              </w:rPr>
            </w:pPr>
          </w:p>
        </w:tc>
        <w:tc>
          <w:tcPr>
            <w:tcW w:w="2354" w:type="dxa"/>
            <w:vMerge/>
            <w:shd w:val="clear" w:color="auto" w:fill="auto"/>
            <w:tcMar>
              <w:top w:w="100" w:type="dxa"/>
              <w:left w:w="100" w:type="dxa"/>
              <w:bottom w:w="100" w:type="dxa"/>
              <w:right w:w="100" w:type="dxa"/>
            </w:tcMar>
          </w:tcPr>
          <w:p w:rsidR="00424000" w:rsidRPr="00424000" w:rsidRDefault="00424000" w:rsidP="00424000">
            <w:pPr>
              <w:widowControl w:val="0"/>
              <w:spacing w:after="0"/>
              <w:rPr>
                <w:color w:val="auto"/>
              </w:rPr>
            </w:pPr>
          </w:p>
        </w:tc>
        <w:tc>
          <w:tcPr>
            <w:tcW w:w="2354" w:type="dxa"/>
            <w:vMerge/>
            <w:shd w:val="clear" w:color="auto" w:fill="auto"/>
            <w:tcMar>
              <w:top w:w="100" w:type="dxa"/>
              <w:left w:w="100" w:type="dxa"/>
              <w:bottom w:w="100" w:type="dxa"/>
              <w:right w:w="100" w:type="dxa"/>
            </w:tcMar>
          </w:tcPr>
          <w:p w:rsidR="00424000" w:rsidRPr="00424000" w:rsidRDefault="00424000" w:rsidP="00424000">
            <w:pPr>
              <w:widowControl w:val="0"/>
              <w:spacing w:after="0"/>
              <w:rPr>
                <w:color w:val="auto"/>
              </w:rPr>
            </w:pPr>
          </w:p>
        </w:tc>
      </w:tr>
      <w:tr w:rsidR="00424000" w:rsidRPr="00424000" w:rsidTr="00555455">
        <w:trPr>
          <w:trHeight w:val="309"/>
        </w:trPr>
        <w:tc>
          <w:tcPr>
            <w:tcW w:w="5062" w:type="dxa"/>
            <w:vMerge/>
            <w:shd w:val="clear" w:color="auto" w:fill="auto"/>
            <w:tcMar>
              <w:top w:w="100" w:type="dxa"/>
              <w:left w:w="100" w:type="dxa"/>
              <w:bottom w:w="100" w:type="dxa"/>
              <w:right w:w="100" w:type="dxa"/>
            </w:tcMar>
          </w:tcPr>
          <w:p w:rsidR="00424000" w:rsidRPr="00424000" w:rsidRDefault="00424000" w:rsidP="00424000">
            <w:pPr>
              <w:widowControl w:val="0"/>
              <w:spacing w:after="0"/>
              <w:rPr>
                <w:color w:val="auto"/>
              </w:rPr>
            </w:pPr>
          </w:p>
        </w:tc>
        <w:tc>
          <w:tcPr>
            <w:tcW w:w="2354" w:type="dxa"/>
            <w:vMerge/>
            <w:shd w:val="clear" w:color="auto" w:fill="auto"/>
            <w:tcMar>
              <w:top w:w="100" w:type="dxa"/>
              <w:left w:w="100" w:type="dxa"/>
              <w:bottom w:w="100" w:type="dxa"/>
              <w:right w:w="100" w:type="dxa"/>
            </w:tcMar>
          </w:tcPr>
          <w:p w:rsidR="00424000" w:rsidRPr="00424000" w:rsidRDefault="00424000" w:rsidP="00424000">
            <w:pPr>
              <w:widowControl w:val="0"/>
              <w:spacing w:after="0"/>
              <w:rPr>
                <w:color w:val="auto"/>
              </w:rPr>
            </w:pPr>
          </w:p>
        </w:tc>
        <w:tc>
          <w:tcPr>
            <w:tcW w:w="2354" w:type="dxa"/>
            <w:vMerge/>
            <w:shd w:val="clear" w:color="auto" w:fill="auto"/>
            <w:tcMar>
              <w:top w:w="100" w:type="dxa"/>
              <w:left w:w="100" w:type="dxa"/>
              <w:bottom w:w="100" w:type="dxa"/>
              <w:right w:w="100" w:type="dxa"/>
            </w:tcMar>
          </w:tcPr>
          <w:p w:rsidR="00424000" w:rsidRPr="00424000" w:rsidRDefault="00424000" w:rsidP="00424000">
            <w:pPr>
              <w:widowControl w:val="0"/>
              <w:spacing w:after="0"/>
              <w:rPr>
                <w:color w:val="auto"/>
              </w:rPr>
            </w:pPr>
          </w:p>
        </w:tc>
      </w:tr>
      <w:tr w:rsidR="00424000" w:rsidRPr="00424000" w:rsidTr="00555455">
        <w:trPr>
          <w:trHeight w:val="291"/>
        </w:trPr>
        <w:tc>
          <w:tcPr>
            <w:tcW w:w="5062" w:type="dxa"/>
            <w:shd w:val="clear" w:color="auto" w:fill="D9EAD3"/>
            <w:tcMar>
              <w:top w:w="0" w:type="dxa"/>
              <w:left w:w="40" w:type="dxa"/>
              <w:bottom w:w="0" w:type="dxa"/>
              <w:right w:w="40" w:type="dxa"/>
            </w:tcMar>
            <w:vAlign w:val="bottom"/>
          </w:tcPr>
          <w:p w:rsidR="00424000" w:rsidRPr="00424000" w:rsidRDefault="00424000" w:rsidP="00424000">
            <w:pPr>
              <w:widowControl w:val="0"/>
              <w:spacing w:after="0"/>
              <w:jc w:val="center"/>
              <w:rPr>
                <w:color w:val="auto"/>
              </w:rPr>
            </w:pPr>
            <w:r w:rsidRPr="00424000">
              <w:rPr>
                <w:color w:val="auto"/>
                <w:sz w:val="20"/>
                <w:szCs w:val="20"/>
              </w:rPr>
              <w:t>SI</w:t>
            </w:r>
          </w:p>
        </w:tc>
        <w:tc>
          <w:tcPr>
            <w:tcW w:w="2354"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rPr>
            </w:pPr>
            <w:r w:rsidRPr="00424000">
              <w:rPr>
                <w:color w:val="auto"/>
              </w:rPr>
              <w:t>482</w:t>
            </w:r>
          </w:p>
        </w:tc>
        <w:tc>
          <w:tcPr>
            <w:tcW w:w="2354"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rPr>
            </w:pPr>
            <w:r w:rsidRPr="00424000">
              <w:rPr>
                <w:color w:val="auto"/>
              </w:rPr>
              <w:t>60%</w:t>
            </w:r>
          </w:p>
        </w:tc>
      </w:tr>
      <w:tr w:rsidR="00424000" w:rsidRPr="00424000" w:rsidTr="00555455">
        <w:trPr>
          <w:trHeight w:val="291"/>
        </w:trPr>
        <w:tc>
          <w:tcPr>
            <w:tcW w:w="5062" w:type="dxa"/>
            <w:shd w:val="clear" w:color="auto" w:fill="D9EAD3"/>
            <w:tcMar>
              <w:top w:w="0" w:type="dxa"/>
              <w:left w:w="40" w:type="dxa"/>
              <w:bottom w:w="0" w:type="dxa"/>
              <w:right w:w="40" w:type="dxa"/>
            </w:tcMar>
            <w:vAlign w:val="bottom"/>
          </w:tcPr>
          <w:p w:rsidR="00424000" w:rsidRPr="00424000" w:rsidRDefault="00424000" w:rsidP="00424000">
            <w:pPr>
              <w:widowControl w:val="0"/>
              <w:spacing w:after="0"/>
              <w:jc w:val="center"/>
              <w:rPr>
                <w:color w:val="auto"/>
              </w:rPr>
            </w:pPr>
            <w:r w:rsidRPr="00424000">
              <w:rPr>
                <w:color w:val="auto"/>
                <w:sz w:val="20"/>
                <w:szCs w:val="20"/>
              </w:rPr>
              <w:t>NO</w:t>
            </w:r>
          </w:p>
        </w:tc>
        <w:tc>
          <w:tcPr>
            <w:tcW w:w="2354"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rPr>
            </w:pPr>
            <w:r w:rsidRPr="00424000">
              <w:rPr>
                <w:color w:val="auto"/>
              </w:rPr>
              <w:t>318</w:t>
            </w:r>
          </w:p>
        </w:tc>
        <w:tc>
          <w:tcPr>
            <w:tcW w:w="2354" w:type="dxa"/>
            <w:shd w:val="clear" w:color="auto" w:fill="auto"/>
            <w:tcMar>
              <w:top w:w="0" w:type="dxa"/>
              <w:left w:w="40" w:type="dxa"/>
              <w:bottom w:w="0" w:type="dxa"/>
              <w:right w:w="40" w:type="dxa"/>
            </w:tcMar>
            <w:vAlign w:val="center"/>
          </w:tcPr>
          <w:p w:rsidR="00424000" w:rsidRPr="00424000" w:rsidRDefault="00424000" w:rsidP="00424000">
            <w:pPr>
              <w:widowControl w:val="0"/>
              <w:spacing w:after="0"/>
              <w:jc w:val="center"/>
              <w:rPr>
                <w:color w:val="auto"/>
              </w:rPr>
            </w:pPr>
            <w:r w:rsidRPr="00424000">
              <w:rPr>
                <w:color w:val="auto"/>
              </w:rPr>
              <w:t>40%</w:t>
            </w:r>
          </w:p>
        </w:tc>
      </w:tr>
      <w:tr w:rsidR="00424000" w:rsidRPr="00424000" w:rsidTr="00555455">
        <w:trPr>
          <w:trHeight w:val="291"/>
        </w:trPr>
        <w:tc>
          <w:tcPr>
            <w:tcW w:w="5062" w:type="dxa"/>
            <w:shd w:val="clear" w:color="auto" w:fill="FFF2CC"/>
            <w:tcMar>
              <w:top w:w="0" w:type="dxa"/>
              <w:left w:w="40" w:type="dxa"/>
              <w:bottom w:w="0" w:type="dxa"/>
              <w:right w:w="40" w:type="dxa"/>
            </w:tcMar>
            <w:vAlign w:val="center"/>
          </w:tcPr>
          <w:p w:rsidR="00424000" w:rsidRPr="00424000" w:rsidRDefault="00424000" w:rsidP="00424000">
            <w:pPr>
              <w:widowControl w:val="0"/>
              <w:spacing w:after="0"/>
              <w:jc w:val="center"/>
              <w:rPr>
                <w:color w:val="auto"/>
              </w:rPr>
            </w:pPr>
            <w:r w:rsidRPr="00424000">
              <w:rPr>
                <w:b/>
                <w:color w:val="auto"/>
                <w:sz w:val="20"/>
                <w:szCs w:val="20"/>
              </w:rPr>
              <w:t>TOTAL</w:t>
            </w:r>
          </w:p>
        </w:tc>
        <w:tc>
          <w:tcPr>
            <w:tcW w:w="2354" w:type="dxa"/>
            <w:shd w:val="clear" w:color="auto" w:fill="FFF2CC"/>
            <w:tcMar>
              <w:top w:w="0" w:type="dxa"/>
              <w:left w:w="40" w:type="dxa"/>
              <w:bottom w:w="0" w:type="dxa"/>
              <w:right w:w="40" w:type="dxa"/>
            </w:tcMar>
            <w:vAlign w:val="center"/>
          </w:tcPr>
          <w:p w:rsidR="00424000" w:rsidRPr="00424000" w:rsidRDefault="00424000" w:rsidP="00424000">
            <w:pPr>
              <w:widowControl w:val="0"/>
              <w:spacing w:after="0"/>
              <w:jc w:val="center"/>
              <w:rPr>
                <w:color w:val="auto"/>
              </w:rPr>
            </w:pPr>
            <w:r w:rsidRPr="00424000">
              <w:rPr>
                <w:b/>
                <w:color w:val="auto"/>
                <w:sz w:val="20"/>
                <w:szCs w:val="20"/>
              </w:rPr>
              <w:t>800</w:t>
            </w:r>
          </w:p>
        </w:tc>
        <w:tc>
          <w:tcPr>
            <w:tcW w:w="2354" w:type="dxa"/>
            <w:shd w:val="clear" w:color="auto" w:fill="FFF2CC"/>
            <w:tcMar>
              <w:top w:w="0" w:type="dxa"/>
              <w:left w:w="40" w:type="dxa"/>
              <w:bottom w:w="0" w:type="dxa"/>
              <w:right w:w="40" w:type="dxa"/>
            </w:tcMar>
            <w:vAlign w:val="center"/>
          </w:tcPr>
          <w:p w:rsidR="00424000" w:rsidRPr="00424000" w:rsidRDefault="00424000" w:rsidP="00424000">
            <w:pPr>
              <w:widowControl w:val="0"/>
              <w:spacing w:after="0"/>
              <w:jc w:val="center"/>
              <w:rPr>
                <w:color w:val="auto"/>
              </w:rPr>
            </w:pPr>
            <w:r w:rsidRPr="00424000">
              <w:rPr>
                <w:b/>
                <w:color w:val="auto"/>
                <w:sz w:val="20"/>
                <w:szCs w:val="20"/>
              </w:rPr>
              <w:t>100%</w:t>
            </w:r>
          </w:p>
        </w:tc>
      </w:tr>
    </w:tbl>
    <w:p w:rsidR="00424000" w:rsidRPr="00424000" w:rsidRDefault="00424000" w:rsidP="00424000">
      <w:pPr>
        <w:spacing w:line="480" w:lineRule="auto"/>
        <w:rPr>
          <w:rFonts w:ascii="Arial" w:eastAsia="Arial" w:hAnsi="Arial" w:cs="Arial"/>
          <w:color w:val="auto"/>
          <w:sz w:val="24"/>
          <w:szCs w:val="24"/>
        </w:rPr>
      </w:pPr>
    </w:p>
    <w:p w:rsidR="00424000" w:rsidRPr="00555455" w:rsidRDefault="00424000" w:rsidP="00424000">
      <w:pPr>
        <w:spacing w:after="0" w:line="480" w:lineRule="auto"/>
        <w:jc w:val="center"/>
        <w:rPr>
          <w:rFonts w:ascii="Arial" w:eastAsia="Arial" w:hAnsi="Arial" w:cs="Arial"/>
          <w:b/>
          <w:color w:val="auto"/>
          <w:sz w:val="24"/>
          <w:szCs w:val="24"/>
        </w:rPr>
      </w:pPr>
      <w:r w:rsidRPr="00555455">
        <w:rPr>
          <w:rFonts w:ascii="Arial" w:eastAsia="Arial" w:hAnsi="Arial" w:cs="Arial"/>
          <w:b/>
          <w:color w:val="auto"/>
          <w:sz w:val="24"/>
          <w:szCs w:val="24"/>
        </w:rPr>
        <w:t>Gráfico 19</w:t>
      </w:r>
    </w:p>
    <w:p w:rsidR="00424000" w:rsidRPr="00424000" w:rsidRDefault="00424000" w:rsidP="00424000">
      <w:pPr>
        <w:spacing w:line="480" w:lineRule="auto"/>
        <w:jc w:val="center"/>
        <w:rPr>
          <w:rFonts w:ascii="Arial" w:eastAsia="Arial" w:hAnsi="Arial" w:cs="Arial"/>
          <w:color w:val="auto"/>
          <w:sz w:val="24"/>
          <w:szCs w:val="24"/>
        </w:rPr>
      </w:pPr>
      <w:r w:rsidRPr="00424000">
        <w:rPr>
          <w:noProof/>
          <w:color w:val="auto"/>
        </w:rPr>
        <w:drawing>
          <wp:inline distT="114300" distB="114300" distL="114300" distR="114300" wp14:anchorId="08EC3B70" wp14:editId="69B0EC49">
            <wp:extent cx="4375547" cy="2702786"/>
            <wp:effectExtent l="38100" t="38100" r="44450" b="40640"/>
            <wp:docPr id="102" name="image12.png" descr="Gráfico"/>
            <wp:cNvGraphicFramePr/>
            <a:graphic xmlns:a="http://schemas.openxmlformats.org/drawingml/2006/main">
              <a:graphicData uri="http://schemas.openxmlformats.org/drawingml/2006/picture">
                <pic:pic xmlns:pic="http://schemas.openxmlformats.org/drawingml/2006/picture">
                  <pic:nvPicPr>
                    <pic:cNvPr id="0" name="image12.png" descr="Gráfico"/>
                    <pic:cNvPicPr preferRelativeResize="0"/>
                  </pic:nvPicPr>
                  <pic:blipFill>
                    <a:blip r:embed="rId30"/>
                    <a:srcRect/>
                    <a:stretch>
                      <a:fillRect/>
                    </a:stretch>
                  </pic:blipFill>
                  <pic:spPr>
                    <a:xfrm>
                      <a:off x="0" y="0"/>
                      <a:ext cx="4375547" cy="2702786"/>
                    </a:xfrm>
                    <a:prstGeom prst="rect">
                      <a:avLst/>
                    </a:prstGeom>
                    <a:ln w="28575">
                      <a:solidFill>
                        <a:schemeClr val="tx1"/>
                      </a:solidFill>
                    </a:ln>
                  </pic:spPr>
                </pic:pic>
              </a:graphicData>
            </a:graphic>
          </wp:inline>
        </w:drawing>
      </w:r>
    </w:p>
    <w:p w:rsidR="00424000" w:rsidRPr="00424000" w:rsidRDefault="00424000" w:rsidP="00424000">
      <w:pPr>
        <w:spacing w:after="0" w:line="480" w:lineRule="auto"/>
        <w:jc w:val="both"/>
        <w:rPr>
          <w:rFonts w:ascii="Arial" w:eastAsia="Arial" w:hAnsi="Arial" w:cs="Arial"/>
          <w:color w:val="auto"/>
          <w:sz w:val="24"/>
          <w:szCs w:val="24"/>
        </w:rPr>
      </w:pPr>
      <w:r w:rsidRPr="00424000">
        <w:rPr>
          <w:rFonts w:ascii="Arial" w:eastAsia="Arial" w:hAnsi="Arial" w:cs="Arial"/>
          <w:color w:val="auto"/>
          <w:sz w:val="24"/>
          <w:szCs w:val="24"/>
        </w:rPr>
        <w:t xml:space="preserve">Debido a la </w:t>
      </w:r>
      <w:r w:rsidR="00555455" w:rsidRPr="00424000">
        <w:rPr>
          <w:rFonts w:ascii="Arial" w:eastAsia="Arial" w:hAnsi="Arial" w:cs="Arial"/>
          <w:color w:val="auto"/>
          <w:sz w:val="24"/>
          <w:szCs w:val="24"/>
        </w:rPr>
        <w:t>participación</w:t>
      </w:r>
      <w:r w:rsidRPr="00424000">
        <w:rPr>
          <w:rFonts w:ascii="Arial" w:eastAsia="Arial" w:hAnsi="Arial" w:cs="Arial"/>
          <w:color w:val="auto"/>
          <w:sz w:val="24"/>
          <w:szCs w:val="24"/>
        </w:rPr>
        <w:t xml:space="preserve"> activa de las organizaciones de ba</w:t>
      </w:r>
      <w:r w:rsidR="00555455">
        <w:rPr>
          <w:rFonts w:ascii="Arial" w:eastAsia="Arial" w:hAnsi="Arial" w:cs="Arial"/>
          <w:color w:val="auto"/>
          <w:sz w:val="24"/>
          <w:szCs w:val="24"/>
        </w:rPr>
        <w:t>s</w:t>
      </w:r>
      <w:r w:rsidRPr="00424000">
        <w:rPr>
          <w:rFonts w:ascii="Arial" w:eastAsia="Arial" w:hAnsi="Arial" w:cs="Arial"/>
          <w:color w:val="auto"/>
          <w:sz w:val="24"/>
          <w:szCs w:val="24"/>
        </w:rPr>
        <w:t xml:space="preserve">e y consejos comunitarios, promoviendo activamente la </w:t>
      </w:r>
      <w:r w:rsidR="00555455" w:rsidRPr="00424000">
        <w:rPr>
          <w:rFonts w:ascii="Arial" w:eastAsia="Arial" w:hAnsi="Arial" w:cs="Arial"/>
          <w:color w:val="auto"/>
          <w:sz w:val="24"/>
          <w:szCs w:val="24"/>
        </w:rPr>
        <w:t>creación</w:t>
      </w:r>
      <w:r w:rsidRPr="00424000">
        <w:rPr>
          <w:rFonts w:ascii="Arial" w:eastAsia="Arial" w:hAnsi="Arial" w:cs="Arial"/>
          <w:color w:val="auto"/>
          <w:sz w:val="24"/>
          <w:szCs w:val="24"/>
        </w:rPr>
        <w:t xml:space="preserve"> del acuerdo municipal de la mesa de </w:t>
      </w:r>
      <w:r w:rsidR="00555455" w:rsidRPr="00424000">
        <w:rPr>
          <w:rFonts w:ascii="Arial" w:eastAsia="Arial" w:hAnsi="Arial" w:cs="Arial"/>
          <w:color w:val="auto"/>
          <w:sz w:val="24"/>
          <w:szCs w:val="24"/>
        </w:rPr>
        <w:t>concertación</w:t>
      </w:r>
      <w:r w:rsidRPr="00424000">
        <w:rPr>
          <w:rFonts w:ascii="Arial" w:eastAsia="Arial" w:hAnsi="Arial" w:cs="Arial"/>
          <w:color w:val="auto"/>
          <w:sz w:val="24"/>
          <w:szCs w:val="24"/>
        </w:rPr>
        <w:t xml:space="preserve"> afrodescendiente y a su vez, la </w:t>
      </w:r>
      <w:r w:rsidR="00555455" w:rsidRPr="00424000">
        <w:rPr>
          <w:rFonts w:ascii="Arial" w:eastAsia="Arial" w:hAnsi="Arial" w:cs="Arial"/>
          <w:color w:val="auto"/>
          <w:sz w:val="24"/>
          <w:szCs w:val="24"/>
        </w:rPr>
        <w:t>actualización</w:t>
      </w:r>
      <w:r w:rsidRPr="00424000">
        <w:rPr>
          <w:rFonts w:ascii="Arial" w:eastAsia="Arial" w:hAnsi="Arial" w:cs="Arial"/>
          <w:color w:val="auto"/>
          <w:sz w:val="24"/>
          <w:szCs w:val="24"/>
        </w:rPr>
        <w:t xml:space="preserve"> de la </w:t>
      </w:r>
      <w:r w:rsidR="00555455" w:rsidRPr="00424000">
        <w:rPr>
          <w:rFonts w:ascii="Arial" w:eastAsia="Arial" w:hAnsi="Arial" w:cs="Arial"/>
          <w:color w:val="auto"/>
          <w:sz w:val="24"/>
          <w:szCs w:val="24"/>
        </w:rPr>
        <w:t>política</w:t>
      </w:r>
      <w:r w:rsidRPr="00424000">
        <w:rPr>
          <w:rFonts w:ascii="Arial" w:eastAsia="Arial" w:hAnsi="Arial" w:cs="Arial"/>
          <w:color w:val="auto"/>
          <w:sz w:val="24"/>
          <w:szCs w:val="24"/>
        </w:rPr>
        <w:t xml:space="preserve"> publica.</w:t>
      </w:r>
    </w:p>
    <w:p w:rsidR="00424000" w:rsidRPr="00FE1DD9" w:rsidRDefault="00424000" w:rsidP="00424000">
      <w:pPr>
        <w:keepNext/>
        <w:keepLines/>
        <w:pBdr>
          <w:top w:val="nil"/>
          <w:left w:val="nil"/>
          <w:bottom w:val="nil"/>
          <w:right w:val="nil"/>
          <w:between w:val="nil"/>
        </w:pBdr>
        <w:spacing w:before="480" w:after="120" w:line="480" w:lineRule="auto"/>
        <w:rPr>
          <w:rFonts w:ascii="Arial" w:eastAsia="Arial" w:hAnsi="Arial" w:cs="Arial"/>
          <w:b/>
          <w:sz w:val="24"/>
          <w:szCs w:val="24"/>
        </w:rPr>
      </w:pPr>
      <w:bookmarkStart w:id="13" w:name="_lnxbz9" w:colFirst="0" w:colLast="0"/>
      <w:bookmarkEnd w:id="13"/>
      <w:r w:rsidRPr="00FE1DD9">
        <w:rPr>
          <w:rFonts w:ascii="Arial" w:eastAsia="Arial" w:hAnsi="Arial" w:cs="Arial"/>
          <w:b/>
          <w:sz w:val="24"/>
          <w:szCs w:val="24"/>
        </w:rPr>
        <w:lastRenderedPageBreak/>
        <w:t>3.6. CARACTERÍSTICAS EDUCATIVAS</w:t>
      </w:r>
    </w:p>
    <w:p w:rsidR="00424000" w:rsidRPr="00424000" w:rsidRDefault="00424000" w:rsidP="00424000">
      <w:pPr>
        <w:spacing w:after="0" w:line="480" w:lineRule="auto"/>
        <w:jc w:val="both"/>
        <w:rPr>
          <w:rFonts w:ascii="Arial" w:eastAsia="Arial" w:hAnsi="Arial" w:cs="Arial"/>
          <w:color w:val="auto"/>
          <w:sz w:val="24"/>
          <w:szCs w:val="24"/>
        </w:rPr>
      </w:pPr>
      <w:r w:rsidRPr="00424000">
        <w:rPr>
          <w:rFonts w:ascii="Arial" w:eastAsia="Arial" w:hAnsi="Arial" w:cs="Arial"/>
          <w:color w:val="auto"/>
          <w:sz w:val="24"/>
          <w:szCs w:val="24"/>
        </w:rPr>
        <w:t>La educación es un derecho fundamental que tiene todo ciudadano y es un deber del estado garantizárselo, permite la movilidad social, aumenta el nivel cultural de las personas y comunidades, contribuye a reducir los índices de violencia y permite lograr sociedades más justas. Es por tanto importante analizar las condiciones educativas de la población afrodescendiente de los territorios de asentamiento de la población afrodescendiente.</w:t>
      </w: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 xml:space="preserve">De los niños y jóvenes que se encuentra matriculados en el sistema educativo, el 96% pertenecen a instituciones educativas oficiales y el 65% reciben alimentos en el lugar donde estudian (cuadro 17, 18). De los que se encuentra estudiando, el 31,1% se encuentra en el nivel de primaria, el 48,7% en secundaria y el 7,5% en el nivel superior (gráfico 20). </w:t>
      </w:r>
    </w:p>
    <w:p w:rsidR="00424000" w:rsidRPr="007E7526" w:rsidRDefault="00424000" w:rsidP="00424000">
      <w:pPr>
        <w:tabs>
          <w:tab w:val="left" w:pos="3832"/>
        </w:tabs>
        <w:spacing w:after="0" w:line="480" w:lineRule="auto"/>
        <w:jc w:val="center"/>
        <w:rPr>
          <w:rFonts w:ascii="Arial" w:eastAsia="Arial" w:hAnsi="Arial" w:cs="Arial"/>
          <w:b/>
          <w:color w:val="auto"/>
          <w:sz w:val="24"/>
          <w:szCs w:val="24"/>
        </w:rPr>
      </w:pPr>
      <w:r w:rsidRPr="007E7526">
        <w:rPr>
          <w:rFonts w:ascii="Arial" w:eastAsia="Arial" w:hAnsi="Arial" w:cs="Arial"/>
          <w:b/>
          <w:color w:val="auto"/>
          <w:sz w:val="24"/>
          <w:szCs w:val="24"/>
        </w:rPr>
        <w:t>Cuadro 17</w:t>
      </w:r>
    </w:p>
    <w:tbl>
      <w:tblPr>
        <w:tblW w:w="10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5193"/>
        <w:gridCol w:w="2461"/>
        <w:gridCol w:w="2461"/>
      </w:tblGrid>
      <w:tr w:rsidR="00424000" w:rsidRPr="00FD4E61" w:rsidTr="007E7526">
        <w:trPr>
          <w:trHeight w:val="462"/>
        </w:trPr>
        <w:tc>
          <w:tcPr>
            <w:tcW w:w="5193" w:type="dxa"/>
            <w:vMerge w:val="restart"/>
            <w:shd w:val="clear" w:color="auto" w:fill="FFF2CC"/>
            <w:tcMar>
              <w:top w:w="0" w:type="dxa"/>
              <w:left w:w="40" w:type="dxa"/>
              <w:bottom w:w="0" w:type="dxa"/>
              <w:right w:w="40" w:type="dxa"/>
            </w:tcMar>
            <w:vAlign w:val="center"/>
          </w:tcPr>
          <w:p w:rsidR="00424000" w:rsidRPr="00FD4E61" w:rsidRDefault="00424000" w:rsidP="00424000">
            <w:pPr>
              <w:widowControl w:val="0"/>
              <w:spacing w:after="0"/>
              <w:jc w:val="center"/>
              <w:rPr>
                <w:color w:val="auto"/>
                <w:sz w:val="28"/>
                <w:szCs w:val="28"/>
              </w:rPr>
            </w:pPr>
            <w:r w:rsidRPr="00FD4E61">
              <w:rPr>
                <w:color w:val="auto"/>
                <w:sz w:val="28"/>
                <w:szCs w:val="28"/>
              </w:rPr>
              <w:t>Centro Educativo</w:t>
            </w:r>
          </w:p>
        </w:tc>
        <w:tc>
          <w:tcPr>
            <w:tcW w:w="2461" w:type="dxa"/>
            <w:vMerge w:val="restart"/>
            <w:shd w:val="clear" w:color="auto" w:fill="FCE5CD"/>
            <w:tcMar>
              <w:top w:w="0" w:type="dxa"/>
              <w:left w:w="40" w:type="dxa"/>
              <w:bottom w:w="0" w:type="dxa"/>
              <w:right w:w="40" w:type="dxa"/>
            </w:tcMar>
            <w:vAlign w:val="center"/>
          </w:tcPr>
          <w:p w:rsidR="00424000" w:rsidRPr="00FD4E61" w:rsidRDefault="00424000" w:rsidP="00424000">
            <w:pPr>
              <w:widowControl w:val="0"/>
              <w:spacing w:after="0"/>
              <w:jc w:val="center"/>
              <w:rPr>
                <w:color w:val="auto"/>
                <w:sz w:val="28"/>
                <w:szCs w:val="28"/>
              </w:rPr>
            </w:pPr>
            <w:r w:rsidRPr="00FD4E61">
              <w:rPr>
                <w:color w:val="auto"/>
                <w:sz w:val="28"/>
                <w:szCs w:val="28"/>
              </w:rPr>
              <w:t>FRECUENCIA</w:t>
            </w:r>
          </w:p>
        </w:tc>
        <w:tc>
          <w:tcPr>
            <w:tcW w:w="2461" w:type="dxa"/>
            <w:vMerge w:val="restart"/>
            <w:shd w:val="clear" w:color="auto" w:fill="FCE5CD"/>
            <w:tcMar>
              <w:top w:w="0" w:type="dxa"/>
              <w:left w:w="40" w:type="dxa"/>
              <w:bottom w:w="0" w:type="dxa"/>
              <w:right w:w="40" w:type="dxa"/>
            </w:tcMar>
            <w:vAlign w:val="center"/>
          </w:tcPr>
          <w:p w:rsidR="00424000" w:rsidRPr="00FD4E61" w:rsidRDefault="00424000" w:rsidP="00424000">
            <w:pPr>
              <w:widowControl w:val="0"/>
              <w:spacing w:after="0"/>
              <w:jc w:val="center"/>
              <w:rPr>
                <w:b/>
                <w:color w:val="auto"/>
                <w:sz w:val="28"/>
                <w:szCs w:val="28"/>
              </w:rPr>
            </w:pPr>
            <w:r w:rsidRPr="00FD4E61">
              <w:rPr>
                <w:b/>
                <w:color w:val="auto"/>
                <w:sz w:val="28"/>
                <w:szCs w:val="28"/>
              </w:rPr>
              <w:t>PORCENTAJE</w:t>
            </w:r>
          </w:p>
        </w:tc>
      </w:tr>
      <w:tr w:rsidR="00424000" w:rsidRPr="00FD4E61" w:rsidTr="007E7526">
        <w:trPr>
          <w:trHeight w:val="393"/>
        </w:trPr>
        <w:tc>
          <w:tcPr>
            <w:tcW w:w="5193" w:type="dxa"/>
            <w:vMerge/>
            <w:shd w:val="clear" w:color="auto" w:fill="auto"/>
            <w:tcMar>
              <w:top w:w="100" w:type="dxa"/>
              <w:left w:w="100" w:type="dxa"/>
              <w:bottom w:w="100" w:type="dxa"/>
              <w:right w:w="100" w:type="dxa"/>
            </w:tcMar>
          </w:tcPr>
          <w:p w:rsidR="00424000" w:rsidRPr="00FD4E61" w:rsidRDefault="00424000" w:rsidP="00424000">
            <w:pPr>
              <w:widowControl w:val="0"/>
              <w:spacing w:after="0"/>
              <w:rPr>
                <w:color w:val="auto"/>
                <w:sz w:val="28"/>
                <w:szCs w:val="28"/>
              </w:rPr>
            </w:pPr>
          </w:p>
        </w:tc>
        <w:tc>
          <w:tcPr>
            <w:tcW w:w="2461" w:type="dxa"/>
            <w:vMerge/>
            <w:shd w:val="clear" w:color="auto" w:fill="auto"/>
            <w:tcMar>
              <w:top w:w="100" w:type="dxa"/>
              <w:left w:w="100" w:type="dxa"/>
              <w:bottom w:w="100" w:type="dxa"/>
              <w:right w:w="100" w:type="dxa"/>
            </w:tcMar>
          </w:tcPr>
          <w:p w:rsidR="00424000" w:rsidRPr="00FD4E61" w:rsidRDefault="00424000" w:rsidP="00424000">
            <w:pPr>
              <w:widowControl w:val="0"/>
              <w:spacing w:after="0"/>
              <w:rPr>
                <w:color w:val="auto"/>
                <w:sz w:val="28"/>
                <w:szCs w:val="28"/>
              </w:rPr>
            </w:pPr>
          </w:p>
        </w:tc>
        <w:tc>
          <w:tcPr>
            <w:tcW w:w="2461" w:type="dxa"/>
            <w:vMerge/>
            <w:shd w:val="clear" w:color="auto" w:fill="auto"/>
            <w:tcMar>
              <w:top w:w="100" w:type="dxa"/>
              <w:left w:w="100" w:type="dxa"/>
              <w:bottom w:w="100" w:type="dxa"/>
              <w:right w:w="100" w:type="dxa"/>
            </w:tcMar>
          </w:tcPr>
          <w:p w:rsidR="00424000" w:rsidRPr="00FD4E61" w:rsidRDefault="00424000" w:rsidP="00424000">
            <w:pPr>
              <w:widowControl w:val="0"/>
              <w:spacing w:after="0"/>
              <w:rPr>
                <w:color w:val="auto"/>
                <w:sz w:val="28"/>
                <w:szCs w:val="28"/>
              </w:rPr>
            </w:pPr>
          </w:p>
        </w:tc>
      </w:tr>
      <w:tr w:rsidR="00424000" w:rsidRPr="00FD4E61" w:rsidTr="007E7526">
        <w:trPr>
          <w:trHeight w:val="242"/>
        </w:trPr>
        <w:tc>
          <w:tcPr>
            <w:tcW w:w="5193" w:type="dxa"/>
            <w:shd w:val="clear" w:color="auto" w:fill="D9EAD3"/>
            <w:tcMar>
              <w:top w:w="0" w:type="dxa"/>
              <w:left w:w="40" w:type="dxa"/>
              <w:bottom w:w="0" w:type="dxa"/>
              <w:right w:w="40" w:type="dxa"/>
            </w:tcMar>
            <w:vAlign w:val="bottom"/>
          </w:tcPr>
          <w:p w:rsidR="00424000" w:rsidRPr="00FD4E61" w:rsidRDefault="00424000" w:rsidP="00424000">
            <w:pPr>
              <w:widowControl w:val="0"/>
              <w:spacing w:after="0"/>
              <w:jc w:val="center"/>
              <w:rPr>
                <w:color w:val="auto"/>
                <w:sz w:val="28"/>
                <w:szCs w:val="28"/>
              </w:rPr>
            </w:pPr>
            <w:r w:rsidRPr="00FD4E61">
              <w:rPr>
                <w:color w:val="auto"/>
                <w:sz w:val="28"/>
                <w:szCs w:val="28"/>
              </w:rPr>
              <w:t>Oficial</w:t>
            </w:r>
          </w:p>
        </w:tc>
        <w:tc>
          <w:tcPr>
            <w:tcW w:w="2461"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28"/>
                <w:szCs w:val="28"/>
              </w:rPr>
            </w:pPr>
            <w:r w:rsidRPr="00FD4E61">
              <w:rPr>
                <w:color w:val="auto"/>
                <w:sz w:val="28"/>
                <w:szCs w:val="28"/>
              </w:rPr>
              <w:t>502</w:t>
            </w:r>
          </w:p>
        </w:tc>
        <w:tc>
          <w:tcPr>
            <w:tcW w:w="2461"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28"/>
                <w:szCs w:val="28"/>
              </w:rPr>
            </w:pPr>
            <w:r w:rsidRPr="00FD4E61">
              <w:rPr>
                <w:color w:val="auto"/>
                <w:sz w:val="28"/>
                <w:szCs w:val="28"/>
              </w:rPr>
              <w:t>96%</w:t>
            </w:r>
          </w:p>
        </w:tc>
      </w:tr>
      <w:tr w:rsidR="00424000" w:rsidRPr="00FD4E61" w:rsidTr="007E7526">
        <w:trPr>
          <w:trHeight w:val="242"/>
        </w:trPr>
        <w:tc>
          <w:tcPr>
            <w:tcW w:w="5193" w:type="dxa"/>
            <w:shd w:val="clear" w:color="auto" w:fill="D9EAD3"/>
            <w:tcMar>
              <w:top w:w="0" w:type="dxa"/>
              <w:left w:w="40" w:type="dxa"/>
              <w:bottom w:w="0" w:type="dxa"/>
              <w:right w:w="40" w:type="dxa"/>
            </w:tcMar>
            <w:vAlign w:val="bottom"/>
          </w:tcPr>
          <w:p w:rsidR="00424000" w:rsidRPr="00FD4E61" w:rsidRDefault="00424000" w:rsidP="00424000">
            <w:pPr>
              <w:widowControl w:val="0"/>
              <w:spacing w:after="0"/>
              <w:jc w:val="center"/>
              <w:rPr>
                <w:color w:val="auto"/>
                <w:sz w:val="28"/>
                <w:szCs w:val="28"/>
              </w:rPr>
            </w:pPr>
            <w:r w:rsidRPr="00FD4E61">
              <w:rPr>
                <w:color w:val="auto"/>
                <w:sz w:val="28"/>
                <w:szCs w:val="28"/>
              </w:rPr>
              <w:t>Privado</w:t>
            </w:r>
          </w:p>
        </w:tc>
        <w:tc>
          <w:tcPr>
            <w:tcW w:w="2461"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28"/>
                <w:szCs w:val="28"/>
              </w:rPr>
            </w:pPr>
            <w:r w:rsidRPr="00FD4E61">
              <w:rPr>
                <w:color w:val="auto"/>
                <w:sz w:val="28"/>
                <w:szCs w:val="28"/>
              </w:rPr>
              <w:t>23</w:t>
            </w:r>
          </w:p>
        </w:tc>
        <w:tc>
          <w:tcPr>
            <w:tcW w:w="2461"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28"/>
                <w:szCs w:val="28"/>
              </w:rPr>
            </w:pPr>
            <w:r w:rsidRPr="00FD4E61">
              <w:rPr>
                <w:color w:val="auto"/>
                <w:sz w:val="28"/>
                <w:szCs w:val="28"/>
              </w:rPr>
              <w:t>4%</w:t>
            </w:r>
          </w:p>
        </w:tc>
      </w:tr>
    </w:tbl>
    <w:p w:rsidR="00424000" w:rsidRPr="00424000" w:rsidRDefault="00424000" w:rsidP="00424000">
      <w:pPr>
        <w:spacing w:line="480" w:lineRule="auto"/>
        <w:jc w:val="center"/>
        <w:rPr>
          <w:rFonts w:ascii="Arial" w:eastAsia="Arial" w:hAnsi="Arial" w:cs="Arial"/>
          <w:color w:val="auto"/>
          <w:sz w:val="24"/>
          <w:szCs w:val="24"/>
        </w:rPr>
      </w:pPr>
    </w:p>
    <w:p w:rsidR="00424000" w:rsidRPr="00424000" w:rsidRDefault="00424000" w:rsidP="00424000">
      <w:pPr>
        <w:spacing w:line="480" w:lineRule="auto"/>
        <w:jc w:val="center"/>
        <w:rPr>
          <w:rFonts w:ascii="Arial" w:eastAsia="Arial" w:hAnsi="Arial" w:cs="Arial"/>
          <w:color w:val="auto"/>
          <w:sz w:val="24"/>
          <w:szCs w:val="24"/>
        </w:rPr>
      </w:pPr>
      <w:r w:rsidRPr="007E7526">
        <w:rPr>
          <w:rFonts w:ascii="Arial" w:eastAsia="Arial" w:hAnsi="Arial" w:cs="Arial"/>
          <w:b/>
          <w:color w:val="auto"/>
          <w:sz w:val="24"/>
          <w:szCs w:val="24"/>
        </w:rPr>
        <w:t>Cuadro 18</w:t>
      </w:r>
    </w:p>
    <w:tbl>
      <w:tblPr>
        <w:tblW w:w="10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5888"/>
        <w:gridCol w:w="2080"/>
        <w:gridCol w:w="2080"/>
      </w:tblGrid>
      <w:tr w:rsidR="00424000" w:rsidRPr="00FD4E61" w:rsidTr="007E7526">
        <w:trPr>
          <w:trHeight w:val="506"/>
        </w:trPr>
        <w:tc>
          <w:tcPr>
            <w:tcW w:w="5888" w:type="dxa"/>
            <w:vMerge w:val="restart"/>
            <w:shd w:val="clear" w:color="auto" w:fill="FFF2CC"/>
            <w:tcMar>
              <w:top w:w="0" w:type="dxa"/>
              <w:left w:w="40" w:type="dxa"/>
              <w:bottom w:w="0" w:type="dxa"/>
              <w:right w:w="40" w:type="dxa"/>
            </w:tcMar>
            <w:vAlign w:val="center"/>
          </w:tcPr>
          <w:p w:rsidR="00424000" w:rsidRPr="00FD4E61" w:rsidRDefault="00424000" w:rsidP="00424000">
            <w:pPr>
              <w:widowControl w:val="0"/>
              <w:spacing w:after="0"/>
              <w:jc w:val="center"/>
              <w:rPr>
                <w:color w:val="auto"/>
                <w:sz w:val="28"/>
                <w:szCs w:val="28"/>
              </w:rPr>
            </w:pPr>
            <w:r w:rsidRPr="00FD4E61">
              <w:rPr>
                <w:color w:val="auto"/>
                <w:sz w:val="28"/>
                <w:szCs w:val="28"/>
              </w:rPr>
              <w:t>11. ¿El o los niños reciben alimentación en el lugar donde permanece la mayor parte del tiempo?</w:t>
            </w:r>
          </w:p>
        </w:tc>
        <w:tc>
          <w:tcPr>
            <w:tcW w:w="2080" w:type="dxa"/>
            <w:vMerge w:val="restart"/>
            <w:shd w:val="clear" w:color="auto" w:fill="FCE5CD"/>
            <w:tcMar>
              <w:top w:w="0" w:type="dxa"/>
              <w:left w:w="40" w:type="dxa"/>
              <w:bottom w:w="0" w:type="dxa"/>
              <w:right w:w="40" w:type="dxa"/>
            </w:tcMar>
            <w:vAlign w:val="center"/>
          </w:tcPr>
          <w:p w:rsidR="00424000" w:rsidRPr="00FD4E61" w:rsidRDefault="00424000" w:rsidP="00424000">
            <w:pPr>
              <w:widowControl w:val="0"/>
              <w:spacing w:after="0"/>
              <w:jc w:val="center"/>
              <w:rPr>
                <w:color w:val="auto"/>
                <w:sz w:val="28"/>
                <w:szCs w:val="28"/>
              </w:rPr>
            </w:pPr>
            <w:r w:rsidRPr="00FD4E61">
              <w:rPr>
                <w:color w:val="auto"/>
                <w:sz w:val="28"/>
                <w:szCs w:val="28"/>
              </w:rPr>
              <w:t>FRECUENCIA</w:t>
            </w:r>
          </w:p>
        </w:tc>
        <w:tc>
          <w:tcPr>
            <w:tcW w:w="2080" w:type="dxa"/>
            <w:vMerge w:val="restart"/>
            <w:shd w:val="clear" w:color="auto" w:fill="FCE5CD"/>
            <w:tcMar>
              <w:top w:w="0" w:type="dxa"/>
              <w:left w:w="40" w:type="dxa"/>
              <w:bottom w:w="0" w:type="dxa"/>
              <w:right w:w="40" w:type="dxa"/>
            </w:tcMar>
            <w:vAlign w:val="center"/>
          </w:tcPr>
          <w:p w:rsidR="00424000" w:rsidRPr="00FD4E61" w:rsidRDefault="00424000" w:rsidP="00424000">
            <w:pPr>
              <w:widowControl w:val="0"/>
              <w:spacing w:after="0"/>
              <w:jc w:val="center"/>
              <w:rPr>
                <w:b/>
                <w:color w:val="auto"/>
                <w:sz w:val="28"/>
                <w:szCs w:val="28"/>
              </w:rPr>
            </w:pPr>
            <w:r w:rsidRPr="00FD4E61">
              <w:rPr>
                <w:b/>
                <w:color w:val="auto"/>
                <w:sz w:val="28"/>
                <w:szCs w:val="28"/>
              </w:rPr>
              <w:t>PORCENTAJE</w:t>
            </w:r>
          </w:p>
        </w:tc>
      </w:tr>
      <w:tr w:rsidR="00424000" w:rsidRPr="00FD4E61" w:rsidTr="007E7526">
        <w:trPr>
          <w:trHeight w:val="393"/>
        </w:trPr>
        <w:tc>
          <w:tcPr>
            <w:tcW w:w="5888" w:type="dxa"/>
            <w:vMerge/>
            <w:shd w:val="clear" w:color="auto" w:fill="auto"/>
            <w:tcMar>
              <w:top w:w="100" w:type="dxa"/>
              <w:left w:w="100" w:type="dxa"/>
              <w:bottom w:w="100" w:type="dxa"/>
              <w:right w:w="100" w:type="dxa"/>
            </w:tcMar>
          </w:tcPr>
          <w:p w:rsidR="00424000" w:rsidRPr="00FD4E61" w:rsidRDefault="00424000" w:rsidP="00424000">
            <w:pPr>
              <w:widowControl w:val="0"/>
              <w:spacing w:after="0"/>
              <w:rPr>
                <w:color w:val="auto"/>
                <w:sz w:val="28"/>
                <w:szCs w:val="28"/>
              </w:rPr>
            </w:pPr>
          </w:p>
        </w:tc>
        <w:tc>
          <w:tcPr>
            <w:tcW w:w="2080" w:type="dxa"/>
            <w:vMerge/>
            <w:shd w:val="clear" w:color="auto" w:fill="auto"/>
            <w:tcMar>
              <w:top w:w="100" w:type="dxa"/>
              <w:left w:w="100" w:type="dxa"/>
              <w:bottom w:w="100" w:type="dxa"/>
              <w:right w:w="100" w:type="dxa"/>
            </w:tcMar>
          </w:tcPr>
          <w:p w:rsidR="00424000" w:rsidRPr="00FD4E61" w:rsidRDefault="00424000" w:rsidP="00424000">
            <w:pPr>
              <w:widowControl w:val="0"/>
              <w:spacing w:after="0"/>
              <w:rPr>
                <w:color w:val="auto"/>
                <w:sz w:val="28"/>
                <w:szCs w:val="28"/>
              </w:rPr>
            </w:pPr>
          </w:p>
        </w:tc>
        <w:tc>
          <w:tcPr>
            <w:tcW w:w="2080" w:type="dxa"/>
            <w:vMerge/>
            <w:shd w:val="clear" w:color="auto" w:fill="auto"/>
            <w:tcMar>
              <w:top w:w="100" w:type="dxa"/>
              <w:left w:w="100" w:type="dxa"/>
              <w:bottom w:w="100" w:type="dxa"/>
              <w:right w:w="100" w:type="dxa"/>
            </w:tcMar>
          </w:tcPr>
          <w:p w:rsidR="00424000" w:rsidRPr="00FD4E61" w:rsidRDefault="00424000" w:rsidP="00424000">
            <w:pPr>
              <w:widowControl w:val="0"/>
              <w:spacing w:after="0"/>
              <w:rPr>
                <w:color w:val="auto"/>
                <w:sz w:val="28"/>
                <w:szCs w:val="28"/>
              </w:rPr>
            </w:pPr>
          </w:p>
        </w:tc>
      </w:tr>
      <w:tr w:rsidR="00424000" w:rsidRPr="00FD4E61" w:rsidTr="007E7526">
        <w:trPr>
          <w:trHeight w:val="253"/>
        </w:trPr>
        <w:tc>
          <w:tcPr>
            <w:tcW w:w="5888" w:type="dxa"/>
            <w:shd w:val="clear" w:color="auto" w:fill="D9EAD3"/>
            <w:tcMar>
              <w:top w:w="0" w:type="dxa"/>
              <w:left w:w="40" w:type="dxa"/>
              <w:bottom w:w="0" w:type="dxa"/>
              <w:right w:w="40" w:type="dxa"/>
            </w:tcMar>
            <w:vAlign w:val="bottom"/>
          </w:tcPr>
          <w:p w:rsidR="00424000" w:rsidRPr="00FD4E61" w:rsidRDefault="00424000" w:rsidP="00424000">
            <w:pPr>
              <w:widowControl w:val="0"/>
              <w:spacing w:after="0"/>
              <w:jc w:val="center"/>
              <w:rPr>
                <w:color w:val="auto"/>
                <w:sz w:val="28"/>
                <w:szCs w:val="28"/>
              </w:rPr>
            </w:pPr>
            <w:r w:rsidRPr="00FD4E61">
              <w:rPr>
                <w:color w:val="auto"/>
                <w:sz w:val="28"/>
                <w:szCs w:val="28"/>
              </w:rPr>
              <w:t>Si</w:t>
            </w:r>
          </w:p>
        </w:tc>
        <w:tc>
          <w:tcPr>
            <w:tcW w:w="208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28"/>
                <w:szCs w:val="28"/>
              </w:rPr>
            </w:pPr>
            <w:r w:rsidRPr="00FD4E61">
              <w:rPr>
                <w:color w:val="auto"/>
                <w:sz w:val="28"/>
                <w:szCs w:val="28"/>
              </w:rPr>
              <w:t>341</w:t>
            </w:r>
          </w:p>
        </w:tc>
        <w:tc>
          <w:tcPr>
            <w:tcW w:w="208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28"/>
                <w:szCs w:val="28"/>
              </w:rPr>
            </w:pPr>
            <w:r w:rsidRPr="00FD4E61">
              <w:rPr>
                <w:color w:val="auto"/>
                <w:sz w:val="28"/>
                <w:szCs w:val="28"/>
              </w:rPr>
              <w:t>65%</w:t>
            </w:r>
          </w:p>
        </w:tc>
      </w:tr>
      <w:tr w:rsidR="00424000" w:rsidRPr="00FD4E61" w:rsidTr="007E7526">
        <w:trPr>
          <w:trHeight w:val="253"/>
        </w:trPr>
        <w:tc>
          <w:tcPr>
            <w:tcW w:w="5888" w:type="dxa"/>
            <w:shd w:val="clear" w:color="auto" w:fill="D9EAD3"/>
            <w:tcMar>
              <w:top w:w="0" w:type="dxa"/>
              <w:left w:w="40" w:type="dxa"/>
              <w:bottom w:w="0" w:type="dxa"/>
              <w:right w:w="40" w:type="dxa"/>
            </w:tcMar>
            <w:vAlign w:val="bottom"/>
          </w:tcPr>
          <w:p w:rsidR="00424000" w:rsidRPr="00FD4E61" w:rsidRDefault="00424000" w:rsidP="00424000">
            <w:pPr>
              <w:widowControl w:val="0"/>
              <w:spacing w:after="0"/>
              <w:jc w:val="center"/>
              <w:rPr>
                <w:color w:val="auto"/>
                <w:sz w:val="28"/>
                <w:szCs w:val="28"/>
              </w:rPr>
            </w:pPr>
            <w:r w:rsidRPr="00FD4E61">
              <w:rPr>
                <w:color w:val="auto"/>
                <w:sz w:val="28"/>
                <w:szCs w:val="28"/>
              </w:rPr>
              <w:t>No</w:t>
            </w:r>
          </w:p>
        </w:tc>
        <w:tc>
          <w:tcPr>
            <w:tcW w:w="208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28"/>
                <w:szCs w:val="28"/>
              </w:rPr>
            </w:pPr>
            <w:r w:rsidRPr="00FD4E61">
              <w:rPr>
                <w:color w:val="auto"/>
                <w:sz w:val="28"/>
                <w:szCs w:val="28"/>
              </w:rPr>
              <w:t>184</w:t>
            </w:r>
          </w:p>
        </w:tc>
        <w:tc>
          <w:tcPr>
            <w:tcW w:w="2080" w:type="dxa"/>
            <w:shd w:val="clear" w:color="auto" w:fill="auto"/>
            <w:tcMar>
              <w:top w:w="0" w:type="dxa"/>
              <w:left w:w="40" w:type="dxa"/>
              <w:bottom w:w="0" w:type="dxa"/>
              <w:right w:w="40" w:type="dxa"/>
            </w:tcMar>
            <w:vAlign w:val="center"/>
          </w:tcPr>
          <w:p w:rsidR="00424000" w:rsidRPr="00FD4E61" w:rsidRDefault="00424000" w:rsidP="00424000">
            <w:pPr>
              <w:widowControl w:val="0"/>
              <w:spacing w:after="0"/>
              <w:jc w:val="center"/>
              <w:rPr>
                <w:color w:val="auto"/>
                <w:sz w:val="28"/>
                <w:szCs w:val="28"/>
              </w:rPr>
            </w:pPr>
            <w:r w:rsidRPr="00FD4E61">
              <w:rPr>
                <w:color w:val="auto"/>
                <w:sz w:val="28"/>
                <w:szCs w:val="28"/>
              </w:rPr>
              <w:t>35%</w:t>
            </w:r>
          </w:p>
        </w:tc>
      </w:tr>
      <w:tr w:rsidR="00424000" w:rsidRPr="00FD4E61" w:rsidTr="007E7526">
        <w:trPr>
          <w:trHeight w:val="253"/>
        </w:trPr>
        <w:tc>
          <w:tcPr>
            <w:tcW w:w="5888" w:type="dxa"/>
            <w:shd w:val="clear" w:color="auto" w:fill="FFF2CC"/>
            <w:tcMar>
              <w:top w:w="0" w:type="dxa"/>
              <w:left w:w="40" w:type="dxa"/>
              <w:bottom w:w="0" w:type="dxa"/>
              <w:right w:w="40" w:type="dxa"/>
            </w:tcMar>
            <w:vAlign w:val="center"/>
          </w:tcPr>
          <w:p w:rsidR="00424000" w:rsidRPr="00FD4E61" w:rsidRDefault="00424000" w:rsidP="00424000">
            <w:pPr>
              <w:widowControl w:val="0"/>
              <w:spacing w:after="0"/>
              <w:jc w:val="center"/>
              <w:rPr>
                <w:color w:val="auto"/>
                <w:sz w:val="28"/>
                <w:szCs w:val="28"/>
              </w:rPr>
            </w:pPr>
            <w:r w:rsidRPr="00FD4E61">
              <w:rPr>
                <w:b/>
                <w:color w:val="auto"/>
                <w:sz w:val="28"/>
                <w:szCs w:val="28"/>
              </w:rPr>
              <w:t>TOTAL</w:t>
            </w:r>
          </w:p>
        </w:tc>
        <w:tc>
          <w:tcPr>
            <w:tcW w:w="2080" w:type="dxa"/>
            <w:shd w:val="clear" w:color="auto" w:fill="FFF2CC"/>
            <w:tcMar>
              <w:top w:w="0" w:type="dxa"/>
              <w:left w:w="40" w:type="dxa"/>
              <w:bottom w:w="0" w:type="dxa"/>
              <w:right w:w="40" w:type="dxa"/>
            </w:tcMar>
            <w:vAlign w:val="center"/>
          </w:tcPr>
          <w:p w:rsidR="00424000" w:rsidRPr="00FD4E61" w:rsidRDefault="00424000" w:rsidP="00424000">
            <w:pPr>
              <w:widowControl w:val="0"/>
              <w:spacing w:after="0"/>
              <w:jc w:val="center"/>
              <w:rPr>
                <w:color w:val="auto"/>
                <w:sz w:val="28"/>
                <w:szCs w:val="28"/>
              </w:rPr>
            </w:pPr>
            <w:r w:rsidRPr="00FD4E61">
              <w:rPr>
                <w:b/>
                <w:color w:val="auto"/>
                <w:sz w:val="28"/>
                <w:szCs w:val="28"/>
              </w:rPr>
              <w:t>525</w:t>
            </w:r>
          </w:p>
        </w:tc>
        <w:tc>
          <w:tcPr>
            <w:tcW w:w="2080" w:type="dxa"/>
            <w:shd w:val="clear" w:color="auto" w:fill="FFF2CC"/>
            <w:tcMar>
              <w:top w:w="0" w:type="dxa"/>
              <w:left w:w="40" w:type="dxa"/>
              <w:bottom w:w="0" w:type="dxa"/>
              <w:right w:w="40" w:type="dxa"/>
            </w:tcMar>
            <w:vAlign w:val="center"/>
          </w:tcPr>
          <w:p w:rsidR="00424000" w:rsidRPr="00FD4E61" w:rsidRDefault="00424000" w:rsidP="00424000">
            <w:pPr>
              <w:widowControl w:val="0"/>
              <w:spacing w:after="0"/>
              <w:jc w:val="center"/>
              <w:rPr>
                <w:color w:val="auto"/>
                <w:sz w:val="28"/>
                <w:szCs w:val="28"/>
              </w:rPr>
            </w:pPr>
            <w:r w:rsidRPr="00FD4E61">
              <w:rPr>
                <w:b/>
                <w:color w:val="auto"/>
                <w:sz w:val="28"/>
                <w:szCs w:val="28"/>
              </w:rPr>
              <w:t>100%</w:t>
            </w:r>
          </w:p>
        </w:tc>
      </w:tr>
    </w:tbl>
    <w:p w:rsidR="00424000" w:rsidRPr="00424000" w:rsidRDefault="00424000" w:rsidP="00424000">
      <w:pPr>
        <w:spacing w:line="480" w:lineRule="auto"/>
        <w:jc w:val="center"/>
        <w:rPr>
          <w:rFonts w:ascii="Arial" w:eastAsia="Arial" w:hAnsi="Arial" w:cs="Arial"/>
          <w:color w:val="auto"/>
          <w:sz w:val="24"/>
          <w:szCs w:val="24"/>
        </w:rPr>
      </w:pPr>
    </w:p>
    <w:p w:rsidR="007E7526" w:rsidRDefault="007E7526" w:rsidP="00424000">
      <w:pPr>
        <w:spacing w:after="0" w:line="480" w:lineRule="auto"/>
        <w:jc w:val="center"/>
        <w:rPr>
          <w:rFonts w:ascii="Arial" w:eastAsia="Arial" w:hAnsi="Arial" w:cs="Arial"/>
          <w:color w:val="auto"/>
          <w:sz w:val="24"/>
          <w:szCs w:val="24"/>
        </w:rPr>
      </w:pPr>
    </w:p>
    <w:p w:rsidR="00424000" w:rsidRPr="0081274C" w:rsidRDefault="00424000" w:rsidP="00424000">
      <w:pPr>
        <w:spacing w:after="0" w:line="480" w:lineRule="auto"/>
        <w:jc w:val="center"/>
        <w:rPr>
          <w:rFonts w:ascii="Arial" w:eastAsia="Arial" w:hAnsi="Arial" w:cs="Arial"/>
          <w:b/>
          <w:color w:val="auto"/>
          <w:sz w:val="24"/>
          <w:szCs w:val="24"/>
        </w:rPr>
      </w:pPr>
      <w:r w:rsidRPr="0081274C">
        <w:rPr>
          <w:rFonts w:ascii="Arial" w:eastAsia="Arial" w:hAnsi="Arial" w:cs="Arial"/>
          <w:b/>
          <w:color w:val="auto"/>
          <w:sz w:val="24"/>
          <w:szCs w:val="24"/>
        </w:rPr>
        <w:t>Gráfico 20</w:t>
      </w:r>
    </w:p>
    <w:p w:rsidR="00424000" w:rsidRPr="00424000" w:rsidRDefault="00424000" w:rsidP="00424000">
      <w:pPr>
        <w:spacing w:line="480" w:lineRule="auto"/>
        <w:jc w:val="center"/>
        <w:rPr>
          <w:rFonts w:ascii="Arial" w:eastAsia="Arial" w:hAnsi="Arial" w:cs="Arial"/>
          <w:color w:val="auto"/>
          <w:sz w:val="24"/>
          <w:szCs w:val="24"/>
        </w:rPr>
      </w:pPr>
      <w:r w:rsidRPr="00424000">
        <w:rPr>
          <w:noProof/>
          <w:color w:val="auto"/>
        </w:rPr>
        <w:drawing>
          <wp:inline distT="114300" distB="114300" distL="114300" distR="114300" wp14:anchorId="436599FD" wp14:editId="2BD16736">
            <wp:extent cx="6016010" cy="3443111"/>
            <wp:effectExtent l="38100" t="38100" r="41910" b="43180"/>
            <wp:docPr id="103" name="image10.png" descr="Gráfico"/>
            <wp:cNvGraphicFramePr/>
            <a:graphic xmlns:a="http://schemas.openxmlformats.org/drawingml/2006/main">
              <a:graphicData uri="http://schemas.openxmlformats.org/drawingml/2006/picture">
                <pic:pic xmlns:pic="http://schemas.openxmlformats.org/drawingml/2006/picture">
                  <pic:nvPicPr>
                    <pic:cNvPr id="0" name="image10.png" descr="Gráfico"/>
                    <pic:cNvPicPr preferRelativeResize="0"/>
                  </pic:nvPicPr>
                  <pic:blipFill>
                    <a:blip r:embed="rId31"/>
                    <a:srcRect/>
                    <a:stretch>
                      <a:fillRect/>
                    </a:stretch>
                  </pic:blipFill>
                  <pic:spPr>
                    <a:xfrm>
                      <a:off x="0" y="0"/>
                      <a:ext cx="6053235" cy="3464416"/>
                    </a:xfrm>
                    <a:prstGeom prst="rect">
                      <a:avLst/>
                    </a:prstGeom>
                    <a:ln w="28575">
                      <a:solidFill>
                        <a:schemeClr val="tx1"/>
                      </a:solidFill>
                    </a:ln>
                  </pic:spPr>
                </pic:pic>
              </a:graphicData>
            </a:graphic>
          </wp:inline>
        </w:drawing>
      </w:r>
    </w:p>
    <w:p w:rsidR="00DC7186" w:rsidRDefault="00DC7186" w:rsidP="00424000">
      <w:pPr>
        <w:spacing w:after="0" w:line="480" w:lineRule="auto"/>
        <w:jc w:val="both"/>
        <w:rPr>
          <w:rFonts w:ascii="Arial" w:eastAsia="Arial" w:hAnsi="Arial" w:cs="Arial"/>
          <w:color w:val="auto"/>
          <w:sz w:val="24"/>
          <w:szCs w:val="24"/>
        </w:rPr>
      </w:pPr>
    </w:p>
    <w:p w:rsidR="00424000" w:rsidRPr="00424000" w:rsidRDefault="00424000" w:rsidP="00424000">
      <w:pPr>
        <w:spacing w:after="0" w:line="480" w:lineRule="auto"/>
        <w:jc w:val="both"/>
        <w:rPr>
          <w:rFonts w:ascii="Arial" w:eastAsia="Arial" w:hAnsi="Arial" w:cs="Arial"/>
          <w:color w:val="auto"/>
          <w:sz w:val="24"/>
          <w:szCs w:val="24"/>
        </w:rPr>
      </w:pPr>
      <w:r w:rsidRPr="00424000">
        <w:rPr>
          <w:rFonts w:ascii="Arial" w:eastAsia="Arial" w:hAnsi="Arial" w:cs="Arial"/>
          <w:color w:val="auto"/>
          <w:sz w:val="24"/>
          <w:szCs w:val="24"/>
        </w:rPr>
        <w:t>El nivel de escolaridad en las familias afrodescendientes en los territorios de asentamiento de la población afrodescendiente es bajo, ya que el jefe de hogar tiene como máximo el nivel de secundaria en el 28% de dichos núcleos familiares (cuadro 18). Dentro de este grupo, el 12% apenas alcanza el nivel de primaria en el caso del jefe de hogar. Muy pocos tienen nivel técnico o tecnológico y menos aún nivel universitario.</w:t>
      </w:r>
    </w:p>
    <w:p w:rsidR="00DC7186" w:rsidRDefault="00DC7186" w:rsidP="00424000">
      <w:pPr>
        <w:spacing w:after="0" w:line="480" w:lineRule="auto"/>
        <w:jc w:val="center"/>
        <w:rPr>
          <w:rFonts w:ascii="Arial" w:eastAsia="Arial" w:hAnsi="Arial" w:cs="Arial"/>
          <w:b/>
          <w:color w:val="auto"/>
          <w:sz w:val="24"/>
          <w:szCs w:val="24"/>
        </w:rPr>
      </w:pPr>
    </w:p>
    <w:p w:rsidR="00DC7186" w:rsidRDefault="00DC7186" w:rsidP="00424000">
      <w:pPr>
        <w:spacing w:after="0" w:line="480" w:lineRule="auto"/>
        <w:jc w:val="center"/>
        <w:rPr>
          <w:rFonts w:ascii="Arial" w:eastAsia="Arial" w:hAnsi="Arial" w:cs="Arial"/>
          <w:b/>
          <w:color w:val="auto"/>
          <w:sz w:val="24"/>
          <w:szCs w:val="24"/>
        </w:rPr>
      </w:pPr>
    </w:p>
    <w:p w:rsidR="00DC7186" w:rsidRDefault="00DC7186" w:rsidP="00424000">
      <w:pPr>
        <w:spacing w:after="0" w:line="480" w:lineRule="auto"/>
        <w:jc w:val="center"/>
        <w:rPr>
          <w:rFonts w:ascii="Arial" w:eastAsia="Arial" w:hAnsi="Arial" w:cs="Arial"/>
          <w:b/>
          <w:color w:val="auto"/>
          <w:sz w:val="24"/>
          <w:szCs w:val="24"/>
        </w:rPr>
      </w:pPr>
    </w:p>
    <w:p w:rsidR="00DC7186" w:rsidRDefault="00DC7186" w:rsidP="00424000">
      <w:pPr>
        <w:spacing w:after="0" w:line="480" w:lineRule="auto"/>
        <w:jc w:val="center"/>
        <w:rPr>
          <w:rFonts w:ascii="Arial" w:eastAsia="Arial" w:hAnsi="Arial" w:cs="Arial"/>
          <w:b/>
          <w:color w:val="auto"/>
          <w:sz w:val="24"/>
          <w:szCs w:val="24"/>
        </w:rPr>
      </w:pPr>
    </w:p>
    <w:p w:rsidR="00DC7186" w:rsidRDefault="00DC7186" w:rsidP="00424000">
      <w:pPr>
        <w:spacing w:after="0" w:line="480" w:lineRule="auto"/>
        <w:jc w:val="center"/>
        <w:rPr>
          <w:rFonts w:ascii="Arial" w:eastAsia="Arial" w:hAnsi="Arial" w:cs="Arial"/>
          <w:b/>
          <w:color w:val="auto"/>
          <w:sz w:val="24"/>
          <w:szCs w:val="24"/>
        </w:rPr>
      </w:pPr>
    </w:p>
    <w:p w:rsidR="00424000" w:rsidRPr="00DC7186" w:rsidRDefault="00424000" w:rsidP="00424000">
      <w:pPr>
        <w:spacing w:after="0" w:line="480" w:lineRule="auto"/>
        <w:jc w:val="center"/>
        <w:rPr>
          <w:b/>
          <w:color w:val="auto"/>
        </w:rPr>
      </w:pPr>
      <w:r w:rsidRPr="00DC7186">
        <w:rPr>
          <w:rFonts w:ascii="Arial" w:eastAsia="Arial" w:hAnsi="Arial" w:cs="Arial"/>
          <w:b/>
          <w:color w:val="auto"/>
          <w:sz w:val="24"/>
          <w:szCs w:val="24"/>
        </w:rPr>
        <w:t>Cuadro 18</w:t>
      </w:r>
    </w:p>
    <w:tbl>
      <w:tblPr>
        <w:tblW w:w="9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5388"/>
        <w:gridCol w:w="2123"/>
        <w:gridCol w:w="2203"/>
      </w:tblGrid>
      <w:tr w:rsidR="00424000" w:rsidRPr="00DC7186" w:rsidTr="00DC7186">
        <w:trPr>
          <w:trHeight w:val="950"/>
        </w:trPr>
        <w:tc>
          <w:tcPr>
            <w:tcW w:w="0" w:type="auto"/>
            <w:vMerge w:val="restart"/>
            <w:shd w:val="clear" w:color="auto" w:fill="FFF2CC"/>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Nivel educativo</w:t>
            </w:r>
          </w:p>
        </w:tc>
        <w:tc>
          <w:tcPr>
            <w:tcW w:w="0" w:type="auto"/>
            <w:vMerge w:val="restart"/>
            <w:shd w:val="clear" w:color="auto" w:fill="FCE5CD"/>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FRECUENCIA</w:t>
            </w:r>
          </w:p>
        </w:tc>
        <w:tc>
          <w:tcPr>
            <w:tcW w:w="0" w:type="auto"/>
            <w:vMerge w:val="restart"/>
            <w:shd w:val="clear" w:color="auto" w:fill="FCE5CD"/>
            <w:tcMar>
              <w:top w:w="0" w:type="dxa"/>
              <w:left w:w="40" w:type="dxa"/>
              <w:bottom w:w="0" w:type="dxa"/>
              <w:right w:w="40" w:type="dxa"/>
            </w:tcMar>
          </w:tcPr>
          <w:p w:rsidR="00424000" w:rsidRPr="00DC7186" w:rsidRDefault="00424000" w:rsidP="00DC7186">
            <w:pPr>
              <w:widowControl w:val="0"/>
              <w:spacing w:after="0" w:line="240" w:lineRule="auto"/>
              <w:jc w:val="center"/>
              <w:rPr>
                <w:b/>
                <w:color w:val="auto"/>
                <w:sz w:val="32"/>
                <w:szCs w:val="32"/>
              </w:rPr>
            </w:pPr>
            <w:r w:rsidRPr="00DC7186">
              <w:rPr>
                <w:b/>
                <w:color w:val="auto"/>
                <w:sz w:val="32"/>
                <w:szCs w:val="32"/>
              </w:rPr>
              <w:t>PORCENTAJE</w:t>
            </w:r>
          </w:p>
        </w:tc>
      </w:tr>
      <w:tr w:rsidR="00424000" w:rsidRPr="00DC7186" w:rsidTr="00DC7186">
        <w:trPr>
          <w:trHeight w:val="395"/>
        </w:trPr>
        <w:tc>
          <w:tcPr>
            <w:tcW w:w="0" w:type="auto"/>
            <w:vMerge/>
            <w:shd w:val="clear" w:color="auto" w:fill="auto"/>
            <w:tcMar>
              <w:top w:w="100" w:type="dxa"/>
              <w:left w:w="100" w:type="dxa"/>
              <w:bottom w:w="100" w:type="dxa"/>
              <w:right w:w="100" w:type="dxa"/>
            </w:tcMar>
          </w:tcPr>
          <w:p w:rsidR="00424000" w:rsidRPr="00DC7186" w:rsidRDefault="00424000" w:rsidP="00DC7186">
            <w:pPr>
              <w:widowControl w:val="0"/>
              <w:spacing w:after="0" w:line="240" w:lineRule="auto"/>
              <w:jc w:val="center"/>
              <w:rPr>
                <w:color w:val="auto"/>
                <w:sz w:val="32"/>
                <w:szCs w:val="32"/>
              </w:rPr>
            </w:pPr>
          </w:p>
        </w:tc>
        <w:tc>
          <w:tcPr>
            <w:tcW w:w="0" w:type="auto"/>
            <w:vMerge/>
            <w:shd w:val="clear" w:color="auto" w:fill="auto"/>
            <w:tcMar>
              <w:top w:w="100" w:type="dxa"/>
              <w:left w:w="100" w:type="dxa"/>
              <w:bottom w:w="100" w:type="dxa"/>
              <w:right w:w="100" w:type="dxa"/>
            </w:tcMar>
          </w:tcPr>
          <w:p w:rsidR="00424000" w:rsidRPr="00DC7186" w:rsidRDefault="00424000" w:rsidP="00DC7186">
            <w:pPr>
              <w:widowControl w:val="0"/>
              <w:spacing w:after="0" w:line="240" w:lineRule="auto"/>
              <w:jc w:val="center"/>
              <w:rPr>
                <w:color w:val="auto"/>
                <w:sz w:val="32"/>
                <w:szCs w:val="32"/>
              </w:rPr>
            </w:pPr>
          </w:p>
        </w:tc>
        <w:tc>
          <w:tcPr>
            <w:tcW w:w="0" w:type="auto"/>
            <w:vMerge/>
            <w:shd w:val="clear" w:color="auto" w:fill="auto"/>
            <w:tcMar>
              <w:top w:w="100" w:type="dxa"/>
              <w:left w:w="100" w:type="dxa"/>
              <w:bottom w:w="100" w:type="dxa"/>
              <w:right w:w="100" w:type="dxa"/>
            </w:tcMar>
          </w:tcPr>
          <w:p w:rsidR="00424000" w:rsidRPr="00DC7186" w:rsidRDefault="00424000" w:rsidP="00DC7186">
            <w:pPr>
              <w:widowControl w:val="0"/>
              <w:spacing w:after="0" w:line="240" w:lineRule="auto"/>
              <w:jc w:val="center"/>
              <w:rPr>
                <w:color w:val="auto"/>
                <w:sz w:val="32"/>
                <w:szCs w:val="32"/>
              </w:rPr>
            </w:pPr>
          </w:p>
        </w:tc>
      </w:tr>
      <w:tr w:rsidR="00424000" w:rsidRPr="00DC7186" w:rsidTr="00DC7186">
        <w:trPr>
          <w:trHeight w:val="474"/>
        </w:trPr>
        <w:tc>
          <w:tcPr>
            <w:tcW w:w="0" w:type="auto"/>
            <w:shd w:val="clear" w:color="auto" w:fill="D9EAD3"/>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Sin escolaridad</w:t>
            </w:r>
          </w:p>
        </w:tc>
        <w:tc>
          <w:tcPr>
            <w:tcW w:w="0" w:type="auto"/>
            <w:shd w:val="clear" w:color="auto" w:fill="auto"/>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163</w:t>
            </w:r>
          </w:p>
        </w:tc>
        <w:tc>
          <w:tcPr>
            <w:tcW w:w="0" w:type="auto"/>
            <w:shd w:val="clear" w:color="auto" w:fill="auto"/>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7%</w:t>
            </w:r>
          </w:p>
        </w:tc>
      </w:tr>
      <w:tr w:rsidR="00424000" w:rsidRPr="00DC7186" w:rsidTr="00DC7186">
        <w:trPr>
          <w:trHeight w:val="474"/>
        </w:trPr>
        <w:tc>
          <w:tcPr>
            <w:tcW w:w="0" w:type="auto"/>
            <w:shd w:val="clear" w:color="auto" w:fill="D9EAD3"/>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Sin escolaridad pero lee y escribe</w:t>
            </w:r>
          </w:p>
        </w:tc>
        <w:tc>
          <w:tcPr>
            <w:tcW w:w="0" w:type="auto"/>
            <w:shd w:val="clear" w:color="auto" w:fill="auto"/>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49</w:t>
            </w:r>
          </w:p>
        </w:tc>
        <w:tc>
          <w:tcPr>
            <w:tcW w:w="0" w:type="auto"/>
            <w:shd w:val="clear" w:color="auto" w:fill="auto"/>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2%</w:t>
            </w:r>
          </w:p>
        </w:tc>
      </w:tr>
      <w:tr w:rsidR="00424000" w:rsidRPr="00DC7186" w:rsidTr="00DC7186">
        <w:trPr>
          <w:trHeight w:val="474"/>
        </w:trPr>
        <w:tc>
          <w:tcPr>
            <w:tcW w:w="0" w:type="auto"/>
            <w:shd w:val="clear" w:color="auto" w:fill="D9EAD3"/>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Primaria completa</w:t>
            </w:r>
          </w:p>
        </w:tc>
        <w:tc>
          <w:tcPr>
            <w:tcW w:w="0" w:type="auto"/>
            <w:shd w:val="clear" w:color="auto" w:fill="auto"/>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274</w:t>
            </w:r>
          </w:p>
        </w:tc>
        <w:tc>
          <w:tcPr>
            <w:tcW w:w="0" w:type="auto"/>
            <w:shd w:val="clear" w:color="auto" w:fill="auto"/>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12%</w:t>
            </w:r>
          </w:p>
        </w:tc>
      </w:tr>
      <w:tr w:rsidR="00424000" w:rsidRPr="00DC7186" w:rsidTr="00DC7186">
        <w:trPr>
          <w:trHeight w:val="474"/>
        </w:trPr>
        <w:tc>
          <w:tcPr>
            <w:tcW w:w="0" w:type="auto"/>
            <w:shd w:val="clear" w:color="auto" w:fill="D9EAD3"/>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Primaria incompleta</w:t>
            </w:r>
          </w:p>
        </w:tc>
        <w:tc>
          <w:tcPr>
            <w:tcW w:w="0" w:type="auto"/>
            <w:shd w:val="clear" w:color="auto" w:fill="auto"/>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355</w:t>
            </w:r>
          </w:p>
        </w:tc>
        <w:tc>
          <w:tcPr>
            <w:tcW w:w="0" w:type="auto"/>
            <w:shd w:val="clear" w:color="auto" w:fill="auto"/>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16%</w:t>
            </w:r>
          </w:p>
        </w:tc>
      </w:tr>
      <w:tr w:rsidR="00424000" w:rsidRPr="00DC7186" w:rsidTr="00DC7186">
        <w:trPr>
          <w:trHeight w:val="474"/>
        </w:trPr>
        <w:tc>
          <w:tcPr>
            <w:tcW w:w="0" w:type="auto"/>
            <w:shd w:val="clear" w:color="auto" w:fill="D9EAD3"/>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Secundaria Completa</w:t>
            </w:r>
          </w:p>
        </w:tc>
        <w:tc>
          <w:tcPr>
            <w:tcW w:w="0" w:type="auto"/>
            <w:shd w:val="clear" w:color="auto" w:fill="auto"/>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644</w:t>
            </w:r>
          </w:p>
        </w:tc>
        <w:tc>
          <w:tcPr>
            <w:tcW w:w="0" w:type="auto"/>
            <w:shd w:val="clear" w:color="auto" w:fill="auto"/>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28%</w:t>
            </w:r>
          </w:p>
        </w:tc>
      </w:tr>
      <w:tr w:rsidR="00424000" w:rsidRPr="00DC7186" w:rsidTr="00DC7186">
        <w:trPr>
          <w:trHeight w:val="474"/>
        </w:trPr>
        <w:tc>
          <w:tcPr>
            <w:tcW w:w="0" w:type="auto"/>
            <w:shd w:val="clear" w:color="auto" w:fill="D9EAD3"/>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Secundaria incompleta</w:t>
            </w:r>
          </w:p>
        </w:tc>
        <w:tc>
          <w:tcPr>
            <w:tcW w:w="0" w:type="auto"/>
            <w:shd w:val="clear" w:color="auto" w:fill="auto"/>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459</w:t>
            </w:r>
          </w:p>
        </w:tc>
        <w:tc>
          <w:tcPr>
            <w:tcW w:w="0" w:type="auto"/>
            <w:shd w:val="clear" w:color="auto" w:fill="auto"/>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20%</w:t>
            </w:r>
          </w:p>
        </w:tc>
      </w:tr>
      <w:tr w:rsidR="00424000" w:rsidRPr="00DC7186" w:rsidTr="00DC7186">
        <w:trPr>
          <w:trHeight w:val="474"/>
        </w:trPr>
        <w:tc>
          <w:tcPr>
            <w:tcW w:w="0" w:type="auto"/>
            <w:shd w:val="clear" w:color="auto" w:fill="D9EAD3"/>
            <w:tcMar>
              <w:top w:w="0" w:type="dxa"/>
              <w:left w:w="40" w:type="dxa"/>
              <w:bottom w:w="0" w:type="dxa"/>
              <w:right w:w="40" w:type="dxa"/>
            </w:tcMar>
          </w:tcPr>
          <w:p w:rsidR="00424000" w:rsidRPr="00DC7186" w:rsidRDefault="00DC7186" w:rsidP="00DC7186">
            <w:pPr>
              <w:widowControl w:val="0"/>
              <w:spacing w:after="0" w:line="240" w:lineRule="auto"/>
              <w:jc w:val="center"/>
              <w:rPr>
                <w:color w:val="auto"/>
                <w:sz w:val="32"/>
                <w:szCs w:val="32"/>
              </w:rPr>
            </w:pPr>
            <w:r w:rsidRPr="00DC7186">
              <w:rPr>
                <w:color w:val="auto"/>
                <w:sz w:val="32"/>
                <w:szCs w:val="32"/>
              </w:rPr>
              <w:t>Técnico</w:t>
            </w:r>
          </w:p>
        </w:tc>
        <w:tc>
          <w:tcPr>
            <w:tcW w:w="0" w:type="auto"/>
            <w:shd w:val="clear" w:color="auto" w:fill="auto"/>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104</w:t>
            </w:r>
          </w:p>
        </w:tc>
        <w:tc>
          <w:tcPr>
            <w:tcW w:w="0" w:type="auto"/>
            <w:shd w:val="clear" w:color="auto" w:fill="auto"/>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5%</w:t>
            </w:r>
          </w:p>
        </w:tc>
      </w:tr>
      <w:tr w:rsidR="00424000" w:rsidRPr="00DC7186" w:rsidTr="00DC7186">
        <w:trPr>
          <w:trHeight w:val="474"/>
        </w:trPr>
        <w:tc>
          <w:tcPr>
            <w:tcW w:w="0" w:type="auto"/>
            <w:shd w:val="clear" w:color="auto" w:fill="D9EAD3"/>
            <w:tcMar>
              <w:top w:w="0" w:type="dxa"/>
              <w:left w:w="40" w:type="dxa"/>
              <w:bottom w:w="0" w:type="dxa"/>
              <w:right w:w="40" w:type="dxa"/>
            </w:tcMar>
          </w:tcPr>
          <w:p w:rsidR="00424000" w:rsidRPr="00DC7186" w:rsidRDefault="00DC7186" w:rsidP="00DC7186">
            <w:pPr>
              <w:widowControl w:val="0"/>
              <w:spacing w:after="0" w:line="240" w:lineRule="auto"/>
              <w:jc w:val="center"/>
              <w:rPr>
                <w:color w:val="auto"/>
                <w:sz w:val="32"/>
                <w:szCs w:val="32"/>
              </w:rPr>
            </w:pPr>
            <w:r w:rsidRPr="00DC7186">
              <w:rPr>
                <w:color w:val="auto"/>
                <w:sz w:val="32"/>
                <w:szCs w:val="32"/>
              </w:rPr>
              <w:t>Tecnólogo</w:t>
            </w:r>
          </w:p>
        </w:tc>
        <w:tc>
          <w:tcPr>
            <w:tcW w:w="0" w:type="auto"/>
            <w:shd w:val="clear" w:color="auto" w:fill="auto"/>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71</w:t>
            </w:r>
          </w:p>
        </w:tc>
        <w:tc>
          <w:tcPr>
            <w:tcW w:w="0" w:type="auto"/>
            <w:shd w:val="clear" w:color="auto" w:fill="auto"/>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3%</w:t>
            </w:r>
          </w:p>
        </w:tc>
      </w:tr>
      <w:tr w:rsidR="00424000" w:rsidRPr="00DC7186" w:rsidTr="00DC7186">
        <w:trPr>
          <w:trHeight w:val="474"/>
        </w:trPr>
        <w:tc>
          <w:tcPr>
            <w:tcW w:w="0" w:type="auto"/>
            <w:shd w:val="clear" w:color="auto" w:fill="D9EAD3"/>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Universitario completo</w:t>
            </w:r>
          </w:p>
        </w:tc>
        <w:tc>
          <w:tcPr>
            <w:tcW w:w="0" w:type="auto"/>
            <w:shd w:val="clear" w:color="auto" w:fill="auto"/>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36</w:t>
            </w:r>
          </w:p>
        </w:tc>
        <w:tc>
          <w:tcPr>
            <w:tcW w:w="0" w:type="auto"/>
            <w:shd w:val="clear" w:color="auto" w:fill="auto"/>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2%</w:t>
            </w:r>
          </w:p>
        </w:tc>
      </w:tr>
      <w:tr w:rsidR="00424000" w:rsidRPr="00DC7186" w:rsidTr="00DC7186">
        <w:trPr>
          <w:trHeight w:val="474"/>
        </w:trPr>
        <w:tc>
          <w:tcPr>
            <w:tcW w:w="0" w:type="auto"/>
            <w:shd w:val="clear" w:color="auto" w:fill="D9EAD3"/>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Universitario incompleto</w:t>
            </w:r>
          </w:p>
        </w:tc>
        <w:tc>
          <w:tcPr>
            <w:tcW w:w="0" w:type="auto"/>
            <w:shd w:val="clear" w:color="auto" w:fill="auto"/>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24</w:t>
            </w:r>
          </w:p>
        </w:tc>
        <w:tc>
          <w:tcPr>
            <w:tcW w:w="0" w:type="auto"/>
            <w:shd w:val="clear" w:color="auto" w:fill="auto"/>
            <w:tcMar>
              <w:top w:w="0" w:type="dxa"/>
              <w:left w:w="40" w:type="dxa"/>
              <w:bottom w:w="0" w:type="dxa"/>
              <w:right w:w="40" w:type="dxa"/>
            </w:tcMar>
          </w:tcPr>
          <w:p w:rsidR="00424000" w:rsidRPr="00DC7186" w:rsidRDefault="00424000" w:rsidP="00DC7186">
            <w:pPr>
              <w:widowControl w:val="0"/>
              <w:spacing w:after="0" w:line="240" w:lineRule="auto"/>
              <w:jc w:val="center"/>
              <w:rPr>
                <w:color w:val="auto"/>
                <w:sz w:val="32"/>
                <w:szCs w:val="32"/>
              </w:rPr>
            </w:pPr>
            <w:r w:rsidRPr="00DC7186">
              <w:rPr>
                <w:color w:val="auto"/>
                <w:sz w:val="32"/>
                <w:szCs w:val="32"/>
              </w:rPr>
              <w:t>1%</w:t>
            </w:r>
          </w:p>
        </w:tc>
      </w:tr>
    </w:tbl>
    <w:p w:rsidR="00424000" w:rsidRPr="00424000" w:rsidRDefault="00424000" w:rsidP="00424000">
      <w:pPr>
        <w:spacing w:after="0" w:line="480" w:lineRule="auto"/>
        <w:jc w:val="center"/>
        <w:rPr>
          <w:color w:val="auto"/>
        </w:rPr>
      </w:pP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 xml:space="preserve">El bajo nivel educativo limita la capacidad que tienen los padres o acudientes de loa niños y jóvenes para aportar al desarrollo de éstos en el proceso educativo y de desarrollo. Además, es una limitante para acceder a un empleo de calidad o desarrollar iniciativas productivas o tomar diferentes decisiones en la sociedad y aprovechar las oportunidades, es decir, limita su capacidad de funcionamiento.  </w:t>
      </w: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 xml:space="preserve">Apenas un 26% de las familias tienen conocimiento sobre programas y ayudas económicas que facilitan el ingreso y sostenimiento en el proceso educativo, el 74% no tienen conocimiento de </w:t>
      </w:r>
      <w:r w:rsidRPr="00424000">
        <w:rPr>
          <w:rFonts w:ascii="Arial" w:eastAsia="Arial" w:hAnsi="Arial" w:cs="Arial"/>
          <w:color w:val="auto"/>
          <w:sz w:val="24"/>
          <w:szCs w:val="24"/>
        </w:rPr>
        <w:lastRenderedPageBreak/>
        <w:t>ello (cuadro 19). El 24% de las familias tiene conocimiento sobre la existencia de la cátedra de estudios Afrocolombianos en el Sistema Educativo (gráfico 21).</w:t>
      </w:r>
    </w:p>
    <w:p w:rsidR="00424000" w:rsidRPr="00DC7186" w:rsidRDefault="00424000" w:rsidP="00424000">
      <w:pPr>
        <w:spacing w:after="0" w:line="480" w:lineRule="auto"/>
        <w:jc w:val="center"/>
        <w:rPr>
          <w:b/>
          <w:color w:val="auto"/>
        </w:rPr>
      </w:pPr>
      <w:r w:rsidRPr="00DC7186">
        <w:rPr>
          <w:rFonts w:ascii="Arial" w:eastAsia="Arial" w:hAnsi="Arial" w:cs="Arial"/>
          <w:b/>
          <w:color w:val="auto"/>
          <w:sz w:val="24"/>
          <w:szCs w:val="24"/>
        </w:rPr>
        <w:t>Cuadro 19</w:t>
      </w:r>
    </w:p>
    <w:tbl>
      <w:tblPr>
        <w:tblW w:w="9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5101"/>
        <w:gridCol w:w="2417"/>
        <w:gridCol w:w="2417"/>
      </w:tblGrid>
      <w:tr w:rsidR="00424000" w:rsidRPr="00DC7186" w:rsidTr="00DC7186">
        <w:trPr>
          <w:trHeight w:val="995"/>
        </w:trPr>
        <w:tc>
          <w:tcPr>
            <w:tcW w:w="5101" w:type="dxa"/>
            <w:vMerge w:val="restart"/>
            <w:shd w:val="clear" w:color="auto" w:fill="FFF2CC"/>
            <w:tcMar>
              <w:top w:w="0" w:type="dxa"/>
              <w:left w:w="40" w:type="dxa"/>
              <w:bottom w:w="0" w:type="dxa"/>
              <w:right w:w="40" w:type="dxa"/>
            </w:tcMar>
            <w:vAlign w:val="center"/>
          </w:tcPr>
          <w:p w:rsidR="00424000" w:rsidRPr="00DC7186" w:rsidRDefault="00424000" w:rsidP="00424000">
            <w:pPr>
              <w:widowControl w:val="0"/>
              <w:spacing w:after="0"/>
              <w:jc w:val="center"/>
              <w:rPr>
                <w:color w:val="auto"/>
                <w:sz w:val="28"/>
                <w:szCs w:val="28"/>
              </w:rPr>
            </w:pPr>
            <w:r w:rsidRPr="00DC7186">
              <w:rPr>
                <w:color w:val="auto"/>
                <w:sz w:val="28"/>
                <w:szCs w:val="28"/>
              </w:rPr>
              <w:t>¿En el hogar tienen conocimiento de programas que facilitan el ingreso y ayudas de sostenimiento en el proceso educativo?</w:t>
            </w:r>
          </w:p>
        </w:tc>
        <w:tc>
          <w:tcPr>
            <w:tcW w:w="2417" w:type="dxa"/>
            <w:vMerge w:val="restart"/>
            <w:shd w:val="clear" w:color="auto" w:fill="FCE5CD"/>
            <w:tcMar>
              <w:top w:w="0" w:type="dxa"/>
              <w:left w:w="40" w:type="dxa"/>
              <w:bottom w:w="0" w:type="dxa"/>
              <w:right w:w="40" w:type="dxa"/>
            </w:tcMar>
            <w:vAlign w:val="center"/>
          </w:tcPr>
          <w:p w:rsidR="00424000" w:rsidRPr="00DC7186" w:rsidRDefault="00424000" w:rsidP="00424000">
            <w:pPr>
              <w:widowControl w:val="0"/>
              <w:spacing w:after="0"/>
              <w:jc w:val="center"/>
              <w:rPr>
                <w:color w:val="auto"/>
                <w:sz w:val="28"/>
                <w:szCs w:val="28"/>
              </w:rPr>
            </w:pPr>
            <w:r w:rsidRPr="00DC7186">
              <w:rPr>
                <w:color w:val="auto"/>
                <w:sz w:val="28"/>
                <w:szCs w:val="28"/>
              </w:rPr>
              <w:t>FRECUENCIA</w:t>
            </w:r>
          </w:p>
        </w:tc>
        <w:tc>
          <w:tcPr>
            <w:tcW w:w="2417" w:type="dxa"/>
            <w:vMerge w:val="restart"/>
            <w:shd w:val="clear" w:color="auto" w:fill="FCE5CD"/>
            <w:tcMar>
              <w:top w:w="0" w:type="dxa"/>
              <w:left w:w="40" w:type="dxa"/>
              <w:bottom w:w="0" w:type="dxa"/>
              <w:right w:w="40" w:type="dxa"/>
            </w:tcMar>
            <w:vAlign w:val="center"/>
          </w:tcPr>
          <w:p w:rsidR="00424000" w:rsidRPr="00DC7186" w:rsidRDefault="00424000" w:rsidP="00424000">
            <w:pPr>
              <w:widowControl w:val="0"/>
              <w:spacing w:after="0"/>
              <w:jc w:val="center"/>
              <w:rPr>
                <w:b/>
                <w:color w:val="auto"/>
                <w:sz w:val="28"/>
                <w:szCs w:val="28"/>
              </w:rPr>
            </w:pPr>
            <w:r w:rsidRPr="00DC7186">
              <w:rPr>
                <w:b/>
                <w:color w:val="auto"/>
                <w:sz w:val="28"/>
                <w:szCs w:val="28"/>
              </w:rPr>
              <w:t>PORCENTAJE</w:t>
            </w:r>
          </w:p>
        </w:tc>
      </w:tr>
      <w:tr w:rsidR="00424000" w:rsidRPr="00DC7186" w:rsidTr="00DC7186">
        <w:trPr>
          <w:trHeight w:val="393"/>
        </w:trPr>
        <w:tc>
          <w:tcPr>
            <w:tcW w:w="5101" w:type="dxa"/>
            <w:vMerge/>
            <w:shd w:val="clear" w:color="auto" w:fill="auto"/>
            <w:tcMar>
              <w:top w:w="100" w:type="dxa"/>
              <w:left w:w="100" w:type="dxa"/>
              <w:bottom w:w="100" w:type="dxa"/>
              <w:right w:w="100" w:type="dxa"/>
            </w:tcMar>
          </w:tcPr>
          <w:p w:rsidR="00424000" w:rsidRPr="00DC7186" w:rsidRDefault="00424000" w:rsidP="00424000">
            <w:pPr>
              <w:widowControl w:val="0"/>
              <w:spacing w:after="0"/>
              <w:rPr>
                <w:color w:val="auto"/>
                <w:sz w:val="28"/>
                <w:szCs w:val="28"/>
              </w:rPr>
            </w:pPr>
          </w:p>
        </w:tc>
        <w:tc>
          <w:tcPr>
            <w:tcW w:w="2417" w:type="dxa"/>
            <w:vMerge/>
            <w:shd w:val="clear" w:color="auto" w:fill="auto"/>
            <w:tcMar>
              <w:top w:w="100" w:type="dxa"/>
              <w:left w:w="100" w:type="dxa"/>
              <w:bottom w:w="100" w:type="dxa"/>
              <w:right w:w="100" w:type="dxa"/>
            </w:tcMar>
          </w:tcPr>
          <w:p w:rsidR="00424000" w:rsidRPr="00DC7186" w:rsidRDefault="00424000" w:rsidP="00424000">
            <w:pPr>
              <w:widowControl w:val="0"/>
              <w:spacing w:after="0"/>
              <w:rPr>
                <w:color w:val="auto"/>
                <w:sz w:val="28"/>
                <w:szCs w:val="28"/>
              </w:rPr>
            </w:pPr>
          </w:p>
        </w:tc>
        <w:tc>
          <w:tcPr>
            <w:tcW w:w="2417" w:type="dxa"/>
            <w:vMerge/>
            <w:shd w:val="clear" w:color="auto" w:fill="auto"/>
            <w:tcMar>
              <w:top w:w="100" w:type="dxa"/>
              <w:left w:w="100" w:type="dxa"/>
              <w:bottom w:w="100" w:type="dxa"/>
              <w:right w:w="100" w:type="dxa"/>
            </w:tcMar>
          </w:tcPr>
          <w:p w:rsidR="00424000" w:rsidRPr="00DC7186" w:rsidRDefault="00424000" w:rsidP="00424000">
            <w:pPr>
              <w:widowControl w:val="0"/>
              <w:spacing w:after="0"/>
              <w:rPr>
                <w:color w:val="auto"/>
                <w:sz w:val="28"/>
                <w:szCs w:val="28"/>
              </w:rPr>
            </w:pPr>
          </w:p>
        </w:tc>
      </w:tr>
      <w:tr w:rsidR="00424000" w:rsidRPr="00DC7186" w:rsidTr="00DC7186">
        <w:trPr>
          <w:trHeight w:val="297"/>
        </w:trPr>
        <w:tc>
          <w:tcPr>
            <w:tcW w:w="5101" w:type="dxa"/>
            <w:shd w:val="clear" w:color="auto" w:fill="D9EAD3"/>
            <w:tcMar>
              <w:top w:w="0" w:type="dxa"/>
              <w:left w:w="40" w:type="dxa"/>
              <w:bottom w:w="0" w:type="dxa"/>
              <w:right w:w="40" w:type="dxa"/>
            </w:tcMar>
            <w:vAlign w:val="bottom"/>
          </w:tcPr>
          <w:p w:rsidR="00424000" w:rsidRPr="00DC7186" w:rsidRDefault="00424000" w:rsidP="00424000">
            <w:pPr>
              <w:widowControl w:val="0"/>
              <w:spacing w:after="0"/>
              <w:jc w:val="center"/>
              <w:rPr>
                <w:color w:val="auto"/>
                <w:sz w:val="28"/>
                <w:szCs w:val="28"/>
              </w:rPr>
            </w:pPr>
            <w:r w:rsidRPr="00DC7186">
              <w:rPr>
                <w:color w:val="auto"/>
                <w:sz w:val="28"/>
                <w:szCs w:val="28"/>
              </w:rPr>
              <w:t>Si</w:t>
            </w:r>
          </w:p>
        </w:tc>
        <w:tc>
          <w:tcPr>
            <w:tcW w:w="2417" w:type="dxa"/>
            <w:shd w:val="clear" w:color="auto" w:fill="auto"/>
            <w:tcMar>
              <w:top w:w="0" w:type="dxa"/>
              <w:left w:w="40" w:type="dxa"/>
              <w:bottom w:w="0" w:type="dxa"/>
              <w:right w:w="40" w:type="dxa"/>
            </w:tcMar>
            <w:vAlign w:val="center"/>
          </w:tcPr>
          <w:p w:rsidR="00424000" w:rsidRPr="00DC7186" w:rsidRDefault="00424000" w:rsidP="00424000">
            <w:pPr>
              <w:widowControl w:val="0"/>
              <w:spacing w:after="0"/>
              <w:jc w:val="center"/>
              <w:rPr>
                <w:color w:val="auto"/>
                <w:sz w:val="28"/>
                <w:szCs w:val="28"/>
              </w:rPr>
            </w:pPr>
            <w:r w:rsidRPr="00DC7186">
              <w:rPr>
                <w:color w:val="auto"/>
                <w:sz w:val="28"/>
                <w:szCs w:val="28"/>
              </w:rPr>
              <w:t>207</w:t>
            </w:r>
          </w:p>
        </w:tc>
        <w:tc>
          <w:tcPr>
            <w:tcW w:w="2417" w:type="dxa"/>
            <w:shd w:val="clear" w:color="auto" w:fill="auto"/>
            <w:tcMar>
              <w:top w:w="0" w:type="dxa"/>
              <w:left w:w="40" w:type="dxa"/>
              <w:bottom w:w="0" w:type="dxa"/>
              <w:right w:w="40" w:type="dxa"/>
            </w:tcMar>
            <w:vAlign w:val="center"/>
          </w:tcPr>
          <w:p w:rsidR="00424000" w:rsidRPr="00DC7186" w:rsidRDefault="00424000" w:rsidP="00424000">
            <w:pPr>
              <w:widowControl w:val="0"/>
              <w:spacing w:after="0"/>
              <w:jc w:val="center"/>
              <w:rPr>
                <w:color w:val="auto"/>
                <w:sz w:val="28"/>
                <w:szCs w:val="28"/>
              </w:rPr>
            </w:pPr>
            <w:r w:rsidRPr="00DC7186">
              <w:rPr>
                <w:color w:val="auto"/>
                <w:sz w:val="28"/>
                <w:szCs w:val="28"/>
              </w:rPr>
              <w:t>26%</w:t>
            </w:r>
          </w:p>
        </w:tc>
      </w:tr>
      <w:tr w:rsidR="00424000" w:rsidRPr="00DC7186" w:rsidTr="00DC7186">
        <w:trPr>
          <w:trHeight w:val="297"/>
        </w:trPr>
        <w:tc>
          <w:tcPr>
            <w:tcW w:w="5101" w:type="dxa"/>
            <w:shd w:val="clear" w:color="auto" w:fill="D9EAD3"/>
            <w:tcMar>
              <w:top w:w="0" w:type="dxa"/>
              <w:left w:w="40" w:type="dxa"/>
              <w:bottom w:w="0" w:type="dxa"/>
              <w:right w:w="40" w:type="dxa"/>
            </w:tcMar>
            <w:vAlign w:val="bottom"/>
          </w:tcPr>
          <w:p w:rsidR="00424000" w:rsidRPr="00DC7186" w:rsidRDefault="00424000" w:rsidP="00424000">
            <w:pPr>
              <w:widowControl w:val="0"/>
              <w:spacing w:after="0"/>
              <w:jc w:val="center"/>
              <w:rPr>
                <w:color w:val="auto"/>
                <w:sz w:val="28"/>
                <w:szCs w:val="28"/>
              </w:rPr>
            </w:pPr>
            <w:r w:rsidRPr="00DC7186">
              <w:rPr>
                <w:color w:val="auto"/>
                <w:sz w:val="28"/>
                <w:szCs w:val="28"/>
              </w:rPr>
              <w:t>No</w:t>
            </w:r>
          </w:p>
        </w:tc>
        <w:tc>
          <w:tcPr>
            <w:tcW w:w="2417" w:type="dxa"/>
            <w:shd w:val="clear" w:color="auto" w:fill="auto"/>
            <w:tcMar>
              <w:top w:w="0" w:type="dxa"/>
              <w:left w:w="40" w:type="dxa"/>
              <w:bottom w:w="0" w:type="dxa"/>
              <w:right w:w="40" w:type="dxa"/>
            </w:tcMar>
            <w:vAlign w:val="center"/>
          </w:tcPr>
          <w:p w:rsidR="00424000" w:rsidRPr="00DC7186" w:rsidRDefault="00424000" w:rsidP="00424000">
            <w:pPr>
              <w:widowControl w:val="0"/>
              <w:spacing w:after="0"/>
              <w:jc w:val="center"/>
              <w:rPr>
                <w:color w:val="auto"/>
                <w:sz w:val="28"/>
                <w:szCs w:val="28"/>
              </w:rPr>
            </w:pPr>
            <w:r w:rsidRPr="00DC7186">
              <w:rPr>
                <w:color w:val="auto"/>
                <w:sz w:val="28"/>
                <w:szCs w:val="28"/>
              </w:rPr>
              <w:t>593</w:t>
            </w:r>
          </w:p>
        </w:tc>
        <w:tc>
          <w:tcPr>
            <w:tcW w:w="2417" w:type="dxa"/>
            <w:shd w:val="clear" w:color="auto" w:fill="auto"/>
            <w:tcMar>
              <w:top w:w="0" w:type="dxa"/>
              <w:left w:w="40" w:type="dxa"/>
              <w:bottom w:w="0" w:type="dxa"/>
              <w:right w:w="40" w:type="dxa"/>
            </w:tcMar>
            <w:vAlign w:val="center"/>
          </w:tcPr>
          <w:p w:rsidR="00424000" w:rsidRPr="00DC7186" w:rsidRDefault="00424000" w:rsidP="00424000">
            <w:pPr>
              <w:widowControl w:val="0"/>
              <w:spacing w:after="0"/>
              <w:jc w:val="center"/>
              <w:rPr>
                <w:color w:val="auto"/>
                <w:sz w:val="28"/>
                <w:szCs w:val="28"/>
              </w:rPr>
            </w:pPr>
            <w:r w:rsidRPr="00DC7186">
              <w:rPr>
                <w:color w:val="auto"/>
                <w:sz w:val="28"/>
                <w:szCs w:val="28"/>
              </w:rPr>
              <w:t>74%</w:t>
            </w:r>
          </w:p>
        </w:tc>
      </w:tr>
    </w:tbl>
    <w:p w:rsidR="00424000" w:rsidRPr="00424000" w:rsidRDefault="00424000" w:rsidP="00424000">
      <w:pPr>
        <w:spacing w:line="480" w:lineRule="auto"/>
        <w:jc w:val="center"/>
        <w:rPr>
          <w:color w:val="auto"/>
        </w:rPr>
      </w:pPr>
    </w:p>
    <w:p w:rsidR="00424000" w:rsidRPr="00DC7186" w:rsidRDefault="00424000" w:rsidP="00424000">
      <w:pPr>
        <w:spacing w:after="0" w:line="480" w:lineRule="auto"/>
        <w:jc w:val="center"/>
        <w:rPr>
          <w:rFonts w:ascii="Arial" w:eastAsia="Arial" w:hAnsi="Arial" w:cs="Arial"/>
          <w:b/>
          <w:color w:val="auto"/>
          <w:sz w:val="24"/>
          <w:szCs w:val="24"/>
        </w:rPr>
      </w:pPr>
      <w:r w:rsidRPr="00DC7186">
        <w:rPr>
          <w:rFonts w:ascii="Arial" w:eastAsia="Arial" w:hAnsi="Arial" w:cs="Arial"/>
          <w:b/>
          <w:color w:val="auto"/>
          <w:sz w:val="24"/>
          <w:szCs w:val="24"/>
        </w:rPr>
        <w:t>Gráfico 21</w:t>
      </w:r>
    </w:p>
    <w:p w:rsidR="00424000" w:rsidRPr="00424000" w:rsidRDefault="00424000" w:rsidP="00424000">
      <w:pPr>
        <w:spacing w:after="0" w:line="480" w:lineRule="auto"/>
        <w:jc w:val="center"/>
        <w:rPr>
          <w:rFonts w:ascii="Arial" w:eastAsia="Arial" w:hAnsi="Arial" w:cs="Arial"/>
          <w:color w:val="auto"/>
          <w:sz w:val="24"/>
          <w:szCs w:val="24"/>
        </w:rPr>
      </w:pPr>
      <w:r w:rsidRPr="00424000">
        <w:rPr>
          <w:noProof/>
          <w:color w:val="auto"/>
        </w:rPr>
        <w:drawing>
          <wp:inline distT="114300" distB="114300" distL="114300" distR="114300" wp14:anchorId="1B715677" wp14:editId="660ED085">
            <wp:extent cx="4684707" cy="2903071"/>
            <wp:effectExtent l="38100" t="38100" r="40005" b="31115"/>
            <wp:docPr id="104" name="image6.png" descr="Gráfico"/>
            <wp:cNvGraphicFramePr/>
            <a:graphic xmlns:a="http://schemas.openxmlformats.org/drawingml/2006/main">
              <a:graphicData uri="http://schemas.openxmlformats.org/drawingml/2006/picture">
                <pic:pic xmlns:pic="http://schemas.openxmlformats.org/drawingml/2006/picture">
                  <pic:nvPicPr>
                    <pic:cNvPr id="0" name="image6.png" descr="Gráfico"/>
                    <pic:cNvPicPr preferRelativeResize="0"/>
                  </pic:nvPicPr>
                  <pic:blipFill>
                    <a:blip r:embed="rId32"/>
                    <a:srcRect/>
                    <a:stretch>
                      <a:fillRect/>
                    </a:stretch>
                  </pic:blipFill>
                  <pic:spPr>
                    <a:xfrm>
                      <a:off x="0" y="0"/>
                      <a:ext cx="4684707" cy="2903071"/>
                    </a:xfrm>
                    <a:prstGeom prst="rect">
                      <a:avLst/>
                    </a:prstGeom>
                    <a:ln w="28575">
                      <a:solidFill>
                        <a:schemeClr val="tx1"/>
                      </a:solidFill>
                    </a:ln>
                  </pic:spPr>
                </pic:pic>
              </a:graphicData>
            </a:graphic>
          </wp:inline>
        </w:drawing>
      </w: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 xml:space="preserve">El acceso a actividades culturales por parte de las familias afrodescendientes de los territorios de asentamiento de la población afrodescendiente es bajo, el 37% de éstas dice no poder disfrutar de este tipo de manifestaciones. Por otra </w:t>
      </w:r>
      <w:r w:rsidR="00DC7186" w:rsidRPr="00424000">
        <w:rPr>
          <w:rFonts w:ascii="Arial" w:eastAsia="Arial" w:hAnsi="Arial" w:cs="Arial"/>
          <w:color w:val="auto"/>
          <w:sz w:val="24"/>
          <w:szCs w:val="24"/>
        </w:rPr>
        <w:t>parte,</w:t>
      </w:r>
      <w:r w:rsidRPr="00424000">
        <w:rPr>
          <w:rFonts w:ascii="Arial" w:eastAsia="Arial" w:hAnsi="Arial" w:cs="Arial"/>
          <w:color w:val="auto"/>
          <w:sz w:val="24"/>
          <w:szCs w:val="24"/>
        </w:rPr>
        <w:t xml:space="preserve"> hay actividades que sí pueden </w:t>
      </w:r>
      <w:r w:rsidRPr="00424000">
        <w:rPr>
          <w:rFonts w:ascii="Arial" w:eastAsia="Arial" w:hAnsi="Arial" w:cs="Arial"/>
          <w:color w:val="auto"/>
          <w:sz w:val="24"/>
          <w:szCs w:val="24"/>
        </w:rPr>
        <w:lastRenderedPageBreak/>
        <w:t xml:space="preserve">participar, donde el 63% restante de las familias participan en actividades como cine, danza, teatro y bibliotecas, </w:t>
      </w:r>
      <w:r w:rsidR="00DC7186" w:rsidRPr="00424000">
        <w:rPr>
          <w:rFonts w:ascii="Arial" w:eastAsia="Arial" w:hAnsi="Arial" w:cs="Arial"/>
          <w:color w:val="auto"/>
          <w:sz w:val="24"/>
          <w:szCs w:val="24"/>
        </w:rPr>
        <w:t>etc.</w:t>
      </w:r>
      <w:r w:rsidRPr="00424000">
        <w:rPr>
          <w:rFonts w:ascii="Arial" w:eastAsia="Arial" w:hAnsi="Arial" w:cs="Arial"/>
          <w:color w:val="auto"/>
          <w:sz w:val="24"/>
          <w:szCs w:val="24"/>
        </w:rPr>
        <w:t xml:space="preserve"> (gráfico 22).</w:t>
      </w:r>
    </w:p>
    <w:p w:rsidR="00DC7186" w:rsidRDefault="00DC7186" w:rsidP="00424000">
      <w:pPr>
        <w:spacing w:after="0" w:line="480" w:lineRule="auto"/>
        <w:jc w:val="center"/>
        <w:rPr>
          <w:rFonts w:ascii="Arial" w:eastAsia="Arial" w:hAnsi="Arial" w:cs="Arial"/>
          <w:color w:val="auto"/>
          <w:sz w:val="24"/>
          <w:szCs w:val="24"/>
        </w:rPr>
      </w:pPr>
    </w:p>
    <w:p w:rsidR="00424000" w:rsidRPr="00424ADD" w:rsidRDefault="00424000" w:rsidP="00424000">
      <w:pPr>
        <w:spacing w:after="0" w:line="480" w:lineRule="auto"/>
        <w:jc w:val="center"/>
        <w:rPr>
          <w:rFonts w:ascii="Arial" w:eastAsia="Arial" w:hAnsi="Arial" w:cs="Arial"/>
          <w:b/>
          <w:color w:val="auto"/>
          <w:sz w:val="24"/>
          <w:szCs w:val="24"/>
        </w:rPr>
      </w:pPr>
      <w:r w:rsidRPr="00424ADD">
        <w:rPr>
          <w:rFonts w:ascii="Arial" w:eastAsia="Arial" w:hAnsi="Arial" w:cs="Arial"/>
          <w:b/>
          <w:color w:val="auto"/>
          <w:sz w:val="24"/>
          <w:szCs w:val="24"/>
        </w:rPr>
        <w:t>Gráfico 22</w:t>
      </w:r>
    </w:p>
    <w:p w:rsidR="00424000" w:rsidRPr="00424000" w:rsidRDefault="00424000" w:rsidP="00424000">
      <w:pPr>
        <w:spacing w:line="480" w:lineRule="auto"/>
        <w:jc w:val="center"/>
        <w:rPr>
          <w:rFonts w:ascii="Arial" w:eastAsia="Arial" w:hAnsi="Arial" w:cs="Arial"/>
          <w:color w:val="auto"/>
          <w:sz w:val="24"/>
          <w:szCs w:val="24"/>
        </w:rPr>
      </w:pPr>
      <w:r w:rsidRPr="00424000">
        <w:rPr>
          <w:rFonts w:ascii="Arial" w:eastAsia="Arial" w:hAnsi="Arial" w:cs="Arial"/>
          <w:noProof/>
          <w:color w:val="auto"/>
          <w:sz w:val="24"/>
          <w:szCs w:val="24"/>
        </w:rPr>
        <w:drawing>
          <wp:inline distT="114300" distB="114300" distL="114300" distR="114300" wp14:anchorId="61626E7B" wp14:editId="183561AB">
            <wp:extent cx="4368659" cy="2652889"/>
            <wp:effectExtent l="38100" t="38100" r="32385" b="33655"/>
            <wp:docPr id="105" name="image4.png" descr="Gráfico"/>
            <wp:cNvGraphicFramePr/>
            <a:graphic xmlns:a="http://schemas.openxmlformats.org/drawingml/2006/main">
              <a:graphicData uri="http://schemas.openxmlformats.org/drawingml/2006/picture">
                <pic:pic xmlns:pic="http://schemas.openxmlformats.org/drawingml/2006/picture">
                  <pic:nvPicPr>
                    <pic:cNvPr id="0" name="image4.png" descr="Gráfico"/>
                    <pic:cNvPicPr preferRelativeResize="0"/>
                  </pic:nvPicPr>
                  <pic:blipFill>
                    <a:blip r:embed="rId33"/>
                    <a:srcRect/>
                    <a:stretch>
                      <a:fillRect/>
                    </a:stretch>
                  </pic:blipFill>
                  <pic:spPr>
                    <a:xfrm>
                      <a:off x="0" y="0"/>
                      <a:ext cx="4374504" cy="2656439"/>
                    </a:xfrm>
                    <a:prstGeom prst="rect">
                      <a:avLst/>
                    </a:prstGeom>
                    <a:ln w="28575">
                      <a:solidFill>
                        <a:schemeClr val="tx1"/>
                      </a:solidFill>
                    </a:ln>
                  </pic:spPr>
                </pic:pic>
              </a:graphicData>
            </a:graphic>
          </wp:inline>
        </w:drawing>
      </w: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Cerca de la mitad las familias encuestadas consideran que se requiere capacitación en el tema de artesanías y en porcentajes que oscilan entre el 35% y el 20% en preparación y conservación de alimentos, en gastronomía, danzas, sastrería y peluquería (gráfico 23).</w:t>
      </w:r>
    </w:p>
    <w:p w:rsidR="00424000" w:rsidRPr="00424ADD" w:rsidRDefault="00424000" w:rsidP="00424000">
      <w:pPr>
        <w:spacing w:after="0" w:line="480" w:lineRule="auto"/>
        <w:jc w:val="center"/>
        <w:rPr>
          <w:b/>
          <w:color w:val="auto"/>
        </w:rPr>
      </w:pPr>
      <w:r w:rsidRPr="00424ADD">
        <w:rPr>
          <w:rFonts w:ascii="Arial" w:eastAsia="Arial" w:hAnsi="Arial" w:cs="Arial"/>
          <w:b/>
          <w:color w:val="auto"/>
          <w:sz w:val="24"/>
          <w:szCs w:val="24"/>
        </w:rPr>
        <w:t>Gráfico 23</w:t>
      </w:r>
    </w:p>
    <w:p w:rsidR="00424000" w:rsidRPr="00424000" w:rsidRDefault="00424000" w:rsidP="00424000">
      <w:pPr>
        <w:spacing w:line="480" w:lineRule="auto"/>
        <w:jc w:val="center"/>
        <w:rPr>
          <w:rFonts w:ascii="Arial" w:eastAsia="Arial" w:hAnsi="Arial" w:cs="Arial"/>
          <w:color w:val="auto"/>
          <w:sz w:val="24"/>
          <w:szCs w:val="24"/>
        </w:rPr>
      </w:pPr>
      <w:r w:rsidRPr="00424000">
        <w:rPr>
          <w:noProof/>
          <w:color w:val="auto"/>
        </w:rPr>
        <w:lastRenderedPageBreak/>
        <w:drawing>
          <wp:inline distT="114300" distB="114300" distL="114300" distR="114300" wp14:anchorId="52F08FB2" wp14:editId="71C590CE">
            <wp:extent cx="4898320" cy="3386666"/>
            <wp:effectExtent l="38100" t="38100" r="36195" b="42545"/>
            <wp:docPr id="106" name="image3.png" descr="Gráfico"/>
            <wp:cNvGraphicFramePr/>
            <a:graphic xmlns:a="http://schemas.openxmlformats.org/drawingml/2006/main">
              <a:graphicData uri="http://schemas.openxmlformats.org/drawingml/2006/picture">
                <pic:pic xmlns:pic="http://schemas.openxmlformats.org/drawingml/2006/picture">
                  <pic:nvPicPr>
                    <pic:cNvPr id="0" name="image3.png" descr="Gráfico"/>
                    <pic:cNvPicPr preferRelativeResize="0"/>
                  </pic:nvPicPr>
                  <pic:blipFill>
                    <a:blip r:embed="rId34"/>
                    <a:srcRect/>
                    <a:stretch>
                      <a:fillRect/>
                    </a:stretch>
                  </pic:blipFill>
                  <pic:spPr>
                    <a:xfrm>
                      <a:off x="0" y="0"/>
                      <a:ext cx="4932175" cy="3410073"/>
                    </a:xfrm>
                    <a:prstGeom prst="rect">
                      <a:avLst/>
                    </a:prstGeom>
                    <a:ln w="28575">
                      <a:solidFill>
                        <a:schemeClr val="tx1"/>
                      </a:solidFill>
                    </a:ln>
                  </pic:spPr>
                </pic:pic>
              </a:graphicData>
            </a:graphic>
          </wp:inline>
        </w:drawing>
      </w:r>
    </w:p>
    <w:p w:rsidR="00FD4E61" w:rsidRDefault="00FD4E61" w:rsidP="00424000">
      <w:pPr>
        <w:spacing w:line="480" w:lineRule="auto"/>
        <w:jc w:val="both"/>
        <w:rPr>
          <w:rFonts w:ascii="Arial" w:eastAsia="Arial" w:hAnsi="Arial" w:cs="Arial"/>
          <w:color w:val="auto"/>
          <w:sz w:val="24"/>
          <w:szCs w:val="24"/>
        </w:rPr>
      </w:pP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En cuanto a la utilización de las tecnologías de la información, el 52% de las familias no utiliza computador (gráfico 24), el restante 48% si lo utiliza, porcentaje 6 puntos porcentuales por debajo de la cifra en el área urbana a nivel nacional que muestra la encuesta de calidad de vida del DANE realizada en el año 2018, la cual se ubica en el 58% y 5 puntos porcentuales inferior a la del departamento del Valle que se ubica en el 57%. En cuanto a la frecuencia de utilización, el 14% de los hogares manifiesta que pocas veces lo utiliza, el 26,3% todos los días y el 7% un día en la semana.</w:t>
      </w:r>
    </w:p>
    <w:p w:rsidR="00FD4E61" w:rsidRDefault="00FD4E61" w:rsidP="00424000">
      <w:pPr>
        <w:spacing w:after="0" w:line="480" w:lineRule="auto"/>
        <w:jc w:val="center"/>
        <w:rPr>
          <w:rFonts w:ascii="Arial" w:eastAsia="Arial" w:hAnsi="Arial" w:cs="Arial"/>
          <w:b/>
          <w:color w:val="auto"/>
          <w:sz w:val="24"/>
          <w:szCs w:val="24"/>
        </w:rPr>
      </w:pPr>
    </w:p>
    <w:p w:rsidR="00FD4E61" w:rsidRDefault="00FD4E61" w:rsidP="00424000">
      <w:pPr>
        <w:spacing w:after="0" w:line="480" w:lineRule="auto"/>
        <w:jc w:val="center"/>
        <w:rPr>
          <w:rFonts w:ascii="Arial" w:eastAsia="Arial" w:hAnsi="Arial" w:cs="Arial"/>
          <w:b/>
          <w:color w:val="auto"/>
          <w:sz w:val="24"/>
          <w:szCs w:val="24"/>
        </w:rPr>
      </w:pPr>
    </w:p>
    <w:p w:rsidR="00FD4E61" w:rsidRDefault="00FD4E61" w:rsidP="00424000">
      <w:pPr>
        <w:spacing w:after="0" w:line="480" w:lineRule="auto"/>
        <w:jc w:val="center"/>
        <w:rPr>
          <w:rFonts w:ascii="Arial" w:eastAsia="Arial" w:hAnsi="Arial" w:cs="Arial"/>
          <w:b/>
          <w:color w:val="auto"/>
          <w:sz w:val="24"/>
          <w:szCs w:val="24"/>
        </w:rPr>
      </w:pPr>
    </w:p>
    <w:p w:rsidR="00424000" w:rsidRPr="007F3C2C" w:rsidRDefault="00424000" w:rsidP="00424000">
      <w:pPr>
        <w:spacing w:after="0" w:line="480" w:lineRule="auto"/>
        <w:jc w:val="center"/>
        <w:rPr>
          <w:rFonts w:ascii="Arial" w:eastAsia="Arial" w:hAnsi="Arial" w:cs="Arial"/>
          <w:b/>
          <w:color w:val="auto"/>
          <w:sz w:val="24"/>
          <w:szCs w:val="24"/>
        </w:rPr>
      </w:pPr>
      <w:r w:rsidRPr="007F3C2C">
        <w:rPr>
          <w:rFonts w:ascii="Arial" w:eastAsia="Arial" w:hAnsi="Arial" w:cs="Arial"/>
          <w:b/>
          <w:color w:val="auto"/>
          <w:sz w:val="24"/>
          <w:szCs w:val="24"/>
        </w:rPr>
        <w:lastRenderedPageBreak/>
        <w:t>Gráfico 24</w:t>
      </w:r>
    </w:p>
    <w:p w:rsidR="00424000" w:rsidRPr="00424000" w:rsidRDefault="00424000" w:rsidP="00424000">
      <w:pPr>
        <w:spacing w:line="480" w:lineRule="auto"/>
        <w:jc w:val="center"/>
        <w:rPr>
          <w:rFonts w:ascii="Arial" w:eastAsia="Arial" w:hAnsi="Arial" w:cs="Arial"/>
          <w:color w:val="auto"/>
          <w:sz w:val="24"/>
          <w:szCs w:val="24"/>
        </w:rPr>
      </w:pPr>
      <w:r w:rsidRPr="00424000">
        <w:rPr>
          <w:rFonts w:ascii="Arial" w:eastAsia="Arial" w:hAnsi="Arial" w:cs="Arial"/>
          <w:noProof/>
          <w:color w:val="auto"/>
          <w:sz w:val="24"/>
          <w:szCs w:val="24"/>
        </w:rPr>
        <w:drawing>
          <wp:inline distT="114300" distB="114300" distL="114300" distR="114300" wp14:anchorId="43511351" wp14:editId="185ED43C">
            <wp:extent cx="4744720" cy="3635022"/>
            <wp:effectExtent l="38100" t="38100" r="36830" b="41910"/>
            <wp:docPr id="107" name="image31.png" descr="Gráfico"/>
            <wp:cNvGraphicFramePr/>
            <a:graphic xmlns:a="http://schemas.openxmlformats.org/drawingml/2006/main">
              <a:graphicData uri="http://schemas.openxmlformats.org/drawingml/2006/picture">
                <pic:pic xmlns:pic="http://schemas.openxmlformats.org/drawingml/2006/picture">
                  <pic:nvPicPr>
                    <pic:cNvPr id="0" name="image31.png" descr="Gráfico"/>
                    <pic:cNvPicPr preferRelativeResize="0"/>
                  </pic:nvPicPr>
                  <pic:blipFill>
                    <a:blip r:embed="rId35"/>
                    <a:srcRect/>
                    <a:stretch>
                      <a:fillRect/>
                    </a:stretch>
                  </pic:blipFill>
                  <pic:spPr>
                    <a:xfrm>
                      <a:off x="0" y="0"/>
                      <a:ext cx="4749333" cy="3638556"/>
                    </a:xfrm>
                    <a:prstGeom prst="rect">
                      <a:avLst/>
                    </a:prstGeom>
                    <a:ln w="28575">
                      <a:solidFill>
                        <a:schemeClr val="tx1"/>
                      </a:solidFill>
                    </a:ln>
                  </pic:spPr>
                </pic:pic>
              </a:graphicData>
            </a:graphic>
          </wp:inline>
        </w:drawing>
      </w:r>
    </w:p>
    <w:p w:rsidR="00FD4E61" w:rsidRDefault="00FD4E61" w:rsidP="00424000">
      <w:pPr>
        <w:spacing w:after="0" w:line="480" w:lineRule="auto"/>
        <w:jc w:val="both"/>
        <w:rPr>
          <w:rFonts w:ascii="Arial" w:eastAsia="Arial" w:hAnsi="Arial" w:cs="Arial"/>
          <w:color w:val="auto"/>
          <w:sz w:val="24"/>
          <w:szCs w:val="24"/>
        </w:rPr>
      </w:pPr>
    </w:p>
    <w:p w:rsidR="00424000" w:rsidRPr="00424000" w:rsidRDefault="00424000" w:rsidP="00424000">
      <w:pPr>
        <w:spacing w:after="0" w:line="480" w:lineRule="auto"/>
        <w:jc w:val="both"/>
        <w:rPr>
          <w:rFonts w:ascii="Arial" w:eastAsia="Arial" w:hAnsi="Arial" w:cs="Arial"/>
          <w:color w:val="auto"/>
          <w:sz w:val="24"/>
          <w:szCs w:val="24"/>
        </w:rPr>
      </w:pPr>
      <w:r w:rsidRPr="00424000">
        <w:rPr>
          <w:rFonts w:ascii="Arial" w:eastAsia="Arial" w:hAnsi="Arial" w:cs="Arial"/>
          <w:color w:val="auto"/>
          <w:sz w:val="24"/>
          <w:szCs w:val="24"/>
        </w:rPr>
        <w:t>Con relación a la utilización de internet, el 29% no utiliza lo que quiere decir que el</w:t>
      </w:r>
      <w:r w:rsidR="00FD4E61">
        <w:rPr>
          <w:rFonts w:ascii="Arial" w:eastAsia="Arial" w:hAnsi="Arial" w:cs="Arial"/>
          <w:color w:val="auto"/>
          <w:sz w:val="24"/>
          <w:szCs w:val="24"/>
        </w:rPr>
        <w:t xml:space="preserve"> </w:t>
      </w:r>
      <w:r w:rsidRPr="00424000">
        <w:rPr>
          <w:rFonts w:ascii="Arial" w:eastAsia="Arial" w:hAnsi="Arial" w:cs="Arial"/>
          <w:color w:val="auto"/>
          <w:sz w:val="24"/>
          <w:szCs w:val="24"/>
        </w:rPr>
        <w:t>71% si lo hace (gráfico 25), porcentaje 8 puntos porcentuales por encima del índice nacional y departamental que es del 63%, según la encuesta de calidad de vida del DANE del año 2018. El 56% lo utiliza todos los días a la semana y el 15% pocas veces.</w:t>
      </w:r>
    </w:p>
    <w:p w:rsidR="00424000" w:rsidRPr="00424000" w:rsidRDefault="00424000" w:rsidP="00424000">
      <w:pPr>
        <w:spacing w:after="0" w:line="480" w:lineRule="auto"/>
        <w:jc w:val="center"/>
        <w:rPr>
          <w:rFonts w:ascii="Arial" w:eastAsia="Arial" w:hAnsi="Arial" w:cs="Arial"/>
          <w:color w:val="auto"/>
          <w:sz w:val="24"/>
          <w:szCs w:val="24"/>
        </w:rPr>
      </w:pPr>
    </w:p>
    <w:p w:rsidR="00FD4E61" w:rsidRDefault="00FD4E61" w:rsidP="00424000">
      <w:pPr>
        <w:spacing w:after="0" w:line="480" w:lineRule="auto"/>
        <w:jc w:val="center"/>
        <w:rPr>
          <w:rFonts w:ascii="Arial" w:eastAsia="Arial" w:hAnsi="Arial" w:cs="Arial"/>
          <w:b/>
          <w:color w:val="auto"/>
          <w:sz w:val="24"/>
          <w:szCs w:val="24"/>
        </w:rPr>
      </w:pPr>
    </w:p>
    <w:p w:rsidR="00FD4E61" w:rsidRDefault="00FD4E61" w:rsidP="00424000">
      <w:pPr>
        <w:spacing w:after="0" w:line="480" w:lineRule="auto"/>
        <w:jc w:val="center"/>
        <w:rPr>
          <w:rFonts w:ascii="Arial" w:eastAsia="Arial" w:hAnsi="Arial" w:cs="Arial"/>
          <w:b/>
          <w:color w:val="auto"/>
          <w:sz w:val="24"/>
          <w:szCs w:val="24"/>
        </w:rPr>
      </w:pPr>
    </w:p>
    <w:p w:rsidR="00FD4E61" w:rsidRDefault="00FD4E61" w:rsidP="00424000">
      <w:pPr>
        <w:spacing w:after="0" w:line="480" w:lineRule="auto"/>
        <w:jc w:val="center"/>
        <w:rPr>
          <w:rFonts w:ascii="Arial" w:eastAsia="Arial" w:hAnsi="Arial" w:cs="Arial"/>
          <w:b/>
          <w:color w:val="auto"/>
          <w:sz w:val="24"/>
          <w:szCs w:val="24"/>
        </w:rPr>
      </w:pPr>
    </w:p>
    <w:p w:rsidR="00FD4E61" w:rsidRDefault="00FD4E61" w:rsidP="00424000">
      <w:pPr>
        <w:spacing w:after="0" w:line="480" w:lineRule="auto"/>
        <w:jc w:val="center"/>
        <w:rPr>
          <w:rFonts w:ascii="Arial" w:eastAsia="Arial" w:hAnsi="Arial" w:cs="Arial"/>
          <w:b/>
          <w:color w:val="auto"/>
          <w:sz w:val="24"/>
          <w:szCs w:val="24"/>
        </w:rPr>
      </w:pPr>
    </w:p>
    <w:p w:rsidR="00424000" w:rsidRPr="007F3C2C" w:rsidRDefault="00424000" w:rsidP="00424000">
      <w:pPr>
        <w:spacing w:after="0" w:line="480" w:lineRule="auto"/>
        <w:jc w:val="center"/>
        <w:rPr>
          <w:rFonts w:ascii="Arial" w:eastAsia="Arial" w:hAnsi="Arial" w:cs="Arial"/>
          <w:b/>
          <w:color w:val="auto"/>
          <w:sz w:val="24"/>
          <w:szCs w:val="24"/>
        </w:rPr>
      </w:pPr>
      <w:r w:rsidRPr="007F3C2C">
        <w:rPr>
          <w:rFonts w:ascii="Arial" w:eastAsia="Arial" w:hAnsi="Arial" w:cs="Arial"/>
          <w:b/>
          <w:color w:val="auto"/>
          <w:sz w:val="24"/>
          <w:szCs w:val="24"/>
        </w:rPr>
        <w:lastRenderedPageBreak/>
        <w:t>Gráfico 25</w:t>
      </w:r>
    </w:p>
    <w:p w:rsidR="00424000" w:rsidRPr="00424000" w:rsidRDefault="00424000" w:rsidP="00424000">
      <w:pPr>
        <w:spacing w:line="480" w:lineRule="auto"/>
        <w:jc w:val="center"/>
        <w:rPr>
          <w:rFonts w:ascii="Arial" w:eastAsia="Arial" w:hAnsi="Arial" w:cs="Arial"/>
          <w:color w:val="auto"/>
          <w:sz w:val="24"/>
          <w:szCs w:val="24"/>
        </w:rPr>
      </w:pPr>
      <w:r w:rsidRPr="00424000">
        <w:rPr>
          <w:noProof/>
          <w:color w:val="auto"/>
        </w:rPr>
        <w:drawing>
          <wp:inline distT="114300" distB="114300" distL="114300" distR="114300" wp14:anchorId="0900B20E" wp14:editId="7ABB75A9">
            <wp:extent cx="4425244" cy="2585156"/>
            <wp:effectExtent l="38100" t="38100" r="33020" b="43815"/>
            <wp:docPr id="108" name="image21.png" descr="Gráfico"/>
            <wp:cNvGraphicFramePr/>
            <a:graphic xmlns:a="http://schemas.openxmlformats.org/drawingml/2006/main">
              <a:graphicData uri="http://schemas.openxmlformats.org/drawingml/2006/picture">
                <pic:pic xmlns:pic="http://schemas.openxmlformats.org/drawingml/2006/picture">
                  <pic:nvPicPr>
                    <pic:cNvPr id="0" name="image21.png" descr="Gráfico"/>
                    <pic:cNvPicPr preferRelativeResize="0"/>
                  </pic:nvPicPr>
                  <pic:blipFill>
                    <a:blip r:embed="rId36"/>
                    <a:srcRect/>
                    <a:stretch>
                      <a:fillRect/>
                    </a:stretch>
                  </pic:blipFill>
                  <pic:spPr>
                    <a:xfrm>
                      <a:off x="0" y="0"/>
                      <a:ext cx="4433175" cy="2589789"/>
                    </a:xfrm>
                    <a:prstGeom prst="rect">
                      <a:avLst/>
                    </a:prstGeom>
                    <a:ln w="28575">
                      <a:solidFill>
                        <a:schemeClr val="tx1"/>
                      </a:solidFill>
                    </a:ln>
                  </pic:spPr>
                </pic:pic>
              </a:graphicData>
            </a:graphic>
          </wp:inline>
        </w:drawing>
      </w: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El principal dispositivo utilizado para acceder a internet es el teléfono celular, así lo manifiesta el 58% de las familias (gráfico 26), con menor utilización el computador de escritorio con 10,9%, el portátil le corresponde el 8,4%, el televisor inteligente un 10,2%. Para estos últimos dispositivos, los valores están muy por debajo del nivel nacional y departamental.</w:t>
      </w:r>
    </w:p>
    <w:p w:rsidR="00424000" w:rsidRPr="007F3C2C" w:rsidRDefault="00424000" w:rsidP="00424000">
      <w:pPr>
        <w:spacing w:after="0" w:line="480" w:lineRule="auto"/>
        <w:jc w:val="center"/>
        <w:rPr>
          <w:rFonts w:ascii="Arial" w:eastAsia="Arial" w:hAnsi="Arial" w:cs="Arial"/>
          <w:b/>
          <w:color w:val="auto"/>
          <w:sz w:val="24"/>
          <w:szCs w:val="24"/>
        </w:rPr>
      </w:pPr>
      <w:r w:rsidRPr="007F3C2C">
        <w:rPr>
          <w:rFonts w:ascii="Arial" w:eastAsia="Arial" w:hAnsi="Arial" w:cs="Arial"/>
          <w:b/>
          <w:color w:val="auto"/>
          <w:sz w:val="24"/>
          <w:szCs w:val="24"/>
        </w:rPr>
        <w:t>Gráfico 26</w:t>
      </w:r>
    </w:p>
    <w:p w:rsidR="00424000" w:rsidRPr="00424000" w:rsidRDefault="00424000" w:rsidP="00424000">
      <w:pPr>
        <w:spacing w:line="480" w:lineRule="auto"/>
        <w:jc w:val="center"/>
        <w:rPr>
          <w:rFonts w:ascii="Arial" w:eastAsia="Arial" w:hAnsi="Arial" w:cs="Arial"/>
          <w:color w:val="auto"/>
          <w:sz w:val="24"/>
          <w:szCs w:val="24"/>
        </w:rPr>
      </w:pPr>
      <w:r w:rsidRPr="00424000">
        <w:rPr>
          <w:noProof/>
          <w:color w:val="auto"/>
        </w:rPr>
        <w:drawing>
          <wp:inline distT="114300" distB="114300" distL="114300" distR="114300" wp14:anchorId="049DC58A" wp14:editId="33AFFD66">
            <wp:extent cx="4447328" cy="2483555"/>
            <wp:effectExtent l="38100" t="38100" r="29845" b="31115"/>
            <wp:docPr id="109" name="image32.png" descr="Gráfico"/>
            <wp:cNvGraphicFramePr/>
            <a:graphic xmlns:a="http://schemas.openxmlformats.org/drawingml/2006/main">
              <a:graphicData uri="http://schemas.openxmlformats.org/drawingml/2006/picture">
                <pic:pic xmlns:pic="http://schemas.openxmlformats.org/drawingml/2006/picture">
                  <pic:nvPicPr>
                    <pic:cNvPr id="0" name="image32.png" descr="Gráfico"/>
                    <pic:cNvPicPr preferRelativeResize="0"/>
                  </pic:nvPicPr>
                  <pic:blipFill>
                    <a:blip r:embed="rId37"/>
                    <a:srcRect/>
                    <a:stretch>
                      <a:fillRect/>
                    </a:stretch>
                  </pic:blipFill>
                  <pic:spPr>
                    <a:xfrm>
                      <a:off x="0" y="0"/>
                      <a:ext cx="4452943" cy="2486690"/>
                    </a:xfrm>
                    <a:prstGeom prst="rect">
                      <a:avLst/>
                    </a:prstGeom>
                    <a:ln w="28575">
                      <a:solidFill>
                        <a:schemeClr val="tx1"/>
                      </a:solidFill>
                    </a:ln>
                  </pic:spPr>
                </pic:pic>
              </a:graphicData>
            </a:graphic>
          </wp:inline>
        </w:drawing>
      </w:r>
    </w:p>
    <w:p w:rsidR="00424000" w:rsidRPr="00424000" w:rsidRDefault="00424000" w:rsidP="00424000">
      <w:pPr>
        <w:spacing w:after="0" w:line="480" w:lineRule="auto"/>
        <w:jc w:val="both"/>
        <w:rPr>
          <w:rFonts w:ascii="Arial" w:eastAsia="Arial" w:hAnsi="Arial" w:cs="Arial"/>
          <w:color w:val="auto"/>
          <w:sz w:val="24"/>
          <w:szCs w:val="24"/>
        </w:rPr>
      </w:pPr>
      <w:r w:rsidRPr="00424000">
        <w:rPr>
          <w:rFonts w:ascii="Arial" w:eastAsia="Arial" w:hAnsi="Arial" w:cs="Arial"/>
          <w:color w:val="auto"/>
          <w:sz w:val="24"/>
          <w:szCs w:val="24"/>
        </w:rPr>
        <w:lastRenderedPageBreak/>
        <w:t xml:space="preserve">Para el 53% de las familias el sitio de acceso a internet es el hogar, para el 17,2% En casa de otra persona, el 13,1% utiliza internet en la </w:t>
      </w:r>
      <w:r w:rsidR="009D2468" w:rsidRPr="00424000">
        <w:rPr>
          <w:rFonts w:ascii="Arial" w:eastAsia="Arial" w:hAnsi="Arial" w:cs="Arial"/>
          <w:color w:val="auto"/>
          <w:sz w:val="24"/>
          <w:szCs w:val="24"/>
        </w:rPr>
        <w:t>institución</w:t>
      </w:r>
      <w:r w:rsidRPr="00424000">
        <w:rPr>
          <w:rFonts w:ascii="Arial" w:eastAsia="Arial" w:hAnsi="Arial" w:cs="Arial"/>
          <w:color w:val="auto"/>
          <w:sz w:val="24"/>
          <w:szCs w:val="24"/>
        </w:rPr>
        <w:t xml:space="preserve"> educativa, el 9,9% utiliza el internet en el trabajo, para el 5,1% los centros de acceso público gratis y el 1,7% centros de acceso público con costo, entre los más importantes.</w:t>
      </w:r>
    </w:p>
    <w:p w:rsidR="00424000" w:rsidRPr="009D2468" w:rsidRDefault="00424000" w:rsidP="00424000">
      <w:pPr>
        <w:spacing w:after="0" w:line="480" w:lineRule="auto"/>
        <w:jc w:val="center"/>
        <w:rPr>
          <w:rFonts w:ascii="Arial" w:eastAsia="Arial" w:hAnsi="Arial" w:cs="Arial"/>
          <w:b/>
          <w:color w:val="auto"/>
          <w:sz w:val="24"/>
          <w:szCs w:val="24"/>
        </w:rPr>
      </w:pPr>
      <w:r w:rsidRPr="009D2468">
        <w:rPr>
          <w:rFonts w:ascii="Arial" w:eastAsia="Arial" w:hAnsi="Arial" w:cs="Arial"/>
          <w:b/>
          <w:color w:val="auto"/>
          <w:sz w:val="24"/>
          <w:szCs w:val="24"/>
        </w:rPr>
        <w:t>Gráfico 27</w:t>
      </w:r>
    </w:p>
    <w:p w:rsidR="00424000" w:rsidRPr="00424000" w:rsidRDefault="00424000" w:rsidP="00424000">
      <w:pPr>
        <w:spacing w:line="480" w:lineRule="auto"/>
        <w:jc w:val="center"/>
        <w:rPr>
          <w:rFonts w:ascii="Arial" w:eastAsia="Arial" w:hAnsi="Arial" w:cs="Arial"/>
          <w:color w:val="auto"/>
          <w:sz w:val="24"/>
          <w:szCs w:val="24"/>
        </w:rPr>
      </w:pPr>
      <w:r w:rsidRPr="00424000">
        <w:rPr>
          <w:noProof/>
          <w:color w:val="auto"/>
        </w:rPr>
        <w:drawing>
          <wp:inline distT="114300" distB="114300" distL="114300" distR="114300" wp14:anchorId="019909BA" wp14:editId="6716C59D">
            <wp:extent cx="4516110" cy="2856089"/>
            <wp:effectExtent l="38100" t="38100" r="37465" b="40005"/>
            <wp:docPr id="110" name="image2.png" descr="Gráfico"/>
            <wp:cNvGraphicFramePr/>
            <a:graphic xmlns:a="http://schemas.openxmlformats.org/drawingml/2006/main">
              <a:graphicData uri="http://schemas.openxmlformats.org/drawingml/2006/picture">
                <pic:pic xmlns:pic="http://schemas.openxmlformats.org/drawingml/2006/picture">
                  <pic:nvPicPr>
                    <pic:cNvPr id="0" name="image2.png" descr="Gráfico"/>
                    <pic:cNvPicPr preferRelativeResize="0"/>
                  </pic:nvPicPr>
                  <pic:blipFill>
                    <a:blip r:embed="rId38"/>
                    <a:srcRect/>
                    <a:stretch>
                      <a:fillRect/>
                    </a:stretch>
                  </pic:blipFill>
                  <pic:spPr>
                    <a:xfrm>
                      <a:off x="0" y="0"/>
                      <a:ext cx="4520427" cy="2858819"/>
                    </a:xfrm>
                    <a:prstGeom prst="rect">
                      <a:avLst/>
                    </a:prstGeom>
                    <a:ln w="28575">
                      <a:solidFill>
                        <a:schemeClr val="tx1"/>
                      </a:solidFill>
                    </a:ln>
                  </pic:spPr>
                </pic:pic>
              </a:graphicData>
            </a:graphic>
          </wp:inline>
        </w:drawing>
      </w:r>
    </w:p>
    <w:p w:rsidR="00FD4E61" w:rsidRDefault="00FD4E61" w:rsidP="00424000">
      <w:pPr>
        <w:spacing w:line="480" w:lineRule="auto"/>
        <w:jc w:val="both"/>
        <w:rPr>
          <w:rFonts w:ascii="Arial" w:eastAsia="Arial" w:hAnsi="Arial" w:cs="Arial"/>
          <w:color w:val="auto"/>
          <w:sz w:val="24"/>
          <w:szCs w:val="24"/>
        </w:rPr>
      </w:pP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El principal uso que se le da al internet es en las redes sociales, así lo afirma el 22,8% de las familias (gráfico 28), luego la educación y el aprendizaje y la obtención de información con porcentajes superiores sobre el 21%, correo y mensajería, actividades de entretenimiento y consulta de medios de comunicación con participaciones inferiores al 15%, siendo éstos los usos más importantes.</w:t>
      </w:r>
    </w:p>
    <w:p w:rsidR="009D2468" w:rsidRDefault="009D2468" w:rsidP="00424000">
      <w:pPr>
        <w:spacing w:after="0" w:line="480" w:lineRule="auto"/>
        <w:jc w:val="center"/>
        <w:rPr>
          <w:rFonts w:ascii="Arial" w:eastAsia="Arial" w:hAnsi="Arial" w:cs="Arial"/>
          <w:color w:val="auto"/>
          <w:sz w:val="24"/>
          <w:szCs w:val="24"/>
        </w:rPr>
      </w:pPr>
    </w:p>
    <w:p w:rsidR="009D2468" w:rsidRDefault="009D2468" w:rsidP="00424000">
      <w:pPr>
        <w:spacing w:after="0" w:line="480" w:lineRule="auto"/>
        <w:jc w:val="center"/>
        <w:rPr>
          <w:rFonts w:ascii="Arial" w:eastAsia="Arial" w:hAnsi="Arial" w:cs="Arial"/>
          <w:color w:val="auto"/>
          <w:sz w:val="24"/>
          <w:szCs w:val="24"/>
        </w:rPr>
      </w:pPr>
    </w:p>
    <w:p w:rsidR="00424000" w:rsidRPr="009D2468" w:rsidRDefault="00424000" w:rsidP="00424000">
      <w:pPr>
        <w:spacing w:after="0" w:line="480" w:lineRule="auto"/>
        <w:jc w:val="center"/>
        <w:rPr>
          <w:rFonts w:ascii="Arial" w:eastAsia="Arial" w:hAnsi="Arial" w:cs="Arial"/>
          <w:b/>
          <w:color w:val="auto"/>
          <w:sz w:val="24"/>
          <w:szCs w:val="24"/>
        </w:rPr>
      </w:pPr>
      <w:r w:rsidRPr="009D2468">
        <w:rPr>
          <w:rFonts w:ascii="Arial" w:eastAsia="Arial" w:hAnsi="Arial" w:cs="Arial"/>
          <w:b/>
          <w:color w:val="auto"/>
          <w:sz w:val="24"/>
          <w:szCs w:val="24"/>
        </w:rPr>
        <w:lastRenderedPageBreak/>
        <w:t>Gráfico 28</w:t>
      </w:r>
    </w:p>
    <w:p w:rsidR="00424000" w:rsidRPr="00424000" w:rsidRDefault="00424000" w:rsidP="00424000">
      <w:pPr>
        <w:spacing w:after="0" w:line="480" w:lineRule="auto"/>
        <w:jc w:val="center"/>
        <w:rPr>
          <w:rFonts w:ascii="Arial" w:eastAsia="Arial" w:hAnsi="Arial" w:cs="Arial"/>
          <w:color w:val="auto"/>
          <w:sz w:val="24"/>
          <w:szCs w:val="24"/>
        </w:rPr>
      </w:pPr>
      <w:r w:rsidRPr="00424000">
        <w:rPr>
          <w:noProof/>
          <w:color w:val="auto"/>
        </w:rPr>
        <w:drawing>
          <wp:inline distT="114300" distB="114300" distL="114300" distR="114300" wp14:anchorId="6FA7F5D8" wp14:editId="198F54A9">
            <wp:extent cx="4481689" cy="2302933"/>
            <wp:effectExtent l="38100" t="38100" r="33655" b="40640"/>
            <wp:docPr id="111" name="image13.png" descr="Gráfico"/>
            <wp:cNvGraphicFramePr/>
            <a:graphic xmlns:a="http://schemas.openxmlformats.org/drawingml/2006/main">
              <a:graphicData uri="http://schemas.openxmlformats.org/drawingml/2006/picture">
                <pic:pic xmlns:pic="http://schemas.openxmlformats.org/drawingml/2006/picture">
                  <pic:nvPicPr>
                    <pic:cNvPr id="0" name="image13.png" descr="Gráfico"/>
                    <pic:cNvPicPr preferRelativeResize="0"/>
                  </pic:nvPicPr>
                  <pic:blipFill>
                    <a:blip r:embed="rId39"/>
                    <a:srcRect/>
                    <a:stretch>
                      <a:fillRect/>
                    </a:stretch>
                  </pic:blipFill>
                  <pic:spPr>
                    <a:xfrm>
                      <a:off x="0" y="0"/>
                      <a:ext cx="4497292" cy="2310950"/>
                    </a:xfrm>
                    <a:prstGeom prst="rect">
                      <a:avLst/>
                    </a:prstGeom>
                    <a:ln w="28575">
                      <a:solidFill>
                        <a:schemeClr val="tx1"/>
                      </a:solidFill>
                    </a:ln>
                  </pic:spPr>
                </pic:pic>
              </a:graphicData>
            </a:graphic>
          </wp:inline>
        </w:drawing>
      </w:r>
    </w:p>
    <w:p w:rsidR="00424000" w:rsidRPr="00FE1DD9" w:rsidRDefault="00424000" w:rsidP="00424000">
      <w:pPr>
        <w:keepNext/>
        <w:keepLines/>
        <w:pBdr>
          <w:top w:val="nil"/>
          <w:left w:val="nil"/>
          <w:bottom w:val="nil"/>
          <w:right w:val="nil"/>
          <w:between w:val="nil"/>
        </w:pBdr>
        <w:spacing w:before="480" w:after="120" w:line="480" w:lineRule="auto"/>
        <w:rPr>
          <w:rFonts w:ascii="Arial" w:eastAsia="Arial" w:hAnsi="Arial" w:cs="Arial"/>
          <w:b/>
          <w:sz w:val="24"/>
          <w:szCs w:val="24"/>
        </w:rPr>
      </w:pPr>
      <w:bookmarkStart w:id="14" w:name="_35nkun2" w:colFirst="0" w:colLast="0"/>
      <w:bookmarkEnd w:id="14"/>
      <w:r w:rsidRPr="00FE1DD9">
        <w:rPr>
          <w:rFonts w:ascii="Arial" w:eastAsia="Arial" w:hAnsi="Arial" w:cs="Arial"/>
          <w:b/>
          <w:sz w:val="24"/>
          <w:szCs w:val="24"/>
        </w:rPr>
        <w:t xml:space="preserve">3.7. CARACTERÍSTICAS ECONÓMICAS Y NECESIDADES MÁS SENTIDAS </w:t>
      </w:r>
    </w:p>
    <w:p w:rsidR="00424000" w:rsidRPr="00424000" w:rsidRDefault="00424000" w:rsidP="00FD4E61">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t>El nivel de ingresos de las familias afrodescendiente de acuerdo con la encuesta, depende de un empleo formal como la principal fuente de ingresos de la familia, así lo manifiesta el 49%, el empleo informal lo es para el 24%, al apoyo recibido de familiares le corresponde el 5%, seguido en igual medida pensiones con 5%, subsidios 2% y 11% no responden (gráfico 29).</w:t>
      </w:r>
    </w:p>
    <w:p w:rsidR="00424000" w:rsidRPr="00FE1DD9" w:rsidRDefault="00424000" w:rsidP="00424000">
      <w:pPr>
        <w:spacing w:after="0" w:line="480" w:lineRule="auto"/>
        <w:jc w:val="center"/>
        <w:rPr>
          <w:rFonts w:ascii="Arial" w:eastAsia="Arial" w:hAnsi="Arial" w:cs="Arial"/>
          <w:b/>
          <w:color w:val="auto"/>
          <w:sz w:val="24"/>
          <w:szCs w:val="24"/>
        </w:rPr>
      </w:pPr>
      <w:r w:rsidRPr="00FE1DD9">
        <w:rPr>
          <w:rFonts w:ascii="Arial" w:eastAsia="Arial" w:hAnsi="Arial" w:cs="Arial"/>
          <w:b/>
          <w:color w:val="auto"/>
          <w:sz w:val="24"/>
          <w:szCs w:val="24"/>
        </w:rPr>
        <w:t>Gráfico 29</w:t>
      </w:r>
    </w:p>
    <w:p w:rsidR="00424000" w:rsidRPr="00424000" w:rsidRDefault="00424000" w:rsidP="00424000">
      <w:pPr>
        <w:spacing w:after="0" w:line="480" w:lineRule="auto"/>
        <w:jc w:val="center"/>
        <w:rPr>
          <w:rFonts w:ascii="Arial" w:eastAsia="Arial" w:hAnsi="Arial" w:cs="Arial"/>
          <w:color w:val="auto"/>
          <w:sz w:val="24"/>
          <w:szCs w:val="24"/>
        </w:rPr>
      </w:pPr>
      <w:r w:rsidRPr="00424000">
        <w:rPr>
          <w:rFonts w:ascii="Arial" w:eastAsia="Arial" w:hAnsi="Arial" w:cs="Arial"/>
          <w:noProof/>
          <w:color w:val="auto"/>
          <w:sz w:val="24"/>
          <w:szCs w:val="24"/>
        </w:rPr>
        <w:drawing>
          <wp:inline distT="114300" distB="114300" distL="114300" distR="114300" wp14:anchorId="2AAF8E2B" wp14:editId="2BEDD8FF">
            <wp:extent cx="4322520" cy="2166902"/>
            <wp:effectExtent l="38100" t="38100" r="40005" b="43180"/>
            <wp:docPr id="112" name="image14.png" descr="Gráfico"/>
            <wp:cNvGraphicFramePr/>
            <a:graphic xmlns:a="http://schemas.openxmlformats.org/drawingml/2006/main">
              <a:graphicData uri="http://schemas.openxmlformats.org/drawingml/2006/picture">
                <pic:pic xmlns:pic="http://schemas.openxmlformats.org/drawingml/2006/picture">
                  <pic:nvPicPr>
                    <pic:cNvPr id="0" name="image14.png" descr="Gráfico"/>
                    <pic:cNvPicPr preferRelativeResize="0"/>
                  </pic:nvPicPr>
                  <pic:blipFill>
                    <a:blip r:embed="rId40"/>
                    <a:srcRect/>
                    <a:stretch>
                      <a:fillRect/>
                    </a:stretch>
                  </pic:blipFill>
                  <pic:spPr>
                    <a:xfrm>
                      <a:off x="0" y="0"/>
                      <a:ext cx="4335927" cy="2173623"/>
                    </a:xfrm>
                    <a:prstGeom prst="rect">
                      <a:avLst/>
                    </a:prstGeom>
                    <a:ln w="28575">
                      <a:solidFill>
                        <a:schemeClr val="tx1"/>
                      </a:solidFill>
                    </a:ln>
                  </pic:spPr>
                </pic:pic>
              </a:graphicData>
            </a:graphic>
          </wp:inline>
        </w:drawing>
      </w:r>
    </w:p>
    <w:p w:rsidR="00424000" w:rsidRPr="00424000" w:rsidRDefault="00424000" w:rsidP="00424000">
      <w:pPr>
        <w:spacing w:line="480" w:lineRule="auto"/>
        <w:jc w:val="both"/>
        <w:rPr>
          <w:rFonts w:ascii="Arial" w:eastAsia="Arial" w:hAnsi="Arial" w:cs="Arial"/>
          <w:color w:val="auto"/>
          <w:sz w:val="24"/>
          <w:szCs w:val="24"/>
        </w:rPr>
      </w:pPr>
      <w:r w:rsidRPr="00424000">
        <w:rPr>
          <w:rFonts w:ascii="Arial" w:eastAsia="Arial" w:hAnsi="Arial" w:cs="Arial"/>
          <w:color w:val="auto"/>
          <w:sz w:val="24"/>
          <w:szCs w:val="24"/>
        </w:rPr>
        <w:lastRenderedPageBreak/>
        <w:t>Las ayudas o subsidios percibidos por las familias, son principalmente de ingreso solidario, familias en acción, en menor medida el programa para adultos y Colombia mayor (gráfico 30).</w:t>
      </w:r>
    </w:p>
    <w:p w:rsidR="00424000" w:rsidRPr="009D2468" w:rsidRDefault="00424000" w:rsidP="00424000">
      <w:pPr>
        <w:spacing w:line="480" w:lineRule="auto"/>
        <w:jc w:val="center"/>
        <w:rPr>
          <w:rFonts w:ascii="Arial" w:eastAsia="Arial" w:hAnsi="Arial" w:cs="Arial"/>
          <w:b/>
          <w:color w:val="auto"/>
          <w:sz w:val="24"/>
          <w:szCs w:val="24"/>
        </w:rPr>
      </w:pPr>
      <w:r w:rsidRPr="009D2468">
        <w:rPr>
          <w:rFonts w:ascii="Arial" w:eastAsia="Arial" w:hAnsi="Arial" w:cs="Arial"/>
          <w:b/>
          <w:color w:val="auto"/>
          <w:sz w:val="24"/>
          <w:szCs w:val="24"/>
        </w:rPr>
        <w:t>Gráfico 30</w:t>
      </w:r>
    </w:p>
    <w:p w:rsidR="00424000" w:rsidRPr="00424000" w:rsidRDefault="00424000" w:rsidP="00424000">
      <w:pPr>
        <w:spacing w:line="480" w:lineRule="auto"/>
        <w:jc w:val="center"/>
        <w:rPr>
          <w:rFonts w:ascii="Arial" w:eastAsia="Arial" w:hAnsi="Arial" w:cs="Arial"/>
          <w:color w:val="auto"/>
          <w:sz w:val="24"/>
          <w:szCs w:val="24"/>
        </w:rPr>
      </w:pPr>
      <w:r w:rsidRPr="00424000">
        <w:rPr>
          <w:noProof/>
          <w:color w:val="auto"/>
        </w:rPr>
        <w:drawing>
          <wp:inline distT="114300" distB="114300" distL="114300" distR="114300" wp14:anchorId="5EAA6C27" wp14:editId="4B03F2E1">
            <wp:extent cx="4135041" cy="2563242"/>
            <wp:effectExtent l="38100" t="38100" r="37465" b="46990"/>
            <wp:docPr id="113" name="image27.png" descr="Gráfico"/>
            <wp:cNvGraphicFramePr/>
            <a:graphic xmlns:a="http://schemas.openxmlformats.org/drawingml/2006/main">
              <a:graphicData uri="http://schemas.openxmlformats.org/drawingml/2006/picture">
                <pic:pic xmlns:pic="http://schemas.openxmlformats.org/drawingml/2006/picture">
                  <pic:nvPicPr>
                    <pic:cNvPr id="0" name="image27.png" descr="Gráfico"/>
                    <pic:cNvPicPr preferRelativeResize="0"/>
                  </pic:nvPicPr>
                  <pic:blipFill>
                    <a:blip r:embed="rId41"/>
                    <a:srcRect/>
                    <a:stretch>
                      <a:fillRect/>
                    </a:stretch>
                  </pic:blipFill>
                  <pic:spPr>
                    <a:xfrm>
                      <a:off x="0" y="0"/>
                      <a:ext cx="4135041" cy="2563242"/>
                    </a:xfrm>
                    <a:prstGeom prst="rect">
                      <a:avLst/>
                    </a:prstGeom>
                    <a:ln w="28575">
                      <a:solidFill>
                        <a:schemeClr val="tx1"/>
                      </a:solidFill>
                    </a:ln>
                  </pic:spPr>
                </pic:pic>
              </a:graphicData>
            </a:graphic>
          </wp:inline>
        </w:drawing>
      </w:r>
    </w:p>
    <w:p w:rsidR="00424000" w:rsidRDefault="00424000" w:rsidP="00AF1623">
      <w:pPr>
        <w:pStyle w:val="Estilo1"/>
      </w:pPr>
    </w:p>
    <w:p w:rsidR="00424000" w:rsidRDefault="00424000" w:rsidP="00AF1623">
      <w:pPr>
        <w:pStyle w:val="Estilo1"/>
      </w:pPr>
    </w:p>
    <w:p w:rsidR="009D2468" w:rsidRDefault="009D2468" w:rsidP="00AF1623">
      <w:pPr>
        <w:pStyle w:val="Estilo1"/>
        <w:sectPr w:rsidR="009D2468" w:rsidSect="00974A11">
          <w:headerReference w:type="default" r:id="rId42"/>
          <w:pgSz w:w="12240" w:h="15840"/>
          <w:pgMar w:top="1440" w:right="1080" w:bottom="1440" w:left="1080" w:header="708" w:footer="708" w:gutter="0"/>
          <w:cols w:space="708"/>
          <w:docGrid w:linePitch="360"/>
        </w:sectPr>
      </w:pPr>
    </w:p>
    <w:p w:rsidR="00CF42FA" w:rsidRDefault="00CF42FA" w:rsidP="00AF1623">
      <w:pPr>
        <w:pStyle w:val="Estilo1"/>
      </w:pPr>
      <w:bookmarkStart w:id="15" w:name="_Toc124225554"/>
      <w:r>
        <w:lastRenderedPageBreak/>
        <w:t xml:space="preserve">4. </w:t>
      </w:r>
      <w:r w:rsidRPr="0015734B">
        <w:t>CONCLUSIONES Y RECOMENDACIONES</w:t>
      </w:r>
      <w:bookmarkEnd w:id="15"/>
    </w:p>
    <w:p w:rsidR="00CF42FA" w:rsidRDefault="00CF42FA" w:rsidP="009D2468">
      <w:pPr>
        <w:pStyle w:val="Estilo2"/>
      </w:pPr>
      <w:bookmarkStart w:id="16" w:name="_Toc124225555"/>
      <w:r w:rsidRPr="001C0AFC">
        <w:t>4.1</w:t>
      </w:r>
      <w:r>
        <w:t xml:space="preserve"> </w:t>
      </w:r>
      <w:r w:rsidRPr="001C0AFC">
        <w:t>CONCLUSIONES</w:t>
      </w:r>
      <w:bookmarkEnd w:id="16"/>
    </w:p>
    <w:p w:rsidR="001E6951" w:rsidRDefault="001E6951" w:rsidP="00CF42FA">
      <w:pPr>
        <w:spacing w:line="480" w:lineRule="auto"/>
        <w:jc w:val="both"/>
        <w:rPr>
          <w:rFonts w:ascii="Arial" w:hAnsi="Arial" w:cs="Arial"/>
          <w:sz w:val="24"/>
          <w:szCs w:val="24"/>
        </w:rPr>
      </w:pPr>
      <w:r w:rsidRPr="001E6951">
        <w:rPr>
          <w:rFonts w:ascii="Arial" w:hAnsi="Arial" w:cs="Arial"/>
          <w:sz w:val="24"/>
          <w:szCs w:val="24"/>
        </w:rPr>
        <w:t xml:space="preserve">La Caracterización de la población afrodescendiente en el Municipio de Guadalajara de Buga, fue un proceso </w:t>
      </w:r>
      <w:r>
        <w:rPr>
          <w:rFonts w:ascii="Arial" w:hAnsi="Arial" w:cs="Arial"/>
          <w:sz w:val="24"/>
          <w:szCs w:val="24"/>
        </w:rPr>
        <w:t>participativo</w:t>
      </w:r>
      <w:r w:rsidRPr="001E6951">
        <w:rPr>
          <w:rFonts w:ascii="Arial" w:hAnsi="Arial" w:cs="Arial"/>
          <w:sz w:val="24"/>
          <w:szCs w:val="24"/>
        </w:rPr>
        <w:t xml:space="preserve"> que permitió dar cuenta de las características de este grupo étnico a partir del análisis de las dinámicas</w:t>
      </w:r>
      <w:r>
        <w:rPr>
          <w:rFonts w:ascii="Arial" w:hAnsi="Arial" w:cs="Arial"/>
          <w:sz w:val="24"/>
          <w:szCs w:val="24"/>
        </w:rPr>
        <w:t xml:space="preserve"> sociales en los procesos de </w:t>
      </w:r>
      <w:r w:rsidRPr="001E6951">
        <w:rPr>
          <w:rFonts w:ascii="Arial" w:hAnsi="Arial" w:cs="Arial"/>
          <w:sz w:val="24"/>
          <w:szCs w:val="24"/>
        </w:rPr>
        <w:t>territorialización, recogiendo y presentando elementos estructurantes e indicadores que visibilizan las principales problemáticas y fortalezas de la población afrodescendiente.</w:t>
      </w:r>
    </w:p>
    <w:p w:rsidR="001E6951" w:rsidRDefault="001E6951" w:rsidP="00CF42FA">
      <w:pPr>
        <w:spacing w:line="480" w:lineRule="auto"/>
        <w:jc w:val="both"/>
        <w:rPr>
          <w:rFonts w:ascii="Arial" w:hAnsi="Arial" w:cs="Arial"/>
          <w:sz w:val="24"/>
          <w:szCs w:val="24"/>
        </w:rPr>
      </w:pPr>
      <w:r w:rsidRPr="001E6951">
        <w:rPr>
          <w:rFonts w:ascii="Arial" w:hAnsi="Arial" w:cs="Arial"/>
          <w:sz w:val="24"/>
          <w:szCs w:val="24"/>
        </w:rPr>
        <w:t>La afro caracterización fue un ejercicio participativo y acompañado desde las organizaciones afrodescendientes del Municipio, la Alcaldía municipal y el grupo de apoyo de la Corporación Afrocolombiana del Pacifico que analizaron la información logrando así un protagonismo crítico y transformador desde la misma población afrodescendiente.</w:t>
      </w:r>
    </w:p>
    <w:p w:rsidR="00CF42FA" w:rsidRDefault="00CF42FA" w:rsidP="00CF42FA">
      <w:pPr>
        <w:spacing w:line="480" w:lineRule="auto"/>
        <w:jc w:val="both"/>
        <w:rPr>
          <w:rFonts w:ascii="Arial" w:hAnsi="Arial" w:cs="Arial"/>
          <w:sz w:val="24"/>
          <w:szCs w:val="24"/>
        </w:rPr>
      </w:pPr>
      <w:r>
        <w:rPr>
          <w:rFonts w:ascii="Arial" w:hAnsi="Arial" w:cs="Arial"/>
          <w:sz w:val="24"/>
          <w:szCs w:val="24"/>
        </w:rPr>
        <w:t xml:space="preserve">Los hogares de la población afrodescendientes residente en </w:t>
      </w:r>
      <w:r w:rsidR="00B34AA1">
        <w:rPr>
          <w:rFonts w:ascii="Arial" w:hAnsi="Arial" w:cs="Arial"/>
          <w:sz w:val="24"/>
          <w:szCs w:val="24"/>
        </w:rPr>
        <w:t>los cinco territorios definidos como asentamientos de población afrodescendiente</w:t>
      </w:r>
      <w:r w:rsidR="001A7E08">
        <w:rPr>
          <w:rFonts w:ascii="Arial" w:hAnsi="Arial" w:cs="Arial"/>
          <w:sz w:val="24"/>
          <w:szCs w:val="24"/>
        </w:rPr>
        <w:t xml:space="preserve"> </w:t>
      </w:r>
      <w:r>
        <w:rPr>
          <w:rFonts w:ascii="Arial" w:hAnsi="Arial" w:cs="Arial"/>
          <w:sz w:val="24"/>
          <w:szCs w:val="24"/>
        </w:rPr>
        <w:t>de Guadalajara de Buga, además de estar conformados por personas pertenecientes a esta comunidad, también incluyen personas que se reconocen como mestizos, blancos, entre otros, lo cual indica la h</w:t>
      </w:r>
      <w:r w:rsidRPr="00D279F4">
        <w:rPr>
          <w:rFonts w:ascii="Arial" w:hAnsi="Arial" w:cs="Arial"/>
          <w:sz w:val="24"/>
          <w:szCs w:val="24"/>
        </w:rPr>
        <w:t xml:space="preserve">eterogeneidad de </w:t>
      </w:r>
      <w:r>
        <w:rPr>
          <w:rFonts w:ascii="Arial" w:hAnsi="Arial" w:cs="Arial"/>
          <w:sz w:val="24"/>
          <w:szCs w:val="24"/>
        </w:rPr>
        <w:t xml:space="preserve">estas comunidades, lo que está relacionado con las interrelaciones </w:t>
      </w:r>
      <w:r w:rsidRPr="00D279F4">
        <w:rPr>
          <w:rFonts w:ascii="Arial" w:hAnsi="Arial" w:cs="Arial"/>
          <w:sz w:val="24"/>
          <w:szCs w:val="24"/>
        </w:rPr>
        <w:t xml:space="preserve">entre clase y </w:t>
      </w:r>
      <w:r>
        <w:rPr>
          <w:rFonts w:ascii="Arial" w:hAnsi="Arial" w:cs="Arial"/>
          <w:sz w:val="24"/>
          <w:szCs w:val="24"/>
        </w:rPr>
        <w:t>raza que se dan en la sociedad colombiana y en especial en el Valle del Cauca.</w:t>
      </w:r>
    </w:p>
    <w:p w:rsidR="00CF42FA" w:rsidRDefault="00CF42FA" w:rsidP="00CF42FA">
      <w:pPr>
        <w:spacing w:line="480" w:lineRule="auto"/>
        <w:jc w:val="both"/>
        <w:rPr>
          <w:rFonts w:ascii="Arial" w:hAnsi="Arial" w:cs="Arial"/>
          <w:sz w:val="24"/>
          <w:szCs w:val="24"/>
        </w:rPr>
      </w:pPr>
      <w:r>
        <w:rPr>
          <w:rFonts w:ascii="Arial" w:hAnsi="Arial" w:cs="Arial"/>
          <w:sz w:val="24"/>
          <w:szCs w:val="24"/>
        </w:rPr>
        <w:t>Para las familias afrodescendientes, los rasgos físicos es la característica más importante que los define o distingue, en menor medida las costumbres y la forma de hablar.</w:t>
      </w:r>
    </w:p>
    <w:p w:rsidR="00CF42FA" w:rsidRPr="000B0EEB" w:rsidRDefault="00CF42FA" w:rsidP="00CF42FA">
      <w:pPr>
        <w:spacing w:line="480" w:lineRule="auto"/>
        <w:jc w:val="both"/>
        <w:rPr>
          <w:rFonts w:ascii="Arial" w:hAnsi="Arial" w:cs="Arial"/>
          <w:sz w:val="24"/>
          <w:szCs w:val="24"/>
        </w:rPr>
      </w:pPr>
      <w:r>
        <w:rPr>
          <w:rFonts w:ascii="Arial" w:hAnsi="Arial" w:cs="Arial"/>
          <w:sz w:val="24"/>
          <w:szCs w:val="24"/>
        </w:rPr>
        <w:lastRenderedPageBreak/>
        <w:t xml:space="preserve">Las mujeres pertenecientes a la población afrodescendiente localizada en los territorios de asentamiento de la población afrodescendiente, en un número significativo son jefes de hogar, dándose la tendencia del </w:t>
      </w:r>
      <w:r w:rsidRPr="000B0EEB">
        <w:rPr>
          <w:rFonts w:ascii="Arial" w:hAnsi="Arial" w:cs="Arial"/>
          <w:sz w:val="24"/>
          <w:szCs w:val="24"/>
        </w:rPr>
        <w:t xml:space="preserve">aumento </w:t>
      </w:r>
      <w:r>
        <w:rPr>
          <w:rFonts w:ascii="Arial" w:hAnsi="Arial" w:cs="Arial"/>
          <w:sz w:val="24"/>
          <w:szCs w:val="24"/>
        </w:rPr>
        <w:t>de los roles que la mujer desempeña en la sociedad en la actualidad.</w:t>
      </w:r>
    </w:p>
    <w:p w:rsidR="00CF42FA" w:rsidRDefault="00CF42FA" w:rsidP="00CF42FA">
      <w:pPr>
        <w:spacing w:line="480" w:lineRule="auto"/>
        <w:jc w:val="both"/>
        <w:rPr>
          <w:rFonts w:ascii="Arial" w:hAnsi="Arial" w:cs="Arial"/>
          <w:sz w:val="24"/>
          <w:szCs w:val="24"/>
        </w:rPr>
      </w:pPr>
      <w:r>
        <w:rPr>
          <w:rFonts w:ascii="Arial" w:hAnsi="Arial" w:cs="Arial"/>
          <w:sz w:val="24"/>
          <w:szCs w:val="24"/>
        </w:rPr>
        <w:t>Una parte significativa de los hogares depende de personas en edad avanzada, lo que se relaciona con el hecho de que en estas familias algunos integrantes están en situación de desempleo y no ejercen ninguna actividad productiva.</w:t>
      </w:r>
    </w:p>
    <w:p w:rsidR="00CF42FA" w:rsidRDefault="00CF42FA" w:rsidP="00CF42FA">
      <w:pPr>
        <w:spacing w:line="480" w:lineRule="auto"/>
        <w:jc w:val="both"/>
        <w:rPr>
          <w:rFonts w:ascii="Arial" w:hAnsi="Arial" w:cs="Arial"/>
          <w:sz w:val="24"/>
          <w:szCs w:val="24"/>
        </w:rPr>
      </w:pPr>
      <w:r>
        <w:rPr>
          <w:rFonts w:ascii="Arial" w:hAnsi="Arial" w:cs="Arial"/>
          <w:sz w:val="24"/>
          <w:szCs w:val="24"/>
        </w:rPr>
        <w:t>La mayor parte de las personas de las familias afrodescendientes residentes en los territorios de asentamiento de la población afrodescendiente son oriundas de la misma ciudad, esto está relacionado con el hecho que la mayor parte de los desplazados son de la zona rural hacia el casco urbano del mismo municipio.</w:t>
      </w:r>
    </w:p>
    <w:p w:rsidR="00CF42FA" w:rsidRDefault="00CF42FA" w:rsidP="00CF42FA">
      <w:pPr>
        <w:spacing w:line="480" w:lineRule="auto"/>
        <w:jc w:val="both"/>
        <w:rPr>
          <w:rFonts w:ascii="Arial" w:hAnsi="Arial" w:cs="Arial"/>
          <w:sz w:val="24"/>
          <w:szCs w:val="24"/>
        </w:rPr>
      </w:pPr>
      <w:r>
        <w:rPr>
          <w:rFonts w:ascii="Arial" w:hAnsi="Arial" w:cs="Arial"/>
          <w:sz w:val="24"/>
          <w:szCs w:val="24"/>
        </w:rPr>
        <w:t>No obstante, un porcentaje no despreciable, viene de otras ciudades, lo que indica una migración hacia Buga, en especial de otros municipios del Valle y en menor medida de otros departamentos.</w:t>
      </w:r>
      <w:r w:rsidR="00731095">
        <w:rPr>
          <w:rFonts w:ascii="Arial" w:hAnsi="Arial" w:cs="Arial"/>
          <w:sz w:val="24"/>
          <w:szCs w:val="24"/>
        </w:rPr>
        <w:t xml:space="preserve"> Se refleja la situación migratoria del país de Venezuela dada las condiciones optima de ser ciudad intermedia con bajo índice de costo de vida en relación a las grandes ciudades capitales. </w:t>
      </w:r>
    </w:p>
    <w:p w:rsidR="00CF42FA" w:rsidRDefault="00CF42FA" w:rsidP="00CF42FA">
      <w:pPr>
        <w:spacing w:line="480" w:lineRule="auto"/>
        <w:jc w:val="both"/>
        <w:rPr>
          <w:rFonts w:ascii="Arial" w:hAnsi="Arial" w:cs="Arial"/>
          <w:sz w:val="24"/>
          <w:szCs w:val="24"/>
        </w:rPr>
      </w:pPr>
      <w:r>
        <w:rPr>
          <w:rFonts w:ascii="Arial" w:hAnsi="Arial" w:cs="Arial"/>
          <w:sz w:val="24"/>
          <w:szCs w:val="24"/>
        </w:rPr>
        <w:t xml:space="preserve">El principal tipo de vivienda que habitan las familias </w:t>
      </w:r>
      <w:r w:rsidR="00CB54BB">
        <w:rPr>
          <w:rFonts w:ascii="Arial" w:hAnsi="Arial" w:cs="Arial"/>
          <w:sz w:val="24"/>
          <w:szCs w:val="24"/>
        </w:rPr>
        <w:t>afrodescendientes ubicadas en l</w:t>
      </w:r>
      <w:r>
        <w:rPr>
          <w:rFonts w:ascii="Arial" w:hAnsi="Arial" w:cs="Arial"/>
          <w:sz w:val="24"/>
          <w:szCs w:val="24"/>
        </w:rPr>
        <w:t>os territorios de asentamiento de</w:t>
      </w:r>
      <w:r w:rsidR="00CB54BB">
        <w:rPr>
          <w:rFonts w:ascii="Arial" w:hAnsi="Arial" w:cs="Arial"/>
          <w:sz w:val="24"/>
          <w:szCs w:val="24"/>
        </w:rPr>
        <w:t xml:space="preserve"> la población afrodescendiente son </w:t>
      </w:r>
      <w:r>
        <w:rPr>
          <w:rFonts w:ascii="Arial" w:hAnsi="Arial" w:cs="Arial"/>
          <w:sz w:val="24"/>
          <w:szCs w:val="24"/>
        </w:rPr>
        <w:t xml:space="preserve">casas, en general, las residencias están en condiciones adecuadas de </w:t>
      </w:r>
      <w:r w:rsidR="00CB54BB">
        <w:rPr>
          <w:rFonts w:ascii="Arial" w:hAnsi="Arial" w:cs="Arial"/>
          <w:sz w:val="24"/>
          <w:szCs w:val="24"/>
        </w:rPr>
        <w:t>hábitat</w:t>
      </w:r>
      <w:r>
        <w:rPr>
          <w:rFonts w:ascii="Arial" w:hAnsi="Arial" w:cs="Arial"/>
          <w:sz w:val="24"/>
          <w:szCs w:val="24"/>
        </w:rPr>
        <w:t>, tienen buena cobertura de servicios públicos, pero cerca de la mitad pagan arriendo, una parte significativa de</w:t>
      </w:r>
      <w:r w:rsidR="00CB54BB">
        <w:rPr>
          <w:rFonts w:ascii="Arial" w:hAnsi="Arial" w:cs="Arial"/>
          <w:sz w:val="24"/>
          <w:szCs w:val="24"/>
        </w:rPr>
        <w:t xml:space="preserve"> </w:t>
      </w:r>
      <w:r>
        <w:rPr>
          <w:rFonts w:ascii="Arial" w:hAnsi="Arial" w:cs="Arial"/>
          <w:sz w:val="24"/>
          <w:szCs w:val="24"/>
        </w:rPr>
        <w:t xml:space="preserve">los hogares comparte </w:t>
      </w:r>
      <w:r>
        <w:rPr>
          <w:rFonts w:ascii="Arial" w:hAnsi="Arial" w:cs="Arial"/>
          <w:sz w:val="24"/>
          <w:szCs w:val="24"/>
        </w:rPr>
        <w:lastRenderedPageBreak/>
        <w:t>la vivienda con otras familias (déficit cuantitativo de vivienda), lo que implica la necesidad de incluir en programas de adquisición de viviendas a estas familias.</w:t>
      </w:r>
    </w:p>
    <w:p w:rsidR="00CF42FA" w:rsidRDefault="00CB54BB" w:rsidP="00CF42FA">
      <w:pPr>
        <w:spacing w:line="480" w:lineRule="auto"/>
        <w:jc w:val="both"/>
        <w:rPr>
          <w:rFonts w:ascii="Arial" w:hAnsi="Arial" w:cs="Arial"/>
          <w:sz w:val="24"/>
          <w:szCs w:val="24"/>
        </w:rPr>
      </w:pPr>
      <w:r>
        <w:rPr>
          <w:rFonts w:ascii="Arial" w:hAnsi="Arial" w:cs="Arial"/>
          <w:sz w:val="24"/>
          <w:szCs w:val="24"/>
        </w:rPr>
        <w:t>Los hogares se sienten</w:t>
      </w:r>
      <w:r w:rsidR="00CF42FA">
        <w:rPr>
          <w:rFonts w:ascii="Arial" w:hAnsi="Arial" w:cs="Arial"/>
          <w:sz w:val="24"/>
          <w:szCs w:val="24"/>
        </w:rPr>
        <w:t xml:space="preserve"> afectados por problemas como el consumo de alcohol, estupefacientes y presencia de peleas y riñas, lo que representa un ambiente no favorable para el buen desarrollo de capacidades, en especial de los niños y jóvenes.</w:t>
      </w:r>
    </w:p>
    <w:p w:rsidR="00CF42FA" w:rsidRDefault="00CF42FA" w:rsidP="00CF42FA">
      <w:pPr>
        <w:spacing w:line="480" w:lineRule="auto"/>
        <w:jc w:val="both"/>
        <w:rPr>
          <w:rFonts w:ascii="Arial" w:hAnsi="Arial" w:cs="Arial"/>
          <w:sz w:val="24"/>
          <w:szCs w:val="24"/>
        </w:rPr>
      </w:pPr>
      <w:r w:rsidRPr="00491AF8">
        <w:rPr>
          <w:rFonts w:ascii="Arial" w:hAnsi="Arial" w:cs="Arial"/>
          <w:sz w:val="24"/>
          <w:szCs w:val="24"/>
        </w:rPr>
        <w:t>La principal limitación física que se presenta en los integrantes de las familias afrodescendientes está relacionada con condiciones visuales</w:t>
      </w:r>
      <w:r>
        <w:rPr>
          <w:rFonts w:ascii="Arial" w:hAnsi="Arial" w:cs="Arial"/>
          <w:sz w:val="24"/>
          <w:szCs w:val="24"/>
        </w:rPr>
        <w:t xml:space="preserve">. En algunos hogares </w:t>
      </w:r>
      <w:r w:rsidRPr="00491AF8">
        <w:rPr>
          <w:rFonts w:ascii="Arial" w:hAnsi="Arial" w:cs="Arial"/>
          <w:sz w:val="24"/>
          <w:szCs w:val="24"/>
        </w:rPr>
        <w:t xml:space="preserve">se evidencia el padecimiento de alguna enfermedad crónica </w:t>
      </w:r>
      <w:r>
        <w:rPr>
          <w:rFonts w:ascii="Arial" w:hAnsi="Arial" w:cs="Arial"/>
          <w:sz w:val="24"/>
          <w:szCs w:val="24"/>
        </w:rPr>
        <w:t xml:space="preserve">siendo principalmente </w:t>
      </w:r>
      <w:r w:rsidRPr="00491AF8">
        <w:rPr>
          <w:rFonts w:ascii="Arial" w:hAnsi="Arial" w:cs="Arial"/>
          <w:sz w:val="24"/>
          <w:szCs w:val="24"/>
        </w:rPr>
        <w:t>la diabetes, la hipertensión y la tensión arterial.</w:t>
      </w:r>
      <w:r>
        <w:rPr>
          <w:rFonts w:ascii="Arial" w:hAnsi="Arial" w:cs="Arial"/>
          <w:sz w:val="24"/>
          <w:szCs w:val="24"/>
        </w:rPr>
        <w:t xml:space="preserve"> </w:t>
      </w:r>
    </w:p>
    <w:p w:rsidR="00CF42FA" w:rsidRDefault="00CF42FA" w:rsidP="00CF42FA">
      <w:pPr>
        <w:spacing w:line="480" w:lineRule="auto"/>
        <w:jc w:val="both"/>
        <w:rPr>
          <w:rFonts w:ascii="Arial" w:hAnsi="Arial" w:cs="Arial"/>
          <w:sz w:val="24"/>
          <w:szCs w:val="24"/>
        </w:rPr>
      </w:pPr>
      <w:r>
        <w:rPr>
          <w:rFonts w:ascii="Arial" w:hAnsi="Arial" w:cs="Arial"/>
          <w:sz w:val="24"/>
          <w:szCs w:val="24"/>
        </w:rPr>
        <w:t>Una parte significativa de las familias no tiene conocimiento sobre los servicios de los programas de protección especial del ICBF, por lo que muchas de las familias no acceden a estos servicios.</w:t>
      </w:r>
    </w:p>
    <w:p w:rsidR="00CF42FA" w:rsidRDefault="00CF42FA" w:rsidP="00CF42FA">
      <w:pPr>
        <w:spacing w:line="480" w:lineRule="auto"/>
        <w:jc w:val="both"/>
        <w:rPr>
          <w:rFonts w:ascii="Arial" w:hAnsi="Arial" w:cs="Arial"/>
          <w:sz w:val="24"/>
          <w:szCs w:val="24"/>
        </w:rPr>
      </w:pPr>
      <w:r>
        <w:rPr>
          <w:rFonts w:ascii="Arial" w:hAnsi="Arial" w:cs="Arial"/>
          <w:sz w:val="24"/>
          <w:szCs w:val="24"/>
        </w:rPr>
        <w:t>Un 15% de las familias han sido afectadas en el marco del conflicto armado, siendo las acciones violentas más recurrentes las amenazas de muerte, el asesinato y el desplazamiento.</w:t>
      </w:r>
    </w:p>
    <w:p w:rsidR="00CF42FA" w:rsidRDefault="00CF42FA" w:rsidP="00CF42FA">
      <w:pPr>
        <w:spacing w:line="480" w:lineRule="auto"/>
        <w:jc w:val="both"/>
        <w:rPr>
          <w:rFonts w:ascii="Arial" w:hAnsi="Arial" w:cs="Arial"/>
          <w:sz w:val="24"/>
          <w:szCs w:val="24"/>
        </w:rPr>
      </w:pPr>
      <w:r>
        <w:rPr>
          <w:rFonts w:ascii="Arial" w:hAnsi="Arial" w:cs="Arial"/>
          <w:sz w:val="24"/>
          <w:szCs w:val="24"/>
        </w:rPr>
        <w:t>En el caso del desplazamiento el principal sitio de origen es la zona rural de Buga, en menor proporción otros municipios del departamento del Valle de Cauca.</w:t>
      </w:r>
    </w:p>
    <w:p w:rsidR="00CF42FA" w:rsidRDefault="00CF42FA" w:rsidP="00CF42FA">
      <w:pPr>
        <w:spacing w:line="480" w:lineRule="auto"/>
        <w:jc w:val="both"/>
        <w:rPr>
          <w:rFonts w:ascii="Arial" w:hAnsi="Arial" w:cs="Arial"/>
          <w:sz w:val="24"/>
          <w:szCs w:val="24"/>
        </w:rPr>
      </w:pPr>
      <w:r>
        <w:rPr>
          <w:rFonts w:ascii="Arial" w:hAnsi="Arial" w:cs="Arial"/>
          <w:sz w:val="24"/>
          <w:szCs w:val="24"/>
        </w:rPr>
        <w:t>Muy pocas personas manifiestan haber padecido discriminación racial, correspondiendo en esos pocos casos, principalmente a frases discriminatorias en el entorno del hogar y trato diferenciado en el trabajo.</w:t>
      </w:r>
    </w:p>
    <w:p w:rsidR="00CF42FA" w:rsidRDefault="00CF42FA" w:rsidP="00CF42FA">
      <w:pPr>
        <w:spacing w:line="480" w:lineRule="auto"/>
        <w:jc w:val="both"/>
        <w:rPr>
          <w:rFonts w:ascii="Arial" w:hAnsi="Arial" w:cs="Arial"/>
          <w:sz w:val="24"/>
          <w:szCs w:val="24"/>
        </w:rPr>
      </w:pPr>
      <w:r>
        <w:rPr>
          <w:rFonts w:ascii="Arial" w:hAnsi="Arial" w:cs="Arial"/>
          <w:sz w:val="24"/>
          <w:szCs w:val="24"/>
        </w:rPr>
        <w:lastRenderedPageBreak/>
        <w:t>Las manifestaciones culturales de las que dan cuenta las familias corresponden al día de la afrocol</w:t>
      </w:r>
      <w:r w:rsidR="00CB54BB">
        <w:rPr>
          <w:rFonts w:ascii="Arial" w:hAnsi="Arial" w:cs="Arial"/>
          <w:sz w:val="24"/>
          <w:szCs w:val="24"/>
        </w:rPr>
        <w:t>ombianidad y el día de la raza</w:t>
      </w:r>
      <w:r>
        <w:rPr>
          <w:rFonts w:ascii="Arial" w:hAnsi="Arial" w:cs="Arial"/>
          <w:sz w:val="24"/>
          <w:szCs w:val="24"/>
        </w:rPr>
        <w:t>, siendo notorio que gran parte de las familias desconoce sobre esta temática.</w:t>
      </w:r>
    </w:p>
    <w:p w:rsidR="00CF42FA" w:rsidRDefault="00CF42FA" w:rsidP="00CF42FA">
      <w:pPr>
        <w:spacing w:line="480" w:lineRule="auto"/>
        <w:jc w:val="both"/>
        <w:rPr>
          <w:rFonts w:ascii="Arial" w:hAnsi="Arial" w:cs="Arial"/>
          <w:sz w:val="24"/>
          <w:szCs w:val="24"/>
        </w:rPr>
      </w:pPr>
      <w:r>
        <w:rPr>
          <w:rFonts w:ascii="Arial" w:hAnsi="Arial" w:cs="Arial"/>
          <w:sz w:val="24"/>
          <w:szCs w:val="24"/>
        </w:rPr>
        <w:t>Los principales platos típicos que mencionan las familias afro</w:t>
      </w:r>
      <w:r w:rsidR="00CB54BB">
        <w:rPr>
          <w:rFonts w:ascii="Arial" w:hAnsi="Arial" w:cs="Arial"/>
          <w:sz w:val="24"/>
          <w:szCs w:val="24"/>
        </w:rPr>
        <w:t>bugueñas</w:t>
      </w:r>
      <w:r>
        <w:rPr>
          <w:rFonts w:ascii="Arial" w:hAnsi="Arial" w:cs="Arial"/>
          <w:sz w:val="24"/>
          <w:szCs w:val="24"/>
        </w:rPr>
        <w:t xml:space="preserve"> y que hacen parte de </w:t>
      </w:r>
      <w:r w:rsidR="00CB54BB">
        <w:rPr>
          <w:rFonts w:ascii="Arial" w:hAnsi="Arial" w:cs="Arial"/>
          <w:sz w:val="24"/>
          <w:szCs w:val="24"/>
        </w:rPr>
        <w:t xml:space="preserve">tradición </w:t>
      </w:r>
      <w:r>
        <w:rPr>
          <w:rFonts w:ascii="Arial" w:hAnsi="Arial" w:cs="Arial"/>
          <w:sz w:val="24"/>
          <w:szCs w:val="24"/>
        </w:rPr>
        <w:t>cultura son el pescado y la comida de mar, el chontaduro, el coco y diferentes preparados de arroz, como los más significativos. Pero resalta que no son consumidos con frecuenc</w:t>
      </w:r>
      <w:r w:rsidR="00CB54BB">
        <w:rPr>
          <w:rFonts w:ascii="Arial" w:hAnsi="Arial" w:cs="Arial"/>
          <w:sz w:val="24"/>
          <w:szCs w:val="24"/>
        </w:rPr>
        <w:t>ia en la mayoría de los hogares por su alto costo.</w:t>
      </w:r>
    </w:p>
    <w:p w:rsidR="00CF42FA" w:rsidRDefault="00CF42FA" w:rsidP="00CF42FA">
      <w:pPr>
        <w:spacing w:line="480" w:lineRule="auto"/>
        <w:jc w:val="both"/>
        <w:rPr>
          <w:rFonts w:ascii="Arial" w:hAnsi="Arial" w:cs="Arial"/>
          <w:sz w:val="24"/>
          <w:szCs w:val="24"/>
        </w:rPr>
      </w:pPr>
      <w:r>
        <w:rPr>
          <w:rFonts w:ascii="Arial" w:hAnsi="Arial" w:cs="Arial"/>
          <w:sz w:val="24"/>
          <w:szCs w:val="24"/>
        </w:rPr>
        <w:t>La práctica de bailes como la salsa, el mapale, el currulao, la cumbia y la champeta, son para las familias características que distinguen a una persona afrodescendiente.</w:t>
      </w:r>
    </w:p>
    <w:p w:rsidR="00CF42FA" w:rsidRDefault="00CF42FA" w:rsidP="00CF42FA">
      <w:pPr>
        <w:spacing w:line="480" w:lineRule="auto"/>
        <w:jc w:val="both"/>
        <w:rPr>
          <w:rFonts w:ascii="Arial" w:hAnsi="Arial" w:cs="Arial"/>
          <w:sz w:val="24"/>
          <w:szCs w:val="24"/>
        </w:rPr>
      </w:pPr>
      <w:r>
        <w:rPr>
          <w:rFonts w:ascii="Arial" w:hAnsi="Arial" w:cs="Arial"/>
          <w:sz w:val="24"/>
          <w:szCs w:val="24"/>
        </w:rPr>
        <w:t>De lo anterior se puede deducir que un número sig</w:t>
      </w:r>
      <w:r w:rsidR="00CB54BB">
        <w:rPr>
          <w:rFonts w:ascii="Arial" w:hAnsi="Arial" w:cs="Arial"/>
          <w:sz w:val="24"/>
          <w:szCs w:val="24"/>
        </w:rPr>
        <w:t>nificativo de las familias afrobugueña</w:t>
      </w:r>
      <w:r w:rsidR="009127D5">
        <w:rPr>
          <w:rFonts w:ascii="Arial" w:hAnsi="Arial" w:cs="Arial"/>
          <w:sz w:val="24"/>
          <w:szCs w:val="24"/>
        </w:rPr>
        <w:t>s</w:t>
      </w:r>
      <w:r>
        <w:rPr>
          <w:rFonts w:ascii="Arial" w:hAnsi="Arial" w:cs="Arial"/>
          <w:sz w:val="24"/>
          <w:szCs w:val="24"/>
        </w:rPr>
        <w:t xml:space="preserve"> de los territorios de asentamiento de la población afrodescendiente no tienen un conocimiento sobre las costumbres y cultura ancestral, es decir, un </w:t>
      </w:r>
      <w:r w:rsidRPr="00C21BAD">
        <w:rPr>
          <w:rFonts w:ascii="Arial" w:hAnsi="Arial" w:cs="Arial"/>
          <w:sz w:val="24"/>
          <w:szCs w:val="24"/>
        </w:rPr>
        <w:t>escaso reconocimiento y valoración social de la diversidad étnica y cultural como uno de los factores que los identifica.</w:t>
      </w:r>
    </w:p>
    <w:p w:rsidR="00CF42FA" w:rsidRDefault="00CF42FA" w:rsidP="00CF42FA">
      <w:pPr>
        <w:spacing w:line="480" w:lineRule="auto"/>
        <w:jc w:val="both"/>
        <w:rPr>
          <w:rFonts w:ascii="Arial" w:hAnsi="Arial" w:cs="Arial"/>
          <w:sz w:val="24"/>
          <w:szCs w:val="24"/>
        </w:rPr>
      </w:pPr>
      <w:r>
        <w:rPr>
          <w:rFonts w:ascii="Arial" w:hAnsi="Arial" w:cs="Arial"/>
          <w:sz w:val="24"/>
          <w:szCs w:val="24"/>
        </w:rPr>
        <w:t xml:space="preserve">Es significativo que la mayor parte de las familias no hace parte de alguna organización que promueva o revindique la cultura afrodescendiente, lo que indica la poca preocupación sobre este tema y la </w:t>
      </w:r>
      <w:r w:rsidRPr="00C21BAD">
        <w:rPr>
          <w:rFonts w:ascii="Arial" w:hAnsi="Arial" w:cs="Arial"/>
          <w:sz w:val="24"/>
          <w:szCs w:val="24"/>
        </w:rPr>
        <w:t>baja participación y representación de la población afrodescendiente en espacios institucionales.</w:t>
      </w:r>
    </w:p>
    <w:p w:rsidR="00CF42FA" w:rsidRDefault="00CF42FA" w:rsidP="00CF42FA">
      <w:pPr>
        <w:spacing w:line="480" w:lineRule="auto"/>
        <w:jc w:val="both"/>
        <w:rPr>
          <w:rFonts w:ascii="Arial" w:hAnsi="Arial" w:cs="Arial"/>
          <w:sz w:val="24"/>
          <w:szCs w:val="24"/>
        </w:rPr>
      </w:pPr>
      <w:r>
        <w:rPr>
          <w:rFonts w:ascii="Arial" w:hAnsi="Arial" w:cs="Arial"/>
          <w:sz w:val="24"/>
          <w:szCs w:val="24"/>
        </w:rPr>
        <w:t xml:space="preserve">Los principales centros educativos a los que acuden niños y jóvenes de las familias afrodescendientes residentes en los territorios de asentamiento de la población afrodescendiente, son de tipo oficial, la gran mayoría reciben alimentos en dichas instituciones, </w:t>
      </w:r>
      <w:r>
        <w:rPr>
          <w:rFonts w:ascii="Arial" w:hAnsi="Arial" w:cs="Arial"/>
          <w:sz w:val="24"/>
          <w:szCs w:val="24"/>
        </w:rPr>
        <w:lastRenderedPageBreak/>
        <w:t>sin embargo, un porcentaje de aproximadamente el 15% no lo está recibiendo, situación que es preocupante, ya que esto puede afectar el buen desempeño y desarrollo de los educandos.</w:t>
      </w:r>
    </w:p>
    <w:p w:rsidR="00CF42FA" w:rsidRDefault="00CF42FA" w:rsidP="00CF42FA">
      <w:pPr>
        <w:spacing w:line="480" w:lineRule="auto"/>
        <w:jc w:val="both"/>
        <w:rPr>
          <w:rFonts w:ascii="Arial" w:hAnsi="Arial" w:cs="Arial"/>
          <w:sz w:val="24"/>
          <w:szCs w:val="24"/>
        </w:rPr>
      </w:pPr>
      <w:r>
        <w:rPr>
          <w:rFonts w:ascii="Arial" w:hAnsi="Arial" w:cs="Arial"/>
          <w:sz w:val="24"/>
          <w:szCs w:val="24"/>
        </w:rPr>
        <w:t xml:space="preserve">En la mayoría de las familias el jefe de hogar y el cónyuge tiene como nivel más alto de educación la primaria en unos casos, secundaria en otros, lo que indica que el núcleo familiar tiene un bajo nivel educativo, representando un gran limitante para el desarrollo de capacidades de los niños y jóvenes, así como para el aprovechamiento de las oportunidades que el medio, el mercado y la institucionalidad brinda a la sociedad como las </w:t>
      </w:r>
      <w:r w:rsidRPr="00C7316B">
        <w:rPr>
          <w:rFonts w:ascii="Arial" w:hAnsi="Arial" w:cs="Arial"/>
          <w:sz w:val="24"/>
          <w:szCs w:val="24"/>
        </w:rPr>
        <w:t>posibilidades de acceder a un empleo de calidad o desarrollar emprendimiento. Es decir, se limitan las oportunidades de superar la pobreza, condición en la que está inmersa esta población.</w:t>
      </w:r>
    </w:p>
    <w:p w:rsidR="00CF42FA" w:rsidRDefault="00CF42FA" w:rsidP="00CF42FA">
      <w:pPr>
        <w:spacing w:line="480" w:lineRule="auto"/>
        <w:jc w:val="both"/>
        <w:rPr>
          <w:rFonts w:ascii="Arial" w:hAnsi="Arial" w:cs="Arial"/>
          <w:sz w:val="24"/>
          <w:szCs w:val="24"/>
        </w:rPr>
      </w:pPr>
      <w:r>
        <w:rPr>
          <w:rFonts w:ascii="Arial" w:hAnsi="Arial" w:cs="Arial"/>
          <w:sz w:val="24"/>
          <w:szCs w:val="24"/>
        </w:rPr>
        <w:t xml:space="preserve">Una parte importante de las familias desconocen los programas y ayudas económicas que </w:t>
      </w:r>
      <w:r w:rsidRPr="006C749D">
        <w:rPr>
          <w:rFonts w:ascii="Arial" w:hAnsi="Arial" w:cs="Arial"/>
          <w:sz w:val="24"/>
          <w:szCs w:val="24"/>
        </w:rPr>
        <w:t>facilitan el ingreso y sostenimiento en el proceso educativo</w:t>
      </w:r>
      <w:r>
        <w:rPr>
          <w:rFonts w:ascii="Arial" w:hAnsi="Arial" w:cs="Arial"/>
          <w:sz w:val="24"/>
          <w:szCs w:val="24"/>
        </w:rPr>
        <w:t>, lo que no permite que puedan aprovechar este tipo de beneficio.</w:t>
      </w:r>
    </w:p>
    <w:p w:rsidR="00CF42FA" w:rsidRDefault="00CF42FA" w:rsidP="00CF42FA">
      <w:pPr>
        <w:spacing w:line="480" w:lineRule="auto"/>
        <w:jc w:val="both"/>
        <w:rPr>
          <w:rFonts w:ascii="Arial" w:hAnsi="Arial" w:cs="Arial"/>
          <w:sz w:val="24"/>
          <w:szCs w:val="24"/>
        </w:rPr>
      </w:pPr>
      <w:r>
        <w:rPr>
          <w:rFonts w:ascii="Arial" w:hAnsi="Arial" w:cs="Arial"/>
          <w:sz w:val="24"/>
          <w:szCs w:val="24"/>
        </w:rPr>
        <w:t xml:space="preserve">La mayor parte de las familias desconoce </w:t>
      </w:r>
      <w:r w:rsidRPr="005E7191">
        <w:rPr>
          <w:rFonts w:ascii="Arial" w:hAnsi="Arial" w:cs="Arial"/>
          <w:sz w:val="24"/>
          <w:szCs w:val="24"/>
        </w:rPr>
        <w:t>la existencia de la cátedra de estudios Afrocolombianos en el Sistema Educativo</w:t>
      </w:r>
      <w:r>
        <w:rPr>
          <w:rFonts w:ascii="Arial" w:hAnsi="Arial" w:cs="Arial"/>
          <w:sz w:val="24"/>
          <w:szCs w:val="24"/>
        </w:rPr>
        <w:t>, por lo que es necesario trabajar en este sentido para lograr un mayor conocimiento sobre este tema.</w:t>
      </w:r>
    </w:p>
    <w:p w:rsidR="00CF42FA" w:rsidRDefault="00CF42FA" w:rsidP="00CF42FA">
      <w:pPr>
        <w:spacing w:line="480" w:lineRule="auto"/>
        <w:jc w:val="both"/>
        <w:rPr>
          <w:rFonts w:ascii="Arial" w:hAnsi="Arial" w:cs="Arial"/>
          <w:sz w:val="24"/>
          <w:szCs w:val="24"/>
        </w:rPr>
      </w:pPr>
      <w:r>
        <w:rPr>
          <w:rFonts w:ascii="Arial" w:hAnsi="Arial" w:cs="Arial"/>
          <w:sz w:val="24"/>
          <w:szCs w:val="24"/>
        </w:rPr>
        <w:t>De acuerdo con las familias afrodescendientes de los territorios de asentamiento de la población afrodescendiente, un porcentaje significativo de ellas no tiene acceso a actividades culturales, las que pueden, lo hacen principalmente al cine y bibliotecas, en menor medida el teatro, la danza y museos.</w:t>
      </w:r>
    </w:p>
    <w:p w:rsidR="00CF42FA" w:rsidRDefault="00CF42FA" w:rsidP="00CF42FA">
      <w:pPr>
        <w:spacing w:line="480" w:lineRule="auto"/>
        <w:jc w:val="both"/>
        <w:rPr>
          <w:rFonts w:ascii="Arial" w:hAnsi="Arial" w:cs="Arial"/>
          <w:sz w:val="24"/>
          <w:szCs w:val="24"/>
        </w:rPr>
      </w:pPr>
      <w:r>
        <w:rPr>
          <w:rFonts w:ascii="Arial" w:hAnsi="Arial" w:cs="Arial"/>
          <w:sz w:val="24"/>
          <w:szCs w:val="24"/>
        </w:rPr>
        <w:t xml:space="preserve">La mitad de las familias plantea la necesidad de capacitación en </w:t>
      </w:r>
      <w:r w:rsidRPr="00C8209B">
        <w:rPr>
          <w:rFonts w:ascii="Arial" w:hAnsi="Arial" w:cs="Arial"/>
          <w:sz w:val="24"/>
          <w:szCs w:val="24"/>
        </w:rPr>
        <w:t>artesanías</w:t>
      </w:r>
      <w:r>
        <w:rPr>
          <w:rFonts w:ascii="Arial" w:hAnsi="Arial" w:cs="Arial"/>
          <w:sz w:val="24"/>
          <w:szCs w:val="24"/>
        </w:rPr>
        <w:t xml:space="preserve">, </w:t>
      </w:r>
      <w:r w:rsidRPr="00C8209B">
        <w:rPr>
          <w:rFonts w:ascii="Arial" w:hAnsi="Arial" w:cs="Arial"/>
          <w:sz w:val="24"/>
          <w:szCs w:val="24"/>
        </w:rPr>
        <w:t>en preparación y conservación de alimentos, en gastronomía, danzas, sastrería y peluquería</w:t>
      </w:r>
      <w:r>
        <w:rPr>
          <w:rFonts w:ascii="Arial" w:hAnsi="Arial" w:cs="Arial"/>
          <w:sz w:val="24"/>
          <w:szCs w:val="24"/>
        </w:rPr>
        <w:t>.</w:t>
      </w:r>
    </w:p>
    <w:p w:rsidR="00CF42FA" w:rsidRDefault="00CF42FA" w:rsidP="00CF42FA">
      <w:pPr>
        <w:spacing w:line="480" w:lineRule="auto"/>
        <w:jc w:val="both"/>
        <w:rPr>
          <w:rFonts w:ascii="Arial" w:hAnsi="Arial" w:cs="Arial"/>
          <w:sz w:val="24"/>
          <w:szCs w:val="24"/>
        </w:rPr>
      </w:pPr>
      <w:r>
        <w:rPr>
          <w:rFonts w:ascii="Arial" w:hAnsi="Arial" w:cs="Arial"/>
          <w:sz w:val="24"/>
          <w:szCs w:val="24"/>
        </w:rPr>
        <w:lastRenderedPageBreak/>
        <w:t>Las familias afrodescendientes de los territorios de asentamiento de la población afrodescendiente, muestran una utilización de computador e internet, similares a las registradas a nivel nacional y departamental, con muy poca diferencia, si se compara con la enc</w:t>
      </w:r>
      <w:r w:rsidR="001E6951">
        <w:rPr>
          <w:rFonts w:ascii="Arial" w:hAnsi="Arial" w:cs="Arial"/>
          <w:sz w:val="24"/>
          <w:szCs w:val="24"/>
        </w:rPr>
        <w:t>uesta de calidad de vida de 2018</w:t>
      </w:r>
      <w:r>
        <w:rPr>
          <w:rFonts w:ascii="Arial" w:hAnsi="Arial" w:cs="Arial"/>
          <w:sz w:val="24"/>
          <w:szCs w:val="24"/>
        </w:rPr>
        <w:t xml:space="preserve"> realizada por el DANE.</w:t>
      </w:r>
    </w:p>
    <w:p w:rsidR="00CF42FA" w:rsidRDefault="00CF42FA" w:rsidP="00CF42FA">
      <w:pPr>
        <w:spacing w:line="480" w:lineRule="auto"/>
        <w:jc w:val="both"/>
        <w:rPr>
          <w:rFonts w:ascii="Arial" w:hAnsi="Arial" w:cs="Arial"/>
          <w:sz w:val="24"/>
          <w:szCs w:val="24"/>
        </w:rPr>
      </w:pPr>
      <w:r>
        <w:rPr>
          <w:rFonts w:ascii="Arial" w:hAnsi="Arial" w:cs="Arial"/>
          <w:sz w:val="24"/>
          <w:szCs w:val="24"/>
        </w:rPr>
        <w:t xml:space="preserve">Los ingresos percibidos por las familias afrodescendiente son para la gran mayoría de un salario mínimo o menos, por lo que para una parte significativa de los hogares éste no alcanza a cubrir los gastos mínimos y para otros apenas alcanza. </w:t>
      </w:r>
    </w:p>
    <w:p w:rsidR="00CF42FA" w:rsidRDefault="00CF42FA" w:rsidP="00CF42FA">
      <w:pPr>
        <w:spacing w:line="480" w:lineRule="auto"/>
        <w:jc w:val="both"/>
        <w:rPr>
          <w:rFonts w:ascii="Arial" w:hAnsi="Arial" w:cs="Arial"/>
          <w:sz w:val="24"/>
          <w:szCs w:val="24"/>
        </w:rPr>
      </w:pPr>
      <w:r>
        <w:rPr>
          <w:rFonts w:ascii="Arial" w:hAnsi="Arial" w:cs="Arial"/>
          <w:sz w:val="24"/>
          <w:szCs w:val="24"/>
        </w:rPr>
        <w:t>La informalidad es la principal fuente de ingresos, siendo esto congruente con el hecho de que para un porcentaje significativo la ocupación sea como independiente.</w:t>
      </w:r>
    </w:p>
    <w:p w:rsidR="00CF42FA" w:rsidRDefault="00CF42FA" w:rsidP="00CF42FA">
      <w:pPr>
        <w:spacing w:line="480" w:lineRule="auto"/>
        <w:jc w:val="both"/>
        <w:rPr>
          <w:rFonts w:ascii="Arial" w:hAnsi="Arial" w:cs="Arial"/>
          <w:sz w:val="24"/>
          <w:szCs w:val="24"/>
        </w:rPr>
      </w:pPr>
      <w:r>
        <w:rPr>
          <w:rFonts w:ascii="Arial" w:hAnsi="Arial" w:cs="Arial"/>
          <w:sz w:val="24"/>
          <w:szCs w:val="24"/>
        </w:rPr>
        <w:t>Las necesidades más sentidas manifestadas por las familias están relacionadas con temas de salud, la necesidad de empleo, la drogadicción y la inseguridad.</w:t>
      </w:r>
    </w:p>
    <w:p w:rsidR="001E6951" w:rsidRPr="001E6951" w:rsidRDefault="001E6951" w:rsidP="001E6951">
      <w:pPr>
        <w:spacing w:line="480" w:lineRule="auto"/>
        <w:jc w:val="both"/>
        <w:rPr>
          <w:rFonts w:ascii="Arial" w:hAnsi="Arial" w:cs="Arial"/>
          <w:sz w:val="24"/>
          <w:szCs w:val="24"/>
        </w:rPr>
      </w:pPr>
      <w:r w:rsidRPr="001E6951">
        <w:rPr>
          <w:rFonts w:ascii="Arial" w:hAnsi="Arial" w:cs="Arial"/>
          <w:sz w:val="24"/>
          <w:szCs w:val="24"/>
        </w:rPr>
        <w:t>Se observa que, aunque existen conocimientos ancestrales, estos no se refuerzan de manera efectiva para mantenerlos y su identidad como etnia se refiere mayormente al color de la piel. La gran proporción de las familias afrodescendientes no conocen programas de etnoeducación.</w:t>
      </w:r>
    </w:p>
    <w:p w:rsidR="001E6951" w:rsidRPr="001E6951" w:rsidRDefault="001E6951" w:rsidP="001E6951">
      <w:pPr>
        <w:spacing w:line="480" w:lineRule="auto"/>
        <w:jc w:val="both"/>
        <w:rPr>
          <w:rFonts w:ascii="Arial" w:hAnsi="Arial" w:cs="Arial"/>
          <w:sz w:val="24"/>
          <w:szCs w:val="24"/>
        </w:rPr>
      </w:pPr>
      <w:r w:rsidRPr="001E6951">
        <w:rPr>
          <w:rFonts w:ascii="Arial" w:hAnsi="Arial" w:cs="Arial"/>
          <w:sz w:val="24"/>
          <w:szCs w:val="24"/>
        </w:rPr>
        <w:t>El nivel de escolaridad predominante se centra en primaria y bachillerato y una proporción importante no está afiliada al sistema de seguridad social, con consecuencias en la calidad de vida del grupo étnico. Existen muy bajos índices de organización al interior de la misma y bajo conocimiento sobre la normatividad afrodescendiente. La exclusión y discriminación se ha hecho presente por razones étnicas en más de la mitad de esta población. El apoyo de Familias en Acción es importante, pero no suficiente.</w:t>
      </w:r>
    </w:p>
    <w:p w:rsidR="00CF42FA" w:rsidRPr="009D2468" w:rsidRDefault="00CF42FA" w:rsidP="009D2468">
      <w:pPr>
        <w:pStyle w:val="Estilo2"/>
      </w:pPr>
      <w:bookmarkStart w:id="17" w:name="_Toc124225556"/>
      <w:r w:rsidRPr="009D2468">
        <w:lastRenderedPageBreak/>
        <w:t>4.2. RECOMENDACIONES</w:t>
      </w:r>
      <w:bookmarkEnd w:id="17"/>
    </w:p>
    <w:p w:rsidR="00CF42FA" w:rsidRDefault="00CF42FA" w:rsidP="00CF42FA">
      <w:pPr>
        <w:spacing w:after="0" w:line="480" w:lineRule="auto"/>
        <w:jc w:val="both"/>
        <w:rPr>
          <w:rFonts w:ascii="Arial" w:hAnsi="Arial" w:cs="Arial"/>
          <w:sz w:val="24"/>
          <w:szCs w:val="24"/>
        </w:rPr>
      </w:pPr>
      <w:r>
        <w:rPr>
          <w:rFonts w:ascii="Arial" w:hAnsi="Arial" w:cs="Arial"/>
          <w:sz w:val="24"/>
          <w:szCs w:val="24"/>
        </w:rPr>
        <w:t xml:space="preserve">La capacidad de asociación de las personas y comunidades es fundamental para efectiva </w:t>
      </w:r>
      <w:r w:rsidRPr="0052660D">
        <w:rPr>
          <w:rFonts w:ascii="Arial" w:hAnsi="Arial" w:cs="Arial"/>
          <w:sz w:val="24"/>
          <w:szCs w:val="24"/>
        </w:rPr>
        <w:t>participación ciudadana y comunitaria</w:t>
      </w:r>
      <w:r>
        <w:rPr>
          <w:rFonts w:ascii="Arial" w:hAnsi="Arial" w:cs="Arial"/>
          <w:sz w:val="24"/>
          <w:szCs w:val="24"/>
        </w:rPr>
        <w:t xml:space="preserve">, así como para el logro de derechos fundamentales de la población </w:t>
      </w:r>
      <w:r w:rsidRPr="0052660D">
        <w:rPr>
          <w:rFonts w:ascii="Arial" w:hAnsi="Arial" w:cs="Arial"/>
          <w:sz w:val="24"/>
          <w:szCs w:val="24"/>
        </w:rPr>
        <w:t>afrocolombiana</w:t>
      </w:r>
      <w:r>
        <w:rPr>
          <w:rFonts w:ascii="Arial" w:hAnsi="Arial" w:cs="Arial"/>
          <w:sz w:val="24"/>
          <w:szCs w:val="24"/>
        </w:rPr>
        <w:t xml:space="preserve">. Estas capacidades se muestran limitadas para esta colectividad en los territorios de asentamiento de la población afrodescendiente, lo que hace necesario estimular la capacidad </w:t>
      </w:r>
      <w:r w:rsidRPr="004B40DC">
        <w:rPr>
          <w:rFonts w:ascii="Arial" w:hAnsi="Arial" w:cs="Arial"/>
          <w:sz w:val="24"/>
          <w:szCs w:val="24"/>
        </w:rPr>
        <w:t>organizativ</w:t>
      </w:r>
      <w:r>
        <w:rPr>
          <w:rFonts w:ascii="Arial" w:hAnsi="Arial" w:cs="Arial"/>
          <w:sz w:val="24"/>
          <w:szCs w:val="24"/>
        </w:rPr>
        <w:t>a y de participación, así como el fortalecimiento y formalización de las organizaciones afrodescendientes, su articulación y conciliación en pro de lograr un mayor beneficio de toda esta comunidad.</w:t>
      </w:r>
    </w:p>
    <w:p w:rsidR="00CF42FA" w:rsidRDefault="00CF42FA" w:rsidP="00CF42FA">
      <w:pPr>
        <w:spacing w:after="0" w:line="480" w:lineRule="auto"/>
        <w:jc w:val="both"/>
        <w:rPr>
          <w:rFonts w:ascii="Arial" w:hAnsi="Arial" w:cs="Arial"/>
          <w:sz w:val="24"/>
          <w:szCs w:val="24"/>
        </w:rPr>
      </w:pPr>
      <w:r>
        <w:rPr>
          <w:rFonts w:ascii="Arial" w:hAnsi="Arial" w:cs="Arial"/>
          <w:sz w:val="24"/>
          <w:szCs w:val="24"/>
        </w:rPr>
        <w:t>No es muy amplio el conocimiento sobre las diferentes manifestaciones culturales afrodescendientes por parte de la población perteneciente a este grupo en los territorios de asentamiento de la población afrodescendiente. En este sentido, e</w:t>
      </w:r>
      <w:r w:rsidRPr="00F375BA">
        <w:rPr>
          <w:rFonts w:ascii="Arial" w:hAnsi="Arial" w:cs="Arial"/>
          <w:sz w:val="24"/>
          <w:szCs w:val="24"/>
        </w:rPr>
        <w:t>s necesario desarrollar programas culturales</w:t>
      </w:r>
      <w:r>
        <w:rPr>
          <w:rFonts w:ascii="Arial" w:hAnsi="Arial" w:cs="Arial"/>
          <w:sz w:val="24"/>
          <w:szCs w:val="24"/>
        </w:rPr>
        <w:t>, educativo y etnoeducativos para generar procesos de interculturalidad a esta población que permita r</w:t>
      </w:r>
      <w:r w:rsidRPr="0059688A">
        <w:rPr>
          <w:rFonts w:ascii="Arial" w:hAnsi="Arial" w:cs="Arial"/>
          <w:sz w:val="24"/>
          <w:szCs w:val="24"/>
        </w:rPr>
        <w:t>escatar, conservar y difundir la cultura afrodescendiente</w:t>
      </w:r>
      <w:r>
        <w:rPr>
          <w:rFonts w:ascii="Arial" w:hAnsi="Arial" w:cs="Arial"/>
          <w:sz w:val="24"/>
          <w:szCs w:val="24"/>
        </w:rPr>
        <w:t xml:space="preserve">, a través de actividades relacionadas con el </w:t>
      </w:r>
      <w:r w:rsidRPr="00F375BA">
        <w:rPr>
          <w:rFonts w:ascii="Arial" w:hAnsi="Arial" w:cs="Arial"/>
          <w:sz w:val="24"/>
          <w:szCs w:val="24"/>
        </w:rPr>
        <w:t xml:space="preserve">teatro, </w:t>
      </w:r>
      <w:r>
        <w:rPr>
          <w:rFonts w:ascii="Arial" w:hAnsi="Arial" w:cs="Arial"/>
          <w:sz w:val="24"/>
          <w:szCs w:val="24"/>
        </w:rPr>
        <w:t xml:space="preserve">la </w:t>
      </w:r>
      <w:r w:rsidRPr="00F375BA">
        <w:rPr>
          <w:rFonts w:ascii="Arial" w:hAnsi="Arial" w:cs="Arial"/>
          <w:sz w:val="24"/>
          <w:szCs w:val="24"/>
        </w:rPr>
        <w:t xml:space="preserve">poesía, </w:t>
      </w:r>
      <w:r>
        <w:rPr>
          <w:rFonts w:ascii="Arial" w:hAnsi="Arial" w:cs="Arial"/>
          <w:sz w:val="24"/>
          <w:szCs w:val="24"/>
        </w:rPr>
        <w:t xml:space="preserve">las </w:t>
      </w:r>
      <w:r w:rsidRPr="00F375BA">
        <w:rPr>
          <w:rFonts w:ascii="Arial" w:hAnsi="Arial" w:cs="Arial"/>
          <w:sz w:val="24"/>
          <w:szCs w:val="24"/>
        </w:rPr>
        <w:t xml:space="preserve">danzas, </w:t>
      </w:r>
      <w:r>
        <w:rPr>
          <w:rFonts w:ascii="Arial" w:hAnsi="Arial" w:cs="Arial"/>
          <w:sz w:val="24"/>
          <w:szCs w:val="24"/>
        </w:rPr>
        <w:t xml:space="preserve">la </w:t>
      </w:r>
      <w:r w:rsidRPr="00F375BA">
        <w:rPr>
          <w:rFonts w:ascii="Arial" w:hAnsi="Arial" w:cs="Arial"/>
          <w:sz w:val="24"/>
          <w:szCs w:val="24"/>
        </w:rPr>
        <w:t>gastronomía, entre otr</w:t>
      </w:r>
      <w:r>
        <w:rPr>
          <w:rFonts w:ascii="Arial" w:hAnsi="Arial" w:cs="Arial"/>
          <w:sz w:val="24"/>
          <w:szCs w:val="24"/>
        </w:rPr>
        <w:t>a</w:t>
      </w:r>
      <w:r w:rsidRPr="00F375BA">
        <w:rPr>
          <w:rFonts w:ascii="Arial" w:hAnsi="Arial" w:cs="Arial"/>
          <w:sz w:val="24"/>
          <w:szCs w:val="24"/>
        </w:rPr>
        <w:t xml:space="preserve">s, </w:t>
      </w:r>
    </w:p>
    <w:p w:rsidR="00CF42FA" w:rsidRDefault="00CF42FA" w:rsidP="00CF42FA">
      <w:pPr>
        <w:spacing w:after="0" w:line="480" w:lineRule="auto"/>
        <w:jc w:val="both"/>
        <w:rPr>
          <w:rFonts w:ascii="Arial" w:hAnsi="Arial" w:cs="Arial"/>
          <w:sz w:val="24"/>
          <w:szCs w:val="24"/>
        </w:rPr>
      </w:pPr>
      <w:r>
        <w:rPr>
          <w:rFonts w:ascii="Arial" w:hAnsi="Arial" w:cs="Arial"/>
          <w:sz w:val="24"/>
          <w:szCs w:val="24"/>
        </w:rPr>
        <w:t xml:space="preserve">Una de las necesidades más sentidas de esta comunidad está relacionada con la capacitación en actividades como </w:t>
      </w:r>
      <w:r w:rsidRPr="0059688A">
        <w:rPr>
          <w:rFonts w:ascii="Arial" w:hAnsi="Arial" w:cs="Arial"/>
          <w:sz w:val="24"/>
          <w:szCs w:val="24"/>
        </w:rPr>
        <w:t xml:space="preserve">artesanías, preparación y conservación de alimentos, gastronomía, danzas, </w:t>
      </w:r>
      <w:r>
        <w:rPr>
          <w:rFonts w:ascii="Arial" w:hAnsi="Arial" w:cs="Arial"/>
          <w:sz w:val="24"/>
          <w:szCs w:val="24"/>
        </w:rPr>
        <w:t>entre otros, por lo que se hace necesario desarrollar programas de capacitación en este tipo de oficios y otros más, que aumenten las capacidades para lograr un empleo o desarrollar una idea de negocio. En este sentido es importante, además, la capacitación en el f</w:t>
      </w:r>
      <w:r w:rsidRPr="0059688A">
        <w:rPr>
          <w:rFonts w:ascii="Arial" w:hAnsi="Arial" w:cs="Arial"/>
          <w:sz w:val="24"/>
          <w:szCs w:val="24"/>
        </w:rPr>
        <w:t>ortalecimiento de las capacidades de empleabilidad y emprendimiento de la población afrodescendiente</w:t>
      </w:r>
      <w:r>
        <w:rPr>
          <w:rFonts w:ascii="Arial" w:hAnsi="Arial" w:cs="Arial"/>
          <w:sz w:val="24"/>
          <w:szCs w:val="24"/>
        </w:rPr>
        <w:t>.</w:t>
      </w:r>
    </w:p>
    <w:p w:rsidR="00CF42FA" w:rsidRDefault="00CF42FA" w:rsidP="00CF42FA">
      <w:pPr>
        <w:spacing w:line="480" w:lineRule="auto"/>
        <w:jc w:val="both"/>
        <w:rPr>
          <w:rFonts w:ascii="Arial" w:hAnsi="Arial" w:cs="Arial"/>
          <w:sz w:val="24"/>
          <w:szCs w:val="24"/>
        </w:rPr>
      </w:pPr>
      <w:r>
        <w:rPr>
          <w:rFonts w:ascii="Arial" w:hAnsi="Arial" w:cs="Arial"/>
          <w:sz w:val="24"/>
          <w:szCs w:val="24"/>
        </w:rPr>
        <w:t xml:space="preserve">El aprovechamiento del tiempo libre en actividades culturales, deportivas, recreativas es vital para lograr reducir problemas como la drogadicción, el consumo de alcohol, las peleas y riñas, </w:t>
      </w:r>
      <w:r>
        <w:rPr>
          <w:rFonts w:ascii="Arial" w:hAnsi="Arial" w:cs="Arial"/>
          <w:sz w:val="24"/>
          <w:szCs w:val="24"/>
        </w:rPr>
        <w:lastRenderedPageBreak/>
        <w:t xml:space="preserve">factores que esta población manifiesta afectan su entorno. Se hace necesario en este sentido, desarrollar programas para el aprovechamiento del tiempo libre, que contemplen la conformación de grupos y el desarrollo de actividades culturales, deportivas y lúdicas, así como la adecuación de </w:t>
      </w:r>
      <w:r w:rsidRPr="003D01FC">
        <w:rPr>
          <w:rFonts w:ascii="Arial" w:hAnsi="Arial" w:cs="Arial"/>
          <w:sz w:val="24"/>
          <w:szCs w:val="24"/>
        </w:rPr>
        <w:t xml:space="preserve">escenarios </w:t>
      </w:r>
      <w:r>
        <w:rPr>
          <w:rFonts w:ascii="Arial" w:hAnsi="Arial" w:cs="Arial"/>
          <w:sz w:val="24"/>
          <w:szCs w:val="24"/>
        </w:rPr>
        <w:t xml:space="preserve">para este propósito. </w:t>
      </w:r>
    </w:p>
    <w:p w:rsidR="00CF42FA" w:rsidRDefault="00CF42FA" w:rsidP="00CF42FA">
      <w:pPr>
        <w:spacing w:line="480" w:lineRule="auto"/>
        <w:jc w:val="both"/>
        <w:rPr>
          <w:rFonts w:ascii="Arial" w:hAnsi="Arial" w:cs="Arial"/>
          <w:sz w:val="24"/>
          <w:szCs w:val="24"/>
        </w:rPr>
      </w:pPr>
      <w:r>
        <w:rPr>
          <w:rFonts w:ascii="Arial" w:hAnsi="Arial" w:cs="Arial"/>
          <w:sz w:val="24"/>
          <w:szCs w:val="24"/>
        </w:rPr>
        <w:t>Dado que se presenta algo de hacinamiento en las viviendas, pues en una proporción no despreciable con viven dos o más hogares y además un porcentaje significativo debe pagar arriendo, se requiere la i</w:t>
      </w:r>
      <w:r w:rsidRPr="003B1EE6">
        <w:rPr>
          <w:rFonts w:ascii="Arial" w:hAnsi="Arial" w:cs="Arial"/>
          <w:sz w:val="24"/>
          <w:szCs w:val="24"/>
        </w:rPr>
        <w:t xml:space="preserve">nclusión </w:t>
      </w:r>
      <w:r>
        <w:rPr>
          <w:rFonts w:ascii="Arial" w:hAnsi="Arial" w:cs="Arial"/>
          <w:sz w:val="24"/>
          <w:szCs w:val="24"/>
        </w:rPr>
        <w:t xml:space="preserve">de las familias afrodescendientes </w:t>
      </w:r>
      <w:r w:rsidRPr="003B1EE6">
        <w:rPr>
          <w:rFonts w:ascii="Arial" w:hAnsi="Arial" w:cs="Arial"/>
          <w:sz w:val="24"/>
          <w:szCs w:val="24"/>
        </w:rPr>
        <w:t xml:space="preserve">en los </w:t>
      </w:r>
      <w:r>
        <w:rPr>
          <w:rFonts w:ascii="Arial" w:hAnsi="Arial" w:cs="Arial"/>
          <w:sz w:val="24"/>
          <w:szCs w:val="24"/>
        </w:rPr>
        <w:t xml:space="preserve">diversos </w:t>
      </w:r>
      <w:r w:rsidRPr="003B1EE6">
        <w:rPr>
          <w:rFonts w:ascii="Arial" w:hAnsi="Arial" w:cs="Arial"/>
          <w:sz w:val="24"/>
          <w:szCs w:val="24"/>
        </w:rPr>
        <w:t xml:space="preserve">planes </w:t>
      </w:r>
      <w:r>
        <w:rPr>
          <w:rFonts w:ascii="Arial" w:hAnsi="Arial" w:cs="Arial"/>
          <w:sz w:val="24"/>
          <w:szCs w:val="24"/>
        </w:rPr>
        <w:t xml:space="preserve">y programas </w:t>
      </w:r>
      <w:r w:rsidRPr="003B1EE6">
        <w:rPr>
          <w:rFonts w:ascii="Arial" w:hAnsi="Arial" w:cs="Arial"/>
          <w:sz w:val="24"/>
          <w:szCs w:val="24"/>
        </w:rPr>
        <w:t xml:space="preserve">de vivienda </w:t>
      </w:r>
      <w:r>
        <w:rPr>
          <w:rFonts w:ascii="Arial" w:hAnsi="Arial" w:cs="Arial"/>
          <w:sz w:val="24"/>
          <w:szCs w:val="24"/>
        </w:rPr>
        <w:t>del municipio, del departamento y la nación.</w:t>
      </w:r>
    </w:p>
    <w:p w:rsidR="00CF42FA" w:rsidRDefault="00CF42FA" w:rsidP="00CF42FA">
      <w:pPr>
        <w:spacing w:line="480" w:lineRule="auto"/>
        <w:jc w:val="both"/>
        <w:rPr>
          <w:rFonts w:ascii="Arial" w:hAnsi="Arial" w:cs="Arial"/>
          <w:sz w:val="24"/>
          <w:szCs w:val="24"/>
        </w:rPr>
      </w:pPr>
      <w:r>
        <w:rPr>
          <w:rFonts w:ascii="Arial" w:hAnsi="Arial" w:cs="Arial"/>
          <w:sz w:val="24"/>
          <w:szCs w:val="24"/>
        </w:rPr>
        <w:t xml:space="preserve">El nivel educativo de las familias afrodescendientes en </w:t>
      </w:r>
      <w:r w:rsidR="00B34AA1">
        <w:rPr>
          <w:rFonts w:ascii="Arial" w:hAnsi="Arial" w:cs="Arial"/>
          <w:sz w:val="24"/>
          <w:szCs w:val="24"/>
        </w:rPr>
        <w:t>los cinco territorios definidos como asentamient</w:t>
      </w:r>
      <w:r w:rsidR="00E66B38">
        <w:rPr>
          <w:rFonts w:ascii="Arial" w:hAnsi="Arial" w:cs="Arial"/>
          <w:sz w:val="24"/>
          <w:szCs w:val="24"/>
        </w:rPr>
        <w:t>os de población afrodescendient</w:t>
      </w:r>
      <w:r>
        <w:rPr>
          <w:rFonts w:ascii="Arial" w:hAnsi="Arial" w:cs="Arial"/>
          <w:sz w:val="24"/>
          <w:szCs w:val="24"/>
        </w:rPr>
        <w:t xml:space="preserve">es </w:t>
      </w:r>
      <w:r w:rsidR="001E6951">
        <w:rPr>
          <w:rFonts w:ascii="Arial" w:hAnsi="Arial" w:cs="Arial"/>
          <w:sz w:val="24"/>
          <w:szCs w:val="24"/>
        </w:rPr>
        <w:t xml:space="preserve">es </w:t>
      </w:r>
      <w:r>
        <w:rPr>
          <w:rFonts w:ascii="Arial" w:hAnsi="Arial" w:cs="Arial"/>
          <w:sz w:val="24"/>
          <w:szCs w:val="24"/>
        </w:rPr>
        <w:t>precaria, lo que demanda programas de educación para adultos y jóvenes adultos que eleve los niveles culturales y de educación de esta población, que permita no solo el conocimiento de la cultura afrodescendiente, sino que mejore radicalmente su participación en las organizaciones sociales y políticas, para fortalecer la unión entre comunidad de base y organización. También es necesario incrementar los niveles de cobertura educativa, tanto en los niveles de preescolar, primaria, media y secundaria como en el nivel superior. En este propósito juega un papel importante la Secretaría de Educación Municipal.</w:t>
      </w:r>
    </w:p>
    <w:p w:rsidR="00CF42FA" w:rsidRDefault="00CF42FA" w:rsidP="00CF42FA">
      <w:pPr>
        <w:spacing w:line="480" w:lineRule="auto"/>
        <w:jc w:val="both"/>
        <w:rPr>
          <w:rFonts w:ascii="Arial" w:hAnsi="Arial" w:cs="Arial"/>
          <w:sz w:val="24"/>
          <w:szCs w:val="24"/>
        </w:rPr>
      </w:pPr>
      <w:r>
        <w:rPr>
          <w:rFonts w:ascii="Arial" w:hAnsi="Arial" w:cs="Arial"/>
          <w:sz w:val="24"/>
          <w:szCs w:val="24"/>
        </w:rPr>
        <w:t xml:space="preserve">Es necesario fortalecer la estrategia de </w:t>
      </w:r>
      <w:r w:rsidRPr="004B40DC">
        <w:rPr>
          <w:rFonts w:ascii="Arial" w:hAnsi="Arial" w:cs="Arial"/>
          <w:sz w:val="24"/>
          <w:szCs w:val="24"/>
        </w:rPr>
        <w:t xml:space="preserve">etnoeducación </w:t>
      </w:r>
      <w:r>
        <w:rPr>
          <w:rFonts w:ascii="Arial" w:hAnsi="Arial" w:cs="Arial"/>
          <w:sz w:val="24"/>
          <w:szCs w:val="24"/>
        </w:rPr>
        <w:t xml:space="preserve">en la </w:t>
      </w:r>
      <w:r w:rsidRPr="00D70CAB">
        <w:rPr>
          <w:rFonts w:ascii="Arial" w:hAnsi="Arial" w:cs="Arial"/>
          <w:sz w:val="24"/>
          <w:szCs w:val="24"/>
        </w:rPr>
        <w:t>cátedra de estudios Afrocolombianos</w:t>
      </w:r>
      <w:r>
        <w:rPr>
          <w:rFonts w:ascii="Arial" w:hAnsi="Arial" w:cs="Arial"/>
          <w:sz w:val="24"/>
          <w:szCs w:val="24"/>
        </w:rPr>
        <w:t>, dado que la mayoría de las familias demostró un gran desconocimiento en esta materia.</w:t>
      </w:r>
    </w:p>
    <w:p w:rsidR="00CF42FA" w:rsidRDefault="00CF42FA" w:rsidP="00CF42FA">
      <w:pPr>
        <w:spacing w:line="480" w:lineRule="auto"/>
        <w:jc w:val="both"/>
        <w:rPr>
          <w:rFonts w:ascii="Arial" w:hAnsi="Arial" w:cs="Arial"/>
          <w:sz w:val="24"/>
          <w:szCs w:val="24"/>
        </w:rPr>
      </w:pPr>
      <w:r>
        <w:rPr>
          <w:rFonts w:ascii="Arial" w:hAnsi="Arial" w:cs="Arial"/>
          <w:sz w:val="24"/>
          <w:szCs w:val="24"/>
        </w:rPr>
        <w:lastRenderedPageBreak/>
        <w:t xml:space="preserve">Con relación a la salud, se requiere el diseño e implementación de programas de promoción y prevención, el control de enfermedades crónicas como la diabetes y la hipertensión arterial, para lo cual también es importante el estímulo de </w:t>
      </w:r>
      <w:r w:rsidRPr="004B40DC">
        <w:rPr>
          <w:rFonts w:ascii="Arial" w:hAnsi="Arial" w:cs="Arial"/>
          <w:sz w:val="24"/>
          <w:szCs w:val="24"/>
        </w:rPr>
        <w:t>la actividad física</w:t>
      </w:r>
      <w:r>
        <w:rPr>
          <w:rFonts w:ascii="Arial" w:hAnsi="Arial" w:cs="Arial"/>
          <w:sz w:val="24"/>
          <w:szCs w:val="24"/>
        </w:rPr>
        <w:t xml:space="preserve"> y</w:t>
      </w:r>
      <w:r w:rsidRPr="004B40DC">
        <w:rPr>
          <w:rFonts w:ascii="Arial" w:hAnsi="Arial" w:cs="Arial"/>
          <w:sz w:val="24"/>
          <w:szCs w:val="24"/>
        </w:rPr>
        <w:t xml:space="preserve"> el deporte</w:t>
      </w:r>
      <w:r>
        <w:rPr>
          <w:rFonts w:ascii="Arial" w:hAnsi="Arial" w:cs="Arial"/>
          <w:sz w:val="24"/>
          <w:szCs w:val="24"/>
        </w:rPr>
        <w:t>, así como el diseño y ejecución d</w:t>
      </w:r>
      <w:r w:rsidRPr="00521928">
        <w:rPr>
          <w:rFonts w:ascii="Arial" w:hAnsi="Arial" w:cs="Arial"/>
          <w:sz w:val="24"/>
          <w:szCs w:val="24"/>
        </w:rPr>
        <w:t>e brigadas</w:t>
      </w:r>
      <w:r>
        <w:rPr>
          <w:rFonts w:ascii="Arial" w:hAnsi="Arial" w:cs="Arial"/>
          <w:sz w:val="24"/>
          <w:szCs w:val="24"/>
        </w:rPr>
        <w:t xml:space="preserve"> </w:t>
      </w:r>
      <w:r w:rsidRPr="00521928">
        <w:rPr>
          <w:rFonts w:ascii="Arial" w:hAnsi="Arial" w:cs="Arial"/>
          <w:sz w:val="24"/>
          <w:szCs w:val="24"/>
        </w:rPr>
        <w:t>de salud</w:t>
      </w:r>
      <w:r>
        <w:rPr>
          <w:rFonts w:ascii="Arial" w:hAnsi="Arial" w:cs="Arial"/>
          <w:sz w:val="24"/>
          <w:szCs w:val="24"/>
        </w:rPr>
        <w:t xml:space="preserve"> para esta población.</w:t>
      </w:r>
    </w:p>
    <w:p w:rsidR="00B6740E" w:rsidRPr="00B6740E" w:rsidRDefault="00B6740E" w:rsidP="00B6740E">
      <w:pPr>
        <w:autoSpaceDE w:val="0"/>
        <w:autoSpaceDN w:val="0"/>
        <w:adjustRightInd w:val="0"/>
        <w:spacing w:after="0" w:line="480" w:lineRule="auto"/>
        <w:jc w:val="both"/>
        <w:rPr>
          <w:rFonts w:ascii="Arial" w:hAnsi="Arial" w:cs="Arial"/>
          <w:color w:val="auto"/>
          <w:sz w:val="24"/>
          <w:szCs w:val="24"/>
          <w:lang w:eastAsia="en-US"/>
        </w:rPr>
      </w:pPr>
      <w:r w:rsidRPr="00B6740E">
        <w:rPr>
          <w:rFonts w:ascii="Arial" w:hAnsi="Arial" w:cs="Arial"/>
          <w:color w:val="auto"/>
          <w:sz w:val="24"/>
          <w:szCs w:val="24"/>
          <w:lang w:eastAsia="en-US"/>
        </w:rPr>
        <w:t>Se observa que, aunque existen conocimientos ancestrales, estos no se refuerzan de manera efectiva para mantenerlos y su identidad como etnia se refiere mayormente al color de la piel. La gran proporción de las familias afrodescendientes no conocen programas de etnoeducación.</w:t>
      </w:r>
    </w:p>
    <w:p w:rsidR="00B6740E" w:rsidRPr="00B6740E" w:rsidRDefault="00B6740E" w:rsidP="00B6740E">
      <w:pPr>
        <w:autoSpaceDE w:val="0"/>
        <w:autoSpaceDN w:val="0"/>
        <w:adjustRightInd w:val="0"/>
        <w:spacing w:after="0" w:line="480" w:lineRule="auto"/>
        <w:jc w:val="both"/>
        <w:rPr>
          <w:rFonts w:cs="Times New Roman"/>
          <w:noProof/>
          <w:color w:val="auto"/>
          <w:lang w:eastAsia="en-US"/>
        </w:rPr>
      </w:pPr>
      <w:r w:rsidRPr="00B6740E">
        <w:rPr>
          <w:rFonts w:ascii="Arial" w:hAnsi="Arial" w:cs="Arial"/>
          <w:color w:val="auto"/>
          <w:sz w:val="24"/>
          <w:szCs w:val="24"/>
          <w:lang w:eastAsia="en-US"/>
        </w:rPr>
        <w:t xml:space="preserve">El nivel de escolaridad predominante se centra en primaria y bachillerato y una proporción importante no está afiliada al sistema de seguridad social, con consecuencias en la calidad de vida del grupo étnico. Existen muy bajos índices de organización al interior de la misma y bajo conocimiento sobre la normatividad afrodescendiente. La exclusión y discriminación se ha hecho presente por razones étnicas en más de la mitad de esta población. El apoyo de Familias en Acción es importante, pero no suficiente. </w:t>
      </w:r>
    </w:p>
    <w:p w:rsidR="00B6740E" w:rsidRPr="001F767F" w:rsidRDefault="00B6740E" w:rsidP="00CF42FA">
      <w:pPr>
        <w:spacing w:line="480" w:lineRule="auto"/>
        <w:jc w:val="both"/>
        <w:rPr>
          <w:rFonts w:ascii="Arial" w:hAnsi="Arial" w:cs="Arial"/>
          <w:sz w:val="24"/>
          <w:szCs w:val="24"/>
        </w:rPr>
      </w:pPr>
    </w:p>
    <w:p w:rsidR="00CF42FA" w:rsidRPr="00F812B3" w:rsidRDefault="00CF42FA" w:rsidP="00AF1623">
      <w:pPr>
        <w:pStyle w:val="Estilo1"/>
        <w:rPr>
          <w:rFonts w:asciiTheme="minorHAnsi" w:hAnsiTheme="minorHAnsi"/>
          <w:lang w:val="es-CO" w:eastAsia="es-CO"/>
        </w:rPr>
      </w:pPr>
      <w:r>
        <w:rPr>
          <w:rFonts w:asciiTheme="minorHAnsi" w:hAnsiTheme="minorHAnsi"/>
        </w:rPr>
        <w:br w:type="page"/>
      </w:r>
      <w:bookmarkStart w:id="18" w:name="_Toc124225557"/>
      <w:r w:rsidRPr="0015734B">
        <w:lastRenderedPageBreak/>
        <w:t>5. REFERENCIAS BILBIOGRÁFICAS Y CIBERGRAFÍA</w:t>
      </w:r>
      <w:bookmarkEnd w:id="18"/>
    </w:p>
    <w:p w:rsidR="00CF42FA" w:rsidRPr="0015734B" w:rsidRDefault="00CF42FA" w:rsidP="00CF42FA">
      <w:pPr>
        <w:spacing w:after="0" w:line="480" w:lineRule="auto"/>
        <w:jc w:val="both"/>
        <w:rPr>
          <w:rFonts w:ascii="Arial" w:eastAsia="Times New Roman" w:hAnsi="Arial" w:cs="Arial"/>
          <w:bCs/>
          <w:color w:val="auto"/>
          <w:lang w:val="es-MX" w:eastAsia="es-ES"/>
        </w:rPr>
      </w:pPr>
      <w:r w:rsidRPr="0015734B">
        <w:rPr>
          <w:rFonts w:ascii="Arial" w:eastAsia="Times New Roman" w:hAnsi="Arial" w:cs="Arial"/>
          <w:bCs/>
          <w:color w:val="auto"/>
          <w:lang w:val="es-MX" w:eastAsia="es-ES"/>
        </w:rPr>
        <w:t xml:space="preserve">AGUDELO </w:t>
      </w:r>
      <w:r w:rsidRPr="0015734B">
        <w:rPr>
          <w:rFonts w:ascii="Arial" w:eastAsia="Times New Roman" w:hAnsi="Arial" w:cs="Arial"/>
          <w:color w:val="auto"/>
          <w:lang w:val="es-MX" w:eastAsia="es-ES"/>
        </w:rPr>
        <w:t xml:space="preserve">Carlos Efrén. 2005. Retos del multiculturalismo en Colombia. La Carreta Editores, </w:t>
      </w:r>
      <w:r>
        <w:rPr>
          <w:rFonts w:ascii="Arial" w:eastAsia="Times New Roman" w:hAnsi="Arial" w:cs="Arial"/>
          <w:color w:val="auto"/>
          <w:lang w:val="es-MX" w:eastAsia="es-ES"/>
        </w:rPr>
        <w:t>P. 259</w:t>
      </w:r>
    </w:p>
    <w:p w:rsidR="00BC0F4E" w:rsidRPr="00BC0F4E" w:rsidRDefault="00BC0F4E" w:rsidP="00BC0F4E">
      <w:pPr>
        <w:spacing w:after="0" w:line="480" w:lineRule="auto"/>
        <w:jc w:val="both"/>
        <w:rPr>
          <w:rFonts w:ascii="Arial" w:eastAsia="Times New Roman" w:hAnsi="Arial" w:cs="Arial"/>
          <w:bCs/>
          <w:color w:val="auto"/>
          <w:lang w:eastAsia="es-ES"/>
        </w:rPr>
      </w:pPr>
      <w:r w:rsidRPr="00BC0F4E">
        <w:rPr>
          <w:rFonts w:ascii="Arial" w:eastAsia="Times New Roman" w:hAnsi="Arial" w:cs="Arial"/>
          <w:bCs/>
          <w:color w:val="auto"/>
          <w:lang w:eastAsia="es-ES"/>
        </w:rPr>
        <w:t>Asamblea general de las Naciones Unidas. (20 de agosto de 2014). Declaración de los</w:t>
      </w:r>
    </w:p>
    <w:p w:rsidR="00BC0F4E" w:rsidRPr="00BC0F4E" w:rsidRDefault="00BC0F4E" w:rsidP="00BC0F4E">
      <w:pPr>
        <w:spacing w:after="0" w:line="480" w:lineRule="auto"/>
        <w:jc w:val="both"/>
        <w:rPr>
          <w:rFonts w:ascii="Arial" w:eastAsia="Times New Roman" w:hAnsi="Arial" w:cs="Arial"/>
          <w:bCs/>
          <w:color w:val="auto"/>
          <w:lang w:eastAsia="es-ES"/>
        </w:rPr>
      </w:pPr>
      <w:r w:rsidRPr="00BC0F4E">
        <w:rPr>
          <w:rFonts w:ascii="Arial" w:eastAsia="Times New Roman" w:hAnsi="Arial" w:cs="Arial"/>
          <w:bCs/>
          <w:color w:val="auto"/>
          <w:lang w:eastAsia="es-ES"/>
        </w:rPr>
        <w:t>derechos de las personas pertenecientes a Minorías Nacionales, Étnicas, Religiosas y de</w:t>
      </w:r>
    </w:p>
    <w:p w:rsidR="00BC0F4E" w:rsidRPr="00BC0F4E" w:rsidRDefault="00BC0F4E" w:rsidP="00BC0F4E">
      <w:pPr>
        <w:spacing w:after="0" w:line="480" w:lineRule="auto"/>
        <w:jc w:val="both"/>
        <w:rPr>
          <w:rFonts w:ascii="Arial" w:eastAsia="Times New Roman" w:hAnsi="Arial" w:cs="Arial"/>
          <w:bCs/>
          <w:color w:val="auto"/>
          <w:lang w:eastAsia="es-ES"/>
        </w:rPr>
      </w:pPr>
      <w:r>
        <w:rPr>
          <w:rFonts w:ascii="Arial" w:eastAsia="Times New Roman" w:hAnsi="Arial" w:cs="Arial"/>
          <w:bCs/>
          <w:color w:val="auto"/>
          <w:lang w:eastAsia="es-ES"/>
        </w:rPr>
        <w:t>Idioma</w:t>
      </w:r>
      <w:r w:rsidRPr="00BC0F4E">
        <w:rPr>
          <w:rFonts w:ascii="Arial" w:eastAsia="Times New Roman" w:hAnsi="Arial" w:cs="Arial"/>
          <w:bCs/>
          <w:color w:val="auto"/>
          <w:lang w:eastAsia="es-ES"/>
        </w:rPr>
        <w:t>. Obtenido de http://www.un.org/es/comun/docs/?symbol=A/RES/47/135</w:t>
      </w:r>
    </w:p>
    <w:p w:rsidR="00BC0F4E" w:rsidRPr="00BC0F4E" w:rsidRDefault="00BC0F4E" w:rsidP="00BC0F4E">
      <w:pPr>
        <w:spacing w:after="0" w:line="480" w:lineRule="auto"/>
        <w:jc w:val="both"/>
        <w:rPr>
          <w:rFonts w:ascii="Arial" w:eastAsia="Times New Roman" w:hAnsi="Arial" w:cs="Arial"/>
          <w:bCs/>
          <w:color w:val="auto"/>
          <w:lang w:eastAsia="es-ES"/>
        </w:rPr>
      </w:pPr>
      <w:r w:rsidRPr="00BC0F4E">
        <w:rPr>
          <w:rFonts w:ascii="Arial" w:eastAsia="Times New Roman" w:hAnsi="Arial" w:cs="Arial"/>
          <w:bCs/>
          <w:color w:val="auto"/>
          <w:lang w:eastAsia="es-ES"/>
        </w:rPr>
        <w:t>Bermúdez, E. (2003). Las músicas colombianas en la construcción</w:t>
      </w:r>
      <w:r>
        <w:rPr>
          <w:rFonts w:ascii="Arial" w:eastAsia="Times New Roman" w:hAnsi="Arial" w:cs="Arial"/>
          <w:bCs/>
          <w:color w:val="auto"/>
          <w:lang w:eastAsia="es-ES"/>
        </w:rPr>
        <w:t xml:space="preserve"> </w:t>
      </w:r>
      <w:r w:rsidRPr="00BC0F4E">
        <w:rPr>
          <w:rFonts w:ascii="Arial" w:eastAsia="Times New Roman" w:hAnsi="Arial" w:cs="Arial"/>
          <w:bCs/>
          <w:color w:val="auto"/>
          <w:lang w:eastAsia="es-ES"/>
        </w:rPr>
        <w:t>de la nación. En M.</w:t>
      </w:r>
    </w:p>
    <w:p w:rsidR="00BC0F4E" w:rsidRPr="00BC0F4E" w:rsidRDefault="00BC0F4E" w:rsidP="00BC0F4E">
      <w:pPr>
        <w:spacing w:after="0" w:line="480" w:lineRule="auto"/>
        <w:jc w:val="both"/>
        <w:rPr>
          <w:rFonts w:ascii="Arial" w:eastAsia="Times New Roman" w:hAnsi="Arial" w:cs="Arial"/>
          <w:bCs/>
          <w:color w:val="auto"/>
          <w:lang w:eastAsia="es-ES"/>
        </w:rPr>
      </w:pPr>
      <w:r w:rsidRPr="00BC0F4E">
        <w:rPr>
          <w:rFonts w:ascii="Arial" w:eastAsia="Times New Roman" w:hAnsi="Arial" w:cs="Arial"/>
          <w:bCs/>
          <w:color w:val="auto"/>
          <w:lang w:eastAsia="es-ES"/>
        </w:rPr>
        <w:t>d. Cultura, pnud, CERLAC, C. A. Bello, F. BOS, &amp; M. n. Colombia, 150 años de la</w:t>
      </w:r>
      <w:r>
        <w:rPr>
          <w:rFonts w:ascii="Arial" w:eastAsia="Times New Roman" w:hAnsi="Arial" w:cs="Arial"/>
          <w:bCs/>
          <w:color w:val="auto"/>
          <w:lang w:eastAsia="es-ES"/>
        </w:rPr>
        <w:t xml:space="preserve"> </w:t>
      </w:r>
      <w:r w:rsidRPr="00BC0F4E">
        <w:rPr>
          <w:rFonts w:ascii="Arial" w:eastAsia="Times New Roman" w:hAnsi="Arial" w:cs="Arial"/>
          <w:bCs/>
          <w:color w:val="auto"/>
          <w:lang w:eastAsia="es-ES"/>
        </w:rPr>
        <w:t>abolición de la esclavización en Colombia. Desde la marginalidad a la construcción de la</w:t>
      </w:r>
      <w:r>
        <w:rPr>
          <w:rFonts w:ascii="Arial" w:eastAsia="Times New Roman" w:hAnsi="Arial" w:cs="Arial"/>
          <w:bCs/>
          <w:color w:val="auto"/>
          <w:lang w:eastAsia="es-ES"/>
        </w:rPr>
        <w:t xml:space="preserve"> </w:t>
      </w:r>
      <w:r w:rsidRPr="00BC0F4E">
        <w:rPr>
          <w:rFonts w:ascii="Arial" w:eastAsia="Times New Roman" w:hAnsi="Arial" w:cs="Arial"/>
          <w:bCs/>
          <w:color w:val="auto"/>
          <w:lang w:eastAsia="es-ES"/>
        </w:rPr>
        <w:t>nación (págs. 706-725). Bogotá: Aguilar; Altea; Taurus; Alfagura S.A.</w:t>
      </w:r>
    </w:p>
    <w:p w:rsidR="00BC0F4E" w:rsidRPr="00BC0F4E" w:rsidRDefault="00BC0F4E" w:rsidP="00BC0F4E">
      <w:pPr>
        <w:spacing w:after="0" w:line="480" w:lineRule="auto"/>
        <w:jc w:val="both"/>
        <w:rPr>
          <w:rFonts w:ascii="Arial" w:eastAsia="Times New Roman" w:hAnsi="Arial" w:cs="Arial"/>
          <w:bCs/>
          <w:color w:val="auto"/>
          <w:lang w:eastAsia="es-ES"/>
        </w:rPr>
      </w:pPr>
      <w:r w:rsidRPr="00BC0F4E">
        <w:rPr>
          <w:rFonts w:ascii="Arial" w:eastAsia="Times New Roman" w:hAnsi="Arial" w:cs="Arial"/>
          <w:bCs/>
          <w:color w:val="auto"/>
          <w:lang w:eastAsia="es-ES"/>
        </w:rPr>
        <w:t>Bobbio, N. (1989). Estado, Gobierno y Sociedad. México DF: Fondo de Cultura</w:t>
      </w:r>
      <w:r>
        <w:rPr>
          <w:rFonts w:ascii="Arial" w:eastAsia="Times New Roman" w:hAnsi="Arial" w:cs="Arial"/>
          <w:bCs/>
          <w:color w:val="auto"/>
          <w:lang w:eastAsia="es-ES"/>
        </w:rPr>
        <w:t xml:space="preserve"> </w:t>
      </w:r>
      <w:r w:rsidRPr="00BC0F4E">
        <w:rPr>
          <w:rFonts w:ascii="Arial" w:eastAsia="Times New Roman" w:hAnsi="Arial" w:cs="Arial"/>
          <w:bCs/>
          <w:color w:val="auto"/>
          <w:lang w:eastAsia="es-ES"/>
        </w:rPr>
        <w:t>Económica.</w:t>
      </w:r>
    </w:p>
    <w:p w:rsidR="00BC0F4E" w:rsidRPr="00BC0F4E" w:rsidRDefault="00BC0F4E" w:rsidP="00BC0F4E">
      <w:pPr>
        <w:spacing w:after="0" w:line="480" w:lineRule="auto"/>
        <w:jc w:val="both"/>
        <w:rPr>
          <w:rFonts w:ascii="Arial" w:eastAsia="Times New Roman" w:hAnsi="Arial" w:cs="Arial"/>
          <w:bCs/>
          <w:color w:val="auto"/>
          <w:lang w:eastAsia="es-ES"/>
        </w:rPr>
      </w:pPr>
      <w:r w:rsidRPr="00BC0F4E">
        <w:rPr>
          <w:rFonts w:ascii="Arial" w:eastAsia="Times New Roman" w:hAnsi="Arial" w:cs="Arial"/>
          <w:bCs/>
          <w:color w:val="auto"/>
          <w:lang w:eastAsia="es-ES"/>
        </w:rPr>
        <w:t>Bonet, M. (15 de Julio de 2007). ¿Por qué es pobre el Chocó? 1-59. Cartagena, Colombia:</w:t>
      </w:r>
    </w:p>
    <w:p w:rsidR="00BC0F4E" w:rsidRPr="00BC0F4E" w:rsidRDefault="00BC0F4E" w:rsidP="00BC0F4E">
      <w:pPr>
        <w:spacing w:after="0" w:line="480" w:lineRule="auto"/>
        <w:jc w:val="both"/>
        <w:rPr>
          <w:rFonts w:ascii="Arial" w:eastAsia="Times New Roman" w:hAnsi="Arial" w:cs="Arial"/>
          <w:bCs/>
          <w:color w:val="auto"/>
          <w:lang w:eastAsia="es-ES"/>
        </w:rPr>
      </w:pPr>
      <w:r w:rsidRPr="00BC0F4E">
        <w:rPr>
          <w:rFonts w:ascii="Arial" w:eastAsia="Times New Roman" w:hAnsi="Arial" w:cs="Arial"/>
          <w:bCs/>
          <w:color w:val="auto"/>
          <w:lang w:eastAsia="es-ES"/>
        </w:rPr>
        <w:t>Banco de la República.</w:t>
      </w:r>
    </w:p>
    <w:p w:rsidR="00CF42FA" w:rsidRPr="0015734B" w:rsidRDefault="00CF42FA" w:rsidP="00BC0F4E">
      <w:pPr>
        <w:spacing w:after="0" w:line="480" w:lineRule="auto"/>
        <w:jc w:val="both"/>
        <w:rPr>
          <w:rFonts w:ascii="Arial" w:eastAsia="Times New Roman" w:hAnsi="Arial" w:cs="Arial"/>
          <w:color w:val="auto"/>
          <w:lang w:eastAsia="es-ES"/>
        </w:rPr>
      </w:pPr>
      <w:r w:rsidRPr="0015734B">
        <w:rPr>
          <w:rFonts w:ascii="Arial" w:eastAsia="Times New Roman" w:hAnsi="Arial" w:cs="Arial"/>
          <w:color w:val="auto"/>
          <w:lang w:eastAsia="es-ES"/>
        </w:rPr>
        <w:t xml:space="preserve"> (2006). </w:t>
      </w:r>
      <w:r w:rsidRPr="0015734B">
        <w:rPr>
          <w:rFonts w:ascii="Arial" w:eastAsia="Times New Roman" w:hAnsi="Arial" w:cs="Arial"/>
          <w:i/>
          <w:iCs/>
          <w:color w:val="auto"/>
          <w:lang w:eastAsia="es-ES"/>
        </w:rPr>
        <w:t>La Constitución Multicultural</w:t>
      </w:r>
      <w:r>
        <w:rPr>
          <w:rFonts w:ascii="Arial" w:eastAsia="Times New Roman" w:hAnsi="Arial" w:cs="Arial"/>
          <w:color w:val="auto"/>
          <w:lang w:eastAsia="es-ES"/>
        </w:rPr>
        <w:t xml:space="preserve">, </w:t>
      </w:r>
      <w:r w:rsidRPr="0015734B">
        <w:rPr>
          <w:rFonts w:ascii="Arial" w:eastAsia="Times New Roman" w:hAnsi="Arial" w:cs="Arial"/>
          <w:color w:val="auto"/>
          <w:lang w:eastAsia="es-ES"/>
        </w:rPr>
        <w:t>Siglo del Hombre Editores, Bogotá,</w:t>
      </w:r>
    </w:p>
    <w:p w:rsidR="00CF42FA" w:rsidRPr="0015734B" w:rsidRDefault="00CF42FA" w:rsidP="00CF42FA">
      <w:pPr>
        <w:autoSpaceDE w:val="0"/>
        <w:autoSpaceDN w:val="0"/>
        <w:adjustRightInd w:val="0"/>
        <w:spacing w:after="0" w:line="480" w:lineRule="auto"/>
        <w:jc w:val="both"/>
        <w:rPr>
          <w:rFonts w:ascii="Arial" w:eastAsia="Times New Roman" w:hAnsi="Arial" w:cs="Arial"/>
          <w:bCs/>
          <w:color w:val="auto"/>
          <w:lang w:eastAsia="es-ES"/>
        </w:rPr>
      </w:pPr>
      <w:r w:rsidRPr="0015734B">
        <w:rPr>
          <w:rFonts w:ascii="Arial" w:eastAsia="Times New Roman" w:hAnsi="Arial" w:cs="Arial"/>
          <w:bCs/>
          <w:color w:val="auto"/>
          <w:lang w:eastAsia="es-ES"/>
        </w:rPr>
        <w:t>CAICEDO</w:t>
      </w:r>
      <w:r w:rsidRPr="0015734B">
        <w:rPr>
          <w:rFonts w:ascii="Arial" w:eastAsia="Times New Roman" w:hAnsi="Arial" w:cs="Arial"/>
          <w:color w:val="auto"/>
          <w:lang w:eastAsia="es-ES"/>
        </w:rPr>
        <w:t xml:space="preserve">, José Antonio, (2008). </w:t>
      </w:r>
      <w:r w:rsidRPr="0015734B">
        <w:rPr>
          <w:rFonts w:ascii="Arial" w:eastAsia="Times New Roman" w:hAnsi="Arial" w:cs="Arial"/>
          <w:i/>
          <w:iCs/>
          <w:color w:val="auto"/>
          <w:lang w:eastAsia="es-ES"/>
        </w:rPr>
        <w:t xml:space="preserve">Etnoeducación afrocolombiana: la historia de una diáspora intelectual y política, </w:t>
      </w:r>
      <w:r w:rsidRPr="0015734B">
        <w:rPr>
          <w:rFonts w:ascii="Arial" w:eastAsia="Times New Roman" w:hAnsi="Arial" w:cs="Arial"/>
          <w:color w:val="auto"/>
          <w:lang w:eastAsia="es-ES"/>
        </w:rPr>
        <w:t>Popayán, Editorial Universidad del Cauca</w:t>
      </w:r>
      <w:r>
        <w:rPr>
          <w:rFonts w:ascii="Arial" w:eastAsia="Times New Roman" w:hAnsi="Arial" w:cs="Arial"/>
          <w:color w:val="auto"/>
          <w:lang w:eastAsia="es-ES"/>
        </w:rPr>
        <w:t>.</w:t>
      </w:r>
    </w:p>
    <w:p w:rsidR="00CF42FA" w:rsidRPr="0015734B" w:rsidRDefault="00CF42FA" w:rsidP="00CF42FA">
      <w:pPr>
        <w:autoSpaceDE w:val="0"/>
        <w:autoSpaceDN w:val="0"/>
        <w:adjustRightInd w:val="0"/>
        <w:spacing w:after="0" w:line="480" w:lineRule="auto"/>
        <w:jc w:val="both"/>
        <w:rPr>
          <w:rFonts w:ascii="Arial" w:eastAsia="Times New Roman" w:hAnsi="Arial" w:cs="Arial"/>
          <w:color w:val="auto"/>
          <w:lang w:eastAsia="es-ES"/>
        </w:rPr>
      </w:pPr>
      <w:r w:rsidRPr="0015734B">
        <w:rPr>
          <w:rFonts w:ascii="Arial" w:eastAsia="Times New Roman" w:hAnsi="Arial" w:cs="Arial"/>
          <w:bCs/>
          <w:color w:val="auto"/>
          <w:lang w:eastAsia="es-ES"/>
        </w:rPr>
        <w:t>CASTILLO</w:t>
      </w:r>
      <w:r w:rsidRPr="0015734B">
        <w:rPr>
          <w:rFonts w:ascii="Arial" w:eastAsia="Times New Roman" w:hAnsi="Arial" w:cs="Arial"/>
          <w:color w:val="auto"/>
          <w:lang w:eastAsia="es-ES"/>
        </w:rPr>
        <w:t xml:space="preserve"> Guzmán, Elizabeth, 2008 “Etnoeducación y políticas educativas en Co</w:t>
      </w:r>
      <w:r>
        <w:rPr>
          <w:rFonts w:ascii="Arial" w:eastAsia="Times New Roman" w:hAnsi="Arial" w:cs="Arial"/>
          <w:color w:val="auto"/>
          <w:lang w:eastAsia="es-ES"/>
        </w:rPr>
        <w:t>lombia: la fragmentación de los</w:t>
      </w:r>
      <w:r w:rsidRPr="0015734B">
        <w:rPr>
          <w:rFonts w:ascii="Arial" w:eastAsia="Times New Roman" w:hAnsi="Arial" w:cs="Arial"/>
          <w:color w:val="auto"/>
          <w:lang w:eastAsia="es-ES"/>
        </w:rPr>
        <w:t xml:space="preserve"> derechos”, </w:t>
      </w:r>
      <w:r w:rsidRPr="0015734B">
        <w:rPr>
          <w:rFonts w:ascii="Arial" w:eastAsia="Times New Roman" w:hAnsi="Arial" w:cs="Arial"/>
          <w:i/>
          <w:iCs/>
          <w:color w:val="auto"/>
          <w:lang w:eastAsia="es-ES"/>
        </w:rPr>
        <w:t>Revista Educación y Pedagogía</w:t>
      </w:r>
      <w:r w:rsidRPr="0015734B">
        <w:rPr>
          <w:rFonts w:ascii="Arial" w:eastAsia="Times New Roman" w:hAnsi="Arial" w:cs="Arial"/>
          <w:color w:val="auto"/>
          <w:lang w:eastAsia="es-ES"/>
        </w:rPr>
        <w:t>, Medellín, Universidad de Antioquia, Facultad de Educación, vol. xx, núm. 52, (septiembre-diciembre).</w:t>
      </w:r>
    </w:p>
    <w:p w:rsidR="00CF42FA" w:rsidRDefault="00CF42FA" w:rsidP="00CF42FA">
      <w:pPr>
        <w:spacing w:after="0" w:line="480" w:lineRule="auto"/>
        <w:jc w:val="both"/>
        <w:rPr>
          <w:rFonts w:ascii="Arial" w:eastAsia="Times New Roman" w:hAnsi="Arial" w:cs="Arial"/>
          <w:color w:val="auto"/>
          <w:lang w:eastAsia="es-ES"/>
        </w:rPr>
      </w:pPr>
      <w:r w:rsidRPr="0015734B">
        <w:rPr>
          <w:rFonts w:ascii="Arial" w:eastAsia="Times New Roman" w:hAnsi="Arial" w:cs="Arial"/>
          <w:bCs/>
          <w:color w:val="auto"/>
          <w:lang w:val="es-MX" w:eastAsia="es-ES"/>
        </w:rPr>
        <w:t xml:space="preserve">CASTILLO </w:t>
      </w:r>
      <w:r w:rsidRPr="0015734B">
        <w:rPr>
          <w:rFonts w:ascii="Arial" w:eastAsia="Times New Roman" w:hAnsi="Arial" w:cs="Arial"/>
          <w:color w:val="auto"/>
          <w:lang w:val="es-MX" w:eastAsia="es-ES"/>
        </w:rPr>
        <w:t xml:space="preserve">Luís Carlos, (2007). </w:t>
      </w:r>
      <w:hyperlink r:id="rId43" w:tgtFrame="_blank" w:history="1">
        <w:r w:rsidRPr="00C74653">
          <w:rPr>
            <w:rFonts w:ascii="Arial" w:eastAsia="Times New Roman" w:hAnsi="Arial" w:cs="Arial"/>
            <w:i/>
            <w:iCs/>
            <w:color w:val="auto"/>
            <w:lang w:eastAsia="es-ES"/>
          </w:rPr>
          <w:t>Etnicidad y Nación. El desafío de la diversidad en Colombia</w:t>
        </w:r>
      </w:hyperlink>
      <w:r w:rsidRPr="00C74653">
        <w:rPr>
          <w:rFonts w:ascii="Arial" w:eastAsia="Times New Roman" w:hAnsi="Arial" w:cs="Arial"/>
          <w:color w:val="auto"/>
          <w:lang w:val="es-MX" w:eastAsia="es-ES"/>
        </w:rPr>
        <w:t xml:space="preserve">, </w:t>
      </w:r>
      <w:r w:rsidRPr="0015734B">
        <w:rPr>
          <w:rFonts w:ascii="Arial" w:eastAsia="Times New Roman" w:hAnsi="Arial" w:cs="Arial"/>
          <w:color w:val="auto"/>
          <w:lang w:val="es-MX" w:eastAsia="es-ES"/>
        </w:rPr>
        <w:t xml:space="preserve">Universidad del Valle. </w:t>
      </w:r>
      <w:r w:rsidRPr="0015734B">
        <w:rPr>
          <w:rFonts w:ascii="Arial" w:eastAsia="Times New Roman" w:hAnsi="Arial" w:cs="Arial"/>
          <w:bCs/>
          <w:color w:val="auto"/>
          <w:lang w:val="es-MX" w:eastAsia="es-ES"/>
        </w:rPr>
        <w:t>Cátedra de Estudios Afrocolombianos</w:t>
      </w:r>
      <w:r w:rsidRPr="0015734B">
        <w:rPr>
          <w:rFonts w:ascii="Arial" w:eastAsia="Times New Roman" w:hAnsi="Arial" w:cs="Arial"/>
          <w:color w:val="auto"/>
          <w:lang w:val="es-MX" w:eastAsia="es-ES"/>
        </w:rPr>
        <w:t>. (2001). Serie</w:t>
      </w:r>
      <w:r>
        <w:rPr>
          <w:rFonts w:ascii="Arial" w:eastAsia="Times New Roman" w:hAnsi="Arial" w:cs="Arial"/>
          <w:color w:val="auto"/>
          <w:lang w:val="es-MX" w:eastAsia="es-ES"/>
        </w:rPr>
        <w:t xml:space="preserve"> lineamientos curriculares. MEN </w:t>
      </w:r>
      <w:r w:rsidRPr="0015734B">
        <w:rPr>
          <w:rFonts w:ascii="Arial" w:eastAsia="Times New Roman" w:hAnsi="Arial" w:cs="Arial"/>
          <w:bCs/>
          <w:color w:val="auto"/>
          <w:lang w:eastAsia="es-ES"/>
        </w:rPr>
        <w:t>COLOMBIA</w:t>
      </w:r>
      <w:r w:rsidRPr="0015734B">
        <w:rPr>
          <w:rFonts w:ascii="Arial" w:eastAsia="Times New Roman" w:hAnsi="Arial" w:cs="Arial"/>
          <w:color w:val="auto"/>
          <w:lang w:eastAsia="es-ES"/>
        </w:rPr>
        <w:t>,</w:t>
      </w:r>
      <w:r w:rsidRPr="00D9797A">
        <w:rPr>
          <w:rFonts w:ascii="Arial" w:eastAsia="Times New Roman" w:hAnsi="Arial" w:cs="Arial"/>
          <w:color w:val="auto"/>
          <w:lang w:eastAsia="es-ES"/>
        </w:rPr>
        <w:t xml:space="preserve"> </w:t>
      </w:r>
    </w:p>
    <w:p w:rsidR="00CF42FA" w:rsidRDefault="00CF42FA" w:rsidP="00CF42FA">
      <w:pPr>
        <w:spacing w:after="0" w:line="480" w:lineRule="auto"/>
        <w:jc w:val="both"/>
        <w:rPr>
          <w:rFonts w:ascii="Arial" w:eastAsia="Times New Roman" w:hAnsi="Arial" w:cs="Arial"/>
          <w:color w:val="auto"/>
          <w:lang w:eastAsia="es-ES"/>
        </w:rPr>
      </w:pPr>
      <w:r w:rsidRPr="00D9797A">
        <w:rPr>
          <w:rFonts w:ascii="Arial" w:eastAsia="Times New Roman" w:hAnsi="Arial" w:cs="Arial"/>
          <w:color w:val="auto"/>
          <w:lang w:eastAsia="es-ES"/>
        </w:rPr>
        <w:t xml:space="preserve">Congreso Nacional de la República de Colombia, 1991, </w:t>
      </w:r>
      <w:r w:rsidRPr="00D9797A">
        <w:rPr>
          <w:rFonts w:ascii="Arial" w:eastAsia="Times New Roman" w:hAnsi="Arial" w:cs="Arial"/>
          <w:i/>
          <w:iCs/>
          <w:color w:val="auto"/>
          <w:lang w:eastAsia="es-ES"/>
        </w:rPr>
        <w:t xml:space="preserve">Constitución Política de Colombia, </w:t>
      </w:r>
      <w:r w:rsidRPr="00D9797A">
        <w:rPr>
          <w:rFonts w:ascii="Arial" w:eastAsia="Times New Roman" w:hAnsi="Arial" w:cs="Arial"/>
          <w:color w:val="auto"/>
          <w:lang w:eastAsia="es-ES"/>
        </w:rPr>
        <w:t xml:space="preserve">Bogotá, Imprenta Nacional, (1993). Ley 70, por la cual se desarrolla el artículo transitorio 55 de </w:t>
      </w:r>
      <w:smartTag w:uri="urn:schemas-microsoft-com:office:smarttags" w:element="PersonName">
        <w:smartTagPr>
          <w:attr w:name="ProductID" w:val="la Constituci￳n Pol￭tica"/>
        </w:smartTagPr>
        <w:r w:rsidRPr="00D9797A">
          <w:rPr>
            <w:rFonts w:ascii="Arial" w:eastAsia="Times New Roman" w:hAnsi="Arial" w:cs="Arial"/>
            <w:color w:val="auto"/>
            <w:lang w:eastAsia="es-ES"/>
          </w:rPr>
          <w:t>la Constitución Política</w:t>
        </w:r>
      </w:smartTag>
      <w:r w:rsidRPr="00D9797A">
        <w:rPr>
          <w:rFonts w:ascii="Arial" w:eastAsia="Times New Roman" w:hAnsi="Arial" w:cs="Arial"/>
          <w:color w:val="auto"/>
          <w:lang w:eastAsia="es-ES"/>
        </w:rPr>
        <w:t xml:space="preserve">, </w:t>
      </w:r>
    </w:p>
    <w:p w:rsidR="00CF42FA" w:rsidRDefault="00CF42FA" w:rsidP="00CF42FA">
      <w:pPr>
        <w:spacing w:after="0" w:line="480" w:lineRule="auto"/>
        <w:jc w:val="both"/>
        <w:rPr>
          <w:rFonts w:ascii="Arial" w:eastAsia="Times New Roman" w:hAnsi="Arial" w:cs="Arial"/>
          <w:color w:val="auto"/>
          <w:lang w:eastAsia="es-ES"/>
        </w:rPr>
      </w:pPr>
      <w:r w:rsidRPr="00D9797A">
        <w:rPr>
          <w:rFonts w:ascii="Arial" w:eastAsia="Times New Roman" w:hAnsi="Arial" w:cs="Arial"/>
          <w:i/>
          <w:iCs/>
          <w:color w:val="auto"/>
          <w:lang w:eastAsia="es-ES"/>
        </w:rPr>
        <w:lastRenderedPageBreak/>
        <w:t xml:space="preserve">Departamento Nacional de Planeación, </w:t>
      </w:r>
      <w:r w:rsidRPr="00D9797A">
        <w:rPr>
          <w:rFonts w:ascii="Arial" w:eastAsia="Times New Roman" w:hAnsi="Arial" w:cs="Arial"/>
          <w:color w:val="auto"/>
          <w:lang w:eastAsia="es-ES"/>
        </w:rPr>
        <w:t xml:space="preserve">[en línea], disponible en: </w:t>
      </w:r>
      <w:hyperlink r:id="rId44" w:history="1">
        <w:r w:rsidRPr="00FA4F2D">
          <w:rPr>
            <w:rFonts w:ascii="Arial" w:eastAsia="Times New Roman" w:hAnsi="Arial" w:cs="Arial"/>
            <w:color w:val="auto"/>
            <w:u w:val="single"/>
            <w:lang w:eastAsia="es-ES"/>
          </w:rPr>
          <w:t>http://www.dnp.gov.co/archivos/documentos/</w:t>
        </w:r>
      </w:hyperlink>
      <w:r w:rsidRPr="00D9797A">
        <w:rPr>
          <w:rFonts w:ascii="Arial" w:eastAsia="Times New Roman" w:hAnsi="Arial" w:cs="Arial"/>
          <w:color w:val="auto"/>
          <w:lang w:eastAsia="es-ES"/>
        </w:rPr>
        <w:t xml:space="preserve">DDTS_plan_integral_afro/LEY_70_1993_ AFRO %5B1%5D.pdf., (1994). </w:t>
      </w:r>
    </w:p>
    <w:p w:rsidR="00CF42FA" w:rsidRDefault="00CF42FA" w:rsidP="00CF42FA">
      <w:pPr>
        <w:spacing w:after="0" w:line="480" w:lineRule="auto"/>
        <w:jc w:val="both"/>
        <w:rPr>
          <w:rFonts w:ascii="Arial" w:eastAsia="Times New Roman" w:hAnsi="Arial" w:cs="Arial"/>
          <w:color w:val="auto"/>
          <w:lang w:eastAsia="es-ES"/>
        </w:rPr>
      </w:pPr>
      <w:r w:rsidRPr="00D9797A">
        <w:rPr>
          <w:rFonts w:ascii="Arial" w:eastAsia="Times New Roman" w:hAnsi="Arial" w:cs="Arial"/>
          <w:color w:val="auto"/>
          <w:lang w:eastAsia="es-ES"/>
        </w:rPr>
        <w:t xml:space="preserve">Ley 115, por la cual se expide la Ley General de Educación, </w:t>
      </w:r>
      <w:r w:rsidRPr="00D9797A">
        <w:rPr>
          <w:rFonts w:ascii="Arial" w:eastAsia="Times New Roman" w:hAnsi="Arial" w:cs="Arial"/>
          <w:i/>
          <w:iCs/>
          <w:color w:val="auto"/>
          <w:lang w:eastAsia="es-ES"/>
        </w:rPr>
        <w:t xml:space="preserve">Ministerio de Educación Nacional, </w:t>
      </w:r>
      <w:r w:rsidRPr="00D9797A">
        <w:rPr>
          <w:rFonts w:ascii="Arial" w:eastAsia="Times New Roman" w:hAnsi="Arial" w:cs="Arial"/>
          <w:color w:val="auto"/>
          <w:lang w:eastAsia="es-ES"/>
        </w:rPr>
        <w:t>[en lín</w:t>
      </w:r>
      <w:r>
        <w:rPr>
          <w:rFonts w:ascii="Arial" w:eastAsia="Times New Roman" w:hAnsi="Arial" w:cs="Arial"/>
          <w:color w:val="auto"/>
          <w:lang w:eastAsia="es-ES"/>
        </w:rPr>
        <w:t>ea], disponible en: http://www.</w:t>
      </w:r>
      <w:r w:rsidRPr="00D9797A">
        <w:rPr>
          <w:rFonts w:ascii="Arial" w:eastAsia="Times New Roman" w:hAnsi="Arial" w:cs="Arial"/>
          <w:color w:val="auto"/>
          <w:lang w:eastAsia="es-ES"/>
        </w:rPr>
        <w:t xml:space="preserve">mineducacion. gov.co/1621/articles-85906_archivo_ pdf.pdf, (1994) </w:t>
      </w:r>
    </w:p>
    <w:p w:rsidR="00CF42FA" w:rsidRPr="00D9797A" w:rsidRDefault="00CF42FA" w:rsidP="00CF42FA">
      <w:pPr>
        <w:spacing w:after="0" w:line="480" w:lineRule="auto"/>
        <w:jc w:val="both"/>
        <w:rPr>
          <w:rFonts w:ascii="Arial" w:eastAsia="Times New Roman" w:hAnsi="Arial" w:cs="Arial"/>
          <w:color w:val="auto"/>
          <w:lang w:eastAsia="es-ES"/>
        </w:rPr>
      </w:pPr>
      <w:r w:rsidRPr="00D9797A">
        <w:rPr>
          <w:rFonts w:ascii="Arial" w:eastAsia="Times New Roman" w:hAnsi="Arial" w:cs="Arial"/>
          <w:color w:val="auto"/>
          <w:lang w:eastAsia="es-ES"/>
        </w:rPr>
        <w:t xml:space="preserve">Decreto 804, por medio del cual se reglamenta la atención educativa para grupos étnicos, </w:t>
      </w:r>
      <w:r w:rsidRPr="00D9797A">
        <w:rPr>
          <w:rFonts w:ascii="Arial" w:eastAsia="Times New Roman" w:hAnsi="Arial" w:cs="Arial"/>
          <w:i/>
          <w:iCs/>
          <w:color w:val="auto"/>
          <w:lang w:eastAsia="es-ES"/>
        </w:rPr>
        <w:t xml:space="preserve">Organización Panamericana de la Salud, </w:t>
      </w:r>
      <w:r w:rsidRPr="00D9797A">
        <w:rPr>
          <w:rFonts w:ascii="Arial" w:eastAsia="Times New Roman" w:hAnsi="Arial" w:cs="Arial"/>
          <w:color w:val="auto"/>
          <w:lang w:eastAsia="es-ES"/>
        </w:rPr>
        <w:t xml:space="preserve">[en línea], disponible en: </w:t>
      </w:r>
      <w:hyperlink r:id="rId45" w:history="1">
        <w:r w:rsidRPr="00C74653">
          <w:rPr>
            <w:rFonts w:ascii="Arial" w:eastAsia="Times New Roman" w:hAnsi="Arial" w:cs="Arial"/>
            <w:color w:val="auto"/>
            <w:sz w:val="20"/>
            <w:szCs w:val="20"/>
            <w:u w:val="single"/>
            <w:lang w:eastAsia="es-ES"/>
          </w:rPr>
          <w:t>http://www.col.ops-oms.org/juventudes/</w:t>
        </w:r>
      </w:hyperlink>
      <w:r w:rsidRPr="00C74653">
        <w:rPr>
          <w:rFonts w:ascii="Arial" w:eastAsia="Times New Roman" w:hAnsi="Arial" w:cs="Arial"/>
          <w:color w:val="auto"/>
          <w:sz w:val="20"/>
          <w:szCs w:val="20"/>
          <w:lang w:eastAsia="es-ES"/>
        </w:rPr>
        <w:t>Situacion/LEGISLACION/EDUCACION/ D80495.htm</w:t>
      </w:r>
      <w:r w:rsidRPr="00D9797A">
        <w:rPr>
          <w:rFonts w:ascii="Arial" w:eastAsia="Times New Roman" w:hAnsi="Arial" w:cs="Arial"/>
          <w:i/>
          <w:iCs/>
          <w:color w:val="auto"/>
          <w:lang w:eastAsia="es-ES"/>
        </w:rPr>
        <w:t>-, (</w:t>
      </w:r>
      <w:r w:rsidRPr="00D9797A">
        <w:rPr>
          <w:rFonts w:ascii="Arial" w:eastAsia="Times New Roman" w:hAnsi="Arial" w:cs="Arial"/>
          <w:color w:val="auto"/>
          <w:lang w:eastAsia="es-ES"/>
        </w:rPr>
        <w:t xml:space="preserve">1998). Decreto 1122, por el cual se expiden normas para el desarrollo de la Cátedra de Estudios Afrocolombianos, en todos los establecimientos de educación formal del país y se dictan otras disposiciones, </w:t>
      </w:r>
      <w:r w:rsidRPr="00D9797A">
        <w:rPr>
          <w:rFonts w:ascii="Arial" w:eastAsia="Times New Roman" w:hAnsi="Arial" w:cs="Arial"/>
          <w:i/>
          <w:iCs/>
          <w:color w:val="auto"/>
          <w:lang w:eastAsia="es-ES"/>
        </w:rPr>
        <w:t xml:space="preserve">Ministerio de Educación Nacional, </w:t>
      </w:r>
      <w:r w:rsidRPr="00D9797A">
        <w:rPr>
          <w:rFonts w:ascii="Arial" w:eastAsia="Times New Roman" w:hAnsi="Arial" w:cs="Arial"/>
          <w:color w:val="auto"/>
          <w:lang w:eastAsia="es-ES"/>
        </w:rPr>
        <w:t xml:space="preserve">[en línea], disponible en: </w:t>
      </w:r>
      <w:hyperlink r:id="rId46" w:history="1">
        <w:r w:rsidRPr="00FA4F2D">
          <w:rPr>
            <w:rFonts w:ascii="Arial" w:eastAsia="Times New Roman" w:hAnsi="Arial" w:cs="Arial"/>
            <w:color w:val="auto"/>
            <w:u w:val="single"/>
            <w:lang w:eastAsia="es-ES"/>
          </w:rPr>
          <w:t>http://www.mineducacion.gov.co/</w:t>
        </w:r>
      </w:hyperlink>
      <w:r w:rsidRPr="00D9797A">
        <w:rPr>
          <w:rFonts w:ascii="Arial" w:eastAsia="Times New Roman" w:hAnsi="Arial" w:cs="Arial"/>
          <w:color w:val="auto"/>
          <w:lang w:eastAsia="es-ES"/>
        </w:rPr>
        <w:t xml:space="preserve"> 1621/articles-86201_archivo_pdf.pdf</w:t>
      </w:r>
    </w:p>
    <w:p w:rsidR="00CF42FA" w:rsidRPr="0015734B" w:rsidRDefault="00CF42FA" w:rsidP="00CF42FA">
      <w:pPr>
        <w:widowControl w:val="0"/>
        <w:spacing w:after="0" w:line="480" w:lineRule="auto"/>
        <w:jc w:val="both"/>
        <w:rPr>
          <w:rFonts w:ascii="Arial" w:eastAsia="Times New Roman" w:hAnsi="Arial" w:cs="Arial"/>
          <w:color w:val="auto"/>
          <w:lang w:val="es-ES" w:eastAsia="es-ES"/>
        </w:rPr>
      </w:pPr>
      <w:r w:rsidRPr="0015734B">
        <w:rPr>
          <w:rFonts w:ascii="Arial" w:eastAsia="Times New Roman" w:hAnsi="Arial" w:cs="Arial"/>
          <w:bCs/>
          <w:color w:val="auto"/>
          <w:lang w:val="es-ES" w:eastAsia="es-ES"/>
        </w:rPr>
        <w:t>CUNIN</w:t>
      </w:r>
      <w:r w:rsidRPr="0015734B">
        <w:rPr>
          <w:rFonts w:ascii="Arial" w:eastAsia="Times New Roman" w:hAnsi="Arial" w:cs="Arial"/>
          <w:color w:val="auto"/>
          <w:lang w:val="es-ES" w:eastAsia="es-ES"/>
        </w:rPr>
        <w:t xml:space="preserve"> Elizabeth, (2003).  Identidades a Flor de Pie: Lo “negro” entre apariencias y pertenencias: categorías raciales y mestizaje en Cartagena (Colombia) Institut français d'études andines - IFEA; Instituto colombiano de antropología e historia; Universidad de los Andes; Observatorio del Caribe colom</w:t>
      </w:r>
      <w:r>
        <w:rPr>
          <w:rFonts w:ascii="Arial" w:eastAsia="Times New Roman" w:hAnsi="Arial" w:cs="Arial"/>
          <w:color w:val="auto"/>
          <w:lang w:val="es-ES" w:eastAsia="es-ES"/>
        </w:rPr>
        <w:t xml:space="preserve">biano.  p. </w:t>
      </w:r>
      <w:r w:rsidRPr="0015734B">
        <w:rPr>
          <w:rFonts w:ascii="Arial" w:eastAsia="Times New Roman" w:hAnsi="Arial" w:cs="Arial"/>
          <w:color w:val="auto"/>
          <w:lang w:val="es-ES" w:eastAsia="es-ES"/>
        </w:rPr>
        <w:t>367</w:t>
      </w:r>
    </w:p>
    <w:p w:rsidR="00CF42FA" w:rsidRPr="0015734B" w:rsidRDefault="00CF42FA" w:rsidP="00CF42FA">
      <w:pPr>
        <w:autoSpaceDE w:val="0"/>
        <w:autoSpaceDN w:val="0"/>
        <w:adjustRightInd w:val="0"/>
        <w:spacing w:after="0" w:line="480" w:lineRule="auto"/>
        <w:jc w:val="both"/>
        <w:rPr>
          <w:rFonts w:ascii="Arial" w:eastAsia="Times New Roman" w:hAnsi="Arial" w:cs="Arial"/>
          <w:bCs/>
          <w:color w:val="auto"/>
          <w:lang w:eastAsia="es-ES"/>
        </w:rPr>
      </w:pPr>
      <w:r w:rsidRPr="0015734B">
        <w:rPr>
          <w:rFonts w:ascii="Arial" w:eastAsia="Times New Roman" w:hAnsi="Arial" w:cs="Arial"/>
          <w:bCs/>
          <w:color w:val="auto"/>
          <w:lang w:eastAsia="es-ES"/>
        </w:rPr>
        <w:t>ENCISO</w:t>
      </w:r>
      <w:r w:rsidRPr="0015734B">
        <w:rPr>
          <w:rFonts w:ascii="Arial" w:eastAsia="Times New Roman" w:hAnsi="Arial" w:cs="Arial"/>
          <w:color w:val="auto"/>
          <w:lang w:eastAsia="es-ES"/>
        </w:rPr>
        <w:t xml:space="preserve"> Patiño Patricia, (2004).</w:t>
      </w:r>
      <w:r w:rsidRPr="0015734B">
        <w:rPr>
          <w:rFonts w:ascii="Arial" w:eastAsia="Times New Roman" w:hAnsi="Arial" w:cs="Arial"/>
          <w:bCs/>
          <w:color w:val="auto"/>
          <w:lang w:val="es-ES" w:eastAsia="es-ES"/>
        </w:rPr>
        <w:t xml:space="preserve"> </w:t>
      </w:r>
      <w:r w:rsidRPr="0015734B">
        <w:rPr>
          <w:rFonts w:ascii="Arial" w:eastAsia="Times New Roman" w:hAnsi="Arial" w:cs="Arial"/>
          <w:color w:val="auto"/>
          <w:lang w:val="es-ES" w:eastAsia="es-ES"/>
        </w:rPr>
        <w:t xml:space="preserve">Estado del arte de la Etnoeducación en </w:t>
      </w:r>
      <w:r w:rsidRPr="0015734B">
        <w:rPr>
          <w:rFonts w:ascii="Arial" w:eastAsia="Times New Roman" w:hAnsi="Arial" w:cs="Arial"/>
          <w:color w:val="auto"/>
          <w:lang w:eastAsia="es-ES"/>
        </w:rPr>
        <w:t>Colombia con énfasis en política pública. Ministerio de educación Nacional.</w:t>
      </w:r>
    </w:p>
    <w:p w:rsidR="00BC0F4E" w:rsidRPr="00BC0F4E" w:rsidRDefault="00BC0F4E" w:rsidP="00BC0F4E">
      <w:pPr>
        <w:spacing w:after="0" w:line="480" w:lineRule="auto"/>
        <w:jc w:val="both"/>
        <w:rPr>
          <w:rFonts w:ascii="Arial" w:eastAsia="Times New Roman" w:hAnsi="Arial" w:cs="Arial"/>
          <w:bCs/>
          <w:color w:val="auto"/>
          <w:lang w:eastAsia="es-ES"/>
        </w:rPr>
      </w:pPr>
      <w:r w:rsidRPr="00BC0F4E">
        <w:rPr>
          <w:rFonts w:ascii="Arial" w:eastAsia="Times New Roman" w:hAnsi="Arial" w:cs="Arial"/>
          <w:bCs/>
          <w:color w:val="auto"/>
          <w:lang w:eastAsia="es-ES"/>
        </w:rPr>
        <w:t>E</w:t>
      </w:r>
      <w:r>
        <w:rPr>
          <w:rFonts w:ascii="Arial" w:eastAsia="Times New Roman" w:hAnsi="Arial" w:cs="Arial"/>
          <w:bCs/>
          <w:color w:val="auto"/>
          <w:lang w:eastAsia="es-ES"/>
        </w:rPr>
        <w:t>SCOBAR</w:t>
      </w:r>
      <w:r w:rsidRPr="00BC0F4E">
        <w:rPr>
          <w:rFonts w:ascii="Arial" w:eastAsia="Times New Roman" w:hAnsi="Arial" w:cs="Arial"/>
          <w:bCs/>
          <w:color w:val="auto"/>
          <w:lang w:eastAsia="es-ES"/>
        </w:rPr>
        <w:t>, A. (1996). Modernidad y Desarrollo en el pacifico. Bogotá: Gente Nueva.</w:t>
      </w:r>
    </w:p>
    <w:p w:rsidR="00CF42FA" w:rsidRDefault="00CF42FA" w:rsidP="00CF42FA">
      <w:pPr>
        <w:spacing w:after="0" w:line="480" w:lineRule="auto"/>
        <w:jc w:val="both"/>
        <w:rPr>
          <w:rFonts w:ascii="Arial" w:eastAsia="Times New Roman" w:hAnsi="Arial" w:cs="Arial"/>
          <w:bCs/>
          <w:color w:val="auto"/>
          <w:lang w:eastAsia="es-ES"/>
        </w:rPr>
      </w:pPr>
      <w:r w:rsidRPr="0015734B">
        <w:rPr>
          <w:rFonts w:ascii="Arial" w:eastAsia="Times New Roman" w:hAnsi="Arial" w:cs="Arial"/>
          <w:bCs/>
          <w:color w:val="auto"/>
          <w:lang w:eastAsia="es-ES"/>
        </w:rPr>
        <w:t>ESCOBAR</w:t>
      </w:r>
      <w:r w:rsidRPr="0015734B">
        <w:rPr>
          <w:rFonts w:ascii="Arial" w:eastAsia="Times New Roman" w:hAnsi="Arial" w:cs="Arial"/>
          <w:color w:val="auto"/>
          <w:lang w:eastAsia="es-ES"/>
        </w:rPr>
        <w:t xml:space="preserve"> Arturo. (1997). Política cultural y biológica de la diversidad en la costa Pacífica. </w:t>
      </w:r>
    </w:p>
    <w:p w:rsidR="00BC0F4E" w:rsidRDefault="00BC0F4E" w:rsidP="00BC0F4E">
      <w:pPr>
        <w:spacing w:after="0" w:line="480" w:lineRule="auto"/>
        <w:jc w:val="both"/>
        <w:rPr>
          <w:rFonts w:ascii="Arial" w:eastAsia="Times New Roman" w:hAnsi="Arial" w:cs="Arial"/>
          <w:bCs/>
          <w:color w:val="auto"/>
          <w:lang w:eastAsia="es-ES"/>
        </w:rPr>
      </w:pPr>
      <w:r w:rsidRPr="00BC0F4E">
        <w:rPr>
          <w:rFonts w:ascii="Arial" w:eastAsia="Times New Roman" w:hAnsi="Arial" w:cs="Arial"/>
          <w:bCs/>
          <w:color w:val="auto"/>
          <w:lang w:eastAsia="es-ES"/>
        </w:rPr>
        <w:t>Gallardo, H. (2009). Derechos humanos como movimiento social. Bogotá: desde abajo.</w:t>
      </w:r>
    </w:p>
    <w:p w:rsidR="00CF42FA" w:rsidRPr="00B35677" w:rsidRDefault="00BC0F4E" w:rsidP="00BC0F4E">
      <w:pPr>
        <w:spacing w:after="0" w:line="480" w:lineRule="auto"/>
        <w:jc w:val="both"/>
        <w:rPr>
          <w:rFonts w:ascii="Arial" w:eastAsia="Times New Roman" w:hAnsi="Arial" w:cs="Arial"/>
          <w:color w:val="auto"/>
          <w:lang w:val="es-MX"/>
        </w:rPr>
      </w:pPr>
      <w:r w:rsidRPr="0015734B">
        <w:rPr>
          <w:rFonts w:ascii="Arial" w:eastAsia="Times New Roman" w:hAnsi="Arial" w:cs="Arial"/>
          <w:bCs/>
          <w:color w:val="auto"/>
          <w:lang w:eastAsia="es-ES"/>
        </w:rPr>
        <w:t>BONILLA</w:t>
      </w:r>
      <w:r w:rsidRPr="0015734B">
        <w:rPr>
          <w:rFonts w:ascii="Arial" w:eastAsia="Times New Roman" w:hAnsi="Arial" w:cs="Arial"/>
          <w:color w:val="auto"/>
          <w:lang w:eastAsia="es-ES"/>
        </w:rPr>
        <w:t xml:space="preserve">, Daniel. </w:t>
      </w:r>
      <w:r w:rsidR="00CF42FA" w:rsidRPr="0015734B">
        <w:rPr>
          <w:rFonts w:ascii="Arial" w:eastAsia="Times New Roman" w:hAnsi="Arial" w:cs="Arial"/>
          <w:bCs/>
          <w:color w:val="auto"/>
          <w:lang w:val="es-MX"/>
        </w:rPr>
        <w:t>GRUESO</w:t>
      </w:r>
      <w:r w:rsidR="00CF42FA" w:rsidRPr="0015734B">
        <w:rPr>
          <w:rFonts w:ascii="Arial" w:eastAsia="Times New Roman" w:hAnsi="Arial" w:cs="Arial"/>
          <w:color w:val="auto"/>
          <w:lang w:val="es-MX"/>
        </w:rPr>
        <w:t xml:space="preserve">, Delfín Ignacio. (2003). “¿Qué es el multiculturalismo?”, </w:t>
      </w:r>
      <w:r w:rsidR="00CF42FA" w:rsidRPr="0015734B">
        <w:rPr>
          <w:rFonts w:ascii="Arial" w:eastAsia="Times New Roman" w:hAnsi="Arial" w:cs="Arial"/>
          <w:i/>
          <w:iCs/>
          <w:color w:val="auto"/>
          <w:lang w:val="es-MX"/>
        </w:rPr>
        <w:t>El hombre y la máquina,</w:t>
      </w:r>
      <w:r w:rsidR="00CF42FA" w:rsidRPr="0015734B">
        <w:rPr>
          <w:rFonts w:ascii="Arial" w:eastAsia="Times New Roman" w:hAnsi="Arial" w:cs="Arial"/>
          <w:color w:val="auto"/>
          <w:lang w:val="es-MX"/>
        </w:rPr>
        <w:t xml:space="preserve"> ISSN 0121-0777, año XV,</w:t>
      </w:r>
      <w:r w:rsidR="00CF42FA" w:rsidRPr="0015734B">
        <w:rPr>
          <w:rFonts w:ascii="Arial" w:eastAsia="Times New Roman" w:hAnsi="Arial" w:cs="Arial"/>
          <w:i/>
          <w:iCs/>
          <w:color w:val="auto"/>
          <w:lang w:val="es-MX"/>
        </w:rPr>
        <w:t xml:space="preserve"> </w:t>
      </w:r>
      <w:r w:rsidR="00CF42FA" w:rsidRPr="0015734B">
        <w:rPr>
          <w:rFonts w:ascii="Arial" w:eastAsia="Times New Roman" w:hAnsi="Arial" w:cs="Arial"/>
          <w:color w:val="auto"/>
          <w:lang w:val="es-MX"/>
        </w:rPr>
        <w:t>N</w:t>
      </w:r>
      <w:r w:rsidR="00CF42FA">
        <w:rPr>
          <w:rFonts w:ascii="Arial" w:eastAsia="Times New Roman" w:hAnsi="Arial" w:cs="Arial"/>
          <w:color w:val="auto"/>
          <w:lang w:val="es-MX"/>
        </w:rPr>
        <w:t>os 20-21, UAO, julio-</w:t>
      </w:r>
      <w:r w:rsidR="00E66B38">
        <w:rPr>
          <w:rFonts w:ascii="Arial" w:eastAsia="Times New Roman" w:hAnsi="Arial" w:cs="Arial"/>
          <w:color w:val="auto"/>
          <w:lang w:val="es-MX"/>
        </w:rPr>
        <w:t>diciembre</w:t>
      </w:r>
      <w:r w:rsidR="00CF42FA">
        <w:rPr>
          <w:rFonts w:ascii="Arial" w:eastAsia="Times New Roman" w:hAnsi="Arial" w:cs="Arial"/>
          <w:color w:val="auto"/>
          <w:lang w:val="es-MX"/>
        </w:rPr>
        <w:t>.</w:t>
      </w:r>
    </w:p>
    <w:p w:rsidR="00CF42FA" w:rsidRPr="00B35677" w:rsidRDefault="00CF42FA" w:rsidP="00CF42FA">
      <w:pPr>
        <w:spacing w:after="0" w:line="480" w:lineRule="auto"/>
        <w:jc w:val="both"/>
        <w:rPr>
          <w:rFonts w:ascii="Arial" w:eastAsia="Times New Roman" w:hAnsi="Arial" w:cs="Arial"/>
          <w:bCs/>
          <w:color w:val="auto"/>
          <w:lang w:val="es-CL" w:eastAsia="es-ES"/>
        </w:rPr>
      </w:pPr>
      <w:r w:rsidRPr="00C5400B">
        <w:rPr>
          <w:rFonts w:ascii="Arial" w:eastAsia="Times New Roman" w:hAnsi="Arial" w:cs="Arial"/>
          <w:bCs/>
          <w:color w:val="auto"/>
          <w:lang w:eastAsia="es-ES"/>
        </w:rPr>
        <w:lastRenderedPageBreak/>
        <w:t>JARAMILLO G</w:t>
      </w:r>
      <w:r w:rsidRPr="00C5400B">
        <w:rPr>
          <w:rFonts w:ascii="Arial" w:eastAsia="Times New Roman" w:hAnsi="Arial" w:cs="Arial"/>
          <w:bCs/>
          <w:color w:val="auto"/>
          <w:lang w:val="es-CL" w:eastAsia="es-ES"/>
        </w:rPr>
        <w:t>., Jhonn Jairo. (2014).</w:t>
      </w:r>
      <w:r w:rsidRPr="00C5400B">
        <w:rPr>
          <w:rFonts w:ascii="Arial" w:eastAsia="Times New Roman" w:hAnsi="Arial" w:cs="Arial"/>
          <w:bCs/>
          <w:color w:val="auto"/>
          <w:lang w:eastAsia="es-ES"/>
        </w:rPr>
        <w:t xml:space="preserve"> </w:t>
      </w:r>
      <w:r w:rsidRPr="00C5400B">
        <w:rPr>
          <w:rFonts w:ascii="Arial" w:eastAsia="Times New Roman" w:hAnsi="Arial" w:cs="Arial"/>
          <w:bCs/>
          <w:color w:val="auto"/>
          <w:lang w:val="es-CL" w:eastAsia="es-ES"/>
        </w:rPr>
        <w:t>LA ETNOEDUCACIÓN COMO MODELO DE EDUCACIÓN ALTERNO. Aproximaciones al reconocimiento étnico desde la Comunidad Negra Colombiana. En revista Cununo N° 3 Universidad del Valle, Departamento de Hist</w:t>
      </w:r>
      <w:r>
        <w:rPr>
          <w:rFonts w:ascii="Arial" w:eastAsia="Times New Roman" w:hAnsi="Arial" w:cs="Arial"/>
          <w:bCs/>
          <w:color w:val="auto"/>
          <w:lang w:val="es-CL" w:eastAsia="es-ES"/>
        </w:rPr>
        <w:t xml:space="preserve">oria, facultad de Humanidades. </w:t>
      </w:r>
    </w:p>
    <w:p w:rsidR="00CF42FA" w:rsidRPr="0015734B" w:rsidRDefault="00CF42FA" w:rsidP="00CF42FA">
      <w:pPr>
        <w:spacing w:after="0" w:line="480" w:lineRule="auto"/>
        <w:jc w:val="both"/>
        <w:rPr>
          <w:rFonts w:ascii="Arial" w:eastAsia="Times New Roman" w:hAnsi="Arial" w:cs="Arial"/>
          <w:color w:val="auto"/>
          <w:lang w:val="pt-BR" w:eastAsia="es-ES"/>
        </w:rPr>
      </w:pPr>
      <w:r w:rsidRPr="0015734B">
        <w:rPr>
          <w:rFonts w:ascii="Arial" w:eastAsia="Times New Roman" w:hAnsi="Arial" w:cs="Arial"/>
          <w:bCs/>
          <w:color w:val="auto"/>
          <w:lang w:eastAsia="es-ES"/>
        </w:rPr>
        <w:t>KYMLICKA</w:t>
      </w:r>
      <w:r w:rsidRPr="0015734B">
        <w:rPr>
          <w:rFonts w:ascii="Arial" w:eastAsia="Times New Roman" w:hAnsi="Arial" w:cs="Arial"/>
          <w:color w:val="auto"/>
          <w:lang w:eastAsia="es-ES"/>
        </w:rPr>
        <w:t>, Will. (</w:t>
      </w:r>
      <w:r w:rsidRPr="0015734B">
        <w:rPr>
          <w:rFonts w:ascii="Arial" w:eastAsia="Times New Roman" w:hAnsi="Arial" w:cs="Arial"/>
          <w:color w:val="auto"/>
          <w:lang w:val="pt-BR" w:eastAsia="es-ES"/>
        </w:rPr>
        <w:t xml:space="preserve">1996). </w:t>
      </w:r>
      <w:r w:rsidRPr="0015734B">
        <w:rPr>
          <w:rFonts w:ascii="Arial" w:eastAsia="Times New Roman" w:hAnsi="Arial" w:cs="Arial"/>
          <w:i/>
          <w:iCs/>
          <w:color w:val="auto"/>
          <w:lang w:eastAsia="es-ES"/>
        </w:rPr>
        <w:t xml:space="preserve">Ciudadanía multicultural: una teoría liberal de los derechos de </w:t>
      </w:r>
      <w:r w:rsidR="00E66B38" w:rsidRPr="0015734B">
        <w:rPr>
          <w:rFonts w:ascii="Arial" w:eastAsia="Times New Roman" w:hAnsi="Arial" w:cs="Arial"/>
          <w:i/>
          <w:iCs/>
          <w:color w:val="auto"/>
          <w:lang w:eastAsia="es-ES"/>
        </w:rPr>
        <w:t>las minorías</w:t>
      </w:r>
      <w:r w:rsidRPr="0015734B">
        <w:rPr>
          <w:rFonts w:ascii="Arial" w:eastAsia="Times New Roman" w:hAnsi="Arial" w:cs="Arial"/>
          <w:color w:val="auto"/>
          <w:lang w:eastAsia="es-ES"/>
        </w:rPr>
        <w:t xml:space="preserve">. </w:t>
      </w:r>
      <w:r w:rsidRPr="0015734B">
        <w:rPr>
          <w:rFonts w:ascii="Arial" w:eastAsia="Times New Roman" w:hAnsi="Arial" w:cs="Arial"/>
          <w:color w:val="auto"/>
          <w:lang w:val="pt-BR" w:eastAsia="es-ES"/>
        </w:rPr>
        <w:t>Paidós,</w:t>
      </w:r>
      <w:r w:rsidRPr="0015734B">
        <w:rPr>
          <w:rFonts w:ascii="Arial" w:eastAsia="Times New Roman" w:hAnsi="Arial" w:cs="Arial"/>
          <w:color w:val="auto"/>
          <w:lang w:eastAsia="es-ES"/>
        </w:rPr>
        <w:t xml:space="preserve"> España</w:t>
      </w:r>
      <w:r w:rsidRPr="0015734B">
        <w:rPr>
          <w:rFonts w:ascii="Arial" w:eastAsia="Times New Roman" w:hAnsi="Arial" w:cs="Arial"/>
          <w:color w:val="auto"/>
          <w:lang w:val="pt-BR" w:eastAsia="es-ES"/>
        </w:rPr>
        <w:t>.</w:t>
      </w:r>
    </w:p>
    <w:p w:rsidR="00CF42FA" w:rsidRPr="0015734B" w:rsidRDefault="00CF42FA" w:rsidP="00CF42FA">
      <w:pPr>
        <w:spacing w:after="0" w:line="480" w:lineRule="auto"/>
        <w:jc w:val="both"/>
        <w:rPr>
          <w:rFonts w:ascii="Arial" w:eastAsia="Times New Roman" w:hAnsi="Arial" w:cs="Arial"/>
          <w:color w:val="auto"/>
          <w:lang w:eastAsia="es-ES"/>
        </w:rPr>
      </w:pPr>
      <w:r w:rsidRPr="0015734B">
        <w:rPr>
          <w:rFonts w:ascii="Arial" w:eastAsia="Times New Roman" w:hAnsi="Arial" w:cs="Arial"/>
          <w:bCs/>
          <w:color w:val="auto"/>
          <w:lang w:eastAsia="es-ES"/>
        </w:rPr>
        <w:t>LÓPEZ DE LA ROCHE</w:t>
      </w:r>
      <w:r w:rsidRPr="0015734B">
        <w:rPr>
          <w:rFonts w:ascii="Arial" w:eastAsia="Times New Roman" w:hAnsi="Arial" w:cs="Arial"/>
          <w:color w:val="auto"/>
          <w:lang w:eastAsia="es-ES"/>
        </w:rPr>
        <w:t xml:space="preserve">, Fabio. (2000) “Aproximaciones al concepto de cultura política”, en: </w:t>
      </w:r>
      <w:r w:rsidRPr="0015734B">
        <w:rPr>
          <w:rFonts w:ascii="Arial" w:eastAsia="Times New Roman" w:hAnsi="Arial" w:cs="Arial"/>
          <w:i/>
          <w:iCs/>
          <w:color w:val="auto"/>
          <w:lang w:eastAsia="es-ES"/>
        </w:rPr>
        <w:t>Convergencia</w:t>
      </w:r>
      <w:r w:rsidRPr="0015734B">
        <w:rPr>
          <w:rFonts w:ascii="Arial" w:eastAsia="Times New Roman" w:hAnsi="Arial" w:cs="Arial"/>
          <w:color w:val="auto"/>
          <w:lang w:eastAsia="es-ES"/>
        </w:rPr>
        <w:t>, Año 7, No. 22, México, mayo-agosto.</w:t>
      </w:r>
    </w:p>
    <w:p w:rsidR="00CF42FA" w:rsidRPr="00B35677" w:rsidRDefault="00CF42FA" w:rsidP="00CF42FA">
      <w:pPr>
        <w:widowControl w:val="0"/>
        <w:spacing w:after="0" w:line="480" w:lineRule="auto"/>
        <w:jc w:val="both"/>
        <w:rPr>
          <w:rFonts w:ascii="Arial" w:eastAsia="Times New Roman" w:hAnsi="Arial" w:cs="Arial"/>
          <w:color w:val="auto"/>
          <w:lang w:val="es-ES" w:eastAsia="es-ES"/>
        </w:rPr>
      </w:pPr>
      <w:r w:rsidRPr="0015734B">
        <w:rPr>
          <w:rFonts w:ascii="Arial" w:eastAsia="Times New Roman" w:hAnsi="Arial" w:cs="Arial"/>
          <w:bCs/>
          <w:color w:val="auto"/>
          <w:lang w:val="es-ES" w:eastAsia="es-ES"/>
        </w:rPr>
        <w:t>LOZANO</w:t>
      </w:r>
      <w:r w:rsidRPr="0015734B">
        <w:rPr>
          <w:rFonts w:ascii="Arial" w:eastAsia="Times New Roman" w:hAnsi="Arial" w:cs="Arial"/>
          <w:color w:val="auto"/>
          <w:lang w:val="es-ES" w:eastAsia="es-ES"/>
        </w:rPr>
        <w:t xml:space="preserve"> Betty.  (2008). Orden racial </w:t>
      </w:r>
      <w:r w:rsidR="00E66B38" w:rsidRPr="0015734B">
        <w:rPr>
          <w:rFonts w:ascii="Arial" w:eastAsia="Times New Roman" w:hAnsi="Arial" w:cs="Arial"/>
          <w:color w:val="auto"/>
          <w:lang w:val="es-ES" w:eastAsia="es-ES"/>
        </w:rPr>
        <w:t>colombiano</w:t>
      </w:r>
      <w:r w:rsidRPr="0015734B">
        <w:rPr>
          <w:rFonts w:ascii="Arial" w:eastAsia="Times New Roman" w:hAnsi="Arial" w:cs="Arial"/>
          <w:color w:val="auto"/>
          <w:lang w:val="es-ES" w:eastAsia="es-ES"/>
        </w:rPr>
        <w:t xml:space="preserve"> y teoría critica contemporánea, Tesis de Maestría en filosofía</w:t>
      </w:r>
      <w:r>
        <w:rPr>
          <w:rFonts w:ascii="Arial" w:eastAsia="Times New Roman" w:hAnsi="Arial" w:cs="Arial"/>
          <w:color w:val="auto"/>
          <w:lang w:val="es-ES" w:eastAsia="es-ES"/>
        </w:rPr>
        <w:t xml:space="preserve">. Universidad del Valle, Cali. </w:t>
      </w:r>
    </w:p>
    <w:p w:rsidR="008F439D" w:rsidRDefault="008F439D" w:rsidP="008F439D">
      <w:pPr>
        <w:widowControl w:val="0"/>
        <w:spacing w:after="0" w:line="480" w:lineRule="auto"/>
        <w:jc w:val="both"/>
        <w:rPr>
          <w:rFonts w:ascii="Arial" w:eastAsia="Times New Roman" w:hAnsi="Arial" w:cs="Arial"/>
          <w:bCs/>
          <w:color w:val="auto"/>
          <w:lang w:val="es-ES" w:eastAsia="es-ES"/>
        </w:rPr>
      </w:pPr>
      <w:r w:rsidRPr="008F439D">
        <w:rPr>
          <w:rFonts w:ascii="Arial" w:eastAsia="Times New Roman" w:hAnsi="Arial" w:cs="Arial"/>
          <w:bCs/>
          <w:color w:val="auto"/>
          <w:lang w:val="es-ES" w:eastAsia="es-ES"/>
        </w:rPr>
        <w:t>Marginalidad a la Construcción de nación (págs. 653-684). Bogotá: Aguilar; Altea; Taurus;</w:t>
      </w:r>
      <w:r>
        <w:rPr>
          <w:rFonts w:ascii="Arial" w:eastAsia="Times New Roman" w:hAnsi="Arial" w:cs="Arial"/>
          <w:bCs/>
          <w:color w:val="auto"/>
          <w:lang w:val="es-ES" w:eastAsia="es-ES"/>
        </w:rPr>
        <w:t xml:space="preserve"> </w:t>
      </w:r>
      <w:r w:rsidRPr="008F439D">
        <w:rPr>
          <w:rFonts w:ascii="Arial" w:eastAsia="Times New Roman" w:hAnsi="Arial" w:cs="Arial"/>
          <w:bCs/>
          <w:color w:val="auto"/>
          <w:lang w:val="es-ES" w:eastAsia="es-ES"/>
        </w:rPr>
        <w:t>Alfagura S.A.</w:t>
      </w:r>
    </w:p>
    <w:p w:rsidR="00AF1A69" w:rsidRDefault="00AF1A69" w:rsidP="008F439D">
      <w:pPr>
        <w:widowControl w:val="0"/>
        <w:spacing w:after="0" w:line="480" w:lineRule="auto"/>
        <w:jc w:val="both"/>
        <w:rPr>
          <w:rFonts w:ascii="Arial" w:eastAsia="Times New Roman" w:hAnsi="Arial" w:cs="Arial"/>
          <w:bCs/>
          <w:color w:val="auto"/>
          <w:lang w:val="es-ES" w:eastAsia="es-ES"/>
        </w:rPr>
      </w:pPr>
      <w:r w:rsidRPr="00AF1A69">
        <w:rPr>
          <w:rFonts w:ascii="Arial" w:eastAsia="Times New Roman" w:hAnsi="Arial" w:cs="Arial"/>
          <w:bCs/>
          <w:color w:val="auto"/>
          <w:lang w:val="es-ES" w:eastAsia="es-ES"/>
        </w:rPr>
        <w:t>Ministerio de Educación Nacional. Lineamientos Curriculares Cátedra Estudios</w:t>
      </w:r>
      <w:r>
        <w:rPr>
          <w:rFonts w:ascii="Arial" w:eastAsia="Times New Roman" w:hAnsi="Arial" w:cs="Arial"/>
          <w:bCs/>
          <w:color w:val="auto"/>
          <w:lang w:val="es-ES" w:eastAsia="es-ES"/>
        </w:rPr>
        <w:t xml:space="preserve"> </w:t>
      </w:r>
      <w:r w:rsidRPr="00AF1A69">
        <w:rPr>
          <w:rFonts w:ascii="Arial" w:eastAsia="Times New Roman" w:hAnsi="Arial" w:cs="Arial"/>
          <w:bCs/>
          <w:color w:val="auto"/>
          <w:lang w:val="es-ES" w:eastAsia="es-ES"/>
        </w:rPr>
        <w:t>Afrocolombianos.</w:t>
      </w:r>
    </w:p>
    <w:p w:rsidR="00AF1A69" w:rsidRPr="0015734B" w:rsidRDefault="00AF1A69" w:rsidP="00AF1A69">
      <w:pPr>
        <w:widowControl w:val="0"/>
        <w:spacing w:after="0" w:line="480" w:lineRule="auto"/>
        <w:jc w:val="both"/>
        <w:rPr>
          <w:rFonts w:ascii="Arial" w:eastAsia="Times New Roman" w:hAnsi="Arial" w:cs="Arial"/>
          <w:bCs/>
          <w:color w:val="auto"/>
          <w:lang w:val="es-ES" w:eastAsia="es-ES"/>
        </w:rPr>
      </w:pPr>
      <w:r w:rsidRPr="0015734B">
        <w:rPr>
          <w:rFonts w:ascii="Arial" w:eastAsia="Times New Roman" w:hAnsi="Arial" w:cs="Arial"/>
          <w:bCs/>
          <w:color w:val="auto"/>
          <w:lang w:val="es-ES" w:eastAsia="es-ES"/>
        </w:rPr>
        <w:t>MIRANDA C</w:t>
      </w:r>
      <w:r w:rsidRPr="0015734B">
        <w:rPr>
          <w:rFonts w:ascii="Arial" w:eastAsia="Times New Roman" w:hAnsi="Arial" w:cs="Arial"/>
          <w:color w:val="auto"/>
          <w:lang w:val="es-ES" w:eastAsia="es-ES"/>
        </w:rPr>
        <w:t>, Luis Abelardo</w:t>
      </w:r>
      <w:r w:rsidRPr="0015734B">
        <w:rPr>
          <w:rFonts w:ascii="Arial" w:eastAsia="Times New Roman" w:hAnsi="Arial" w:cs="Arial"/>
          <w:bCs/>
          <w:color w:val="auto"/>
          <w:lang w:val="es-ES" w:eastAsia="es-ES"/>
        </w:rPr>
        <w:t>. ETNOEDUCACION</w:t>
      </w:r>
      <w:r w:rsidRPr="0015734B">
        <w:rPr>
          <w:rFonts w:ascii="Arial" w:eastAsia="Times New Roman" w:hAnsi="Arial" w:cs="Arial"/>
          <w:color w:val="auto"/>
          <w:lang w:val="es-ES" w:eastAsia="es-ES"/>
        </w:rPr>
        <w:t>:</w:t>
      </w:r>
      <w:r w:rsidRPr="0015734B">
        <w:rPr>
          <w:rFonts w:ascii="Arial" w:eastAsia="Times New Roman" w:hAnsi="Arial" w:cs="Arial"/>
          <w:bCs/>
          <w:color w:val="auto"/>
          <w:lang w:val="es-ES" w:eastAsia="es-ES"/>
        </w:rPr>
        <w:t xml:space="preserve"> </w:t>
      </w:r>
      <w:r w:rsidRPr="0015734B">
        <w:rPr>
          <w:rFonts w:ascii="Arial" w:eastAsia="Times New Roman" w:hAnsi="Arial" w:cs="Arial"/>
          <w:color w:val="auto"/>
          <w:lang w:val="es-ES" w:eastAsia="es-ES"/>
        </w:rPr>
        <w:t>Introducción a la Cátedra de Estudios Afrocolombianos desde un punto de vista neurolingüística</w:t>
      </w:r>
      <w:r>
        <w:rPr>
          <w:rFonts w:ascii="Arial" w:eastAsia="Times New Roman" w:hAnsi="Arial" w:cs="Arial"/>
          <w:color w:val="auto"/>
          <w:lang w:val="es-ES" w:eastAsia="es-ES"/>
        </w:rPr>
        <w:t>.</w:t>
      </w:r>
    </w:p>
    <w:p w:rsidR="00AF1A69" w:rsidRDefault="00AF1A69" w:rsidP="00AF1A69">
      <w:pPr>
        <w:widowControl w:val="0"/>
        <w:spacing w:after="0" w:line="480" w:lineRule="auto"/>
        <w:jc w:val="both"/>
        <w:rPr>
          <w:rFonts w:ascii="Arial" w:eastAsia="Times New Roman" w:hAnsi="Arial" w:cs="Arial"/>
          <w:bCs/>
          <w:color w:val="auto"/>
          <w:lang w:val="es-ES" w:eastAsia="es-ES"/>
        </w:rPr>
      </w:pPr>
      <w:r w:rsidRPr="00AF1A69">
        <w:rPr>
          <w:rFonts w:ascii="Arial" w:eastAsia="Times New Roman" w:hAnsi="Arial" w:cs="Arial"/>
          <w:bCs/>
          <w:color w:val="auto"/>
          <w:lang w:val="es-ES" w:eastAsia="es-ES"/>
        </w:rPr>
        <w:t>Montañez Gustavo Et al. 2001. Espacio y territorios: razón, pasión e imaginarios.</w:t>
      </w:r>
      <w:r>
        <w:rPr>
          <w:rFonts w:ascii="Arial" w:eastAsia="Times New Roman" w:hAnsi="Arial" w:cs="Arial"/>
          <w:bCs/>
          <w:color w:val="auto"/>
          <w:lang w:val="es-ES" w:eastAsia="es-ES"/>
        </w:rPr>
        <w:t xml:space="preserve"> </w:t>
      </w:r>
      <w:r w:rsidRPr="00AF1A69">
        <w:rPr>
          <w:rFonts w:ascii="Arial" w:eastAsia="Times New Roman" w:hAnsi="Arial" w:cs="Arial"/>
          <w:bCs/>
          <w:color w:val="auto"/>
          <w:lang w:val="es-ES" w:eastAsia="es-ES"/>
        </w:rPr>
        <w:t>Universidad Nacional de Colombia. Bogotá.</w:t>
      </w:r>
    </w:p>
    <w:p w:rsidR="0068112A" w:rsidRDefault="0068112A" w:rsidP="0068112A">
      <w:pPr>
        <w:widowControl w:val="0"/>
        <w:spacing w:after="0" w:line="480" w:lineRule="auto"/>
        <w:jc w:val="both"/>
        <w:rPr>
          <w:rFonts w:ascii="Arial" w:eastAsia="Times New Roman" w:hAnsi="Arial" w:cs="Arial"/>
          <w:bCs/>
          <w:color w:val="auto"/>
          <w:lang w:val="es-ES" w:eastAsia="es-ES"/>
        </w:rPr>
      </w:pPr>
      <w:r w:rsidRPr="0068112A">
        <w:rPr>
          <w:rFonts w:ascii="Arial" w:eastAsia="Times New Roman" w:hAnsi="Arial" w:cs="Arial"/>
          <w:bCs/>
          <w:color w:val="auto"/>
          <w:lang w:val="es-ES" w:eastAsia="es-ES"/>
        </w:rPr>
        <w:t>Pardo, M. (2003). Iniciativa y cooptación. Tensiones en el movimiento afrocolombiano. En</w:t>
      </w:r>
      <w:r>
        <w:rPr>
          <w:rFonts w:ascii="Arial" w:eastAsia="Times New Roman" w:hAnsi="Arial" w:cs="Arial"/>
          <w:bCs/>
          <w:color w:val="auto"/>
          <w:lang w:val="es-ES" w:eastAsia="es-ES"/>
        </w:rPr>
        <w:t xml:space="preserve"> </w:t>
      </w:r>
      <w:r w:rsidRPr="0068112A">
        <w:rPr>
          <w:rFonts w:ascii="Arial" w:eastAsia="Times New Roman" w:hAnsi="Arial" w:cs="Arial"/>
          <w:bCs/>
          <w:color w:val="auto"/>
          <w:lang w:val="es-ES" w:eastAsia="es-ES"/>
        </w:rPr>
        <w:t>Ministerio de Cultura, pnud, CERLAC, Convenio Andrés Bello, Fundación BOS, &amp; Museo</w:t>
      </w:r>
      <w:r>
        <w:rPr>
          <w:rFonts w:ascii="Arial" w:eastAsia="Times New Roman" w:hAnsi="Arial" w:cs="Arial"/>
          <w:bCs/>
          <w:color w:val="auto"/>
          <w:lang w:val="es-ES" w:eastAsia="es-ES"/>
        </w:rPr>
        <w:t xml:space="preserve"> </w:t>
      </w:r>
      <w:r w:rsidRPr="0068112A">
        <w:rPr>
          <w:rFonts w:ascii="Arial" w:eastAsia="Times New Roman" w:hAnsi="Arial" w:cs="Arial"/>
          <w:bCs/>
          <w:color w:val="auto"/>
          <w:lang w:val="es-ES" w:eastAsia="es-ES"/>
        </w:rPr>
        <w:t xml:space="preserve">nacional de Colombia, 150 años de la abolición de la </w:t>
      </w:r>
      <w:r>
        <w:rPr>
          <w:rFonts w:ascii="Arial" w:eastAsia="Times New Roman" w:hAnsi="Arial" w:cs="Arial"/>
          <w:bCs/>
          <w:color w:val="auto"/>
          <w:lang w:val="es-ES" w:eastAsia="es-ES"/>
        </w:rPr>
        <w:t>esclavización en Colombia.</w:t>
      </w:r>
    </w:p>
    <w:p w:rsidR="00CF42FA" w:rsidRPr="0015734B" w:rsidRDefault="00CF42FA" w:rsidP="0068112A">
      <w:pPr>
        <w:widowControl w:val="0"/>
        <w:spacing w:after="0" w:line="480" w:lineRule="auto"/>
        <w:jc w:val="both"/>
        <w:rPr>
          <w:rFonts w:ascii="Arial" w:eastAsia="Times New Roman" w:hAnsi="Arial" w:cs="Arial"/>
          <w:color w:val="auto"/>
          <w:lang w:val="es-ES" w:eastAsia="es-ES"/>
        </w:rPr>
      </w:pPr>
      <w:r w:rsidRPr="0015734B">
        <w:rPr>
          <w:rFonts w:ascii="Arial" w:eastAsia="Times New Roman" w:hAnsi="Arial" w:cs="Arial"/>
          <w:bCs/>
          <w:color w:val="auto"/>
          <w:lang w:val="es-ES" w:eastAsia="es-ES"/>
        </w:rPr>
        <w:t>PRIMER Foro</w:t>
      </w:r>
      <w:r w:rsidRPr="0015734B">
        <w:rPr>
          <w:rFonts w:ascii="Arial" w:eastAsia="Times New Roman" w:hAnsi="Arial" w:cs="Arial"/>
          <w:color w:val="auto"/>
          <w:lang w:val="es-ES" w:eastAsia="es-ES"/>
        </w:rPr>
        <w:t xml:space="preserve"> Nacional de Etnoed</w:t>
      </w:r>
      <w:r w:rsidR="00E66B38">
        <w:rPr>
          <w:rFonts w:ascii="Arial" w:eastAsia="Times New Roman" w:hAnsi="Arial" w:cs="Arial"/>
          <w:color w:val="auto"/>
          <w:lang w:val="es-ES" w:eastAsia="es-ES"/>
        </w:rPr>
        <w:t xml:space="preserve">ucación Afrocolombiana. Bogotá </w:t>
      </w:r>
      <w:r w:rsidRPr="0015734B">
        <w:rPr>
          <w:rFonts w:ascii="Arial" w:eastAsia="Times New Roman" w:hAnsi="Arial" w:cs="Arial"/>
          <w:color w:val="auto"/>
          <w:lang w:val="es-ES" w:eastAsia="es-ES"/>
        </w:rPr>
        <w:t>2002</w:t>
      </w:r>
    </w:p>
    <w:p w:rsidR="00CF42FA" w:rsidRDefault="00CF42FA" w:rsidP="00CF42FA">
      <w:pPr>
        <w:widowControl w:val="0"/>
        <w:spacing w:after="0" w:line="480" w:lineRule="auto"/>
        <w:jc w:val="both"/>
        <w:rPr>
          <w:rFonts w:ascii="Arial" w:eastAsia="Times New Roman" w:hAnsi="Arial" w:cs="Arial"/>
          <w:color w:val="auto"/>
          <w:lang w:val="es-ES" w:eastAsia="es-ES"/>
        </w:rPr>
      </w:pPr>
      <w:r w:rsidRPr="0015734B">
        <w:rPr>
          <w:rFonts w:ascii="Arial" w:eastAsia="Times New Roman" w:hAnsi="Arial" w:cs="Arial"/>
          <w:bCs/>
          <w:color w:val="auto"/>
          <w:lang w:val="es-ES" w:eastAsia="es-ES"/>
        </w:rPr>
        <w:t>ROJAS</w:t>
      </w:r>
      <w:r w:rsidRPr="0015734B">
        <w:rPr>
          <w:rFonts w:ascii="Arial" w:eastAsia="Times New Roman" w:hAnsi="Arial" w:cs="Arial"/>
          <w:color w:val="auto"/>
          <w:lang w:val="es-ES" w:eastAsia="es-ES"/>
        </w:rPr>
        <w:t>, Axel</w:t>
      </w:r>
      <w:r w:rsidRPr="0015734B">
        <w:rPr>
          <w:rFonts w:ascii="Arial" w:eastAsia="Times New Roman" w:hAnsi="Arial" w:cs="Arial"/>
          <w:bCs/>
          <w:color w:val="auto"/>
          <w:lang w:val="es-ES" w:eastAsia="es-ES"/>
        </w:rPr>
        <w:t>.</w:t>
      </w:r>
      <w:r w:rsidRPr="0015734B">
        <w:rPr>
          <w:rFonts w:ascii="Arial" w:eastAsia="Times New Roman" w:hAnsi="Arial" w:cs="Arial"/>
          <w:color w:val="auto"/>
          <w:lang w:val="es-ES" w:eastAsia="es-ES"/>
        </w:rPr>
        <w:t xml:space="preserve"> (2005). Globalización, Multiculturalidad y Educación</w:t>
      </w:r>
      <w:r w:rsidRPr="0015734B">
        <w:rPr>
          <w:rFonts w:ascii="Arial" w:eastAsia="Times New Roman" w:hAnsi="Arial" w:cs="Arial"/>
          <w:bCs/>
          <w:color w:val="auto"/>
          <w:lang w:val="es-ES" w:eastAsia="es-ES"/>
        </w:rPr>
        <w:t xml:space="preserve">. </w:t>
      </w:r>
      <w:r w:rsidRPr="0015734B">
        <w:rPr>
          <w:rFonts w:ascii="Arial" w:eastAsia="Times New Roman" w:hAnsi="Arial" w:cs="Arial"/>
          <w:color w:val="auto"/>
          <w:lang w:val="es-ES" w:eastAsia="es-ES"/>
        </w:rPr>
        <w:t>Conferencia dictada en el encuentro nacional de es</w:t>
      </w:r>
      <w:r>
        <w:rPr>
          <w:rFonts w:ascii="Arial" w:eastAsia="Times New Roman" w:hAnsi="Arial" w:cs="Arial"/>
          <w:color w:val="auto"/>
          <w:lang w:val="es-ES" w:eastAsia="es-ES"/>
        </w:rPr>
        <w:t>tudiantes de sociología. Pasto.</w:t>
      </w:r>
    </w:p>
    <w:p w:rsidR="00AF1A69" w:rsidRDefault="00CF42FA" w:rsidP="00CF42FA">
      <w:pPr>
        <w:widowControl w:val="0"/>
        <w:spacing w:after="0" w:line="480" w:lineRule="auto"/>
        <w:jc w:val="both"/>
        <w:rPr>
          <w:rFonts w:ascii="Arial" w:eastAsia="Times New Roman" w:hAnsi="Arial" w:cs="Arial"/>
          <w:color w:val="auto"/>
          <w:lang w:val="es-ES" w:eastAsia="es-ES"/>
        </w:rPr>
      </w:pPr>
      <w:r w:rsidRPr="0015734B">
        <w:rPr>
          <w:rFonts w:ascii="Arial" w:eastAsia="Times New Roman" w:hAnsi="Arial" w:cs="Arial"/>
          <w:bCs/>
          <w:color w:val="auto"/>
          <w:lang w:val="es-ES" w:eastAsia="es-ES"/>
        </w:rPr>
        <w:t>(</w:t>
      </w:r>
      <w:r w:rsidRPr="0015734B">
        <w:rPr>
          <w:rFonts w:ascii="Arial" w:eastAsia="Times New Roman" w:hAnsi="Arial" w:cs="Arial"/>
          <w:color w:val="auto"/>
          <w:lang w:val="es-ES" w:eastAsia="es-ES"/>
        </w:rPr>
        <w:t>2006). “R</w:t>
      </w:r>
      <w:r w:rsidRPr="0015734B">
        <w:rPr>
          <w:rFonts w:ascii="Arial" w:eastAsia="Times New Roman" w:hAnsi="Arial" w:cs="Arial"/>
          <w:i/>
          <w:iCs/>
          <w:color w:val="auto"/>
          <w:lang w:val="es-ES" w:eastAsia="es-ES"/>
        </w:rPr>
        <w:t>eflexiones sobre multiculturalidad y ciencias sociales. Retos de los estudios afrocolombianos en la globalización</w:t>
      </w:r>
      <w:r w:rsidRPr="0015734B">
        <w:rPr>
          <w:rFonts w:ascii="Arial" w:eastAsia="Times New Roman" w:hAnsi="Arial" w:cs="Arial"/>
          <w:color w:val="auto"/>
          <w:lang w:val="es-ES" w:eastAsia="es-ES"/>
        </w:rPr>
        <w:t>. Ponencia Primer Encuentro lo étnico y lo cult</w:t>
      </w:r>
      <w:r w:rsidR="00AF1A69">
        <w:rPr>
          <w:rFonts w:ascii="Arial" w:eastAsia="Times New Roman" w:hAnsi="Arial" w:cs="Arial"/>
          <w:color w:val="auto"/>
          <w:lang w:val="es-ES" w:eastAsia="es-ES"/>
        </w:rPr>
        <w:t>ural en la nación. Buenaventura junio</w:t>
      </w:r>
    </w:p>
    <w:p w:rsidR="00CF42FA" w:rsidRPr="0015734B" w:rsidRDefault="00CF42FA" w:rsidP="00CF42FA">
      <w:pPr>
        <w:widowControl w:val="0"/>
        <w:spacing w:after="0" w:line="480" w:lineRule="auto"/>
        <w:jc w:val="both"/>
        <w:rPr>
          <w:rFonts w:ascii="Arial" w:eastAsia="Times New Roman" w:hAnsi="Arial" w:cs="Arial"/>
          <w:bCs/>
          <w:color w:val="auto"/>
          <w:lang w:val="es-MX" w:eastAsia="es-ES"/>
        </w:rPr>
      </w:pPr>
      <w:r w:rsidRPr="0015734B">
        <w:rPr>
          <w:rFonts w:ascii="Arial" w:eastAsia="Times New Roman" w:hAnsi="Arial" w:cs="Arial"/>
          <w:bCs/>
          <w:color w:val="auto"/>
          <w:lang w:val="es-ES" w:eastAsia="es-ES"/>
        </w:rPr>
        <w:t>SARTORI</w:t>
      </w:r>
      <w:r w:rsidRPr="0015734B">
        <w:rPr>
          <w:rFonts w:ascii="Arial" w:eastAsia="Times New Roman" w:hAnsi="Arial" w:cs="Arial"/>
          <w:color w:val="auto"/>
          <w:lang w:val="es-ES" w:eastAsia="es-ES"/>
        </w:rPr>
        <w:t xml:space="preserve">, Giovanni. (2001). </w:t>
      </w:r>
      <w:r w:rsidRPr="0015734B">
        <w:rPr>
          <w:rFonts w:ascii="Arial" w:eastAsia="Times New Roman" w:hAnsi="Arial" w:cs="Arial"/>
          <w:i/>
          <w:iCs/>
          <w:color w:val="auto"/>
          <w:lang w:val="es-ES" w:eastAsia="es-ES"/>
        </w:rPr>
        <w:t>La sociedad multiétnica: pluralismo, multiculturalismo y extranjeros.</w:t>
      </w:r>
      <w:r w:rsidRPr="0015734B">
        <w:rPr>
          <w:rFonts w:ascii="Arial" w:eastAsia="Times New Roman" w:hAnsi="Arial" w:cs="Arial"/>
          <w:color w:val="auto"/>
          <w:lang w:val="es-ES" w:eastAsia="es-ES"/>
        </w:rPr>
        <w:t xml:space="preserve">  Taurus, Madrid.</w:t>
      </w:r>
    </w:p>
    <w:p w:rsidR="00CF42FA" w:rsidRPr="0015734B" w:rsidRDefault="00CF42FA" w:rsidP="00CF42FA">
      <w:pPr>
        <w:spacing w:after="0" w:line="480" w:lineRule="auto"/>
        <w:jc w:val="both"/>
        <w:rPr>
          <w:rFonts w:ascii="Arial" w:eastAsia="Times New Roman" w:hAnsi="Arial" w:cs="Arial"/>
          <w:color w:val="auto"/>
          <w:lang w:val="es-MX" w:eastAsia="es-ES"/>
        </w:rPr>
      </w:pPr>
      <w:r w:rsidRPr="0015734B">
        <w:rPr>
          <w:rFonts w:ascii="Arial" w:eastAsia="Times New Roman" w:hAnsi="Arial" w:cs="Arial"/>
          <w:bCs/>
          <w:color w:val="auto"/>
          <w:lang w:val="es-MX" w:eastAsia="es-ES"/>
        </w:rPr>
        <w:lastRenderedPageBreak/>
        <w:t>TAYLOR</w:t>
      </w:r>
      <w:r w:rsidRPr="0015734B">
        <w:rPr>
          <w:rFonts w:ascii="Arial" w:eastAsia="Times New Roman" w:hAnsi="Arial" w:cs="Arial"/>
          <w:color w:val="auto"/>
          <w:lang w:val="es-MX" w:eastAsia="es-ES"/>
        </w:rPr>
        <w:t xml:space="preserve">, Charles. (1993). </w:t>
      </w:r>
      <w:r w:rsidRPr="0015734B">
        <w:rPr>
          <w:rFonts w:ascii="Arial" w:eastAsia="Times New Roman" w:hAnsi="Arial" w:cs="Arial"/>
          <w:i/>
          <w:iCs/>
          <w:color w:val="auto"/>
          <w:lang w:val="es-MX" w:eastAsia="es-ES"/>
        </w:rPr>
        <w:t xml:space="preserve">El Multiculturalismo y La Política Del Reconocimiento. </w:t>
      </w:r>
      <w:r w:rsidRPr="0015734B">
        <w:rPr>
          <w:rFonts w:ascii="Arial" w:eastAsia="Times New Roman" w:hAnsi="Arial" w:cs="Arial"/>
          <w:color w:val="auto"/>
          <w:lang w:val="es-MX" w:eastAsia="es-ES"/>
        </w:rPr>
        <w:t xml:space="preserve">Fondo de Cultura Económica. México </w:t>
      </w:r>
    </w:p>
    <w:p w:rsidR="00CF42FA" w:rsidRPr="00C5400B" w:rsidRDefault="00CF42FA" w:rsidP="00CF42FA">
      <w:pPr>
        <w:spacing w:after="0" w:line="480" w:lineRule="auto"/>
        <w:jc w:val="both"/>
        <w:rPr>
          <w:rFonts w:ascii="Arial" w:eastAsia="Times New Roman" w:hAnsi="Arial" w:cs="Arial"/>
          <w:bCs/>
          <w:color w:val="auto"/>
        </w:rPr>
      </w:pPr>
      <w:r w:rsidRPr="00C5400B">
        <w:rPr>
          <w:rFonts w:ascii="Arial" w:eastAsia="Times New Roman" w:hAnsi="Arial" w:cs="Arial"/>
          <w:bCs/>
          <w:color w:val="auto"/>
        </w:rPr>
        <w:t>TUBINO Fidel. (2002). Entre el multiculturalismo y la interculturalidad: más allá de la discriminación positiva. En: Fuller, Norma (ed.): Interculturalidad y Política. Desafíos y posibilidades, Red para el Desarrollo de las Ciencias Sociales el Perú, Lima, p.51-76.</w:t>
      </w:r>
    </w:p>
    <w:p w:rsidR="00AF1A69" w:rsidRDefault="00AF1A69" w:rsidP="00CF42FA">
      <w:pPr>
        <w:spacing w:after="0" w:line="480" w:lineRule="auto"/>
        <w:jc w:val="both"/>
        <w:rPr>
          <w:rFonts w:ascii="Arial" w:eastAsia="Times New Roman" w:hAnsi="Arial" w:cs="Arial"/>
          <w:bCs/>
          <w:color w:val="auto"/>
          <w:lang w:val="es-MX"/>
        </w:rPr>
      </w:pPr>
      <w:r w:rsidRPr="00AF1A69">
        <w:rPr>
          <w:rFonts w:ascii="Arial" w:eastAsia="Times New Roman" w:hAnsi="Arial" w:cs="Arial"/>
          <w:bCs/>
          <w:color w:val="auto"/>
          <w:lang w:val="es-MX"/>
        </w:rPr>
        <w:t>UNESCO. Declaration Universal on Cultural Diversity. París, 2001.</w:t>
      </w:r>
    </w:p>
    <w:p w:rsidR="00CF42FA" w:rsidRPr="0015734B" w:rsidRDefault="00CF42FA" w:rsidP="00CF42FA">
      <w:pPr>
        <w:spacing w:after="0" w:line="480" w:lineRule="auto"/>
        <w:jc w:val="both"/>
        <w:rPr>
          <w:rFonts w:ascii="Arial" w:eastAsia="Times New Roman" w:hAnsi="Arial" w:cs="Arial"/>
          <w:color w:val="auto"/>
          <w:lang w:val="es-MX"/>
        </w:rPr>
      </w:pPr>
      <w:r w:rsidRPr="0015734B">
        <w:rPr>
          <w:rFonts w:ascii="Arial" w:eastAsia="Times New Roman" w:hAnsi="Arial" w:cs="Arial"/>
          <w:bCs/>
          <w:color w:val="auto"/>
          <w:lang w:val="es-MX"/>
        </w:rPr>
        <w:t>Varios.</w:t>
      </w:r>
      <w:r w:rsidRPr="0015734B">
        <w:rPr>
          <w:rFonts w:ascii="Arial" w:eastAsia="Times New Roman" w:hAnsi="Arial" w:cs="Arial"/>
          <w:color w:val="auto"/>
          <w:lang w:val="es-MX"/>
        </w:rPr>
        <w:t xml:space="preserve"> (2005). </w:t>
      </w:r>
      <w:r w:rsidRPr="0015734B">
        <w:rPr>
          <w:rFonts w:ascii="Arial" w:eastAsia="Times New Roman" w:hAnsi="Arial" w:cs="Arial"/>
          <w:i/>
          <w:iCs/>
          <w:color w:val="auto"/>
          <w:lang w:val="es-MX"/>
        </w:rPr>
        <w:t>Identidad y Reconocimiento. Una mirada desde la ética política</w:t>
      </w:r>
      <w:r w:rsidRPr="0015734B">
        <w:rPr>
          <w:rFonts w:ascii="Arial" w:eastAsia="Times New Roman" w:hAnsi="Arial" w:cs="Arial"/>
          <w:color w:val="auto"/>
          <w:lang w:val="es-MX"/>
        </w:rPr>
        <w:t>. Grupo Praxis. Facultad de Humanidades. Universidad del Valle.</w:t>
      </w:r>
    </w:p>
    <w:p w:rsidR="00817519" w:rsidRDefault="00CF42FA" w:rsidP="00817519">
      <w:pPr>
        <w:spacing w:after="0" w:line="480" w:lineRule="auto"/>
        <w:jc w:val="both"/>
        <w:rPr>
          <w:rFonts w:ascii="Arial" w:eastAsia="Times New Roman" w:hAnsi="Arial" w:cs="Arial"/>
          <w:color w:val="auto"/>
          <w:lang w:val="es-MX" w:eastAsia="es-ES"/>
        </w:rPr>
      </w:pPr>
      <w:r w:rsidRPr="0015734B">
        <w:rPr>
          <w:rFonts w:ascii="Arial" w:eastAsia="Times New Roman" w:hAnsi="Arial" w:cs="Arial"/>
          <w:bCs/>
          <w:color w:val="auto"/>
          <w:lang w:val="es-MX" w:eastAsia="es-ES"/>
        </w:rPr>
        <w:t>ZAMBRANO,</w:t>
      </w:r>
      <w:r w:rsidRPr="00D9797A">
        <w:rPr>
          <w:rFonts w:ascii="Arial" w:eastAsia="Times New Roman" w:hAnsi="Arial" w:cs="Arial"/>
          <w:b/>
          <w:bCs/>
          <w:color w:val="auto"/>
          <w:lang w:val="es-MX" w:eastAsia="es-ES"/>
        </w:rPr>
        <w:t xml:space="preserve"> </w:t>
      </w:r>
      <w:r w:rsidRPr="00D9797A">
        <w:rPr>
          <w:rFonts w:ascii="Arial" w:eastAsia="Times New Roman" w:hAnsi="Arial" w:cs="Arial"/>
          <w:color w:val="auto"/>
          <w:lang w:val="es-MX" w:eastAsia="es-ES"/>
        </w:rPr>
        <w:t>Carlos Vladimir. (2006). Ejes Políticos de la diversidad. Siglo del Hombre Editores. Un</w:t>
      </w:r>
      <w:r>
        <w:rPr>
          <w:rFonts w:ascii="Arial" w:eastAsia="Times New Roman" w:hAnsi="Arial" w:cs="Arial"/>
          <w:color w:val="auto"/>
          <w:lang w:val="es-MX" w:eastAsia="es-ES"/>
        </w:rPr>
        <w:t>iversidad Nacional de Colombia</w:t>
      </w:r>
    </w:p>
    <w:p w:rsidR="00817519" w:rsidRDefault="00817519" w:rsidP="00817519">
      <w:pPr>
        <w:spacing w:after="0" w:line="480" w:lineRule="auto"/>
        <w:jc w:val="both"/>
        <w:rPr>
          <w:rFonts w:ascii="Arial" w:eastAsia="Times New Roman" w:hAnsi="Arial" w:cs="Arial"/>
          <w:color w:val="auto"/>
          <w:lang w:val="es-MX" w:eastAsia="es-ES"/>
        </w:rPr>
      </w:pPr>
    </w:p>
    <w:p w:rsidR="00817519" w:rsidRDefault="00817519" w:rsidP="00817519">
      <w:pPr>
        <w:spacing w:after="0" w:line="480" w:lineRule="auto"/>
        <w:jc w:val="both"/>
        <w:rPr>
          <w:rFonts w:ascii="Arial" w:eastAsia="Times New Roman" w:hAnsi="Arial" w:cs="Arial"/>
          <w:color w:val="auto"/>
          <w:lang w:val="es-MX" w:eastAsia="es-ES"/>
        </w:rPr>
      </w:pPr>
    </w:p>
    <w:p w:rsidR="00817519" w:rsidRDefault="00817519" w:rsidP="00817519">
      <w:pPr>
        <w:spacing w:after="0" w:line="480" w:lineRule="auto"/>
        <w:jc w:val="both"/>
        <w:rPr>
          <w:rFonts w:ascii="Arial" w:eastAsia="Times New Roman" w:hAnsi="Arial" w:cs="Arial"/>
          <w:color w:val="auto"/>
          <w:lang w:val="es-MX" w:eastAsia="es-ES"/>
        </w:rPr>
      </w:pPr>
    </w:p>
    <w:p w:rsidR="00817519" w:rsidRDefault="00817519" w:rsidP="00817519">
      <w:pPr>
        <w:spacing w:after="0" w:line="480" w:lineRule="auto"/>
        <w:jc w:val="both"/>
        <w:rPr>
          <w:rFonts w:ascii="Arial" w:eastAsia="Times New Roman" w:hAnsi="Arial" w:cs="Arial"/>
          <w:color w:val="auto"/>
          <w:lang w:val="es-MX" w:eastAsia="es-ES"/>
        </w:rPr>
      </w:pPr>
    </w:p>
    <w:p w:rsidR="00817519" w:rsidRDefault="00817519" w:rsidP="00817519">
      <w:pPr>
        <w:spacing w:after="0" w:line="480" w:lineRule="auto"/>
        <w:jc w:val="both"/>
        <w:rPr>
          <w:rFonts w:ascii="Arial" w:eastAsia="Times New Roman" w:hAnsi="Arial" w:cs="Arial"/>
          <w:color w:val="auto"/>
          <w:lang w:val="es-MX" w:eastAsia="es-ES"/>
        </w:rPr>
      </w:pPr>
    </w:p>
    <w:p w:rsidR="00817519" w:rsidRDefault="00817519" w:rsidP="00817519">
      <w:pPr>
        <w:spacing w:after="0" w:line="480" w:lineRule="auto"/>
        <w:jc w:val="both"/>
        <w:rPr>
          <w:rFonts w:ascii="Arial" w:eastAsia="Times New Roman" w:hAnsi="Arial" w:cs="Arial"/>
          <w:color w:val="auto"/>
          <w:lang w:val="es-MX" w:eastAsia="es-ES"/>
        </w:rPr>
      </w:pPr>
    </w:p>
    <w:p w:rsidR="00145EFF" w:rsidRDefault="00145EFF" w:rsidP="00817519">
      <w:pPr>
        <w:spacing w:after="0" w:line="480" w:lineRule="auto"/>
        <w:jc w:val="both"/>
        <w:rPr>
          <w:rFonts w:ascii="Arial" w:eastAsia="Times New Roman" w:hAnsi="Arial" w:cs="Arial"/>
          <w:color w:val="auto"/>
          <w:lang w:val="es-MX" w:eastAsia="es-ES"/>
        </w:rPr>
      </w:pPr>
    </w:p>
    <w:p w:rsidR="00145EFF" w:rsidRDefault="00145EFF" w:rsidP="00817519">
      <w:pPr>
        <w:spacing w:after="0" w:line="480" w:lineRule="auto"/>
        <w:jc w:val="both"/>
        <w:rPr>
          <w:rFonts w:ascii="Arial" w:eastAsia="Times New Roman" w:hAnsi="Arial" w:cs="Arial"/>
          <w:color w:val="auto"/>
          <w:lang w:val="es-MX" w:eastAsia="es-ES"/>
        </w:rPr>
      </w:pPr>
    </w:p>
    <w:p w:rsidR="00145EFF" w:rsidRDefault="00145EFF" w:rsidP="00817519">
      <w:pPr>
        <w:spacing w:after="0" w:line="480" w:lineRule="auto"/>
        <w:jc w:val="both"/>
        <w:rPr>
          <w:rFonts w:ascii="Arial" w:eastAsia="Times New Roman" w:hAnsi="Arial" w:cs="Arial"/>
          <w:color w:val="auto"/>
          <w:lang w:val="es-MX" w:eastAsia="es-ES"/>
        </w:rPr>
        <w:sectPr w:rsidR="00145EFF" w:rsidSect="00974A11">
          <w:pgSz w:w="12240" w:h="15840"/>
          <w:pgMar w:top="1440" w:right="1080" w:bottom="1440" w:left="1080" w:header="708" w:footer="708" w:gutter="0"/>
          <w:cols w:space="708"/>
          <w:docGrid w:linePitch="360"/>
        </w:sectPr>
      </w:pPr>
    </w:p>
    <w:p w:rsidR="00CF42FA" w:rsidRDefault="00CF42FA" w:rsidP="00145EFF">
      <w:pPr>
        <w:pStyle w:val="Estilo1"/>
        <w:spacing w:before="0" w:after="0" w:line="240" w:lineRule="auto"/>
      </w:pPr>
      <w:bookmarkStart w:id="19" w:name="_Toc124225558"/>
      <w:r>
        <w:lastRenderedPageBreak/>
        <w:t>6. ANEXOS</w:t>
      </w:r>
      <w:bookmarkEnd w:id="19"/>
    </w:p>
    <w:p w:rsidR="00CF42FA" w:rsidRPr="00B35677" w:rsidRDefault="00CF42FA" w:rsidP="009D2468">
      <w:pPr>
        <w:pStyle w:val="Estilo2"/>
      </w:pPr>
      <w:bookmarkStart w:id="20" w:name="_Toc124225559"/>
      <w:r>
        <w:t>6.1. A</w:t>
      </w:r>
      <w:r w:rsidRPr="00DF32D3">
        <w:t>NEXO A: Encuesta</w:t>
      </w:r>
      <w:bookmarkEnd w:id="20"/>
    </w:p>
    <w:p w:rsidR="00145EFF" w:rsidRPr="00145EFF" w:rsidRDefault="00145EFF" w:rsidP="00145EFF">
      <w:pPr>
        <w:spacing w:after="160" w:line="259" w:lineRule="auto"/>
        <w:rPr>
          <w:rFonts w:cs="Times New Roman"/>
          <w:color w:val="auto"/>
          <w:lang w:eastAsia="en-US"/>
        </w:rPr>
      </w:pPr>
      <w:r w:rsidRPr="00145EFF">
        <w:rPr>
          <w:rFonts w:cs="Times New Roman"/>
          <w:noProof/>
          <w:color w:val="auto"/>
        </w:rPr>
        <w:drawing>
          <wp:anchor distT="0" distB="0" distL="114300" distR="114300" simplePos="0" relativeHeight="251660288" behindDoc="0" locked="0" layoutInCell="1" allowOverlap="1" wp14:anchorId="71896BFD" wp14:editId="4000C956">
            <wp:simplePos x="0" y="0"/>
            <wp:positionH relativeFrom="margin">
              <wp:align>right</wp:align>
            </wp:positionH>
            <wp:positionV relativeFrom="paragraph">
              <wp:posOffset>30480</wp:posOffset>
            </wp:positionV>
            <wp:extent cx="6799580" cy="8408670"/>
            <wp:effectExtent l="19050" t="19050" r="20320" b="11430"/>
            <wp:wrapNone/>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799580" cy="8408670"/>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Pr="00145EFF">
        <w:rPr>
          <w:rFonts w:cs="Times New Roman"/>
          <w:color w:val="auto"/>
          <w:lang w:eastAsia="en-US"/>
        </w:rPr>
        <w:t xml:space="preserve"> </w:t>
      </w: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sectPr w:rsidR="00145EFF" w:rsidRPr="00145EFF" w:rsidSect="00974A11">
          <w:headerReference w:type="default" r:id="rId48"/>
          <w:pgSz w:w="12240" w:h="15840"/>
          <w:pgMar w:top="1440" w:right="1080" w:bottom="1440" w:left="1080" w:header="708" w:footer="708" w:gutter="0"/>
          <w:cols w:space="708"/>
          <w:docGrid w:linePitch="360"/>
        </w:sectPr>
      </w:pPr>
    </w:p>
    <w:p w:rsidR="00145EFF" w:rsidRPr="00145EFF" w:rsidRDefault="00145EFF" w:rsidP="00145EFF">
      <w:pPr>
        <w:spacing w:after="160" w:line="259" w:lineRule="auto"/>
        <w:rPr>
          <w:rFonts w:cs="Times New Roman"/>
          <w:color w:val="auto"/>
          <w:lang w:eastAsia="en-US"/>
        </w:rPr>
      </w:pPr>
      <w:r w:rsidRPr="00145EFF">
        <w:rPr>
          <w:rFonts w:cs="Times New Roman"/>
          <w:noProof/>
          <w:color w:val="auto"/>
        </w:rPr>
        <w:lastRenderedPageBreak/>
        <w:drawing>
          <wp:anchor distT="0" distB="0" distL="114300" distR="114300" simplePos="0" relativeHeight="251661312" behindDoc="0" locked="0" layoutInCell="1" allowOverlap="1" wp14:anchorId="7938CEF7" wp14:editId="1368DB0F">
            <wp:simplePos x="0" y="0"/>
            <wp:positionH relativeFrom="margin">
              <wp:posOffset>0</wp:posOffset>
            </wp:positionH>
            <wp:positionV relativeFrom="paragraph">
              <wp:posOffset>59921</wp:posOffset>
            </wp:positionV>
            <wp:extent cx="6856325" cy="8382000"/>
            <wp:effectExtent l="19050" t="19050" r="20955" b="19050"/>
            <wp:wrapNone/>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860329" cy="8386895"/>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Pr="00145EFF">
        <w:rPr>
          <w:rFonts w:cs="Times New Roman"/>
          <w:color w:val="auto"/>
          <w:lang w:eastAsia="en-US"/>
        </w:rPr>
        <w:t xml:space="preserve"> </w:t>
      </w: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r w:rsidRPr="00145EFF">
        <w:rPr>
          <w:rFonts w:cs="Times New Roman"/>
          <w:noProof/>
          <w:color w:val="auto"/>
        </w:rPr>
        <w:drawing>
          <wp:anchor distT="0" distB="0" distL="114300" distR="114300" simplePos="0" relativeHeight="251665408" behindDoc="0" locked="0" layoutInCell="1" allowOverlap="1" wp14:anchorId="38A895B5" wp14:editId="368410A1">
            <wp:simplePos x="0" y="0"/>
            <wp:positionH relativeFrom="margin">
              <wp:align>right</wp:align>
            </wp:positionH>
            <wp:positionV relativeFrom="paragraph">
              <wp:posOffset>129194</wp:posOffset>
            </wp:positionV>
            <wp:extent cx="6807362" cy="8312150"/>
            <wp:effectExtent l="19050" t="19050" r="12700" b="12700"/>
            <wp:wrapNone/>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807362" cy="8312150"/>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sectPr w:rsidR="00145EFF" w:rsidRPr="00145EFF" w:rsidSect="00974A11">
          <w:pgSz w:w="12240" w:h="15840"/>
          <w:pgMar w:top="1440" w:right="1080" w:bottom="1440" w:left="1080" w:header="708" w:footer="708" w:gutter="0"/>
          <w:cols w:space="708"/>
          <w:docGrid w:linePitch="360"/>
        </w:sectPr>
      </w:pPr>
    </w:p>
    <w:p w:rsidR="00145EFF" w:rsidRPr="00145EFF" w:rsidRDefault="00145EFF" w:rsidP="00145EFF">
      <w:pPr>
        <w:spacing w:after="160" w:line="259" w:lineRule="auto"/>
        <w:rPr>
          <w:rFonts w:cs="Times New Roman"/>
          <w:color w:val="auto"/>
          <w:lang w:eastAsia="en-US"/>
        </w:rPr>
      </w:pPr>
      <w:r w:rsidRPr="00145EFF">
        <w:rPr>
          <w:rFonts w:cs="Times New Roman"/>
          <w:noProof/>
          <w:color w:val="auto"/>
        </w:rPr>
        <w:lastRenderedPageBreak/>
        <w:drawing>
          <wp:anchor distT="0" distB="0" distL="114300" distR="114300" simplePos="0" relativeHeight="251662336" behindDoc="0" locked="0" layoutInCell="1" allowOverlap="1" wp14:anchorId="037EBC18" wp14:editId="3002A2C3">
            <wp:simplePos x="0" y="0"/>
            <wp:positionH relativeFrom="margin">
              <wp:align>right</wp:align>
            </wp:positionH>
            <wp:positionV relativeFrom="paragraph">
              <wp:posOffset>32212</wp:posOffset>
            </wp:positionV>
            <wp:extent cx="6828155" cy="8395854"/>
            <wp:effectExtent l="19050" t="19050" r="10795" b="24765"/>
            <wp:wrapNone/>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828155" cy="8395854"/>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sectPr w:rsidR="00145EFF" w:rsidRPr="00145EFF" w:rsidSect="00974A11">
          <w:pgSz w:w="12240" w:h="15840"/>
          <w:pgMar w:top="1440" w:right="1080" w:bottom="1440" w:left="1080" w:header="708" w:footer="708" w:gutter="0"/>
          <w:cols w:space="708"/>
          <w:docGrid w:linePitch="360"/>
        </w:sectPr>
      </w:pPr>
    </w:p>
    <w:p w:rsidR="00145EFF" w:rsidRPr="00145EFF" w:rsidRDefault="00145EFF" w:rsidP="00145EFF">
      <w:pPr>
        <w:spacing w:after="160" w:line="259" w:lineRule="auto"/>
        <w:rPr>
          <w:rFonts w:cs="Times New Roman"/>
          <w:color w:val="auto"/>
          <w:lang w:eastAsia="en-US"/>
        </w:rPr>
      </w:pPr>
      <w:r w:rsidRPr="00145EFF">
        <w:rPr>
          <w:rFonts w:cs="Times New Roman"/>
          <w:noProof/>
          <w:color w:val="auto"/>
        </w:rPr>
        <w:lastRenderedPageBreak/>
        <w:drawing>
          <wp:anchor distT="0" distB="0" distL="114300" distR="114300" simplePos="0" relativeHeight="251663360" behindDoc="0" locked="0" layoutInCell="1" allowOverlap="1" wp14:anchorId="702AD599" wp14:editId="365148B7">
            <wp:simplePos x="0" y="0"/>
            <wp:positionH relativeFrom="margin">
              <wp:align>right</wp:align>
            </wp:positionH>
            <wp:positionV relativeFrom="paragraph">
              <wp:posOffset>87630</wp:posOffset>
            </wp:positionV>
            <wp:extent cx="6815517" cy="8340090"/>
            <wp:effectExtent l="19050" t="19050" r="23495" b="22860"/>
            <wp:wrapNone/>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815517" cy="8340090"/>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sectPr w:rsidR="00145EFF" w:rsidRPr="00145EFF" w:rsidSect="00974A11">
          <w:pgSz w:w="12240" w:h="15840"/>
          <w:pgMar w:top="1440" w:right="1080" w:bottom="1440" w:left="1080" w:header="708" w:footer="708" w:gutter="0"/>
          <w:cols w:space="708"/>
          <w:docGrid w:linePitch="360"/>
        </w:sectPr>
      </w:pPr>
    </w:p>
    <w:p w:rsidR="00145EFF" w:rsidRPr="00145EFF" w:rsidRDefault="00145EFF" w:rsidP="00145EFF">
      <w:pPr>
        <w:spacing w:after="160" w:line="259" w:lineRule="auto"/>
        <w:rPr>
          <w:rFonts w:cs="Times New Roman"/>
          <w:color w:val="auto"/>
          <w:lang w:eastAsia="en-US"/>
        </w:rPr>
      </w:pPr>
      <w:r w:rsidRPr="00145EFF">
        <w:rPr>
          <w:rFonts w:cs="Times New Roman"/>
          <w:noProof/>
          <w:color w:val="auto"/>
        </w:rPr>
        <w:lastRenderedPageBreak/>
        <w:drawing>
          <wp:anchor distT="0" distB="0" distL="114300" distR="114300" simplePos="0" relativeHeight="251664384" behindDoc="0" locked="0" layoutInCell="1" allowOverlap="1" wp14:anchorId="675F7151" wp14:editId="538B0C49">
            <wp:simplePos x="0" y="0"/>
            <wp:positionH relativeFrom="margin">
              <wp:align>right</wp:align>
            </wp:positionH>
            <wp:positionV relativeFrom="paragraph">
              <wp:posOffset>73775</wp:posOffset>
            </wp:positionV>
            <wp:extent cx="6856730" cy="8381517"/>
            <wp:effectExtent l="19050" t="19050" r="20320" b="19685"/>
            <wp:wrapNone/>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856730" cy="8381517"/>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Pr="00145EFF">
        <w:rPr>
          <w:rFonts w:cs="Times New Roman"/>
          <w:color w:val="auto"/>
          <w:lang w:eastAsia="en-US"/>
        </w:rPr>
        <w:t xml:space="preserve"> </w:t>
      </w:r>
    </w:p>
    <w:p w:rsidR="00CF42FA" w:rsidRPr="00145EFF" w:rsidRDefault="00145EFF" w:rsidP="00145EFF">
      <w:pPr>
        <w:spacing w:after="160" w:line="259" w:lineRule="auto"/>
        <w:rPr>
          <w:rFonts w:cs="Times New Roman"/>
          <w:color w:val="auto"/>
          <w:lang w:eastAsia="en-US"/>
        </w:rPr>
      </w:pPr>
      <w:r w:rsidRPr="00145EFF">
        <w:rPr>
          <w:rFonts w:cs="Times New Roman"/>
          <w:color w:val="auto"/>
          <w:lang w:eastAsia="en-US"/>
        </w:rPr>
        <w:t xml:space="preserve">                                         </w:t>
      </w:r>
    </w:p>
    <w:p w:rsidR="00145EFF" w:rsidRPr="00145EFF" w:rsidRDefault="00145EFF" w:rsidP="00145EFF">
      <w:pPr>
        <w:spacing w:after="160" w:line="259" w:lineRule="auto"/>
        <w:rPr>
          <w:rFonts w:cs="Times New Roman"/>
          <w:color w:val="auto"/>
          <w:lang w:eastAsia="en-US"/>
        </w:rPr>
      </w:pPr>
      <w:r w:rsidRPr="00145EFF">
        <w:rPr>
          <w:rFonts w:cs="Times New Roman"/>
          <w:color w:val="auto"/>
          <w:lang w:eastAsia="en-US"/>
        </w:rPr>
        <w:t xml:space="preserve"> </w:t>
      </w: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pPr>
    </w:p>
    <w:p w:rsidR="00145EFF" w:rsidRPr="00145EFF" w:rsidRDefault="00145EFF" w:rsidP="00145EFF">
      <w:pPr>
        <w:spacing w:after="160" w:line="259" w:lineRule="auto"/>
        <w:rPr>
          <w:rFonts w:cs="Times New Roman"/>
          <w:color w:val="auto"/>
          <w:lang w:eastAsia="en-US"/>
        </w:rPr>
        <w:sectPr w:rsidR="00145EFF" w:rsidRPr="00145EFF" w:rsidSect="00974A11">
          <w:pgSz w:w="12240" w:h="15840"/>
          <w:pgMar w:top="1440" w:right="1080" w:bottom="1440" w:left="1080" w:header="708" w:footer="708" w:gutter="0"/>
          <w:cols w:space="708"/>
          <w:docGrid w:linePitch="360"/>
        </w:sectPr>
      </w:pPr>
    </w:p>
    <w:p w:rsidR="00CF42FA" w:rsidRPr="00217FD0" w:rsidRDefault="00CF42FA" w:rsidP="009D2468">
      <w:pPr>
        <w:pStyle w:val="Estilo2"/>
      </w:pPr>
      <w:bookmarkStart w:id="21" w:name="_Toc124225560"/>
      <w:r>
        <w:lastRenderedPageBreak/>
        <w:t xml:space="preserve">6.2. </w:t>
      </w:r>
      <w:r w:rsidRPr="00217FD0">
        <w:t>ANEXO B: TAMAÑO DE LA MUESTRA</w:t>
      </w:r>
      <w:bookmarkEnd w:id="21"/>
    </w:p>
    <w:p w:rsidR="00CF42FA" w:rsidRDefault="00CF42FA" w:rsidP="00CF42FA">
      <w:pPr>
        <w:spacing w:line="480" w:lineRule="auto"/>
        <w:jc w:val="both"/>
      </w:pPr>
      <w:r>
        <w:t>Para el tamaño de la</w:t>
      </w:r>
      <w:r w:rsidR="00145EFF">
        <w:t xml:space="preserve"> muestra </w:t>
      </w:r>
      <w:r w:rsidR="00267EC7">
        <w:t xml:space="preserve">de 800 encuestas, </w:t>
      </w:r>
      <w:r w:rsidR="00145EFF">
        <w:t xml:space="preserve">se determinó un trabajo de campo de se aplicó la encuesta en territorios con características de asentamiento de población de comunidad negra y afrodescendientes, buscando </w:t>
      </w:r>
      <w:r w:rsidR="0050785B">
        <w:t xml:space="preserve">gradualmente legar a </w:t>
      </w:r>
      <w:r w:rsidR="00145EFF">
        <w:t>la cobertura total de estas comunidades</w:t>
      </w:r>
      <w:r>
        <w:t xml:space="preserve">. </w:t>
      </w:r>
    </w:p>
    <w:p w:rsidR="00CF42FA" w:rsidRPr="00217FD0" w:rsidRDefault="00CF42FA" w:rsidP="009D2468">
      <w:pPr>
        <w:pStyle w:val="Estilo2"/>
      </w:pPr>
      <w:bookmarkStart w:id="22" w:name="_Toc124225561"/>
      <w:r>
        <w:t xml:space="preserve">6.3. </w:t>
      </w:r>
      <w:r w:rsidRPr="00217FD0">
        <w:t xml:space="preserve">ANEXO C: DISTRIBUCIÓN MUESTRA POR </w:t>
      </w:r>
      <w:r w:rsidR="0050785B">
        <w:t>TERRITORIOS DE ASENTAMIENTO DE CO</w:t>
      </w:r>
      <w:r w:rsidR="002507AF">
        <w:t>M</w:t>
      </w:r>
      <w:r w:rsidR="0050785B">
        <w:t>UNIDADES NEGRAS</w:t>
      </w:r>
      <w:bookmarkEnd w:id="22"/>
    </w:p>
    <w:tbl>
      <w:tblPr>
        <w:tblStyle w:val="Tablaconcuadrcula"/>
        <w:tblpPr w:leftFromText="141" w:rightFromText="141" w:vertAnchor="text" w:horzAnchor="margin" w:tblpY="211"/>
        <w:tblW w:w="0" w:type="auto"/>
        <w:tblLook w:val="04A0" w:firstRow="1" w:lastRow="0" w:firstColumn="1" w:lastColumn="0" w:noHBand="0" w:noVBand="1"/>
      </w:tblPr>
      <w:tblGrid>
        <w:gridCol w:w="5807"/>
        <w:gridCol w:w="3543"/>
      </w:tblGrid>
      <w:tr w:rsidR="00853D19" w:rsidTr="001D78D8">
        <w:tc>
          <w:tcPr>
            <w:tcW w:w="5807" w:type="dxa"/>
            <w:vAlign w:val="center"/>
          </w:tcPr>
          <w:p w:rsidR="00853D19" w:rsidRPr="0060212E" w:rsidRDefault="00853D19" w:rsidP="001D78D8">
            <w:pPr>
              <w:jc w:val="center"/>
              <w:rPr>
                <w:b/>
                <w:sz w:val="24"/>
                <w:szCs w:val="24"/>
              </w:rPr>
            </w:pPr>
            <w:r w:rsidRPr="0060212E">
              <w:rPr>
                <w:b/>
                <w:sz w:val="24"/>
                <w:szCs w:val="24"/>
              </w:rPr>
              <w:t>TERRITORIO DE ASENTAMIENTO DE COMUNIDAD NEGRA</w:t>
            </w:r>
            <w:r w:rsidR="001D78D8">
              <w:rPr>
                <w:b/>
                <w:sz w:val="24"/>
                <w:szCs w:val="24"/>
              </w:rPr>
              <w:t xml:space="preserve"> - LIDER</w:t>
            </w:r>
          </w:p>
        </w:tc>
        <w:tc>
          <w:tcPr>
            <w:tcW w:w="3543" w:type="dxa"/>
            <w:vAlign w:val="center"/>
          </w:tcPr>
          <w:p w:rsidR="00853D19" w:rsidRPr="0060212E" w:rsidRDefault="00853D19" w:rsidP="002507AF">
            <w:pPr>
              <w:jc w:val="center"/>
              <w:rPr>
                <w:b/>
                <w:sz w:val="24"/>
                <w:szCs w:val="24"/>
              </w:rPr>
            </w:pPr>
            <w:r w:rsidRPr="0060212E">
              <w:rPr>
                <w:b/>
                <w:sz w:val="24"/>
                <w:szCs w:val="24"/>
              </w:rPr>
              <w:t>ENCUESTAS A REALIZAR CON CADA ORGANIZACIÓN DE BASE Y CONSEJO COMUNITARIO</w:t>
            </w:r>
          </w:p>
        </w:tc>
      </w:tr>
      <w:tr w:rsidR="00853D19" w:rsidTr="001D78D8">
        <w:tc>
          <w:tcPr>
            <w:tcW w:w="5807" w:type="dxa"/>
          </w:tcPr>
          <w:p w:rsidR="00853D19" w:rsidRDefault="0060212E" w:rsidP="001D78D8">
            <w:r>
              <w:t>CORREGIMIENTO PUEBLO NUEVO</w:t>
            </w:r>
            <w:r w:rsidR="001D78D8">
              <w:t xml:space="preserve"> – ANA CELINA RODIGUEZ</w:t>
            </w:r>
          </w:p>
        </w:tc>
        <w:tc>
          <w:tcPr>
            <w:tcW w:w="3543" w:type="dxa"/>
          </w:tcPr>
          <w:p w:rsidR="00853D19" w:rsidRDefault="0060212E" w:rsidP="002507AF">
            <w:pPr>
              <w:jc w:val="center"/>
            </w:pPr>
            <w:r>
              <w:t>240</w:t>
            </w:r>
          </w:p>
        </w:tc>
      </w:tr>
      <w:tr w:rsidR="00853D19" w:rsidTr="001D78D8">
        <w:tc>
          <w:tcPr>
            <w:tcW w:w="5807" w:type="dxa"/>
          </w:tcPr>
          <w:p w:rsidR="00853D19" w:rsidRDefault="0060212E" w:rsidP="001D78D8">
            <w:r>
              <w:t>CORREGIMEINTO CHAMBIMBAL SAN ANTONIO</w:t>
            </w:r>
            <w:r w:rsidR="001D78D8">
              <w:t xml:space="preserve">  -FRANCISCO JAVIER BARONA</w:t>
            </w:r>
          </w:p>
        </w:tc>
        <w:tc>
          <w:tcPr>
            <w:tcW w:w="3543" w:type="dxa"/>
          </w:tcPr>
          <w:p w:rsidR="00853D19" w:rsidRDefault="0060212E" w:rsidP="002507AF">
            <w:pPr>
              <w:jc w:val="center"/>
            </w:pPr>
            <w:r>
              <w:t>140</w:t>
            </w:r>
          </w:p>
        </w:tc>
      </w:tr>
      <w:tr w:rsidR="00853D19" w:rsidTr="001D78D8">
        <w:tc>
          <w:tcPr>
            <w:tcW w:w="5807" w:type="dxa"/>
          </w:tcPr>
          <w:p w:rsidR="00853D19" w:rsidRDefault="0060212E" w:rsidP="001D78D8">
            <w:r>
              <w:t>CORREGIMIENTO EL VINCULO</w:t>
            </w:r>
            <w:r w:rsidR="001D78D8">
              <w:t xml:space="preserve"> – RUBIELA SOTO GARCÉS (CONSEJO COMUNITARIO EL VINCULO)</w:t>
            </w:r>
          </w:p>
        </w:tc>
        <w:tc>
          <w:tcPr>
            <w:tcW w:w="3543" w:type="dxa"/>
          </w:tcPr>
          <w:p w:rsidR="00853D19" w:rsidRDefault="0060212E" w:rsidP="002507AF">
            <w:pPr>
              <w:jc w:val="center"/>
            </w:pPr>
            <w:r>
              <w:t>70</w:t>
            </w:r>
          </w:p>
        </w:tc>
      </w:tr>
      <w:tr w:rsidR="00853D19" w:rsidTr="001D78D8">
        <w:tc>
          <w:tcPr>
            <w:tcW w:w="5807" w:type="dxa"/>
          </w:tcPr>
          <w:p w:rsidR="00853D19" w:rsidRDefault="0060212E" w:rsidP="001D78D8">
            <w:r>
              <w:t>CORREGIMIENTO ZANJON HONDO</w:t>
            </w:r>
            <w:r w:rsidR="001D78D8">
              <w:t xml:space="preserve"> – CARLOS EDUARDO LOZANO (ASOCIAICON NEGRO SOY)</w:t>
            </w:r>
          </w:p>
        </w:tc>
        <w:tc>
          <w:tcPr>
            <w:tcW w:w="3543" w:type="dxa"/>
          </w:tcPr>
          <w:p w:rsidR="00853D19" w:rsidRDefault="0060212E" w:rsidP="002507AF">
            <w:pPr>
              <w:jc w:val="center"/>
            </w:pPr>
            <w:r>
              <w:t>50</w:t>
            </w:r>
          </w:p>
        </w:tc>
      </w:tr>
      <w:tr w:rsidR="00853D19" w:rsidTr="001D78D8">
        <w:tc>
          <w:tcPr>
            <w:tcW w:w="5807" w:type="dxa"/>
          </w:tcPr>
          <w:p w:rsidR="00853D19" w:rsidRDefault="001D78D8" w:rsidP="001D78D8">
            <w:r>
              <w:t>LA VENTURA, SAN MARINO, PALO BLANCO – FERNANDO LONDOÑO (ASOCIACIÓN AFROCOLVA)</w:t>
            </w:r>
          </w:p>
        </w:tc>
        <w:tc>
          <w:tcPr>
            <w:tcW w:w="3543" w:type="dxa"/>
          </w:tcPr>
          <w:p w:rsidR="00853D19" w:rsidRDefault="002507AF" w:rsidP="002507AF">
            <w:pPr>
              <w:jc w:val="center"/>
            </w:pPr>
            <w:r>
              <w:t>50</w:t>
            </w:r>
          </w:p>
        </w:tc>
      </w:tr>
      <w:tr w:rsidR="00853D19" w:rsidTr="001D78D8">
        <w:tc>
          <w:tcPr>
            <w:tcW w:w="5807" w:type="dxa"/>
          </w:tcPr>
          <w:p w:rsidR="00853D19" w:rsidRDefault="001D78D8" w:rsidP="001D78D8">
            <w:r>
              <w:t>SUCRE, EL JARDIN, BALBOA, LA ESNEDA, UNINORTE, LA HONDA, DIVINO NIÑO – SANDRA PATRICIA REYES BARBOSA</w:t>
            </w:r>
          </w:p>
        </w:tc>
        <w:tc>
          <w:tcPr>
            <w:tcW w:w="3543" w:type="dxa"/>
          </w:tcPr>
          <w:p w:rsidR="00853D19" w:rsidRDefault="002507AF" w:rsidP="002507AF">
            <w:pPr>
              <w:jc w:val="center"/>
            </w:pPr>
            <w:r>
              <w:t>100</w:t>
            </w:r>
          </w:p>
        </w:tc>
      </w:tr>
      <w:tr w:rsidR="001D78D8" w:rsidTr="001D78D8">
        <w:tc>
          <w:tcPr>
            <w:tcW w:w="5807" w:type="dxa"/>
          </w:tcPr>
          <w:p w:rsidR="001D78D8" w:rsidRDefault="001D78D8" w:rsidP="001D78D8">
            <w:r>
              <w:t xml:space="preserve">LA HONDA, GIRASOLES, EL JARDIN, BALBOA, MARIA LUISA DE LA ESPADA – MARA FERNADA LOPEZ SOLANO </w:t>
            </w:r>
          </w:p>
        </w:tc>
        <w:tc>
          <w:tcPr>
            <w:tcW w:w="3543" w:type="dxa"/>
          </w:tcPr>
          <w:p w:rsidR="001D78D8" w:rsidRDefault="002507AF" w:rsidP="002507AF">
            <w:pPr>
              <w:jc w:val="center"/>
            </w:pPr>
            <w:r>
              <w:t>70</w:t>
            </w:r>
          </w:p>
        </w:tc>
      </w:tr>
      <w:tr w:rsidR="001D78D8" w:rsidTr="001D78D8">
        <w:tc>
          <w:tcPr>
            <w:tcW w:w="5807" w:type="dxa"/>
          </w:tcPr>
          <w:p w:rsidR="001D78D8" w:rsidRDefault="002507AF" w:rsidP="001D78D8">
            <w:r>
              <w:t>JORGE ELIECER GAITAN, EL JARDIN, LA HONDA, MONTELLANO, SAN JOSE OBRERO – CARMEN ANCHICO</w:t>
            </w:r>
          </w:p>
        </w:tc>
        <w:tc>
          <w:tcPr>
            <w:tcW w:w="3543" w:type="dxa"/>
          </w:tcPr>
          <w:p w:rsidR="001D78D8" w:rsidRDefault="002507AF" w:rsidP="002507AF">
            <w:pPr>
              <w:jc w:val="center"/>
            </w:pPr>
            <w:r>
              <w:t>70</w:t>
            </w:r>
          </w:p>
        </w:tc>
      </w:tr>
      <w:tr w:rsidR="00853D19" w:rsidTr="001D78D8">
        <w:tc>
          <w:tcPr>
            <w:tcW w:w="5807" w:type="dxa"/>
          </w:tcPr>
          <w:p w:rsidR="00853D19" w:rsidRDefault="002507AF" w:rsidP="001D78D8">
            <w:r>
              <w:t>LA REVOLUCION, EL MILAGRO, BALBOA – JOSE FACUNDO HURTADO SANCLEMENTE</w:t>
            </w:r>
          </w:p>
        </w:tc>
        <w:tc>
          <w:tcPr>
            <w:tcW w:w="3543" w:type="dxa"/>
          </w:tcPr>
          <w:p w:rsidR="00853D19" w:rsidRDefault="002507AF" w:rsidP="002507AF">
            <w:pPr>
              <w:jc w:val="center"/>
            </w:pPr>
            <w:r>
              <w:t>10</w:t>
            </w:r>
          </w:p>
        </w:tc>
      </w:tr>
      <w:tr w:rsidR="00F65BAF" w:rsidTr="001D78D8">
        <w:tc>
          <w:tcPr>
            <w:tcW w:w="5807" w:type="dxa"/>
          </w:tcPr>
          <w:p w:rsidR="00F65BAF" w:rsidRDefault="00F65BAF" w:rsidP="001D78D8">
            <w:r>
              <w:t>TOTAL</w:t>
            </w:r>
          </w:p>
        </w:tc>
        <w:tc>
          <w:tcPr>
            <w:tcW w:w="3543" w:type="dxa"/>
          </w:tcPr>
          <w:p w:rsidR="00F65BAF" w:rsidRDefault="00F65BAF" w:rsidP="002507AF">
            <w:pPr>
              <w:jc w:val="center"/>
            </w:pPr>
            <w:r>
              <w:t>800</w:t>
            </w:r>
          </w:p>
        </w:tc>
      </w:tr>
    </w:tbl>
    <w:p w:rsidR="00CF42FA" w:rsidRDefault="00CF42FA" w:rsidP="00CF42FA">
      <w:pPr>
        <w:spacing w:line="480" w:lineRule="auto"/>
      </w:pPr>
    </w:p>
    <w:p w:rsidR="00853D19" w:rsidRPr="00092821" w:rsidRDefault="00853D19" w:rsidP="00CF42FA">
      <w:pPr>
        <w:spacing w:line="480" w:lineRule="auto"/>
      </w:pPr>
    </w:p>
    <w:p w:rsidR="00CF42FA" w:rsidRPr="00581B4B" w:rsidRDefault="00CF42FA" w:rsidP="00CF42FA">
      <w:pPr>
        <w:spacing w:line="480" w:lineRule="auto"/>
        <w:jc w:val="center"/>
      </w:pPr>
    </w:p>
    <w:p w:rsidR="00CF42FA" w:rsidRDefault="00CF42FA" w:rsidP="00CF42FA">
      <w:pPr>
        <w:spacing w:line="480" w:lineRule="auto"/>
        <w:jc w:val="center"/>
      </w:pPr>
    </w:p>
    <w:sectPr w:rsidR="00CF42FA" w:rsidSect="00974A11">
      <w:pgSz w:w="12240" w:h="15840" w:code="1"/>
      <w:pgMar w:top="1440" w:right="1080" w:bottom="1440" w:left="1080" w:header="720" w:footer="720" w:gutter="0"/>
      <w:pgNumType w:start="3"/>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08E0" w:rsidRDefault="009208E0" w:rsidP="002001E6">
      <w:pPr>
        <w:spacing w:after="0" w:line="240" w:lineRule="auto"/>
      </w:pPr>
      <w:r>
        <w:separator/>
      </w:r>
    </w:p>
  </w:endnote>
  <w:endnote w:type="continuationSeparator" w:id="0">
    <w:p w:rsidR="009208E0" w:rsidRDefault="009208E0" w:rsidP="00200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8E0" w:rsidRDefault="009208E0">
    <w:pPr>
      <w:pStyle w:val="Piedepgina"/>
      <w:jc w:val="center"/>
    </w:pPr>
  </w:p>
  <w:p w:rsidR="009208E0" w:rsidRPr="002001E6" w:rsidRDefault="009208E0" w:rsidP="002001E6">
    <w:pPr>
      <w:spacing w:line="240" w:lineRule="auto"/>
      <w:jc w:val="center"/>
      <w:rPr>
        <w:i/>
        <w:sz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08E0" w:rsidRDefault="009208E0" w:rsidP="002001E6">
      <w:pPr>
        <w:spacing w:after="0" w:line="240" w:lineRule="auto"/>
      </w:pPr>
      <w:r>
        <w:separator/>
      </w:r>
    </w:p>
  </w:footnote>
  <w:footnote w:type="continuationSeparator" w:id="0">
    <w:p w:rsidR="009208E0" w:rsidRDefault="009208E0" w:rsidP="002001E6">
      <w:pPr>
        <w:spacing w:after="0" w:line="240" w:lineRule="auto"/>
      </w:pPr>
      <w:r>
        <w:continuationSeparator/>
      </w:r>
    </w:p>
  </w:footnote>
  <w:footnote w:id="1">
    <w:p w:rsidR="009208E0" w:rsidRPr="00415FAD" w:rsidRDefault="009208E0" w:rsidP="00E87F4B">
      <w:pPr>
        <w:pStyle w:val="Textonotapie"/>
        <w:jc w:val="both"/>
        <w:rPr>
          <w:rFonts w:ascii="Arial" w:hAnsi="Arial" w:cs="Arial"/>
          <w:sz w:val="18"/>
          <w:szCs w:val="18"/>
        </w:rPr>
      </w:pPr>
      <w:r w:rsidRPr="00415FAD">
        <w:rPr>
          <w:rStyle w:val="Refdenotaalpie"/>
          <w:rFonts w:ascii="Arial" w:hAnsi="Arial" w:cs="Arial"/>
          <w:sz w:val="18"/>
          <w:szCs w:val="18"/>
        </w:rPr>
        <w:footnoteRef/>
      </w:r>
      <w:r w:rsidRPr="00415FAD">
        <w:rPr>
          <w:rFonts w:ascii="Arial" w:hAnsi="Arial" w:cs="Arial"/>
          <w:sz w:val="18"/>
          <w:szCs w:val="18"/>
        </w:rPr>
        <w:t xml:space="preserve">  Kymlicka, Will. </w:t>
      </w:r>
      <w:r w:rsidRPr="00415FAD">
        <w:rPr>
          <w:rFonts w:ascii="Arial" w:hAnsi="Arial" w:cs="Arial"/>
          <w:i/>
          <w:iCs/>
          <w:sz w:val="18"/>
          <w:szCs w:val="18"/>
        </w:rPr>
        <w:t>Ciudadanía multicultural: una teoría liberal de los derechos de las minorías</w:t>
      </w:r>
      <w:r w:rsidRPr="00415FAD">
        <w:rPr>
          <w:rFonts w:ascii="Arial" w:hAnsi="Arial" w:cs="Arial"/>
          <w:sz w:val="18"/>
          <w:szCs w:val="18"/>
        </w:rPr>
        <w:t>. Paidós, España, 1996.  Pág. 100.</w:t>
      </w:r>
    </w:p>
  </w:footnote>
  <w:footnote w:id="2">
    <w:p w:rsidR="009208E0" w:rsidRPr="00961E54" w:rsidRDefault="009208E0">
      <w:pPr>
        <w:pStyle w:val="Textonotapie"/>
        <w:rPr>
          <w:lang w:val="es-CL"/>
        </w:rPr>
      </w:pPr>
      <w:r>
        <w:rPr>
          <w:rStyle w:val="Refdenotaalpie"/>
        </w:rPr>
        <w:footnoteRef/>
      </w:r>
      <w:r>
        <w:rPr>
          <w:lang w:val="es-CL"/>
        </w:rPr>
        <w:t xml:space="preserve"> </w:t>
      </w:r>
      <w:r w:rsidRPr="00D9797A">
        <w:rPr>
          <w:lang w:val="es-CL"/>
        </w:rPr>
        <w:t>ZAMBRANO, Carlos Vladimir. (2006). Ejes Políticos de la diversidad. Siglo del Hombre Editores. Universidad Nacional de Colombia.</w:t>
      </w:r>
    </w:p>
  </w:footnote>
  <w:footnote w:id="3">
    <w:p w:rsidR="009208E0" w:rsidRPr="00183598" w:rsidRDefault="009208E0" w:rsidP="00415FAD">
      <w:pPr>
        <w:pStyle w:val="Textonotapie"/>
        <w:jc w:val="both"/>
        <w:rPr>
          <w:rFonts w:ascii="Arial" w:hAnsi="Arial" w:cs="Arial"/>
          <w:sz w:val="16"/>
          <w:szCs w:val="16"/>
        </w:rPr>
      </w:pPr>
      <w:r w:rsidRPr="00415FAD">
        <w:rPr>
          <w:rStyle w:val="Refdenotaalpie"/>
          <w:rFonts w:ascii="Arial" w:hAnsi="Arial" w:cs="Arial"/>
          <w:sz w:val="18"/>
          <w:szCs w:val="18"/>
        </w:rPr>
        <w:footnoteRef/>
      </w:r>
      <w:r w:rsidRPr="00415FAD">
        <w:rPr>
          <w:rFonts w:ascii="Arial" w:hAnsi="Arial" w:cs="Arial"/>
          <w:sz w:val="18"/>
          <w:szCs w:val="18"/>
        </w:rPr>
        <w:t xml:space="preserve"> </w:t>
      </w:r>
      <w:r w:rsidRPr="00183598">
        <w:rPr>
          <w:rFonts w:ascii="Arial" w:hAnsi="Arial" w:cs="Arial"/>
          <w:sz w:val="18"/>
          <w:szCs w:val="18"/>
        </w:rPr>
        <w:t>AGUDELO</w:t>
      </w:r>
      <w:r w:rsidRPr="00C74653">
        <w:rPr>
          <w:rFonts w:ascii="Arial" w:hAnsi="Arial" w:cs="Arial"/>
          <w:sz w:val="18"/>
          <w:szCs w:val="18"/>
        </w:rPr>
        <w:t xml:space="preserve"> </w:t>
      </w:r>
      <w:r w:rsidRPr="00183598">
        <w:rPr>
          <w:rFonts w:ascii="Arial" w:hAnsi="Arial" w:cs="Arial"/>
          <w:sz w:val="18"/>
          <w:szCs w:val="18"/>
        </w:rPr>
        <w:t>Carlos Efrén. Los Retos del Multiculturalismo en Colombia</w:t>
      </w:r>
      <w:r w:rsidRPr="00183598">
        <w:rPr>
          <w:rFonts w:ascii="Arial" w:hAnsi="Arial" w:cs="Arial"/>
          <w:sz w:val="16"/>
          <w:szCs w:val="16"/>
        </w:rPr>
        <w:t>. La Carreta Social Editores. 2005. Pág. 19</w:t>
      </w:r>
    </w:p>
  </w:footnote>
  <w:footnote w:id="4">
    <w:p w:rsidR="009208E0" w:rsidRPr="00415FAD" w:rsidRDefault="009208E0" w:rsidP="00415FAD">
      <w:pPr>
        <w:pStyle w:val="Textonotapie"/>
        <w:jc w:val="both"/>
        <w:rPr>
          <w:rFonts w:ascii="Arial" w:hAnsi="Arial" w:cs="Arial"/>
          <w:sz w:val="18"/>
          <w:szCs w:val="18"/>
        </w:rPr>
      </w:pPr>
      <w:r w:rsidRPr="00415FAD">
        <w:rPr>
          <w:rStyle w:val="Refdenotaalpie"/>
          <w:rFonts w:ascii="Arial" w:hAnsi="Arial" w:cs="Arial"/>
          <w:sz w:val="18"/>
          <w:szCs w:val="18"/>
        </w:rPr>
        <w:footnoteRef/>
      </w:r>
      <w:r w:rsidRPr="00415FAD">
        <w:rPr>
          <w:rFonts w:ascii="Arial" w:hAnsi="Arial" w:cs="Arial"/>
          <w:sz w:val="18"/>
          <w:szCs w:val="18"/>
        </w:rPr>
        <w:t xml:space="preserve"> Ibí</w:t>
      </w:r>
      <w:r>
        <w:rPr>
          <w:rFonts w:ascii="Arial" w:hAnsi="Arial" w:cs="Arial"/>
          <w:sz w:val="18"/>
          <w:szCs w:val="18"/>
        </w:rPr>
        <w:t>d</w:t>
      </w:r>
      <w:r w:rsidRPr="00415FAD">
        <w:rPr>
          <w:rFonts w:ascii="Arial" w:hAnsi="Arial" w:cs="Arial"/>
          <w:sz w:val="18"/>
          <w:szCs w:val="18"/>
        </w:rPr>
        <w:t>. 19</w:t>
      </w:r>
    </w:p>
  </w:footnote>
  <w:footnote w:id="5">
    <w:p w:rsidR="009208E0" w:rsidRPr="00415FAD" w:rsidRDefault="009208E0" w:rsidP="00183598">
      <w:pPr>
        <w:pStyle w:val="Textonotapie"/>
        <w:jc w:val="both"/>
        <w:rPr>
          <w:rFonts w:ascii="Arial" w:hAnsi="Arial" w:cs="Arial"/>
          <w:sz w:val="18"/>
          <w:szCs w:val="18"/>
        </w:rPr>
      </w:pPr>
      <w:r w:rsidRPr="00415FAD">
        <w:rPr>
          <w:rStyle w:val="Refdenotaalpie"/>
          <w:rFonts w:ascii="Arial" w:hAnsi="Arial" w:cs="Arial"/>
          <w:sz w:val="18"/>
          <w:szCs w:val="18"/>
        </w:rPr>
        <w:footnoteRef/>
      </w:r>
      <w:r w:rsidRPr="00415FAD">
        <w:rPr>
          <w:rFonts w:ascii="Arial" w:hAnsi="Arial" w:cs="Arial"/>
          <w:sz w:val="18"/>
          <w:szCs w:val="18"/>
        </w:rPr>
        <w:t xml:space="preserve"> ESCOBA</w:t>
      </w:r>
      <w:r>
        <w:rPr>
          <w:rFonts w:ascii="Arial" w:hAnsi="Arial" w:cs="Arial"/>
          <w:sz w:val="18"/>
          <w:szCs w:val="18"/>
        </w:rPr>
        <w:t>R</w:t>
      </w:r>
      <w:r w:rsidRPr="00C74653">
        <w:rPr>
          <w:rFonts w:ascii="Arial" w:hAnsi="Arial" w:cs="Arial"/>
          <w:sz w:val="18"/>
          <w:szCs w:val="18"/>
        </w:rPr>
        <w:t xml:space="preserve"> </w:t>
      </w:r>
      <w:r w:rsidRPr="00415FAD">
        <w:rPr>
          <w:rFonts w:ascii="Arial" w:hAnsi="Arial" w:cs="Arial"/>
          <w:sz w:val="18"/>
          <w:szCs w:val="18"/>
        </w:rPr>
        <w:t>Arturo. Política cultural y biológica de la diversidad en la costa Pacífica. 1997 Pág. 203</w:t>
      </w:r>
    </w:p>
  </w:footnote>
  <w:footnote w:id="6">
    <w:p w:rsidR="009208E0" w:rsidRPr="00415FAD" w:rsidRDefault="009208E0" w:rsidP="00415FAD">
      <w:pPr>
        <w:pStyle w:val="Textonotapie"/>
        <w:jc w:val="both"/>
        <w:rPr>
          <w:rFonts w:ascii="Arial" w:hAnsi="Arial" w:cs="Arial"/>
          <w:sz w:val="18"/>
          <w:szCs w:val="18"/>
          <w:lang w:val="es-CL"/>
        </w:rPr>
      </w:pPr>
      <w:r w:rsidRPr="00415FAD">
        <w:rPr>
          <w:rStyle w:val="Refdenotaalpie"/>
          <w:rFonts w:ascii="Arial" w:hAnsi="Arial" w:cs="Arial"/>
          <w:sz w:val="18"/>
          <w:szCs w:val="18"/>
        </w:rPr>
        <w:footnoteRef/>
      </w:r>
      <w:r>
        <w:rPr>
          <w:rFonts w:ascii="Arial" w:hAnsi="Arial" w:cs="Arial"/>
          <w:sz w:val="18"/>
          <w:szCs w:val="18"/>
          <w:lang w:val="es-CL"/>
        </w:rPr>
        <w:t xml:space="preserve"> </w:t>
      </w:r>
      <w:r w:rsidRPr="00D9797A">
        <w:rPr>
          <w:rFonts w:ascii="Arial" w:hAnsi="Arial" w:cs="Arial"/>
          <w:sz w:val="18"/>
          <w:szCs w:val="18"/>
          <w:lang w:val="es-CL"/>
        </w:rPr>
        <w:t>LOZANO Betty.  (2008). Orden racial Colombiano y teoría critica contemporánea, Tesis de Maestría en filosofía. Universidad del Valle, Cali.</w:t>
      </w:r>
    </w:p>
  </w:footnote>
  <w:footnote w:id="7">
    <w:p w:rsidR="009208E0" w:rsidRPr="00B529A8" w:rsidRDefault="009208E0" w:rsidP="0000243C">
      <w:pPr>
        <w:pStyle w:val="Textonotapie"/>
        <w:jc w:val="both"/>
        <w:rPr>
          <w:lang w:val="es-CL"/>
        </w:rPr>
      </w:pPr>
      <w:r>
        <w:rPr>
          <w:rStyle w:val="Refdenotaalpie"/>
        </w:rPr>
        <w:footnoteRef/>
      </w:r>
      <w:r>
        <w:t xml:space="preserve"> JARAMILLO G</w:t>
      </w:r>
      <w:r>
        <w:rPr>
          <w:lang w:val="es-CL"/>
        </w:rPr>
        <w:t>., Jhonn Jairo. (2014).</w:t>
      </w:r>
      <w:r w:rsidRPr="00B529A8">
        <w:t xml:space="preserve"> </w:t>
      </w:r>
      <w:r w:rsidRPr="00B529A8">
        <w:rPr>
          <w:lang w:val="es-CL"/>
        </w:rPr>
        <w:t>LA ETNOEDUCACIÓN COMO MODELO DE EDUCACIÓN ALTERNO</w:t>
      </w:r>
      <w:r>
        <w:rPr>
          <w:lang w:val="es-CL"/>
        </w:rPr>
        <w:t xml:space="preserve">. </w:t>
      </w:r>
      <w:r w:rsidRPr="00B529A8">
        <w:rPr>
          <w:lang w:val="es-CL"/>
        </w:rPr>
        <w:t>Aproximaciones al reconocimiento étnico desde la Comunidad Negra Colombiana</w:t>
      </w:r>
      <w:r>
        <w:rPr>
          <w:lang w:val="es-CL"/>
        </w:rPr>
        <w:t xml:space="preserve">. En revista Cununo N° 3 Universidad del Valle, Departamento de Historia, facultad de Humanidades. </w:t>
      </w:r>
    </w:p>
  </w:footnote>
  <w:footnote w:id="8">
    <w:p w:rsidR="009208E0" w:rsidRPr="00DF4F0F" w:rsidRDefault="009208E0">
      <w:pPr>
        <w:pStyle w:val="Textonotapie"/>
      </w:pPr>
      <w:r>
        <w:rPr>
          <w:rStyle w:val="Refdenotaalpie"/>
        </w:rPr>
        <w:footnoteRef/>
      </w:r>
      <w:r>
        <w:t xml:space="preserve"> Jaramillo G. Óp., cit., p 156.</w:t>
      </w:r>
    </w:p>
  </w:footnote>
  <w:footnote w:id="9">
    <w:p w:rsidR="009208E0" w:rsidRDefault="009208E0" w:rsidP="00424000">
      <w:pPr>
        <w:pBdr>
          <w:top w:val="nil"/>
          <w:left w:val="nil"/>
          <w:bottom w:val="nil"/>
          <w:right w:val="nil"/>
          <w:between w:val="nil"/>
        </w:pBdr>
        <w:spacing w:after="0" w:line="240" w:lineRule="auto"/>
        <w:jc w:val="both"/>
        <w:rPr>
          <w:rFonts w:ascii="Arial" w:eastAsia="Arial" w:hAnsi="Arial" w:cs="Arial"/>
          <w:sz w:val="18"/>
          <w:szCs w:val="18"/>
        </w:rPr>
      </w:pPr>
      <w:r>
        <w:rPr>
          <w:vertAlign w:val="superscript"/>
        </w:rPr>
        <w:footnoteRef/>
      </w:r>
      <w:r>
        <w:rPr>
          <w:rFonts w:ascii="Arial" w:eastAsia="Arial" w:hAnsi="Arial" w:cs="Arial"/>
          <w:sz w:val="18"/>
          <w:szCs w:val="18"/>
        </w:rPr>
        <w:t xml:space="preserve"> El déficit cuantitativo de vivienda se refiere al monto de unidades habitacionales necesarias para suplir los requerimientos de alojamiento apropiado de los hogares. Se considera también cuando existen hogares secundarios que comparten la misma vivienda con otro núcleo familiar. La definición sobre déficit cuantitativo como cualitativo de vivienda se puede encontrar en: DEPARTAMENTO NACIONALDE ESTADÍSTICA – DANE, Metodología Déﬁcit de Vivienda, Colección Documentos, Actualización 2009, Núm. 79, p 15.</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8E0" w:rsidRDefault="009208E0" w:rsidP="00133B8E">
    <w:pPr>
      <w:pStyle w:val="Encabezado"/>
      <w:tabs>
        <w:tab w:val="center" w:pos="4680"/>
        <w:tab w:val="left" w:pos="5263"/>
      </w:tabs>
    </w:pPr>
    <w:r>
      <w:tab/>
    </w:r>
    <w:r>
      <w:tab/>
    </w:r>
  </w:p>
  <w:p w:rsidR="009208E0" w:rsidRDefault="009208E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8E0" w:rsidRDefault="009208E0">
    <w:pPr>
      <w:pStyle w:val="Encabezado"/>
    </w:pPr>
  </w:p>
  <w:p w:rsidR="009208E0" w:rsidRDefault="009208E0">
    <w:pPr>
      <w:pStyle w:val="Encabezado"/>
    </w:pPr>
  </w:p>
  <w:p w:rsidR="009208E0" w:rsidRDefault="009208E0">
    <w:pPr>
      <w:pStyle w:val="Encabezado"/>
    </w:pPr>
  </w:p>
  <w:p w:rsidR="009208E0" w:rsidRDefault="009208E0">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8E0" w:rsidRDefault="009208E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94604"/>
    <w:multiLevelType w:val="hybridMultilevel"/>
    <w:tmpl w:val="02281E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63C1EA7"/>
    <w:multiLevelType w:val="multilevel"/>
    <w:tmpl w:val="3E769C2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15:restartNumberingAfterBreak="0">
    <w:nsid w:val="16B555CC"/>
    <w:multiLevelType w:val="hybridMultilevel"/>
    <w:tmpl w:val="8EE20FBC"/>
    <w:lvl w:ilvl="0" w:tplc="4634C4DE">
      <w:start w:val="1"/>
      <w:numFmt w:val="decimal"/>
      <w:lvlText w:val="%1."/>
      <w:lvlJc w:val="left"/>
      <w:pPr>
        <w:ind w:left="360" w:hanging="360"/>
      </w:pPr>
      <w:rPr>
        <w:rFonts w:ascii="Arial" w:hAnsi="Arial" w:cs="Arial" w:hint="default"/>
        <w:sz w:val="20"/>
        <w:szCs w:val="20"/>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3" w15:restartNumberingAfterBreak="0">
    <w:nsid w:val="1D2679EF"/>
    <w:multiLevelType w:val="hybridMultilevel"/>
    <w:tmpl w:val="4DEA99A2"/>
    <w:lvl w:ilvl="0" w:tplc="08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E7220F8"/>
    <w:multiLevelType w:val="hybridMultilevel"/>
    <w:tmpl w:val="E7CCFFB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24DB1468"/>
    <w:multiLevelType w:val="hybridMultilevel"/>
    <w:tmpl w:val="2A008ACA"/>
    <w:lvl w:ilvl="0" w:tplc="08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42F91841"/>
    <w:multiLevelType w:val="multilevel"/>
    <w:tmpl w:val="647A37D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B332810"/>
    <w:multiLevelType w:val="hybridMultilevel"/>
    <w:tmpl w:val="52B8D500"/>
    <w:lvl w:ilvl="0" w:tplc="73B8FA2E">
      <w:start w:val="2"/>
      <w:numFmt w:val="decimal"/>
      <w:lvlText w:val="%1."/>
      <w:lvlJc w:val="left"/>
      <w:pPr>
        <w:ind w:left="473" w:hanging="360"/>
      </w:pPr>
      <w:rPr>
        <w:rFonts w:hint="default"/>
        <w:b/>
      </w:rPr>
    </w:lvl>
    <w:lvl w:ilvl="1" w:tplc="240A0019" w:tentative="1">
      <w:start w:val="1"/>
      <w:numFmt w:val="lowerLetter"/>
      <w:lvlText w:val="%2."/>
      <w:lvlJc w:val="left"/>
      <w:pPr>
        <w:ind w:left="1193" w:hanging="360"/>
      </w:pPr>
    </w:lvl>
    <w:lvl w:ilvl="2" w:tplc="240A001B" w:tentative="1">
      <w:start w:val="1"/>
      <w:numFmt w:val="lowerRoman"/>
      <w:lvlText w:val="%3."/>
      <w:lvlJc w:val="right"/>
      <w:pPr>
        <w:ind w:left="1913" w:hanging="180"/>
      </w:pPr>
    </w:lvl>
    <w:lvl w:ilvl="3" w:tplc="240A000F" w:tentative="1">
      <w:start w:val="1"/>
      <w:numFmt w:val="decimal"/>
      <w:lvlText w:val="%4."/>
      <w:lvlJc w:val="left"/>
      <w:pPr>
        <w:ind w:left="2633" w:hanging="360"/>
      </w:pPr>
    </w:lvl>
    <w:lvl w:ilvl="4" w:tplc="240A0019" w:tentative="1">
      <w:start w:val="1"/>
      <w:numFmt w:val="lowerLetter"/>
      <w:lvlText w:val="%5."/>
      <w:lvlJc w:val="left"/>
      <w:pPr>
        <w:ind w:left="3353" w:hanging="360"/>
      </w:pPr>
    </w:lvl>
    <w:lvl w:ilvl="5" w:tplc="240A001B" w:tentative="1">
      <w:start w:val="1"/>
      <w:numFmt w:val="lowerRoman"/>
      <w:lvlText w:val="%6."/>
      <w:lvlJc w:val="right"/>
      <w:pPr>
        <w:ind w:left="4073" w:hanging="180"/>
      </w:pPr>
    </w:lvl>
    <w:lvl w:ilvl="6" w:tplc="240A000F" w:tentative="1">
      <w:start w:val="1"/>
      <w:numFmt w:val="decimal"/>
      <w:lvlText w:val="%7."/>
      <w:lvlJc w:val="left"/>
      <w:pPr>
        <w:ind w:left="4793" w:hanging="360"/>
      </w:pPr>
    </w:lvl>
    <w:lvl w:ilvl="7" w:tplc="240A0019" w:tentative="1">
      <w:start w:val="1"/>
      <w:numFmt w:val="lowerLetter"/>
      <w:lvlText w:val="%8."/>
      <w:lvlJc w:val="left"/>
      <w:pPr>
        <w:ind w:left="5513" w:hanging="360"/>
      </w:pPr>
    </w:lvl>
    <w:lvl w:ilvl="8" w:tplc="240A001B" w:tentative="1">
      <w:start w:val="1"/>
      <w:numFmt w:val="lowerRoman"/>
      <w:lvlText w:val="%9."/>
      <w:lvlJc w:val="right"/>
      <w:pPr>
        <w:ind w:left="6233" w:hanging="180"/>
      </w:pPr>
    </w:lvl>
  </w:abstractNum>
  <w:abstractNum w:abstractNumId="8" w15:restartNumberingAfterBreak="0">
    <w:nsid w:val="54284AF8"/>
    <w:multiLevelType w:val="multilevel"/>
    <w:tmpl w:val="9BC8F32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57165EB"/>
    <w:multiLevelType w:val="hybridMultilevel"/>
    <w:tmpl w:val="6D12A282"/>
    <w:lvl w:ilvl="0" w:tplc="240A000F">
      <w:start w:val="1"/>
      <w:numFmt w:val="decimal"/>
      <w:lvlText w:val="%1."/>
      <w:lvlJc w:val="left"/>
      <w:pPr>
        <w:ind w:left="473" w:hanging="360"/>
      </w:pPr>
    </w:lvl>
    <w:lvl w:ilvl="1" w:tplc="240A0019" w:tentative="1">
      <w:start w:val="1"/>
      <w:numFmt w:val="lowerLetter"/>
      <w:lvlText w:val="%2."/>
      <w:lvlJc w:val="left"/>
      <w:pPr>
        <w:ind w:left="1193" w:hanging="360"/>
      </w:pPr>
    </w:lvl>
    <w:lvl w:ilvl="2" w:tplc="240A001B" w:tentative="1">
      <w:start w:val="1"/>
      <w:numFmt w:val="lowerRoman"/>
      <w:lvlText w:val="%3."/>
      <w:lvlJc w:val="right"/>
      <w:pPr>
        <w:ind w:left="1913" w:hanging="180"/>
      </w:pPr>
    </w:lvl>
    <w:lvl w:ilvl="3" w:tplc="240A000F" w:tentative="1">
      <w:start w:val="1"/>
      <w:numFmt w:val="decimal"/>
      <w:lvlText w:val="%4."/>
      <w:lvlJc w:val="left"/>
      <w:pPr>
        <w:ind w:left="2633" w:hanging="360"/>
      </w:pPr>
    </w:lvl>
    <w:lvl w:ilvl="4" w:tplc="240A0019" w:tentative="1">
      <w:start w:val="1"/>
      <w:numFmt w:val="lowerLetter"/>
      <w:lvlText w:val="%5."/>
      <w:lvlJc w:val="left"/>
      <w:pPr>
        <w:ind w:left="3353" w:hanging="360"/>
      </w:pPr>
    </w:lvl>
    <w:lvl w:ilvl="5" w:tplc="240A001B" w:tentative="1">
      <w:start w:val="1"/>
      <w:numFmt w:val="lowerRoman"/>
      <w:lvlText w:val="%6."/>
      <w:lvlJc w:val="right"/>
      <w:pPr>
        <w:ind w:left="4073" w:hanging="180"/>
      </w:pPr>
    </w:lvl>
    <w:lvl w:ilvl="6" w:tplc="240A000F" w:tentative="1">
      <w:start w:val="1"/>
      <w:numFmt w:val="decimal"/>
      <w:lvlText w:val="%7."/>
      <w:lvlJc w:val="left"/>
      <w:pPr>
        <w:ind w:left="4793" w:hanging="360"/>
      </w:pPr>
    </w:lvl>
    <w:lvl w:ilvl="7" w:tplc="240A0019" w:tentative="1">
      <w:start w:val="1"/>
      <w:numFmt w:val="lowerLetter"/>
      <w:lvlText w:val="%8."/>
      <w:lvlJc w:val="left"/>
      <w:pPr>
        <w:ind w:left="5513" w:hanging="360"/>
      </w:pPr>
    </w:lvl>
    <w:lvl w:ilvl="8" w:tplc="240A001B" w:tentative="1">
      <w:start w:val="1"/>
      <w:numFmt w:val="lowerRoman"/>
      <w:lvlText w:val="%9."/>
      <w:lvlJc w:val="right"/>
      <w:pPr>
        <w:ind w:left="6233" w:hanging="180"/>
      </w:pPr>
    </w:lvl>
  </w:abstractNum>
  <w:abstractNum w:abstractNumId="10" w15:restartNumberingAfterBreak="0">
    <w:nsid w:val="6E591C9E"/>
    <w:multiLevelType w:val="multilevel"/>
    <w:tmpl w:val="9A726D6E"/>
    <w:lvl w:ilvl="0">
      <w:start w:val="4"/>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1" w15:restartNumberingAfterBreak="0">
    <w:nsid w:val="6EB85BAB"/>
    <w:multiLevelType w:val="hybridMultilevel"/>
    <w:tmpl w:val="9A726D6E"/>
    <w:lvl w:ilvl="0" w:tplc="080A000F">
      <w:start w:val="4"/>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70F82F59"/>
    <w:multiLevelType w:val="hybridMultilevel"/>
    <w:tmpl w:val="9C528430"/>
    <w:lvl w:ilvl="0" w:tplc="08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711E6B5F"/>
    <w:multiLevelType w:val="multilevel"/>
    <w:tmpl w:val="EA9AC92E"/>
    <w:lvl w:ilvl="0">
      <w:start w:val="1"/>
      <w:numFmt w:val="decimal"/>
      <w:lvlText w:val="%1."/>
      <w:lvlJc w:val="left"/>
      <w:pPr>
        <w:ind w:left="660" w:hanging="660"/>
      </w:pPr>
      <w:rPr>
        <w:rFonts w:hint="default"/>
      </w:rPr>
    </w:lvl>
    <w:lvl w:ilvl="1">
      <w:start w:val="7"/>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54B21C9"/>
    <w:multiLevelType w:val="hybridMultilevel"/>
    <w:tmpl w:val="4F328308"/>
    <w:lvl w:ilvl="0" w:tplc="7A92BA1C">
      <w:start w:val="2"/>
      <w:numFmt w:val="decimal"/>
      <w:lvlText w:val="%1."/>
      <w:lvlJc w:val="left"/>
      <w:pPr>
        <w:ind w:left="473" w:hanging="360"/>
      </w:pPr>
      <w:rPr>
        <w:rFonts w:hint="default"/>
        <w:b/>
      </w:rPr>
    </w:lvl>
    <w:lvl w:ilvl="1" w:tplc="240A0019" w:tentative="1">
      <w:start w:val="1"/>
      <w:numFmt w:val="lowerLetter"/>
      <w:lvlText w:val="%2."/>
      <w:lvlJc w:val="left"/>
      <w:pPr>
        <w:ind w:left="1193" w:hanging="360"/>
      </w:pPr>
    </w:lvl>
    <w:lvl w:ilvl="2" w:tplc="240A001B" w:tentative="1">
      <w:start w:val="1"/>
      <w:numFmt w:val="lowerRoman"/>
      <w:lvlText w:val="%3."/>
      <w:lvlJc w:val="right"/>
      <w:pPr>
        <w:ind w:left="1913" w:hanging="180"/>
      </w:pPr>
    </w:lvl>
    <w:lvl w:ilvl="3" w:tplc="240A000F" w:tentative="1">
      <w:start w:val="1"/>
      <w:numFmt w:val="decimal"/>
      <w:lvlText w:val="%4."/>
      <w:lvlJc w:val="left"/>
      <w:pPr>
        <w:ind w:left="2633" w:hanging="360"/>
      </w:pPr>
    </w:lvl>
    <w:lvl w:ilvl="4" w:tplc="240A0019" w:tentative="1">
      <w:start w:val="1"/>
      <w:numFmt w:val="lowerLetter"/>
      <w:lvlText w:val="%5."/>
      <w:lvlJc w:val="left"/>
      <w:pPr>
        <w:ind w:left="3353" w:hanging="360"/>
      </w:pPr>
    </w:lvl>
    <w:lvl w:ilvl="5" w:tplc="240A001B" w:tentative="1">
      <w:start w:val="1"/>
      <w:numFmt w:val="lowerRoman"/>
      <w:lvlText w:val="%6."/>
      <w:lvlJc w:val="right"/>
      <w:pPr>
        <w:ind w:left="4073" w:hanging="180"/>
      </w:pPr>
    </w:lvl>
    <w:lvl w:ilvl="6" w:tplc="240A000F" w:tentative="1">
      <w:start w:val="1"/>
      <w:numFmt w:val="decimal"/>
      <w:lvlText w:val="%7."/>
      <w:lvlJc w:val="left"/>
      <w:pPr>
        <w:ind w:left="4793" w:hanging="360"/>
      </w:pPr>
    </w:lvl>
    <w:lvl w:ilvl="7" w:tplc="240A0019" w:tentative="1">
      <w:start w:val="1"/>
      <w:numFmt w:val="lowerLetter"/>
      <w:lvlText w:val="%8."/>
      <w:lvlJc w:val="left"/>
      <w:pPr>
        <w:ind w:left="5513" w:hanging="360"/>
      </w:pPr>
    </w:lvl>
    <w:lvl w:ilvl="8" w:tplc="240A001B" w:tentative="1">
      <w:start w:val="1"/>
      <w:numFmt w:val="lowerRoman"/>
      <w:lvlText w:val="%9."/>
      <w:lvlJc w:val="right"/>
      <w:pPr>
        <w:ind w:left="6233" w:hanging="180"/>
      </w:pPr>
    </w:lvl>
  </w:abstractNum>
  <w:abstractNum w:abstractNumId="15" w15:restartNumberingAfterBreak="0">
    <w:nsid w:val="790D3C32"/>
    <w:multiLevelType w:val="multilevel"/>
    <w:tmpl w:val="6F6CE64C"/>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4"/>
  </w:num>
  <w:num w:numId="4">
    <w:abstractNumId w:val="15"/>
  </w:num>
  <w:num w:numId="5">
    <w:abstractNumId w:val="8"/>
  </w:num>
  <w:num w:numId="6">
    <w:abstractNumId w:val="6"/>
  </w:num>
  <w:num w:numId="7">
    <w:abstractNumId w:val="3"/>
  </w:num>
  <w:num w:numId="8">
    <w:abstractNumId w:val="5"/>
  </w:num>
  <w:num w:numId="9">
    <w:abstractNumId w:val="12"/>
  </w:num>
  <w:num w:numId="10">
    <w:abstractNumId w:val="11"/>
  </w:num>
  <w:num w:numId="11">
    <w:abstractNumId w:val="10"/>
  </w:num>
  <w:num w:numId="12">
    <w:abstractNumId w:val="7"/>
  </w:num>
  <w:num w:numId="13">
    <w:abstractNumId w:val="9"/>
  </w:num>
  <w:num w:numId="14">
    <w:abstractNumId w:val="14"/>
  </w:num>
  <w:num w:numId="15">
    <w:abstractNumId w:val="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C1A"/>
    <w:rsid w:val="00000D71"/>
    <w:rsid w:val="0000243C"/>
    <w:rsid w:val="00002978"/>
    <w:rsid w:val="00002FB1"/>
    <w:rsid w:val="00004412"/>
    <w:rsid w:val="00020519"/>
    <w:rsid w:val="00022625"/>
    <w:rsid w:val="00025ACC"/>
    <w:rsid w:val="00055F55"/>
    <w:rsid w:val="00064CC5"/>
    <w:rsid w:val="000710C9"/>
    <w:rsid w:val="00071B93"/>
    <w:rsid w:val="00073094"/>
    <w:rsid w:val="00074FE8"/>
    <w:rsid w:val="0007637B"/>
    <w:rsid w:val="00077684"/>
    <w:rsid w:val="000827C2"/>
    <w:rsid w:val="00090684"/>
    <w:rsid w:val="00092821"/>
    <w:rsid w:val="00094B5E"/>
    <w:rsid w:val="000A3B60"/>
    <w:rsid w:val="000A76D7"/>
    <w:rsid w:val="000C07B5"/>
    <w:rsid w:val="000C25FE"/>
    <w:rsid w:val="000D761A"/>
    <w:rsid w:val="000E20D9"/>
    <w:rsid w:val="000E5C2F"/>
    <w:rsid w:val="000F3969"/>
    <w:rsid w:val="000F6E9D"/>
    <w:rsid w:val="000F7BDC"/>
    <w:rsid w:val="00100276"/>
    <w:rsid w:val="00105B5B"/>
    <w:rsid w:val="0010646E"/>
    <w:rsid w:val="001120F4"/>
    <w:rsid w:val="001161C6"/>
    <w:rsid w:val="00123147"/>
    <w:rsid w:val="00133B8E"/>
    <w:rsid w:val="00142F42"/>
    <w:rsid w:val="00145EFF"/>
    <w:rsid w:val="0015734B"/>
    <w:rsid w:val="00157CCC"/>
    <w:rsid w:val="0017219B"/>
    <w:rsid w:val="00172519"/>
    <w:rsid w:val="00177981"/>
    <w:rsid w:val="00181CE2"/>
    <w:rsid w:val="00182A1A"/>
    <w:rsid w:val="00182CFB"/>
    <w:rsid w:val="00183598"/>
    <w:rsid w:val="0019158F"/>
    <w:rsid w:val="00194380"/>
    <w:rsid w:val="00196BF9"/>
    <w:rsid w:val="001A32F0"/>
    <w:rsid w:val="001A6C51"/>
    <w:rsid w:val="001A7E08"/>
    <w:rsid w:val="001B08E2"/>
    <w:rsid w:val="001B145C"/>
    <w:rsid w:val="001B2473"/>
    <w:rsid w:val="001B502C"/>
    <w:rsid w:val="001C0AFC"/>
    <w:rsid w:val="001C5EA5"/>
    <w:rsid w:val="001D2539"/>
    <w:rsid w:val="001D6344"/>
    <w:rsid w:val="001D69A4"/>
    <w:rsid w:val="001D78D8"/>
    <w:rsid w:val="001E006B"/>
    <w:rsid w:val="001E39F9"/>
    <w:rsid w:val="001E6951"/>
    <w:rsid w:val="001F6689"/>
    <w:rsid w:val="001F767F"/>
    <w:rsid w:val="002001E6"/>
    <w:rsid w:val="00214BF4"/>
    <w:rsid w:val="00216188"/>
    <w:rsid w:val="00216F27"/>
    <w:rsid w:val="00217FD0"/>
    <w:rsid w:val="00223A10"/>
    <w:rsid w:val="0022559F"/>
    <w:rsid w:val="00247556"/>
    <w:rsid w:val="002507AF"/>
    <w:rsid w:val="00253CBB"/>
    <w:rsid w:val="002556EA"/>
    <w:rsid w:val="00266EF9"/>
    <w:rsid w:val="00267EC7"/>
    <w:rsid w:val="002732DE"/>
    <w:rsid w:val="002854EB"/>
    <w:rsid w:val="00287BAD"/>
    <w:rsid w:val="0029112C"/>
    <w:rsid w:val="00292609"/>
    <w:rsid w:val="002A5F45"/>
    <w:rsid w:val="002A6E99"/>
    <w:rsid w:val="002A7E73"/>
    <w:rsid w:val="002A7F41"/>
    <w:rsid w:val="002B735E"/>
    <w:rsid w:val="002B7BE4"/>
    <w:rsid w:val="002E28CD"/>
    <w:rsid w:val="002E6B00"/>
    <w:rsid w:val="002F5B06"/>
    <w:rsid w:val="003022F8"/>
    <w:rsid w:val="003023CF"/>
    <w:rsid w:val="00304937"/>
    <w:rsid w:val="0030689A"/>
    <w:rsid w:val="00346208"/>
    <w:rsid w:val="00355DCF"/>
    <w:rsid w:val="00366EC0"/>
    <w:rsid w:val="00376D58"/>
    <w:rsid w:val="00380114"/>
    <w:rsid w:val="003A318F"/>
    <w:rsid w:val="003A77F5"/>
    <w:rsid w:val="003B260B"/>
    <w:rsid w:val="003B4CB1"/>
    <w:rsid w:val="003C540C"/>
    <w:rsid w:val="003D1DE9"/>
    <w:rsid w:val="003D6658"/>
    <w:rsid w:val="003D76EC"/>
    <w:rsid w:val="003D7C7D"/>
    <w:rsid w:val="003E2953"/>
    <w:rsid w:val="003E4EEC"/>
    <w:rsid w:val="004033A3"/>
    <w:rsid w:val="00405CC9"/>
    <w:rsid w:val="00407299"/>
    <w:rsid w:val="00414133"/>
    <w:rsid w:val="00415FAD"/>
    <w:rsid w:val="00424000"/>
    <w:rsid w:val="00424ADD"/>
    <w:rsid w:val="004279E8"/>
    <w:rsid w:val="004378A8"/>
    <w:rsid w:val="0045115F"/>
    <w:rsid w:val="00454812"/>
    <w:rsid w:val="004567B4"/>
    <w:rsid w:val="004620A9"/>
    <w:rsid w:val="0046317A"/>
    <w:rsid w:val="00466B3C"/>
    <w:rsid w:val="004815AD"/>
    <w:rsid w:val="00491B26"/>
    <w:rsid w:val="00491D65"/>
    <w:rsid w:val="00496009"/>
    <w:rsid w:val="004A016D"/>
    <w:rsid w:val="004A1C96"/>
    <w:rsid w:val="004C0289"/>
    <w:rsid w:val="004C69F9"/>
    <w:rsid w:val="004C6A88"/>
    <w:rsid w:val="004D2E4D"/>
    <w:rsid w:val="004D4001"/>
    <w:rsid w:val="004D4A6E"/>
    <w:rsid w:val="004D4F75"/>
    <w:rsid w:val="004E4CDC"/>
    <w:rsid w:val="004F17A6"/>
    <w:rsid w:val="004F306A"/>
    <w:rsid w:val="00503326"/>
    <w:rsid w:val="0050785B"/>
    <w:rsid w:val="00531D9A"/>
    <w:rsid w:val="00537504"/>
    <w:rsid w:val="00547685"/>
    <w:rsid w:val="00555455"/>
    <w:rsid w:val="00562EEC"/>
    <w:rsid w:val="0057101C"/>
    <w:rsid w:val="00581171"/>
    <w:rsid w:val="00581B4B"/>
    <w:rsid w:val="00585F48"/>
    <w:rsid w:val="005914F7"/>
    <w:rsid w:val="00595AC5"/>
    <w:rsid w:val="005970DD"/>
    <w:rsid w:val="00597877"/>
    <w:rsid w:val="00597A8C"/>
    <w:rsid w:val="005A6949"/>
    <w:rsid w:val="005A7D46"/>
    <w:rsid w:val="005B3E77"/>
    <w:rsid w:val="005D00F4"/>
    <w:rsid w:val="005E0AA4"/>
    <w:rsid w:val="005E0CDC"/>
    <w:rsid w:val="005E62DA"/>
    <w:rsid w:val="005F4044"/>
    <w:rsid w:val="005F5923"/>
    <w:rsid w:val="0060212E"/>
    <w:rsid w:val="006021FC"/>
    <w:rsid w:val="00617AE0"/>
    <w:rsid w:val="00622216"/>
    <w:rsid w:val="00623537"/>
    <w:rsid w:val="006313F6"/>
    <w:rsid w:val="00632817"/>
    <w:rsid w:val="0063582F"/>
    <w:rsid w:val="006448D1"/>
    <w:rsid w:val="006527BD"/>
    <w:rsid w:val="00661F99"/>
    <w:rsid w:val="006636F4"/>
    <w:rsid w:val="00672C60"/>
    <w:rsid w:val="00672F4A"/>
    <w:rsid w:val="00673615"/>
    <w:rsid w:val="00675E5C"/>
    <w:rsid w:val="00676B35"/>
    <w:rsid w:val="00676CA6"/>
    <w:rsid w:val="00680E96"/>
    <w:rsid w:val="0068112A"/>
    <w:rsid w:val="00681CEA"/>
    <w:rsid w:val="00686A5D"/>
    <w:rsid w:val="00687EDC"/>
    <w:rsid w:val="006908DA"/>
    <w:rsid w:val="00697077"/>
    <w:rsid w:val="006B05C2"/>
    <w:rsid w:val="006B2637"/>
    <w:rsid w:val="006C5087"/>
    <w:rsid w:val="006C7EFD"/>
    <w:rsid w:val="006E7043"/>
    <w:rsid w:val="006F2D84"/>
    <w:rsid w:val="006F4B4C"/>
    <w:rsid w:val="006F65E7"/>
    <w:rsid w:val="006F65FA"/>
    <w:rsid w:val="00705BEF"/>
    <w:rsid w:val="007122D4"/>
    <w:rsid w:val="00712791"/>
    <w:rsid w:val="007131EC"/>
    <w:rsid w:val="0071746A"/>
    <w:rsid w:val="007200DA"/>
    <w:rsid w:val="00723AB3"/>
    <w:rsid w:val="00731095"/>
    <w:rsid w:val="00731893"/>
    <w:rsid w:val="00732F89"/>
    <w:rsid w:val="00742D12"/>
    <w:rsid w:val="00743B2B"/>
    <w:rsid w:val="00745726"/>
    <w:rsid w:val="00745D94"/>
    <w:rsid w:val="007533E1"/>
    <w:rsid w:val="00755314"/>
    <w:rsid w:val="00766E3D"/>
    <w:rsid w:val="00770DAA"/>
    <w:rsid w:val="00772BC1"/>
    <w:rsid w:val="0078474A"/>
    <w:rsid w:val="0079249B"/>
    <w:rsid w:val="0079494B"/>
    <w:rsid w:val="007A6FE9"/>
    <w:rsid w:val="007B328E"/>
    <w:rsid w:val="007D3DAF"/>
    <w:rsid w:val="007E7526"/>
    <w:rsid w:val="007F158F"/>
    <w:rsid w:val="007F3C2C"/>
    <w:rsid w:val="007F7BD6"/>
    <w:rsid w:val="00803607"/>
    <w:rsid w:val="00807086"/>
    <w:rsid w:val="0080726A"/>
    <w:rsid w:val="00810636"/>
    <w:rsid w:val="0081274C"/>
    <w:rsid w:val="00817519"/>
    <w:rsid w:val="00820462"/>
    <w:rsid w:val="00835C6E"/>
    <w:rsid w:val="00840AE1"/>
    <w:rsid w:val="00842004"/>
    <w:rsid w:val="008423FD"/>
    <w:rsid w:val="008433EC"/>
    <w:rsid w:val="00851383"/>
    <w:rsid w:val="00851717"/>
    <w:rsid w:val="0085354A"/>
    <w:rsid w:val="00853D19"/>
    <w:rsid w:val="008628B8"/>
    <w:rsid w:val="008744E5"/>
    <w:rsid w:val="00882D29"/>
    <w:rsid w:val="0088707D"/>
    <w:rsid w:val="008910FA"/>
    <w:rsid w:val="00897FE2"/>
    <w:rsid w:val="008A3B60"/>
    <w:rsid w:val="008A3D42"/>
    <w:rsid w:val="008A3E3A"/>
    <w:rsid w:val="008B310E"/>
    <w:rsid w:val="008C4645"/>
    <w:rsid w:val="008C644D"/>
    <w:rsid w:val="008C7099"/>
    <w:rsid w:val="008C7332"/>
    <w:rsid w:val="008C7F41"/>
    <w:rsid w:val="008D14F3"/>
    <w:rsid w:val="008D5EA6"/>
    <w:rsid w:val="008D7EB1"/>
    <w:rsid w:val="008E086F"/>
    <w:rsid w:val="008F075B"/>
    <w:rsid w:val="008F14EF"/>
    <w:rsid w:val="008F439D"/>
    <w:rsid w:val="00900F3F"/>
    <w:rsid w:val="00905AAE"/>
    <w:rsid w:val="009127B2"/>
    <w:rsid w:val="009127D5"/>
    <w:rsid w:val="009208E0"/>
    <w:rsid w:val="0092095B"/>
    <w:rsid w:val="009210BF"/>
    <w:rsid w:val="009224FC"/>
    <w:rsid w:val="00926A62"/>
    <w:rsid w:val="0093137A"/>
    <w:rsid w:val="00936965"/>
    <w:rsid w:val="00937D4F"/>
    <w:rsid w:val="00960090"/>
    <w:rsid w:val="00961E54"/>
    <w:rsid w:val="00974A11"/>
    <w:rsid w:val="00976C89"/>
    <w:rsid w:val="0098218F"/>
    <w:rsid w:val="00982A56"/>
    <w:rsid w:val="00982B48"/>
    <w:rsid w:val="0098793F"/>
    <w:rsid w:val="009910E4"/>
    <w:rsid w:val="0099438D"/>
    <w:rsid w:val="009963C0"/>
    <w:rsid w:val="009967A8"/>
    <w:rsid w:val="009A4CC5"/>
    <w:rsid w:val="009A4D87"/>
    <w:rsid w:val="009B2687"/>
    <w:rsid w:val="009B29C8"/>
    <w:rsid w:val="009C2EE2"/>
    <w:rsid w:val="009C4898"/>
    <w:rsid w:val="009D2468"/>
    <w:rsid w:val="009D2F82"/>
    <w:rsid w:val="009E2C70"/>
    <w:rsid w:val="009E466E"/>
    <w:rsid w:val="00A01BFF"/>
    <w:rsid w:val="00A10CDC"/>
    <w:rsid w:val="00A15FF0"/>
    <w:rsid w:val="00A26229"/>
    <w:rsid w:val="00A32800"/>
    <w:rsid w:val="00A3349D"/>
    <w:rsid w:val="00A36E1C"/>
    <w:rsid w:val="00A43888"/>
    <w:rsid w:val="00A44E06"/>
    <w:rsid w:val="00A51A25"/>
    <w:rsid w:val="00A56332"/>
    <w:rsid w:val="00A56D15"/>
    <w:rsid w:val="00A579B8"/>
    <w:rsid w:val="00A6251D"/>
    <w:rsid w:val="00A72615"/>
    <w:rsid w:val="00A759FC"/>
    <w:rsid w:val="00A80C4F"/>
    <w:rsid w:val="00A81CC1"/>
    <w:rsid w:val="00A85CFD"/>
    <w:rsid w:val="00A9137F"/>
    <w:rsid w:val="00A93528"/>
    <w:rsid w:val="00A944B5"/>
    <w:rsid w:val="00AA163F"/>
    <w:rsid w:val="00AA4A17"/>
    <w:rsid w:val="00AA5C68"/>
    <w:rsid w:val="00AC082E"/>
    <w:rsid w:val="00AC6C6E"/>
    <w:rsid w:val="00AD2DDF"/>
    <w:rsid w:val="00AD2EB9"/>
    <w:rsid w:val="00AD55CE"/>
    <w:rsid w:val="00AD5CB2"/>
    <w:rsid w:val="00AD7A19"/>
    <w:rsid w:val="00AE6E6B"/>
    <w:rsid w:val="00AF1623"/>
    <w:rsid w:val="00AF1A69"/>
    <w:rsid w:val="00AF593F"/>
    <w:rsid w:val="00B06244"/>
    <w:rsid w:val="00B066E0"/>
    <w:rsid w:val="00B10339"/>
    <w:rsid w:val="00B12352"/>
    <w:rsid w:val="00B2022C"/>
    <w:rsid w:val="00B20365"/>
    <w:rsid w:val="00B31B63"/>
    <w:rsid w:val="00B34AA1"/>
    <w:rsid w:val="00B35677"/>
    <w:rsid w:val="00B45B41"/>
    <w:rsid w:val="00B47310"/>
    <w:rsid w:val="00B47BF5"/>
    <w:rsid w:val="00B506B0"/>
    <w:rsid w:val="00B50CCC"/>
    <w:rsid w:val="00B529A8"/>
    <w:rsid w:val="00B60481"/>
    <w:rsid w:val="00B6740E"/>
    <w:rsid w:val="00B9335B"/>
    <w:rsid w:val="00B94D89"/>
    <w:rsid w:val="00BA0CA5"/>
    <w:rsid w:val="00BC0F4E"/>
    <w:rsid w:val="00BE4905"/>
    <w:rsid w:val="00BE5D8C"/>
    <w:rsid w:val="00BE7367"/>
    <w:rsid w:val="00BF2799"/>
    <w:rsid w:val="00C01CEA"/>
    <w:rsid w:val="00C12E3D"/>
    <w:rsid w:val="00C25122"/>
    <w:rsid w:val="00C3093D"/>
    <w:rsid w:val="00C362EF"/>
    <w:rsid w:val="00C374B0"/>
    <w:rsid w:val="00C37950"/>
    <w:rsid w:val="00C426AD"/>
    <w:rsid w:val="00C50BF3"/>
    <w:rsid w:val="00C51566"/>
    <w:rsid w:val="00C53E6C"/>
    <w:rsid w:val="00C5400B"/>
    <w:rsid w:val="00C55A46"/>
    <w:rsid w:val="00C62D56"/>
    <w:rsid w:val="00C736EF"/>
    <w:rsid w:val="00C74653"/>
    <w:rsid w:val="00C81F2A"/>
    <w:rsid w:val="00CA0566"/>
    <w:rsid w:val="00CB003B"/>
    <w:rsid w:val="00CB10DE"/>
    <w:rsid w:val="00CB2AA6"/>
    <w:rsid w:val="00CB530D"/>
    <w:rsid w:val="00CB54BB"/>
    <w:rsid w:val="00CB57A5"/>
    <w:rsid w:val="00CD16BC"/>
    <w:rsid w:val="00CD203E"/>
    <w:rsid w:val="00CD62A0"/>
    <w:rsid w:val="00CE0957"/>
    <w:rsid w:val="00CE205D"/>
    <w:rsid w:val="00CE3FFF"/>
    <w:rsid w:val="00CF42FA"/>
    <w:rsid w:val="00D24693"/>
    <w:rsid w:val="00D30F4A"/>
    <w:rsid w:val="00D32C9C"/>
    <w:rsid w:val="00D34581"/>
    <w:rsid w:val="00D35D7E"/>
    <w:rsid w:val="00D37A1C"/>
    <w:rsid w:val="00D4434F"/>
    <w:rsid w:val="00D46108"/>
    <w:rsid w:val="00D5477D"/>
    <w:rsid w:val="00D55193"/>
    <w:rsid w:val="00D571C1"/>
    <w:rsid w:val="00D5772F"/>
    <w:rsid w:val="00D7577A"/>
    <w:rsid w:val="00D75A53"/>
    <w:rsid w:val="00D84C1A"/>
    <w:rsid w:val="00D94225"/>
    <w:rsid w:val="00D978DC"/>
    <w:rsid w:val="00D9797A"/>
    <w:rsid w:val="00DA0481"/>
    <w:rsid w:val="00DB3B50"/>
    <w:rsid w:val="00DC2A29"/>
    <w:rsid w:val="00DC476C"/>
    <w:rsid w:val="00DC7186"/>
    <w:rsid w:val="00DF32D3"/>
    <w:rsid w:val="00DF4F0F"/>
    <w:rsid w:val="00DF7584"/>
    <w:rsid w:val="00E00CBF"/>
    <w:rsid w:val="00E13409"/>
    <w:rsid w:val="00E23C3C"/>
    <w:rsid w:val="00E266BE"/>
    <w:rsid w:val="00E3189E"/>
    <w:rsid w:val="00E50F6E"/>
    <w:rsid w:val="00E6047A"/>
    <w:rsid w:val="00E64F5E"/>
    <w:rsid w:val="00E66B38"/>
    <w:rsid w:val="00E75BF5"/>
    <w:rsid w:val="00E76B13"/>
    <w:rsid w:val="00E77CC0"/>
    <w:rsid w:val="00E87952"/>
    <w:rsid w:val="00E87F4B"/>
    <w:rsid w:val="00E935A8"/>
    <w:rsid w:val="00E94207"/>
    <w:rsid w:val="00E96E4E"/>
    <w:rsid w:val="00EA5F26"/>
    <w:rsid w:val="00EA6D62"/>
    <w:rsid w:val="00EA77A5"/>
    <w:rsid w:val="00EB3B4C"/>
    <w:rsid w:val="00EB52FA"/>
    <w:rsid w:val="00EC1D54"/>
    <w:rsid w:val="00EC3026"/>
    <w:rsid w:val="00EC7852"/>
    <w:rsid w:val="00EC7913"/>
    <w:rsid w:val="00EF4D46"/>
    <w:rsid w:val="00EF6884"/>
    <w:rsid w:val="00F02475"/>
    <w:rsid w:val="00F0539D"/>
    <w:rsid w:val="00F11BE3"/>
    <w:rsid w:val="00F1576F"/>
    <w:rsid w:val="00F200F9"/>
    <w:rsid w:val="00F222F3"/>
    <w:rsid w:val="00F25472"/>
    <w:rsid w:val="00F33B1E"/>
    <w:rsid w:val="00F3730D"/>
    <w:rsid w:val="00F40307"/>
    <w:rsid w:val="00F607E7"/>
    <w:rsid w:val="00F65BAF"/>
    <w:rsid w:val="00F741C5"/>
    <w:rsid w:val="00F74436"/>
    <w:rsid w:val="00F812B3"/>
    <w:rsid w:val="00F81754"/>
    <w:rsid w:val="00F94476"/>
    <w:rsid w:val="00FA4F2D"/>
    <w:rsid w:val="00FA62ED"/>
    <w:rsid w:val="00FB26CC"/>
    <w:rsid w:val="00FB2899"/>
    <w:rsid w:val="00FB3662"/>
    <w:rsid w:val="00FB5FBF"/>
    <w:rsid w:val="00FD4E61"/>
    <w:rsid w:val="00FE1531"/>
    <w:rsid w:val="00FE1960"/>
    <w:rsid w:val="00FE1DD9"/>
    <w:rsid w:val="00FE64A7"/>
    <w:rsid w:val="00FF30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56157BA"/>
  <w15:docId w15:val="{8E23A6B7-647A-4DB9-9B07-13513B685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0"/>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link w:val="Ttulo1Car"/>
    <w:pPr>
      <w:keepNext/>
      <w:keepLines/>
      <w:spacing w:before="480" w:after="120"/>
      <w:contextualSpacing/>
      <w:outlineLvl w:val="0"/>
    </w:pPr>
    <w:rPr>
      <w:b/>
      <w:sz w:val="48"/>
      <w:szCs w:val="48"/>
    </w:rPr>
  </w:style>
  <w:style w:type="paragraph" w:styleId="Ttulo2">
    <w:name w:val="heading 2"/>
    <w:basedOn w:val="Normal"/>
    <w:next w:val="Normal"/>
    <w:pPr>
      <w:keepNext/>
      <w:keepLines/>
      <w:spacing w:before="360" w:after="80"/>
      <w:contextualSpacing/>
      <w:outlineLvl w:val="1"/>
    </w:pPr>
    <w:rPr>
      <w:b/>
      <w:sz w:val="36"/>
      <w:szCs w:val="36"/>
    </w:rPr>
  </w:style>
  <w:style w:type="paragraph" w:styleId="Ttulo3">
    <w:name w:val="heading 3"/>
    <w:basedOn w:val="Normal"/>
    <w:next w:val="Normal"/>
    <w:pPr>
      <w:keepNext/>
      <w:keepLines/>
      <w:spacing w:before="280" w:after="80"/>
      <w:contextualSpacing/>
      <w:outlineLvl w:val="2"/>
    </w:pPr>
    <w:rPr>
      <w:b/>
      <w:sz w:val="28"/>
      <w:szCs w:val="28"/>
    </w:rPr>
  </w:style>
  <w:style w:type="paragraph" w:styleId="Ttulo4">
    <w:name w:val="heading 4"/>
    <w:basedOn w:val="Normal"/>
    <w:next w:val="Normal"/>
    <w:pPr>
      <w:keepNext/>
      <w:keepLines/>
      <w:spacing w:before="240" w:after="40"/>
      <w:contextualSpacing/>
      <w:outlineLvl w:val="3"/>
    </w:pPr>
    <w:rPr>
      <w:b/>
      <w:sz w:val="24"/>
      <w:szCs w:val="24"/>
    </w:rPr>
  </w:style>
  <w:style w:type="paragraph" w:styleId="Ttulo5">
    <w:name w:val="heading 5"/>
    <w:basedOn w:val="Normal"/>
    <w:next w:val="Normal"/>
    <w:pPr>
      <w:keepNext/>
      <w:keepLines/>
      <w:spacing w:before="220" w:after="40"/>
      <w:contextualSpacing/>
      <w:outlineLvl w:val="4"/>
    </w:pPr>
    <w:rPr>
      <w:b/>
    </w:rPr>
  </w:style>
  <w:style w:type="paragraph" w:styleId="Ttulo6">
    <w:name w:val="heading 6"/>
    <w:basedOn w:val="Normal"/>
    <w:next w:val="Normal"/>
    <w:pPr>
      <w:keepNext/>
      <w:keepLines/>
      <w:spacing w:before="200" w:after="40"/>
      <w:contextualSpacing/>
      <w:outlineLvl w:val="5"/>
    </w:pPr>
    <w:rPr>
      <w:b/>
      <w:sz w:val="20"/>
      <w:szCs w:val="20"/>
    </w:rPr>
  </w:style>
  <w:style w:type="paragraph" w:styleId="Ttulo7">
    <w:name w:val="heading 7"/>
    <w:basedOn w:val="Normal"/>
    <w:next w:val="Normal"/>
    <w:link w:val="Ttulo7Car"/>
    <w:uiPriority w:val="9"/>
    <w:unhideWhenUsed/>
    <w:qFormat/>
    <w:rsid w:val="00247556"/>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contextualSpacing/>
    </w:pPr>
    <w:rPr>
      <w:b/>
      <w:sz w:val="72"/>
      <w:szCs w:val="72"/>
    </w:rPr>
  </w:style>
  <w:style w:type="paragraph" w:styleId="Subttulo">
    <w:name w:val="Subtitle"/>
    <w:basedOn w:val="Normal"/>
    <w:next w:val="Normal"/>
    <w:pPr>
      <w:keepNext/>
      <w:keepLines/>
      <w:spacing w:before="360" w:after="80"/>
      <w:contextualSpacing/>
    </w:pPr>
    <w:rPr>
      <w:rFonts w:ascii="Georgia" w:eastAsia="Georgia" w:hAnsi="Georgia" w:cs="Georgia"/>
      <w:i/>
      <w:color w:val="666666"/>
      <w:sz w:val="48"/>
      <w:szCs w:val="48"/>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2001E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001E6"/>
    <w:rPr>
      <w:rFonts w:ascii="Tahoma" w:hAnsi="Tahoma" w:cs="Tahoma"/>
      <w:sz w:val="16"/>
      <w:szCs w:val="16"/>
    </w:rPr>
  </w:style>
  <w:style w:type="paragraph" w:styleId="Encabezado">
    <w:name w:val="header"/>
    <w:basedOn w:val="Normal"/>
    <w:link w:val="EncabezadoCar"/>
    <w:uiPriority w:val="99"/>
    <w:unhideWhenUsed/>
    <w:rsid w:val="002001E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001E6"/>
  </w:style>
  <w:style w:type="paragraph" w:styleId="Piedepgina">
    <w:name w:val="footer"/>
    <w:basedOn w:val="Normal"/>
    <w:link w:val="PiedepginaCar"/>
    <w:uiPriority w:val="99"/>
    <w:unhideWhenUsed/>
    <w:rsid w:val="002001E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001E6"/>
  </w:style>
  <w:style w:type="paragraph" w:styleId="Textonotapie">
    <w:name w:val="footnote text"/>
    <w:basedOn w:val="Normal"/>
    <w:link w:val="TextonotapieCar"/>
    <w:uiPriority w:val="99"/>
    <w:semiHidden/>
    <w:unhideWhenUsed/>
    <w:rsid w:val="008F14E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F14EF"/>
    <w:rPr>
      <w:sz w:val="20"/>
      <w:szCs w:val="20"/>
    </w:rPr>
  </w:style>
  <w:style w:type="character" w:styleId="Refdenotaalpie">
    <w:name w:val="footnote reference"/>
    <w:basedOn w:val="Fuentedeprrafopredeter"/>
    <w:uiPriority w:val="99"/>
    <w:semiHidden/>
    <w:unhideWhenUsed/>
    <w:rsid w:val="008F14EF"/>
    <w:rPr>
      <w:vertAlign w:val="superscript"/>
    </w:rPr>
  </w:style>
  <w:style w:type="paragraph" w:styleId="Prrafodelista">
    <w:name w:val="List Paragraph"/>
    <w:basedOn w:val="Normal"/>
    <w:uiPriority w:val="34"/>
    <w:qFormat/>
    <w:rsid w:val="003C540C"/>
    <w:pPr>
      <w:ind w:left="720"/>
      <w:contextualSpacing/>
    </w:pPr>
  </w:style>
  <w:style w:type="paragraph" w:styleId="NormalWeb">
    <w:name w:val="Normal (Web)"/>
    <w:basedOn w:val="Normal"/>
    <w:uiPriority w:val="99"/>
    <w:semiHidden/>
    <w:unhideWhenUsed/>
    <w:rsid w:val="0092095B"/>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msolistparagraph0">
    <w:name w:val="msolistparagraph"/>
    <w:basedOn w:val="Normal"/>
    <w:rsid w:val="00AF593F"/>
    <w:pPr>
      <w:ind w:left="720"/>
    </w:pPr>
    <w:rPr>
      <w:rFonts w:eastAsia="Times New Roman"/>
      <w:color w:val="auto"/>
      <w:lang w:val="es-ES_tradnl" w:eastAsia="en-US"/>
    </w:rPr>
  </w:style>
  <w:style w:type="paragraph" w:styleId="TtuloTDC">
    <w:name w:val="TOC Heading"/>
    <w:basedOn w:val="Ttulo1"/>
    <w:next w:val="Normal"/>
    <w:uiPriority w:val="39"/>
    <w:unhideWhenUsed/>
    <w:qFormat/>
    <w:rsid w:val="00105B5B"/>
    <w:pPr>
      <w:spacing w:after="0"/>
      <w:contextualSpacing w:val="0"/>
      <w:outlineLvl w:val="9"/>
    </w:pPr>
    <w:rPr>
      <w:rFonts w:asciiTheme="majorHAnsi" w:eastAsiaTheme="majorEastAsia" w:hAnsiTheme="majorHAnsi" w:cstheme="majorBidi"/>
      <w:bCs/>
      <w:color w:val="365F91" w:themeColor="accent1" w:themeShade="BF"/>
      <w:sz w:val="28"/>
      <w:szCs w:val="28"/>
    </w:rPr>
  </w:style>
  <w:style w:type="character" w:customStyle="1" w:styleId="Ttulo7Car">
    <w:name w:val="Título 7 Car"/>
    <w:basedOn w:val="Fuentedeprrafopredeter"/>
    <w:link w:val="Ttulo7"/>
    <w:uiPriority w:val="9"/>
    <w:rsid w:val="00247556"/>
    <w:rPr>
      <w:rFonts w:asciiTheme="majorHAnsi" w:eastAsiaTheme="majorEastAsia" w:hAnsiTheme="majorHAnsi" w:cstheme="majorBidi"/>
      <w:i/>
      <w:iCs/>
      <w:color w:val="404040" w:themeColor="text1" w:themeTint="BF"/>
    </w:rPr>
  </w:style>
  <w:style w:type="character" w:styleId="Hipervnculo">
    <w:name w:val="Hyperlink"/>
    <w:basedOn w:val="Fuentedeprrafopredeter"/>
    <w:uiPriority w:val="99"/>
    <w:unhideWhenUsed/>
    <w:rsid w:val="00247556"/>
    <w:rPr>
      <w:color w:val="0000FF" w:themeColor="hyperlink"/>
      <w:u w:val="single"/>
    </w:rPr>
  </w:style>
  <w:style w:type="paragraph" w:styleId="TDC1">
    <w:name w:val="toc 1"/>
    <w:basedOn w:val="Normal"/>
    <w:next w:val="Normal"/>
    <w:autoRedefine/>
    <w:uiPriority w:val="39"/>
    <w:unhideWhenUsed/>
    <w:qFormat/>
    <w:rsid w:val="00CB57A5"/>
    <w:pPr>
      <w:tabs>
        <w:tab w:val="left" w:pos="440"/>
        <w:tab w:val="right" w:leader="dot" w:pos="8828"/>
      </w:tabs>
      <w:spacing w:after="100"/>
      <w:jc w:val="center"/>
    </w:pPr>
    <w:rPr>
      <w:rFonts w:ascii="Arial" w:hAnsi="Arial"/>
      <w:sz w:val="24"/>
    </w:rPr>
  </w:style>
  <w:style w:type="paragraph" w:styleId="TDC2">
    <w:name w:val="toc 2"/>
    <w:basedOn w:val="Normal"/>
    <w:next w:val="Normal"/>
    <w:autoRedefine/>
    <w:uiPriority w:val="39"/>
    <w:unhideWhenUsed/>
    <w:rsid w:val="00CB57A5"/>
    <w:pPr>
      <w:spacing w:after="100"/>
      <w:ind w:left="220"/>
    </w:pPr>
    <w:rPr>
      <w:rFonts w:ascii="Arial" w:hAnsi="Arial"/>
      <w:sz w:val="24"/>
    </w:rPr>
  </w:style>
  <w:style w:type="paragraph" w:styleId="TDC3">
    <w:name w:val="toc 3"/>
    <w:basedOn w:val="Normal"/>
    <w:next w:val="Normal"/>
    <w:link w:val="TDC3Car"/>
    <w:autoRedefine/>
    <w:uiPriority w:val="39"/>
    <w:unhideWhenUsed/>
    <w:rsid w:val="00CB57A5"/>
    <w:pPr>
      <w:spacing w:after="100" w:line="259" w:lineRule="auto"/>
      <w:ind w:left="440"/>
    </w:pPr>
    <w:rPr>
      <w:rFonts w:ascii="Arial" w:eastAsiaTheme="minorEastAsia" w:hAnsi="Arial" w:cs="Times New Roman"/>
      <w:i/>
      <w:color w:val="auto"/>
    </w:rPr>
  </w:style>
  <w:style w:type="character" w:styleId="Nmerodelnea">
    <w:name w:val="line number"/>
    <w:basedOn w:val="Fuentedeprrafopredeter"/>
    <w:uiPriority w:val="99"/>
    <w:semiHidden/>
    <w:unhideWhenUsed/>
    <w:rsid w:val="00133B8E"/>
  </w:style>
  <w:style w:type="paragraph" w:customStyle="1" w:styleId="Estilo2">
    <w:name w:val="Estilo2"/>
    <w:basedOn w:val="Ttulo1"/>
    <w:link w:val="Estilo2Car"/>
    <w:autoRedefine/>
    <w:qFormat/>
    <w:rsid w:val="009D2468"/>
    <w:pPr>
      <w:spacing w:line="480" w:lineRule="auto"/>
    </w:pPr>
    <w:rPr>
      <w:rFonts w:ascii="Arial" w:eastAsia="Arial" w:hAnsi="Arial" w:cs="Arial"/>
      <w:sz w:val="24"/>
      <w:szCs w:val="24"/>
    </w:rPr>
  </w:style>
  <w:style w:type="paragraph" w:customStyle="1" w:styleId="Estilo1">
    <w:name w:val="Estilo1"/>
    <w:basedOn w:val="Ttulo1"/>
    <w:link w:val="Estilo1Car"/>
    <w:autoRedefine/>
    <w:qFormat/>
    <w:rsid w:val="00AF1623"/>
    <w:pPr>
      <w:spacing w:line="480" w:lineRule="auto"/>
      <w:mirrorIndents/>
      <w:jc w:val="center"/>
    </w:pPr>
    <w:rPr>
      <w:rFonts w:ascii="Arial" w:hAnsi="Arial"/>
      <w:sz w:val="24"/>
      <w:lang w:val="es-ES" w:eastAsia="es-ES"/>
    </w:rPr>
  </w:style>
  <w:style w:type="character" w:customStyle="1" w:styleId="Ttulo1Car">
    <w:name w:val="Título 1 Car"/>
    <w:basedOn w:val="Fuentedeprrafopredeter"/>
    <w:link w:val="Ttulo1"/>
    <w:rsid w:val="001D6344"/>
    <w:rPr>
      <w:b/>
      <w:sz w:val="48"/>
      <w:szCs w:val="48"/>
    </w:rPr>
  </w:style>
  <w:style w:type="character" w:customStyle="1" w:styleId="Estilo2Car">
    <w:name w:val="Estilo2 Car"/>
    <w:basedOn w:val="Ttulo1Car"/>
    <w:link w:val="Estilo2"/>
    <w:rsid w:val="009D2468"/>
    <w:rPr>
      <w:rFonts w:ascii="Arial" w:eastAsia="Arial" w:hAnsi="Arial" w:cs="Arial"/>
      <w:b/>
      <w:sz w:val="24"/>
      <w:szCs w:val="24"/>
    </w:rPr>
  </w:style>
  <w:style w:type="character" w:customStyle="1" w:styleId="TDC3Car">
    <w:name w:val="TDC 3 Car"/>
    <w:basedOn w:val="Fuentedeprrafopredeter"/>
    <w:link w:val="TDC3"/>
    <w:uiPriority w:val="39"/>
    <w:rsid w:val="00CB57A5"/>
    <w:rPr>
      <w:rFonts w:ascii="Arial" w:eastAsiaTheme="minorEastAsia" w:hAnsi="Arial" w:cs="Times New Roman"/>
      <w:i/>
      <w:color w:val="auto"/>
    </w:rPr>
  </w:style>
  <w:style w:type="character" w:customStyle="1" w:styleId="Estilo1Car">
    <w:name w:val="Estilo1 Car"/>
    <w:basedOn w:val="Ttulo1Car"/>
    <w:link w:val="Estilo1"/>
    <w:rsid w:val="00AF1623"/>
    <w:rPr>
      <w:rFonts w:ascii="Arial" w:hAnsi="Arial"/>
      <w:b/>
      <w:sz w:val="24"/>
      <w:szCs w:val="48"/>
      <w:lang w:val="es-ES" w:eastAsia="es-ES"/>
    </w:rPr>
  </w:style>
  <w:style w:type="table" w:styleId="Tablaconcuadrcula">
    <w:name w:val="Table Grid"/>
    <w:basedOn w:val="Tablanormal"/>
    <w:uiPriority w:val="59"/>
    <w:rsid w:val="00853D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446423">
      <w:bodyDiv w:val="1"/>
      <w:marLeft w:val="0"/>
      <w:marRight w:val="0"/>
      <w:marTop w:val="0"/>
      <w:marBottom w:val="0"/>
      <w:divBdr>
        <w:top w:val="none" w:sz="0" w:space="0" w:color="auto"/>
        <w:left w:val="none" w:sz="0" w:space="0" w:color="auto"/>
        <w:bottom w:val="none" w:sz="0" w:space="0" w:color="auto"/>
        <w:right w:val="none" w:sz="0" w:space="0" w:color="auto"/>
      </w:divBdr>
    </w:div>
    <w:div w:id="543521930">
      <w:bodyDiv w:val="1"/>
      <w:marLeft w:val="0"/>
      <w:marRight w:val="0"/>
      <w:marTop w:val="0"/>
      <w:marBottom w:val="0"/>
      <w:divBdr>
        <w:top w:val="none" w:sz="0" w:space="0" w:color="auto"/>
        <w:left w:val="none" w:sz="0" w:space="0" w:color="auto"/>
        <w:bottom w:val="none" w:sz="0" w:space="0" w:color="auto"/>
        <w:right w:val="none" w:sz="0" w:space="0" w:color="auto"/>
      </w:divBdr>
    </w:div>
    <w:div w:id="1113524887">
      <w:bodyDiv w:val="1"/>
      <w:marLeft w:val="0"/>
      <w:marRight w:val="0"/>
      <w:marTop w:val="0"/>
      <w:marBottom w:val="0"/>
      <w:divBdr>
        <w:top w:val="none" w:sz="0" w:space="0" w:color="auto"/>
        <w:left w:val="none" w:sz="0" w:space="0" w:color="auto"/>
        <w:bottom w:val="none" w:sz="0" w:space="0" w:color="auto"/>
        <w:right w:val="none" w:sz="0" w:space="0" w:color="auto"/>
      </w:divBdr>
    </w:div>
    <w:div w:id="1170021249">
      <w:bodyDiv w:val="1"/>
      <w:marLeft w:val="0"/>
      <w:marRight w:val="0"/>
      <w:marTop w:val="0"/>
      <w:marBottom w:val="0"/>
      <w:divBdr>
        <w:top w:val="none" w:sz="0" w:space="0" w:color="auto"/>
        <w:left w:val="none" w:sz="0" w:space="0" w:color="auto"/>
        <w:bottom w:val="none" w:sz="0" w:space="0" w:color="auto"/>
        <w:right w:val="none" w:sz="0" w:space="0" w:color="auto"/>
      </w:divBdr>
    </w:div>
    <w:div w:id="18137134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header" Target="header2.xml"/><Relationship Id="rId47" Type="http://schemas.openxmlformats.org/officeDocument/2006/relationships/image" Target="media/image33.emf"/><Relationship Id="rId50" Type="http://schemas.openxmlformats.org/officeDocument/2006/relationships/image" Target="media/image35.emf"/><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yperlink" Target="http://www.mineducacion.gov.co/"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hyperlink" Target="http://www.col.ops-oms.org/juventudes/" TargetMode="External"/><Relationship Id="rId53" Type="http://schemas.openxmlformats.org/officeDocument/2006/relationships/image" Target="media/image38.emf"/><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34.emf"/><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hyperlink" Target="http://www.dnp.gov.co/archivos/documentos/" TargetMode="External"/><Relationship Id="rId52" Type="http://schemas.openxmlformats.org/officeDocument/2006/relationships/image" Target="media/image37.e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yperlink" Target="http://www.lalibreriadelau.com/catalog/product_info.php/products_id/10765" TargetMode="External"/><Relationship Id="rId48" Type="http://schemas.openxmlformats.org/officeDocument/2006/relationships/header" Target="header3.xml"/><Relationship Id="rId8" Type="http://schemas.openxmlformats.org/officeDocument/2006/relationships/footer" Target="footer1.xml"/><Relationship Id="rId51" Type="http://schemas.openxmlformats.org/officeDocument/2006/relationships/image" Target="media/image36.emf"/><Relationship Id="rId3"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54B93-767C-4434-93B2-87483C21F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87</Pages>
  <Words>14831</Words>
  <Characters>81571</Characters>
  <Application>Microsoft Office Word</Application>
  <DocSecurity>0</DocSecurity>
  <Lines>679</Lines>
  <Paragraphs>192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96210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Jaime Aguilar</dc:creator>
  <cp:lastModifiedBy>Usuario</cp:lastModifiedBy>
  <cp:revision>5</cp:revision>
  <cp:lastPrinted>2023-01-10T14:21:00Z</cp:lastPrinted>
  <dcterms:created xsi:type="dcterms:W3CDTF">2023-01-10T12:11:00Z</dcterms:created>
  <dcterms:modified xsi:type="dcterms:W3CDTF">2023-01-10T14:24:00Z</dcterms:modified>
</cp:coreProperties>
</file>