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 xml:space="preserve">ANEXO No </w:t>
      </w:r>
      <w:r w:rsidR="009667F6">
        <w:rPr>
          <w:rFonts w:cs="Arial"/>
          <w:b/>
          <w:color w:val="0D0D0D" w:themeColor="text1" w:themeTint="F2"/>
          <w:sz w:val="20"/>
        </w:rPr>
        <w:t>4</w:t>
      </w:r>
    </w:p>
    <w:p w:rsidR="00E743F2" w:rsidRDefault="00E743F2" w:rsidP="00E743F2">
      <w:pPr>
        <w:pStyle w:val="Textoindependiente"/>
        <w:jc w:val="center"/>
        <w:rPr>
          <w:rFonts w:cs="Arial"/>
          <w:b/>
          <w:color w:val="0D0D0D" w:themeColor="text1" w:themeTint="F2"/>
          <w:sz w:val="20"/>
        </w:rPr>
      </w:pPr>
    </w:p>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REQUI</w:t>
      </w:r>
      <w:r w:rsidR="008D651C">
        <w:rPr>
          <w:rFonts w:cs="Arial"/>
          <w:b/>
          <w:color w:val="0D0D0D" w:themeColor="text1" w:themeTint="F2"/>
          <w:sz w:val="20"/>
        </w:rPr>
        <w:t>SITOS SEGÚN PERSONERIA JURIDICA</w:t>
      </w:r>
    </w:p>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 xml:space="preserve"> </w:t>
      </w:r>
    </w:p>
    <w:p w:rsidR="00E743F2" w:rsidRPr="00C43F6C" w:rsidRDefault="00E743F2" w:rsidP="00E743F2">
      <w:pPr>
        <w:pStyle w:val="Textoindependiente"/>
        <w:numPr>
          <w:ilvl w:val="0"/>
          <w:numId w:val="5"/>
        </w:numPr>
        <w:rPr>
          <w:rFonts w:cs="Arial"/>
          <w:b/>
          <w:color w:val="0D0D0D" w:themeColor="text1" w:themeTint="F2"/>
          <w:sz w:val="20"/>
        </w:rPr>
      </w:pPr>
      <w:r w:rsidRPr="00C43F6C">
        <w:rPr>
          <w:rFonts w:cs="Arial"/>
          <w:b/>
          <w:color w:val="0D0D0D" w:themeColor="text1" w:themeTint="F2"/>
          <w:sz w:val="20"/>
        </w:rPr>
        <w:t>CERTIFICADO DE EX</w:t>
      </w:r>
      <w:r w:rsidR="00121589">
        <w:rPr>
          <w:rFonts w:cs="Arial"/>
          <w:b/>
          <w:color w:val="0D0D0D" w:themeColor="text1" w:themeTint="F2"/>
          <w:sz w:val="20"/>
        </w:rPr>
        <w:t>ISTENCIA Y REPRESENTACIÓN LEGAL</w:t>
      </w: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 xml:space="preserve">     </w:t>
      </w:r>
    </w:p>
    <w:p w:rsidR="00E743F2" w:rsidRPr="00E743F2" w:rsidRDefault="00E743F2" w:rsidP="00E743F2">
      <w:pPr>
        <w:pStyle w:val="Prrafodelista"/>
        <w:numPr>
          <w:ilvl w:val="1"/>
          <w:numId w:val="5"/>
        </w:numPr>
        <w:adjustRightInd w:val="0"/>
        <w:jc w:val="both"/>
        <w:rPr>
          <w:color w:val="0D0D0D" w:themeColor="text1" w:themeTint="F2"/>
        </w:rPr>
      </w:pPr>
      <w:r w:rsidRPr="00E743F2">
        <w:rPr>
          <w:b/>
          <w:bCs/>
          <w:color w:val="0D0D0D" w:themeColor="text1" w:themeTint="F2"/>
        </w:rPr>
        <w:t>Persona Natural</w:t>
      </w:r>
      <w:r w:rsidRPr="00E743F2">
        <w:rPr>
          <w:color w:val="0D0D0D" w:themeColor="text1" w:themeTint="F2"/>
        </w:rPr>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 cedula de ciudadanía del representante legal y/o apoderado.</w:t>
      </w:r>
    </w:p>
    <w:p w:rsidR="00E743F2" w:rsidRPr="00C43F6C" w:rsidRDefault="00E743F2" w:rsidP="00E743F2">
      <w:pPr>
        <w:pStyle w:val="Prrafodelista"/>
        <w:adjustRightInd w:val="0"/>
        <w:ind w:left="851"/>
        <w:jc w:val="both"/>
        <w:rPr>
          <w:color w:val="0D0D0D" w:themeColor="text1" w:themeTint="F2"/>
        </w:rPr>
      </w:pPr>
    </w:p>
    <w:p w:rsidR="00E743F2" w:rsidRPr="00C43F6C" w:rsidRDefault="00E743F2" w:rsidP="00E743F2">
      <w:pPr>
        <w:adjustRightInd w:val="0"/>
        <w:jc w:val="both"/>
        <w:rPr>
          <w:color w:val="0D0D0D" w:themeColor="text1" w:themeTint="F2"/>
        </w:rPr>
      </w:pPr>
      <w:r w:rsidRPr="00C43F6C">
        <w:rPr>
          <w:b/>
          <w:bCs/>
          <w:color w:val="0D0D0D" w:themeColor="text1" w:themeTint="F2"/>
        </w:rPr>
        <w:t>NOTA</w:t>
      </w:r>
      <w:r>
        <w:rPr>
          <w:b/>
          <w:bCs/>
          <w:color w:val="0D0D0D" w:themeColor="text1" w:themeTint="F2"/>
        </w:rPr>
        <w:t xml:space="preserve"> 1:</w:t>
      </w:r>
      <w:r w:rsidRPr="00C43F6C">
        <w:rPr>
          <w:b/>
          <w:bCs/>
          <w:color w:val="0D0D0D" w:themeColor="text1" w:themeTint="F2"/>
        </w:rPr>
        <w:t xml:space="preserve"> </w:t>
      </w:r>
      <w:r w:rsidRPr="00C43F6C">
        <w:rPr>
          <w:color w:val="0D0D0D" w:themeColor="text1" w:themeTint="F2"/>
        </w:rPr>
        <w:t>Con excepción a las personas que ejercen prestación de servicios inherentes a las profesiones liberales de conformidad con el Numeral 5 del Art. 23 del Código de Comercio.</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2</w:t>
      </w:r>
      <w:r w:rsidRPr="00C43F6C">
        <w:rPr>
          <w:rFonts w:cs="Arial"/>
          <w:b/>
          <w:color w:val="0D0D0D" w:themeColor="text1" w:themeTint="F2"/>
          <w:sz w:val="20"/>
        </w:rPr>
        <w:t xml:space="preserve">  Persona Natural de Origen Extranjero.  </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Deberá presentar un documento emitido por la autoridad competente en el país de su domicilio y expedido con dos (2) meses de anticipación a la fecha de la presentación de la propuesta, en el que conste su existencia, actividad  y vigencia.</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IBAGUÉ – ÁREA DE SANIDAD TOLIMA DE LA POLICÍA NACIONAL ACEPTARÁ DOCUMENTOS EN FOTOCOPIAS SIMPLES.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ind w:left="851" w:hanging="851"/>
        <w:jc w:val="both"/>
        <w:rPr>
          <w:rFonts w:cs="Arial"/>
          <w:color w:val="0D0D0D" w:themeColor="text1" w:themeTint="F2"/>
          <w:sz w:val="20"/>
        </w:rPr>
      </w:pPr>
      <w:r>
        <w:rPr>
          <w:rFonts w:cs="Arial"/>
          <w:b/>
          <w:color w:val="0D0D0D" w:themeColor="text1" w:themeTint="F2"/>
          <w:sz w:val="20"/>
        </w:rPr>
        <w:t>1.3</w:t>
      </w:r>
      <w:r w:rsidRPr="00C43F6C">
        <w:rPr>
          <w:rFonts w:cs="Arial"/>
          <w:b/>
          <w:color w:val="0D0D0D" w:themeColor="text1" w:themeTint="F2"/>
          <w:sz w:val="20"/>
        </w:rPr>
        <w:tab/>
        <w:t>Persona Jurídica Nacional.</w:t>
      </w:r>
      <w:r w:rsidRPr="00C43F6C">
        <w:rPr>
          <w:rFonts w:cs="Arial"/>
          <w:color w:val="0D0D0D" w:themeColor="text1" w:themeTint="F2"/>
          <w:sz w:val="20"/>
        </w:rPr>
        <w:t xml:space="preserve">  Las personas jurídicas deberán cumplir al momento de presentación de la propuesta con los siguientes requisitos:</w:t>
      </w:r>
    </w:p>
    <w:p w:rsidR="00E743F2" w:rsidRPr="00C43F6C" w:rsidRDefault="00E743F2" w:rsidP="00E743F2">
      <w:pPr>
        <w:pStyle w:val="Textoindependiente"/>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rsidR="00E743F2" w:rsidRPr="00C43F6C" w:rsidRDefault="00E743F2" w:rsidP="00E743F2">
      <w:pPr>
        <w:pStyle w:val="Textoindependiente"/>
        <w:numPr>
          <w:ilvl w:val="12"/>
          <w:numId w:val="0"/>
        </w:numPr>
        <w:ind w:left="284" w:hanging="284"/>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un término mínimo de duración de la sociedad, de dos (2) años, contados a partir del vencimiento del plazo máximo para la entrega de los bienes o de la vigencia del contrato.</w:t>
      </w:r>
    </w:p>
    <w:p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E743F2" w:rsidRPr="00C43F6C" w:rsidRDefault="00E743F2" w:rsidP="00E743F2">
      <w:pPr>
        <w:pStyle w:val="Prrafodelista"/>
        <w:ind w:left="284" w:hanging="284"/>
        <w:rPr>
          <w:color w:val="0D0D0D" w:themeColor="text1" w:themeTint="F2"/>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E743F2" w:rsidRPr="00C43F6C" w:rsidRDefault="00E743F2" w:rsidP="00E743F2">
      <w:pPr>
        <w:pStyle w:val="Prrafodelista"/>
        <w:rPr>
          <w:color w:val="0D0D0D" w:themeColor="text1" w:themeTint="F2"/>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lastRenderedPageBreak/>
        <w:t>1.</w:t>
      </w:r>
      <w:r>
        <w:rPr>
          <w:rFonts w:cs="Arial"/>
          <w:b/>
          <w:color w:val="0D0D0D" w:themeColor="text1" w:themeTint="F2"/>
          <w:sz w:val="20"/>
        </w:rPr>
        <w:t>3.1</w:t>
      </w:r>
      <w:r w:rsidRPr="00C43F6C">
        <w:rPr>
          <w:rFonts w:cs="Arial"/>
          <w:b/>
          <w:color w:val="0D0D0D" w:themeColor="text1" w:themeTint="F2"/>
          <w:sz w:val="20"/>
        </w:rPr>
        <w:t xml:space="preserve">  </w:t>
      </w:r>
      <w:r w:rsidRPr="00C43F6C">
        <w:rPr>
          <w:rFonts w:cs="Arial"/>
          <w:b/>
          <w:color w:val="0D0D0D" w:themeColor="text1" w:themeTint="F2"/>
          <w:sz w:val="20"/>
        </w:rPr>
        <w:tab/>
        <w:t>PERSONAS JURÍDICAS PÚBLICAS O PRIVADAS DE ORIGEN EXTRANJERO</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propuestas de personas jurídicas de origen extranjero se someterán en todo caso a la legislación colombiana, sin perjuicio de lo cual, para su participación deberán cumplir con las siguientes condiciones:</w:t>
      </w:r>
    </w:p>
    <w:p w:rsidR="00E743F2"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3.2</w:t>
      </w:r>
      <w:r w:rsidRPr="00C43F6C">
        <w:rPr>
          <w:rFonts w:cs="Arial"/>
          <w:b/>
          <w:color w:val="0D0D0D" w:themeColor="text1" w:themeTint="F2"/>
          <w:sz w:val="20"/>
        </w:rPr>
        <w:tab/>
        <w:t>PERSONAS JURÍDICAS DE ORIGEN EXTRANJERO CON SUCURSAL EN COLOMBIA:</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ind w:left="426"/>
        <w:jc w:val="both"/>
        <w:rPr>
          <w:rFonts w:cs="Arial"/>
          <w:color w:val="0D0D0D" w:themeColor="text1" w:themeTint="F2"/>
          <w:sz w:val="20"/>
        </w:rPr>
      </w:pPr>
      <w:r w:rsidRPr="00C43F6C">
        <w:rPr>
          <w:rFonts w:cs="Arial"/>
          <w:color w:val="0D0D0D" w:themeColor="text1" w:themeTint="F2"/>
          <w:sz w:val="20"/>
        </w:rPr>
        <w:t>En defecto, de dicho documento, el proponente deberá presentar la certificación del Registro Único de Proponentes.</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E743F2" w:rsidRPr="00C43F6C" w:rsidRDefault="00E743F2" w:rsidP="00E743F2">
      <w:pPr>
        <w:pStyle w:val="Textoindependiente"/>
        <w:ind w:left="66"/>
        <w:jc w:val="both"/>
        <w:rPr>
          <w:rFonts w:cs="Arial"/>
          <w:color w:val="0D0D0D" w:themeColor="text1" w:themeTint="F2"/>
          <w:sz w:val="20"/>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3.3</w:t>
      </w:r>
      <w:r w:rsidRPr="00C43F6C">
        <w:rPr>
          <w:rFonts w:cs="Arial"/>
          <w:b/>
          <w:color w:val="0D0D0D" w:themeColor="text1" w:themeTint="F2"/>
          <w:sz w:val="20"/>
        </w:rPr>
        <w:tab/>
        <w:t>PERSONAS JURÍDICAS DE ORIGEN EXTRANJERO SIN SUCURSAL EN COLOMBIA:</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IBAGUE – ÁREA DE SANIDAD TOLIMA DE LA POLICÍA NACIONAL ACEPTARÁ DOCUMENTOS EN FOTOCOPIAS SIMPLES.</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w:t>
      </w:r>
      <w:r w:rsidRPr="00C43F6C">
        <w:rPr>
          <w:rFonts w:cs="Arial"/>
          <w:b/>
          <w:color w:val="0D0D0D" w:themeColor="text1" w:themeTint="F2"/>
          <w:sz w:val="20"/>
        </w:rPr>
        <w:t>.</w:t>
      </w:r>
      <w:r>
        <w:rPr>
          <w:rFonts w:cs="Arial"/>
          <w:b/>
          <w:color w:val="0D0D0D" w:themeColor="text1" w:themeTint="F2"/>
          <w:sz w:val="20"/>
        </w:rPr>
        <w:t>4</w:t>
      </w:r>
      <w:r w:rsidRPr="00C43F6C">
        <w:rPr>
          <w:rFonts w:cs="Arial"/>
          <w:b/>
          <w:color w:val="0D0D0D" w:themeColor="text1" w:themeTint="F2"/>
          <w:sz w:val="20"/>
        </w:rPr>
        <w:t xml:space="preserve">  Apoderado</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POLICÍA METROPOLITANA DE IBAGUE ÁREA DE SANIDAD TOLIMA DE LA POLICÍA NACIONAL ACEPTARÁ DOCUMENTOS EN FOTOCOPIAS SIMPLES.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Los documentos otorgados en el exterior para ser considerados como idóneos para su validez y oponibilidad en Colombia deben cumplir con los siguientes requisitos: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Apostilla</w:t>
      </w:r>
      <w:r w:rsidRPr="00C43F6C">
        <w:rPr>
          <w:rFonts w:cs="Arial"/>
          <w:color w:val="0D0D0D" w:themeColor="text1" w:themeTint="F2"/>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Consularización</w:t>
      </w:r>
      <w:r w:rsidRPr="00C43F6C">
        <w:rPr>
          <w:rFonts w:cs="Arial"/>
          <w:color w:val="0D0D0D" w:themeColor="text1" w:themeTint="F2"/>
          <w:sz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POLICÍA METROPOLITANA DE IBAGUE ÁREA DE SANIDAD TOLIMA DE LA POLICÍA NACIONAL ACEPTARÁ FOTOCOPIAS SIMPLES.</w:t>
      </w:r>
    </w:p>
    <w:p w:rsidR="009C1030" w:rsidRDefault="009C1030" w:rsidP="004314E3">
      <w:pPr>
        <w:rPr>
          <w:lang w:val="es-ES"/>
        </w:rPr>
      </w:pPr>
    </w:p>
    <w:p w:rsidR="009C1030" w:rsidRPr="004314E3" w:rsidRDefault="009C1030" w:rsidP="004314E3">
      <w:pPr>
        <w:pStyle w:val="Prrafodelista"/>
        <w:numPr>
          <w:ilvl w:val="0"/>
          <w:numId w:val="5"/>
        </w:numPr>
        <w:adjustRightInd w:val="0"/>
        <w:rPr>
          <w:b/>
          <w:bCs/>
          <w:color w:val="0D0D0D" w:themeColor="text1" w:themeTint="F2"/>
        </w:rPr>
      </w:pPr>
      <w:r w:rsidRPr="004314E3">
        <w:rPr>
          <w:b/>
          <w:bCs/>
          <w:color w:val="0D0D0D" w:themeColor="text1" w:themeTint="F2"/>
        </w:rPr>
        <w:t>PROPUESTAS CONJUNTAS</w:t>
      </w:r>
    </w:p>
    <w:p w:rsidR="009C1030" w:rsidRPr="00C43F6C" w:rsidRDefault="009C1030" w:rsidP="009C1030">
      <w:pPr>
        <w:adjustRightInd w:val="0"/>
        <w:jc w:val="both"/>
        <w:rPr>
          <w:b/>
          <w:bCs/>
          <w:color w:val="0D0D0D" w:themeColor="text1" w:themeTint="F2"/>
        </w:rPr>
      </w:pPr>
    </w:p>
    <w:p w:rsidR="009C1030" w:rsidRPr="00C43F6C" w:rsidRDefault="009C1030" w:rsidP="009C1030">
      <w:pPr>
        <w:adjustRightInd w:val="0"/>
        <w:jc w:val="both"/>
        <w:rPr>
          <w:color w:val="0D0D0D" w:themeColor="text1" w:themeTint="F2"/>
        </w:rPr>
      </w:pPr>
      <w:r w:rsidRPr="00C43F6C">
        <w:rPr>
          <w:color w:val="0D0D0D" w:themeColor="text1" w:themeTint="F2"/>
        </w:rPr>
        <w:t>Podrán participar consorcios y uniones temporales, para lo cual se deberán cumplir los siguientes requisitos:</w:t>
      </w:r>
    </w:p>
    <w:p w:rsidR="009C1030" w:rsidRPr="00C43F6C" w:rsidRDefault="009C1030" w:rsidP="009C1030">
      <w:pPr>
        <w:adjustRightInd w:val="0"/>
        <w:jc w:val="both"/>
        <w:rPr>
          <w:color w:val="0D0D0D" w:themeColor="text1" w:themeTint="F2"/>
        </w:rPr>
      </w:pPr>
    </w:p>
    <w:p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t xml:space="preserve">acreditar la existencia del consorcio o de la unión temporal, y específicamente la circunstancia de tratarse de uno u otro, lo cual deberá declararse de manera expresa en el acuerdo de asociación </w:t>
      </w:r>
      <w:r w:rsidRPr="00C43F6C">
        <w:rPr>
          <w:color w:val="0D0D0D" w:themeColor="text1" w:themeTint="F2"/>
        </w:rPr>
        <w:lastRenderedPageBreak/>
        <w:t xml:space="preserve">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9C1030" w:rsidRPr="00C43F6C" w:rsidRDefault="009C1030" w:rsidP="009C1030">
      <w:pPr>
        <w:tabs>
          <w:tab w:val="num" w:pos="0"/>
        </w:tabs>
        <w:adjustRightInd w:val="0"/>
        <w:ind w:left="284" w:hanging="284"/>
        <w:jc w:val="both"/>
        <w:rPr>
          <w:color w:val="0D0D0D" w:themeColor="text1" w:themeTint="F2"/>
        </w:rPr>
      </w:pPr>
    </w:p>
    <w:p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9C1030" w:rsidRPr="00C43F6C" w:rsidRDefault="009C1030" w:rsidP="009C1030">
      <w:pPr>
        <w:adjustRightInd w:val="0"/>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POLICÍA METROPOLITANA DE IBAGUE ÁREA DE SANIDAD TOLIMA La omisión de este señalamiento, hará que la POLICÍA NACIONAL – POLICÍA METROPOLITANA DE IBAGUE ÁREA DE SANIDAD TOLIMA tome la propuesta como presentada por un Consorcio para todos los efectos.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un término mínimo de duración del consorcio o de la unión temporal hasta la liquidación del contrato.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9C1030" w:rsidRPr="00C43F6C" w:rsidRDefault="009C1030" w:rsidP="009C1030">
      <w:pPr>
        <w:adjustRightInd w:val="0"/>
        <w:ind w:left="284"/>
        <w:jc w:val="both"/>
        <w:rPr>
          <w:color w:val="0D0D0D" w:themeColor="text1" w:themeTint="F2"/>
        </w:rPr>
      </w:pPr>
    </w:p>
    <w:p w:rsidR="009C1030" w:rsidRPr="00C43F6C" w:rsidRDefault="009C1030" w:rsidP="009C1030">
      <w:pPr>
        <w:numPr>
          <w:ilvl w:val="1"/>
          <w:numId w:val="6"/>
        </w:numPr>
        <w:tabs>
          <w:tab w:val="clear" w:pos="1440"/>
        </w:tabs>
        <w:adjustRightInd w:val="0"/>
        <w:ind w:left="284" w:hanging="284"/>
        <w:jc w:val="both"/>
        <w:rPr>
          <w:color w:val="0D0D0D" w:themeColor="text1" w:themeTint="F2"/>
        </w:rPr>
      </w:pPr>
      <w:r w:rsidRPr="00C43F6C">
        <w:rPr>
          <w:color w:val="0D0D0D" w:themeColor="text1" w:themeTint="F2"/>
        </w:rPr>
        <w:t xml:space="preserve">Acreditar que cada una de las personas jurídicas integrantes del consorcio o unión temporal tienen un término mínimo de un año (01) año, contados a partir del vencimiento del plazo de la vigencia.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9C1030" w:rsidRPr="00C43F6C" w:rsidRDefault="009C1030" w:rsidP="009C1030">
      <w:pPr>
        <w:pStyle w:val="Prrafodelista"/>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9C1030" w:rsidRPr="00C43F6C" w:rsidRDefault="009C1030" w:rsidP="009C1030">
      <w:pPr>
        <w:pStyle w:val="Prrafodelista"/>
        <w:tabs>
          <w:tab w:val="num" w:pos="0"/>
        </w:tabs>
        <w:ind w:left="284" w:hanging="283"/>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b/>
          <w:bCs/>
          <w:color w:val="0D0D0D" w:themeColor="text1" w:themeTint="F2"/>
        </w:rPr>
      </w:pPr>
      <w:r w:rsidRPr="00C43F6C">
        <w:rPr>
          <w:color w:val="0D0D0D" w:themeColor="text1" w:themeTint="F2"/>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9C1030" w:rsidRPr="00C43F6C" w:rsidRDefault="009C1030" w:rsidP="009C1030">
      <w:pPr>
        <w:pStyle w:val="Prrafodelista"/>
        <w:rPr>
          <w:b/>
          <w:bCs/>
          <w:color w:val="0D0D0D" w:themeColor="text1" w:themeTint="F2"/>
        </w:rPr>
      </w:pPr>
    </w:p>
    <w:p w:rsidR="009C1030" w:rsidRPr="00C43F6C" w:rsidRDefault="009C1030" w:rsidP="009C1030">
      <w:pPr>
        <w:pStyle w:val="Prrafodelista"/>
        <w:numPr>
          <w:ilvl w:val="0"/>
          <w:numId w:val="7"/>
        </w:numPr>
        <w:adjustRightInd w:val="0"/>
        <w:ind w:left="284" w:hanging="284"/>
        <w:jc w:val="both"/>
        <w:rPr>
          <w:color w:val="0D0D0D" w:themeColor="text1" w:themeTint="F2"/>
        </w:rPr>
      </w:pPr>
      <w:r w:rsidRPr="00C43F6C">
        <w:rPr>
          <w:color w:val="0D0D0D" w:themeColor="text1" w:themeTint="F2"/>
        </w:rPr>
        <w:t xml:space="preserve">Para el caso de Consorcios o Uniones Temporales, el objeto social de todos los integrantes debe estar estrictamente relacionado con el objeto del presente proceso de contratación. </w:t>
      </w:r>
    </w:p>
    <w:p w:rsidR="009C1030" w:rsidRPr="00C43F6C" w:rsidRDefault="009C1030" w:rsidP="009C1030">
      <w:pPr>
        <w:tabs>
          <w:tab w:val="num" w:pos="0"/>
        </w:tabs>
        <w:adjustRightInd w:val="0"/>
        <w:ind w:left="284" w:hanging="283"/>
        <w:jc w:val="both"/>
        <w:rPr>
          <w:b/>
          <w:bCs/>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bCs/>
          <w:color w:val="0D0D0D" w:themeColor="text1" w:themeTint="F2"/>
        </w:rPr>
      </w:pPr>
      <w:r w:rsidRPr="00C43F6C">
        <w:rPr>
          <w:bCs/>
          <w:color w:val="0D0D0D" w:themeColor="text1" w:themeTint="F2"/>
        </w:rPr>
        <w:t xml:space="preserve">Una vez el Contrato sea adjudicado al consorcio o unión temporal y dentro de los </w:t>
      </w:r>
      <w:r w:rsidR="00733B2E">
        <w:rPr>
          <w:bCs/>
          <w:color w:val="0D0D0D" w:themeColor="text1" w:themeTint="F2"/>
        </w:rPr>
        <w:t>tres (3</w:t>
      </w:r>
      <w:bookmarkStart w:id="0" w:name="_GoBack"/>
      <w:bookmarkEnd w:id="0"/>
      <w:r w:rsidRPr="00C43F6C">
        <w:rPr>
          <w:bCs/>
          <w:color w:val="0D0D0D" w:themeColor="text1" w:themeTint="F2"/>
        </w:rPr>
        <w:t>) días hábiles siguientes a la notificación, éste debe presentar el NIT del Consorcio o Unión Temporal.</w:t>
      </w:r>
    </w:p>
    <w:p w:rsidR="009C1030" w:rsidRPr="00733B2E" w:rsidRDefault="009C1030" w:rsidP="009C1030">
      <w:pPr>
        <w:adjustRightInd w:val="0"/>
        <w:ind w:left="284"/>
        <w:jc w:val="both"/>
        <w:rPr>
          <w:bCs/>
          <w:i/>
          <w:color w:val="0D0D0D" w:themeColor="text1" w:themeTint="F2"/>
        </w:rPr>
      </w:pPr>
    </w:p>
    <w:p w:rsidR="009C1030" w:rsidRPr="00733B2E" w:rsidRDefault="009C1030" w:rsidP="009C1030">
      <w:pPr>
        <w:rPr>
          <w:i/>
        </w:rPr>
      </w:pPr>
      <w:r w:rsidRPr="00733B2E">
        <w:rPr>
          <w:i/>
          <w:color w:val="0D0D0D" w:themeColor="text1" w:themeTint="F2"/>
        </w:rPr>
        <w:t>Se deberán indicar las obligaciones que cumple cada uno de los miembros de la unión temporal o consorcio</w:t>
      </w:r>
      <w:r w:rsidR="00733B2E" w:rsidRPr="00733B2E">
        <w:rPr>
          <w:i/>
          <w:color w:val="0D0D0D" w:themeColor="text1" w:themeTint="F2"/>
        </w:rPr>
        <w:t xml:space="preserve">. </w:t>
      </w:r>
    </w:p>
    <w:p w:rsidR="009C1030" w:rsidRPr="009C1030" w:rsidRDefault="009C1030"/>
    <w:sectPr w:rsidR="009C1030" w:rsidRPr="009C1030" w:rsidSect="00E743F2">
      <w:pgSz w:w="12240" w:h="15840"/>
      <w:pgMar w:top="709"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CF33C8"/>
    <w:multiLevelType w:val="multilevel"/>
    <w:tmpl w:val="15BE624A"/>
    <w:lvl w:ilvl="0">
      <w:start w:val="1"/>
      <w:numFmt w:val="decimal"/>
      <w:lvlText w:val="%1."/>
      <w:lvlJc w:val="left"/>
      <w:pPr>
        <w:ind w:left="720" w:hanging="360"/>
      </w:pPr>
      <w:rPr>
        <w:rFonts w:hint="default"/>
        <w:b/>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 w15:restartNumberingAfterBreak="0">
    <w:nsid w:val="32AF2895"/>
    <w:multiLevelType w:val="hybridMultilevel"/>
    <w:tmpl w:val="28C69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C272E25"/>
    <w:multiLevelType w:val="multilevel"/>
    <w:tmpl w:val="A12EDF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412185"/>
    <w:multiLevelType w:val="hybridMultilevel"/>
    <w:tmpl w:val="A0FC55DE"/>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AF4810D4">
      <w:start w:val="4"/>
      <w:numFmt w:val="decimal"/>
      <w:lvlText w:val="%3."/>
      <w:lvlJc w:val="left"/>
      <w:pPr>
        <w:ind w:left="2340" w:hanging="360"/>
      </w:pPr>
      <w:rPr>
        <w:rFonts w:hint="default"/>
      </w:r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1"/>
  </w:num>
  <w:num w:numId="4">
    <w:abstractNumId w:val="4"/>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3F2"/>
    <w:rsid w:val="00121589"/>
    <w:rsid w:val="003630BB"/>
    <w:rsid w:val="004314E3"/>
    <w:rsid w:val="00733B2E"/>
    <w:rsid w:val="00815B16"/>
    <w:rsid w:val="008D651C"/>
    <w:rsid w:val="009667F6"/>
    <w:rsid w:val="009C1030"/>
    <w:rsid w:val="00E743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85BEC0-C50C-47B5-B517-7C3FAFC26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3F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E743F2"/>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E743F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E743F2"/>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E743F2"/>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2345</Words>
  <Characters>12903</Characters>
  <Application>Microsoft Office Word</Application>
  <DocSecurity>0</DocSecurity>
  <Lines>107</Lines>
  <Paragraphs>30</Paragraphs>
  <ScaleCrop>false</ScaleCrop>
  <Company/>
  <LinksUpToDate>false</LinksUpToDate>
  <CharactersWithSpaces>15218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JOHN FREDY JIMENEZ SUAREZ</cp:lastModifiedBy>
  <cp:revision>8</cp:revision>
  <dcterms:created xsi:type="dcterms:W3CDTF">2018-02-17T22:00:00Z</dcterms:created>
  <dcterms:modified xsi:type="dcterms:W3CDTF">2019-01-19T14:35:00Z</dcterms:modified>
</cp:coreProperties>
</file>