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0E554" w14:textId="77777777" w:rsidR="00F23972" w:rsidRPr="009A439D" w:rsidRDefault="00F2397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Theme="majorHAnsi" w:hAnsiTheme="majorHAnsi" w:cstheme="majorHAnsi"/>
          <w:color w:val="000000"/>
          <w:sz w:val="24"/>
          <w:szCs w:val="24"/>
        </w:rPr>
      </w:pPr>
    </w:p>
    <w:p w14:paraId="02BAA3E8" w14:textId="77777777" w:rsidR="00F23972" w:rsidRPr="009A439D" w:rsidRDefault="0021699A">
      <w:pPr>
        <w:pStyle w:val="Ttulo1"/>
        <w:spacing w:before="93"/>
        <w:ind w:left="1151" w:right="1137"/>
        <w:rPr>
          <w:rFonts w:asciiTheme="majorHAnsi" w:hAnsiTheme="majorHAnsi" w:cstheme="majorHAnsi"/>
          <w:sz w:val="24"/>
          <w:szCs w:val="24"/>
        </w:rPr>
      </w:pPr>
      <w:r w:rsidRPr="009A439D">
        <w:rPr>
          <w:rFonts w:asciiTheme="majorHAnsi" w:hAnsiTheme="majorHAnsi" w:cstheme="majorHAnsi"/>
          <w:sz w:val="24"/>
          <w:szCs w:val="24"/>
        </w:rPr>
        <w:t xml:space="preserve">CERTIFICACIÓN DE INEXISTENCIA DE PERSONAL DE PLANTA </w:t>
      </w:r>
    </w:p>
    <w:p w14:paraId="4D2EAD55" w14:textId="2FBC59F5" w:rsidR="00F23972" w:rsidRPr="009A439D" w:rsidRDefault="0021699A">
      <w:pPr>
        <w:pStyle w:val="Ttulo1"/>
        <w:ind w:left="426" w:right="342"/>
        <w:rPr>
          <w:rFonts w:asciiTheme="majorHAnsi" w:hAnsiTheme="majorHAnsi" w:cstheme="majorHAnsi"/>
          <w:sz w:val="24"/>
          <w:szCs w:val="24"/>
        </w:rPr>
      </w:pPr>
      <w:r w:rsidRPr="009A439D">
        <w:rPr>
          <w:rFonts w:asciiTheme="majorHAnsi" w:hAnsiTheme="majorHAnsi" w:cstheme="majorHAnsi"/>
          <w:sz w:val="24"/>
          <w:szCs w:val="24"/>
        </w:rPr>
        <w:t xml:space="preserve"> EL SUBDIRECTOR(A) DE CENTRO </w:t>
      </w:r>
      <w:r w:rsidR="009A439D" w:rsidRPr="009A439D">
        <w:rPr>
          <w:rFonts w:asciiTheme="majorHAnsi" w:hAnsiTheme="majorHAnsi" w:cstheme="majorHAnsi"/>
          <w:sz w:val="24"/>
          <w:szCs w:val="24"/>
        </w:rPr>
        <w:t>DE COMERCIO Y SERVICIOS</w:t>
      </w:r>
      <w:r w:rsidRPr="009A439D">
        <w:rPr>
          <w:rFonts w:asciiTheme="majorHAnsi" w:hAnsiTheme="majorHAnsi" w:cstheme="majorHAnsi"/>
          <w:sz w:val="24"/>
          <w:szCs w:val="24"/>
        </w:rPr>
        <w:t xml:space="preserve"> DEL SENA</w:t>
      </w:r>
      <w:r w:rsidR="009A439D" w:rsidRPr="009A439D">
        <w:rPr>
          <w:rFonts w:asciiTheme="majorHAnsi" w:hAnsiTheme="majorHAnsi" w:cstheme="majorHAnsi"/>
          <w:sz w:val="24"/>
          <w:szCs w:val="24"/>
        </w:rPr>
        <w:t xml:space="preserve"> REGIONAL ATLANTICO</w:t>
      </w:r>
    </w:p>
    <w:p w14:paraId="12BC7C9C" w14:textId="77777777" w:rsidR="00F23972" w:rsidRPr="009A439D" w:rsidRDefault="00F23972">
      <w:pPr>
        <w:pStyle w:val="Ttulo1"/>
        <w:ind w:left="1151" w:right="1137"/>
        <w:jc w:val="left"/>
        <w:rPr>
          <w:rFonts w:asciiTheme="majorHAnsi" w:hAnsiTheme="majorHAnsi" w:cstheme="majorHAnsi"/>
          <w:sz w:val="24"/>
          <w:szCs w:val="24"/>
        </w:rPr>
      </w:pPr>
    </w:p>
    <w:p w14:paraId="64053846" w14:textId="77777777" w:rsidR="00F23972" w:rsidRPr="009A439D" w:rsidRDefault="0021699A">
      <w:pPr>
        <w:ind w:left="1151" w:right="1139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9A439D">
        <w:rPr>
          <w:rFonts w:asciiTheme="majorHAnsi" w:hAnsiTheme="majorHAnsi" w:cstheme="majorHAnsi"/>
          <w:b/>
          <w:sz w:val="24"/>
          <w:szCs w:val="24"/>
        </w:rPr>
        <w:t>CONSIDERANDO</w:t>
      </w:r>
    </w:p>
    <w:p w14:paraId="374CB9D6" w14:textId="77777777" w:rsidR="00F23972" w:rsidRPr="009A439D" w:rsidRDefault="00F23972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Theme="majorHAnsi" w:hAnsiTheme="majorHAnsi" w:cstheme="majorHAnsi"/>
          <w:b/>
          <w:color w:val="000000"/>
          <w:sz w:val="24"/>
          <w:szCs w:val="24"/>
        </w:rPr>
      </w:pPr>
    </w:p>
    <w:p w14:paraId="38B36DA2" w14:textId="539F03F7" w:rsidR="00F23972" w:rsidRDefault="0098628D">
      <w:pPr>
        <w:pBdr>
          <w:top w:val="nil"/>
          <w:left w:val="nil"/>
          <w:bottom w:val="nil"/>
          <w:right w:val="nil"/>
          <w:between w:val="nil"/>
        </w:pBdr>
        <w:ind w:left="142" w:right="78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98628D">
        <w:rPr>
          <w:rFonts w:asciiTheme="majorHAnsi" w:hAnsiTheme="majorHAnsi" w:cstheme="majorHAnsi"/>
          <w:color w:val="000000"/>
          <w:sz w:val="24"/>
          <w:szCs w:val="24"/>
        </w:rPr>
        <w:t xml:space="preserve">Que la Subdirección del centro de comercio y servicios del SENA regional atlántico requiere contratar </w:t>
      </w:r>
      <w:r>
        <w:rPr>
          <w:rFonts w:asciiTheme="majorHAnsi" w:hAnsiTheme="majorHAnsi" w:cstheme="majorHAnsi"/>
          <w:color w:val="000000"/>
          <w:sz w:val="24"/>
          <w:szCs w:val="24"/>
        </w:rPr>
        <w:t>dieciocho 18</w:t>
      </w:r>
      <w:r w:rsidRPr="0098628D">
        <w:rPr>
          <w:rFonts w:asciiTheme="majorHAnsi" w:hAnsiTheme="majorHAnsi" w:cstheme="majorHAnsi"/>
          <w:color w:val="000000"/>
          <w:sz w:val="24"/>
          <w:szCs w:val="24"/>
        </w:rPr>
        <w:t xml:space="preserve"> instructores para: Impartir formación profesional en los diversos programas de formación titulada y/o complementaria del programa de </w:t>
      </w:r>
      <w:r>
        <w:rPr>
          <w:rFonts w:asciiTheme="majorHAnsi" w:hAnsiTheme="majorHAnsi" w:cstheme="majorHAnsi"/>
          <w:color w:val="000000"/>
          <w:sz w:val="24"/>
          <w:szCs w:val="24"/>
        </w:rPr>
        <w:t>vulnerables</w:t>
      </w:r>
      <w:r w:rsidRPr="0098628D">
        <w:rPr>
          <w:rFonts w:asciiTheme="majorHAnsi" w:hAnsiTheme="majorHAnsi" w:cstheme="majorHAnsi"/>
          <w:color w:val="000000"/>
          <w:sz w:val="24"/>
          <w:szCs w:val="24"/>
        </w:rPr>
        <w:t xml:space="preserve">, del centro de comercio y servicios; para ejecutar el objeto y las obligaciones descritas en el estudio previo que soportará la futura contratación.  </w:t>
      </w:r>
    </w:p>
    <w:p w14:paraId="62923653" w14:textId="77777777" w:rsidR="0098628D" w:rsidRPr="009A439D" w:rsidRDefault="0098628D">
      <w:pPr>
        <w:pBdr>
          <w:top w:val="nil"/>
          <w:left w:val="nil"/>
          <w:bottom w:val="nil"/>
          <w:right w:val="nil"/>
          <w:between w:val="nil"/>
        </w:pBdr>
        <w:ind w:left="142" w:right="78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5681BC89" w14:textId="143F06DD" w:rsidR="00F23972" w:rsidRPr="009A439D" w:rsidRDefault="0021699A">
      <w:pPr>
        <w:pBdr>
          <w:top w:val="nil"/>
          <w:left w:val="nil"/>
          <w:bottom w:val="nil"/>
          <w:right w:val="nil"/>
          <w:between w:val="nil"/>
        </w:pBdr>
        <w:ind w:left="142" w:right="78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9A439D">
        <w:rPr>
          <w:rFonts w:asciiTheme="majorHAnsi" w:hAnsiTheme="majorHAnsi" w:cstheme="majorHAnsi"/>
          <w:color w:val="000000"/>
          <w:sz w:val="24"/>
          <w:szCs w:val="24"/>
        </w:rPr>
        <w:t>Que en consecuencia, para dar cumplimiento a lo establecido en el artículo 3 del Decreto 1737 de 1998, modificado por el artículo 1º del Decreto 2209 de 1998, compilado en el artículo 2.8.4.4.5 del Decreto 1068 de 2015 y la Resolución No. 054 de 2018;</w:t>
      </w:r>
    </w:p>
    <w:p w14:paraId="6649BDB1" w14:textId="77777777" w:rsidR="00F23972" w:rsidRPr="009A439D" w:rsidRDefault="00F23972">
      <w:pPr>
        <w:pBdr>
          <w:top w:val="nil"/>
          <w:left w:val="nil"/>
          <w:bottom w:val="nil"/>
          <w:right w:val="nil"/>
          <w:between w:val="nil"/>
        </w:pBdr>
        <w:ind w:left="142" w:right="78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473173A" w14:textId="77777777" w:rsidR="00F23972" w:rsidRPr="009A439D" w:rsidRDefault="0021699A">
      <w:pPr>
        <w:pBdr>
          <w:top w:val="nil"/>
          <w:left w:val="nil"/>
          <w:bottom w:val="nil"/>
          <w:right w:val="nil"/>
          <w:between w:val="nil"/>
        </w:pBdr>
        <w:ind w:left="101" w:right="119"/>
        <w:jc w:val="center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9A439D">
        <w:rPr>
          <w:rFonts w:asciiTheme="majorHAnsi" w:hAnsiTheme="majorHAnsi" w:cstheme="majorHAnsi"/>
          <w:b/>
          <w:color w:val="000000"/>
          <w:sz w:val="24"/>
          <w:szCs w:val="24"/>
        </w:rPr>
        <w:t>CERTIFICA</w:t>
      </w:r>
    </w:p>
    <w:p w14:paraId="1E4EC851" w14:textId="77777777" w:rsidR="00F23972" w:rsidRPr="009A439D" w:rsidRDefault="00F23972">
      <w:pPr>
        <w:pBdr>
          <w:top w:val="nil"/>
          <w:left w:val="nil"/>
          <w:bottom w:val="nil"/>
          <w:right w:val="nil"/>
          <w:between w:val="nil"/>
        </w:pBdr>
        <w:ind w:left="101" w:right="119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4F678066" w14:textId="2D5E5804" w:rsidR="00F23972" w:rsidRPr="006035AC" w:rsidRDefault="0021699A">
      <w:pPr>
        <w:pBdr>
          <w:top w:val="nil"/>
          <w:left w:val="nil"/>
          <w:bottom w:val="nil"/>
          <w:right w:val="nil"/>
          <w:between w:val="nil"/>
        </w:pBdr>
        <w:ind w:left="142" w:right="78"/>
        <w:jc w:val="both"/>
        <w:rPr>
          <w:rFonts w:asciiTheme="majorHAnsi" w:hAnsiTheme="majorHAnsi" w:cstheme="majorHAnsi"/>
          <w:i/>
          <w:iCs/>
          <w:color w:val="000000"/>
          <w:sz w:val="24"/>
          <w:szCs w:val="24"/>
        </w:rPr>
      </w:pPr>
      <w:r w:rsidRPr="009A439D">
        <w:rPr>
          <w:rFonts w:asciiTheme="majorHAnsi" w:hAnsiTheme="majorHAnsi" w:cstheme="majorHAnsi"/>
          <w:color w:val="000000"/>
          <w:sz w:val="24"/>
          <w:szCs w:val="24"/>
        </w:rPr>
        <w:t>Que revisada la planta de personal de</w:t>
      </w:r>
      <w:r w:rsidR="009A439D">
        <w:rPr>
          <w:rFonts w:asciiTheme="majorHAnsi" w:hAnsiTheme="majorHAnsi" w:cstheme="majorHAnsi"/>
          <w:color w:val="000000"/>
          <w:sz w:val="24"/>
          <w:szCs w:val="24"/>
        </w:rPr>
        <w:t>l</w:t>
      </w:r>
      <w:r w:rsidRPr="009A439D">
        <w:rPr>
          <w:rFonts w:asciiTheme="majorHAnsi" w:hAnsiTheme="majorHAnsi" w:cstheme="majorHAnsi"/>
          <w:color w:val="000000"/>
          <w:sz w:val="24"/>
          <w:szCs w:val="24"/>
        </w:rPr>
        <w:t xml:space="preserve"> Centro de </w:t>
      </w:r>
      <w:r w:rsidR="009A439D">
        <w:rPr>
          <w:rFonts w:asciiTheme="majorHAnsi" w:hAnsiTheme="majorHAnsi" w:cstheme="majorHAnsi"/>
          <w:color w:val="000000"/>
          <w:sz w:val="24"/>
          <w:szCs w:val="24"/>
        </w:rPr>
        <w:t>comercio y servicios</w:t>
      </w:r>
      <w:r w:rsidRPr="009A439D">
        <w:rPr>
          <w:rFonts w:asciiTheme="majorHAnsi" w:hAnsiTheme="majorHAnsi" w:cstheme="majorHAnsi"/>
          <w:color w:val="000000"/>
          <w:sz w:val="24"/>
          <w:szCs w:val="24"/>
        </w:rPr>
        <w:t>, lo indicado en las anteriores consideraciones y la justificación realizada por el área o dependencia en el estudio previo, en virtud del artículo 2.8.4.4.5 del Decreto 1068 de 2015, esta(e) Subdirección de Centro  acredita la inexistencia de personal suficiente para ejecutar las obligaciones y el objeto contractual consistente en: “(</w:t>
      </w:r>
      <w:r w:rsidR="006035AC" w:rsidRPr="006035AC">
        <w:rPr>
          <w:rFonts w:asciiTheme="majorHAnsi" w:hAnsiTheme="majorHAnsi" w:cstheme="majorHAnsi"/>
          <w:i/>
          <w:iCs/>
          <w:color w:val="000000"/>
          <w:sz w:val="24"/>
          <w:szCs w:val="24"/>
        </w:rPr>
        <w:t>Impartir formación profesional en los diversos programas de formación titulada y/o complementaria de la Coordinación de Vulnerables del Centro de Comercio y Servicios</w:t>
      </w:r>
      <w:r w:rsidRPr="006035AC">
        <w:rPr>
          <w:rFonts w:asciiTheme="majorHAnsi" w:hAnsiTheme="majorHAnsi" w:cstheme="majorHAnsi"/>
          <w:i/>
          <w:iCs/>
          <w:color w:val="000000"/>
          <w:sz w:val="24"/>
          <w:szCs w:val="24"/>
        </w:rPr>
        <w:t>)”.</w:t>
      </w:r>
    </w:p>
    <w:p w14:paraId="50B5B301" w14:textId="77777777" w:rsidR="00F23972" w:rsidRPr="009A439D" w:rsidRDefault="00F23972">
      <w:pPr>
        <w:pBdr>
          <w:top w:val="nil"/>
          <w:left w:val="nil"/>
          <w:bottom w:val="nil"/>
          <w:right w:val="nil"/>
          <w:between w:val="nil"/>
        </w:pBdr>
        <w:ind w:left="142" w:right="78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65A1010E" w14:textId="265D2F92" w:rsidR="00F23972" w:rsidRPr="009A439D" w:rsidRDefault="0021699A">
      <w:pPr>
        <w:pBdr>
          <w:top w:val="nil"/>
          <w:left w:val="nil"/>
          <w:bottom w:val="nil"/>
          <w:right w:val="nil"/>
          <w:between w:val="nil"/>
        </w:pBdr>
        <w:ind w:left="142" w:right="78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9A439D">
        <w:rPr>
          <w:rFonts w:asciiTheme="majorHAnsi" w:hAnsiTheme="majorHAnsi" w:cstheme="majorHAnsi"/>
          <w:color w:val="000000"/>
          <w:sz w:val="24"/>
          <w:szCs w:val="24"/>
        </w:rPr>
        <w:t xml:space="preserve">Que por lo anterior, se cumple con el referido supuesto de hecho establecido en la normatividad vigente para justificar la contratación de los servicios requeridos. </w:t>
      </w:r>
    </w:p>
    <w:p w14:paraId="6CB2722A" w14:textId="77777777" w:rsidR="00F23972" w:rsidRPr="009A439D" w:rsidRDefault="00F23972">
      <w:pPr>
        <w:pBdr>
          <w:top w:val="nil"/>
          <w:left w:val="nil"/>
          <w:bottom w:val="nil"/>
          <w:right w:val="nil"/>
          <w:between w:val="nil"/>
        </w:pBdr>
        <w:ind w:left="142" w:right="78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4D2ADAC" w14:textId="77777777" w:rsidR="00F23972" w:rsidRPr="009A439D" w:rsidRDefault="0021699A">
      <w:pPr>
        <w:pBdr>
          <w:top w:val="nil"/>
          <w:left w:val="nil"/>
          <w:bottom w:val="nil"/>
          <w:right w:val="nil"/>
          <w:between w:val="nil"/>
        </w:pBdr>
        <w:ind w:left="142" w:right="78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9A439D">
        <w:rPr>
          <w:rFonts w:asciiTheme="majorHAnsi" w:hAnsiTheme="majorHAnsi" w:cstheme="majorHAnsi"/>
          <w:color w:val="000000"/>
          <w:sz w:val="24"/>
          <w:szCs w:val="24"/>
        </w:rPr>
        <w:t xml:space="preserve">Que la expedición de la presente certificación no exime de cumplimiento y aplicación de las normas de contratación que regulan la materia. </w:t>
      </w:r>
    </w:p>
    <w:p w14:paraId="715D4F10" w14:textId="77777777" w:rsidR="00F23972" w:rsidRPr="009A439D" w:rsidRDefault="00F23972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color w:val="000000"/>
          <w:sz w:val="24"/>
          <w:szCs w:val="24"/>
        </w:rPr>
      </w:pPr>
    </w:p>
    <w:p w14:paraId="23AEFFC4" w14:textId="052C8B7D" w:rsidR="00F23972" w:rsidRPr="009A439D" w:rsidRDefault="0021699A">
      <w:pPr>
        <w:pBdr>
          <w:top w:val="nil"/>
          <w:left w:val="nil"/>
          <w:bottom w:val="nil"/>
          <w:right w:val="nil"/>
          <w:between w:val="nil"/>
        </w:pBdr>
        <w:ind w:left="124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9A439D">
        <w:rPr>
          <w:rFonts w:asciiTheme="majorHAnsi" w:hAnsiTheme="majorHAnsi" w:cstheme="majorHAnsi"/>
          <w:color w:val="000000"/>
          <w:sz w:val="24"/>
          <w:szCs w:val="24"/>
        </w:rPr>
        <w:t>Dada en (</w:t>
      </w:r>
      <w:r w:rsidR="009A439D">
        <w:rPr>
          <w:rFonts w:asciiTheme="majorHAnsi" w:hAnsiTheme="majorHAnsi" w:cstheme="majorHAnsi"/>
          <w:color w:val="000000"/>
          <w:sz w:val="24"/>
          <w:szCs w:val="24"/>
        </w:rPr>
        <w:t>Barranquilla</w:t>
      </w:r>
      <w:r w:rsidRPr="009A439D">
        <w:rPr>
          <w:rFonts w:asciiTheme="majorHAnsi" w:hAnsiTheme="majorHAnsi" w:cstheme="majorHAnsi"/>
          <w:color w:val="000000"/>
          <w:sz w:val="24"/>
          <w:szCs w:val="24"/>
        </w:rPr>
        <w:t>), a los</w:t>
      </w:r>
      <w:r w:rsidR="009A439D">
        <w:rPr>
          <w:rFonts w:asciiTheme="majorHAnsi" w:hAnsiTheme="majorHAnsi" w:cstheme="majorHAnsi"/>
          <w:color w:val="000000"/>
          <w:sz w:val="24"/>
          <w:szCs w:val="24"/>
        </w:rPr>
        <w:t xml:space="preserve"> diez 10 días de enero 2023</w:t>
      </w:r>
    </w:p>
    <w:p w14:paraId="0B96CBDC" w14:textId="77777777" w:rsidR="00F23972" w:rsidRPr="009A439D" w:rsidRDefault="00F239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33177F9A" w14:textId="06052F44" w:rsidR="00F23972" w:rsidRPr="009A439D" w:rsidRDefault="0098628D">
      <w:pPr>
        <w:pBdr>
          <w:top w:val="nil"/>
          <w:left w:val="nil"/>
          <w:bottom w:val="nil"/>
          <w:right w:val="nil"/>
          <w:between w:val="nil"/>
        </w:pBdr>
        <w:ind w:left="124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>
        <w:rPr>
          <w:noProof/>
        </w:rPr>
        <w:drawing>
          <wp:inline distT="0" distB="0" distL="0" distR="0" wp14:anchorId="0FF3092A" wp14:editId="79B35257">
            <wp:extent cx="2124075" cy="4286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99999" w14:textId="77777777" w:rsidR="009A439D" w:rsidRPr="009A439D" w:rsidRDefault="009A439D">
      <w:pPr>
        <w:pBdr>
          <w:top w:val="nil"/>
          <w:left w:val="nil"/>
          <w:bottom w:val="nil"/>
          <w:right w:val="nil"/>
          <w:between w:val="nil"/>
        </w:pBdr>
        <w:ind w:left="124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9A439D">
        <w:rPr>
          <w:rFonts w:asciiTheme="majorHAnsi" w:hAnsiTheme="majorHAnsi" w:cstheme="majorHAnsi"/>
          <w:b/>
          <w:bCs/>
          <w:color w:val="000000"/>
          <w:sz w:val="24"/>
          <w:szCs w:val="24"/>
        </w:rPr>
        <w:t>ELIZABETH TUBERQUIA VANEGAS</w:t>
      </w:r>
    </w:p>
    <w:p w14:paraId="27871821" w14:textId="4D18D211" w:rsidR="00F23972" w:rsidRPr="009A439D" w:rsidRDefault="0021699A">
      <w:pPr>
        <w:pBdr>
          <w:top w:val="nil"/>
          <w:left w:val="nil"/>
          <w:bottom w:val="nil"/>
          <w:right w:val="nil"/>
          <w:between w:val="nil"/>
        </w:pBdr>
        <w:ind w:left="124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9A439D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Subdirector</w:t>
      </w:r>
      <w:r w:rsidR="009A439D" w:rsidRPr="009A439D">
        <w:rPr>
          <w:rFonts w:asciiTheme="majorHAnsi" w:hAnsiTheme="majorHAnsi" w:cstheme="majorHAnsi"/>
          <w:b/>
          <w:bCs/>
          <w:color w:val="000000"/>
          <w:sz w:val="24"/>
          <w:szCs w:val="24"/>
        </w:rPr>
        <w:t>a</w:t>
      </w:r>
      <w:r w:rsidRPr="009A439D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de Centro </w:t>
      </w:r>
      <w:r w:rsidR="009A439D" w:rsidRPr="009A439D">
        <w:rPr>
          <w:rFonts w:asciiTheme="majorHAnsi" w:hAnsiTheme="majorHAnsi" w:cstheme="majorHAnsi"/>
          <w:b/>
          <w:bCs/>
          <w:color w:val="000000"/>
          <w:sz w:val="24"/>
          <w:szCs w:val="24"/>
        </w:rPr>
        <w:t>de comercio y servicios</w:t>
      </w:r>
    </w:p>
    <w:p w14:paraId="04B57405" w14:textId="77777777" w:rsidR="00F23972" w:rsidRPr="009A439D" w:rsidRDefault="00F23972">
      <w:pPr>
        <w:ind w:left="142" w:right="4750"/>
        <w:rPr>
          <w:rFonts w:asciiTheme="majorHAnsi" w:hAnsiTheme="majorHAnsi" w:cstheme="majorHAnsi"/>
          <w:sz w:val="24"/>
          <w:szCs w:val="24"/>
        </w:rPr>
      </w:pPr>
    </w:p>
    <w:p w14:paraId="4030A8FA" w14:textId="346283EC" w:rsidR="00F23972" w:rsidRPr="009A439D" w:rsidRDefault="0021699A">
      <w:pPr>
        <w:ind w:left="142" w:right="4750"/>
        <w:rPr>
          <w:rFonts w:asciiTheme="majorHAnsi" w:hAnsiTheme="majorHAnsi" w:cstheme="majorHAnsi"/>
          <w:sz w:val="16"/>
          <w:szCs w:val="16"/>
        </w:rPr>
      </w:pPr>
      <w:r w:rsidRPr="009A439D">
        <w:rPr>
          <w:rFonts w:asciiTheme="majorHAnsi" w:hAnsiTheme="majorHAnsi" w:cstheme="majorHAnsi"/>
          <w:sz w:val="16"/>
          <w:szCs w:val="16"/>
        </w:rPr>
        <w:t xml:space="preserve">VoBo. </w:t>
      </w:r>
      <w:r w:rsidR="009A439D">
        <w:rPr>
          <w:rFonts w:asciiTheme="majorHAnsi" w:hAnsiTheme="majorHAnsi" w:cstheme="majorHAnsi"/>
          <w:sz w:val="16"/>
          <w:szCs w:val="16"/>
        </w:rPr>
        <w:t>Alexandra Palacio</w:t>
      </w:r>
      <w:r w:rsidRPr="009A439D">
        <w:rPr>
          <w:rFonts w:asciiTheme="majorHAnsi" w:hAnsiTheme="majorHAnsi" w:cstheme="majorHAnsi"/>
          <w:sz w:val="16"/>
          <w:szCs w:val="16"/>
        </w:rPr>
        <w:t xml:space="preserve"> </w:t>
      </w:r>
    </w:p>
    <w:p w14:paraId="25CF4B66" w14:textId="3C95F270" w:rsidR="00F23972" w:rsidRPr="009A439D" w:rsidRDefault="0021699A">
      <w:pPr>
        <w:ind w:left="142" w:right="78"/>
        <w:jc w:val="both"/>
        <w:rPr>
          <w:rFonts w:asciiTheme="majorHAnsi" w:hAnsiTheme="majorHAnsi" w:cstheme="majorHAnsi"/>
          <w:sz w:val="16"/>
          <w:szCs w:val="16"/>
        </w:rPr>
      </w:pPr>
      <w:r w:rsidRPr="009A439D">
        <w:rPr>
          <w:rFonts w:asciiTheme="majorHAnsi" w:hAnsiTheme="majorHAnsi" w:cstheme="majorHAnsi"/>
          <w:sz w:val="16"/>
          <w:szCs w:val="16"/>
        </w:rPr>
        <w:t xml:space="preserve">Coordinador del Grupo Apoyo Administrativo Mixto </w:t>
      </w:r>
    </w:p>
    <w:p w14:paraId="1C8C53F6" w14:textId="77777777" w:rsidR="00F23972" w:rsidRPr="009A439D" w:rsidRDefault="00F23972">
      <w:pPr>
        <w:ind w:left="101"/>
        <w:rPr>
          <w:rFonts w:asciiTheme="majorHAnsi" w:hAnsiTheme="majorHAnsi" w:cstheme="majorHAnsi"/>
          <w:sz w:val="16"/>
          <w:szCs w:val="16"/>
        </w:rPr>
      </w:pPr>
    </w:p>
    <w:p w14:paraId="4E7DB7EB" w14:textId="319E1923" w:rsidR="00F23972" w:rsidRPr="009A439D" w:rsidRDefault="0021699A">
      <w:pPr>
        <w:ind w:left="142"/>
        <w:rPr>
          <w:rFonts w:asciiTheme="majorHAnsi" w:hAnsiTheme="majorHAnsi" w:cstheme="majorHAnsi"/>
          <w:sz w:val="16"/>
          <w:szCs w:val="16"/>
        </w:rPr>
      </w:pPr>
      <w:r w:rsidRPr="009A439D">
        <w:rPr>
          <w:rFonts w:asciiTheme="majorHAnsi" w:hAnsiTheme="majorHAnsi" w:cstheme="majorHAnsi"/>
          <w:sz w:val="16"/>
          <w:szCs w:val="16"/>
        </w:rPr>
        <w:t xml:space="preserve">Proyectó: </w:t>
      </w:r>
      <w:r w:rsidR="009A439D">
        <w:rPr>
          <w:rFonts w:asciiTheme="majorHAnsi" w:hAnsiTheme="majorHAnsi" w:cstheme="majorHAnsi"/>
          <w:sz w:val="16"/>
          <w:szCs w:val="16"/>
        </w:rPr>
        <w:t>Eduardo Charris, profesional CCS</w:t>
      </w:r>
      <w:r w:rsidR="00411F6D" w:rsidRPr="00411F6D">
        <w:rPr>
          <w:noProof/>
        </w:rPr>
        <w:t xml:space="preserve"> </w:t>
      </w:r>
      <w:r w:rsidR="00411F6D">
        <w:rPr>
          <w:noProof/>
        </w:rPr>
        <w:drawing>
          <wp:inline distT="0" distB="0" distL="0" distR="0" wp14:anchorId="0DFC18C3" wp14:editId="24F47DD7">
            <wp:extent cx="690245" cy="77678"/>
            <wp:effectExtent l="0" t="0" r="0" b="0"/>
            <wp:docPr id="2" name="Imagen 1">
              <a:extLst xmlns:a="http://schemas.openxmlformats.org/drawingml/2006/main">
                <a:ext uri="{FF2B5EF4-FFF2-40B4-BE49-F238E27FC236}">
                  <a16:creationId xmlns:a16="http://schemas.microsoft.com/office/drawing/2014/main" id="{1D3CB871-1C60-40D4-AD27-C9BFDBB5D48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>
                      <a:extLst>
                        <a:ext uri="{FF2B5EF4-FFF2-40B4-BE49-F238E27FC236}">
                          <a16:creationId xmlns:a16="http://schemas.microsoft.com/office/drawing/2014/main" id="{1D3CB871-1C60-40D4-AD27-C9BFDBB5D480}"/>
                        </a:ext>
                      </a:extLst>
                    </pic:cNvPr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723" cy="79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58B03" w14:textId="20CFE250" w:rsidR="00F23972" w:rsidRDefault="0021699A">
      <w:pPr>
        <w:ind w:left="142"/>
        <w:rPr>
          <w:rFonts w:asciiTheme="majorHAnsi" w:hAnsiTheme="majorHAnsi" w:cstheme="majorHAnsi"/>
          <w:sz w:val="16"/>
          <w:szCs w:val="16"/>
        </w:rPr>
      </w:pPr>
      <w:r w:rsidRPr="009A439D">
        <w:rPr>
          <w:rFonts w:asciiTheme="majorHAnsi" w:hAnsiTheme="majorHAnsi" w:cstheme="majorHAnsi"/>
          <w:sz w:val="16"/>
          <w:szCs w:val="16"/>
        </w:rPr>
        <w:t xml:space="preserve">Revisó: </w:t>
      </w:r>
      <w:r w:rsidR="009A439D">
        <w:rPr>
          <w:rFonts w:asciiTheme="majorHAnsi" w:hAnsiTheme="majorHAnsi" w:cstheme="majorHAnsi"/>
          <w:sz w:val="16"/>
          <w:szCs w:val="16"/>
        </w:rPr>
        <w:t>Jhon Peñalosa, profesional CCS</w:t>
      </w:r>
      <w:r w:rsidR="006035AC" w:rsidRPr="00BD5A4F">
        <w:rPr>
          <w:noProof/>
          <w:color w:val="000000"/>
          <w:sz w:val="18"/>
          <w:szCs w:val="18"/>
          <w:lang w:val="es-ES_tradnl"/>
        </w:rPr>
        <w:drawing>
          <wp:inline distT="0" distB="0" distL="0" distR="0" wp14:anchorId="0D0B7756" wp14:editId="0BEDC715">
            <wp:extent cx="391795" cy="114719"/>
            <wp:effectExtent l="0" t="0" r="0" b="0"/>
            <wp:docPr id="76" name="Imagen 76" descr="Un dibujo de una person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n 76" descr="Un dibujo de una persona&#10;&#10;Descripción generada automáticamente con confianza baja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0011" cy="134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9E2D0" w14:textId="6CCD9377" w:rsidR="0098628D" w:rsidRPr="009A439D" w:rsidRDefault="0098628D">
      <w:pPr>
        <w:ind w:left="142"/>
        <w:rPr>
          <w:rFonts w:asciiTheme="majorHAnsi" w:hAnsiTheme="majorHAnsi" w:cstheme="majorHAnsi"/>
          <w:sz w:val="16"/>
          <w:szCs w:val="16"/>
        </w:rPr>
      </w:pPr>
      <w:r w:rsidRPr="0098628D">
        <w:rPr>
          <w:rFonts w:asciiTheme="majorHAnsi" w:hAnsiTheme="majorHAnsi" w:cstheme="majorHAnsi"/>
          <w:sz w:val="16"/>
          <w:szCs w:val="16"/>
        </w:rPr>
        <w:t xml:space="preserve">Aprobó: Stephany Valle Cordoba, coordinadora gestión del talento humano  </w:t>
      </w:r>
      <w:r>
        <w:rPr>
          <w:noProof/>
        </w:rPr>
        <w:drawing>
          <wp:inline distT="0" distB="0" distL="0" distR="0" wp14:anchorId="259F2AE7" wp14:editId="663D9E55">
            <wp:extent cx="334081" cy="180753"/>
            <wp:effectExtent l="0" t="0" r="0" b="0"/>
            <wp:docPr id="5" name="Imagen 5" descr="Imagen en blanco y negr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" descr="Imagen en blanco y negr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19" cy="184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02568" w14:textId="190CF9D3" w:rsidR="00F23972" w:rsidRPr="009A439D" w:rsidRDefault="0021699A">
      <w:pPr>
        <w:ind w:left="142"/>
        <w:rPr>
          <w:rFonts w:asciiTheme="majorHAnsi" w:hAnsiTheme="majorHAnsi" w:cstheme="majorHAnsi"/>
          <w:sz w:val="16"/>
          <w:szCs w:val="16"/>
        </w:rPr>
      </w:pPr>
      <w:r w:rsidRPr="009A439D">
        <w:rPr>
          <w:rFonts w:asciiTheme="majorHAnsi" w:hAnsiTheme="majorHAnsi" w:cstheme="majorHAnsi"/>
          <w:sz w:val="16"/>
          <w:szCs w:val="16"/>
        </w:rPr>
        <w:t>Anexo: Estudio Previo y Análisis del Sector</w:t>
      </w:r>
    </w:p>
    <w:p w14:paraId="07A1E810" w14:textId="77777777" w:rsidR="009C43A4" w:rsidRPr="009A439D" w:rsidRDefault="009C43A4" w:rsidP="009C43A4">
      <w:pPr>
        <w:rPr>
          <w:rFonts w:asciiTheme="majorHAnsi" w:hAnsiTheme="majorHAnsi" w:cstheme="majorHAnsi"/>
          <w:sz w:val="16"/>
          <w:szCs w:val="16"/>
        </w:rPr>
      </w:pPr>
    </w:p>
    <w:sectPr w:rsidR="009C43A4" w:rsidRPr="009A439D">
      <w:headerReference w:type="default" r:id="rId11"/>
      <w:footerReference w:type="default" r:id="rId12"/>
      <w:pgSz w:w="12250" w:h="15850"/>
      <w:pgMar w:top="1038" w:right="1418" w:bottom="726" w:left="1418" w:header="720" w:footer="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8272D" w14:textId="77777777" w:rsidR="00E90D39" w:rsidRDefault="00E90D39">
      <w:r>
        <w:separator/>
      </w:r>
    </w:p>
  </w:endnote>
  <w:endnote w:type="continuationSeparator" w:id="0">
    <w:p w14:paraId="64B7A855" w14:textId="77777777" w:rsidR="00E90D39" w:rsidRDefault="00E90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BC124" w14:textId="46FEC215" w:rsidR="00F23972" w:rsidRDefault="0021699A">
    <w:pPr>
      <w:ind w:left="1152" w:right="1159"/>
      <w:jc w:val="right"/>
      <w:rPr>
        <w:rFonts w:ascii="Times New Roman" w:eastAsia="Times New Roman" w:hAnsi="Times New Roman" w:cs="Times New Roman"/>
      </w:rPr>
    </w:pPr>
    <w:r>
      <w:rPr>
        <w:rFonts w:ascii="Calibri" w:eastAsia="Calibri" w:hAnsi="Calibri" w:cs="Calibri"/>
        <w:sz w:val="20"/>
        <w:szCs w:val="20"/>
      </w:rPr>
      <w:t xml:space="preserve">                    GTH-F- 222 V0</w:t>
    </w:r>
    <w:r w:rsidR="009C43A4">
      <w:rPr>
        <w:rFonts w:ascii="Calibri" w:eastAsia="Calibri" w:hAnsi="Calibri" w:cs="Calibri"/>
        <w:sz w:val="20"/>
        <w:szCs w:val="20"/>
      </w:rPr>
      <w:t>5</w:t>
    </w:r>
    <w:r>
      <w:rPr>
        <w:rFonts w:ascii="Calibri" w:eastAsia="Calibri" w:hAnsi="Calibri" w:cs="Calibri"/>
        <w:sz w:val="20"/>
        <w:szCs w:val="20"/>
      </w:rPr>
      <w:t xml:space="preserve">                                                 </w:t>
    </w:r>
    <w:r>
      <w:rPr>
        <w:rFonts w:ascii="Calibri" w:eastAsia="Calibri" w:hAnsi="Calibri" w:cs="Calibri"/>
      </w:rPr>
      <w:t xml:space="preserve">Pag </w:t>
    </w:r>
    <w:r>
      <w:rPr>
        <w:rFonts w:ascii="Times New Roman" w:eastAsia="Times New Roman" w:hAnsi="Times New Roman" w:cs="Times New Roman"/>
      </w:rPr>
      <w:t>1</w:t>
    </w:r>
  </w:p>
  <w:p w14:paraId="54FD807B" w14:textId="77777777" w:rsidR="00F23972" w:rsidRDefault="00F23972">
    <w:pPr>
      <w:ind w:left="1152" w:right="1159"/>
      <w:jc w:val="right"/>
      <w:rPr>
        <w:rFonts w:ascii="Times New Roman" w:eastAsia="Times New Roman" w:hAnsi="Times New Roman" w:cs="Times New Roman"/>
      </w:rPr>
    </w:pPr>
  </w:p>
  <w:p w14:paraId="1C36D8EF" w14:textId="77777777" w:rsidR="00F23972" w:rsidRDefault="00F23972">
    <w:pPr>
      <w:ind w:left="1152" w:right="1159"/>
      <w:jc w:val="right"/>
      <w:rPr>
        <w:rFonts w:ascii="Times New Roman" w:eastAsia="Times New Roman" w:hAnsi="Times New Roman" w:cs="Times New Roman"/>
      </w:rPr>
    </w:pPr>
  </w:p>
  <w:p w14:paraId="7F2D1207" w14:textId="77777777" w:rsidR="00F23972" w:rsidRDefault="00F239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AA237" w14:textId="77777777" w:rsidR="00E90D39" w:rsidRDefault="00E90D39">
      <w:r>
        <w:separator/>
      </w:r>
    </w:p>
  </w:footnote>
  <w:footnote w:type="continuationSeparator" w:id="0">
    <w:p w14:paraId="24913AB8" w14:textId="77777777" w:rsidR="00E90D39" w:rsidRDefault="00E90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76D59" w14:textId="6B7D3F9D" w:rsidR="00F23972" w:rsidRDefault="009C43A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 w:rsidRPr="001A74F0">
      <w:rPr>
        <w:noProof/>
      </w:rPr>
      <w:drawing>
        <wp:anchor distT="0" distB="0" distL="114300" distR="114300" simplePos="0" relativeHeight="251659264" behindDoc="0" locked="0" layoutInCell="1" allowOverlap="1" wp14:anchorId="3EFE4BF8" wp14:editId="10514692">
          <wp:simplePos x="0" y="0"/>
          <wp:positionH relativeFrom="margin">
            <wp:posOffset>2600325</wp:posOffset>
          </wp:positionH>
          <wp:positionV relativeFrom="paragraph">
            <wp:posOffset>-237490</wp:posOffset>
          </wp:positionV>
          <wp:extent cx="592455" cy="561340"/>
          <wp:effectExtent l="0" t="0" r="4445" b="0"/>
          <wp:wrapThrough wrapText="bothSides">
            <wp:wrapPolygon edited="0">
              <wp:start x="8334" y="0"/>
              <wp:lineTo x="1852" y="4398"/>
              <wp:lineTo x="0" y="6353"/>
              <wp:lineTo x="0" y="11729"/>
              <wp:lineTo x="3241" y="15638"/>
              <wp:lineTo x="2315" y="18081"/>
              <wp:lineTo x="3241" y="20525"/>
              <wp:lineTo x="4630" y="21014"/>
              <wp:lineTo x="16669" y="21014"/>
              <wp:lineTo x="18521" y="21014"/>
              <wp:lineTo x="18984" y="18081"/>
              <wp:lineTo x="18058" y="15638"/>
              <wp:lineTo x="21299" y="11729"/>
              <wp:lineTo x="21299" y="7330"/>
              <wp:lineTo x="18521" y="4398"/>
              <wp:lineTo x="12965" y="0"/>
              <wp:lineTo x="8334" y="0"/>
            </wp:wrapPolygon>
          </wp:wrapThrough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3AB41F" w14:textId="77777777" w:rsidR="00F23972" w:rsidRDefault="00F239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972"/>
    <w:rsid w:val="0021699A"/>
    <w:rsid w:val="00411F6D"/>
    <w:rsid w:val="00477840"/>
    <w:rsid w:val="004D67F0"/>
    <w:rsid w:val="006035AC"/>
    <w:rsid w:val="007963A0"/>
    <w:rsid w:val="00822716"/>
    <w:rsid w:val="008F2A11"/>
    <w:rsid w:val="0098628D"/>
    <w:rsid w:val="009A439D"/>
    <w:rsid w:val="009C43A4"/>
    <w:rsid w:val="009C6BA5"/>
    <w:rsid w:val="00A36B5F"/>
    <w:rsid w:val="00B6304A"/>
    <w:rsid w:val="00B71944"/>
    <w:rsid w:val="00D13F22"/>
    <w:rsid w:val="00D76844"/>
    <w:rsid w:val="00DE5105"/>
    <w:rsid w:val="00E11833"/>
    <w:rsid w:val="00E90D39"/>
    <w:rsid w:val="00F23972"/>
    <w:rsid w:val="00F70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538D7"/>
  <w15:docId w15:val="{8532050D-B043-4C39-9BF7-CEFD3ED0E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1152" w:right="1139"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A36B5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36B5F"/>
  </w:style>
  <w:style w:type="paragraph" w:styleId="Piedepgina">
    <w:name w:val="footer"/>
    <w:basedOn w:val="Normal"/>
    <w:link w:val="PiedepginaCar"/>
    <w:uiPriority w:val="99"/>
    <w:unhideWhenUsed/>
    <w:rsid w:val="00A36B5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36B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cid:image001.png@01D80960.02BF9510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327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Mercedes Basabe Arevalo</dc:creator>
  <cp:lastModifiedBy>Eduardo Jose Charris Villanueva</cp:lastModifiedBy>
  <cp:revision>10</cp:revision>
  <dcterms:created xsi:type="dcterms:W3CDTF">2022-10-18T16:07:00Z</dcterms:created>
  <dcterms:modified xsi:type="dcterms:W3CDTF">2023-01-12T20:47:00Z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2022-10-18T16:07:57Z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701898ed-e870-43f4-b60b-864470430809</vt:lpwstr>
  </property>
  <property fmtid="{D5CDD505-2E9C-101B-9397-08002B2CF9AE}" pid="8" name="MSIP_Label_1299739c-ad3d-4908-806e-4d91151a6e13_ContentBits">
    <vt:lpwstr>0</vt:lpwstr>
  </property>
</Properties>
</file>