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6concolores-nfasis3"/>
        <w:tblW w:w="87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99"/>
      </w:tblGrid>
      <w:tr w:rsidR="003F7BE2" w:rsidRPr="003F7BE2" w14:paraId="050C3731" w14:textId="77777777" w:rsidTr="0043371F">
        <w:trPr>
          <w:cnfStyle w:val="100000000000" w:firstRow="1" w:lastRow="0" w:firstColumn="0" w:lastColumn="0" w:oddVBand="0" w:evenVBand="0" w:oddHBand="0" w:evenHBand="0" w:firstRowFirstColumn="0" w:firstRowLastColumn="0" w:lastRowFirstColumn="0" w:lastRowLastColumn="0"/>
          <w:trHeight w:val="838"/>
          <w:jc w:val="center"/>
        </w:trPr>
        <w:tc>
          <w:tcPr>
            <w:cnfStyle w:val="001000000000" w:firstRow="0" w:lastRow="0" w:firstColumn="1" w:lastColumn="0" w:oddVBand="0" w:evenVBand="0" w:oddHBand="0" w:evenHBand="0" w:firstRowFirstColumn="0" w:firstRowLastColumn="0" w:lastRowFirstColumn="0" w:lastRowLastColumn="0"/>
            <w:tcW w:w="8799" w:type="dxa"/>
          </w:tcPr>
          <w:p w14:paraId="2DB7347A" w14:textId="77777777" w:rsidR="00D91A36" w:rsidRPr="003F7BE2" w:rsidRDefault="00D91A36" w:rsidP="00766BF8">
            <w:pPr>
              <w:ind w:left="-756" w:right="128" w:firstLine="756"/>
              <w:jc w:val="center"/>
              <w:rPr>
                <w:rFonts w:ascii="Arial Narrow" w:eastAsia="Arial Narrow" w:hAnsi="Arial Narrow" w:cs="Arial Narrow"/>
                <w:bCs w:val="0"/>
                <w:color w:val="000000" w:themeColor="text1"/>
                <w:vertAlign w:val="superscript"/>
              </w:rPr>
            </w:pPr>
            <w:bookmarkStart w:id="0" w:name="OLE_LINK1"/>
            <w:r w:rsidRPr="003F7BE2">
              <w:rPr>
                <w:rFonts w:ascii="Arial Narrow" w:eastAsia="Arial Narrow" w:hAnsi="Arial Narrow" w:cs="Arial Narrow"/>
                <w:bCs w:val="0"/>
                <w:color w:val="000000" w:themeColor="text1"/>
              </w:rPr>
              <w:t xml:space="preserve">FICHA TÉCNICA </w:t>
            </w:r>
          </w:p>
          <w:p w14:paraId="7ED047A2" w14:textId="77777777" w:rsidR="00D91A36" w:rsidRPr="003F7BE2" w:rsidRDefault="00D91A36" w:rsidP="004E0CCC">
            <w:pPr>
              <w:jc w:val="center"/>
              <w:rPr>
                <w:rFonts w:ascii="Arial Narrow" w:eastAsia="Arial Narrow" w:hAnsi="Arial Narrow" w:cs="Arial Narrow"/>
                <w:b w:val="0"/>
                <w:color w:val="000000" w:themeColor="text1"/>
              </w:rPr>
            </w:pPr>
            <w:r w:rsidRPr="003F7BE2">
              <w:rPr>
                <w:rFonts w:ascii="Arial Narrow" w:eastAsia="Arial Narrow" w:hAnsi="Arial Narrow" w:cs="Arial Narrow"/>
                <w:bCs w:val="0"/>
                <w:color w:val="000000" w:themeColor="text1"/>
              </w:rPr>
              <w:t>PROYECTO DE LEY DEL PLAN NACIONAL DE DESARROLLO</w:t>
            </w:r>
          </w:p>
          <w:p w14:paraId="6864FB5E" w14:textId="71AC6CA1" w:rsidR="00BF34CC" w:rsidRPr="003F7BE2" w:rsidRDefault="00BF34CC" w:rsidP="004E0CCC">
            <w:pPr>
              <w:jc w:val="center"/>
              <w:rPr>
                <w:rFonts w:ascii="Arial Narrow" w:eastAsia="Arial Narrow" w:hAnsi="Arial Narrow" w:cs="Arial Narrow"/>
                <w:b w:val="0"/>
                <w:color w:val="000000" w:themeColor="text1"/>
              </w:rPr>
            </w:pPr>
          </w:p>
        </w:tc>
      </w:tr>
      <w:tr w:rsidR="007040EB" w:rsidRPr="003F7BE2" w14:paraId="6CDBE6B9" w14:textId="77777777" w:rsidTr="0049048B">
        <w:trPr>
          <w:cnfStyle w:val="000000100000" w:firstRow="0" w:lastRow="0" w:firstColumn="0" w:lastColumn="0" w:oddVBand="0" w:evenVBand="0" w:oddHBand="1" w:evenHBand="0" w:firstRowFirstColumn="0" w:firstRowLastColumn="0" w:lastRowFirstColumn="0" w:lastRowLastColumn="0"/>
          <w:trHeight w:val="838"/>
          <w:jc w:val="center"/>
        </w:trPr>
        <w:tc>
          <w:tcPr>
            <w:cnfStyle w:val="001000000000" w:firstRow="0" w:lastRow="0" w:firstColumn="1" w:lastColumn="0" w:oddVBand="0" w:evenVBand="0" w:oddHBand="0" w:evenHBand="0" w:firstRowFirstColumn="0" w:firstRowLastColumn="0" w:lastRowFirstColumn="0" w:lastRowLastColumn="0"/>
            <w:tcW w:w="8799" w:type="dxa"/>
          </w:tcPr>
          <w:p w14:paraId="7DC8B833" w14:textId="77777777" w:rsidR="007040EB" w:rsidRPr="004F6603" w:rsidRDefault="007040EB" w:rsidP="004E0CCC">
            <w:pPr>
              <w:rPr>
                <w:rFonts w:ascii="Arial Narrow" w:eastAsia="Arial Narrow" w:hAnsi="Arial Narrow" w:cs="Arial Narrow"/>
                <w:color w:val="000000" w:themeColor="text1"/>
              </w:rPr>
            </w:pPr>
            <w:r w:rsidRPr="004F6603">
              <w:rPr>
                <w:rFonts w:ascii="Arial Narrow" w:eastAsia="Arial Narrow" w:hAnsi="Arial Narrow" w:cs="Arial Narrow"/>
                <w:color w:val="000000" w:themeColor="text1"/>
              </w:rPr>
              <w:t xml:space="preserve">Eje de transformación que se busca desarrollar con la propuesta de artículo </w:t>
            </w:r>
          </w:p>
          <w:p w14:paraId="3A4EBC41" w14:textId="77777777" w:rsidR="00CD4FF0" w:rsidRDefault="00CD4FF0" w:rsidP="004E0CCC">
            <w:pPr>
              <w:rPr>
                <w:rFonts w:ascii="Arial Narrow" w:eastAsia="Arial Narrow" w:hAnsi="Arial Narrow" w:cs="Arial Narrow"/>
                <w:color w:val="000000" w:themeColor="text1"/>
              </w:rPr>
            </w:pPr>
          </w:p>
          <w:p w14:paraId="1D1C970F" w14:textId="79FCF12A" w:rsidR="00CD4FF0" w:rsidRPr="007040EB" w:rsidRDefault="004F6603" w:rsidP="004E0CCC">
            <w:pPr>
              <w:rPr>
                <w:rFonts w:ascii="Arial Narrow" w:eastAsia="Arial Narrow" w:hAnsi="Arial Narrow" w:cs="Arial Narrow"/>
                <w:b w:val="0"/>
                <w:bCs w:val="0"/>
                <w:color w:val="000000" w:themeColor="text1"/>
              </w:rPr>
            </w:pPr>
            <w:r>
              <w:rPr>
                <w:rFonts w:ascii="Arial Narrow" w:eastAsia="Arial Narrow" w:hAnsi="Arial Narrow" w:cs="Arial Narrow"/>
                <w:b w:val="0"/>
                <w:bCs w:val="0"/>
                <w:color w:val="000000" w:themeColor="text1"/>
              </w:rPr>
              <w:t>Convergencia Regional – Catalizador: Cultura con equidad</w:t>
            </w:r>
          </w:p>
        </w:tc>
      </w:tr>
      <w:tr w:rsidR="003F7BE2" w:rsidRPr="003F7BE2" w14:paraId="1655BBF5" w14:textId="77777777" w:rsidTr="00154C34">
        <w:trPr>
          <w:trHeight w:val="561"/>
          <w:jc w:val="center"/>
        </w:trPr>
        <w:tc>
          <w:tcPr>
            <w:cnfStyle w:val="001000000000" w:firstRow="0" w:lastRow="0" w:firstColumn="1" w:lastColumn="0" w:oddVBand="0" w:evenVBand="0" w:oddHBand="0" w:evenHBand="0" w:firstRowFirstColumn="0" w:firstRowLastColumn="0" w:lastRowFirstColumn="0" w:lastRowLastColumn="0"/>
            <w:tcW w:w="8799" w:type="dxa"/>
          </w:tcPr>
          <w:p w14:paraId="776FB008" w14:textId="249573F1" w:rsidR="00D91A36" w:rsidRPr="004F6603" w:rsidRDefault="00D054E4" w:rsidP="004E0CCC">
            <w:pPr>
              <w:rPr>
                <w:rFonts w:ascii="Arial Narrow" w:eastAsia="Arial Narrow" w:hAnsi="Arial Narrow" w:cs="Arial Narrow"/>
                <w:bCs w:val="0"/>
                <w:color w:val="000000" w:themeColor="text1"/>
              </w:rPr>
            </w:pPr>
            <w:r w:rsidRPr="004F6603">
              <w:rPr>
                <w:rFonts w:ascii="Arial Narrow" w:eastAsia="Arial Narrow" w:hAnsi="Arial Narrow" w:cs="Arial Narrow"/>
                <w:bCs w:val="0"/>
                <w:color w:val="000000" w:themeColor="text1"/>
              </w:rPr>
              <w:t>Entidad</w:t>
            </w:r>
            <w:r w:rsidR="00766BF8" w:rsidRPr="004F6603">
              <w:rPr>
                <w:rFonts w:ascii="Arial Narrow" w:eastAsia="Arial Narrow" w:hAnsi="Arial Narrow" w:cs="Arial Narrow"/>
                <w:bCs w:val="0"/>
                <w:color w:val="000000" w:themeColor="text1"/>
              </w:rPr>
              <w:t xml:space="preserve"> </w:t>
            </w:r>
            <w:r w:rsidR="00DF239C" w:rsidRPr="004F6603">
              <w:rPr>
                <w:rFonts w:ascii="Arial Narrow" w:eastAsia="Arial Narrow" w:hAnsi="Arial Narrow" w:cs="Arial Narrow"/>
                <w:bCs w:val="0"/>
                <w:color w:val="000000" w:themeColor="text1"/>
              </w:rPr>
              <w:t xml:space="preserve">cabeza del </w:t>
            </w:r>
            <w:r w:rsidR="00442CE2" w:rsidRPr="004F6603">
              <w:rPr>
                <w:rFonts w:ascii="Arial Narrow" w:eastAsia="Arial Narrow" w:hAnsi="Arial Narrow" w:cs="Arial Narrow"/>
                <w:bCs w:val="0"/>
                <w:color w:val="000000" w:themeColor="text1"/>
              </w:rPr>
              <w:t>S</w:t>
            </w:r>
            <w:r w:rsidR="00DF239C" w:rsidRPr="004F6603">
              <w:rPr>
                <w:rFonts w:ascii="Arial Narrow" w:eastAsia="Arial Narrow" w:hAnsi="Arial Narrow" w:cs="Arial Narrow"/>
                <w:bCs w:val="0"/>
                <w:color w:val="000000" w:themeColor="text1"/>
              </w:rPr>
              <w:t xml:space="preserve">ector </w:t>
            </w:r>
            <w:r w:rsidR="00442CE2" w:rsidRPr="004F6603">
              <w:rPr>
                <w:rFonts w:ascii="Arial Narrow" w:eastAsia="Arial Narrow" w:hAnsi="Arial Narrow" w:cs="Arial Narrow"/>
                <w:bCs w:val="0"/>
                <w:color w:val="000000" w:themeColor="text1"/>
              </w:rPr>
              <w:t>administrativo</w:t>
            </w:r>
            <w:r w:rsidR="007040EB" w:rsidRPr="004F6603">
              <w:rPr>
                <w:rFonts w:ascii="Arial Narrow" w:eastAsia="Arial Narrow" w:hAnsi="Arial Narrow" w:cs="Arial Narrow"/>
                <w:bCs w:val="0"/>
                <w:color w:val="000000" w:themeColor="text1"/>
              </w:rPr>
              <w:t xml:space="preserve"> </w:t>
            </w:r>
            <w:r w:rsidR="004E0CCC" w:rsidRPr="004F6603">
              <w:rPr>
                <w:rFonts w:ascii="Arial Narrow" w:eastAsia="Arial Narrow" w:hAnsi="Arial Narrow" w:cs="Arial Narrow"/>
                <w:bCs w:val="0"/>
                <w:color w:val="000000" w:themeColor="text1"/>
              </w:rPr>
              <w:t xml:space="preserve">que </w:t>
            </w:r>
            <w:r w:rsidRPr="004F6603">
              <w:rPr>
                <w:rFonts w:ascii="Arial Narrow" w:eastAsia="Arial Narrow" w:hAnsi="Arial Narrow" w:cs="Arial Narrow"/>
                <w:bCs w:val="0"/>
                <w:color w:val="000000" w:themeColor="text1"/>
              </w:rPr>
              <w:t>consolida</w:t>
            </w:r>
            <w:r w:rsidR="007040EB" w:rsidRPr="004F6603">
              <w:rPr>
                <w:rFonts w:ascii="Arial Narrow" w:eastAsia="Arial Narrow" w:hAnsi="Arial Narrow" w:cs="Arial Narrow"/>
                <w:bCs w:val="0"/>
                <w:color w:val="000000" w:themeColor="text1"/>
              </w:rPr>
              <w:t xml:space="preserve"> </w:t>
            </w:r>
            <w:r w:rsidR="004E0CCC" w:rsidRPr="004F6603">
              <w:rPr>
                <w:rFonts w:ascii="Arial Narrow" w:eastAsia="Arial Narrow" w:hAnsi="Arial Narrow" w:cs="Arial Narrow"/>
                <w:bCs w:val="0"/>
                <w:color w:val="000000" w:themeColor="text1"/>
              </w:rPr>
              <w:t>el artículo</w:t>
            </w:r>
          </w:p>
          <w:p w14:paraId="1EFD6454" w14:textId="77777777" w:rsidR="00D91A36" w:rsidRDefault="00D91A36" w:rsidP="004E0CCC">
            <w:pPr>
              <w:rPr>
                <w:rFonts w:ascii="Arial Narrow" w:hAnsi="Arial Narrow"/>
                <w:bCs w:val="0"/>
                <w:color w:val="000000" w:themeColor="text1"/>
              </w:rPr>
            </w:pPr>
          </w:p>
          <w:p w14:paraId="12C12283" w14:textId="564C04BA" w:rsidR="004F6603" w:rsidRPr="003F7BE2" w:rsidRDefault="004F6603" w:rsidP="004E0CCC">
            <w:pPr>
              <w:rPr>
                <w:rFonts w:ascii="Arial Narrow" w:hAnsi="Arial Narrow"/>
                <w:b w:val="0"/>
                <w:color w:val="000000" w:themeColor="text1"/>
              </w:rPr>
            </w:pPr>
            <w:r>
              <w:rPr>
                <w:rFonts w:ascii="Arial Narrow" w:hAnsi="Arial Narrow"/>
                <w:b w:val="0"/>
                <w:color w:val="000000" w:themeColor="text1"/>
              </w:rPr>
              <w:t xml:space="preserve">Ministerio de Cultura </w:t>
            </w:r>
          </w:p>
        </w:tc>
      </w:tr>
      <w:tr w:rsidR="003F7BE2" w:rsidRPr="003F7BE2" w14:paraId="57A52FC3" w14:textId="77777777" w:rsidTr="0049048B">
        <w:trPr>
          <w:cnfStyle w:val="000000100000" w:firstRow="0" w:lastRow="0" w:firstColumn="0" w:lastColumn="0" w:oddVBand="0" w:evenVBand="0" w:oddHBand="1" w:evenHBand="0" w:firstRowFirstColumn="0" w:firstRowLastColumn="0" w:lastRowFirstColumn="0" w:lastRowLastColumn="0"/>
          <w:trHeight w:val="838"/>
          <w:jc w:val="center"/>
        </w:trPr>
        <w:tc>
          <w:tcPr>
            <w:cnfStyle w:val="001000000000" w:firstRow="0" w:lastRow="0" w:firstColumn="1" w:lastColumn="0" w:oddVBand="0" w:evenVBand="0" w:oddHBand="0" w:evenHBand="0" w:firstRowFirstColumn="0" w:firstRowLastColumn="0" w:lastRowFirstColumn="0" w:lastRowLastColumn="0"/>
            <w:tcW w:w="8799" w:type="dxa"/>
          </w:tcPr>
          <w:p w14:paraId="289ED9E4" w14:textId="3C4F69C1" w:rsidR="00A520CE" w:rsidRDefault="00A520CE" w:rsidP="00A520CE">
            <w:pPr>
              <w:jc w:val="both"/>
              <w:rPr>
                <w:rFonts w:ascii="Arial Narrow" w:eastAsia="Arial Narrow" w:hAnsi="Arial Narrow" w:cs="Arial Narrow"/>
                <w:b w:val="0"/>
                <w:color w:val="000000" w:themeColor="text1"/>
              </w:rPr>
            </w:pPr>
            <w:r w:rsidRPr="004F6603">
              <w:rPr>
                <w:rFonts w:ascii="Arial Narrow" w:eastAsia="Arial Narrow" w:hAnsi="Arial Narrow" w:cs="Arial Narrow"/>
                <w:bCs w:val="0"/>
                <w:color w:val="000000" w:themeColor="text1"/>
              </w:rPr>
              <w:t xml:space="preserve">Entidades Intervinientes en la elaboración </w:t>
            </w:r>
            <w:r w:rsidR="00D054E4" w:rsidRPr="004F6603">
              <w:rPr>
                <w:rFonts w:ascii="Arial Narrow" w:eastAsia="Arial Narrow" w:hAnsi="Arial Narrow" w:cs="Arial Narrow"/>
                <w:bCs w:val="0"/>
                <w:color w:val="000000" w:themeColor="text1"/>
              </w:rPr>
              <w:t>del artículo por eje de transformación</w:t>
            </w:r>
          </w:p>
          <w:p w14:paraId="4D98D7FF" w14:textId="77777777" w:rsidR="00CA065E" w:rsidRPr="004F6603" w:rsidRDefault="00CA065E" w:rsidP="00A520CE">
            <w:pPr>
              <w:jc w:val="both"/>
              <w:rPr>
                <w:rFonts w:ascii="Arial Narrow" w:eastAsia="Arial Narrow" w:hAnsi="Arial Narrow" w:cs="Arial Narrow"/>
                <w:bCs w:val="0"/>
                <w:color w:val="000000" w:themeColor="text1"/>
              </w:rPr>
            </w:pPr>
          </w:p>
          <w:p w14:paraId="29BD20EF" w14:textId="5E033685" w:rsidR="00A520CE" w:rsidRPr="003F7BE2" w:rsidRDefault="00CA065E" w:rsidP="004E0CCC">
            <w:pPr>
              <w:rPr>
                <w:rFonts w:ascii="Arial Narrow" w:eastAsia="Arial Narrow" w:hAnsi="Arial Narrow" w:cs="Arial Narrow"/>
                <w:color w:val="000000" w:themeColor="text1"/>
              </w:rPr>
            </w:pPr>
            <w:r>
              <w:rPr>
                <w:rFonts w:ascii="Arial Narrow" w:hAnsi="Arial Narrow"/>
                <w:b w:val="0"/>
                <w:color w:val="000000" w:themeColor="text1"/>
              </w:rPr>
              <w:t>Ministerio de Cultura</w:t>
            </w:r>
          </w:p>
        </w:tc>
      </w:tr>
      <w:tr w:rsidR="003F7BE2" w:rsidRPr="003F7BE2" w14:paraId="58C8E18A" w14:textId="77777777" w:rsidTr="00154C34">
        <w:trPr>
          <w:trHeight w:val="526"/>
          <w:jc w:val="center"/>
        </w:trPr>
        <w:tc>
          <w:tcPr>
            <w:cnfStyle w:val="001000000000" w:firstRow="0" w:lastRow="0" w:firstColumn="1" w:lastColumn="0" w:oddVBand="0" w:evenVBand="0" w:oddHBand="0" w:evenHBand="0" w:firstRowFirstColumn="0" w:firstRowLastColumn="0" w:lastRowFirstColumn="0" w:lastRowLastColumn="0"/>
            <w:tcW w:w="8799" w:type="dxa"/>
          </w:tcPr>
          <w:p w14:paraId="3CD0841D" w14:textId="77777777" w:rsidR="00D91A36" w:rsidRPr="0065182B" w:rsidRDefault="00D91A36" w:rsidP="00154C34">
            <w:pPr>
              <w:jc w:val="both"/>
              <w:rPr>
                <w:rFonts w:ascii="Arial Narrow" w:eastAsia="Arial Narrow" w:hAnsi="Arial Narrow" w:cs="Arial Narrow"/>
                <w:bCs w:val="0"/>
                <w:color w:val="000000" w:themeColor="text1"/>
              </w:rPr>
            </w:pPr>
            <w:r w:rsidRPr="0065182B">
              <w:rPr>
                <w:rFonts w:ascii="Arial Narrow" w:eastAsia="Arial Narrow" w:hAnsi="Arial Narrow" w:cs="Arial Narrow"/>
                <w:bCs w:val="0"/>
                <w:color w:val="000000" w:themeColor="text1"/>
              </w:rPr>
              <w:t>Justificación de la propuesta</w:t>
            </w:r>
          </w:p>
          <w:p w14:paraId="2C3F738C" w14:textId="77777777" w:rsidR="00CA065E" w:rsidRPr="0065182B" w:rsidRDefault="00CA065E" w:rsidP="00154C34">
            <w:pPr>
              <w:jc w:val="both"/>
              <w:rPr>
                <w:rFonts w:ascii="Arial Narrow" w:eastAsia="Arial Narrow" w:hAnsi="Arial Narrow" w:cs="Arial Narrow"/>
                <w:bCs w:val="0"/>
                <w:color w:val="000000" w:themeColor="text1"/>
              </w:rPr>
            </w:pPr>
          </w:p>
          <w:p w14:paraId="46BDFBA0" w14:textId="17D3A844" w:rsidR="0065182B" w:rsidRPr="0065182B" w:rsidRDefault="0065182B" w:rsidP="0065182B">
            <w:pPr>
              <w:jc w:val="both"/>
              <w:rPr>
                <w:rFonts w:ascii="Arial Narrow" w:eastAsia="Arial Narrow" w:hAnsi="Arial Narrow" w:cs="Arial Narrow"/>
                <w:b w:val="0"/>
                <w:color w:val="000000" w:themeColor="text1"/>
              </w:rPr>
            </w:pPr>
            <w:r w:rsidRPr="0065182B">
              <w:rPr>
                <w:rFonts w:ascii="Arial Narrow" w:eastAsia="Arial Narrow" w:hAnsi="Arial Narrow" w:cs="Arial Narrow"/>
                <w:b w:val="0"/>
                <w:color w:val="000000" w:themeColor="text1"/>
              </w:rPr>
              <w:t xml:space="preserve">El fenómeno internacional de los </w:t>
            </w:r>
            <w:r w:rsidR="00E92AE3">
              <w:rPr>
                <w:rFonts w:ascii="Arial Narrow" w:eastAsia="Arial Narrow" w:hAnsi="Arial Narrow" w:cs="Arial Narrow"/>
                <w:b w:val="0"/>
                <w:color w:val="000000" w:themeColor="text1"/>
              </w:rPr>
              <w:t>D</w:t>
            </w:r>
            <w:r w:rsidRPr="0065182B">
              <w:rPr>
                <w:rFonts w:ascii="Arial Narrow" w:eastAsia="Arial Narrow" w:hAnsi="Arial Narrow" w:cs="Arial Narrow"/>
                <w:b w:val="0"/>
                <w:color w:val="000000" w:themeColor="text1"/>
              </w:rPr>
              <w:t xml:space="preserve">istritos </w:t>
            </w:r>
            <w:r w:rsidR="00E92AE3" w:rsidRPr="008152F2">
              <w:rPr>
                <w:rFonts w:ascii="Arial Narrow" w:eastAsia="Arial Narrow" w:hAnsi="Arial Narrow" w:cs="Arial Narrow"/>
                <w:b w:val="0"/>
                <w:color w:val="000000" w:themeColor="text1"/>
              </w:rPr>
              <w:t>C</w:t>
            </w:r>
            <w:r w:rsidRPr="008152F2">
              <w:rPr>
                <w:rFonts w:ascii="Arial Narrow" w:eastAsia="Arial Narrow" w:hAnsi="Arial Narrow" w:cs="Arial Narrow"/>
                <w:b w:val="0"/>
                <w:color w:val="000000" w:themeColor="text1"/>
              </w:rPr>
              <w:t xml:space="preserve">ulturales o </w:t>
            </w:r>
            <w:r w:rsidR="00E92AE3">
              <w:rPr>
                <w:rFonts w:ascii="Arial Narrow" w:eastAsia="Arial Narrow" w:hAnsi="Arial Narrow" w:cs="Arial Narrow"/>
                <w:b w:val="0"/>
                <w:color w:val="000000" w:themeColor="text1"/>
              </w:rPr>
              <w:t>C</w:t>
            </w:r>
            <w:r w:rsidRPr="0065182B">
              <w:rPr>
                <w:rFonts w:ascii="Arial Narrow" w:eastAsia="Arial Narrow" w:hAnsi="Arial Narrow" w:cs="Arial Narrow"/>
                <w:b w:val="0"/>
                <w:color w:val="000000" w:themeColor="text1"/>
              </w:rPr>
              <w:t>reativos, definido por el anterior gobierno como Áreas de Desarrollo Naranja (ADN), ha sido abordado en ciertos casos desde una perspectiva eminentemente económica, pero es importante recordar que estos implican una multidimensionalidad que también debe ser reconocida, identificada y estudiada en términos de capital simbólico, redes, relaciones y dinámicas sociales, artísticas, culturales y patrimoniales. Como s</w:t>
            </w:r>
            <w:r w:rsidR="00E92AE3">
              <w:rPr>
                <w:rFonts w:ascii="Arial Narrow" w:eastAsia="Arial Narrow" w:hAnsi="Arial Narrow" w:cs="Arial Narrow"/>
                <w:b w:val="0"/>
                <w:color w:val="000000" w:themeColor="text1"/>
              </w:rPr>
              <w:t xml:space="preserve">ugiere </w:t>
            </w:r>
            <w:proofErr w:type="spellStart"/>
            <w:r w:rsidR="00E92AE3">
              <w:rPr>
                <w:rFonts w:ascii="Arial Narrow" w:eastAsia="Arial Narrow" w:hAnsi="Arial Narrow" w:cs="Arial Narrow"/>
                <w:b w:val="0"/>
                <w:color w:val="000000" w:themeColor="text1"/>
              </w:rPr>
              <w:t>Uldemollins</w:t>
            </w:r>
            <w:proofErr w:type="spellEnd"/>
            <w:r w:rsidR="00E92AE3">
              <w:rPr>
                <w:rFonts w:ascii="Arial Narrow" w:eastAsia="Arial Narrow" w:hAnsi="Arial Narrow" w:cs="Arial Narrow"/>
                <w:b w:val="0"/>
                <w:color w:val="000000" w:themeColor="text1"/>
              </w:rPr>
              <w:t xml:space="preserve"> (2008), los Distritos C</w:t>
            </w:r>
            <w:r w:rsidRPr="0065182B">
              <w:rPr>
                <w:rFonts w:ascii="Arial Narrow" w:eastAsia="Arial Narrow" w:hAnsi="Arial Narrow" w:cs="Arial Narrow"/>
                <w:b w:val="0"/>
                <w:color w:val="000000" w:themeColor="text1"/>
              </w:rPr>
              <w:t>ulturales son fenómenos que han figurado como catalizadores para el desarrollo urbano de muchas ciudades y cuyas dinámicas se ven afectadas por las políticas públicas (Montgomery, 1995), la influencia de instituciones determinadas (Newman y Smith, 2000), aunque también se han abordado temas asociados con las lógicas del clúster creativo (</w:t>
            </w:r>
            <w:proofErr w:type="spellStart"/>
            <w:r w:rsidRPr="0065182B">
              <w:rPr>
                <w:rFonts w:ascii="Arial Narrow" w:eastAsia="Arial Narrow" w:hAnsi="Arial Narrow" w:cs="Arial Narrow"/>
                <w:b w:val="0"/>
                <w:color w:val="000000" w:themeColor="text1"/>
              </w:rPr>
              <w:t>Crewe</w:t>
            </w:r>
            <w:proofErr w:type="spellEnd"/>
            <w:r w:rsidRPr="0065182B">
              <w:rPr>
                <w:rFonts w:ascii="Arial Narrow" w:eastAsia="Arial Narrow" w:hAnsi="Arial Narrow" w:cs="Arial Narrow"/>
                <w:b w:val="0"/>
                <w:color w:val="000000" w:themeColor="text1"/>
              </w:rPr>
              <w:t xml:space="preserve">, 1996 y </w:t>
            </w:r>
            <w:proofErr w:type="spellStart"/>
            <w:r w:rsidRPr="0065182B">
              <w:rPr>
                <w:rFonts w:ascii="Arial Narrow" w:eastAsia="Arial Narrow" w:hAnsi="Arial Narrow" w:cs="Arial Narrow"/>
                <w:b w:val="0"/>
                <w:color w:val="000000" w:themeColor="text1"/>
              </w:rPr>
              <w:t>Bovone</w:t>
            </w:r>
            <w:proofErr w:type="spellEnd"/>
            <w:r w:rsidRPr="0065182B">
              <w:rPr>
                <w:rFonts w:ascii="Arial Narrow" w:eastAsia="Arial Narrow" w:hAnsi="Arial Narrow" w:cs="Arial Narrow"/>
                <w:b w:val="0"/>
                <w:color w:val="000000" w:themeColor="text1"/>
              </w:rPr>
              <w:t xml:space="preserve"> , 2005) y, por supuesto, también existen estudios como los de Montgomery (2003) o </w:t>
            </w:r>
            <w:proofErr w:type="spellStart"/>
            <w:r w:rsidRPr="0065182B">
              <w:rPr>
                <w:rFonts w:ascii="Arial Narrow" w:eastAsia="Arial Narrow" w:hAnsi="Arial Narrow" w:cs="Arial Narrow"/>
                <w:b w:val="0"/>
                <w:color w:val="000000" w:themeColor="text1"/>
              </w:rPr>
              <w:t>Mommaas</w:t>
            </w:r>
            <w:proofErr w:type="spellEnd"/>
            <w:r w:rsidRPr="0065182B">
              <w:rPr>
                <w:rFonts w:ascii="Arial Narrow" w:eastAsia="Arial Narrow" w:hAnsi="Arial Narrow" w:cs="Arial Narrow"/>
                <w:b w:val="0"/>
                <w:color w:val="000000" w:themeColor="text1"/>
              </w:rPr>
              <w:t xml:space="preserve"> (2004), dirigidos a explicar este tipo de manifestaciones culturales y artísticas de una manera holística. </w:t>
            </w:r>
          </w:p>
          <w:p w14:paraId="016AF63B" w14:textId="77777777" w:rsidR="0065182B" w:rsidRPr="0065182B" w:rsidRDefault="0065182B" w:rsidP="0065182B">
            <w:pPr>
              <w:jc w:val="both"/>
              <w:rPr>
                <w:rFonts w:ascii="Arial Narrow" w:eastAsia="Arial Narrow" w:hAnsi="Arial Narrow" w:cs="Arial Narrow"/>
                <w:b w:val="0"/>
                <w:color w:val="000000" w:themeColor="text1"/>
              </w:rPr>
            </w:pPr>
          </w:p>
          <w:p w14:paraId="7F74E562" w14:textId="17200486" w:rsidR="0065182B" w:rsidRPr="0065182B" w:rsidRDefault="0065182B" w:rsidP="0065182B">
            <w:pPr>
              <w:jc w:val="both"/>
              <w:rPr>
                <w:rFonts w:ascii="Arial Narrow" w:eastAsia="Arial Narrow" w:hAnsi="Arial Narrow" w:cs="Arial Narrow"/>
                <w:b w:val="0"/>
                <w:color w:val="000000" w:themeColor="text1"/>
              </w:rPr>
            </w:pPr>
            <w:r w:rsidRPr="00C12881">
              <w:rPr>
                <w:rFonts w:ascii="Arial Narrow" w:eastAsia="Arial Narrow" w:hAnsi="Arial Narrow" w:cs="Arial Narrow"/>
                <w:b w:val="0"/>
                <w:color w:val="000000" w:themeColor="text1"/>
              </w:rPr>
              <w:t xml:space="preserve">Los distritos culturales y creativos </w:t>
            </w:r>
            <w:r w:rsidR="00C12881" w:rsidRPr="00C12881">
              <w:rPr>
                <w:rFonts w:ascii="Arial Narrow" w:eastAsia="Arial Narrow" w:hAnsi="Arial Narrow" w:cs="Arial Narrow"/>
                <w:b w:val="0"/>
                <w:color w:val="000000" w:themeColor="text1"/>
              </w:rPr>
              <w:t>a</w:t>
            </w:r>
            <w:r w:rsidRPr="00C12881">
              <w:rPr>
                <w:rFonts w:ascii="Arial Narrow" w:eastAsia="Arial Narrow" w:hAnsi="Arial Narrow" w:cs="Arial Narrow"/>
                <w:b w:val="0"/>
                <w:color w:val="000000" w:themeColor="text1"/>
              </w:rPr>
              <w:t xml:space="preserve">barcan </w:t>
            </w:r>
            <w:r w:rsidRPr="0065182B">
              <w:rPr>
                <w:rFonts w:ascii="Arial Narrow" w:eastAsia="Arial Narrow" w:hAnsi="Arial Narrow" w:cs="Arial Narrow"/>
                <w:b w:val="0"/>
                <w:color w:val="000000" w:themeColor="text1"/>
              </w:rPr>
              <w:t xml:space="preserve">las esferas cultural, económica, social, política, geográfica e histórica, abriéndose a la interdisciplinariedad. Las distintas áreas geográficas que se consideran son los municipios, incluso los de pequeño tamaño y situados en zonas rurales, las ciudades, las áreas metropolitanas y las regiones. La perspectiva económica tiene en cuenta el desarrollo local, la creación de empleo, la atracción de inversiones, el turismo y la renovación urbana. La perspectiva social se centra en las comunidades locales, en el nivel de cohesión social, la creación de redes y el compromiso de la población local con su patrimonio cultural, así como el sentido general de comunidad. Los distritos culturales y creativos también se relacionan con el capital urbano y regional, y con los tipos de intervenciones para aprovechar dicho capital en aras de su impacto socioeconómico. El capital urbano y regional tiene al menos cinco dimensiones: física (edificios, infraestructuras), natural (ecosistema y paisaje), humana (habilidades y capacidades de los residentes), cultural (bienes culturales tangibles e intangibles y su creación) y social (comunidad, identidad, compromiso y cohesión).  </w:t>
            </w:r>
          </w:p>
          <w:p w14:paraId="4290EA65" w14:textId="77777777" w:rsidR="0065182B" w:rsidRPr="0065182B" w:rsidRDefault="0065182B" w:rsidP="0065182B">
            <w:pPr>
              <w:jc w:val="both"/>
              <w:rPr>
                <w:rFonts w:ascii="Arial Narrow" w:eastAsia="Arial Narrow" w:hAnsi="Arial Narrow" w:cs="Arial Narrow"/>
                <w:b w:val="0"/>
                <w:color w:val="000000" w:themeColor="text1"/>
              </w:rPr>
            </w:pPr>
          </w:p>
          <w:p w14:paraId="4C7D0B91" w14:textId="77777777" w:rsidR="0065182B" w:rsidRPr="0065182B" w:rsidRDefault="0065182B" w:rsidP="0065182B">
            <w:pPr>
              <w:jc w:val="both"/>
              <w:rPr>
                <w:rFonts w:ascii="Arial Narrow" w:eastAsia="Arial Narrow" w:hAnsi="Arial Narrow" w:cs="Arial Narrow"/>
                <w:b w:val="0"/>
                <w:color w:val="000000" w:themeColor="text1"/>
              </w:rPr>
            </w:pPr>
            <w:r w:rsidRPr="0065182B">
              <w:rPr>
                <w:rFonts w:ascii="Arial Narrow" w:eastAsia="Arial Narrow" w:hAnsi="Arial Narrow" w:cs="Arial Narrow"/>
                <w:b w:val="0"/>
                <w:color w:val="000000" w:themeColor="text1"/>
              </w:rPr>
              <w:t>La referencia teórica general de los “distritos creativos” (</w:t>
            </w:r>
            <w:proofErr w:type="spellStart"/>
            <w:r w:rsidRPr="0065182B">
              <w:rPr>
                <w:rFonts w:ascii="Arial Narrow" w:eastAsia="Arial Narrow" w:hAnsi="Arial Narrow" w:cs="Arial Narrow"/>
                <w:b w:val="0"/>
                <w:color w:val="000000" w:themeColor="text1"/>
              </w:rPr>
              <w:t>Gdaniec</w:t>
            </w:r>
            <w:proofErr w:type="spellEnd"/>
            <w:r w:rsidRPr="0065182B">
              <w:rPr>
                <w:rFonts w:ascii="Arial Narrow" w:eastAsia="Arial Narrow" w:hAnsi="Arial Narrow" w:cs="Arial Narrow"/>
                <w:b w:val="0"/>
                <w:color w:val="000000" w:themeColor="text1"/>
              </w:rPr>
              <w:t xml:space="preserve">, 2000) y de los “distritos culturales” (Brooks &amp; Kushner, 2001) se remonta a los distritos industriales de Marshall (1890), caracterizados por economías internas y externas de pequeñas empresas especializadas que compiten y cooperan localmente en las distintas fases de producción. Aproximadamente un siglo después, Porter (1990, 1998), entre otros, desarrolló el concepto de clúster, definido como una aglomeración local de empresas interconectadas e interdependientes económicamente y caracterizadas por la cooperación, la explotación de los recursos humanos y financieros locales y el intercambio de información y redes sociales. Formar parte de un clúster confiere una ventaja competitiva en términos de productividad, generada por las economías de escala y de alcance o variedad, y de innovación, fomentada por los beneficios de conocimiento y de red, además de reducir las asimetrías de información y la incertidumbre. Las primeras aplicaciones a los “clústeres culturales” incluyen el estudio de Russo (2000) sobre el turismo sostenible,2 y el estudio sobre el crecimiento de las ciudades europeas de van den </w:t>
            </w:r>
            <w:proofErr w:type="spellStart"/>
            <w:r w:rsidRPr="0065182B">
              <w:rPr>
                <w:rFonts w:ascii="Arial Narrow" w:eastAsia="Arial Narrow" w:hAnsi="Arial Narrow" w:cs="Arial Narrow"/>
                <w:b w:val="0"/>
                <w:color w:val="000000" w:themeColor="text1"/>
              </w:rPr>
              <w:t>Berg</w:t>
            </w:r>
            <w:proofErr w:type="spellEnd"/>
            <w:r w:rsidRPr="0065182B">
              <w:rPr>
                <w:rFonts w:ascii="Arial Narrow" w:eastAsia="Arial Narrow" w:hAnsi="Arial Narrow" w:cs="Arial Narrow"/>
                <w:b w:val="0"/>
                <w:color w:val="000000" w:themeColor="text1"/>
              </w:rPr>
              <w:t xml:space="preserve"> et al. (2001). </w:t>
            </w:r>
          </w:p>
          <w:p w14:paraId="7431A293" w14:textId="77777777" w:rsidR="0065182B" w:rsidRPr="0065182B" w:rsidRDefault="0065182B" w:rsidP="0065182B">
            <w:pPr>
              <w:jc w:val="both"/>
              <w:rPr>
                <w:rFonts w:ascii="Arial Narrow" w:eastAsia="Arial Narrow" w:hAnsi="Arial Narrow" w:cs="Arial Narrow"/>
                <w:b w:val="0"/>
                <w:color w:val="000000" w:themeColor="text1"/>
              </w:rPr>
            </w:pPr>
          </w:p>
          <w:p w14:paraId="2F36C6A2" w14:textId="13AB8755" w:rsidR="0065182B" w:rsidRDefault="0065182B" w:rsidP="0065182B">
            <w:pPr>
              <w:jc w:val="both"/>
              <w:rPr>
                <w:rFonts w:ascii="Arial Narrow" w:eastAsia="Arial Narrow" w:hAnsi="Arial Narrow" w:cs="Arial Narrow"/>
                <w:bCs w:val="0"/>
                <w:color w:val="000000" w:themeColor="text1"/>
              </w:rPr>
            </w:pPr>
            <w:r w:rsidRPr="0065182B">
              <w:rPr>
                <w:rFonts w:ascii="Arial Narrow" w:eastAsia="Arial Narrow" w:hAnsi="Arial Narrow" w:cs="Arial Narrow"/>
                <w:b w:val="0"/>
                <w:color w:val="000000" w:themeColor="text1"/>
              </w:rPr>
              <w:t xml:space="preserve">Según Rivas (2018) los distritos culturales y creativos son lugares donde diferentes actores (económicos, institucionales y de otros tipos) comparten recursos artísticos, culturales, sociales, ambientales, con el </w:t>
            </w:r>
            <w:r w:rsidRPr="0065182B">
              <w:rPr>
                <w:rFonts w:ascii="Arial Narrow" w:eastAsia="Arial Narrow" w:hAnsi="Arial Narrow" w:cs="Arial Narrow"/>
                <w:b w:val="0"/>
                <w:color w:val="000000" w:themeColor="text1"/>
              </w:rPr>
              <w:lastRenderedPageBreak/>
              <w:t xml:space="preserve">objetivo de llevar a cabo proyectos en común que atienden elementos tanto creativos como productivos. También resalta que estos distritos se delimitan de manera específica en áreas que suelen tener suelos de usos múltiples y donde una elevada concentración de servicios culturales logra dinamizar el desarrollo de otro tipo de actividades. En ese sentido, los distritos culturales y creativos son lugares que se caracterizan por una alta concentración de actividades y organizaciones culturales. Algunos tienen siglos de antigüedad, pero en las dos últimas décadas su número y perfil han crecido rápidamente en todo el mundo a medida que se ha ido comprendiendo mejor su contribución única a la vida urbana (Rivas, 2018).  </w:t>
            </w:r>
          </w:p>
          <w:p w14:paraId="367383E6" w14:textId="3AD895BE" w:rsidR="00FC162F" w:rsidRPr="001D469C" w:rsidRDefault="00FC162F" w:rsidP="0065182B">
            <w:pPr>
              <w:jc w:val="both"/>
              <w:rPr>
                <w:rFonts w:ascii="Arial Narrow" w:eastAsia="Arial Narrow" w:hAnsi="Arial Narrow" w:cs="Arial Narrow"/>
                <w:b w:val="0"/>
                <w:color w:val="000000" w:themeColor="text1"/>
              </w:rPr>
            </w:pPr>
          </w:p>
          <w:p w14:paraId="48BC9F9E" w14:textId="7CE80CA2" w:rsidR="00221412" w:rsidRDefault="00FC162F" w:rsidP="001D469C">
            <w:pPr>
              <w:jc w:val="both"/>
              <w:rPr>
                <w:rFonts w:ascii="Arial Narrow" w:eastAsia="Arial Narrow" w:hAnsi="Arial Narrow" w:cs="Arial Narrow"/>
                <w:color w:val="000000" w:themeColor="text1"/>
              </w:rPr>
            </w:pPr>
            <w:r w:rsidRPr="001D469C">
              <w:rPr>
                <w:rFonts w:ascii="Arial Narrow" w:eastAsia="Arial Narrow" w:hAnsi="Arial Narrow" w:cs="Arial Narrow"/>
                <w:b w:val="0"/>
                <w:bCs w:val="0"/>
                <w:color w:val="000000" w:themeColor="text1"/>
              </w:rPr>
              <w:t>En el marco de lo dispuesto en el Art. 179 de la Ley 1955 de 2018</w:t>
            </w:r>
            <w:r w:rsidR="001D469C" w:rsidRPr="001D469C">
              <w:rPr>
                <w:rFonts w:ascii="Arial Narrow" w:eastAsia="Arial Narrow" w:hAnsi="Arial Narrow" w:cs="Arial Narrow"/>
                <w:color w:val="000000" w:themeColor="text1"/>
              </w:rPr>
              <w:t>,</w:t>
            </w:r>
            <w:r w:rsidRPr="001D469C">
              <w:rPr>
                <w:rFonts w:ascii="Arial Narrow" w:eastAsia="Arial Narrow" w:hAnsi="Arial Narrow" w:cs="Arial Narrow"/>
                <w:b w:val="0"/>
                <w:bCs w:val="0"/>
                <w:color w:val="000000" w:themeColor="text1"/>
              </w:rPr>
              <w:t xml:space="preserve"> </w:t>
            </w:r>
            <w:r w:rsidR="001D469C" w:rsidRPr="001D469C">
              <w:rPr>
                <w:rFonts w:ascii="Arial Narrow" w:eastAsia="Arial Narrow" w:hAnsi="Arial Narrow" w:cs="Arial Narrow"/>
                <w:color w:val="000000" w:themeColor="text1"/>
              </w:rPr>
              <w:t>r</w:t>
            </w:r>
            <w:r w:rsidRPr="001D469C">
              <w:rPr>
                <w:rFonts w:ascii="Arial Narrow" w:eastAsia="Arial Narrow" w:hAnsi="Arial Narrow" w:cs="Arial Narrow"/>
                <w:b w:val="0"/>
                <w:bCs w:val="0"/>
                <w:color w:val="000000" w:themeColor="text1"/>
              </w:rPr>
              <w:t>eglamentado por el Decreto 697</w:t>
            </w:r>
            <w:r w:rsidR="001D469C" w:rsidRPr="001D469C">
              <w:rPr>
                <w:rFonts w:ascii="Arial Narrow" w:eastAsia="Arial Narrow" w:hAnsi="Arial Narrow" w:cs="Arial Narrow"/>
                <w:color w:val="000000" w:themeColor="text1"/>
              </w:rPr>
              <w:t>, dispone en su artículo 2.12.1.1.7</w:t>
            </w:r>
            <w:r w:rsidRPr="001D469C">
              <w:rPr>
                <w:rFonts w:ascii="Arial Narrow" w:eastAsia="Arial Narrow" w:hAnsi="Arial Narrow" w:cs="Arial Narrow"/>
                <w:b w:val="0"/>
                <w:bCs w:val="0"/>
                <w:color w:val="000000" w:themeColor="text1"/>
              </w:rPr>
              <w:t xml:space="preserve"> </w:t>
            </w:r>
            <w:r w:rsidR="001D469C">
              <w:rPr>
                <w:rFonts w:ascii="Arial Narrow" w:eastAsia="Arial Narrow" w:hAnsi="Arial Narrow" w:cs="Arial Narrow"/>
                <w:color w:val="000000" w:themeColor="text1"/>
              </w:rPr>
              <w:t>“</w:t>
            </w:r>
            <w:r w:rsidR="001D469C" w:rsidRPr="005E6AAA">
              <w:rPr>
                <w:rFonts w:ascii="Arial Narrow" w:eastAsia="Arial Narrow" w:hAnsi="Arial Narrow" w:cs="Arial Narrow"/>
                <w:i/>
                <w:iCs/>
                <w:color w:val="000000" w:themeColor="text1"/>
              </w:rPr>
              <w:t>La constitución e identificación precisa de las Áreas de Desarrollo Naranja (ADN) está comprendida dentro de la órbita de competencia de las entidades territoriales, conforme con las iniciativas de los particulares, las -entidades públicas y las asociaciones público - privadas. En las peticiones que formulen los ciudadanos o comunidades en cuanto a Áreas de Desarrollo Naranja las autoridades competentes atenderán lo dispuesto en la Ley 1755 de 2015</w:t>
            </w:r>
            <w:r w:rsidR="001D469C">
              <w:rPr>
                <w:rFonts w:ascii="Arial Narrow" w:eastAsia="Arial Narrow" w:hAnsi="Arial Narrow" w:cs="Arial Narrow"/>
                <w:b w:val="0"/>
                <w:bCs w:val="0"/>
                <w:i/>
                <w:iCs/>
                <w:color w:val="000000" w:themeColor="text1"/>
              </w:rPr>
              <w:t xml:space="preserve">”, </w:t>
            </w:r>
            <w:r w:rsidR="001D469C">
              <w:rPr>
                <w:rFonts w:ascii="Arial Narrow" w:eastAsia="Arial Narrow" w:hAnsi="Arial Narrow" w:cs="Arial Narrow"/>
                <w:b w:val="0"/>
                <w:bCs w:val="0"/>
                <w:color w:val="000000" w:themeColor="text1"/>
              </w:rPr>
              <w:t>sin revisión previa o autorización por parte del Ministerio de Cultura, lo que ha p</w:t>
            </w:r>
            <w:r w:rsidR="00221412">
              <w:rPr>
                <w:rFonts w:ascii="Arial Narrow" w:eastAsia="Arial Narrow" w:hAnsi="Arial Narrow" w:cs="Arial Narrow"/>
                <w:b w:val="0"/>
                <w:bCs w:val="0"/>
                <w:color w:val="000000" w:themeColor="text1"/>
              </w:rPr>
              <w:t>rovocado</w:t>
            </w:r>
            <w:r w:rsidR="001D469C">
              <w:rPr>
                <w:rFonts w:ascii="Arial Narrow" w:eastAsia="Arial Narrow" w:hAnsi="Arial Narrow" w:cs="Arial Narrow"/>
                <w:b w:val="0"/>
                <w:bCs w:val="0"/>
                <w:color w:val="000000" w:themeColor="text1"/>
              </w:rPr>
              <w:t xml:space="preserve"> un auge en la expedición de actos administrativos territoriales en los que se han delimitado 98 Áreas de Desarrollo Naranja, pero que </w:t>
            </w:r>
            <w:r w:rsidR="00221412">
              <w:rPr>
                <w:rFonts w:ascii="Arial Narrow" w:eastAsia="Arial Narrow" w:hAnsi="Arial Narrow" w:cs="Arial Narrow"/>
                <w:b w:val="0"/>
                <w:bCs w:val="0"/>
                <w:color w:val="000000" w:themeColor="text1"/>
              </w:rPr>
              <w:t>en su gran mayoría no cuentan con planes estratégicos de sostenibilidad y asociatividad de cada uno de estos territorios.</w:t>
            </w:r>
          </w:p>
          <w:p w14:paraId="6D3990FE" w14:textId="77777777" w:rsidR="005B094D" w:rsidRDefault="005B094D" w:rsidP="001D469C">
            <w:pPr>
              <w:jc w:val="both"/>
              <w:rPr>
                <w:rFonts w:ascii="Arial Narrow" w:eastAsia="Arial Narrow" w:hAnsi="Arial Narrow" w:cs="Arial Narrow"/>
                <w:b w:val="0"/>
                <w:bCs w:val="0"/>
                <w:color w:val="000000" w:themeColor="text1"/>
              </w:rPr>
            </w:pPr>
          </w:p>
          <w:p w14:paraId="6752A4F5" w14:textId="547C6113" w:rsidR="00221412" w:rsidRDefault="00A477C8" w:rsidP="001D469C">
            <w:pPr>
              <w:jc w:val="both"/>
              <w:rPr>
                <w:rFonts w:ascii="Arial Narrow" w:eastAsia="Arial Narrow" w:hAnsi="Arial Narrow" w:cs="Arial Narrow"/>
                <w:color w:val="000000" w:themeColor="text1"/>
              </w:rPr>
            </w:pPr>
            <w:r>
              <w:rPr>
                <w:rFonts w:ascii="Arial Narrow" w:eastAsia="Arial Narrow" w:hAnsi="Arial Narrow" w:cs="Arial Narrow"/>
                <w:b w:val="0"/>
                <w:bCs w:val="0"/>
                <w:color w:val="000000" w:themeColor="text1"/>
              </w:rPr>
              <w:t>Teniendo en cuenta lo anteriormente mencionado,</w:t>
            </w:r>
            <w:r w:rsidR="00221412">
              <w:rPr>
                <w:rFonts w:ascii="Arial Narrow" w:eastAsia="Arial Narrow" w:hAnsi="Arial Narrow" w:cs="Arial Narrow"/>
                <w:b w:val="0"/>
                <w:bCs w:val="0"/>
                <w:color w:val="000000" w:themeColor="text1"/>
              </w:rPr>
              <w:t xml:space="preserve"> el Gobierno Nacional no cuenta con </w:t>
            </w:r>
            <w:r w:rsidR="00266F20">
              <w:rPr>
                <w:rFonts w:ascii="Arial Narrow" w:eastAsia="Arial Narrow" w:hAnsi="Arial Narrow" w:cs="Arial Narrow"/>
                <w:b w:val="0"/>
                <w:bCs w:val="0"/>
                <w:color w:val="000000" w:themeColor="text1"/>
              </w:rPr>
              <w:t xml:space="preserve">la potestad jurídica para emitir un concepto técnico de pertinencia de la delimitación de estos espacios; y tampoco se tienen los </w:t>
            </w:r>
            <w:r w:rsidR="00221412">
              <w:rPr>
                <w:rFonts w:ascii="Arial Narrow" w:eastAsia="Arial Narrow" w:hAnsi="Arial Narrow" w:cs="Arial Narrow"/>
                <w:b w:val="0"/>
                <w:bCs w:val="0"/>
                <w:color w:val="000000" w:themeColor="text1"/>
              </w:rPr>
              <w:t>mecanismos de seguimiento e impacto de los ADN que garanticen el cumplimiento de los objetivos propuestos en la delimitación de cada uno de estos espacios</w:t>
            </w:r>
            <w:r w:rsidR="00266F20">
              <w:rPr>
                <w:rFonts w:ascii="Arial Narrow" w:eastAsia="Arial Narrow" w:hAnsi="Arial Narrow" w:cs="Arial Narrow"/>
                <w:b w:val="0"/>
                <w:bCs w:val="0"/>
                <w:color w:val="000000" w:themeColor="text1"/>
              </w:rPr>
              <w:t xml:space="preserve">. </w:t>
            </w:r>
          </w:p>
          <w:p w14:paraId="42A4F908" w14:textId="77777777" w:rsidR="005B094D" w:rsidRPr="005E6AAA" w:rsidRDefault="005B094D" w:rsidP="001D469C">
            <w:pPr>
              <w:jc w:val="both"/>
              <w:rPr>
                <w:rFonts w:ascii="Arial Narrow" w:eastAsia="Arial Narrow" w:hAnsi="Arial Narrow" w:cs="Arial Narrow"/>
                <w:b w:val="0"/>
                <w:color w:val="000000" w:themeColor="text1"/>
              </w:rPr>
            </w:pPr>
          </w:p>
          <w:p w14:paraId="331E15CE" w14:textId="4AA78FE0" w:rsidR="0065182B" w:rsidRPr="0065182B" w:rsidRDefault="0065182B" w:rsidP="0065182B">
            <w:pPr>
              <w:jc w:val="both"/>
              <w:rPr>
                <w:rFonts w:ascii="Arial Narrow" w:eastAsia="Arial Narrow" w:hAnsi="Arial Narrow" w:cs="Arial Narrow"/>
                <w:b w:val="0"/>
                <w:color w:val="000000" w:themeColor="text1"/>
              </w:rPr>
            </w:pPr>
            <w:r w:rsidRPr="0065182B">
              <w:rPr>
                <w:rFonts w:ascii="Arial Narrow" w:eastAsia="Arial Narrow" w:hAnsi="Arial Narrow" w:cs="Arial Narrow"/>
                <w:b w:val="0"/>
                <w:color w:val="000000" w:themeColor="text1"/>
              </w:rPr>
              <w:t xml:space="preserve">La transformación que el Ministerio de Cultura está realizando incluye también una estrategia que involucrará nuevas dinámicas en los territorios, así pues, las ADN tendrán la posibilidad de convertirse en Distritos Culturales y Creativos una vez que se establezcan los criterios técnicos para su identificación. </w:t>
            </w:r>
          </w:p>
          <w:p w14:paraId="24375C86" w14:textId="77777777" w:rsidR="0065182B" w:rsidRPr="0065182B" w:rsidRDefault="0065182B" w:rsidP="0065182B">
            <w:pPr>
              <w:jc w:val="both"/>
              <w:rPr>
                <w:rFonts w:ascii="Arial Narrow" w:eastAsia="Arial Narrow" w:hAnsi="Arial Narrow" w:cs="Arial Narrow"/>
                <w:b w:val="0"/>
                <w:color w:val="000000" w:themeColor="text1"/>
              </w:rPr>
            </w:pPr>
          </w:p>
          <w:p w14:paraId="7AE54E9A" w14:textId="77777777" w:rsidR="0065182B" w:rsidRPr="0065182B" w:rsidRDefault="0065182B" w:rsidP="0065182B">
            <w:pPr>
              <w:jc w:val="both"/>
              <w:rPr>
                <w:rFonts w:ascii="Arial Narrow" w:eastAsia="Arial Narrow" w:hAnsi="Arial Narrow" w:cs="Arial Narrow"/>
                <w:b w:val="0"/>
                <w:color w:val="000000" w:themeColor="text1"/>
              </w:rPr>
            </w:pPr>
            <w:r w:rsidRPr="0065182B">
              <w:rPr>
                <w:rFonts w:ascii="Arial Narrow" w:eastAsia="Arial Narrow" w:hAnsi="Arial Narrow" w:cs="Arial Narrow"/>
                <w:b w:val="0"/>
                <w:color w:val="000000" w:themeColor="text1"/>
              </w:rPr>
              <w:t xml:space="preserve">El plan de gobierno del presidente Gustavo Petro refiere la importancia de contar con un mínimo cultural vital, donde el arte sea un componente indispensable para la construcción de paz en cada uno de los territorios, vinculando de manera estratégica ofertas, equipamientos, planes y corredores de la política de turismo cultural, creativo y recreativo como apuesta para impulsar promocionar nuestros territorios y valorar las prácticas artísticas y culturales, los oficios tradicionales y los saberes ancestrales. </w:t>
            </w:r>
          </w:p>
          <w:p w14:paraId="4A05668D" w14:textId="77777777" w:rsidR="0065182B" w:rsidRPr="0065182B" w:rsidRDefault="0065182B" w:rsidP="0065182B">
            <w:pPr>
              <w:jc w:val="both"/>
              <w:rPr>
                <w:rFonts w:ascii="Arial Narrow" w:eastAsia="Arial Narrow" w:hAnsi="Arial Narrow" w:cs="Arial Narrow"/>
                <w:b w:val="0"/>
                <w:color w:val="000000" w:themeColor="text1"/>
              </w:rPr>
            </w:pPr>
          </w:p>
          <w:p w14:paraId="4C3C0BC2" w14:textId="1FF11351" w:rsidR="0065182B" w:rsidRPr="0065182B" w:rsidRDefault="0065182B" w:rsidP="0065182B">
            <w:pPr>
              <w:jc w:val="both"/>
              <w:rPr>
                <w:rFonts w:ascii="Arial Narrow" w:eastAsia="Arial Narrow" w:hAnsi="Arial Narrow" w:cs="Arial Narrow"/>
                <w:b w:val="0"/>
                <w:color w:val="000000" w:themeColor="text1"/>
              </w:rPr>
            </w:pPr>
            <w:r w:rsidRPr="0065182B">
              <w:rPr>
                <w:rFonts w:ascii="Arial Narrow" w:eastAsia="Arial Narrow" w:hAnsi="Arial Narrow" w:cs="Arial Narrow"/>
                <w:b w:val="0"/>
                <w:color w:val="000000" w:themeColor="text1"/>
              </w:rPr>
              <w:t xml:space="preserve">Se propone la transformación </w:t>
            </w:r>
            <w:r w:rsidR="00E92AE3">
              <w:rPr>
                <w:rFonts w:ascii="Arial Narrow" w:eastAsia="Arial Narrow" w:hAnsi="Arial Narrow" w:cs="Arial Narrow"/>
                <w:b w:val="0"/>
                <w:color w:val="000000" w:themeColor="text1"/>
              </w:rPr>
              <w:t xml:space="preserve">de </w:t>
            </w:r>
            <w:r w:rsidRPr="0065182B">
              <w:rPr>
                <w:rFonts w:ascii="Arial Narrow" w:eastAsia="Arial Narrow" w:hAnsi="Arial Narrow" w:cs="Arial Narrow"/>
                <w:b w:val="0"/>
                <w:color w:val="000000" w:themeColor="text1"/>
              </w:rPr>
              <w:t xml:space="preserve">estos espacios </w:t>
            </w:r>
            <w:r w:rsidR="00E92AE3">
              <w:rPr>
                <w:rFonts w:ascii="Arial Narrow" w:eastAsia="Arial Narrow" w:hAnsi="Arial Narrow" w:cs="Arial Narrow"/>
                <w:b w:val="0"/>
                <w:color w:val="000000" w:themeColor="text1"/>
              </w:rPr>
              <w:t xml:space="preserve">en los territorios </w:t>
            </w:r>
            <w:r w:rsidRPr="0065182B">
              <w:rPr>
                <w:rFonts w:ascii="Arial Narrow" w:eastAsia="Arial Narrow" w:hAnsi="Arial Narrow" w:cs="Arial Narrow"/>
                <w:b w:val="0"/>
                <w:color w:val="000000" w:themeColor="text1"/>
              </w:rPr>
              <w:t xml:space="preserve">que desde su delimitación geográfica en algunos casos han llevado a la gentrificación, sin advertir las consecuencias sociales para sus habitantes; </w:t>
            </w:r>
            <w:r w:rsidR="00E92AE3">
              <w:rPr>
                <w:rFonts w:ascii="Arial Narrow" w:eastAsia="Arial Narrow" w:hAnsi="Arial Narrow" w:cs="Arial Narrow"/>
                <w:b w:val="0"/>
                <w:color w:val="000000" w:themeColor="text1"/>
              </w:rPr>
              <w:t xml:space="preserve">hacia </w:t>
            </w:r>
            <w:r w:rsidRPr="0065182B">
              <w:rPr>
                <w:rFonts w:ascii="Arial Narrow" w:eastAsia="Arial Narrow" w:hAnsi="Arial Narrow" w:cs="Arial Narrow"/>
                <w:b w:val="0"/>
                <w:color w:val="000000" w:themeColor="text1"/>
              </w:rPr>
              <w:t xml:space="preserve">una transformación que les posibilite transitar a modelos que fortalezcan los entornos facilitando la apropiación y participación ciudadana donde predomine la creación y el acceso a las expresiones artísticas y culturales, donde se garantice el pleno ejercicio de los derechos culturales para todas las personas, artistas, cultores, sabedores (as), organizaciones, infraestructuras y procesos que hacen parte de sus ecosistemas. </w:t>
            </w:r>
          </w:p>
          <w:p w14:paraId="369BF7D4" w14:textId="77777777" w:rsidR="0065182B" w:rsidRPr="0065182B" w:rsidRDefault="0065182B" w:rsidP="0065182B">
            <w:pPr>
              <w:jc w:val="both"/>
              <w:rPr>
                <w:rFonts w:ascii="Arial Narrow" w:eastAsia="Arial Narrow" w:hAnsi="Arial Narrow" w:cs="Arial Narrow"/>
                <w:b w:val="0"/>
                <w:color w:val="000000" w:themeColor="text1"/>
              </w:rPr>
            </w:pPr>
          </w:p>
          <w:p w14:paraId="187F5E81" w14:textId="77777777" w:rsidR="0065182B" w:rsidRPr="0065182B" w:rsidRDefault="0065182B" w:rsidP="0065182B">
            <w:pPr>
              <w:jc w:val="both"/>
              <w:rPr>
                <w:rFonts w:ascii="Arial Narrow" w:eastAsia="Arial Narrow" w:hAnsi="Arial Narrow" w:cs="Arial Narrow"/>
                <w:b w:val="0"/>
                <w:color w:val="000000" w:themeColor="text1"/>
              </w:rPr>
            </w:pPr>
            <w:r w:rsidRPr="0065182B">
              <w:rPr>
                <w:rFonts w:ascii="Arial Narrow" w:eastAsia="Arial Narrow" w:hAnsi="Arial Narrow" w:cs="Arial Narrow"/>
                <w:b w:val="0"/>
                <w:color w:val="000000" w:themeColor="text1"/>
              </w:rPr>
              <w:t xml:space="preserve">La consolidación de procesos y la dinámica de programaciones creativas con agendamiento </w:t>
            </w:r>
            <w:proofErr w:type="gramStart"/>
            <w:r w:rsidRPr="0065182B">
              <w:rPr>
                <w:rFonts w:ascii="Arial Narrow" w:eastAsia="Arial Narrow" w:hAnsi="Arial Narrow" w:cs="Arial Narrow"/>
                <w:b w:val="0"/>
                <w:color w:val="000000" w:themeColor="text1"/>
              </w:rPr>
              <w:t>cruzado,</w:t>
            </w:r>
            <w:proofErr w:type="gramEnd"/>
            <w:r w:rsidRPr="0065182B">
              <w:rPr>
                <w:rFonts w:ascii="Arial Narrow" w:eastAsia="Arial Narrow" w:hAnsi="Arial Narrow" w:cs="Arial Narrow"/>
                <w:b w:val="0"/>
                <w:color w:val="000000" w:themeColor="text1"/>
              </w:rPr>
              <w:t xml:space="preserve"> promoverán la articulación de agentes de la cultura generando encadenamientos con otros sectores para establecer relaciones con el entorno y con la ciudadanía, desde una perspectiva de género y/o con poblaciones históricamente excluidas  </w:t>
            </w:r>
          </w:p>
          <w:p w14:paraId="69593036" w14:textId="77777777" w:rsidR="0065182B" w:rsidRPr="0065182B" w:rsidRDefault="0065182B" w:rsidP="0065182B">
            <w:pPr>
              <w:jc w:val="both"/>
              <w:rPr>
                <w:rFonts w:ascii="Arial Narrow" w:eastAsia="Arial Narrow" w:hAnsi="Arial Narrow" w:cs="Arial Narrow"/>
                <w:b w:val="0"/>
                <w:color w:val="000000" w:themeColor="text1"/>
              </w:rPr>
            </w:pPr>
          </w:p>
          <w:p w14:paraId="1D9B6E0C" w14:textId="390A5838" w:rsidR="0065182B" w:rsidRPr="0065182B" w:rsidRDefault="0065182B" w:rsidP="0065182B">
            <w:pPr>
              <w:jc w:val="both"/>
              <w:rPr>
                <w:rFonts w:ascii="Arial Narrow" w:eastAsia="Arial Narrow" w:hAnsi="Arial Narrow" w:cs="Arial Narrow"/>
                <w:b w:val="0"/>
                <w:color w:val="000000" w:themeColor="text1"/>
              </w:rPr>
            </w:pPr>
            <w:r w:rsidRPr="0065182B">
              <w:rPr>
                <w:rFonts w:ascii="Arial Narrow" w:eastAsia="Arial Narrow" w:hAnsi="Arial Narrow" w:cs="Arial Narrow"/>
                <w:b w:val="0"/>
                <w:color w:val="000000" w:themeColor="text1"/>
              </w:rPr>
              <w:t xml:space="preserve">Buscando una dinámica permanente de creación, circulación y apropiación de contenidos culturales y artísticos, </w:t>
            </w:r>
            <w:r w:rsidR="00ED25A8">
              <w:rPr>
                <w:rFonts w:ascii="Arial Narrow" w:eastAsia="Arial Narrow" w:hAnsi="Arial Narrow" w:cs="Arial Narrow"/>
                <w:b w:val="0"/>
                <w:color w:val="000000" w:themeColor="text1"/>
              </w:rPr>
              <w:t>que incluye</w:t>
            </w:r>
            <w:r w:rsidRPr="0065182B">
              <w:rPr>
                <w:rFonts w:ascii="Arial Narrow" w:eastAsia="Arial Narrow" w:hAnsi="Arial Narrow" w:cs="Arial Narrow"/>
                <w:b w:val="0"/>
                <w:color w:val="000000" w:themeColor="text1"/>
              </w:rPr>
              <w:t xml:space="preserve"> a sabedores (as), muestras de oficios tradicionales y conocimientos ancestrales en entornos de vecindad siempre abiertos a la ciudadanía, garantizando enfoques diferenciales, según sea pertinente en cada territorio, para mujeres, jóvenes y poblaciones; garantizando a los distintos agentes espacios para circular, articular y generar proyectos asociativos, economías populares y solidarias que contribuyan a fortalecer la economía cultural, la gobernanza cultural, la apropiación de derechos culturales, la participación comunitaria y el reconocimiento dela vocación de cada distrito. </w:t>
            </w:r>
          </w:p>
          <w:p w14:paraId="6ED98172" w14:textId="77777777" w:rsidR="0065182B" w:rsidRPr="0065182B" w:rsidRDefault="0065182B" w:rsidP="0065182B">
            <w:pPr>
              <w:jc w:val="both"/>
              <w:rPr>
                <w:rFonts w:ascii="Arial Narrow" w:eastAsia="Arial Narrow" w:hAnsi="Arial Narrow" w:cs="Arial Narrow"/>
                <w:b w:val="0"/>
                <w:color w:val="000000" w:themeColor="text1"/>
              </w:rPr>
            </w:pPr>
          </w:p>
          <w:p w14:paraId="0B152815" w14:textId="37D1F024" w:rsidR="00CA065E" w:rsidRDefault="0065182B" w:rsidP="0065182B">
            <w:pPr>
              <w:jc w:val="both"/>
              <w:rPr>
                <w:rFonts w:ascii="Arial Narrow" w:eastAsia="Arial Narrow" w:hAnsi="Arial Narrow" w:cs="Arial Narrow"/>
                <w:bCs w:val="0"/>
                <w:color w:val="000000" w:themeColor="text1"/>
              </w:rPr>
            </w:pPr>
            <w:r w:rsidRPr="0065182B">
              <w:rPr>
                <w:rFonts w:ascii="Arial Narrow" w:eastAsia="Arial Narrow" w:hAnsi="Arial Narrow" w:cs="Arial Narrow"/>
                <w:b w:val="0"/>
                <w:color w:val="000000" w:themeColor="text1"/>
              </w:rPr>
              <w:t>Generaremos estrategias que promuevan y estimulen la sostenibilidad en un sentido amplio y holístico: Sostenibilidad artística, Sostenibilidad Cultural, Sostenibilidad de Infraestructuras, Sostenibilidad Humana, Sostenibilidad Económica, Sostenibilidad Ambiental, Sostenibilidad Tecnológica, las cuales desde su articulación y desarrollo podrían garantizar condiciones óptimas para que artistas, sabedores, cultores y organizaciones públicas y privadas avancen en la creación, circulación, formación y apropiación de obras artísticas, saberes, oficios y conocimientos, conectando en toda su dinámica a la comunidad.</w:t>
            </w:r>
          </w:p>
          <w:p w14:paraId="0BF668B4" w14:textId="47E5BD43" w:rsidR="00A477C8" w:rsidRDefault="00A477C8" w:rsidP="0065182B">
            <w:pPr>
              <w:jc w:val="both"/>
              <w:rPr>
                <w:rFonts w:ascii="Arial Narrow" w:eastAsia="Arial Narrow" w:hAnsi="Arial Narrow" w:cs="Arial Narrow"/>
                <w:b w:val="0"/>
                <w:bCs w:val="0"/>
                <w:color w:val="000000" w:themeColor="text1"/>
              </w:rPr>
            </w:pPr>
          </w:p>
          <w:p w14:paraId="539A9160" w14:textId="1AAD9FBA" w:rsidR="00A477C8" w:rsidRPr="00150A4D" w:rsidRDefault="00A477C8" w:rsidP="0065182B">
            <w:pPr>
              <w:jc w:val="both"/>
              <w:rPr>
                <w:rFonts w:ascii="Arial Narrow" w:eastAsia="Arial Narrow" w:hAnsi="Arial Narrow" w:cs="Arial Narrow"/>
                <w:b w:val="0"/>
                <w:bCs w:val="0"/>
                <w:color w:val="000000" w:themeColor="text1"/>
              </w:rPr>
            </w:pPr>
            <w:r w:rsidRPr="00150A4D">
              <w:rPr>
                <w:rFonts w:ascii="Arial Narrow" w:eastAsia="Arial Narrow" w:hAnsi="Arial Narrow" w:cs="Arial Narrow"/>
                <w:b w:val="0"/>
                <w:bCs w:val="0"/>
                <w:color w:val="000000" w:themeColor="text1"/>
              </w:rPr>
              <w:t>Apoyaremos en la construcción de la memoria y orientando el desarrollo, a través de la reflexión teórica, la investigación, la documentación y la sistematización de las experiencias de cada territorio, de modo que se tengan herramientas cuantitativas y cualitativas que permitan evaluar los procesos de cada uno de los Distritos Culturales y/o Creativos, estableciendo parámetros de seguimiento periódico que avale la continuidad de esta categoría, a través de un concepto favorable y certificado por parte del Ministerio de Cultura.</w:t>
            </w:r>
          </w:p>
          <w:p w14:paraId="4C6BA5EA" w14:textId="47DD2D06" w:rsidR="0065182B" w:rsidRPr="0065182B" w:rsidRDefault="0065182B" w:rsidP="0065182B">
            <w:pPr>
              <w:jc w:val="both"/>
              <w:rPr>
                <w:rFonts w:ascii="Arial Narrow" w:eastAsia="Arial Narrow" w:hAnsi="Arial Narrow" w:cs="Arial Narrow"/>
                <w:b w:val="0"/>
                <w:color w:val="000000" w:themeColor="text1"/>
              </w:rPr>
            </w:pPr>
          </w:p>
        </w:tc>
      </w:tr>
      <w:tr w:rsidR="003F7BE2" w:rsidRPr="003F7BE2" w14:paraId="159CB5CB" w14:textId="77777777" w:rsidTr="0049048B">
        <w:trPr>
          <w:cnfStyle w:val="000000100000" w:firstRow="0" w:lastRow="0" w:firstColumn="0" w:lastColumn="0" w:oddVBand="0" w:evenVBand="0" w:oddHBand="1" w:evenHBand="0" w:firstRowFirstColumn="0" w:firstRowLastColumn="0" w:lastRowFirstColumn="0" w:lastRowLastColumn="0"/>
          <w:trHeight w:val="838"/>
          <w:jc w:val="center"/>
        </w:trPr>
        <w:tc>
          <w:tcPr>
            <w:cnfStyle w:val="001000000000" w:firstRow="0" w:lastRow="0" w:firstColumn="1" w:lastColumn="0" w:oddVBand="0" w:evenVBand="0" w:oddHBand="0" w:evenHBand="0" w:firstRowFirstColumn="0" w:firstRowLastColumn="0" w:lastRowFirstColumn="0" w:lastRowLastColumn="0"/>
            <w:tcW w:w="8799" w:type="dxa"/>
          </w:tcPr>
          <w:p w14:paraId="585DDE3F" w14:textId="45AF6C7E" w:rsidR="00D91A36" w:rsidRPr="0065182B" w:rsidRDefault="00D91A36" w:rsidP="004E0CCC">
            <w:pPr>
              <w:jc w:val="both"/>
              <w:rPr>
                <w:rFonts w:ascii="Arial Narrow" w:eastAsia="Arial Narrow" w:hAnsi="Arial Narrow" w:cs="Arial Narrow"/>
                <w:bCs w:val="0"/>
                <w:color w:val="000000" w:themeColor="text1"/>
              </w:rPr>
            </w:pPr>
            <w:r w:rsidRPr="0065182B">
              <w:rPr>
                <w:rFonts w:ascii="Arial Narrow" w:eastAsia="Arial Narrow" w:hAnsi="Arial Narrow" w:cs="Arial Narrow"/>
                <w:bCs w:val="0"/>
                <w:color w:val="000000" w:themeColor="text1"/>
              </w:rPr>
              <w:lastRenderedPageBreak/>
              <w:t>Texto del artículo propuesto (inclu</w:t>
            </w:r>
            <w:r w:rsidR="004E0CCC" w:rsidRPr="0065182B">
              <w:rPr>
                <w:rFonts w:ascii="Arial Narrow" w:eastAsia="Arial Narrow" w:hAnsi="Arial Narrow" w:cs="Arial Narrow"/>
                <w:bCs w:val="0"/>
                <w:color w:val="000000" w:themeColor="text1"/>
              </w:rPr>
              <w:t>ir</w:t>
            </w:r>
            <w:r w:rsidRPr="0065182B">
              <w:rPr>
                <w:rFonts w:ascii="Arial Narrow" w:eastAsia="Arial Narrow" w:hAnsi="Arial Narrow" w:cs="Arial Narrow"/>
                <w:bCs w:val="0"/>
                <w:color w:val="000000" w:themeColor="text1"/>
              </w:rPr>
              <w:t xml:space="preserve"> las derogatorias y /o modificaciones legales </w:t>
            </w:r>
            <w:r w:rsidR="004E0CCC" w:rsidRPr="0065182B">
              <w:rPr>
                <w:rFonts w:ascii="Arial Narrow" w:eastAsia="Arial Narrow" w:hAnsi="Arial Narrow" w:cs="Arial Narrow"/>
                <w:bCs w:val="0"/>
                <w:color w:val="000000" w:themeColor="text1"/>
              </w:rPr>
              <w:t xml:space="preserve">específicas </w:t>
            </w:r>
            <w:r w:rsidRPr="0065182B">
              <w:rPr>
                <w:rFonts w:ascii="Arial Narrow" w:eastAsia="Arial Narrow" w:hAnsi="Arial Narrow" w:cs="Arial Narrow"/>
                <w:bCs w:val="0"/>
                <w:color w:val="000000" w:themeColor="text1"/>
              </w:rPr>
              <w:t>que implica la inclusión</w:t>
            </w:r>
            <w:r w:rsidR="004E0CCC" w:rsidRPr="0065182B">
              <w:rPr>
                <w:rFonts w:ascii="Arial Narrow" w:eastAsia="Arial Narrow" w:hAnsi="Arial Narrow" w:cs="Arial Narrow"/>
                <w:bCs w:val="0"/>
                <w:color w:val="000000" w:themeColor="text1"/>
              </w:rPr>
              <w:t xml:space="preserve"> y </w:t>
            </w:r>
            <w:r w:rsidR="006E7166" w:rsidRPr="0065182B">
              <w:rPr>
                <w:rFonts w:ascii="Arial Narrow" w:eastAsia="Arial Narrow" w:hAnsi="Arial Narrow" w:cs="Arial Narrow"/>
                <w:bCs w:val="0"/>
                <w:color w:val="000000" w:themeColor="text1"/>
              </w:rPr>
              <w:t xml:space="preserve">rango de </w:t>
            </w:r>
            <w:r w:rsidR="004E0CCC" w:rsidRPr="0065182B">
              <w:rPr>
                <w:rFonts w:ascii="Arial Narrow" w:eastAsia="Arial Narrow" w:hAnsi="Arial Narrow" w:cs="Arial Narrow"/>
                <w:bCs w:val="0"/>
                <w:color w:val="000000" w:themeColor="text1"/>
              </w:rPr>
              <w:t xml:space="preserve">la respectiva </w:t>
            </w:r>
            <w:r w:rsidR="006E7166" w:rsidRPr="0065182B">
              <w:rPr>
                <w:rFonts w:ascii="Arial Narrow" w:eastAsia="Arial Narrow" w:hAnsi="Arial Narrow" w:cs="Arial Narrow"/>
                <w:bCs w:val="0"/>
                <w:color w:val="000000" w:themeColor="text1"/>
              </w:rPr>
              <w:t>Ley</w:t>
            </w:r>
            <w:r w:rsidR="004E0CCC" w:rsidRPr="0065182B">
              <w:rPr>
                <w:rFonts w:ascii="Arial Narrow" w:eastAsia="Arial Narrow" w:hAnsi="Arial Narrow" w:cs="Arial Narrow"/>
                <w:bCs w:val="0"/>
                <w:color w:val="000000" w:themeColor="text1"/>
              </w:rPr>
              <w:t>)</w:t>
            </w:r>
          </w:p>
          <w:p w14:paraId="75E206D2" w14:textId="7B2C9973" w:rsidR="0065182B" w:rsidRPr="0065182B" w:rsidRDefault="0065182B" w:rsidP="004E0CCC">
            <w:pPr>
              <w:jc w:val="both"/>
              <w:rPr>
                <w:rFonts w:ascii="Arial Narrow" w:eastAsia="Arial Narrow" w:hAnsi="Arial Narrow" w:cs="Arial Narrow"/>
                <w:b w:val="0"/>
                <w:color w:val="000000" w:themeColor="text1"/>
              </w:rPr>
            </w:pPr>
          </w:p>
          <w:p w14:paraId="57BEDB78" w14:textId="77777777" w:rsidR="0065182B" w:rsidRPr="0065182B" w:rsidRDefault="0065182B" w:rsidP="0065182B">
            <w:pPr>
              <w:jc w:val="both"/>
              <w:rPr>
                <w:rFonts w:ascii="Arial Narrow" w:eastAsia="Arial Narrow" w:hAnsi="Arial Narrow" w:cs="Arial Narrow"/>
                <w:b w:val="0"/>
                <w:color w:val="000000" w:themeColor="text1"/>
              </w:rPr>
            </w:pPr>
            <w:r w:rsidRPr="0065182B">
              <w:rPr>
                <w:rFonts w:ascii="Arial Narrow" w:eastAsia="Arial Narrow" w:hAnsi="Arial Narrow" w:cs="Arial Narrow"/>
                <w:b w:val="0"/>
                <w:color w:val="000000" w:themeColor="text1"/>
              </w:rPr>
              <w:t xml:space="preserve">Modifíquese el Articulo 179 de la Ley 1955 de 2019, el cual quedará de la siguiente manera: </w:t>
            </w:r>
          </w:p>
          <w:p w14:paraId="4FF668C7" w14:textId="77777777" w:rsidR="0065182B" w:rsidRPr="0065182B" w:rsidRDefault="0065182B" w:rsidP="0065182B">
            <w:pPr>
              <w:jc w:val="both"/>
              <w:rPr>
                <w:rFonts w:ascii="Arial Narrow" w:eastAsia="Arial Narrow" w:hAnsi="Arial Narrow" w:cs="Arial Narrow"/>
                <w:b w:val="0"/>
                <w:color w:val="000000" w:themeColor="text1"/>
              </w:rPr>
            </w:pPr>
          </w:p>
          <w:p w14:paraId="59573B6A" w14:textId="77777777" w:rsidR="005E6AAA" w:rsidRPr="00F241F2" w:rsidRDefault="005E6AAA" w:rsidP="005E6AAA">
            <w:pPr>
              <w:jc w:val="both"/>
              <w:rPr>
                <w:rFonts w:ascii="Arial Narrow" w:eastAsia="Arial Narrow" w:hAnsi="Arial Narrow" w:cs="Arial Narrow"/>
                <w:b w:val="0"/>
                <w:bCs w:val="0"/>
                <w:color w:val="000000" w:themeColor="text1"/>
              </w:rPr>
            </w:pPr>
            <w:r w:rsidRPr="005E6AAA">
              <w:rPr>
                <w:rFonts w:ascii="Arial Narrow" w:eastAsia="Arial Narrow" w:hAnsi="Arial Narrow" w:cs="Arial Narrow"/>
                <w:color w:val="000000" w:themeColor="text1"/>
              </w:rPr>
              <w:t xml:space="preserve">ARTICULO NUEVO. </w:t>
            </w:r>
            <w:r w:rsidRPr="00F241F2">
              <w:rPr>
                <w:rFonts w:ascii="Arial Narrow" w:eastAsia="Arial Narrow" w:hAnsi="Arial Narrow" w:cs="Arial Narrow"/>
                <w:b w:val="0"/>
                <w:bCs w:val="0"/>
                <w:color w:val="000000" w:themeColor="text1"/>
              </w:rPr>
              <w:t>Distritos Culturales, Creativos y de los Saberes: Se entiende por Distritos Culturales, Creativos y de los Saberes – DCCS- los espacios de encuentro que promuevan la actividad permanente de la creación, circulación y apropiación de las prácticas y contenidos culturales, artísticos y de los saberes, respetando las lógicas, dinámicas e instituciones culturales de cada territorio, donde la cultura sea un eje fundamental para la transformación social y para la construcción de paz en el país.</w:t>
            </w:r>
          </w:p>
          <w:p w14:paraId="028F3158" w14:textId="77777777" w:rsidR="005E6AAA" w:rsidRPr="00F241F2" w:rsidRDefault="005E6AAA" w:rsidP="005E6AAA">
            <w:pPr>
              <w:jc w:val="both"/>
              <w:rPr>
                <w:rFonts w:ascii="Arial Narrow" w:eastAsia="Arial Narrow" w:hAnsi="Arial Narrow" w:cs="Arial Narrow"/>
                <w:b w:val="0"/>
                <w:bCs w:val="0"/>
                <w:color w:val="000000" w:themeColor="text1"/>
              </w:rPr>
            </w:pPr>
          </w:p>
          <w:p w14:paraId="4A64BCA8" w14:textId="77777777" w:rsidR="005E6AAA" w:rsidRPr="00F241F2" w:rsidRDefault="005E6AAA" w:rsidP="005E6AAA">
            <w:pPr>
              <w:jc w:val="both"/>
              <w:rPr>
                <w:rFonts w:ascii="Arial Narrow" w:eastAsia="Arial Narrow" w:hAnsi="Arial Narrow" w:cs="Arial Narrow"/>
                <w:b w:val="0"/>
                <w:bCs w:val="0"/>
                <w:color w:val="000000" w:themeColor="text1"/>
              </w:rPr>
            </w:pPr>
            <w:r w:rsidRPr="00F241F2">
              <w:rPr>
                <w:rFonts w:ascii="Arial Narrow" w:eastAsia="Arial Narrow" w:hAnsi="Arial Narrow" w:cs="Arial Narrow"/>
                <w:b w:val="0"/>
                <w:bCs w:val="0"/>
                <w:color w:val="000000" w:themeColor="text1"/>
              </w:rPr>
              <w:t xml:space="preserve">Los Distritos Culturales, Creativos y de los Saberes, serán reconocidos a través de actos administrativos de cada ente territorial, buscando siempre el objetivo de fortalecer las dinámicas territoriales, las muestras de oficios tradicionales y conocimientos ancestrales, los entornos de vecindad siempre abiertos a la ciudadanía, con ejercicios diferenciales, para mujeres, jóvenes y poblaciones étnicas; garantizando que los distintos agentes del sector cultural, artístico y de sabedores se encuentren en estos espacios para circular, articular y generar proyectos asociativos, de economías populares y solidarias que contribuyan al fortalecimiento la economía cultural y creativa, a través de la gobernanza, la apropiación de derechos culturales, la participación comunitaria y el reconocimiento de la identidad cultural, patrimonial y educativa de cada Distrito.  </w:t>
            </w:r>
          </w:p>
          <w:p w14:paraId="15A66203" w14:textId="77777777" w:rsidR="005E6AAA" w:rsidRPr="00F241F2" w:rsidRDefault="005E6AAA" w:rsidP="005E6AAA">
            <w:pPr>
              <w:jc w:val="both"/>
              <w:rPr>
                <w:rFonts w:ascii="Arial Narrow" w:eastAsia="Arial Narrow" w:hAnsi="Arial Narrow" w:cs="Arial Narrow"/>
                <w:b w:val="0"/>
                <w:bCs w:val="0"/>
                <w:color w:val="000000" w:themeColor="text1"/>
              </w:rPr>
            </w:pPr>
          </w:p>
          <w:p w14:paraId="2B0AC390" w14:textId="77777777" w:rsidR="005E6AAA" w:rsidRPr="00F241F2" w:rsidRDefault="005E6AAA" w:rsidP="005E6AAA">
            <w:pPr>
              <w:jc w:val="both"/>
              <w:rPr>
                <w:rFonts w:ascii="Arial Narrow" w:eastAsia="Arial Narrow" w:hAnsi="Arial Narrow" w:cs="Arial Narrow"/>
                <w:b w:val="0"/>
                <w:bCs w:val="0"/>
                <w:color w:val="000000" w:themeColor="text1"/>
              </w:rPr>
            </w:pPr>
            <w:r w:rsidRPr="00F241F2">
              <w:rPr>
                <w:rFonts w:ascii="Arial Narrow" w:eastAsia="Arial Narrow" w:hAnsi="Arial Narrow" w:cs="Arial Narrow"/>
                <w:b w:val="0"/>
                <w:bCs w:val="0"/>
                <w:color w:val="000000" w:themeColor="text1"/>
              </w:rPr>
              <w:t>Las entidades territoriales podrán establecer beneficios tributarios para los inmuebles, oficios y actividades relacionadas con el sector cultural, artístico y los saberes, al interior de los Distritos Culturales, Creativos y de los Saberes.</w:t>
            </w:r>
          </w:p>
          <w:p w14:paraId="56FD472C" w14:textId="77777777" w:rsidR="005E6AAA" w:rsidRPr="00F241F2" w:rsidRDefault="005E6AAA" w:rsidP="005E6AAA">
            <w:pPr>
              <w:jc w:val="both"/>
              <w:rPr>
                <w:rFonts w:ascii="Arial Narrow" w:eastAsia="Arial Narrow" w:hAnsi="Arial Narrow" w:cs="Arial Narrow"/>
                <w:b w:val="0"/>
                <w:bCs w:val="0"/>
                <w:color w:val="000000" w:themeColor="text1"/>
              </w:rPr>
            </w:pPr>
          </w:p>
          <w:p w14:paraId="4DA05759" w14:textId="77777777" w:rsidR="005E6AAA" w:rsidRPr="00F241F2" w:rsidRDefault="005E6AAA" w:rsidP="005E6AAA">
            <w:pPr>
              <w:jc w:val="both"/>
              <w:rPr>
                <w:rFonts w:ascii="Arial Narrow" w:eastAsia="Arial Narrow" w:hAnsi="Arial Narrow" w:cs="Arial Narrow"/>
                <w:b w:val="0"/>
                <w:bCs w:val="0"/>
                <w:color w:val="000000" w:themeColor="text1"/>
              </w:rPr>
            </w:pPr>
            <w:r w:rsidRPr="00F241F2">
              <w:rPr>
                <w:rFonts w:ascii="Arial Narrow" w:eastAsia="Arial Narrow" w:hAnsi="Arial Narrow" w:cs="Arial Narrow"/>
                <w:b w:val="0"/>
                <w:bCs w:val="0"/>
                <w:color w:val="000000" w:themeColor="text1"/>
              </w:rPr>
              <w:t xml:space="preserve">PARAGRAFO PRIMERO: Previo al reconocimiento de un Distrito Culturales, Creativos y de los Saberes – DCCS se debe contar con concepto favorable y certificado por parte del Ministerio de Cultura, donde se evalúe la pertinencia de este proceso y los planes estratégicos que se llevarán a cabo para alcanzar los objetivos del Distrito Cultural y Creativo, de conformidad con los lineamientos establecidos en la materia por parte del Ministerio de Cultura. </w:t>
            </w:r>
          </w:p>
          <w:p w14:paraId="1B43CE8C" w14:textId="77777777" w:rsidR="005E6AAA" w:rsidRPr="00F241F2" w:rsidRDefault="005E6AAA" w:rsidP="005E6AAA">
            <w:pPr>
              <w:jc w:val="both"/>
              <w:rPr>
                <w:rFonts w:ascii="Arial Narrow" w:eastAsia="Arial Narrow" w:hAnsi="Arial Narrow" w:cs="Arial Narrow"/>
                <w:b w:val="0"/>
                <w:bCs w:val="0"/>
                <w:color w:val="000000" w:themeColor="text1"/>
              </w:rPr>
            </w:pPr>
          </w:p>
          <w:p w14:paraId="135782D7" w14:textId="77777777" w:rsidR="005E6AAA" w:rsidRPr="00F241F2" w:rsidRDefault="005E6AAA" w:rsidP="005E6AAA">
            <w:pPr>
              <w:jc w:val="both"/>
              <w:rPr>
                <w:rFonts w:ascii="Arial Narrow" w:eastAsia="Arial Narrow" w:hAnsi="Arial Narrow" w:cs="Arial Narrow"/>
                <w:b w:val="0"/>
                <w:bCs w:val="0"/>
                <w:color w:val="000000" w:themeColor="text1"/>
              </w:rPr>
            </w:pPr>
            <w:r w:rsidRPr="00F241F2">
              <w:rPr>
                <w:rFonts w:ascii="Arial Narrow" w:eastAsia="Arial Narrow" w:hAnsi="Arial Narrow" w:cs="Arial Narrow"/>
                <w:b w:val="0"/>
                <w:bCs w:val="0"/>
                <w:color w:val="000000" w:themeColor="text1"/>
              </w:rPr>
              <w:t xml:space="preserve">PARAGRAFO SEGUNDO: El Gobierno nacional reglamentará lo previsto en este artículo y establecerá un régimen de transición para que las Áreas de Desarrollo Naranja -ADN que cumplan con los lineamientos y requisitos establecidos por el Ministerio de Cultura, puedan postularse y obtener la categoría de Distritos Culturales, Creativos y de los Saberes – DCCS. </w:t>
            </w:r>
          </w:p>
          <w:p w14:paraId="1F432B81" w14:textId="77777777" w:rsidR="005E6AAA" w:rsidRPr="00F241F2" w:rsidRDefault="005E6AAA" w:rsidP="005E6AAA">
            <w:pPr>
              <w:jc w:val="both"/>
              <w:rPr>
                <w:rFonts w:ascii="Arial Narrow" w:eastAsia="Arial Narrow" w:hAnsi="Arial Narrow" w:cs="Arial Narrow"/>
                <w:b w:val="0"/>
                <w:bCs w:val="0"/>
                <w:color w:val="000000" w:themeColor="text1"/>
              </w:rPr>
            </w:pPr>
          </w:p>
          <w:p w14:paraId="7907D805" w14:textId="6EE8AC95" w:rsidR="0065182B" w:rsidRPr="0065182B" w:rsidRDefault="005E6AAA" w:rsidP="005E6AAA">
            <w:pPr>
              <w:jc w:val="both"/>
              <w:rPr>
                <w:rFonts w:ascii="Arial Narrow" w:eastAsia="Arial Narrow" w:hAnsi="Arial Narrow" w:cs="Arial Narrow"/>
                <w:b w:val="0"/>
                <w:color w:val="000000" w:themeColor="text1"/>
              </w:rPr>
            </w:pPr>
            <w:r w:rsidRPr="00F241F2">
              <w:rPr>
                <w:rFonts w:ascii="Arial Narrow" w:eastAsia="Arial Narrow" w:hAnsi="Arial Narrow" w:cs="Arial Narrow"/>
                <w:b w:val="0"/>
                <w:bCs w:val="0"/>
                <w:color w:val="000000" w:themeColor="text1"/>
              </w:rPr>
              <w:t>PARAGRAFO TERCERO: Finalizado el régimen transitorio, El Gobierno nacional establecerá parámetros de seguimiento a los Distritos Culturales, Creativos y de los Saberes, donde se evalúe y apruebe la continuidad de esta categoría para cada territorio, a través de un concepto favorable y certificado por parte del Ministerio de Cultura.</w:t>
            </w:r>
          </w:p>
          <w:p w14:paraId="242409E7" w14:textId="77777777" w:rsidR="00D91A36" w:rsidRPr="0065182B" w:rsidRDefault="00D91A36" w:rsidP="004E0CCC">
            <w:pPr>
              <w:rPr>
                <w:rFonts w:ascii="Arial Narrow" w:hAnsi="Arial Narrow"/>
                <w:b w:val="0"/>
                <w:color w:val="000000" w:themeColor="text1"/>
              </w:rPr>
            </w:pPr>
          </w:p>
        </w:tc>
      </w:tr>
      <w:tr w:rsidR="003F7BE2" w:rsidRPr="003F7BE2" w14:paraId="13C7FF91" w14:textId="77777777" w:rsidTr="0049048B">
        <w:trPr>
          <w:trHeight w:val="838"/>
          <w:jc w:val="center"/>
        </w:trPr>
        <w:tc>
          <w:tcPr>
            <w:cnfStyle w:val="001000000000" w:firstRow="0" w:lastRow="0" w:firstColumn="1" w:lastColumn="0" w:oddVBand="0" w:evenVBand="0" w:oddHBand="0" w:evenHBand="0" w:firstRowFirstColumn="0" w:firstRowLastColumn="0" w:lastRowFirstColumn="0" w:lastRowLastColumn="0"/>
            <w:tcW w:w="8799" w:type="dxa"/>
          </w:tcPr>
          <w:p w14:paraId="00D1219A" w14:textId="1ABB5BE8" w:rsidR="006A7ADA" w:rsidRPr="00C36834" w:rsidRDefault="004E0CCC" w:rsidP="004E0CCC">
            <w:pPr>
              <w:jc w:val="both"/>
              <w:rPr>
                <w:rFonts w:ascii="Arial Narrow" w:eastAsia="Arial Narrow" w:hAnsi="Arial Narrow" w:cs="Arial Narrow"/>
                <w:b w:val="0"/>
                <w:bCs w:val="0"/>
                <w:color w:val="000000" w:themeColor="text1"/>
              </w:rPr>
            </w:pPr>
            <w:r w:rsidRPr="00C36834">
              <w:rPr>
                <w:rFonts w:ascii="Arial Narrow" w:eastAsia="Arial Narrow" w:hAnsi="Arial Narrow" w:cs="Arial Narrow"/>
                <w:b w:val="0"/>
                <w:color w:val="000000" w:themeColor="text1"/>
              </w:rPr>
              <w:t>S</w:t>
            </w:r>
            <w:r w:rsidR="006A7ADA" w:rsidRPr="00C36834">
              <w:rPr>
                <w:rFonts w:ascii="Arial Narrow" w:eastAsia="Arial Narrow" w:hAnsi="Arial Narrow" w:cs="Arial Narrow"/>
                <w:b w:val="0"/>
                <w:color w:val="000000" w:themeColor="text1"/>
              </w:rPr>
              <w:t xml:space="preserve">ectores </w:t>
            </w:r>
            <w:r w:rsidR="00442CE2" w:rsidRPr="00C36834">
              <w:rPr>
                <w:rFonts w:ascii="Arial Narrow" w:eastAsia="Arial Narrow" w:hAnsi="Arial Narrow" w:cs="Arial Narrow"/>
                <w:b w:val="0"/>
                <w:color w:val="000000" w:themeColor="text1"/>
              </w:rPr>
              <w:t xml:space="preserve">administrativos en los que índice la </w:t>
            </w:r>
            <w:r w:rsidRPr="00C36834">
              <w:rPr>
                <w:rFonts w:ascii="Arial Narrow" w:eastAsia="Arial Narrow" w:hAnsi="Arial Narrow" w:cs="Arial Narrow"/>
                <w:b w:val="0"/>
                <w:color w:val="000000" w:themeColor="text1"/>
              </w:rPr>
              <w:t>propuesta (si los hay)</w:t>
            </w:r>
          </w:p>
          <w:p w14:paraId="4EC7FACB" w14:textId="77777777" w:rsidR="00C36834" w:rsidRPr="00C36834" w:rsidRDefault="00C36834" w:rsidP="00ED25A8">
            <w:pPr>
              <w:jc w:val="both"/>
              <w:rPr>
                <w:rFonts w:ascii="Arial Narrow" w:eastAsia="Arial Narrow" w:hAnsi="Arial Narrow" w:cs="Arial Narrow"/>
                <w:bCs w:val="0"/>
                <w:color w:val="000000" w:themeColor="text1"/>
              </w:rPr>
            </w:pPr>
          </w:p>
          <w:p w14:paraId="0FFA6381" w14:textId="1326B3AF" w:rsidR="006A7ADA" w:rsidRPr="00C36834" w:rsidRDefault="00ED25A8" w:rsidP="00ED25A8">
            <w:pPr>
              <w:jc w:val="both"/>
              <w:rPr>
                <w:rFonts w:ascii="Arial Narrow" w:eastAsia="Arial Narrow" w:hAnsi="Arial Narrow" w:cs="Arial Narrow"/>
                <w:b w:val="0"/>
                <w:color w:val="000000" w:themeColor="text1"/>
              </w:rPr>
            </w:pPr>
            <w:r w:rsidRPr="00C36834">
              <w:rPr>
                <w:rFonts w:ascii="Arial Narrow" w:eastAsia="Arial Narrow" w:hAnsi="Arial Narrow" w:cs="Arial Narrow"/>
                <w:b w:val="0"/>
                <w:color w:val="000000" w:themeColor="text1"/>
              </w:rPr>
              <w:t>Ministerio de Cultura, Dirección de Planeación Nacional, Entes territoriales</w:t>
            </w:r>
          </w:p>
        </w:tc>
      </w:tr>
      <w:tr w:rsidR="003F7BE2" w:rsidRPr="003F7BE2" w14:paraId="3ACADE4F" w14:textId="77777777" w:rsidTr="00F6498A">
        <w:trPr>
          <w:cnfStyle w:val="000000100000" w:firstRow="0" w:lastRow="0" w:firstColumn="0" w:lastColumn="0" w:oddVBand="0" w:evenVBand="0" w:oddHBand="1"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8799" w:type="dxa"/>
          </w:tcPr>
          <w:p w14:paraId="13E31286" w14:textId="77777777" w:rsidR="00D91A36" w:rsidRPr="0065182B" w:rsidRDefault="00D91A36" w:rsidP="004E0CCC">
            <w:pPr>
              <w:rPr>
                <w:rFonts w:ascii="Arial Narrow" w:eastAsia="Arial Narrow" w:hAnsi="Arial Narrow" w:cs="Arial Narrow"/>
                <w:bCs w:val="0"/>
                <w:color w:val="000000" w:themeColor="text1"/>
              </w:rPr>
            </w:pPr>
            <w:r w:rsidRPr="0065182B">
              <w:rPr>
                <w:rFonts w:ascii="Arial Narrow" w:eastAsia="Arial Narrow" w:hAnsi="Arial Narrow" w:cs="Arial Narrow"/>
                <w:bCs w:val="0"/>
                <w:color w:val="000000" w:themeColor="text1"/>
              </w:rPr>
              <w:t>Cita de las bases del plan que sustenta</w:t>
            </w:r>
            <w:r w:rsidR="004E0CCC" w:rsidRPr="0065182B">
              <w:rPr>
                <w:rFonts w:ascii="Arial Narrow" w:eastAsia="Arial Narrow" w:hAnsi="Arial Narrow" w:cs="Arial Narrow"/>
                <w:bCs w:val="0"/>
                <w:color w:val="000000" w:themeColor="text1"/>
              </w:rPr>
              <w:t>n</w:t>
            </w:r>
            <w:r w:rsidRPr="0065182B">
              <w:rPr>
                <w:rFonts w:ascii="Arial Narrow" w:eastAsia="Arial Narrow" w:hAnsi="Arial Narrow" w:cs="Arial Narrow"/>
                <w:bCs w:val="0"/>
                <w:color w:val="000000" w:themeColor="text1"/>
              </w:rPr>
              <w:t xml:space="preserve"> la propuesta</w:t>
            </w:r>
            <w:r w:rsidR="00091211" w:rsidRPr="0065182B">
              <w:rPr>
                <w:rFonts w:ascii="Arial Narrow" w:eastAsia="Arial Narrow" w:hAnsi="Arial Narrow" w:cs="Arial Narrow"/>
                <w:bCs w:val="0"/>
                <w:color w:val="000000" w:themeColor="text1"/>
              </w:rPr>
              <w:t>: (</w:t>
            </w:r>
            <w:r w:rsidRPr="0065182B">
              <w:rPr>
                <w:rFonts w:ascii="Arial Narrow" w:eastAsia="Arial Narrow" w:hAnsi="Arial Narrow" w:cs="Arial Narrow"/>
                <w:bCs w:val="0"/>
                <w:color w:val="000000" w:themeColor="text1"/>
              </w:rPr>
              <w:t>remisión a</w:t>
            </w:r>
            <w:r w:rsidR="00191676" w:rsidRPr="0065182B">
              <w:rPr>
                <w:rFonts w:ascii="Arial Narrow" w:eastAsia="Arial Narrow" w:hAnsi="Arial Narrow" w:cs="Arial Narrow"/>
                <w:bCs w:val="0"/>
                <w:color w:val="000000" w:themeColor="text1"/>
              </w:rPr>
              <w:t xml:space="preserve">l Eje de transformación, catalizador y/o componente) </w:t>
            </w:r>
          </w:p>
          <w:p w14:paraId="01AF0C2F" w14:textId="77777777" w:rsidR="0065182B" w:rsidRDefault="0065182B" w:rsidP="004E0CCC">
            <w:pPr>
              <w:rPr>
                <w:rFonts w:ascii="Arial Narrow" w:eastAsia="Arial Narrow" w:hAnsi="Arial Narrow" w:cs="Arial Narrow"/>
                <w:bCs w:val="0"/>
                <w:color w:val="000000" w:themeColor="text1"/>
              </w:rPr>
            </w:pPr>
          </w:p>
          <w:p w14:paraId="4543EEDF" w14:textId="77777777" w:rsidR="0065182B" w:rsidRDefault="0065182B" w:rsidP="004E0CCC">
            <w:pPr>
              <w:rPr>
                <w:rFonts w:ascii="Arial Narrow" w:eastAsia="Arial Narrow" w:hAnsi="Arial Narrow" w:cs="Arial Narrow"/>
                <w:color w:val="000000" w:themeColor="text1"/>
              </w:rPr>
            </w:pPr>
            <w:r>
              <w:rPr>
                <w:rFonts w:ascii="Arial Narrow" w:eastAsia="Arial Narrow" w:hAnsi="Arial Narrow" w:cs="Arial Narrow"/>
                <w:b w:val="0"/>
                <w:bCs w:val="0"/>
                <w:color w:val="000000" w:themeColor="text1"/>
              </w:rPr>
              <w:t>Convergencia Regional – Catalizador: Cultura con equidad</w:t>
            </w:r>
          </w:p>
          <w:p w14:paraId="727F419E" w14:textId="77777777" w:rsidR="00F27AC4" w:rsidRDefault="00F27AC4" w:rsidP="004E0CCC">
            <w:pPr>
              <w:rPr>
                <w:rFonts w:ascii="Arial Narrow" w:eastAsia="Arial Narrow" w:hAnsi="Arial Narrow" w:cs="Arial Narrow"/>
                <w:bCs w:val="0"/>
                <w:color w:val="000000" w:themeColor="text1"/>
              </w:rPr>
            </w:pPr>
          </w:p>
          <w:p w14:paraId="7B78F758" w14:textId="5194594D" w:rsidR="00F27AC4" w:rsidRDefault="00F27AC4" w:rsidP="00F27AC4">
            <w:pPr>
              <w:autoSpaceDE w:val="0"/>
              <w:autoSpaceDN w:val="0"/>
              <w:adjustRightInd w:val="0"/>
              <w:jc w:val="both"/>
              <w:rPr>
                <w:rFonts w:ascii="Arial Narrow" w:eastAsia="Arial Narrow" w:hAnsi="Arial Narrow" w:cs="Arial Narrow"/>
                <w:bCs w:val="0"/>
                <w:color w:val="000000" w:themeColor="text1"/>
              </w:rPr>
            </w:pPr>
            <w:r w:rsidRPr="003E66BA">
              <w:rPr>
                <w:rFonts w:ascii="Arial Narrow" w:eastAsia="Arial Narrow" w:hAnsi="Arial Narrow" w:cs="Arial Narrow"/>
                <w:bCs w:val="0"/>
                <w:color w:val="000000" w:themeColor="text1"/>
              </w:rPr>
              <w:t>Alcance:</w:t>
            </w:r>
            <w:r>
              <w:rPr>
                <w:rFonts w:ascii="Arial Narrow" w:eastAsia="Arial Narrow" w:hAnsi="Arial Narrow" w:cs="Arial Narrow"/>
                <w:b w:val="0"/>
                <w:color w:val="000000" w:themeColor="text1"/>
              </w:rPr>
              <w:t xml:space="preserve"> </w:t>
            </w:r>
            <w:r w:rsidRPr="00F27AC4">
              <w:rPr>
                <w:rFonts w:ascii="Arial Narrow" w:eastAsia="Arial Narrow" w:hAnsi="Arial Narrow" w:cs="Arial Narrow"/>
                <w:b w:val="0"/>
                <w:color w:val="000000" w:themeColor="text1"/>
              </w:rPr>
              <w:t xml:space="preserve">El desarrollo regional y poblacional implica tener en cuenta los diversos modos de vida de quienes habitan, piensan y construyen los territorios. Estos, abarcan las prácticas culturales y artísticas, así como los saberes tradicionales y ancestrales de las comunidades. Por ello, la mitigación de desigualdades sociales y la reducción de brechas debe incorporar una perspectiva de </w:t>
            </w:r>
            <w:r w:rsidRPr="00C9533E">
              <w:rPr>
                <w:rFonts w:ascii="Arial Narrow" w:eastAsia="Arial Narrow" w:hAnsi="Arial Narrow" w:cs="Arial Narrow"/>
                <w:bCs w:val="0"/>
                <w:color w:val="000000" w:themeColor="text1"/>
              </w:rPr>
              <w:t>descentralización del acceso a la cultura y el ejercicio efectivo de los derechos culturales</w:t>
            </w:r>
            <w:r w:rsidRPr="00F27AC4">
              <w:rPr>
                <w:rFonts w:ascii="Arial Narrow" w:eastAsia="Arial Narrow" w:hAnsi="Arial Narrow" w:cs="Arial Narrow"/>
                <w:b w:val="0"/>
                <w:color w:val="000000" w:themeColor="text1"/>
              </w:rPr>
              <w:t>, llegando a todo el territorio a través de convocatorias y programas nacionales, así como la implementación de instrumentos de política pública</w:t>
            </w:r>
            <w:r>
              <w:rPr>
                <w:rFonts w:ascii="Arial Narrow" w:eastAsia="Arial Narrow" w:hAnsi="Arial Narrow" w:cs="Arial Narrow"/>
                <w:b w:val="0"/>
                <w:color w:val="000000" w:themeColor="text1"/>
              </w:rPr>
              <w:t xml:space="preserve"> </w:t>
            </w:r>
            <w:r w:rsidRPr="00F27AC4">
              <w:rPr>
                <w:rFonts w:ascii="Arial Narrow" w:eastAsia="Arial Narrow" w:hAnsi="Arial Narrow" w:cs="Arial Narrow"/>
                <w:b w:val="0"/>
                <w:color w:val="000000" w:themeColor="text1"/>
              </w:rPr>
              <w:t>que aporten a la dignificación de la actividad de artistas, creadores y gestores del país.</w:t>
            </w:r>
          </w:p>
          <w:p w14:paraId="4332B78A" w14:textId="0BB7F770" w:rsidR="003E66BA" w:rsidRDefault="003E66BA" w:rsidP="00F27AC4">
            <w:pPr>
              <w:autoSpaceDE w:val="0"/>
              <w:autoSpaceDN w:val="0"/>
              <w:adjustRightInd w:val="0"/>
              <w:jc w:val="both"/>
              <w:rPr>
                <w:rFonts w:ascii="Arial Narrow" w:eastAsia="Arial Narrow" w:hAnsi="Arial Narrow" w:cs="Arial Narrow"/>
                <w:b w:val="0"/>
                <w:bCs w:val="0"/>
                <w:color w:val="000000" w:themeColor="text1"/>
              </w:rPr>
            </w:pPr>
          </w:p>
          <w:p w14:paraId="2B9C300C" w14:textId="71A1B6DD" w:rsidR="003E66BA" w:rsidRPr="003E66BA" w:rsidRDefault="003E66BA" w:rsidP="003E66BA">
            <w:pPr>
              <w:autoSpaceDE w:val="0"/>
              <w:autoSpaceDN w:val="0"/>
              <w:adjustRightInd w:val="0"/>
              <w:jc w:val="both"/>
              <w:rPr>
                <w:rFonts w:ascii="Arial Narrow" w:eastAsia="Arial Narrow" w:hAnsi="Arial Narrow" w:cs="Arial Narrow"/>
                <w:b w:val="0"/>
                <w:color w:val="000000" w:themeColor="text1"/>
              </w:rPr>
            </w:pPr>
            <w:r w:rsidRPr="003E66BA">
              <w:rPr>
                <w:rFonts w:ascii="Arial Narrow" w:eastAsia="Arial Narrow" w:hAnsi="Arial Narrow" w:cs="Arial Narrow"/>
                <w:bCs w:val="0"/>
                <w:color w:val="000000" w:themeColor="text1"/>
              </w:rPr>
              <w:t>Componente:</w:t>
            </w:r>
            <w:r>
              <w:rPr>
                <w:rFonts w:ascii="Arial Narrow" w:eastAsia="Arial Narrow" w:hAnsi="Arial Narrow" w:cs="Arial Narrow"/>
                <w:b w:val="0"/>
                <w:color w:val="000000" w:themeColor="text1"/>
              </w:rPr>
              <w:t xml:space="preserve"> </w:t>
            </w:r>
            <w:r w:rsidRPr="003E66BA">
              <w:rPr>
                <w:rFonts w:ascii="Arial Narrow" w:eastAsia="Arial Narrow" w:hAnsi="Arial Narrow" w:cs="Arial Narrow"/>
                <w:b w:val="0"/>
                <w:color w:val="000000" w:themeColor="text1"/>
              </w:rPr>
              <w:t xml:space="preserve">El Ministerio de Cultura promoverá el </w:t>
            </w:r>
            <w:r w:rsidRPr="00C9533E">
              <w:rPr>
                <w:rFonts w:ascii="Arial Narrow" w:eastAsia="Arial Narrow" w:hAnsi="Arial Narrow" w:cs="Arial Narrow"/>
                <w:bCs w:val="0"/>
                <w:color w:val="000000" w:themeColor="text1"/>
              </w:rPr>
              <w:t>fortalecimiento de la gobernanza cultural</w:t>
            </w:r>
            <w:r w:rsidRPr="003E66BA">
              <w:rPr>
                <w:rFonts w:ascii="Arial Narrow" w:eastAsia="Arial Narrow" w:hAnsi="Arial Narrow" w:cs="Arial Narrow"/>
                <w:b w:val="0"/>
                <w:color w:val="000000" w:themeColor="text1"/>
              </w:rPr>
              <w:t xml:space="preserve"> y de las capacidades</w:t>
            </w:r>
            <w:r>
              <w:rPr>
                <w:rFonts w:ascii="Arial Narrow" w:eastAsia="Arial Narrow" w:hAnsi="Arial Narrow" w:cs="Arial Narrow"/>
                <w:b w:val="0"/>
                <w:color w:val="000000" w:themeColor="text1"/>
              </w:rPr>
              <w:t xml:space="preserve"> </w:t>
            </w:r>
            <w:r w:rsidRPr="003E66BA">
              <w:rPr>
                <w:rFonts w:ascii="Arial Narrow" w:eastAsia="Arial Narrow" w:hAnsi="Arial Narrow" w:cs="Arial Narrow"/>
                <w:b w:val="0"/>
                <w:color w:val="000000" w:themeColor="text1"/>
              </w:rPr>
              <w:t>institucionales de las entidades territoriales para la gestión y atención de los asuntos públicos de la</w:t>
            </w:r>
            <w:r>
              <w:rPr>
                <w:rFonts w:ascii="Arial Narrow" w:eastAsia="Arial Narrow" w:hAnsi="Arial Narrow" w:cs="Arial Narrow"/>
                <w:b w:val="0"/>
                <w:color w:val="000000" w:themeColor="text1"/>
              </w:rPr>
              <w:t xml:space="preserve"> </w:t>
            </w:r>
            <w:r w:rsidRPr="003E66BA">
              <w:rPr>
                <w:rFonts w:ascii="Arial Narrow" w:eastAsia="Arial Narrow" w:hAnsi="Arial Narrow" w:cs="Arial Narrow"/>
                <w:b w:val="0"/>
                <w:color w:val="000000" w:themeColor="text1"/>
              </w:rPr>
              <w:t>cultura, en consideración de las desigualdades en el acceso a la financiación de iniciativas de las artes, los saberes y las culturas. Esto plantea la necesidad de llegar con más recursos a los municipios, territorios y regiones, a través de convocatorias que reconozcan la diversidad y la vocación de las organizaciones culturales, así como de los portadores de saberes y expresiones artísticas. A través de diferentes instrumentos de política pública, se promoverá la formalización de las condiciones laborales de los artistas, creadores y gestores culturales y se impulsarán sus diversas formas organizativas para el ejercicio de la actividad cultural, como generadora de oportunidades que contribuye al cierre de brechas entre las regiones y la reducción de la desigualdad.</w:t>
            </w:r>
          </w:p>
          <w:p w14:paraId="160E39C4" w14:textId="22BE596A" w:rsidR="00F27AC4" w:rsidRPr="003F7BE2" w:rsidRDefault="00F27AC4" w:rsidP="00F27AC4">
            <w:pPr>
              <w:autoSpaceDE w:val="0"/>
              <w:autoSpaceDN w:val="0"/>
              <w:adjustRightInd w:val="0"/>
              <w:jc w:val="both"/>
              <w:rPr>
                <w:rFonts w:ascii="Arial Narrow" w:eastAsia="Arial Narrow" w:hAnsi="Arial Narrow" w:cs="Arial Narrow"/>
                <w:b w:val="0"/>
                <w:color w:val="000000" w:themeColor="text1"/>
              </w:rPr>
            </w:pPr>
          </w:p>
        </w:tc>
      </w:tr>
      <w:tr w:rsidR="003F7BE2" w:rsidRPr="003F7BE2" w14:paraId="2211B4DC" w14:textId="77777777" w:rsidTr="0049048B">
        <w:trPr>
          <w:trHeight w:val="1249"/>
          <w:jc w:val="center"/>
        </w:trPr>
        <w:tc>
          <w:tcPr>
            <w:cnfStyle w:val="001000000000" w:firstRow="0" w:lastRow="0" w:firstColumn="1" w:lastColumn="0" w:oddVBand="0" w:evenVBand="0" w:oddHBand="0" w:evenHBand="0" w:firstRowFirstColumn="0" w:firstRowLastColumn="0" w:lastRowFirstColumn="0" w:lastRowLastColumn="0"/>
            <w:tcW w:w="8799" w:type="dxa"/>
          </w:tcPr>
          <w:p w14:paraId="0893AF3D" w14:textId="00E6DCA0" w:rsidR="00D91A36" w:rsidRPr="00C36834" w:rsidRDefault="00D91A36" w:rsidP="004E0CCC">
            <w:pPr>
              <w:jc w:val="both"/>
              <w:rPr>
                <w:rFonts w:ascii="Arial Narrow" w:eastAsia="Arial Narrow" w:hAnsi="Arial Narrow" w:cs="Arial Narrow"/>
                <w:bCs w:val="0"/>
                <w:color w:val="000000" w:themeColor="text1"/>
              </w:rPr>
            </w:pPr>
            <w:r w:rsidRPr="00C36834">
              <w:rPr>
                <w:rFonts w:ascii="Arial Narrow" w:eastAsia="Arial Narrow" w:hAnsi="Arial Narrow" w:cs="Arial Narrow"/>
                <w:bCs w:val="0"/>
                <w:color w:val="000000" w:themeColor="text1"/>
              </w:rPr>
              <w:t xml:space="preserve">Aplicación de </w:t>
            </w:r>
            <w:r w:rsidR="004E0CCC" w:rsidRPr="00C36834">
              <w:rPr>
                <w:rFonts w:ascii="Arial Narrow" w:eastAsia="Arial Narrow" w:hAnsi="Arial Narrow" w:cs="Arial Narrow"/>
                <w:bCs w:val="0"/>
                <w:color w:val="000000" w:themeColor="text1"/>
              </w:rPr>
              <w:t xml:space="preserve">cada uno de los siguientes </w:t>
            </w:r>
            <w:r w:rsidRPr="00C36834">
              <w:rPr>
                <w:rFonts w:ascii="Arial Narrow" w:eastAsia="Arial Narrow" w:hAnsi="Arial Narrow" w:cs="Arial Narrow"/>
                <w:bCs w:val="0"/>
                <w:color w:val="000000" w:themeColor="text1"/>
              </w:rPr>
              <w:t>criterios: (lista de chequeo de los criterios jurídicos de inclusión)</w:t>
            </w:r>
          </w:p>
          <w:p w14:paraId="0C8CE86A" w14:textId="77777777" w:rsidR="004E0CCC" w:rsidRPr="00C36834" w:rsidRDefault="004E0CCC" w:rsidP="004E0CCC">
            <w:pPr>
              <w:jc w:val="both"/>
              <w:rPr>
                <w:rFonts w:ascii="Arial Narrow" w:eastAsia="Arial Narrow" w:hAnsi="Arial Narrow" w:cs="Arial Narrow"/>
                <w:b w:val="0"/>
                <w:color w:val="000000" w:themeColor="text1"/>
              </w:rPr>
            </w:pPr>
          </w:p>
          <w:p w14:paraId="04A186D7" w14:textId="1A7CB484" w:rsidR="00D91A36" w:rsidRPr="00C36834" w:rsidRDefault="00D91A36" w:rsidP="004E0CCC">
            <w:pPr>
              <w:autoSpaceDE w:val="0"/>
              <w:autoSpaceDN w:val="0"/>
              <w:adjustRightInd w:val="0"/>
              <w:rPr>
                <w:rFonts w:ascii="Arial Narrow" w:hAnsi="Arial Narrow"/>
                <w:b w:val="0"/>
                <w:color w:val="000000" w:themeColor="text1"/>
              </w:rPr>
            </w:pPr>
            <w:r w:rsidRPr="00C36834">
              <w:rPr>
                <w:rFonts w:ascii="Arial Narrow" w:eastAsia="Arial Narrow" w:hAnsi="Arial Narrow" w:cs="Arial Narrow"/>
                <w:b w:val="0"/>
                <w:color w:val="000000" w:themeColor="text1"/>
              </w:rPr>
              <w:t xml:space="preserve">1. </w:t>
            </w:r>
            <w:r w:rsidRPr="00C36834">
              <w:rPr>
                <w:rFonts w:ascii="Arial Narrow" w:hAnsi="Arial Narrow"/>
                <w:b w:val="0"/>
                <w:color w:val="000000" w:themeColor="text1"/>
              </w:rPr>
              <w:t>Unidad de materia</w:t>
            </w:r>
          </w:p>
          <w:p w14:paraId="01AF3F76" w14:textId="3D25E520" w:rsidR="00D91A36" w:rsidRPr="00C36834" w:rsidRDefault="00D91A36" w:rsidP="004E0CCC">
            <w:pPr>
              <w:autoSpaceDE w:val="0"/>
              <w:autoSpaceDN w:val="0"/>
              <w:adjustRightInd w:val="0"/>
              <w:rPr>
                <w:rFonts w:ascii="Arial Narrow" w:eastAsia="Arial Narrow" w:hAnsi="Arial Narrow" w:cs="Arial Narrow"/>
                <w:b w:val="0"/>
                <w:color w:val="000000" w:themeColor="text1"/>
              </w:rPr>
            </w:pPr>
            <w:r w:rsidRPr="00C36834">
              <w:rPr>
                <w:rFonts w:ascii="Arial Narrow" w:eastAsia="Arial Narrow" w:hAnsi="Arial Narrow" w:cs="Arial Narrow"/>
                <w:b w:val="0"/>
                <w:color w:val="000000" w:themeColor="text1"/>
              </w:rPr>
              <w:t xml:space="preserve">2. </w:t>
            </w:r>
            <w:r w:rsidRPr="00C36834">
              <w:rPr>
                <w:rFonts w:ascii="Arial Narrow" w:hAnsi="Arial Narrow"/>
                <w:b w:val="0"/>
                <w:color w:val="000000" w:themeColor="text1"/>
              </w:rPr>
              <w:t>Idoneidad</w:t>
            </w:r>
            <w:r w:rsidRPr="00C36834">
              <w:rPr>
                <w:rFonts w:ascii="Arial Narrow" w:eastAsia="Arial Narrow" w:hAnsi="Arial Narrow" w:cs="Arial Narrow"/>
                <w:b w:val="0"/>
                <w:color w:val="000000" w:themeColor="text1"/>
              </w:rPr>
              <w:t xml:space="preserve"> </w:t>
            </w:r>
          </w:p>
          <w:p w14:paraId="2BF65C37" w14:textId="71D3C6CD" w:rsidR="00D91A36" w:rsidRPr="00C36834" w:rsidRDefault="00D91A36" w:rsidP="004E0CCC">
            <w:pPr>
              <w:autoSpaceDE w:val="0"/>
              <w:autoSpaceDN w:val="0"/>
              <w:adjustRightInd w:val="0"/>
              <w:rPr>
                <w:rFonts w:ascii="Arial Narrow" w:hAnsi="Arial Narrow"/>
                <w:b w:val="0"/>
                <w:color w:val="000000" w:themeColor="text1"/>
              </w:rPr>
            </w:pPr>
            <w:r w:rsidRPr="00C36834">
              <w:rPr>
                <w:rFonts w:ascii="Arial Narrow" w:eastAsia="Arial Narrow" w:hAnsi="Arial Narrow" w:cs="Arial Narrow"/>
                <w:b w:val="0"/>
                <w:color w:val="000000" w:themeColor="text1"/>
              </w:rPr>
              <w:t xml:space="preserve">3. </w:t>
            </w:r>
            <w:r w:rsidRPr="00C36834">
              <w:rPr>
                <w:rFonts w:ascii="Arial Narrow" w:hAnsi="Arial Narrow"/>
                <w:b w:val="0"/>
                <w:color w:val="000000" w:themeColor="text1"/>
              </w:rPr>
              <w:t>Proporcionalidad</w:t>
            </w:r>
            <w:r w:rsidRPr="00C36834">
              <w:rPr>
                <w:rFonts w:ascii="Arial Narrow" w:eastAsia="Arial Narrow" w:hAnsi="Arial Narrow" w:cs="Arial Narrow"/>
                <w:b w:val="0"/>
                <w:color w:val="000000" w:themeColor="text1"/>
              </w:rPr>
              <w:t xml:space="preserve"> </w:t>
            </w:r>
            <w:r w:rsidRPr="00C36834">
              <w:rPr>
                <w:rFonts w:ascii="Arial Narrow" w:hAnsi="Arial Narrow"/>
                <w:b w:val="0"/>
                <w:color w:val="000000" w:themeColor="text1"/>
              </w:rPr>
              <w:t>y</w:t>
            </w:r>
            <w:r w:rsidRPr="00C36834">
              <w:rPr>
                <w:rFonts w:ascii="Arial Narrow" w:eastAsia="Arial Narrow" w:hAnsi="Arial Narrow" w:cs="Arial Narrow"/>
                <w:b w:val="0"/>
                <w:color w:val="000000" w:themeColor="text1"/>
              </w:rPr>
              <w:t xml:space="preserve"> </w:t>
            </w:r>
            <w:r w:rsidRPr="00C36834">
              <w:rPr>
                <w:rFonts w:ascii="Arial Narrow" w:hAnsi="Arial Narrow"/>
                <w:b w:val="0"/>
                <w:color w:val="000000" w:themeColor="text1"/>
              </w:rPr>
              <w:t>necesidad</w:t>
            </w:r>
          </w:p>
          <w:p w14:paraId="1AF09F9D" w14:textId="647E9FEE" w:rsidR="00D91A36" w:rsidRPr="00C36834" w:rsidRDefault="00D91A36" w:rsidP="004E0CCC">
            <w:pPr>
              <w:jc w:val="both"/>
              <w:rPr>
                <w:rFonts w:ascii="Arial Narrow" w:eastAsia="Arial Narrow" w:hAnsi="Arial Narrow" w:cs="Arial Narrow"/>
                <w:b w:val="0"/>
                <w:color w:val="000000" w:themeColor="text1"/>
                <w:lang w:val="es-MX"/>
              </w:rPr>
            </w:pPr>
            <w:r w:rsidRPr="00C36834">
              <w:rPr>
                <w:rFonts w:ascii="Arial Narrow" w:eastAsia="Arial Narrow" w:hAnsi="Arial Narrow" w:cs="Arial Narrow"/>
                <w:b w:val="0"/>
                <w:color w:val="000000" w:themeColor="text1"/>
              </w:rPr>
              <w:t xml:space="preserve">4. </w:t>
            </w:r>
            <w:r w:rsidRPr="00C36834">
              <w:rPr>
                <w:rFonts w:ascii="Arial Narrow" w:hAnsi="Arial Narrow"/>
                <w:b w:val="0"/>
                <w:color w:val="000000" w:themeColor="text1"/>
                <w:lang w:val="es-MX"/>
              </w:rPr>
              <w:t>Continuidad</w:t>
            </w:r>
            <w:r w:rsidRPr="00C36834">
              <w:rPr>
                <w:rFonts w:ascii="Arial Narrow" w:eastAsia="Arial Narrow" w:hAnsi="Arial Narrow" w:cs="Arial Narrow"/>
                <w:b w:val="0"/>
                <w:color w:val="000000" w:themeColor="text1"/>
                <w:lang w:val="es-MX"/>
              </w:rPr>
              <w:t xml:space="preserve"> </w:t>
            </w:r>
          </w:p>
          <w:p w14:paraId="47C79EA5" w14:textId="68CA583B" w:rsidR="00D91A36" w:rsidRPr="00C36834" w:rsidRDefault="00D91A36" w:rsidP="004E0CCC">
            <w:pPr>
              <w:jc w:val="both"/>
              <w:rPr>
                <w:rFonts w:ascii="Arial Narrow" w:hAnsi="Arial Narrow"/>
                <w:b w:val="0"/>
                <w:color w:val="000000" w:themeColor="text1"/>
                <w:lang w:val="es-MX"/>
              </w:rPr>
            </w:pPr>
            <w:r w:rsidRPr="00C36834">
              <w:rPr>
                <w:rFonts w:ascii="Arial Narrow" w:eastAsia="Arial Narrow" w:hAnsi="Arial Narrow" w:cs="Arial Narrow"/>
                <w:b w:val="0"/>
                <w:color w:val="000000" w:themeColor="text1"/>
                <w:lang w:val="es-MX"/>
              </w:rPr>
              <w:t xml:space="preserve">5. </w:t>
            </w:r>
            <w:r w:rsidRPr="00C36834">
              <w:rPr>
                <w:rFonts w:ascii="Arial Narrow" w:hAnsi="Arial Narrow"/>
                <w:b w:val="0"/>
                <w:color w:val="000000" w:themeColor="text1"/>
                <w:lang w:val="es-MX"/>
              </w:rPr>
              <w:t>Impacto</w:t>
            </w:r>
            <w:r w:rsidRPr="00C36834">
              <w:rPr>
                <w:rFonts w:ascii="Arial Narrow" w:eastAsia="Arial Narrow" w:hAnsi="Arial Narrow" w:cs="Arial Narrow"/>
                <w:b w:val="0"/>
                <w:color w:val="000000" w:themeColor="text1"/>
                <w:lang w:val="es-MX"/>
              </w:rPr>
              <w:t xml:space="preserve"> </w:t>
            </w:r>
            <w:r w:rsidRPr="00C36834">
              <w:rPr>
                <w:rFonts w:ascii="Arial Narrow" w:hAnsi="Arial Narrow"/>
                <w:b w:val="0"/>
                <w:color w:val="000000" w:themeColor="text1"/>
                <w:lang w:val="es-MX"/>
              </w:rPr>
              <w:t>fiscal</w:t>
            </w:r>
          </w:p>
          <w:p w14:paraId="2B404598" w14:textId="35A7C96B" w:rsidR="00D91A36" w:rsidRPr="00C36834" w:rsidRDefault="00D91A36" w:rsidP="004E0CCC">
            <w:pPr>
              <w:jc w:val="both"/>
              <w:rPr>
                <w:rFonts w:ascii="Arial Narrow" w:hAnsi="Arial Narrow"/>
                <w:b w:val="0"/>
                <w:color w:val="000000" w:themeColor="text1"/>
                <w:lang w:val="es-MX"/>
              </w:rPr>
            </w:pPr>
            <w:r w:rsidRPr="00C36834">
              <w:rPr>
                <w:rFonts w:ascii="Arial Narrow" w:eastAsia="Arial Narrow" w:hAnsi="Arial Narrow" w:cs="Arial Narrow"/>
                <w:b w:val="0"/>
                <w:color w:val="000000" w:themeColor="text1"/>
                <w:lang w:val="es-MX"/>
              </w:rPr>
              <w:t xml:space="preserve">6. </w:t>
            </w:r>
            <w:r w:rsidRPr="00C36834">
              <w:rPr>
                <w:rFonts w:ascii="Arial Narrow" w:hAnsi="Arial Narrow"/>
                <w:b w:val="0"/>
                <w:color w:val="000000" w:themeColor="text1"/>
                <w:lang w:val="es-MX"/>
              </w:rPr>
              <w:t>Autonomía</w:t>
            </w:r>
            <w:r w:rsidRPr="00C36834">
              <w:rPr>
                <w:rFonts w:ascii="Arial Narrow" w:eastAsia="Arial Narrow" w:hAnsi="Arial Narrow" w:cs="Arial Narrow"/>
                <w:b w:val="0"/>
                <w:color w:val="000000" w:themeColor="text1"/>
                <w:lang w:val="es-MX"/>
              </w:rPr>
              <w:t xml:space="preserve"> </w:t>
            </w:r>
            <w:r w:rsidRPr="00C36834">
              <w:rPr>
                <w:rFonts w:ascii="Arial Narrow" w:hAnsi="Arial Narrow"/>
                <w:b w:val="0"/>
                <w:color w:val="000000" w:themeColor="text1"/>
                <w:lang w:val="es-MX"/>
              </w:rPr>
              <w:t>de las entidades territoriales</w:t>
            </w:r>
          </w:p>
          <w:p w14:paraId="0699A6A6" w14:textId="77777777" w:rsidR="00D91A36" w:rsidRPr="00C36834" w:rsidRDefault="00D91A36" w:rsidP="004E0CCC">
            <w:pPr>
              <w:jc w:val="both"/>
              <w:rPr>
                <w:rFonts w:ascii="Arial Narrow" w:hAnsi="Arial Narrow"/>
                <w:bCs w:val="0"/>
                <w:color w:val="000000" w:themeColor="text1"/>
                <w:lang w:val="es-MX"/>
              </w:rPr>
            </w:pPr>
            <w:r w:rsidRPr="00C36834">
              <w:rPr>
                <w:rFonts w:ascii="Arial Narrow" w:eastAsia="Arial Narrow" w:hAnsi="Arial Narrow" w:cs="Arial Narrow"/>
                <w:b w:val="0"/>
                <w:color w:val="000000" w:themeColor="text1"/>
                <w:lang w:val="es-MX"/>
              </w:rPr>
              <w:t>7.</w:t>
            </w:r>
            <w:r w:rsidRPr="00C36834">
              <w:rPr>
                <w:rFonts w:ascii="Arial Narrow" w:hAnsi="Arial Narrow"/>
                <w:b w:val="0"/>
                <w:color w:val="000000" w:themeColor="text1"/>
                <w:lang w:val="es-MX"/>
              </w:rPr>
              <w:t>Armonización</w:t>
            </w:r>
            <w:r w:rsidRPr="00C36834">
              <w:rPr>
                <w:rFonts w:ascii="Arial Narrow" w:eastAsia="Arial Narrow" w:hAnsi="Arial Narrow" w:cs="Arial Narrow"/>
                <w:b w:val="0"/>
                <w:color w:val="000000" w:themeColor="text1"/>
                <w:lang w:val="es-MX"/>
              </w:rPr>
              <w:t xml:space="preserve"> </w:t>
            </w:r>
            <w:r w:rsidRPr="00C36834">
              <w:rPr>
                <w:rFonts w:ascii="Arial Narrow" w:hAnsi="Arial Narrow"/>
                <w:b w:val="0"/>
                <w:color w:val="000000" w:themeColor="text1"/>
                <w:lang w:val="es-MX"/>
              </w:rPr>
              <w:t>con Documentos CONPES e iniciativas legislativas en curso formuladas por el Gobierno nacional</w:t>
            </w:r>
            <w:r w:rsidR="00F6498A" w:rsidRPr="00C36834">
              <w:rPr>
                <w:rFonts w:ascii="Arial Narrow" w:hAnsi="Arial Narrow"/>
                <w:b w:val="0"/>
                <w:color w:val="000000" w:themeColor="text1"/>
                <w:lang w:val="es-MX"/>
              </w:rPr>
              <w:t>.</w:t>
            </w:r>
          </w:p>
          <w:p w14:paraId="5BBAA325" w14:textId="61514A3B" w:rsidR="00F6498A" w:rsidRPr="00C9533E" w:rsidRDefault="00F6498A" w:rsidP="004E0CCC">
            <w:pPr>
              <w:jc w:val="both"/>
              <w:rPr>
                <w:rFonts w:ascii="Arial Narrow" w:eastAsia="Arial Narrow" w:hAnsi="Arial Narrow" w:cs="Arial Narrow"/>
                <w:b w:val="0"/>
                <w:color w:val="000000" w:themeColor="text1"/>
                <w:highlight w:val="yellow"/>
              </w:rPr>
            </w:pPr>
          </w:p>
        </w:tc>
      </w:tr>
      <w:tr w:rsidR="003F7BE2" w:rsidRPr="003F7BE2" w14:paraId="61F47814" w14:textId="77777777" w:rsidTr="0049048B">
        <w:trPr>
          <w:cnfStyle w:val="000000100000" w:firstRow="0" w:lastRow="0" w:firstColumn="0" w:lastColumn="0" w:oddVBand="0" w:evenVBand="0" w:oddHBand="1" w:evenHBand="0" w:firstRowFirstColumn="0" w:firstRowLastColumn="0" w:lastRowFirstColumn="0" w:lastRowLastColumn="0"/>
          <w:trHeight w:val="1249"/>
          <w:jc w:val="center"/>
        </w:trPr>
        <w:tc>
          <w:tcPr>
            <w:cnfStyle w:val="001000000000" w:firstRow="0" w:lastRow="0" w:firstColumn="1" w:lastColumn="0" w:oddVBand="0" w:evenVBand="0" w:oddHBand="0" w:evenHBand="0" w:firstRowFirstColumn="0" w:firstRowLastColumn="0" w:lastRowFirstColumn="0" w:lastRowLastColumn="0"/>
            <w:tcW w:w="8799" w:type="dxa"/>
          </w:tcPr>
          <w:p w14:paraId="420C0DDC" w14:textId="71222236" w:rsidR="006A7ADA" w:rsidRPr="00C36834" w:rsidRDefault="006A7ADA" w:rsidP="00766BF8">
            <w:pPr>
              <w:jc w:val="both"/>
              <w:rPr>
                <w:rFonts w:ascii="Arial Narrow" w:eastAsia="Arial Narrow" w:hAnsi="Arial Narrow" w:cs="Arial Narrow"/>
                <w:bCs w:val="0"/>
                <w:color w:val="000000" w:themeColor="text1"/>
              </w:rPr>
            </w:pPr>
            <w:r w:rsidRPr="00C36834">
              <w:rPr>
                <w:rFonts w:ascii="Arial Narrow" w:eastAsia="Arial Narrow" w:hAnsi="Arial Narrow" w:cs="Arial Narrow"/>
                <w:bCs w:val="0"/>
                <w:color w:val="000000" w:themeColor="text1"/>
              </w:rPr>
              <w:t>Rango de Ley</w:t>
            </w:r>
            <w:r w:rsidR="006E7166" w:rsidRPr="00C36834">
              <w:rPr>
                <w:rFonts w:ascii="Arial Narrow" w:eastAsia="Arial Narrow" w:hAnsi="Arial Narrow" w:cs="Arial Narrow"/>
                <w:bCs w:val="0"/>
                <w:color w:val="000000" w:themeColor="text1"/>
              </w:rPr>
              <w:t xml:space="preserve"> de la disposición propuesta</w:t>
            </w:r>
          </w:p>
          <w:p w14:paraId="0846A525" w14:textId="193A26EE" w:rsidR="006E7166" w:rsidRPr="00C9533E" w:rsidRDefault="006E7166" w:rsidP="00766BF8">
            <w:pPr>
              <w:jc w:val="both"/>
              <w:rPr>
                <w:rFonts w:ascii="Arial Narrow" w:eastAsia="Arial Narrow" w:hAnsi="Arial Narrow" w:cs="Arial Narrow"/>
                <w:b w:val="0"/>
                <w:color w:val="000000" w:themeColor="text1"/>
                <w:highlight w:val="yellow"/>
              </w:rPr>
            </w:pPr>
          </w:p>
          <w:p w14:paraId="02E8D1F0" w14:textId="77777777" w:rsidR="006A7ADA" w:rsidRPr="00C36834" w:rsidRDefault="006E7166" w:rsidP="00766BF8">
            <w:pPr>
              <w:jc w:val="both"/>
              <w:rPr>
                <w:rFonts w:ascii="Arial Narrow" w:eastAsia="Arial Narrow" w:hAnsi="Arial Narrow" w:cs="Arial Narrow"/>
                <w:bCs w:val="0"/>
                <w:color w:val="000000" w:themeColor="text1"/>
              </w:rPr>
            </w:pPr>
            <w:r w:rsidRPr="00C36834">
              <w:rPr>
                <w:rFonts w:ascii="Arial Narrow" w:eastAsia="Arial Narrow" w:hAnsi="Arial Narrow" w:cs="Arial Narrow"/>
                <w:b w:val="0"/>
                <w:color w:val="000000" w:themeColor="text1"/>
              </w:rPr>
              <w:t>Ordinaria</w:t>
            </w:r>
          </w:p>
          <w:p w14:paraId="1F7B8D9D" w14:textId="4F9ADBA3" w:rsidR="00F6498A" w:rsidRPr="00C9533E" w:rsidRDefault="00F6498A" w:rsidP="00766BF8">
            <w:pPr>
              <w:jc w:val="both"/>
              <w:rPr>
                <w:rFonts w:ascii="Arial Narrow" w:eastAsia="Arial Narrow" w:hAnsi="Arial Narrow" w:cs="Arial Narrow"/>
                <w:b w:val="0"/>
                <w:color w:val="000000" w:themeColor="text1"/>
                <w:highlight w:val="yellow"/>
              </w:rPr>
            </w:pPr>
          </w:p>
        </w:tc>
      </w:tr>
      <w:tr w:rsidR="003F7BE2" w:rsidRPr="003F7BE2" w14:paraId="52FB1F2D" w14:textId="77777777" w:rsidTr="00154C34">
        <w:trPr>
          <w:trHeight w:val="1090"/>
          <w:jc w:val="center"/>
        </w:trPr>
        <w:tc>
          <w:tcPr>
            <w:cnfStyle w:val="001000000000" w:firstRow="0" w:lastRow="0" w:firstColumn="1" w:lastColumn="0" w:oddVBand="0" w:evenVBand="0" w:oddHBand="0" w:evenHBand="0" w:firstRowFirstColumn="0" w:firstRowLastColumn="0" w:lastRowFirstColumn="0" w:lastRowLastColumn="0"/>
            <w:tcW w:w="8799" w:type="dxa"/>
          </w:tcPr>
          <w:p w14:paraId="16CA13AD" w14:textId="77777777" w:rsidR="006E7166" w:rsidRPr="00C36834" w:rsidRDefault="006E7166" w:rsidP="00766BF8">
            <w:pPr>
              <w:jc w:val="both"/>
              <w:rPr>
                <w:rFonts w:ascii="Arial Narrow" w:eastAsia="Arial Narrow" w:hAnsi="Arial Narrow" w:cs="Arial Narrow"/>
                <w:b w:val="0"/>
                <w:color w:val="000000" w:themeColor="text1"/>
              </w:rPr>
            </w:pPr>
            <w:r w:rsidRPr="00C36834">
              <w:rPr>
                <w:rFonts w:ascii="Arial Narrow" w:eastAsia="Arial Narrow" w:hAnsi="Arial Narrow" w:cs="Arial Narrow"/>
                <w:bCs w:val="0"/>
                <w:color w:val="000000" w:themeColor="text1"/>
              </w:rPr>
              <w:t>La disposición propuesta tiene incidencia directa y específica en pueblos indígenas o tribales</w:t>
            </w:r>
            <w:r w:rsidR="00771D5D" w:rsidRPr="00C36834">
              <w:rPr>
                <w:rFonts w:ascii="Arial Narrow" w:eastAsia="Arial Narrow" w:hAnsi="Arial Narrow" w:cs="Arial Narrow"/>
                <w:bCs w:val="0"/>
                <w:color w:val="000000" w:themeColor="text1"/>
              </w:rPr>
              <w:t xml:space="preserve"> (COMUNIDADES </w:t>
            </w:r>
            <w:r w:rsidR="00BB45AE" w:rsidRPr="00C36834">
              <w:rPr>
                <w:rFonts w:ascii="Arial Narrow" w:eastAsia="Arial Narrow" w:hAnsi="Arial Narrow" w:cs="Arial Narrow"/>
                <w:bCs w:val="0"/>
                <w:color w:val="000000" w:themeColor="text1"/>
              </w:rPr>
              <w:t>É</w:t>
            </w:r>
            <w:r w:rsidR="00771D5D" w:rsidRPr="00C36834">
              <w:rPr>
                <w:rFonts w:ascii="Arial Narrow" w:eastAsia="Arial Narrow" w:hAnsi="Arial Narrow" w:cs="Arial Narrow"/>
                <w:bCs w:val="0"/>
                <w:color w:val="000000" w:themeColor="text1"/>
              </w:rPr>
              <w:t>TNICAS)</w:t>
            </w:r>
          </w:p>
          <w:p w14:paraId="777716F7" w14:textId="77777777" w:rsidR="004A361B" w:rsidRDefault="004A361B" w:rsidP="00766BF8">
            <w:pPr>
              <w:jc w:val="both"/>
              <w:rPr>
                <w:rFonts w:ascii="Arial Narrow" w:eastAsia="Arial Narrow" w:hAnsi="Arial Narrow" w:cs="Arial Narrow"/>
                <w:b w:val="0"/>
                <w:color w:val="000000" w:themeColor="text1"/>
                <w:highlight w:val="yellow"/>
              </w:rPr>
            </w:pPr>
          </w:p>
          <w:p w14:paraId="7499FFE6" w14:textId="616193FC" w:rsidR="004A361B" w:rsidRPr="004A361B" w:rsidRDefault="004A361B" w:rsidP="00766BF8">
            <w:pPr>
              <w:jc w:val="both"/>
              <w:rPr>
                <w:rFonts w:ascii="Arial Narrow" w:eastAsia="Arial Narrow" w:hAnsi="Arial Narrow" w:cs="Arial Narrow"/>
                <w:bCs w:val="0"/>
                <w:color w:val="000000" w:themeColor="text1"/>
                <w:highlight w:val="yellow"/>
              </w:rPr>
            </w:pPr>
          </w:p>
        </w:tc>
      </w:tr>
      <w:tr w:rsidR="003F7BE2" w:rsidRPr="003F7BE2" w14:paraId="57960F2C" w14:textId="77777777" w:rsidTr="0043371F">
        <w:trPr>
          <w:cnfStyle w:val="010000000000" w:firstRow="0" w:lastRow="1" w:firstColumn="0" w:lastColumn="0" w:oddVBand="0" w:evenVBand="0" w:oddHBand="0" w:evenHBand="0" w:firstRowFirstColumn="0" w:firstRowLastColumn="0" w:lastRowFirstColumn="0" w:lastRowLastColumn="0"/>
          <w:trHeight w:val="1249"/>
          <w:jc w:val="center"/>
        </w:trPr>
        <w:tc>
          <w:tcPr>
            <w:cnfStyle w:val="001000000000" w:firstRow="0" w:lastRow="0" w:firstColumn="1" w:lastColumn="0" w:oddVBand="0" w:evenVBand="0" w:oddHBand="0" w:evenHBand="0" w:firstRowFirstColumn="0" w:firstRowLastColumn="0" w:lastRowFirstColumn="0" w:lastRowLastColumn="0"/>
            <w:tcW w:w="8799" w:type="dxa"/>
          </w:tcPr>
          <w:p w14:paraId="2485AF72" w14:textId="77777777" w:rsidR="00D03F4F" w:rsidRPr="003F7BE2" w:rsidRDefault="00D03F4F" w:rsidP="00766BF8">
            <w:pPr>
              <w:jc w:val="both"/>
              <w:rPr>
                <w:rFonts w:ascii="Arial Narrow" w:eastAsia="Arial Narrow" w:hAnsi="Arial Narrow" w:cs="Arial Narrow"/>
                <w:b w:val="0"/>
                <w:iCs/>
                <w:color w:val="000000" w:themeColor="text1"/>
              </w:rPr>
            </w:pPr>
            <w:r w:rsidRPr="003F7BE2">
              <w:rPr>
                <w:rFonts w:ascii="Arial Narrow" w:eastAsia="Arial Narrow" w:hAnsi="Arial Narrow" w:cs="Arial Narrow"/>
                <w:b w:val="0"/>
                <w:iCs/>
                <w:color w:val="000000" w:themeColor="text1"/>
                <w:u w:val="single"/>
              </w:rPr>
              <w:t>Espacio a cargo del DNP</w:t>
            </w:r>
            <w:r w:rsidRPr="003F7BE2">
              <w:rPr>
                <w:rFonts w:ascii="Arial Narrow" w:eastAsia="Arial Narrow" w:hAnsi="Arial Narrow" w:cs="Arial Narrow"/>
                <w:b w:val="0"/>
                <w:iCs/>
                <w:color w:val="000000" w:themeColor="text1"/>
              </w:rPr>
              <w:t xml:space="preserve"> </w:t>
            </w:r>
          </w:p>
          <w:p w14:paraId="514FE632" w14:textId="77777777" w:rsidR="00D03F4F" w:rsidRPr="003F7BE2" w:rsidRDefault="00D03F4F" w:rsidP="00766BF8">
            <w:pPr>
              <w:jc w:val="both"/>
              <w:rPr>
                <w:rFonts w:ascii="Arial Narrow" w:eastAsia="Arial Narrow" w:hAnsi="Arial Narrow" w:cs="Arial Narrow"/>
                <w:b w:val="0"/>
                <w:color w:val="000000" w:themeColor="text1"/>
              </w:rPr>
            </w:pPr>
          </w:p>
          <w:p w14:paraId="1283FE17" w14:textId="37A85EF6" w:rsidR="00766BF8" w:rsidRPr="003F7BE2" w:rsidRDefault="00CD2219" w:rsidP="00766BF8">
            <w:pPr>
              <w:jc w:val="both"/>
              <w:rPr>
                <w:rFonts w:ascii="Arial Narrow" w:eastAsia="Arial Narrow" w:hAnsi="Arial Narrow" w:cs="Arial Narrow"/>
                <w:b w:val="0"/>
                <w:color w:val="000000" w:themeColor="text1"/>
              </w:rPr>
            </w:pPr>
            <w:r w:rsidRPr="003F7BE2">
              <w:rPr>
                <w:rFonts w:ascii="Arial Narrow" w:eastAsia="Arial Narrow" w:hAnsi="Arial Narrow" w:cs="Arial Narrow"/>
                <w:b w:val="0"/>
                <w:color w:val="000000" w:themeColor="text1"/>
              </w:rPr>
              <w:t>Intervinientes</w:t>
            </w:r>
            <w:r w:rsidR="00766BF8" w:rsidRPr="003F7BE2">
              <w:rPr>
                <w:rFonts w:ascii="Arial Narrow" w:eastAsia="Arial Narrow" w:hAnsi="Arial Narrow" w:cs="Arial Narrow"/>
                <w:b w:val="0"/>
                <w:color w:val="000000" w:themeColor="text1"/>
              </w:rPr>
              <w:t xml:space="preserve"> en la revisión de esta Ficha por parte del Departamento Nacional de Planeación (áreas técnicas y Oficina Asesora Jurídica)</w:t>
            </w:r>
          </w:p>
          <w:p w14:paraId="584F634A" w14:textId="77777777" w:rsidR="004E0CCC" w:rsidRPr="003F7BE2" w:rsidRDefault="004E0CCC" w:rsidP="00766BF8">
            <w:pPr>
              <w:jc w:val="both"/>
              <w:rPr>
                <w:rFonts w:ascii="Arial Narrow" w:eastAsia="Arial Narrow" w:hAnsi="Arial Narrow" w:cs="Arial Narrow"/>
                <w:b w:val="0"/>
                <w:i/>
                <w:color w:val="000000" w:themeColor="text1"/>
                <w:u w:val="single"/>
              </w:rPr>
            </w:pPr>
          </w:p>
          <w:p w14:paraId="6CB785D4" w14:textId="73922845" w:rsidR="00766BF8" w:rsidRPr="003F7BE2" w:rsidRDefault="00766BF8" w:rsidP="00766BF8">
            <w:pPr>
              <w:jc w:val="both"/>
              <w:rPr>
                <w:rFonts w:ascii="Arial Narrow" w:eastAsia="Arial Narrow" w:hAnsi="Arial Narrow" w:cs="Arial Narrow"/>
                <w:b w:val="0"/>
                <w:i/>
                <w:color w:val="000000" w:themeColor="text1"/>
                <w:u w:val="single"/>
              </w:rPr>
            </w:pPr>
          </w:p>
        </w:tc>
      </w:tr>
      <w:bookmarkEnd w:id="0"/>
    </w:tbl>
    <w:p w14:paraId="32D10040" w14:textId="77777777" w:rsidR="004E0CCC" w:rsidRPr="00766BF8" w:rsidRDefault="004E0CCC">
      <w:pPr>
        <w:rPr>
          <w:color w:val="000090"/>
        </w:rPr>
      </w:pPr>
    </w:p>
    <w:sectPr w:rsidR="004E0CCC" w:rsidRPr="00766BF8">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2FEE85" w14:textId="77777777" w:rsidR="00C8447B" w:rsidRDefault="00C8447B" w:rsidP="00C95D6B">
      <w:pPr>
        <w:spacing w:after="0" w:line="240" w:lineRule="auto"/>
      </w:pPr>
      <w:r>
        <w:separator/>
      </w:r>
    </w:p>
  </w:endnote>
  <w:endnote w:type="continuationSeparator" w:id="0">
    <w:p w14:paraId="297E6E30" w14:textId="77777777" w:rsidR="00C8447B" w:rsidRDefault="00C8447B" w:rsidP="00C95D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0B3C88" w14:textId="77777777" w:rsidR="00C8447B" w:rsidRDefault="00C8447B" w:rsidP="00C95D6B">
      <w:pPr>
        <w:spacing w:after="0" w:line="240" w:lineRule="auto"/>
      </w:pPr>
      <w:r>
        <w:separator/>
      </w:r>
    </w:p>
  </w:footnote>
  <w:footnote w:type="continuationSeparator" w:id="0">
    <w:p w14:paraId="5D67A94A" w14:textId="77777777" w:rsidR="00C8447B" w:rsidRDefault="00C8447B" w:rsidP="00C95D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761E7" w14:textId="7E991108" w:rsidR="00FD2BD1" w:rsidRDefault="00FD2BD1">
    <w:pPr>
      <w:pStyle w:val="Encabezado"/>
    </w:pPr>
    <w:r>
      <w:rPr>
        <w:noProof/>
        <w:lang w:val="es-419" w:eastAsia="es-419"/>
      </w:rPr>
      <w:drawing>
        <wp:anchor distT="0" distB="0" distL="114300" distR="114300" simplePos="0" relativeHeight="251659264" behindDoc="0" locked="0" layoutInCell="1" allowOverlap="1" wp14:anchorId="512F5A1D" wp14:editId="0AD9A6D7">
          <wp:simplePos x="0" y="0"/>
          <wp:positionH relativeFrom="margin">
            <wp:align>center</wp:align>
          </wp:positionH>
          <wp:positionV relativeFrom="paragraph">
            <wp:posOffset>-266700</wp:posOffset>
          </wp:positionV>
          <wp:extent cx="3079750" cy="535305"/>
          <wp:effectExtent l="0" t="0" r="6350" b="0"/>
          <wp:wrapThrough wrapText="bothSides">
            <wp:wrapPolygon edited="0">
              <wp:start x="0" y="0"/>
              <wp:lineTo x="0" y="20754"/>
              <wp:lineTo x="21511" y="20754"/>
              <wp:lineTo x="21511" y="0"/>
              <wp:lineTo x="0" y="0"/>
            </wp:wrapPolygon>
          </wp:wrapThrough>
          <wp:docPr id="2" name="Imagen 2"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3079750" cy="535305"/>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A36"/>
    <w:rsid w:val="00003562"/>
    <w:rsid w:val="00010A5C"/>
    <w:rsid w:val="000546FC"/>
    <w:rsid w:val="00067E06"/>
    <w:rsid w:val="00091211"/>
    <w:rsid w:val="0010657A"/>
    <w:rsid w:val="00150A4D"/>
    <w:rsid w:val="00154C34"/>
    <w:rsid w:val="00191676"/>
    <w:rsid w:val="001D469C"/>
    <w:rsid w:val="00221412"/>
    <w:rsid w:val="00246E61"/>
    <w:rsid w:val="00266F20"/>
    <w:rsid w:val="002E167C"/>
    <w:rsid w:val="00340550"/>
    <w:rsid w:val="00350FB0"/>
    <w:rsid w:val="003E66BA"/>
    <w:rsid w:val="003F7BE2"/>
    <w:rsid w:val="0043371F"/>
    <w:rsid w:val="00436250"/>
    <w:rsid w:val="00442CE2"/>
    <w:rsid w:val="004827F4"/>
    <w:rsid w:val="0049048B"/>
    <w:rsid w:val="004A361B"/>
    <w:rsid w:val="004E0CCC"/>
    <w:rsid w:val="004F6603"/>
    <w:rsid w:val="005B094D"/>
    <w:rsid w:val="005E6AAA"/>
    <w:rsid w:val="0065182B"/>
    <w:rsid w:val="006736C9"/>
    <w:rsid w:val="006A7ADA"/>
    <w:rsid w:val="006E11AD"/>
    <w:rsid w:val="006E7166"/>
    <w:rsid w:val="007040EB"/>
    <w:rsid w:val="007178B5"/>
    <w:rsid w:val="00766BF8"/>
    <w:rsid w:val="00771D5D"/>
    <w:rsid w:val="008152F2"/>
    <w:rsid w:val="009937E5"/>
    <w:rsid w:val="009A7750"/>
    <w:rsid w:val="00A477C8"/>
    <w:rsid w:val="00A520CE"/>
    <w:rsid w:val="00A7551B"/>
    <w:rsid w:val="00AA1FCC"/>
    <w:rsid w:val="00B442F7"/>
    <w:rsid w:val="00BB45AE"/>
    <w:rsid w:val="00BC04AA"/>
    <w:rsid w:val="00BE5484"/>
    <w:rsid w:val="00BF34CC"/>
    <w:rsid w:val="00C12881"/>
    <w:rsid w:val="00C36834"/>
    <w:rsid w:val="00C8447B"/>
    <w:rsid w:val="00C9533E"/>
    <w:rsid w:val="00C95D6B"/>
    <w:rsid w:val="00CA065E"/>
    <w:rsid w:val="00CB561F"/>
    <w:rsid w:val="00CC1D3D"/>
    <w:rsid w:val="00CC387A"/>
    <w:rsid w:val="00CD1C52"/>
    <w:rsid w:val="00CD2219"/>
    <w:rsid w:val="00CD4FF0"/>
    <w:rsid w:val="00D03F4F"/>
    <w:rsid w:val="00D054E4"/>
    <w:rsid w:val="00D14ACE"/>
    <w:rsid w:val="00D557C7"/>
    <w:rsid w:val="00D91A36"/>
    <w:rsid w:val="00DD1ED7"/>
    <w:rsid w:val="00DE7354"/>
    <w:rsid w:val="00DF239C"/>
    <w:rsid w:val="00DF287F"/>
    <w:rsid w:val="00E8712E"/>
    <w:rsid w:val="00E92AE3"/>
    <w:rsid w:val="00ED25A8"/>
    <w:rsid w:val="00ED66BC"/>
    <w:rsid w:val="00F241F2"/>
    <w:rsid w:val="00F27AC4"/>
    <w:rsid w:val="00F371F0"/>
    <w:rsid w:val="00F435D4"/>
    <w:rsid w:val="00F6498A"/>
    <w:rsid w:val="00FC162F"/>
    <w:rsid w:val="00FD2BD1"/>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5E06186"/>
  <w15:docId w15:val="{E9E14BDA-3E0E-479C-8B0B-C6568798A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1A36"/>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D91A3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D91A3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91A36"/>
    <w:rPr>
      <w:rFonts w:ascii="Segoe UI" w:hAnsi="Segoe UI" w:cs="Segoe UI"/>
      <w:sz w:val="18"/>
      <w:szCs w:val="18"/>
      <w:lang w:val="es-CO"/>
    </w:rPr>
  </w:style>
  <w:style w:type="paragraph" w:styleId="Prrafodelista">
    <w:name w:val="List Paragraph"/>
    <w:basedOn w:val="Normal"/>
    <w:uiPriority w:val="34"/>
    <w:qFormat/>
    <w:rsid w:val="00D91A36"/>
    <w:pPr>
      <w:ind w:left="720"/>
      <w:contextualSpacing/>
    </w:pPr>
  </w:style>
  <w:style w:type="table" w:styleId="Sombreadoclaro-nfasis1">
    <w:name w:val="Light Shading Accent 1"/>
    <w:basedOn w:val="Tablanormal"/>
    <w:uiPriority w:val="60"/>
    <w:rsid w:val="00766BF8"/>
    <w:pPr>
      <w:spacing w:after="0" w:line="240" w:lineRule="auto"/>
    </w:pPr>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Sombreadoclaro-nfasis5">
    <w:name w:val="Light Shading Accent 5"/>
    <w:basedOn w:val="Tablanormal"/>
    <w:uiPriority w:val="60"/>
    <w:rsid w:val="00766BF8"/>
    <w:pPr>
      <w:spacing w:after="0" w:line="240" w:lineRule="auto"/>
    </w:pPr>
    <w:rPr>
      <w:color w:val="2E74B5" w:themeColor="accent5" w:themeShade="BF"/>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paragraph" w:styleId="Encabezado">
    <w:name w:val="header"/>
    <w:basedOn w:val="Normal"/>
    <w:link w:val="EncabezadoCar"/>
    <w:uiPriority w:val="99"/>
    <w:unhideWhenUsed/>
    <w:rsid w:val="00C95D6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95D6B"/>
    <w:rPr>
      <w:lang w:val="es-CO"/>
    </w:rPr>
  </w:style>
  <w:style w:type="paragraph" w:styleId="Piedepgina">
    <w:name w:val="footer"/>
    <w:basedOn w:val="Normal"/>
    <w:link w:val="PiedepginaCar"/>
    <w:uiPriority w:val="99"/>
    <w:unhideWhenUsed/>
    <w:rsid w:val="00C95D6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95D6B"/>
    <w:rPr>
      <w:lang w:val="es-CO"/>
    </w:rPr>
  </w:style>
  <w:style w:type="table" w:styleId="Tablaconcuadrcula6concolores-nfasis3">
    <w:name w:val="Grid Table 6 Colorful Accent 3"/>
    <w:basedOn w:val="Tablanormal"/>
    <w:uiPriority w:val="51"/>
    <w:rsid w:val="00D14ACE"/>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Revisin">
    <w:name w:val="Revision"/>
    <w:hidden/>
    <w:uiPriority w:val="99"/>
    <w:semiHidden/>
    <w:rsid w:val="00FC162F"/>
    <w:pPr>
      <w:spacing w:after="0" w:line="240" w:lineRule="auto"/>
    </w:pPr>
    <w:rPr>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9153211">
      <w:bodyDiv w:val="1"/>
      <w:marLeft w:val="0"/>
      <w:marRight w:val="0"/>
      <w:marTop w:val="0"/>
      <w:marBottom w:val="0"/>
      <w:divBdr>
        <w:top w:val="none" w:sz="0" w:space="0" w:color="auto"/>
        <w:left w:val="none" w:sz="0" w:space="0" w:color="auto"/>
        <w:bottom w:val="none" w:sz="0" w:space="0" w:color="auto"/>
        <w:right w:val="none" w:sz="0" w:space="0" w:color="auto"/>
      </w:divBdr>
    </w:div>
    <w:div w:id="1038160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2405</Words>
  <Characters>13228</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Andrea Castro Campuzano</dc:creator>
  <cp:keywords/>
  <dc:description/>
  <cp:lastModifiedBy>Edwin Andres Mendoza Guzman</cp:lastModifiedBy>
  <cp:revision>4</cp:revision>
  <cp:lastPrinted>2018-10-24T19:26:00Z</cp:lastPrinted>
  <dcterms:created xsi:type="dcterms:W3CDTF">2022-12-20T00:50:00Z</dcterms:created>
  <dcterms:modified xsi:type="dcterms:W3CDTF">2023-01-18T20:05:00Z</dcterms:modified>
</cp:coreProperties>
</file>