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62FA2" w14:textId="77777777" w:rsidR="00BD5646" w:rsidRPr="0088626F" w:rsidRDefault="00BD5646" w:rsidP="00D76262">
      <w:pPr>
        <w:numPr>
          <w:ilvl w:val="0"/>
          <w:numId w:val="1"/>
        </w:numPr>
        <w:autoSpaceDE w:val="0"/>
        <w:spacing w:line="360" w:lineRule="auto"/>
        <w:ind w:left="284" w:right="49" w:firstLine="0"/>
        <w:jc w:val="both"/>
        <w:rPr>
          <w:b/>
          <w:bCs/>
          <w:color w:val="C00000"/>
          <w:szCs w:val="22"/>
          <w:lang w:val="es-ES_tradnl"/>
        </w:rPr>
      </w:pPr>
      <w:r w:rsidRPr="0088626F">
        <w:rPr>
          <w:b/>
          <w:bCs/>
          <w:color w:val="000000"/>
          <w:szCs w:val="22"/>
          <w:lang w:val="es-ES_tradnl"/>
        </w:rPr>
        <w:t xml:space="preserve">DESCRIPCIÓN DE LA NECESIDAD </w:t>
      </w:r>
    </w:p>
    <w:p w14:paraId="075F5023" w14:textId="77777777" w:rsidR="00A95DFA" w:rsidRPr="00114B3B" w:rsidRDefault="00A95DFA" w:rsidP="00A95DFA">
      <w:pPr>
        <w:shd w:val="clear" w:color="auto" w:fill="FFFFFF"/>
        <w:spacing w:before="100" w:beforeAutospacing="1" w:after="100" w:afterAutospacing="1"/>
        <w:jc w:val="both"/>
        <w:rPr>
          <w:rFonts w:eastAsia="Times New Roman"/>
          <w:bCs/>
          <w:szCs w:val="22"/>
          <w:lang w:val="es-ES" w:eastAsia="es-ES"/>
        </w:rPr>
      </w:pPr>
      <w:bookmarkStart w:id="0" w:name="_Hlk124432514"/>
      <w:bookmarkStart w:id="1" w:name="_Hlk124772055"/>
      <w:r w:rsidRPr="00114B3B">
        <w:rPr>
          <w:rFonts w:eastAsia="Times New Roman"/>
          <w:bCs/>
          <w:szCs w:val="22"/>
          <w:lang w:val="es-ES" w:eastAsia="es-ES"/>
        </w:rPr>
        <w:t>La Corporación Autónoma Regional del Atlántico CRA, es un ente corporativo de carácter público, creado por la ley 99 de 1993, integrada por las entidades territoriales que por sus características constituyen geográficamente un mismo ecosistema o conforma una unidad geopolítica, biogeográfica, hidrogeográfica, dotada de autonomía administrativa y financiera, patrimonio propio y personería jurídica, encargada por la ley de administrar, dentro del área de su jurisdicción, el medio ambiente y los recursos naturales y renovables y propender por su desarrollo sostenible, de conformidad con las disposiciones legales y las políticas del Ministerio de Ambiente y desarrollo sostenible.</w:t>
      </w:r>
    </w:p>
    <w:p w14:paraId="6E91FD9E" w14:textId="77777777" w:rsidR="00A95DFA" w:rsidRPr="00114B3B" w:rsidRDefault="00A95DFA" w:rsidP="00A95DFA">
      <w:pPr>
        <w:shd w:val="clear" w:color="auto" w:fill="FFFFFF"/>
        <w:spacing w:before="100" w:beforeAutospacing="1" w:after="100" w:afterAutospacing="1"/>
        <w:jc w:val="both"/>
        <w:rPr>
          <w:rFonts w:eastAsia="Times New Roman"/>
          <w:bCs/>
          <w:szCs w:val="22"/>
          <w:lang w:val="es-ES" w:eastAsia="es-ES"/>
        </w:rPr>
      </w:pPr>
      <w:r w:rsidRPr="00114B3B">
        <w:rPr>
          <w:rFonts w:eastAsia="Times New Roman"/>
          <w:bCs/>
          <w:szCs w:val="22"/>
          <w:lang w:val="es-ES" w:eastAsia="es-ES"/>
        </w:rPr>
        <w:t>La Corporación Autónoma Regional del Atlántico, CRA tiene jurisdicción en el Departamento de Atlántico, particularmente en los 23 municipios sin incluir el perímetro urbano del Distrito de Barranquilla. Tiene por objeto la ejecución de las políticas, planes, programas y proyectos sobre medio ambiente y recursos naturales renovables y no renovables, así como dar cumplida y oportuna aplicación a las disposiciones legales vigentes sobre su disposición, administración, manejo y aprovechamiento, conforme a las regulaciones, pautas y directrices expedidas por el Ministerio del Ambiente y desarrollo sostenible</w:t>
      </w:r>
      <w:bookmarkEnd w:id="0"/>
      <w:r w:rsidRPr="00114B3B">
        <w:rPr>
          <w:rFonts w:eastAsia="Times New Roman"/>
          <w:bCs/>
          <w:szCs w:val="22"/>
          <w:lang w:val="es-ES" w:eastAsia="es-ES"/>
        </w:rPr>
        <w:t>.</w:t>
      </w:r>
    </w:p>
    <w:p w14:paraId="71BB8B5C" w14:textId="77777777" w:rsidR="00A95DFA" w:rsidRPr="00114B3B" w:rsidRDefault="00A95DFA" w:rsidP="00A95DFA">
      <w:pPr>
        <w:shd w:val="clear" w:color="auto" w:fill="FFFFFF"/>
        <w:jc w:val="both"/>
        <w:rPr>
          <w:rFonts w:eastAsia="Times New Roman"/>
          <w:bCs/>
          <w:szCs w:val="22"/>
          <w:lang w:val="es-ES" w:eastAsia="es-ES"/>
        </w:rPr>
      </w:pPr>
      <w:r w:rsidRPr="00114B3B">
        <w:rPr>
          <w:rFonts w:eastAsia="Times New Roman"/>
          <w:bCs/>
          <w:szCs w:val="22"/>
          <w:lang w:val="es-ES" w:eastAsia="es-ES"/>
        </w:rPr>
        <w:t>Concordante con lo anterior para la vigencia 2020-2023 la Corporación cuenta con su Plan de Acción institucional “Atlántico Sostenible y Resiliente” que ha sido construido siguiendo cuidadosamente la normativa que le rige, está alineado y articulado estratégicamente a los demás instrumentos de planificación para el desarrollo, no solo a nivel nacional, sino también a nivel internacional, tales como el Plan de Gestión Ambiental Regional de la C.R.A. (PGAR) 2012-2022; a los programas y metas establecidas en el Plan Nacional de Desarrollo 2018-2022, a los objetivos y metas de la Agenda Global de Desarrollo (ODS 2030), a Programas, Proyectos, Metas e indicadores del Ministerio de Ambiente y Desarrollo Sostenible, y a los indicadores mínimos de gestión de las Corporaciones Autónomas Regionales (Resolución 667 de 2016).</w:t>
      </w:r>
    </w:p>
    <w:p w14:paraId="42DE3717" w14:textId="77777777" w:rsidR="00A95DFA" w:rsidRPr="00114B3B" w:rsidRDefault="00A95DFA" w:rsidP="00A95DFA">
      <w:pPr>
        <w:tabs>
          <w:tab w:val="right" w:leader="dot" w:pos="8828"/>
        </w:tabs>
        <w:autoSpaceDE w:val="0"/>
        <w:autoSpaceDN w:val="0"/>
        <w:jc w:val="both"/>
        <w:rPr>
          <w:rFonts w:eastAsia="Times New Roman"/>
          <w:bCs/>
          <w:szCs w:val="22"/>
          <w:lang w:val="es-ES" w:eastAsia="es-ES"/>
        </w:rPr>
      </w:pPr>
    </w:p>
    <w:p w14:paraId="61F45222" w14:textId="77777777" w:rsidR="00A95DFA" w:rsidRPr="00114B3B" w:rsidRDefault="00A95DFA" w:rsidP="00A95DFA">
      <w:pPr>
        <w:tabs>
          <w:tab w:val="right" w:leader="dot" w:pos="8828"/>
        </w:tabs>
        <w:autoSpaceDE w:val="0"/>
        <w:autoSpaceDN w:val="0"/>
        <w:jc w:val="both"/>
        <w:rPr>
          <w:rFonts w:eastAsia="Times New Roman"/>
          <w:bCs/>
          <w:szCs w:val="22"/>
          <w:lang w:val="es-ES" w:eastAsia="es-ES"/>
        </w:rPr>
      </w:pPr>
      <w:r w:rsidRPr="00114B3B">
        <w:rPr>
          <w:rFonts w:eastAsia="Times New Roman"/>
          <w:bCs/>
          <w:szCs w:val="22"/>
          <w:lang w:val="es-ES" w:eastAsia="es-ES"/>
        </w:rPr>
        <w:t xml:space="preserve">Las diferentes alineaciones a otros instrumentos de planificación para el desarrollo permitieron establecer, con claridad, el cúmulo de situaciones y asuntos sin ejecutar, los nuevos retos concebidos a nivel internacional y nacional y por supuesto, las problemáticas que son necesarias abordar en los próximos cuatro años.  </w:t>
      </w:r>
    </w:p>
    <w:p w14:paraId="74FFC7F4" w14:textId="77777777" w:rsidR="00A95DFA" w:rsidRPr="00114B3B" w:rsidRDefault="00A95DFA" w:rsidP="00A95DFA">
      <w:pPr>
        <w:shd w:val="clear" w:color="auto" w:fill="FFFFFF"/>
        <w:jc w:val="both"/>
        <w:rPr>
          <w:rFonts w:eastAsia="Times New Roman"/>
          <w:bCs/>
          <w:szCs w:val="22"/>
          <w:lang w:val="es-ES" w:eastAsia="es-ES"/>
        </w:rPr>
      </w:pPr>
    </w:p>
    <w:p w14:paraId="13A6C12C" w14:textId="77777777" w:rsidR="00A95DFA" w:rsidRPr="00114B3B" w:rsidRDefault="00A95DFA" w:rsidP="00A95DFA">
      <w:pPr>
        <w:shd w:val="clear" w:color="auto" w:fill="FFFFFF"/>
        <w:jc w:val="both"/>
        <w:rPr>
          <w:rFonts w:eastAsia="Times New Roman"/>
          <w:bCs/>
          <w:szCs w:val="22"/>
          <w:lang w:val="es-ES" w:eastAsia="es-ES"/>
        </w:rPr>
      </w:pPr>
      <w:r w:rsidRPr="00114B3B">
        <w:rPr>
          <w:rFonts w:eastAsia="Times New Roman"/>
          <w:bCs/>
          <w:szCs w:val="22"/>
          <w:lang w:val="es-ES" w:eastAsia="es-ES"/>
        </w:rPr>
        <w:t>De lo anterior se definieron 5 líneas estratégicas dentro de las cuales se definen Acciones Operativas donde se materializa las respuestas planteadas a cada una de las situaciones y hechos ambientales identificados como problemas ambientales en el Departamento. Las acciones operativas constituyen el desarrollo de un conjunto de programas, proyectos, acciones estratégicas, metas e indicadores que han sido elaborados con el propósito de ser abordados, desarrollados y cumplidos como compromiso institucional durante período del cuatrienio 2020-2023.</w:t>
      </w:r>
    </w:p>
    <w:p w14:paraId="7F4D6D41" w14:textId="77777777" w:rsidR="00A95DFA" w:rsidRPr="00114B3B" w:rsidRDefault="00A95DFA" w:rsidP="00A95DFA">
      <w:pPr>
        <w:shd w:val="clear" w:color="auto" w:fill="FFFFFF"/>
        <w:jc w:val="both"/>
        <w:rPr>
          <w:rFonts w:eastAsia="Times New Roman"/>
          <w:bCs/>
          <w:szCs w:val="22"/>
          <w:lang w:val="es-ES" w:eastAsia="es-ES"/>
        </w:rPr>
      </w:pPr>
    </w:p>
    <w:p w14:paraId="58654043" w14:textId="77777777" w:rsidR="00A95DFA" w:rsidRPr="00114B3B" w:rsidRDefault="00A95DFA" w:rsidP="00A95DFA">
      <w:pPr>
        <w:shd w:val="clear" w:color="auto" w:fill="FFFFFF"/>
        <w:jc w:val="both"/>
        <w:rPr>
          <w:rFonts w:eastAsia="Times New Roman"/>
          <w:bCs/>
          <w:szCs w:val="22"/>
          <w:lang w:val="es-ES" w:eastAsia="es-ES"/>
        </w:rPr>
      </w:pPr>
      <w:bookmarkStart w:id="2" w:name="_Hlk124432898"/>
      <w:r w:rsidRPr="00114B3B">
        <w:rPr>
          <w:rFonts w:eastAsia="Times New Roman"/>
          <w:bCs/>
          <w:szCs w:val="22"/>
          <w:lang w:val="es-ES" w:eastAsia="es-ES"/>
        </w:rPr>
        <w:t>La corporación en aras de profesionalizar y buscar la eficiencia y eficacia en el resultado de la ejecución de sus procesos, así como lograr una alta satisfacción en la atención de sus usuarios, ha abanderado el rediseño institucional de su planta de personal, logrando para la vigencia 2023 un incremento de 34 cargos, para un total de 103 cargos en la planta de personal. No obstante, el logro anterior, el estudio de cargas de trabajo realizado bajo la guía de DAFP arrojó que, para lograr un punto de equilibrio entre la carga originada de las funciones propias, sin incluir las actividades originadas de los programas y proyectos establecidos en el PAI y los recursos se debía contar como mínimo con una planta de personal de 174 cargos. Sin embargo, por temas presupuestales no fue posible la creación de todos los cargos requeridos.</w:t>
      </w:r>
    </w:p>
    <w:bookmarkEnd w:id="2"/>
    <w:p w14:paraId="3F5F28AD" w14:textId="77777777" w:rsidR="00A95DFA" w:rsidRPr="00114B3B" w:rsidRDefault="00A95DFA" w:rsidP="00A95DFA">
      <w:pPr>
        <w:shd w:val="clear" w:color="auto" w:fill="FFFFFF"/>
        <w:jc w:val="both"/>
        <w:rPr>
          <w:rFonts w:eastAsia="Times New Roman"/>
          <w:bCs/>
          <w:szCs w:val="22"/>
          <w:lang w:val="es-ES" w:eastAsia="es-ES"/>
        </w:rPr>
      </w:pPr>
    </w:p>
    <w:p w14:paraId="40A842A0" w14:textId="77777777" w:rsidR="00A95DFA" w:rsidRPr="00114B3B" w:rsidRDefault="00A95DFA" w:rsidP="00A95DFA">
      <w:pPr>
        <w:autoSpaceDE w:val="0"/>
        <w:autoSpaceDN w:val="0"/>
        <w:adjustRightInd w:val="0"/>
        <w:jc w:val="both"/>
        <w:rPr>
          <w:rFonts w:eastAsia="Times New Roman"/>
          <w:bCs/>
          <w:szCs w:val="22"/>
          <w:lang w:val="es-ES" w:eastAsia="es-ES"/>
        </w:rPr>
      </w:pPr>
      <w:bookmarkStart w:id="3" w:name="_Hlk124432940"/>
      <w:r w:rsidRPr="00114B3B">
        <w:rPr>
          <w:rFonts w:eastAsia="Times New Roman"/>
          <w:bCs/>
          <w:szCs w:val="22"/>
          <w:lang w:val="es-ES" w:eastAsia="es-ES"/>
        </w:rPr>
        <w:t>Para el año 2023 se hace necesario dar continuidad a los compromisos adquiridos en ejecución del plan de acción institucional, toda vez que el mismo responde a las responsabilidades contractuales e institucionales de la Corporación para el cumplimiento de sus objetivos misionales y los establecidos en el PGAR 2012-2023.</w:t>
      </w:r>
    </w:p>
    <w:bookmarkEnd w:id="3"/>
    <w:p w14:paraId="1210BC6F" w14:textId="77777777" w:rsidR="00A95DFA" w:rsidRPr="00114B3B" w:rsidRDefault="00A95DFA" w:rsidP="00A95DFA">
      <w:pPr>
        <w:tabs>
          <w:tab w:val="left" w:pos="2127"/>
        </w:tabs>
        <w:jc w:val="both"/>
        <w:rPr>
          <w:rFonts w:eastAsia="Times New Roman"/>
          <w:bCs/>
          <w:szCs w:val="22"/>
          <w:lang w:val="es-ES" w:eastAsia="es-ES"/>
        </w:rPr>
      </w:pPr>
    </w:p>
    <w:p w14:paraId="2719ACAB" w14:textId="77777777" w:rsidR="00A95DFA" w:rsidRPr="00114B3B" w:rsidRDefault="00A95DFA" w:rsidP="00A95DFA">
      <w:pPr>
        <w:contextualSpacing/>
        <w:jc w:val="both"/>
        <w:rPr>
          <w:rFonts w:eastAsia="Times New Roman"/>
          <w:bCs/>
          <w:szCs w:val="22"/>
          <w:lang w:val="es-ES" w:eastAsia="es-ES"/>
        </w:rPr>
      </w:pPr>
      <w:r w:rsidRPr="00114B3B">
        <w:rPr>
          <w:rFonts w:eastAsia="Times New Roman"/>
          <w:bCs/>
          <w:szCs w:val="22"/>
          <w:lang w:val="es-ES" w:eastAsia="es-ES"/>
        </w:rPr>
        <w:t>Para el caso específico dentro de las 5 líneas estratégicas señaladas en el PAI, encontramos la línea de sostenibilidad Sectorial, la cual tiene como objetivo buscar la consolidación y el buen hacer de la Corporación frente a las áreas y tareas misionales de gestión ambiental integral y la planificación ambiental del territorio.</w:t>
      </w:r>
    </w:p>
    <w:bookmarkEnd w:id="1"/>
    <w:p w14:paraId="1F01D465" w14:textId="77777777" w:rsidR="00A95DFA" w:rsidRPr="00114B3B" w:rsidRDefault="00A95DFA" w:rsidP="00A95DFA">
      <w:pPr>
        <w:contextualSpacing/>
        <w:jc w:val="both"/>
        <w:rPr>
          <w:rFonts w:eastAsia="Times New Roman"/>
          <w:bCs/>
          <w:szCs w:val="22"/>
          <w:lang w:val="es-ES" w:eastAsia="es-ES"/>
        </w:rPr>
      </w:pPr>
    </w:p>
    <w:p w14:paraId="243DE9FB" w14:textId="77777777" w:rsidR="00A95DFA" w:rsidRPr="00114B3B" w:rsidRDefault="00A95DFA" w:rsidP="00A95DFA">
      <w:pPr>
        <w:jc w:val="both"/>
        <w:rPr>
          <w:rFonts w:eastAsia="Times New Roman"/>
          <w:bCs/>
          <w:szCs w:val="22"/>
          <w:lang w:val="es-ES" w:eastAsia="es-ES"/>
        </w:rPr>
      </w:pPr>
      <w:r w:rsidRPr="00114B3B">
        <w:rPr>
          <w:rFonts w:eastAsia="Times New Roman"/>
          <w:bCs/>
          <w:szCs w:val="22"/>
          <w:lang w:val="es-ES" w:eastAsia="es-ES"/>
        </w:rPr>
        <w:t xml:space="preserve">Dentro de la línea de sostenibilidad Sectorial, encontramos siete programas a saber:  -Equipamiento </w:t>
      </w:r>
      <w:r w:rsidRPr="00114B3B">
        <w:rPr>
          <w:rFonts w:eastAsia="Times New Roman"/>
          <w:bCs/>
          <w:szCs w:val="22"/>
          <w:lang w:val="es-ES" w:eastAsia="es-ES"/>
        </w:rPr>
        <w:lastRenderedPageBreak/>
        <w:t>sostenible, -Departamento con Energías Renovables, -Territorios con planificación ambiental- Prevención, Control y Monitoreo del Aire y Suelo - Evaluación, seguimiento y control ambiental -Comunidades y territorios con Conocimiento y adaptación a la Gestión del riesgo - Comunidades y territorios con Conocimiento y adaptación cambio climático.</w:t>
      </w:r>
    </w:p>
    <w:p w14:paraId="7645FA01" w14:textId="77777777" w:rsidR="00A95DFA" w:rsidRPr="00114B3B" w:rsidRDefault="00A95DFA" w:rsidP="00A95DFA">
      <w:pPr>
        <w:shd w:val="clear" w:color="auto" w:fill="FFFFFF"/>
        <w:spacing w:before="150"/>
        <w:contextualSpacing/>
        <w:jc w:val="both"/>
        <w:rPr>
          <w:rFonts w:eastAsia="Times New Roman"/>
          <w:bCs/>
          <w:szCs w:val="22"/>
          <w:lang w:val="es-ES" w:eastAsia="es-ES"/>
        </w:rPr>
      </w:pPr>
    </w:p>
    <w:p w14:paraId="7594DE90" w14:textId="77777777" w:rsidR="00A95DFA" w:rsidRPr="00114B3B" w:rsidRDefault="00A95DFA" w:rsidP="00A95DFA">
      <w:pPr>
        <w:jc w:val="both"/>
        <w:rPr>
          <w:rFonts w:eastAsia="Times New Roman"/>
          <w:bCs/>
          <w:szCs w:val="22"/>
          <w:lang w:val="es-ES" w:eastAsia="es-ES"/>
        </w:rPr>
      </w:pPr>
      <w:r w:rsidRPr="00114B3B">
        <w:rPr>
          <w:rFonts w:eastAsia="Times New Roman"/>
          <w:bCs/>
          <w:szCs w:val="22"/>
          <w:lang w:val="es-ES" w:eastAsia="es-ES"/>
        </w:rPr>
        <w:t>Así mismo encontramos la línea de sostenibilidad Institucional, tiene como objetivo garantizar la sostenibilidad en la estructura interna, funciones y operatividad interna de la Corporación Autónoma Regional del Atlántico.</w:t>
      </w:r>
    </w:p>
    <w:p w14:paraId="6B2B3139" w14:textId="77777777" w:rsidR="00A95DFA" w:rsidRPr="00114B3B" w:rsidRDefault="00A95DFA" w:rsidP="00A95DFA">
      <w:pPr>
        <w:contextualSpacing/>
        <w:jc w:val="both"/>
        <w:rPr>
          <w:rFonts w:eastAsia="Times New Roman"/>
          <w:bCs/>
          <w:szCs w:val="22"/>
          <w:lang w:val="es-ES" w:eastAsia="es-ES"/>
        </w:rPr>
      </w:pPr>
    </w:p>
    <w:p w14:paraId="730C3BBC" w14:textId="7690BD2C" w:rsidR="00A95DFA" w:rsidRPr="00114B3B" w:rsidRDefault="00A95DFA" w:rsidP="00A95DFA">
      <w:pPr>
        <w:jc w:val="both"/>
        <w:rPr>
          <w:rFonts w:eastAsia="Times New Roman"/>
          <w:bCs/>
          <w:szCs w:val="22"/>
          <w:lang w:val="es-ES" w:eastAsia="es-ES"/>
        </w:rPr>
      </w:pPr>
      <w:r w:rsidRPr="00114B3B">
        <w:rPr>
          <w:rFonts w:eastAsia="Times New Roman"/>
          <w:bCs/>
          <w:szCs w:val="22"/>
          <w:lang w:val="es-ES" w:eastAsia="es-ES"/>
        </w:rPr>
        <w:t xml:space="preserve">Dentro de la línea de sostenibilidad institucional, encontramos Diez programas a saber:  -Gestión Humana, -Seguridad y salud en el trabajo, -Tecnología, -Comunicaciones, -Banco de Proyectos, -Información Ambiental, -Sistemas de Gestión Integrados, - Gestión Documental y </w:t>
      </w:r>
      <w:r w:rsidR="007F76F9" w:rsidRPr="00114B3B">
        <w:rPr>
          <w:rFonts w:eastAsia="Times New Roman"/>
          <w:bCs/>
          <w:szCs w:val="22"/>
          <w:lang w:val="es-ES" w:eastAsia="es-ES"/>
        </w:rPr>
        <w:t>Archivo, -</w:t>
      </w:r>
      <w:r w:rsidRPr="00114B3B">
        <w:rPr>
          <w:rFonts w:eastAsia="Times New Roman"/>
          <w:bCs/>
          <w:szCs w:val="22"/>
          <w:lang w:val="es-ES" w:eastAsia="es-ES"/>
        </w:rPr>
        <w:t xml:space="preserve"> Soporte Jurídico, - Gestión de Infraestructura.</w:t>
      </w:r>
    </w:p>
    <w:p w14:paraId="375C8805" w14:textId="77777777" w:rsidR="00A95DFA" w:rsidRPr="00114B3B" w:rsidRDefault="00A95DFA" w:rsidP="00A95DFA">
      <w:pPr>
        <w:autoSpaceDE w:val="0"/>
        <w:jc w:val="both"/>
        <w:rPr>
          <w:rFonts w:eastAsia="Times New Roman"/>
          <w:bCs/>
          <w:szCs w:val="22"/>
          <w:lang w:val="es-ES" w:eastAsia="es-ES"/>
        </w:rPr>
      </w:pPr>
    </w:p>
    <w:p w14:paraId="73DAF0DE" w14:textId="77777777" w:rsidR="00A95DFA" w:rsidRPr="00114B3B" w:rsidRDefault="00A95DFA" w:rsidP="00A95DFA">
      <w:pPr>
        <w:contextualSpacing/>
        <w:jc w:val="both"/>
        <w:rPr>
          <w:rFonts w:eastAsia="Times New Roman"/>
          <w:bCs/>
          <w:szCs w:val="22"/>
          <w:lang w:val="es-ES" w:eastAsia="es-ES"/>
        </w:rPr>
      </w:pPr>
      <w:r w:rsidRPr="00114B3B">
        <w:rPr>
          <w:rFonts w:eastAsia="Times New Roman"/>
          <w:bCs/>
          <w:szCs w:val="22"/>
          <w:lang w:val="es-ES" w:eastAsia="es-ES"/>
        </w:rPr>
        <w:t>La Corporación Autónoma Regional del Atlántico ejecuta su plan de Acción 2020 – 2023 en sus diferentes líneas estratégicas, para lo cual requiere la implementación de un sólido plan de comunicaciones y un equipo de trabajo que además de promover la difusión de las distintas acciones de la entidad y contribuir al fortalecimiento institucional de la Corporación genere contenidos apropiados para las distintas plataformas internas y externas de la entidad, maneje la comunicación interna de la Corporación en coordinación con la oficina de recursos humanos, realice el manejo de la publicitaria corporativa y marketing y maneje las redes sociales de la entidad.</w:t>
      </w:r>
    </w:p>
    <w:p w14:paraId="315778AC" w14:textId="77777777" w:rsidR="00A95DFA" w:rsidRPr="00114B3B" w:rsidRDefault="00A95DFA" w:rsidP="00A95DFA">
      <w:pPr>
        <w:contextualSpacing/>
        <w:jc w:val="both"/>
        <w:rPr>
          <w:rFonts w:eastAsia="Times New Roman"/>
          <w:bCs/>
          <w:szCs w:val="22"/>
          <w:lang w:val="es-ES" w:eastAsia="es-ES"/>
        </w:rPr>
      </w:pPr>
    </w:p>
    <w:p w14:paraId="03BD3A6D" w14:textId="0D32D61F" w:rsidR="00A95DFA" w:rsidRPr="00114B3B" w:rsidRDefault="007F76F9" w:rsidP="00A95DFA">
      <w:pPr>
        <w:contextualSpacing/>
        <w:jc w:val="both"/>
        <w:rPr>
          <w:rFonts w:eastAsia="Times New Roman"/>
          <w:bCs/>
          <w:szCs w:val="22"/>
          <w:lang w:val="es-ES" w:eastAsia="es-ES"/>
        </w:rPr>
      </w:pPr>
      <w:r w:rsidRPr="00114B3B">
        <w:rPr>
          <w:rFonts w:eastAsia="Times New Roman"/>
          <w:bCs/>
          <w:szCs w:val="22"/>
          <w:lang w:val="es-ES" w:eastAsia="es-ES"/>
        </w:rPr>
        <w:t>Igualmente,</w:t>
      </w:r>
      <w:r w:rsidR="00A95DFA" w:rsidRPr="00114B3B">
        <w:rPr>
          <w:rFonts w:eastAsia="Times New Roman"/>
          <w:bCs/>
          <w:szCs w:val="22"/>
          <w:lang w:val="es-ES" w:eastAsia="es-ES"/>
        </w:rPr>
        <w:t xml:space="preserve"> la Corporación requiere de un equipo de comunicadores que implemente acciones que permitan lograr un lenguaje común entre las comunicaciones Interna y externa y realice el Manejo de Crisis a fin de corregir los impactos adversos que puedan generarse para la entidad.</w:t>
      </w:r>
    </w:p>
    <w:p w14:paraId="0D771635" w14:textId="77777777" w:rsidR="00A95DFA" w:rsidRPr="00114B3B" w:rsidRDefault="00A95DFA" w:rsidP="00A95DFA">
      <w:pPr>
        <w:contextualSpacing/>
        <w:jc w:val="both"/>
        <w:rPr>
          <w:rFonts w:eastAsia="Times New Roman"/>
          <w:bCs/>
          <w:szCs w:val="22"/>
          <w:lang w:val="es-ES" w:eastAsia="es-ES"/>
        </w:rPr>
      </w:pPr>
    </w:p>
    <w:p w14:paraId="2C9BA1FB" w14:textId="77777777" w:rsidR="00A95DFA" w:rsidRPr="00704A04" w:rsidRDefault="00A95DFA" w:rsidP="00A95DFA">
      <w:pPr>
        <w:contextualSpacing/>
        <w:jc w:val="both"/>
        <w:rPr>
          <w:rFonts w:eastAsia="Times New Roman"/>
          <w:bCs/>
          <w:szCs w:val="22"/>
          <w:lang w:val="es-ES" w:eastAsia="es-ES"/>
        </w:rPr>
      </w:pPr>
      <w:r w:rsidRPr="00114B3B">
        <w:rPr>
          <w:rFonts w:eastAsia="Times New Roman"/>
          <w:bCs/>
          <w:szCs w:val="22"/>
          <w:lang w:val="es-ES" w:eastAsia="es-ES"/>
        </w:rPr>
        <w:t>Con la ejecución de esta contratación se apoya principalmente con en el cumplimiento de las siguientes acciones estratégicas:</w:t>
      </w:r>
      <w:r w:rsidRPr="00704A04">
        <w:rPr>
          <w:rFonts w:eastAsia="Times New Roman"/>
          <w:bCs/>
          <w:szCs w:val="22"/>
          <w:lang w:val="es-ES" w:eastAsia="es-ES"/>
        </w:rPr>
        <w:t xml:space="preserve"> </w:t>
      </w:r>
    </w:p>
    <w:p w14:paraId="69A1F2E5" w14:textId="77777777" w:rsidR="00A95DFA" w:rsidRPr="00704A04" w:rsidRDefault="00A95DFA" w:rsidP="00A95DFA">
      <w:pPr>
        <w:pStyle w:val="Prrafodelista"/>
        <w:widowControl/>
        <w:ind w:left="284"/>
        <w:contextualSpacing/>
        <w:jc w:val="both"/>
        <w:rPr>
          <w:bCs/>
          <w:color w:val="FF0000"/>
          <w:szCs w:val="22"/>
        </w:rPr>
      </w:pPr>
    </w:p>
    <w:tbl>
      <w:tblPr>
        <w:tblStyle w:val="Tablaconcuadrcula"/>
        <w:tblW w:w="9678" w:type="dxa"/>
        <w:tblInd w:w="284" w:type="dxa"/>
        <w:tblLook w:val="04A0" w:firstRow="1" w:lastRow="0" w:firstColumn="1" w:lastColumn="0" w:noHBand="0" w:noVBand="1"/>
      </w:tblPr>
      <w:tblGrid>
        <w:gridCol w:w="3047"/>
        <w:gridCol w:w="2223"/>
        <w:gridCol w:w="2199"/>
        <w:gridCol w:w="2209"/>
      </w:tblGrid>
      <w:tr w:rsidR="00A95DFA" w:rsidRPr="00704A04" w14:paraId="0F7F5F3A" w14:textId="77777777" w:rsidTr="00FC1EE4">
        <w:tc>
          <w:tcPr>
            <w:tcW w:w="9678" w:type="dxa"/>
            <w:gridSpan w:val="4"/>
          </w:tcPr>
          <w:p w14:paraId="04F03DCC" w14:textId="77777777" w:rsidR="00A95DFA" w:rsidRPr="00704A04" w:rsidRDefault="00A95DFA" w:rsidP="00FC1EE4">
            <w:pPr>
              <w:pStyle w:val="Prrafodelista"/>
              <w:ind w:left="0"/>
              <w:contextualSpacing/>
              <w:jc w:val="center"/>
              <w:rPr>
                <w:bCs/>
                <w:color w:val="FF0000"/>
                <w:szCs w:val="22"/>
              </w:rPr>
            </w:pPr>
            <w:r w:rsidRPr="00704A04">
              <w:rPr>
                <w:bCs/>
                <w:szCs w:val="22"/>
              </w:rPr>
              <w:t xml:space="preserve">Línea estratégica:  </w:t>
            </w:r>
            <w:r w:rsidRPr="00704A04">
              <w:rPr>
                <w:b/>
                <w:bCs/>
                <w:szCs w:val="22"/>
              </w:rPr>
              <w:t>SOSTENIBILIDAD INSTITUCIONAL</w:t>
            </w:r>
          </w:p>
        </w:tc>
      </w:tr>
      <w:tr w:rsidR="00A95DFA" w:rsidRPr="00704A04" w14:paraId="119BEA0E" w14:textId="77777777" w:rsidTr="00FC1EE4">
        <w:tc>
          <w:tcPr>
            <w:tcW w:w="3047" w:type="dxa"/>
          </w:tcPr>
          <w:p w14:paraId="2474FCAE" w14:textId="77777777" w:rsidR="00A95DFA" w:rsidRPr="00704A04" w:rsidRDefault="00A95DFA" w:rsidP="00FC1EE4">
            <w:pPr>
              <w:pStyle w:val="Prrafodelista"/>
              <w:ind w:left="0"/>
              <w:contextualSpacing/>
              <w:jc w:val="both"/>
              <w:rPr>
                <w:bCs/>
                <w:color w:val="FF0000"/>
                <w:szCs w:val="22"/>
              </w:rPr>
            </w:pPr>
            <w:r w:rsidRPr="00704A04">
              <w:rPr>
                <w:b/>
                <w:szCs w:val="22"/>
              </w:rPr>
              <w:t>Programa</w:t>
            </w:r>
          </w:p>
        </w:tc>
        <w:tc>
          <w:tcPr>
            <w:tcW w:w="2223" w:type="dxa"/>
          </w:tcPr>
          <w:p w14:paraId="370E5310" w14:textId="77777777" w:rsidR="00A95DFA" w:rsidRPr="00704A04" w:rsidRDefault="00A95DFA" w:rsidP="00FC1EE4">
            <w:pPr>
              <w:pStyle w:val="Prrafodelista"/>
              <w:ind w:left="0"/>
              <w:contextualSpacing/>
              <w:jc w:val="both"/>
              <w:rPr>
                <w:bCs/>
                <w:color w:val="FF0000"/>
                <w:szCs w:val="22"/>
              </w:rPr>
            </w:pPr>
            <w:r w:rsidRPr="00704A04">
              <w:rPr>
                <w:b/>
                <w:szCs w:val="22"/>
              </w:rPr>
              <w:t>Proyecto</w:t>
            </w:r>
          </w:p>
        </w:tc>
        <w:tc>
          <w:tcPr>
            <w:tcW w:w="2199" w:type="dxa"/>
          </w:tcPr>
          <w:p w14:paraId="3B955AF7" w14:textId="77777777" w:rsidR="00A95DFA" w:rsidRPr="00704A04" w:rsidRDefault="00A95DFA" w:rsidP="00FC1EE4">
            <w:pPr>
              <w:pStyle w:val="Prrafodelista"/>
              <w:ind w:left="0"/>
              <w:contextualSpacing/>
              <w:jc w:val="both"/>
              <w:rPr>
                <w:bCs/>
                <w:color w:val="FF0000"/>
                <w:szCs w:val="22"/>
              </w:rPr>
            </w:pPr>
            <w:r w:rsidRPr="00704A04">
              <w:rPr>
                <w:b/>
                <w:szCs w:val="22"/>
              </w:rPr>
              <w:t>Acción Estratégica</w:t>
            </w:r>
          </w:p>
        </w:tc>
        <w:tc>
          <w:tcPr>
            <w:tcW w:w="2209" w:type="dxa"/>
          </w:tcPr>
          <w:p w14:paraId="6BCF7A83" w14:textId="77777777" w:rsidR="00A95DFA" w:rsidRPr="00704A04" w:rsidRDefault="00A95DFA" w:rsidP="00FC1EE4">
            <w:pPr>
              <w:pStyle w:val="Prrafodelista"/>
              <w:ind w:left="0"/>
              <w:contextualSpacing/>
              <w:jc w:val="both"/>
              <w:rPr>
                <w:bCs/>
                <w:color w:val="FF0000"/>
                <w:szCs w:val="22"/>
              </w:rPr>
            </w:pPr>
            <w:r w:rsidRPr="00704A04">
              <w:rPr>
                <w:b/>
                <w:szCs w:val="22"/>
              </w:rPr>
              <w:t>Meta 2020-2023</w:t>
            </w:r>
          </w:p>
        </w:tc>
      </w:tr>
      <w:tr w:rsidR="00A95DFA" w:rsidRPr="00704A04" w14:paraId="33729979" w14:textId="77777777" w:rsidTr="00FC1EE4">
        <w:tc>
          <w:tcPr>
            <w:tcW w:w="3047" w:type="dxa"/>
            <w:vMerge w:val="restart"/>
          </w:tcPr>
          <w:p w14:paraId="256ED54F" w14:textId="77777777" w:rsidR="00A95DFA" w:rsidRPr="00704A04" w:rsidRDefault="00A95DFA" w:rsidP="00FC1EE4">
            <w:pPr>
              <w:pStyle w:val="Prrafodelista"/>
              <w:ind w:left="0"/>
              <w:contextualSpacing/>
              <w:jc w:val="both"/>
              <w:rPr>
                <w:bCs/>
                <w:color w:val="FF0000"/>
                <w:szCs w:val="22"/>
              </w:rPr>
            </w:pPr>
            <w:r w:rsidRPr="00704A04">
              <w:rPr>
                <w:szCs w:val="22"/>
              </w:rPr>
              <w:t>Comunicaciones (fortalecimiento de la presencia institucional en medios de comunicación)</w:t>
            </w:r>
          </w:p>
        </w:tc>
        <w:tc>
          <w:tcPr>
            <w:tcW w:w="2223" w:type="dxa"/>
            <w:vMerge w:val="restart"/>
          </w:tcPr>
          <w:p w14:paraId="27F9F059" w14:textId="77777777" w:rsidR="00A95DFA" w:rsidRPr="00704A04" w:rsidRDefault="00A95DFA" w:rsidP="00FC1EE4">
            <w:pPr>
              <w:pStyle w:val="Prrafodelista"/>
              <w:ind w:left="0"/>
              <w:contextualSpacing/>
              <w:jc w:val="both"/>
              <w:rPr>
                <w:bCs/>
                <w:color w:val="FF0000"/>
                <w:szCs w:val="22"/>
              </w:rPr>
            </w:pPr>
            <w:r w:rsidRPr="00704A04">
              <w:rPr>
                <w:szCs w:val="22"/>
              </w:rPr>
              <w:t>Fortalecimiento de la imagen institucional</w:t>
            </w:r>
          </w:p>
        </w:tc>
        <w:tc>
          <w:tcPr>
            <w:tcW w:w="2199" w:type="dxa"/>
          </w:tcPr>
          <w:p w14:paraId="3A864619" w14:textId="77777777" w:rsidR="00A95DFA" w:rsidRPr="00704A04" w:rsidRDefault="00A95DFA" w:rsidP="00FC1EE4">
            <w:pPr>
              <w:pStyle w:val="Prrafodelista"/>
              <w:ind w:left="0"/>
              <w:contextualSpacing/>
              <w:jc w:val="both"/>
              <w:rPr>
                <w:bCs/>
                <w:color w:val="FF0000"/>
                <w:szCs w:val="22"/>
              </w:rPr>
            </w:pPr>
            <w:r w:rsidRPr="00704A04">
              <w:rPr>
                <w:rFonts w:eastAsia="Times New Roman"/>
                <w:szCs w:val="22"/>
                <w:lang w:eastAsia="es-CO"/>
              </w:rPr>
              <w:t>Diseñar e implementar estrategias  de comunicación para fortalecer la imagen institucional de la CRA</w:t>
            </w:r>
          </w:p>
        </w:tc>
        <w:tc>
          <w:tcPr>
            <w:tcW w:w="2209" w:type="dxa"/>
          </w:tcPr>
          <w:p w14:paraId="4C3BF6A9" w14:textId="77777777" w:rsidR="00A95DFA" w:rsidRPr="00704A04" w:rsidRDefault="00A95DFA" w:rsidP="00FC1EE4">
            <w:pPr>
              <w:pStyle w:val="Prrafodelista"/>
              <w:ind w:left="0"/>
              <w:contextualSpacing/>
              <w:jc w:val="both"/>
              <w:rPr>
                <w:bCs/>
                <w:color w:val="FF0000"/>
                <w:szCs w:val="22"/>
              </w:rPr>
            </w:pPr>
            <w:r w:rsidRPr="00704A04">
              <w:rPr>
                <w:rFonts w:eastAsia="Times New Roman"/>
                <w:color w:val="000000"/>
                <w:szCs w:val="22"/>
                <w:lang w:eastAsia="es-CO"/>
              </w:rPr>
              <w:t>No. Estrategias de Comunicación para el fortalecimiento de la imagen institucional</w:t>
            </w:r>
          </w:p>
        </w:tc>
      </w:tr>
      <w:tr w:rsidR="00A95DFA" w:rsidRPr="00704A04" w14:paraId="375493C7" w14:textId="77777777" w:rsidTr="00FC1EE4">
        <w:tc>
          <w:tcPr>
            <w:tcW w:w="3047" w:type="dxa"/>
            <w:vMerge/>
          </w:tcPr>
          <w:p w14:paraId="4E7675E5" w14:textId="77777777" w:rsidR="00A95DFA" w:rsidRPr="00704A04" w:rsidRDefault="00A95DFA" w:rsidP="00FC1EE4">
            <w:pPr>
              <w:pStyle w:val="Prrafodelista"/>
              <w:ind w:left="0"/>
              <w:contextualSpacing/>
              <w:jc w:val="both"/>
              <w:rPr>
                <w:bCs/>
                <w:color w:val="FF0000"/>
                <w:szCs w:val="22"/>
              </w:rPr>
            </w:pPr>
          </w:p>
        </w:tc>
        <w:tc>
          <w:tcPr>
            <w:tcW w:w="2223" w:type="dxa"/>
            <w:vMerge/>
          </w:tcPr>
          <w:p w14:paraId="3195C236" w14:textId="77777777" w:rsidR="00A95DFA" w:rsidRPr="00704A04" w:rsidRDefault="00A95DFA" w:rsidP="00FC1EE4">
            <w:pPr>
              <w:pStyle w:val="Prrafodelista"/>
              <w:ind w:left="0"/>
              <w:contextualSpacing/>
              <w:jc w:val="both"/>
              <w:rPr>
                <w:bCs/>
                <w:color w:val="FF0000"/>
                <w:szCs w:val="22"/>
              </w:rPr>
            </w:pPr>
          </w:p>
        </w:tc>
        <w:tc>
          <w:tcPr>
            <w:tcW w:w="2199" w:type="dxa"/>
          </w:tcPr>
          <w:p w14:paraId="59485A4C" w14:textId="77777777" w:rsidR="00A95DFA" w:rsidRPr="00704A04" w:rsidRDefault="00A95DFA" w:rsidP="00FC1EE4">
            <w:pPr>
              <w:jc w:val="both"/>
              <w:rPr>
                <w:szCs w:val="22"/>
              </w:rPr>
            </w:pPr>
            <w:r w:rsidRPr="00704A04">
              <w:rPr>
                <w:szCs w:val="22"/>
              </w:rPr>
              <w:t>Realizar campañas institucionales en medios de comunicación tradicionales y nuevas tecnologías</w:t>
            </w:r>
          </w:p>
        </w:tc>
        <w:tc>
          <w:tcPr>
            <w:tcW w:w="2209" w:type="dxa"/>
          </w:tcPr>
          <w:p w14:paraId="47BCF6CB" w14:textId="77777777" w:rsidR="00A95DFA" w:rsidRPr="00704A04" w:rsidRDefault="00A95DFA" w:rsidP="00FC1EE4">
            <w:pPr>
              <w:pStyle w:val="Prrafodelista"/>
              <w:ind w:left="0"/>
              <w:contextualSpacing/>
              <w:jc w:val="both"/>
              <w:rPr>
                <w:rFonts w:eastAsia="Times New Roman"/>
                <w:szCs w:val="22"/>
                <w:lang w:eastAsia="es-ES"/>
              </w:rPr>
            </w:pPr>
            <w:r w:rsidRPr="00704A04">
              <w:rPr>
                <w:rFonts w:eastAsia="Times New Roman"/>
                <w:szCs w:val="22"/>
                <w:lang w:eastAsia="es-ES"/>
              </w:rPr>
              <w:t>Numero de campañas institucionales impulsadas</w:t>
            </w:r>
          </w:p>
        </w:tc>
      </w:tr>
    </w:tbl>
    <w:p w14:paraId="42B5FE74" w14:textId="77777777" w:rsidR="00A95DFA" w:rsidRPr="00704A04" w:rsidRDefault="00A95DFA" w:rsidP="00A95DFA">
      <w:pPr>
        <w:autoSpaceDE w:val="0"/>
        <w:jc w:val="both"/>
        <w:rPr>
          <w:rFonts w:eastAsia="Times New Roman"/>
          <w:szCs w:val="22"/>
          <w:lang w:eastAsia="es-ES"/>
        </w:rPr>
      </w:pPr>
    </w:p>
    <w:p w14:paraId="5AEF74B7" w14:textId="77777777" w:rsidR="00A95DFA" w:rsidRPr="00181843" w:rsidRDefault="00A95DFA" w:rsidP="00A95DFA">
      <w:pPr>
        <w:pStyle w:val="paragraph"/>
        <w:shd w:val="clear" w:color="auto" w:fill="FFFFFF"/>
        <w:ind w:right="180"/>
        <w:jc w:val="both"/>
        <w:textAlignment w:val="baseline"/>
        <w:rPr>
          <w:rFonts w:ascii="Arial" w:eastAsia="DejaVu Sans" w:hAnsi="Arial" w:cs="Arial"/>
          <w:kern w:val="1"/>
          <w:sz w:val="22"/>
          <w:szCs w:val="22"/>
          <w:lang w:eastAsia="zh-CN"/>
        </w:rPr>
      </w:pPr>
      <w:r w:rsidRPr="00181843">
        <w:rPr>
          <w:rFonts w:ascii="Arial" w:eastAsia="DejaVu Sans" w:hAnsi="Arial" w:cs="Arial"/>
          <w:kern w:val="1"/>
          <w:sz w:val="22"/>
          <w:szCs w:val="22"/>
          <w:lang w:eastAsia="zh-CN"/>
        </w:rPr>
        <w:t xml:space="preserve">En atención a lo anterior se observa y se pone de manifiesto Ia imperiosa necesidad que Ia entidad contrate profesionales con idoneidad y experiencia en las distintas disciplinas, que presten asesoría a las distintas dependencias de Ia Corporación Autónoma Regional del Atlántico, que así lo requieran, para este caso la </w:t>
      </w:r>
      <w:r>
        <w:rPr>
          <w:rFonts w:ascii="Arial" w:eastAsia="DejaVu Sans" w:hAnsi="Arial" w:cs="Arial"/>
          <w:kern w:val="1"/>
          <w:sz w:val="22"/>
          <w:szCs w:val="22"/>
          <w:lang w:eastAsia="zh-CN"/>
        </w:rPr>
        <w:t>Oficina Asesora de comunicaciones</w:t>
      </w:r>
      <w:r w:rsidRPr="00181843">
        <w:rPr>
          <w:rFonts w:ascii="Arial" w:eastAsia="DejaVu Sans" w:hAnsi="Arial" w:cs="Arial"/>
          <w:kern w:val="1"/>
          <w:sz w:val="22"/>
          <w:szCs w:val="22"/>
          <w:lang w:eastAsia="zh-CN"/>
        </w:rPr>
        <w:t>, para cumplir actividades misionales, administrativas propias y las que se originan de los programas y proyectos del PAI.</w:t>
      </w:r>
    </w:p>
    <w:p w14:paraId="2F5D82BF" w14:textId="63D6BD36" w:rsidR="00A95DFA" w:rsidRPr="00181843" w:rsidRDefault="00A95DFA" w:rsidP="00A95DFA">
      <w:pPr>
        <w:pStyle w:val="paragraph"/>
        <w:shd w:val="clear" w:color="auto" w:fill="FFFFFF"/>
        <w:ind w:right="180"/>
        <w:jc w:val="both"/>
        <w:textAlignment w:val="baseline"/>
        <w:rPr>
          <w:rFonts w:ascii="Arial" w:eastAsia="DejaVu Sans" w:hAnsi="Arial" w:cs="Arial"/>
          <w:kern w:val="1"/>
          <w:sz w:val="22"/>
          <w:szCs w:val="22"/>
          <w:lang w:eastAsia="zh-CN"/>
        </w:rPr>
      </w:pPr>
      <w:r w:rsidRPr="00181843">
        <w:rPr>
          <w:rFonts w:ascii="Arial" w:eastAsia="DejaVu Sans" w:hAnsi="Arial" w:cs="Arial"/>
          <w:kern w:val="1"/>
          <w:sz w:val="22"/>
          <w:szCs w:val="22"/>
          <w:lang w:eastAsia="zh-CN"/>
        </w:rPr>
        <w:t xml:space="preserve">Por lo anterior se hace necesario el apoyo de un </w:t>
      </w:r>
      <w:r w:rsidR="00AD329D">
        <w:rPr>
          <w:rFonts w:ascii="Arial" w:eastAsia="DejaVu Sans" w:hAnsi="Arial" w:cs="Arial"/>
          <w:kern w:val="1"/>
          <w:sz w:val="22"/>
          <w:szCs w:val="22"/>
          <w:lang w:eastAsia="zh-CN"/>
        </w:rPr>
        <w:t xml:space="preserve">productor </w:t>
      </w:r>
      <w:r w:rsidR="009A617C" w:rsidRPr="00AD036B">
        <w:rPr>
          <w:rFonts w:ascii="Arial" w:eastAsia="DejaVu Sans" w:hAnsi="Arial" w:cs="Arial"/>
          <w:kern w:val="1"/>
          <w:sz w:val="22"/>
          <w:szCs w:val="22"/>
          <w:lang w:eastAsia="zh-CN"/>
        </w:rPr>
        <w:t>en la consolidación del plan de comunicaciones de la entidad, en el marco de las actividades misionales de la corporación</w:t>
      </w:r>
      <w:r w:rsidR="009A617C">
        <w:rPr>
          <w:rFonts w:ascii="Arial" w:eastAsia="DejaVu Sans" w:hAnsi="Arial" w:cs="Arial"/>
          <w:kern w:val="1"/>
          <w:sz w:val="22"/>
          <w:szCs w:val="22"/>
          <w:lang w:eastAsia="zh-CN"/>
        </w:rPr>
        <w:t>,</w:t>
      </w:r>
      <w:r w:rsidRPr="00181843">
        <w:rPr>
          <w:rFonts w:ascii="Arial" w:eastAsia="DejaVu Sans" w:hAnsi="Arial" w:cs="Arial"/>
          <w:kern w:val="1"/>
          <w:sz w:val="22"/>
          <w:szCs w:val="22"/>
          <w:lang w:eastAsia="zh-CN"/>
        </w:rPr>
        <w:t xml:space="preserve"> que apunta al cumplimiento de estas actividades originadas de los programas, proyectos, acciones estratégicas y metas definidas en la PAI.</w:t>
      </w:r>
    </w:p>
    <w:p w14:paraId="316DB34D" w14:textId="162067E0" w:rsidR="00A95DFA" w:rsidRPr="00181843" w:rsidRDefault="00A95DFA" w:rsidP="00A95DFA">
      <w:pPr>
        <w:pStyle w:val="paragraph"/>
        <w:shd w:val="clear" w:color="auto" w:fill="FFFFFF"/>
        <w:ind w:right="180"/>
        <w:jc w:val="both"/>
        <w:textAlignment w:val="baseline"/>
        <w:rPr>
          <w:rFonts w:ascii="Arial" w:eastAsia="DejaVu Sans" w:hAnsi="Arial" w:cs="Arial"/>
          <w:kern w:val="1"/>
          <w:sz w:val="22"/>
          <w:szCs w:val="22"/>
          <w:lang w:eastAsia="zh-CN"/>
        </w:rPr>
      </w:pPr>
      <w:r w:rsidRPr="00181843">
        <w:rPr>
          <w:rFonts w:ascii="Arial" w:eastAsia="DejaVu Sans" w:hAnsi="Arial" w:cs="Arial"/>
          <w:kern w:val="1"/>
          <w:sz w:val="22"/>
          <w:szCs w:val="22"/>
          <w:lang w:eastAsia="zh-CN"/>
        </w:rPr>
        <w:t>La presente contratación se encuentra incluida en el Plan Anual de Adquisiciones con el siguiente objeto “</w:t>
      </w:r>
      <w:r w:rsidR="005526C4" w:rsidRPr="005526C4">
        <w:rPr>
          <w:rFonts w:ascii="Arial" w:eastAsia="DejaVu Sans" w:hAnsi="Arial" w:cs="Arial"/>
          <w:kern w:val="1"/>
          <w:sz w:val="22"/>
          <w:szCs w:val="22"/>
          <w:lang w:eastAsia="zh-CN"/>
        </w:rPr>
        <w:t xml:space="preserve">PRESTAR LOS SERVICIOS PROFESIONALES PARA QUE APOYE EN LA </w:t>
      </w:r>
      <w:r w:rsidR="000402C8" w:rsidRPr="000402C8">
        <w:rPr>
          <w:rFonts w:ascii="Arial" w:eastAsia="DejaVu Sans" w:hAnsi="Arial" w:cs="Arial"/>
          <w:kern w:val="1"/>
          <w:sz w:val="22"/>
          <w:szCs w:val="22"/>
          <w:lang w:eastAsia="zh-CN"/>
        </w:rPr>
        <w:t>CONSOLIDACIÓN</w:t>
      </w:r>
      <w:r w:rsidR="005526C4" w:rsidRPr="005526C4">
        <w:rPr>
          <w:rFonts w:ascii="Arial" w:eastAsia="DejaVu Sans" w:hAnsi="Arial" w:cs="Arial"/>
          <w:kern w:val="1"/>
          <w:sz w:val="22"/>
          <w:szCs w:val="22"/>
          <w:lang w:eastAsia="zh-CN"/>
        </w:rPr>
        <w:t xml:space="preserve"> DEL PLAN DE </w:t>
      </w:r>
      <w:r w:rsidR="005526C4" w:rsidRPr="005526C4">
        <w:rPr>
          <w:rFonts w:ascii="Arial" w:eastAsia="DejaVu Sans" w:hAnsi="Arial" w:cs="Arial"/>
          <w:kern w:val="1"/>
          <w:sz w:val="22"/>
          <w:szCs w:val="22"/>
          <w:lang w:eastAsia="zh-CN"/>
        </w:rPr>
        <w:lastRenderedPageBreak/>
        <w:t xml:space="preserve">COMUNICACIONES DE LA </w:t>
      </w:r>
      <w:r w:rsidR="000402C8" w:rsidRPr="000402C8">
        <w:rPr>
          <w:rFonts w:ascii="Arial" w:eastAsia="DejaVu Sans" w:hAnsi="Arial" w:cs="Arial"/>
          <w:kern w:val="1"/>
          <w:sz w:val="22"/>
          <w:szCs w:val="22"/>
          <w:lang w:eastAsia="zh-CN"/>
        </w:rPr>
        <w:t xml:space="preserve">ENTIDAD, EN EL MARCO DE LAS ACTIVIDADES MISIONALES DE LA </w:t>
      </w:r>
      <w:r w:rsidR="005526C4" w:rsidRPr="005526C4">
        <w:rPr>
          <w:rFonts w:ascii="Arial" w:eastAsia="DejaVu Sans" w:hAnsi="Arial" w:cs="Arial"/>
          <w:kern w:val="1"/>
          <w:sz w:val="22"/>
          <w:szCs w:val="22"/>
          <w:lang w:eastAsia="zh-CN"/>
        </w:rPr>
        <w:t>CORPORACIÓN</w:t>
      </w:r>
      <w:r w:rsidR="000402C8" w:rsidRPr="005526C4">
        <w:rPr>
          <w:rFonts w:ascii="Arial" w:eastAsia="DejaVu Sans" w:hAnsi="Arial" w:cs="Arial"/>
          <w:kern w:val="1"/>
          <w:sz w:val="22"/>
          <w:szCs w:val="22"/>
          <w:lang w:eastAsia="zh-CN"/>
        </w:rPr>
        <w:t>.</w:t>
      </w:r>
      <w:r w:rsidRPr="00181843">
        <w:rPr>
          <w:rFonts w:ascii="Arial" w:eastAsia="DejaVu Sans" w:hAnsi="Arial" w:cs="Arial"/>
          <w:kern w:val="1"/>
          <w:sz w:val="22"/>
          <w:szCs w:val="22"/>
          <w:lang w:eastAsia="zh-CN"/>
        </w:rPr>
        <w:t xml:space="preserve">” en la clasificación UNSPSC </w:t>
      </w:r>
      <w:r w:rsidR="007D7CB4" w:rsidRPr="007D7CB4">
        <w:rPr>
          <w:rFonts w:ascii="Arial" w:eastAsia="DejaVu Sans" w:hAnsi="Arial" w:cs="Arial"/>
          <w:kern w:val="1"/>
          <w:sz w:val="22"/>
          <w:szCs w:val="22"/>
          <w:lang w:eastAsia="zh-CN"/>
        </w:rPr>
        <w:t>82101802</w:t>
      </w:r>
      <w:r w:rsidRPr="00181843">
        <w:rPr>
          <w:rFonts w:ascii="Arial" w:eastAsia="DejaVu Sans" w:hAnsi="Arial" w:cs="Arial"/>
          <w:kern w:val="1"/>
          <w:sz w:val="22"/>
          <w:szCs w:val="22"/>
          <w:lang w:eastAsia="zh-CN"/>
        </w:rPr>
        <w:t xml:space="preserve">, conforme a certificación expedida por el </w:t>
      </w:r>
      <w:r w:rsidR="00E61737" w:rsidRPr="00181843">
        <w:rPr>
          <w:rFonts w:ascii="Arial" w:eastAsia="DejaVu Sans" w:hAnsi="Arial" w:cs="Arial"/>
          <w:kern w:val="1"/>
          <w:sz w:val="22"/>
          <w:szCs w:val="22"/>
          <w:lang w:eastAsia="zh-CN"/>
        </w:rPr>
        <w:t>secretario general</w:t>
      </w:r>
      <w:r w:rsidRPr="00181843">
        <w:rPr>
          <w:rFonts w:ascii="Arial" w:eastAsia="DejaVu Sans" w:hAnsi="Arial" w:cs="Arial"/>
          <w:kern w:val="1"/>
          <w:sz w:val="22"/>
          <w:szCs w:val="22"/>
          <w:lang w:eastAsia="zh-CN"/>
        </w:rPr>
        <w:t xml:space="preserve"> de la Corporación.</w:t>
      </w:r>
    </w:p>
    <w:p w14:paraId="5884699D" w14:textId="77777777" w:rsidR="00A95DFA" w:rsidRDefault="00A95DFA" w:rsidP="00A95DFA">
      <w:pPr>
        <w:pStyle w:val="paragraph"/>
        <w:shd w:val="clear" w:color="auto" w:fill="FFFFFF"/>
        <w:spacing w:before="0" w:beforeAutospacing="0" w:after="0" w:afterAutospacing="0"/>
        <w:ind w:right="180"/>
        <w:jc w:val="both"/>
        <w:textAlignment w:val="baseline"/>
        <w:rPr>
          <w:rFonts w:ascii="Arial" w:eastAsia="DejaVu Sans" w:hAnsi="Arial" w:cs="Arial"/>
          <w:kern w:val="1"/>
          <w:sz w:val="22"/>
          <w:szCs w:val="22"/>
          <w:lang w:eastAsia="zh-CN"/>
        </w:rPr>
      </w:pPr>
      <w:r w:rsidRPr="00181843">
        <w:rPr>
          <w:rFonts w:ascii="Arial" w:eastAsia="DejaVu Sans" w:hAnsi="Arial" w:cs="Arial"/>
          <w:kern w:val="1"/>
          <w:sz w:val="22"/>
          <w:szCs w:val="22"/>
          <w:lang w:eastAsia="zh-CN"/>
        </w:rPr>
        <w:t>Para el presente estudio se cuenta con certificación donde constan que el personal de planta de la Corporación es insuficiente para atender las actividades señaladas anteriormente. En consecuencia, se evidencia la necesidad de contratar a un profesional que apoye en la realización de las labores descritas anteriormente</w:t>
      </w:r>
      <w:r>
        <w:rPr>
          <w:rFonts w:ascii="Arial" w:eastAsia="DejaVu Sans" w:hAnsi="Arial" w:cs="Arial"/>
          <w:kern w:val="1"/>
          <w:sz w:val="22"/>
          <w:szCs w:val="22"/>
          <w:lang w:eastAsia="zh-CN"/>
        </w:rPr>
        <w:t>.</w:t>
      </w:r>
    </w:p>
    <w:p w14:paraId="3F122DDE" w14:textId="77777777" w:rsidR="00B369C1" w:rsidRDefault="00B369C1" w:rsidP="00B369C1">
      <w:pPr>
        <w:pStyle w:val="paragraph"/>
        <w:shd w:val="clear" w:color="auto" w:fill="FFFFFF"/>
        <w:spacing w:before="0" w:beforeAutospacing="0" w:after="0" w:afterAutospacing="0"/>
        <w:ind w:right="180"/>
        <w:jc w:val="both"/>
        <w:textAlignment w:val="baseline"/>
        <w:rPr>
          <w:rFonts w:ascii="Arial" w:hAnsi="Arial" w:cs="Arial"/>
          <w:bCs/>
          <w:sz w:val="22"/>
          <w:szCs w:val="22"/>
          <w:lang w:eastAsia="es-ES"/>
        </w:rPr>
      </w:pPr>
    </w:p>
    <w:p w14:paraId="3D243AE8" w14:textId="77777777" w:rsidR="00BD5646" w:rsidRPr="0088626F" w:rsidRDefault="00BD5646" w:rsidP="00D76262">
      <w:pPr>
        <w:numPr>
          <w:ilvl w:val="0"/>
          <w:numId w:val="1"/>
        </w:numPr>
        <w:autoSpaceDE w:val="0"/>
        <w:ind w:left="284" w:right="49" w:firstLine="0"/>
        <w:jc w:val="both"/>
        <w:rPr>
          <w:color w:val="000000"/>
          <w:szCs w:val="22"/>
          <w:lang w:val="es-ES_tradnl"/>
        </w:rPr>
      </w:pPr>
      <w:r w:rsidRPr="0088626F">
        <w:rPr>
          <w:b/>
          <w:color w:val="000000"/>
          <w:szCs w:val="22"/>
          <w:lang w:val="es-ES_tradnl"/>
        </w:rPr>
        <w:t>DESCRIPCIÓN DEL OBJETO A CONTRATAR CON SUS ESPECIFICACIONES.</w:t>
      </w:r>
    </w:p>
    <w:p w14:paraId="048DBD1B" w14:textId="77777777" w:rsidR="000402C8" w:rsidRDefault="00436E2C" w:rsidP="000402C8">
      <w:pPr>
        <w:pStyle w:val="NormalWeb"/>
        <w:jc w:val="both"/>
        <w:rPr>
          <w:rFonts w:ascii="Arial" w:hAnsi="Arial" w:cs="Arial"/>
          <w:color w:val="000000"/>
          <w:sz w:val="22"/>
          <w:szCs w:val="22"/>
          <w:bdr w:val="none" w:sz="0" w:space="0" w:color="auto" w:frame="1"/>
          <w:shd w:val="clear" w:color="auto" w:fill="FFFFFF"/>
          <w:lang w:val="es-CO" w:eastAsia="es-CO"/>
        </w:rPr>
      </w:pPr>
      <w:r w:rsidRPr="00DE2C7D">
        <w:rPr>
          <w:rFonts w:ascii="Arial" w:eastAsiaTheme="minorHAnsi" w:hAnsi="Arial" w:cs="Arial"/>
          <w:b/>
          <w:bCs/>
          <w:color w:val="000000"/>
          <w:sz w:val="22"/>
          <w:szCs w:val="22"/>
          <w:lang w:val="es-ES_tradnl" w:eastAsia="es-ES_tradnl"/>
        </w:rPr>
        <w:t>2.1 Objeto</w:t>
      </w:r>
      <w:r w:rsidRPr="00DE2C7D">
        <w:rPr>
          <w:rFonts w:ascii="Arial" w:eastAsiaTheme="minorHAnsi" w:hAnsi="Arial" w:cs="Arial"/>
          <w:color w:val="000000"/>
          <w:sz w:val="22"/>
          <w:szCs w:val="22"/>
          <w:lang w:val="es-ES_tradnl" w:eastAsia="es-ES_tradnl"/>
        </w:rPr>
        <w:t>:</w:t>
      </w:r>
      <w:r w:rsidR="00A8223D" w:rsidRPr="00DE2C7D">
        <w:rPr>
          <w:rFonts w:ascii="Arial" w:eastAsiaTheme="minorHAnsi" w:hAnsi="Arial" w:cs="Arial"/>
          <w:color w:val="000000"/>
          <w:sz w:val="22"/>
          <w:szCs w:val="22"/>
          <w:lang w:val="es-ES_tradnl" w:eastAsia="es-ES_tradnl"/>
        </w:rPr>
        <w:t xml:space="preserve"> </w:t>
      </w:r>
      <w:r w:rsidR="000402C8" w:rsidRPr="000402C8">
        <w:rPr>
          <w:rFonts w:ascii="Arial" w:hAnsi="Arial" w:cs="Arial"/>
          <w:color w:val="000000"/>
          <w:sz w:val="22"/>
          <w:szCs w:val="22"/>
          <w:bdr w:val="none" w:sz="0" w:space="0" w:color="auto" w:frame="1"/>
          <w:shd w:val="clear" w:color="auto" w:fill="FFFFFF"/>
          <w:lang w:val="es-CO" w:eastAsia="es-CO"/>
        </w:rPr>
        <w:t>PRESTAR LOS SERVICIOS PROFESIONALES PARA QUE APOYE EN LA CONSOLIDACIÓN DEL PLAN DE</w:t>
      </w:r>
      <w:r w:rsidR="000402C8">
        <w:rPr>
          <w:rFonts w:ascii="Arial" w:hAnsi="Arial" w:cs="Arial"/>
          <w:color w:val="000000"/>
          <w:sz w:val="22"/>
          <w:szCs w:val="22"/>
          <w:bdr w:val="none" w:sz="0" w:space="0" w:color="auto" w:frame="1"/>
          <w:shd w:val="clear" w:color="auto" w:fill="FFFFFF"/>
          <w:lang w:val="es-CO" w:eastAsia="es-CO"/>
        </w:rPr>
        <w:t xml:space="preserve"> </w:t>
      </w:r>
      <w:r w:rsidR="000402C8" w:rsidRPr="000402C8">
        <w:rPr>
          <w:rFonts w:ascii="Arial" w:hAnsi="Arial" w:cs="Arial"/>
          <w:color w:val="000000"/>
          <w:sz w:val="22"/>
          <w:szCs w:val="22"/>
          <w:bdr w:val="none" w:sz="0" w:space="0" w:color="auto" w:frame="1"/>
          <w:shd w:val="clear" w:color="auto" w:fill="FFFFFF"/>
          <w:lang w:val="es-CO" w:eastAsia="es-CO"/>
        </w:rPr>
        <w:t>COMUNICACIONES DE LA ENTIDAD, EN EL MARCO DE LAS ACTIVIDADES MISIONALES DE LA CORPORACIÓN</w:t>
      </w:r>
      <w:bookmarkStart w:id="4" w:name="_GoBack"/>
      <w:bookmarkEnd w:id="4"/>
    </w:p>
    <w:p w14:paraId="1C9D4D76" w14:textId="6071B085" w:rsidR="00BD5646" w:rsidRPr="0088626F" w:rsidRDefault="00BD5646" w:rsidP="000402C8">
      <w:pPr>
        <w:pStyle w:val="NormalWeb"/>
        <w:jc w:val="both"/>
        <w:rPr>
          <w:b/>
          <w:bCs/>
          <w:szCs w:val="22"/>
        </w:rPr>
      </w:pPr>
      <w:r w:rsidRPr="0088626F">
        <w:rPr>
          <w:b/>
          <w:color w:val="000000"/>
          <w:szCs w:val="22"/>
          <w:lang w:val="es-ES_tradnl"/>
        </w:rPr>
        <w:t>2.2 Obligaciones de</w:t>
      </w:r>
      <w:r w:rsidR="003B3F67" w:rsidRPr="0088626F">
        <w:rPr>
          <w:b/>
          <w:color w:val="000000"/>
          <w:szCs w:val="22"/>
          <w:lang w:val="es-ES_tradnl"/>
        </w:rPr>
        <w:t xml:space="preserve"> las partes</w:t>
      </w:r>
      <w:r w:rsidRPr="0088626F">
        <w:rPr>
          <w:b/>
          <w:color w:val="000000"/>
          <w:szCs w:val="22"/>
          <w:lang w:val="es-ES_tradnl"/>
        </w:rPr>
        <w:t>:</w:t>
      </w:r>
    </w:p>
    <w:p w14:paraId="59B16B60" w14:textId="77777777" w:rsidR="00BD5646" w:rsidRPr="0088626F" w:rsidRDefault="00BD5646" w:rsidP="00D76262">
      <w:pPr>
        <w:widowControl/>
        <w:suppressAutoHyphens w:val="0"/>
        <w:ind w:left="284" w:right="49"/>
        <w:jc w:val="both"/>
        <w:rPr>
          <w:szCs w:val="22"/>
        </w:rPr>
      </w:pPr>
      <w:r w:rsidRPr="0088626F">
        <w:rPr>
          <w:szCs w:val="22"/>
        </w:rPr>
        <w:t xml:space="preserve"> </w:t>
      </w:r>
    </w:p>
    <w:p w14:paraId="44ED2B20" w14:textId="77777777" w:rsidR="003B3F67" w:rsidRPr="0088626F" w:rsidRDefault="003B3F67" w:rsidP="003B3F67">
      <w:pPr>
        <w:widowControl/>
        <w:suppressAutoHyphens w:val="0"/>
        <w:ind w:left="142" w:right="191"/>
        <w:jc w:val="both"/>
        <w:rPr>
          <w:b/>
          <w:bCs/>
          <w:szCs w:val="22"/>
        </w:rPr>
      </w:pPr>
      <w:r w:rsidRPr="0088626F">
        <w:rPr>
          <w:b/>
          <w:bCs/>
          <w:szCs w:val="22"/>
        </w:rPr>
        <w:t>2.2.1 Obligaciones Generales del contratista:</w:t>
      </w:r>
    </w:p>
    <w:p w14:paraId="599C5240" w14:textId="77777777" w:rsidR="003B3F67" w:rsidRPr="0088626F" w:rsidRDefault="003B3F67" w:rsidP="003B3F67">
      <w:pPr>
        <w:suppressAutoHyphens w:val="0"/>
        <w:ind w:left="720"/>
        <w:jc w:val="both"/>
        <w:rPr>
          <w:szCs w:val="22"/>
        </w:rPr>
      </w:pPr>
    </w:p>
    <w:p w14:paraId="519D04B8" w14:textId="77777777" w:rsidR="00F05E39" w:rsidRPr="0088626F" w:rsidRDefault="00F05E39" w:rsidP="00F05E39">
      <w:pPr>
        <w:pStyle w:val="xmsolistparagraph"/>
        <w:numPr>
          <w:ilvl w:val="0"/>
          <w:numId w:val="15"/>
        </w:numPr>
        <w:shd w:val="clear" w:color="auto" w:fill="FFFFFF"/>
        <w:spacing w:before="0" w:beforeAutospacing="0" w:after="0" w:afterAutospacing="0" w:line="233" w:lineRule="atLeast"/>
        <w:jc w:val="both"/>
        <w:rPr>
          <w:rFonts w:ascii="Arial" w:hAnsi="Arial" w:cs="Arial"/>
          <w:color w:val="201F1E"/>
          <w:sz w:val="22"/>
          <w:szCs w:val="22"/>
        </w:rPr>
      </w:pPr>
      <w:r w:rsidRPr="0088626F">
        <w:rPr>
          <w:rFonts w:ascii="Arial" w:hAnsi="Arial" w:cs="Arial"/>
          <w:color w:val="000000"/>
          <w:sz w:val="22"/>
          <w:szCs w:val="22"/>
          <w:bdr w:val="none" w:sz="0" w:space="0" w:color="auto" w:frame="1"/>
          <w:shd w:val="clear" w:color="auto" w:fill="FFFFFF"/>
        </w:rPr>
        <w:t>Proteger la documentación institucional, velar por su organización, conservación, uso y manejo; garantizando el derecho de acceso a la información pública, salvo excepciones de ley. Salvaguardar el patrimonio documental de la entidad, contribuyendo a la eficiencia y gestión administrativa para el servicio a la comunidad.</w:t>
      </w:r>
    </w:p>
    <w:p w14:paraId="0FCAE389" w14:textId="583CAE9C" w:rsidR="00F05E39" w:rsidRPr="0088626F" w:rsidRDefault="00F05E39" w:rsidP="00F05E39">
      <w:pPr>
        <w:pStyle w:val="xmsolistparagraph"/>
        <w:numPr>
          <w:ilvl w:val="0"/>
          <w:numId w:val="15"/>
        </w:numPr>
        <w:shd w:val="clear" w:color="auto" w:fill="FFFFFF"/>
        <w:spacing w:before="0" w:beforeAutospacing="0" w:after="0" w:afterAutospacing="0" w:line="233" w:lineRule="atLeast"/>
        <w:jc w:val="both"/>
        <w:rPr>
          <w:rFonts w:ascii="Arial" w:hAnsi="Arial" w:cs="Arial"/>
          <w:color w:val="201F1E"/>
          <w:sz w:val="22"/>
          <w:szCs w:val="22"/>
        </w:rPr>
      </w:pPr>
      <w:r w:rsidRPr="0088626F">
        <w:rPr>
          <w:rFonts w:ascii="Arial" w:hAnsi="Arial" w:cs="Arial"/>
          <w:color w:val="201F1E"/>
          <w:sz w:val="22"/>
          <w:szCs w:val="22"/>
          <w:bdr w:val="none" w:sz="0" w:space="0" w:color="auto" w:frame="1"/>
        </w:rPr>
        <w:t>Cumplir las obligaciones del Decreto 1072/2015, Resolución 0312/2019, Resolución 666/2020, normas para tareas de alto riesgo y toda disposición en Seguridad y Salud en el Trabajo, expedida por el gobierno nacional, incluidas aquellas que adicionen o modifiquen las presentes.</w:t>
      </w:r>
    </w:p>
    <w:p w14:paraId="7587B1CB" w14:textId="77777777" w:rsidR="00F05E39" w:rsidRPr="0088626F" w:rsidRDefault="00F05E39" w:rsidP="00F05E39">
      <w:pPr>
        <w:pStyle w:val="xmsolistparagraph"/>
        <w:numPr>
          <w:ilvl w:val="0"/>
          <w:numId w:val="15"/>
        </w:numPr>
        <w:shd w:val="clear" w:color="auto" w:fill="FFFFFF"/>
        <w:spacing w:before="0" w:beforeAutospacing="0" w:after="0" w:afterAutospacing="0" w:line="233" w:lineRule="atLeast"/>
        <w:jc w:val="both"/>
        <w:rPr>
          <w:rFonts w:ascii="Arial" w:hAnsi="Arial" w:cs="Arial"/>
          <w:color w:val="201F1E"/>
          <w:sz w:val="22"/>
          <w:szCs w:val="22"/>
        </w:rPr>
      </w:pPr>
      <w:r w:rsidRPr="0088626F">
        <w:rPr>
          <w:rFonts w:ascii="Arial" w:hAnsi="Arial" w:cs="Arial"/>
          <w:color w:val="201F1E"/>
          <w:sz w:val="22"/>
          <w:szCs w:val="22"/>
          <w:bdr w:val="none" w:sz="0" w:space="0" w:color="auto" w:frame="1"/>
        </w:rPr>
        <w:t>Cumplir con cada uno de los lineamientos para los sistemas de gestión integrados de la entidad, el cual incluye requisitos en cuanto a la calidad en la gestión, el impacto ambiental de las actividades desarrolladas, la salvaguarda y bienestar de nuestro talento humano, así como las demás normas adoptadas.</w:t>
      </w:r>
    </w:p>
    <w:p w14:paraId="3497F5BA" w14:textId="6BD5F117" w:rsidR="00F05E39" w:rsidRPr="000279A6" w:rsidRDefault="003B3F67" w:rsidP="003B3F67">
      <w:pPr>
        <w:widowControl/>
        <w:numPr>
          <w:ilvl w:val="0"/>
          <w:numId w:val="15"/>
        </w:numPr>
        <w:suppressAutoHyphens w:val="0"/>
        <w:spacing w:line="0" w:lineRule="atLeast"/>
        <w:ind w:right="49"/>
        <w:contextualSpacing/>
        <w:jc w:val="both"/>
        <w:rPr>
          <w:szCs w:val="22"/>
        </w:rPr>
      </w:pPr>
      <w:r w:rsidRPr="0088626F">
        <w:rPr>
          <w:bCs/>
          <w:szCs w:val="22"/>
          <w:lang w:eastAsia="ar-SA"/>
        </w:rPr>
        <w:t>Acreditar su afiliación a los sistemas de seguridad social en Pensión y Salud y Riesgos Profesionales durante la vigencia del contrato y los pagos que efectúen debe corresponder a lo efectivamente percibido</w:t>
      </w:r>
      <w:r w:rsidR="00F05E39" w:rsidRPr="0088626F">
        <w:rPr>
          <w:bCs/>
          <w:szCs w:val="22"/>
          <w:lang w:eastAsia="ar-SA"/>
        </w:rPr>
        <w:t>, y armonizado con la Directrices del Gobierno Nacional</w:t>
      </w:r>
      <w:r w:rsidRPr="0088626F">
        <w:rPr>
          <w:bCs/>
          <w:szCs w:val="22"/>
          <w:lang w:eastAsia="ar-SA"/>
        </w:rPr>
        <w:t xml:space="preserve"> (Art. 50 Ley 789 de 2002)</w:t>
      </w:r>
      <w:r w:rsidR="00F05E39" w:rsidRPr="0088626F">
        <w:rPr>
          <w:bCs/>
          <w:szCs w:val="22"/>
          <w:lang w:eastAsia="ar-SA"/>
        </w:rPr>
        <w:t>.</w:t>
      </w:r>
    </w:p>
    <w:p w14:paraId="47C33DAE" w14:textId="77777777" w:rsidR="000279A6" w:rsidRPr="000279A6" w:rsidRDefault="000279A6" w:rsidP="000279A6">
      <w:pPr>
        <w:pStyle w:val="Prrafodelista"/>
        <w:numPr>
          <w:ilvl w:val="0"/>
          <w:numId w:val="15"/>
        </w:numPr>
        <w:jc w:val="both"/>
        <w:rPr>
          <w:szCs w:val="22"/>
        </w:rPr>
      </w:pPr>
      <w:r w:rsidRPr="000279A6">
        <w:rPr>
          <w:szCs w:val="22"/>
        </w:rPr>
        <w:t>Leer, observar y darle cumplimiento en todas sus partes a la Guía de Compras Públicas Socialmente Responsable – G – CPSS-02, emitida por Colombia Compra Eficiente</w:t>
      </w:r>
    </w:p>
    <w:p w14:paraId="098EDD65" w14:textId="77777777" w:rsidR="000279A6" w:rsidRPr="0088626F" w:rsidRDefault="000279A6" w:rsidP="000279A6">
      <w:pPr>
        <w:widowControl/>
        <w:suppressAutoHyphens w:val="0"/>
        <w:spacing w:line="0" w:lineRule="atLeast"/>
        <w:ind w:left="720" w:right="49"/>
        <w:contextualSpacing/>
        <w:jc w:val="both"/>
        <w:rPr>
          <w:szCs w:val="22"/>
        </w:rPr>
      </w:pPr>
    </w:p>
    <w:p w14:paraId="57484DC6" w14:textId="4A68C17F" w:rsidR="003B3F67" w:rsidRPr="0088626F" w:rsidRDefault="003B3F67" w:rsidP="00F05E39">
      <w:pPr>
        <w:widowControl/>
        <w:suppressAutoHyphens w:val="0"/>
        <w:spacing w:line="0" w:lineRule="atLeast"/>
        <w:ind w:left="720" w:right="49"/>
        <w:contextualSpacing/>
        <w:jc w:val="both"/>
        <w:rPr>
          <w:szCs w:val="22"/>
        </w:rPr>
      </w:pPr>
    </w:p>
    <w:p w14:paraId="00285BE3" w14:textId="77777777" w:rsidR="003B3F67" w:rsidRPr="0088626F" w:rsidRDefault="003B3F67" w:rsidP="003B3F67">
      <w:pPr>
        <w:widowControl/>
        <w:suppressAutoHyphens w:val="0"/>
        <w:spacing w:line="480" w:lineRule="auto"/>
        <w:ind w:left="142" w:right="191"/>
        <w:jc w:val="both"/>
        <w:rPr>
          <w:b/>
          <w:bCs/>
          <w:szCs w:val="22"/>
        </w:rPr>
      </w:pPr>
      <w:r w:rsidRPr="0088626F">
        <w:rPr>
          <w:b/>
          <w:szCs w:val="22"/>
        </w:rPr>
        <w:t xml:space="preserve">2.2.2 </w:t>
      </w:r>
      <w:r w:rsidRPr="0088626F">
        <w:rPr>
          <w:b/>
          <w:bCs/>
          <w:szCs w:val="22"/>
        </w:rPr>
        <w:t>Obligaciones específicas del contratista.</w:t>
      </w:r>
    </w:p>
    <w:p w14:paraId="2759B809" w14:textId="2DE1A0A3" w:rsidR="003B3F67" w:rsidRPr="0088626F" w:rsidRDefault="003B3F67" w:rsidP="003B3F67">
      <w:pPr>
        <w:autoSpaceDE w:val="0"/>
        <w:ind w:left="142" w:right="191"/>
        <w:jc w:val="both"/>
        <w:rPr>
          <w:bCs/>
          <w:szCs w:val="22"/>
        </w:rPr>
      </w:pPr>
      <w:r w:rsidRPr="0088626F">
        <w:rPr>
          <w:bCs/>
          <w:szCs w:val="22"/>
        </w:rPr>
        <w:t>En cumplimiento de su objeto contractual, el contratista deberá desarrollar las siguientes obligaciones:</w:t>
      </w:r>
    </w:p>
    <w:p w14:paraId="43DC5452" w14:textId="77777777" w:rsidR="00D90529" w:rsidRPr="0088626F" w:rsidRDefault="00D90529" w:rsidP="003B3F67">
      <w:pPr>
        <w:autoSpaceDE w:val="0"/>
        <w:ind w:left="142" w:right="191"/>
        <w:jc w:val="both"/>
        <w:rPr>
          <w:bCs/>
          <w:szCs w:val="22"/>
        </w:rPr>
      </w:pPr>
    </w:p>
    <w:p w14:paraId="02282379" w14:textId="7F9FE08B" w:rsidR="00302385" w:rsidRDefault="00302385" w:rsidP="004426A8">
      <w:pPr>
        <w:pStyle w:val="Sinespaciado"/>
        <w:numPr>
          <w:ilvl w:val="0"/>
          <w:numId w:val="23"/>
        </w:numPr>
        <w:jc w:val="both"/>
        <w:rPr>
          <w:lang w:val="es-ES_tradnl" w:eastAsia="es-ES_tradnl"/>
        </w:rPr>
      </w:pPr>
      <w:r w:rsidRPr="00302385">
        <w:rPr>
          <w:lang w:val="es-ES_tradnl" w:eastAsia="es-ES_tradnl"/>
        </w:rPr>
        <w:t xml:space="preserve">Apoyo al </w:t>
      </w:r>
      <w:r w:rsidR="00DE2C7D" w:rsidRPr="00302385">
        <w:rPr>
          <w:lang w:val="es-ES_tradnl" w:eastAsia="es-ES_tradnl"/>
        </w:rPr>
        <w:t>cumplimiento</w:t>
      </w:r>
      <w:r w:rsidRPr="00302385">
        <w:rPr>
          <w:lang w:val="es-ES_tradnl" w:eastAsia="es-ES_tradnl"/>
        </w:rPr>
        <w:t xml:space="preserve"> de metas del Plan de Comunicaciones de la Entidad.</w:t>
      </w:r>
    </w:p>
    <w:p w14:paraId="2EFD19DD" w14:textId="6633531E" w:rsidR="00302385" w:rsidRPr="00302385" w:rsidRDefault="00E61737" w:rsidP="004426A8">
      <w:pPr>
        <w:pStyle w:val="Sinespaciado"/>
        <w:numPr>
          <w:ilvl w:val="0"/>
          <w:numId w:val="23"/>
        </w:numPr>
        <w:jc w:val="both"/>
        <w:rPr>
          <w:lang w:val="es-ES_tradnl" w:eastAsia="es-ES_tradnl"/>
        </w:rPr>
      </w:pPr>
      <w:r>
        <w:rPr>
          <w:lang w:val="es-ES_tradnl" w:eastAsia="es-ES_tradnl"/>
        </w:rPr>
        <w:t>Apoyo en la c</w:t>
      </w:r>
      <w:r w:rsidR="00302385" w:rsidRPr="00302385">
        <w:rPr>
          <w:lang w:val="es-ES_tradnl" w:eastAsia="es-ES_tradnl"/>
        </w:rPr>
        <w:t xml:space="preserve">reación y conceptualización de campañas institucionales internas y externas, </w:t>
      </w:r>
      <w:r>
        <w:rPr>
          <w:lang w:val="es-ES_tradnl" w:eastAsia="es-ES_tradnl"/>
        </w:rPr>
        <w:t xml:space="preserve">para formatos tradicionales o digitales, </w:t>
      </w:r>
      <w:r w:rsidR="00302385" w:rsidRPr="00302385">
        <w:rPr>
          <w:lang w:val="es-ES_tradnl" w:eastAsia="es-ES_tradnl"/>
        </w:rPr>
        <w:t>de mínimo 4 contenidos mensuales</w:t>
      </w:r>
      <w:r>
        <w:rPr>
          <w:lang w:val="es-ES_tradnl" w:eastAsia="es-ES_tradnl"/>
        </w:rPr>
        <w:t>.</w:t>
      </w:r>
    </w:p>
    <w:p w14:paraId="3ED5F97E" w14:textId="25B5A4E7" w:rsidR="00302385" w:rsidRPr="00302385" w:rsidRDefault="00302385" w:rsidP="004426A8">
      <w:pPr>
        <w:pStyle w:val="Sinespaciado"/>
        <w:numPr>
          <w:ilvl w:val="0"/>
          <w:numId w:val="23"/>
        </w:numPr>
        <w:jc w:val="both"/>
        <w:rPr>
          <w:lang w:val="es-ES_tradnl" w:eastAsia="es-ES_tradnl"/>
        </w:rPr>
      </w:pPr>
      <w:r w:rsidRPr="00302385">
        <w:rPr>
          <w:lang w:val="es-ES_tradnl" w:eastAsia="es-ES_tradnl"/>
        </w:rPr>
        <w:t xml:space="preserve">Apoyo en la generación de estrategias </w:t>
      </w:r>
      <w:r w:rsidR="005526C4">
        <w:rPr>
          <w:lang w:val="es-ES_tradnl" w:eastAsia="es-ES_tradnl"/>
        </w:rPr>
        <w:t xml:space="preserve">de participación ciudadana </w:t>
      </w:r>
      <w:r w:rsidRPr="00302385">
        <w:rPr>
          <w:lang w:val="es-ES_tradnl" w:eastAsia="es-ES_tradnl"/>
        </w:rPr>
        <w:t>para las diferentes actividades misionales de la Entidad.</w:t>
      </w:r>
    </w:p>
    <w:p w14:paraId="3BE2681A" w14:textId="4DA5BA99" w:rsidR="00302385" w:rsidRPr="00302385" w:rsidRDefault="00302385" w:rsidP="004426A8">
      <w:pPr>
        <w:pStyle w:val="Sinespaciado"/>
        <w:numPr>
          <w:ilvl w:val="0"/>
          <w:numId w:val="23"/>
        </w:numPr>
        <w:jc w:val="both"/>
        <w:rPr>
          <w:lang w:val="es-ES_tradnl" w:eastAsia="es-ES_tradnl"/>
        </w:rPr>
      </w:pPr>
      <w:r w:rsidRPr="00302385">
        <w:rPr>
          <w:lang w:val="es-ES_tradnl" w:eastAsia="es-ES_tradnl"/>
        </w:rPr>
        <w:t>Apoyar a la oficina de comunicaciones, en las actividades en los que sea delegado</w:t>
      </w:r>
      <w:r w:rsidR="007F76F9">
        <w:rPr>
          <w:lang w:val="es-ES_tradnl" w:eastAsia="es-ES_tradnl"/>
        </w:rPr>
        <w:t xml:space="preserve"> y que tengan relación con el objeto contractual.</w:t>
      </w:r>
    </w:p>
    <w:p w14:paraId="4633FEC8" w14:textId="77777777" w:rsidR="00302385" w:rsidRPr="00302385" w:rsidRDefault="00302385" w:rsidP="004426A8">
      <w:pPr>
        <w:pStyle w:val="Sinespaciado"/>
        <w:ind w:left="720"/>
        <w:jc w:val="both"/>
        <w:rPr>
          <w:lang w:val="es-ES_tradnl" w:eastAsia="es-ES_tradnl"/>
        </w:rPr>
      </w:pPr>
    </w:p>
    <w:p w14:paraId="1543EA0E" w14:textId="77777777" w:rsidR="003B3F67" w:rsidRPr="0088626F" w:rsidRDefault="003B3F67" w:rsidP="004426A8">
      <w:pPr>
        <w:autoSpaceDE w:val="0"/>
        <w:spacing w:line="480" w:lineRule="auto"/>
        <w:ind w:left="142" w:right="191"/>
        <w:jc w:val="both"/>
        <w:rPr>
          <w:b/>
          <w:bCs/>
          <w:szCs w:val="22"/>
        </w:rPr>
      </w:pPr>
      <w:r w:rsidRPr="0088626F">
        <w:rPr>
          <w:b/>
          <w:bCs/>
          <w:szCs w:val="22"/>
        </w:rPr>
        <w:t>2.2.3 Obligaciones de la Corporación:</w:t>
      </w:r>
    </w:p>
    <w:p w14:paraId="6976DE12" w14:textId="77777777" w:rsidR="003B3F67" w:rsidRPr="0088626F" w:rsidRDefault="003B3F67" w:rsidP="00D90529">
      <w:pPr>
        <w:pStyle w:val="Prrafodelista"/>
        <w:numPr>
          <w:ilvl w:val="0"/>
          <w:numId w:val="17"/>
        </w:numPr>
        <w:autoSpaceDE w:val="0"/>
        <w:ind w:right="191"/>
        <w:jc w:val="both"/>
        <w:rPr>
          <w:bCs/>
          <w:szCs w:val="22"/>
        </w:rPr>
      </w:pPr>
      <w:r w:rsidRPr="0088626F">
        <w:rPr>
          <w:bCs/>
          <w:szCs w:val="22"/>
        </w:rPr>
        <w:t>Expedir el certificado de registro presupuestal.</w:t>
      </w:r>
    </w:p>
    <w:p w14:paraId="10324138" w14:textId="77777777" w:rsidR="003B3F67" w:rsidRPr="0088626F" w:rsidRDefault="003B3F67" w:rsidP="00D90529">
      <w:pPr>
        <w:pStyle w:val="Prrafodelista"/>
        <w:numPr>
          <w:ilvl w:val="0"/>
          <w:numId w:val="17"/>
        </w:numPr>
        <w:autoSpaceDE w:val="0"/>
        <w:ind w:right="191"/>
        <w:jc w:val="both"/>
        <w:rPr>
          <w:bCs/>
          <w:szCs w:val="22"/>
        </w:rPr>
      </w:pPr>
      <w:r w:rsidRPr="0088626F">
        <w:rPr>
          <w:bCs/>
          <w:szCs w:val="22"/>
        </w:rPr>
        <w:t>Efectuar los pagos estipulados en el contrato.</w:t>
      </w:r>
    </w:p>
    <w:p w14:paraId="72FCAB4D" w14:textId="77777777" w:rsidR="003B3F67" w:rsidRPr="0088626F" w:rsidRDefault="003B3F67" w:rsidP="00D90529">
      <w:pPr>
        <w:pStyle w:val="Prrafodelista"/>
        <w:numPr>
          <w:ilvl w:val="0"/>
          <w:numId w:val="17"/>
        </w:numPr>
        <w:autoSpaceDE w:val="0"/>
        <w:ind w:right="191"/>
        <w:jc w:val="both"/>
        <w:rPr>
          <w:bCs/>
          <w:szCs w:val="22"/>
        </w:rPr>
      </w:pPr>
      <w:r w:rsidRPr="0088626F">
        <w:rPr>
          <w:bCs/>
          <w:szCs w:val="22"/>
        </w:rPr>
        <w:t>Designar el supervisor para la vigilancia del contrato.</w:t>
      </w:r>
    </w:p>
    <w:p w14:paraId="62449E62" w14:textId="77777777" w:rsidR="003B3F67" w:rsidRPr="0088626F" w:rsidRDefault="003B3F67" w:rsidP="00D90529">
      <w:pPr>
        <w:pStyle w:val="Prrafodelista"/>
        <w:numPr>
          <w:ilvl w:val="0"/>
          <w:numId w:val="17"/>
        </w:numPr>
        <w:autoSpaceDE w:val="0"/>
        <w:ind w:right="191"/>
        <w:jc w:val="both"/>
        <w:rPr>
          <w:bCs/>
          <w:szCs w:val="22"/>
        </w:rPr>
      </w:pPr>
      <w:r w:rsidRPr="0088626F">
        <w:rPr>
          <w:bCs/>
          <w:szCs w:val="22"/>
        </w:rPr>
        <w:t>Suministrarle al contratista la información requerida para el desarrollo de su objeto contractual.</w:t>
      </w:r>
    </w:p>
    <w:p w14:paraId="7D7D07B7" w14:textId="77777777" w:rsidR="003B3F67" w:rsidRPr="0088626F" w:rsidRDefault="003B3F67" w:rsidP="00D90529">
      <w:pPr>
        <w:pStyle w:val="Prrafodelista"/>
        <w:numPr>
          <w:ilvl w:val="0"/>
          <w:numId w:val="17"/>
        </w:numPr>
        <w:autoSpaceDE w:val="0"/>
        <w:ind w:right="191"/>
        <w:jc w:val="both"/>
        <w:rPr>
          <w:bCs/>
          <w:szCs w:val="22"/>
        </w:rPr>
      </w:pPr>
      <w:r w:rsidRPr="0088626F">
        <w:rPr>
          <w:bCs/>
          <w:szCs w:val="22"/>
        </w:rPr>
        <w:t xml:space="preserve">Cumplir y hacer cumplir el contrato en las condiciones pactadas en el mismo. </w:t>
      </w:r>
    </w:p>
    <w:p w14:paraId="2F45D539" w14:textId="77777777" w:rsidR="0017798C" w:rsidRPr="0088626F" w:rsidRDefault="0017798C" w:rsidP="00D90529">
      <w:pPr>
        <w:pStyle w:val="Prrafodelista"/>
        <w:widowControl/>
        <w:suppressAutoHyphens w:val="0"/>
        <w:ind w:left="720"/>
        <w:contextualSpacing/>
        <w:jc w:val="both"/>
        <w:rPr>
          <w:szCs w:val="22"/>
        </w:rPr>
      </w:pPr>
    </w:p>
    <w:p w14:paraId="29219013" w14:textId="5905AEB0" w:rsidR="003B3F67" w:rsidRPr="0088626F" w:rsidRDefault="003B3F67" w:rsidP="003B3F67">
      <w:pPr>
        <w:numPr>
          <w:ilvl w:val="1"/>
          <w:numId w:val="1"/>
        </w:numPr>
        <w:autoSpaceDE w:val="0"/>
        <w:ind w:left="142" w:right="191" w:firstLine="0"/>
        <w:jc w:val="both"/>
        <w:rPr>
          <w:b/>
          <w:bCs/>
          <w:color w:val="FF0000"/>
          <w:szCs w:val="22"/>
          <w:lang w:val="es-ES_tradnl"/>
        </w:rPr>
      </w:pPr>
      <w:r w:rsidRPr="0088626F">
        <w:rPr>
          <w:b/>
          <w:bCs/>
          <w:color w:val="000000"/>
          <w:szCs w:val="22"/>
          <w:lang w:val="es-ES_tradnl"/>
        </w:rPr>
        <w:t>Plazo:</w:t>
      </w:r>
      <w:r w:rsidRPr="0088626F">
        <w:rPr>
          <w:color w:val="000000"/>
          <w:szCs w:val="22"/>
          <w:lang w:val="es-ES_tradnl"/>
        </w:rPr>
        <w:t xml:space="preserve"> </w:t>
      </w:r>
      <w:r w:rsidRPr="0088626F">
        <w:rPr>
          <w:bCs/>
          <w:szCs w:val="22"/>
        </w:rPr>
        <w:t xml:space="preserve">Con ocasión de las actividades a realizar, se ha estimado un plazo de ejecución de </w:t>
      </w:r>
      <w:r w:rsidR="00B0379D" w:rsidRPr="00B0379D">
        <w:rPr>
          <w:b/>
          <w:szCs w:val="22"/>
        </w:rPr>
        <w:t>NUEVE</w:t>
      </w:r>
      <w:r w:rsidR="00116F87" w:rsidRPr="00B0379D">
        <w:rPr>
          <w:b/>
          <w:szCs w:val="22"/>
        </w:rPr>
        <w:t xml:space="preserve"> </w:t>
      </w:r>
      <w:r w:rsidRPr="0088626F">
        <w:rPr>
          <w:b/>
          <w:bCs/>
          <w:szCs w:val="22"/>
        </w:rPr>
        <w:t>(</w:t>
      </w:r>
      <w:r w:rsidR="00B0379D">
        <w:rPr>
          <w:b/>
          <w:bCs/>
          <w:szCs w:val="22"/>
        </w:rPr>
        <w:t>9</w:t>
      </w:r>
      <w:r w:rsidRPr="0088626F">
        <w:rPr>
          <w:b/>
          <w:bCs/>
          <w:szCs w:val="22"/>
        </w:rPr>
        <w:t>) MESES</w:t>
      </w:r>
      <w:r w:rsidRPr="0088626F">
        <w:rPr>
          <w:bCs/>
          <w:szCs w:val="22"/>
        </w:rPr>
        <w:t>, contados</w:t>
      </w:r>
      <w:r w:rsidRPr="0088626F">
        <w:rPr>
          <w:color w:val="000000"/>
          <w:szCs w:val="22"/>
          <w:lang w:val="es-ES_tradnl"/>
        </w:rPr>
        <w:t xml:space="preserve"> a partir de la suscripción del acta de inicio.</w:t>
      </w:r>
    </w:p>
    <w:p w14:paraId="07A0E560" w14:textId="77777777" w:rsidR="003B3F67" w:rsidRPr="0088626F" w:rsidRDefault="003B3F67" w:rsidP="003B3F67">
      <w:pPr>
        <w:tabs>
          <w:tab w:val="left" w:pos="31320"/>
        </w:tabs>
        <w:autoSpaceDE w:val="0"/>
        <w:spacing w:line="360" w:lineRule="auto"/>
        <w:ind w:left="142" w:right="191"/>
        <w:jc w:val="both"/>
        <w:rPr>
          <w:szCs w:val="22"/>
        </w:rPr>
      </w:pPr>
    </w:p>
    <w:p w14:paraId="428C3764" w14:textId="77777777" w:rsidR="003B3F67" w:rsidRPr="00A8223D" w:rsidRDefault="003B3F67" w:rsidP="003B3F67">
      <w:pPr>
        <w:numPr>
          <w:ilvl w:val="1"/>
          <w:numId w:val="1"/>
        </w:numPr>
        <w:autoSpaceDE w:val="0"/>
        <w:ind w:left="142" w:right="191" w:firstLine="0"/>
        <w:jc w:val="both"/>
        <w:rPr>
          <w:color w:val="FF0000"/>
          <w:szCs w:val="22"/>
        </w:rPr>
      </w:pPr>
      <w:r w:rsidRPr="0088626F">
        <w:rPr>
          <w:b/>
          <w:color w:val="000000"/>
          <w:szCs w:val="22"/>
          <w:lang w:val="es-ES_tradnl"/>
        </w:rPr>
        <w:t>Lugar de ejecución:</w:t>
      </w:r>
      <w:r w:rsidRPr="0088626F">
        <w:rPr>
          <w:color w:val="000000"/>
          <w:szCs w:val="22"/>
          <w:lang w:val="es-ES_tradnl"/>
        </w:rPr>
        <w:t xml:space="preserve"> </w:t>
      </w:r>
      <w:r w:rsidRPr="0088626F">
        <w:rPr>
          <w:bCs/>
          <w:szCs w:val="22"/>
        </w:rPr>
        <w:t>El lugar de ejecución del contrato será la ciudad de Barranquilla, Departamento del Atlántico, comprometiéndose el contratista a entregar los informes y productos en la sede de la Corporación Autónoma Regional del Atlántico</w:t>
      </w:r>
      <w:r w:rsidRPr="0088626F">
        <w:rPr>
          <w:color w:val="000000"/>
          <w:szCs w:val="22"/>
          <w:lang w:val="es-ES_tradnl"/>
        </w:rPr>
        <w:t>.</w:t>
      </w:r>
    </w:p>
    <w:p w14:paraId="0A9DAF12" w14:textId="77777777" w:rsidR="00A8223D" w:rsidRDefault="00A8223D" w:rsidP="00A8223D">
      <w:pPr>
        <w:autoSpaceDE w:val="0"/>
        <w:ind w:right="191"/>
        <w:jc w:val="both"/>
        <w:rPr>
          <w:color w:val="FF0000"/>
          <w:szCs w:val="22"/>
        </w:rPr>
      </w:pPr>
    </w:p>
    <w:p w14:paraId="6435E9D3" w14:textId="1526ED8A" w:rsidR="003B3F67" w:rsidRPr="00A8223D" w:rsidRDefault="003B3F67" w:rsidP="00A8223D">
      <w:pPr>
        <w:numPr>
          <w:ilvl w:val="1"/>
          <w:numId w:val="1"/>
        </w:numPr>
        <w:autoSpaceDE w:val="0"/>
        <w:ind w:left="142" w:right="191" w:firstLine="0"/>
        <w:jc w:val="both"/>
        <w:rPr>
          <w:color w:val="FF0000"/>
          <w:szCs w:val="22"/>
        </w:rPr>
      </w:pPr>
      <w:r w:rsidRPr="00A8223D">
        <w:rPr>
          <w:b/>
          <w:bCs/>
          <w:szCs w:val="22"/>
          <w:lang w:val="es-ES_tradnl"/>
        </w:rPr>
        <w:t xml:space="preserve">Valor y forma de pago: </w:t>
      </w:r>
      <w:r w:rsidRPr="00A8223D">
        <w:rPr>
          <w:bCs/>
          <w:szCs w:val="22"/>
        </w:rPr>
        <w:t xml:space="preserve">El valor del contrato se estima en </w:t>
      </w:r>
      <w:r w:rsidRPr="00A8223D">
        <w:rPr>
          <w:szCs w:val="22"/>
        </w:rPr>
        <w:t xml:space="preserve">la suma </w:t>
      </w:r>
      <w:bookmarkStart w:id="5" w:name="_Hlk42156789"/>
      <w:r w:rsidR="00154CCE" w:rsidRPr="00A8223D">
        <w:rPr>
          <w:szCs w:val="22"/>
        </w:rPr>
        <w:t>de</w:t>
      </w:r>
      <w:r w:rsidR="00116F87" w:rsidRPr="00A8223D">
        <w:rPr>
          <w:b/>
          <w:bCs/>
          <w:szCs w:val="22"/>
        </w:rPr>
        <w:t xml:space="preserve"> </w:t>
      </w:r>
      <w:bookmarkStart w:id="6" w:name="_Hlk42587187"/>
      <w:r w:rsidR="00B0379D">
        <w:rPr>
          <w:b/>
          <w:bCs/>
          <w:szCs w:val="22"/>
        </w:rPr>
        <w:t xml:space="preserve">TREINTA Y </w:t>
      </w:r>
      <w:r w:rsidR="002C0404">
        <w:rPr>
          <w:b/>
          <w:bCs/>
          <w:szCs w:val="22"/>
        </w:rPr>
        <w:t xml:space="preserve">OCHO </w:t>
      </w:r>
      <w:r w:rsidR="00B0379D">
        <w:rPr>
          <w:b/>
          <w:bCs/>
          <w:szCs w:val="22"/>
        </w:rPr>
        <w:t xml:space="preserve">MILLONES </w:t>
      </w:r>
      <w:r w:rsidR="002C0404">
        <w:rPr>
          <w:b/>
          <w:bCs/>
          <w:szCs w:val="22"/>
        </w:rPr>
        <w:t xml:space="preserve">SETECIENTOS MIL </w:t>
      </w:r>
      <w:r w:rsidR="0005288E" w:rsidRPr="00A8223D">
        <w:rPr>
          <w:b/>
          <w:bCs/>
          <w:szCs w:val="22"/>
        </w:rPr>
        <w:t>P</w:t>
      </w:r>
      <w:r w:rsidR="00154CCE" w:rsidRPr="00A8223D">
        <w:rPr>
          <w:b/>
          <w:bCs/>
          <w:szCs w:val="22"/>
        </w:rPr>
        <w:t xml:space="preserve">ESOS </w:t>
      </w:r>
      <w:r w:rsidR="00116F87" w:rsidRPr="00A8223D">
        <w:rPr>
          <w:b/>
          <w:bCs/>
          <w:szCs w:val="22"/>
          <w:lang w:val="es-ES"/>
        </w:rPr>
        <w:t>ML ($</w:t>
      </w:r>
      <w:r w:rsidR="00B0379D">
        <w:rPr>
          <w:b/>
          <w:bCs/>
          <w:szCs w:val="22"/>
          <w:lang w:val="es-ES"/>
        </w:rPr>
        <w:t>3</w:t>
      </w:r>
      <w:r w:rsidR="002C0404">
        <w:rPr>
          <w:b/>
          <w:bCs/>
          <w:szCs w:val="22"/>
          <w:lang w:val="es-ES"/>
        </w:rPr>
        <w:t>8</w:t>
      </w:r>
      <w:r w:rsidR="00302385" w:rsidRPr="00302385">
        <w:rPr>
          <w:rFonts w:eastAsia="Times New Roman"/>
          <w:b/>
          <w:color w:val="000000"/>
          <w:kern w:val="0"/>
          <w:szCs w:val="22"/>
          <w:lang w:val="es-ES_tradnl" w:eastAsia="es-ES_tradnl"/>
        </w:rPr>
        <w:t>.</w:t>
      </w:r>
      <w:r w:rsidR="002C0404">
        <w:rPr>
          <w:rFonts w:eastAsia="Times New Roman"/>
          <w:b/>
          <w:color w:val="000000"/>
          <w:kern w:val="0"/>
          <w:szCs w:val="22"/>
          <w:lang w:val="es-ES_tradnl" w:eastAsia="es-ES_tradnl"/>
        </w:rPr>
        <w:t>7</w:t>
      </w:r>
      <w:r w:rsidR="00302385" w:rsidRPr="00302385">
        <w:rPr>
          <w:rFonts w:eastAsia="Times New Roman"/>
          <w:b/>
          <w:color w:val="000000"/>
          <w:kern w:val="0"/>
          <w:szCs w:val="22"/>
          <w:lang w:val="es-ES_tradnl" w:eastAsia="es-ES_tradnl"/>
        </w:rPr>
        <w:t>00.000</w:t>
      </w:r>
      <w:r w:rsidR="00116F87" w:rsidRPr="00A8223D">
        <w:rPr>
          <w:b/>
          <w:bCs/>
          <w:szCs w:val="22"/>
          <w:lang w:val="es-ES"/>
        </w:rPr>
        <w:t>),</w:t>
      </w:r>
      <w:bookmarkEnd w:id="6"/>
      <w:r w:rsidR="00116F87" w:rsidRPr="00A8223D">
        <w:rPr>
          <w:b/>
          <w:szCs w:val="22"/>
          <w:lang w:val="es-ES"/>
        </w:rPr>
        <w:t xml:space="preserve"> </w:t>
      </w:r>
      <w:bookmarkEnd w:id="5"/>
      <w:r w:rsidRPr="00A8223D">
        <w:rPr>
          <w:szCs w:val="22"/>
        </w:rPr>
        <w:t xml:space="preserve">los cuales </w:t>
      </w:r>
      <w:r w:rsidRPr="00A8223D">
        <w:rPr>
          <w:bCs/>
          <w:szCs w:val="22"/>
        </w:rPr>
        <w:t>se pagarán en mensualidades vencidas equivalentes a</w:t>
      </w:r>
      <w:r w:rsidR="00116F87" w:rsidRPr="00A8223D">
        <w:rPr>
          <w:bCs/>
          <w:szCs w:val="22"/>
        </w:rPr>
        <w:t xml:space="preserve"> </w:t>
      </w:r>
      <w:r w:rsidR="00A8223D" w:rsidRPr="00A8223D">
        <w:rPr>
          <w:b/>
          <w:szCs w:val="22"/>
        </w:rPr>
        <w:t>CUATRO</w:t>
      </w:r>
      <w:r w:rsidR="00302385">
        <w:rPr>
          <w:b/>
          <w:szCs w:val="22"/>
        </w:rPr>
        <w:t xml:space="preserve"> MILLONES</w:t>
      </w:r>
      <w:r w:rsidR="0091009D" w:rsidRPr="00A8223D">
        <w:rPr>
          <w:b/>
          <w:szCs w:val="22"/>
        </w:rPr>
        <w:t xml:space="preserve"> </w:t>
      </w:r>
      <w:r w:rsidR="008468FC">
        <w:rPr>
          <w:b/>
          <w:szCs w:val="22"/>
        </w:rPr>
        <w:t>TRESCIENTOS</w:t>
      </w:r>
      <w:r w:rsidR="000F265A">
        <w:rPr>
          <w:b/>
          <w:szCs w:val="22"/>
        </w:rPr>
        <w:t xml:space="preserve"> MIL </w:t>
      </w:r>
      <w:r w:rsidRPr="00A8223D">
        <w:rPr>
          <w:b/>
          <w:szCs w:val="22"/>
        </w:rPr>
        <w:t>PESOS</w:t>
      </w:r>
      <w:r w:rsidRPr="00A8223D">
        <w:rPr>
          <w:b/>
          <w:bCs/>
          <w:szCs w:val="22"/>
        </w:rPr>
        <w:t xml:space="preserve"> ML. ($</w:t>
      </w:r>
      <w:r w:rsidR="00A8223D" w:rsidRPr="00A8223D">
        <w:rPr>
          <w:b/>
          <w:bCs/>
          <w:szCs w:val="22"/>
        </w:rPr>
        <w:t>4</w:t>
      </w:r>
      <w:r w:rsidR="00116F87" w:rsidRPr="00A8223D">
        <w:rPr>
          <w:b/>
          <w:bCs/>
          <w:szCs w:val="22"/>
        </w:rPr>
        <w:t>.</w:t>
      </w:r>
      <w:r w:rsidR="000F265A">
        <w:rPr>
          <w:b/>
          <w:bCs/>
          <w:szCs w:val="22"/>
        </w:rPr>
        <w:t>3</w:t>
      </w:r>
      <w:r w:rsidR="00116F87" w:rsidRPr="00A8223D">
        <w:rPr>
          <w:b/>
          <w:bCs/>
          <w:szCs w:val="22"/>
        </w:rPr>
        <w:t>00.000</w:t>
      </w:r>
      <w:r w:rsidRPr="00A8223D">
        <w:rPr>
          <w:b/>
          <w:bCs/>
          <w:szCs w:val="22"/>
        </w:rPr>
        <w:t>)</w:t>
      </w:r>
      <w:r w:rsidRPr="00A8223D">
        <w:rPr>
          <w:bCs/>
          <w:szCs w:val="22"/>
        </w:rPr>
        <w:t xml:space="preserve"> cada una. </w:t>
      </w:r>
      <w:r w:rsidR="00076428" w:rsidRPr="00EE033F">
        <w:rPr>
          <w:bCs/>
          <w:szCs w:val="22"/>
        </w:rPr>
        <w:t>Para efectos del pago, el contratista deberá radicar la cuenta de cobro, acompañada del informe mensual de actividades con sus respectivos soportes, con el previo visto bueno del supervisor designado</w:t>
      </w:r>
      <w:r w:rsidR="00076428">
        <w:rPr>
          <w:bCs/>
          <w:szCs w:val="22"/>
        </w:rPr>
        <w:t>, en las plataforma/as habilitadas para ello por parte de la CRA</w:t>
      </w:r>
      <w:r w:rsidR="00076428" w:rsidRPr="00EE033F">
        <w:rPr>
          <w:bCs/>
          <w:szCs w:val="22"/>
        </w:rPr>
        <w:t>.</w:t>
      </w:r>
    </w:p>
    <w:p w14:paraId="0358352C" w14:textId="77777777" w:rsidR="003B3F67" w:rsidRPr="00EE033F" w:rsidRDefault="003B3F67" w:rsidP="003B3F67">
      <w:pPr>
        <w:tabs>
          <w:tab w:val="left" w:pos="30276"/>
        </w:tabs>
        <w:spacing w:line="360" w:lineRule="auto"/>
        <w:ind w:left="142" w:right="191"/>
        <w:jc w:val="both"/>
        <w:rPr>
          <w:szCs w:val="22"/>
        </w:rPr>
      </w:pPr>
    </w:p>
    <w:p w14:paraId="450DD691" w14:textId="0FA27068" w:rsidR="00F962DE" w:rsidRPr="00F962DE" w:rsidRDefault="003B3F67" w:rsidP="003B3F67">
      <w:pPr>
        <w:pStyle w:val="Lista2"/>
        <w:numPr>
          <w:ilvl w:val="1"/>
          <w:numId w:val="1"/>
        </w:numPr>
        <w:ind w:right="191"/>
        <w:jc w:val="both"/>
        <w:rPr>
          <w:bCs/>
          <w:iCs/>
          <w:color w:val="FF0000"/>
          <w:szCs w:val="22"/>
        </w:rPr>
      </w:pPr>
      <w:r w:rsidRPr="00EE033F">
        <w:rPr>
          <w:b/>
          <w:bCs/>
          <w:szCs w:val="22"/>
          <w:lang w:val="es-ES_tradnl"/>
        </w:rPr>
        <w:t>Supervisión:</w:t>
      </w:r>
      <w:r w:rsidRPr="00EE033F">
        <w:rPr>
          <w:szCs w:val="22"/>
          <w:lang w:val="es-ES_tradnl"/>
        </w:rPr>
        <w:t xml:space="preserve"> </w:t>
      </w:r>
      <w:r w:rsidRPr="00EE033F">
        <w:rPr>
          <w:bCs/>
          <w:iCs/>
          <w:szCs w:val="22"/>
        </w:rPr>
        <w:t xml:space="preserve">La supervisión del contrato será ejercida por </w:t>
      </w:r>
      <w:r w:rsidR="000F265A">
        <w:rPr>
          <w:bCs/>
          <w:iCs/>
          <w:szCs w:val="22"/>
        </w:rPr>
        <w:t>la jefe de la Oficina de Comunicaciones</w:t>
      </w:r>
    </w:p>
    <w:p w14:paraId="3EED5271" w14:textId="77777777" w:rsidR="00F962DE" w:rsidRDefault="00F962DE" w:rsidP="00F962DE">
      <w:pPr>
        <w:pStyle w:val="Prrafodelista"/>
        <w:rPr>
          <w:bCs/>
          <w:iCs/>
          <w:szCs w:val="22"/>
        </w:rPr>
      </w:pPr>
    </w:p>
    <w:p w14:paraId="06FD3F24" w14:textId="77777777" w:rsidR="003B3F67" w:rsidRPr="0088626F" w:rsidRDefault="003B3F67" w:rsidP="003B3F67">
      <w:pPr>
        <w:pStyle w:val="Prrafodelista"/>
        <w:numPr>
          <w:ilvl w:val="1"/>
          <w:numId w:val="1"/>
        </w:numPr>
        <w:autoSpaceDE w:val="0"/>
        <w:ind w:right="191"/>
        <w:jc w:val="both"/>
        <w:rPr>
          <w:color w:val="FF0000"/>
          <w:szCs w:val="22"/>
          <w:lang w:val="es-ES_tradnl"/>
        </w:rPr>
      </w:pPr>
      <w:r w:rsidRPr="0088626F">
        <w:rPr>
          <w:b/>
          <w:color w:val="000000"/>
          <w:szCs w:val="22"/>
          <w:lang w:val="es-ES_tradnl"/>
        </w:rPr>
        <w:t xml:space="preserve">Identificación del contrato a celebrar: </w:t>
      </w:r>
    </w:p>
    <w:p w14:paraId="3C6BED2B" w14:textId="77777777" w:rsidR="003B3F67" w:rsidRPr="0088626F" w:rsidRDefault="003B3F67" w:rsidP="003B3F67">
      <w:pPr>
        <w:tabs>
          <w:tab w:val="left" w:pos="30996"/>
        </w:tabs>
        <w:autoSpaceDE w:val="0"/>
        <w:ind w:left="142" w:right="191"/>
        <w:jc w:val="both"/>
        <w:rPr>
          <w:color w:val="FF0000"/>
          <w:szCs w:val="22"/>
          <w:lang w:val="es-ES_tradnl"/>
        </w:rPr>
      </w:pPr>
    </w:p>
    <w:p w14:paraId="13766117" w14:textId="7BB943B3" w:rsidR="003B3F67" w:rsidRPr="0088626F" w:rsidRDefault="003B3F67" w:rsidP="003B3F67">
      <w:pPr>
        <w:tabs>
          <w:tab w:val="left" w:pos="1044"/>
        </w:tabs>
        <w:autoSpaceDE w:val="0"/>
        <w:ind w:left="142" w:right="191"/>
        <w:jc w:val="both"/>
        <w:rPr>
          <w:color w:val="000000"/>
          <w:szCs w:val="22"/>
          <w:lang w:val="es-ES_tradnl"/>
        </w:rPr>
      </w:pPr>
      <w:r w:rsidRPr="0088626F">
        <w:rPr>
          <w:color w:val="000000"/>
          <w:szCs w:val="22"/>
          <w:lang w:val="es-ES_tradnl"/>
        </w:rPr>
        <w:t>Presta</w:t>
      </w:r>
      <w:r w:rsidR="00B8513A">
        <w:rPr>
          <w:color w:val="000000"/>
          <w:szCs w:val="22"/>
          <w:lang w:val="es-ES_tradnl"/>
        </w:rPr>
        <w:t>ción de Servicios Profesionales</w:t>
      </w:r>
      <w:r w:rsidR="007C21D1">
        <w:rPr>
          <w:szCs w:val="22"/>
        </w:rPr>
        <w:t xml:space="preserve">. </w:t>
      </w:r>
    </w:p>
    <w:p w14:paraId="68D3F1C6" w14:textId="77777777" w:rsidR="003B3F67" w:rsidRPr="0088626F" w:rsidRDefault="003B3F67" w:rsidP="003B3F67">
      <w:pPr>
        <w:autoSpaceDE w:val="0"/>
        <w:ind w:left="360" w:right="191"/>
        <w:jc w:val="both"/>
        <w:rPr>
          <w:color w:val="000000"/>
          <w:szCs w:val="22"/>
        </w:rPr>
      </w:pPr>
    </w:p>
    <w:p w14:paraId="659DEE71" w14:textId="5C0938C6" w:rsidR="003B3F67" w:rsidRPr="0088626F" w:rsidRDefault="003B3F67" w:rsidP="003B3F67">
      <w:pPr>
        <w:numPr>
          <w:ilvl w:val="0"/>
          <w:numId w:val="1"/>
        </w:numPr>
        <w:autoSpaceDE w:val="0"/>
        <w:ind w:right="191"/>
        <w:jc w:val="both"/>
        <w:rPr>
          <w:color w:val="000000"/>
          <w:szCs w:val="22"/>
        </w:rPr>
      </w:pPr>
      <w:r w:rsidRPr="0088626F">
        <w:rPr>
          <w:b/>
          <w:iCs/>
          <w:szCs w:val="22"/>
        </w:rPr>
        <w:t>MODALIDAD DE SELECCIÓN DEL CONTRATISTA, JUSTIFICACIÓN Y FUNDAMENTOS JURÍDICOS</w:t>
      </w:r>
    </w:p>
    <w:p w14:paraId="76D148C7" w14:textId="77777777" w:rsidR="003B3F67" w:rsidRPr="0088626F" w:rsidRDefault="003B3F67" w:rsidP="003B3F67">
      <w:pPr>
        <w:autoSpaceDE w:val="0"/>
        <w:ind w:left="142" w:right="191"/>
        <w:jc w:val="both"/>
        <w:rPr>
          <w:color w:val="000000"/>
          <w:szCs w:val="22"/>
        </w:rPr>
      </w:pPr>
    </w:p>
    <w:p w14:paraId="55E1F16E" w14:textId="77777777" w:rsidR="003B3F67" w:rsidRPr="0088626F" w:rsidRDefault="003B3F67" w:rsidP="003B3F67">
      <w:pPr>
        <w:ind w:left="142" w:right="191"/>
        <w:jc w:val="both"/>
        <w:rPr>
          <w:i/>
          <w:szCs w:val="22"/>
        </w:rPr>
      </w:pPr>
      <w:r w:rsidRPr="0088626F">
        <w:rPr>
          <w:szCs w:val="22"/>
        </w:rPr>
        <w:t xml:space="preserve">La ley 80/93 en su artículo 32, numeral 3, define el contrato de prestación de servicios como: </w:t>
      </w:r>
      <w:r w:rsidRPr="0088626F">
        <w:rPr>
          <w:i/>
          <w:szCs w:val="22"/>
        </w:rPr>
        <w:t>“los que celebren las entidades estatales para desarrollar actividades relacionadas con la administración o funcionamiento de la entidad. (…)”.</w:t>
      </w:r>
    </w:p>
    <w:p w14:paraId="57F7DB9B" w14:textId="77777777" w:rsidR="003B3F67" w:rsidRPr="0088626F" w:rsidRDefault="003B3F67" w:rsidP="003B3F67">
      <w:pPr>
        <w:ind w:left="142" w:right="191"/>
        <w:jc w:val="both"/>
        <w:rPr>
          <w:szCs w:val="22"/>
        </w:rPr>
      </w:pPr>
    </w:p>
    <w:p w14:paraId="5AB0B08F" w14:textId="77777777" w:rsidR="003B3F67" w:rsidRPr="0088626F" w:rsidRDefault="003B3F67" w:rsidP="003B3F67">
      <w:pPr>
        <w:ind w:left="142" w:right="191"/>
        <w:jc w:val="both"/>
        <w:rPr>
          <w:szCs w:val="22"/>
        </w:rPr>
      </w:pPr>
      <w:r w:rsidRPr="0088626F">
        <w:rPr>
          <w:szCs w:val="22"/>
        </w:rPr>
        <w:t>Por su parte, la Ley 1150/07 en su artículo 2, numeral 4, literal h, determinó que para la celebración de contratos de prestación de servicios y de apoyo a la gestión se acudiría a la modalidad de Contratación Directa.</w:t>
      </w:r>
    </w:p>
    <w:p w14:paraId="47724354" w14:textId="77777777" w:rsidR="003B3F67" w:rsidRPr="0088626F" w:rsidRDefault="003B3F67" w:rsidP="003B3F67">
      <w:pPr>
        <w:widowControl/>
        <w:suppressAutoHyphens w:val="0"/>
        <w:spacing w:before="100" w:beforeAutospacing="1" w:after="100" w:afterAutospacing="1"/>
        <w:ind w:left="142" w:right="191"/>
        <w:jc w:val="both"/>
        <w:rPr>
          <w:rFonts w:eastAsia="Times New Roman"/>
          <w:bCs/>
          <w:kern w:val="0"/>
          <w:szCs w:val="22"/>
          <w:lang w:val="es-ES" w:eastAsia="es-ES"/>
        </w:rPr>
      </w:pPr>
      <w:r w:rsidRPr="0088626F">
        <w:rPr>
          <w:rFonts w:eastAsia="Times New Roman"/>
          <w:bCs/>
          <w:kern w:val="0"/>
          <w:szCs w:val="22"/>
          <w:lang w:val="es-ES" w:eastAsia="es-ES"/>
        </w:rPr>
        <w:t xml:space="preserve">A su vez, el Decreto Reglamentario 1082 de 2015, en su artículo </w:t>
      </w:r>
      <w:r w:rsidRPr="0088626F">
        <w:rPr>
          <w:rFonts w:eastAsia="Times New Roman"/>
          <w:bCs/>
          <w:kern w:val="0"/>
          <w:szCs w:val="22"/>
          <w:lang w:eastAsia="es-ES"/>
        </w:rPr>
        <w:t>2.2.1.2.1.4.9</w:t>
      </w:r>
      <w:r w:rsidRPr="0088626F">
        <w:rPr>
          <w:rFonts w:eastAsia="Times New Roman"/>
          <w:bCs/>
          <w:kern w:val="0"/>
          <w:szCs w:val="22"/>
          <w:lang w:val="es-ES" w:eastAsia="es-ES"/>
        </w:rPr>
        <w:t xml:space="preserve">, al referirse al contrato </w:t>
      </w:r>
      <w:r w:rsidRPr="0088626F">
        <w:rPr>
          <w:rFonts w:eastAsia="Times New Roman"/>
          <w:bCs/>
          <w:iCs/>
          <w:kern w:val="0"/>
          <w:szCs w:val="22"/>
          <w:lang w:val="es-ES" w:eastAsia="es-ES"/>
        </w:rPr>
        <w:t>de prestación de servicios profesionales y de apoyo a la gestión</w:t>
      </w:r>
      <w:r w:rsidRPr="0088626F">
        <w:rPr>
          <w:rFonts w:eastAsia="Times New Roman"/>
          <w:bCs/>
          <w:kern w:val="0"/>
          <w:szCs w:val="22"/>
          <w:lang w:val="es-ES" w:eastAsia="es-ES"/>
        </w:rPr>
        <w:t>, indicó lo siguiente:</w:t>
      </w:r>
    </w:p>
    <w:p w14:paraId="058DBE24" w14:textId="77777777" w:rsidR="003B3F67" w:rsidRPr="0088626F" w:rsidRDefault="003B3F67" w:rsidP="003B3F67">
      <w:pPr>
        <w:widowControl/>
        <w:suppressAutoHyphens w:val="0"/>
        <w:ind w:left="567"/>
        <w:jc w:val="both"/>
        <w:rPr>
          <w:rFonts w:eastAsia="Times New Roman"/>
          <w:i/>
          <w:kern w:val="0"/>
          <w:szCs w:val="22"/>
          <w:lang w:eastAsia="es-ES"/>
        </w:rPr>
      </w:pPr>
      <w:r w:rsidRPr="0088626F">
        <w:rPr>
          <w:rFonts w:eastAsia="Times New Roman"/>
          <w:i/>
          <w:kern w:val="0"/>
          <w:szCs w:val="22"/>
          <w:lang w:eastAsia="es-ES"/>
        </w:rPr>
        <w:t xml:space="preserve"> “Artículo 2.2.1.2.1.4.9. </w:t>
      </w:r>
      <w:r w:rsidRPr="0088626F">
        <w:rPr>
          <w:rFonts w:eastAsia="Times New Roman"/>
          <w:i/>
          <w:iCs/>
          <w:kern w:val="0"/>
          <w:szCs w:val="22"/>
          <w:lang w:eastAsia="es-ES"/>
        </w:rPr>
        <w:t xml:space="preserve">Contratos de prestación de servicios profesionales </w:t>
      </w:r>
      <w:r w:rsidRPr="0088626F">
        <w:rPr>
          <w:rFonts w:eastAsia="Times New Roman"/>
          <w:i/>
          <w:kern w:val="0"/>
          <w:szCs w:val="22"/>
          <w:lang w:eastAsia="es-ES"/>
        </w:rPr>
        <w:t xml:space="preserve">y </w:t>
      </w:r>
      <w:r w:rsidRPr="0088626F">
        <w:rPr>
          <w:rFonts w:eastAsia="Times New Roman"/>
          <w:i/>
          <w:iCs/>
          <w:kern w:val="0"/>
          <w:szCs w:val="22"/>
          <w:lang w:eastAsia="es-ES"/>
        </w:rPr>
        <w:t xml:space="preserve">de apoyo </w:t>
      </w:r>
      <w:r w:rsidRPr="0088626F">
        <w:rPr>
          <w:rFonts w:eastAsia="Times New Roman"/>
          <w:i/>
          <w:kern w:val="0"/>
          <w:szCs w:val="22"/>
          <w:lang w:eastAsia="es-ES"/>
        </w:rPr>
        <w:t xml:space="preserve">a </w:t>
      </w:r>
      <w:r w:rsidRPr="0088626F">
        <w:rPr>
          <w:rFonts w:eastAsia="Times New Roman"/>
          <w:i/>
          <w:iCs/>
          <w:kern w:val="0"/>
          <w:szCs w:val="22"/>
          <w:lang w:eastAsia="es-ES"/>
        </w:rPr>
        <w:t xml:space="preserve">la gestión, </w:t>
      </w:r>
      <w:r w:rsidRPr="0088626F">
        <w:rPr>
          <w:rFonts w:eastAsia="Times New Roman"/>
          <w:i/>
          <w:kern w:val="0"/>
          <w:szCs w:val="22"/>
          <w:lang w:eastAsia="es-ES"/>
        </w:rPr>
        <w:t xml:space="preserve">o </w:t>
      </w:r>
      <w:r w:rsidRPr="0088626F">
        <w:rPr>
          <w:rFonts w:eastAsia="Times New Roman"/>
          <w:i/>
          <w:iCs/>
          <w:kern w:val="0"/>
          <w:szCs w:val="22"/>
          <w:lang w:eastAsia="es-ES"/>
        </w:rPr>
        <w:t xml:space="preserve">para la ejecución de trabajos artísticos que solo pueden encomendarse </w:t>
      </w:r>
      <w:r w:rsidRPr="0088626F">
        <w:rPr>
          <w:rFonts w:eastAsia="Times New Roman"/>
          <w:i/>
          <w:kern w:val="0"/>
          <w:szCs w:val="22"/>
          <w:lang w:eastAsia="es-ES"/>
        </w:rPr>
        <w:t xml:space="preserve">a </w:t>
      </w:r>
      <w:r w:rsidRPr="0088626F">
        <w:rPr>
          <w:rFonts w:eastAsia="Times New Roman"/>
          <w:i/>
          <w:iCs/>
          <w:kern w:val="0"/>
          <w:szCs w:val="22"/>
          <w:lang w:eastAsia="es-ES"/>
        </w:rPr>
        <w:t xml:space="preserve">determinadas personas naturales. </w:t>
      </w:r>
      <w:r w:rsidRPr="0088626F">
        <w:rPr>
          <w:rFonts w:eastAsia="Times New Roman"/>
          <w:i/>
          <w:kern w:val="0"/>
          <w:szCs w:val="22"/>
          <w:lang w:eastAsia="es-E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29C42FA4" w14:textId="77777777" w:rsidR="003B3F67" w:rsidRPr="0088626F" w:rsidRDefault="003B3F67" w:rsidP="003B3F67">
      <w:pPr>
        <w:widowControl/>
        <w:suppressAutoHyphens w:val="0"/>
        <w:ind w:left="567"/>
        <w:jc w:val="both"/>
        <w:rPr>
          <w:rFonts w:eastAsia="Times New Roman"/>
          <w:i/>
          <w:kern w:val="0"/>
          <w:szCs w:val="22"/>
          <w:lang w:eastAsia="es-ES"/>
        </w:rPr>
      </w:pPr>
    </w:p>
    <w:p w14:paraId="666461C5" w14:textId="77777777" w:rsidR="003B3F67" w:rsidRPr="0088626F" w:rsidRDefault="003B3F67" w:rsidP="003B3F67">
      <w:pPr>
        <w:widowControl/>
        <w:suppressAutoHyphens w:val="0"/>
        <w:ind w:left="567"/>
        <w:jc w:val="both"/>
        <w:rPr>
          <w:rFonts w:eastAsia="Times New Roman"/>
          <w:i/>
          <w:kern w:val="0"/>
          <w:szCs w:val="22"/>
          <w:lang w:eastAsia="es-ES"/>
        </w:rPr>
      </w:pPr>
      <w:r w:rsidRPr="0088626F">
        <w:rPr>
          <w:rFonts w:eastAsia="Times New Roman"/>
          <w:i/>
          <w:kern w:val="0"/>
          <w:szCs w:val="22"/>
          <w:lang w:eastAsia="es-ES"/>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3407AF70" w14:textId="77777777" w:rsidR="003B3F67" w:rsidRPr="0088626F" w:rsidRDefault="003B3F67" w:rsidP="003B3F67">
      <w:pPr>
        <w:widowControl/>
        <w:suppressAutoHyphens w:val="0"/>
        <w:ind w:left="567"/>
        <w:jc w:val="both"/>
        <w:rPr>
          <w:rFonts w:eastAsia="Times New Roman"/>
          <w:i/>
          <w:kern w:val="0"/>
          <w:szCs w:val="22"/>
          <w:lang w:eastAsia="es-ES"/>
        </w:rPr>
      </w:pPr>
    </w:p>
    <w:p w14:paraId="25E2329B" w14:textId="77777777" w:rsidR="003B3F67" w:rsidRPr="0088626F" w:rsidRDefault="003B3F67" w:rsidP="003B3F67">
      <w:pPr>
        <w:widowControl/>
        <w:suppressAutoHyphens w:val="0"/>
        <w:ind w:left="567"/>
        <w:jc w:val="both"/>
        <w:rPr>
          <w:rFonts w:eastAsia="Times New Roman"/>
          <w:i/>
          <w:kern w:val="0"/>
          <w:szCs w:val="22"/>
          <w:lang w:eastAsia="es-ES"/>
        </w:rPr>
      </w:pPr>
      <w:r w:rsidRPr="0088626F">
        <w:rPr>
          <w:rFonts w:eastAsia="Times New Roman"/>
          <w:i/>
          <w:kern w:val="0"/>
          <w:szCs w:val="22"/>
          <w:lang w:eastAsia="es-ES"/>
        </w:rPr>
        <w:t>La Entidad Estatal, para la contratación de trabajos artísticos que solamente puedan encomendarse a determinadas personas naturales, debe justificar esta situación en los estudios y documentos previos.”</w:t>
      </w:r>
    </w:p>
    <w:p w14:paraId="3138D60F" w14:textId="77777777" w:rsidR="00302385" w:rsidRDefault="00302385" w:rsidP="00302385">
      <w:pPr>
        <w:autoSpaceDE w:val="0"/>
        <w:ind w:right="191"/>
        <w:jc w:val="both"/>
        <w:rPr>
          <w:rFonts w:eastAsia="Times New Roman"/>
          <w:i/>
          <w:kern w:val="0"/>
          <w:szCs w:val="22"/>
          <w:lang w:val="es-ES" w:eastAsia="es-ES"/>
        </w:rPr>
      </w:pPr>
    </w:p>
    <w:p w14:paraId="5BF41D22" w14:textId="4265B777" w:rsidR="003B3F67" w:rsidRPr="0088626F" w:rsidRDefault="003B3F67" w:rsidP="00302385">
      <w:pPr>
        <w:autoSpaceDE w:val="0"/>
        <w:ind w:right="191"/>
        <w:jc w:val="both"/>
        <w:rPr>
          <w:bCs/>
          <w:szCs w:val="22"/>
        </w:rPr>
      </w:pPr>
      <w:r w:rsidRPr="0088626F">
        <w:rPr>
          <w:bCs/>
          <w:szCs w:val="22"/>
        </w:rPr>
        <w:t xml:space="preserve">Ahora bien, como el servicio objeto del contrato a celebrar es de carácter intelectual y diferente al de consultoría, resulta factible acudir a la modalidad de selección de Contratación Directa prevista en el literal h del numeral 4 del artículo 2 de la Ley 1150 de 2007 y reglamentada en el artículo </w:t>
      </w:r>
      <w:r w:rsidRPr="0088626F">
        <w:rPr>
          <w:rFonts w:eastAsia="Times New Roman"/>
          <w:kern w:val="0"/>
          <w:szCs w:val="22"/>
          <w:lang w:eastAsia="es-ES"/>
        </w:rPr>
        <w:t>2.2.1.2.1.4.9</w:t>
      </w:r>
      <w:r w:rsidRPr="0088626F">
        <w:rPr>
          <w:bCs/>
          <w:szCs w:val="22"/>
        </w:rPr>
        <w:t xml:space="preserve"> del Decreto reglamentario 1082 de 2015.</w:t>
      </w:r>
    </w:p>
    <w:p w14:paraId="7B8B6409" w14:textId="3FB5CC5A" w:rsidR="000402C8" w:rsidRDefault="000402C8" w:rsidP="00302385">
      <w:pPr>
        <w:autoSpaceDE w:val="0"/>
        <w:ind w:right="191"/>
        <w:jc w:val="both"/>
        <w:rPr>
          <w:bCs/>
          <w:szCs w:val="22"/>
        </w:rPr>
      </w:pPr>
    </w:p>
    <w:p w14:paraId="3C6D6606" w14:textId="01CFCBB2" w:rsidR="000402C8" w:rsidRDefault="000402C8" w:rsidP="00302385">
      <w:pPr>
        <w:autoSpaceDE w:val="0"/>
        <w:ind w:right="191"/>
        <w:jc w:val="both"/>
        <w:rPr>
          <w:bCs/>
          <w:szCs w:val="22"/>
        </w:rPr>
      </w:pPr>
    </w:p>
    <w:p w14:paraId="1BC61900" w14:textId="77777777" w:rsidR="000402C8" w:rsidRPr="0088626F" w:rsidRDefault="000402C8" w:rsidP="00302385">
      <w:pPr>
        <w:autoSpaceDE w:val="0"/>
        <w:ind w:right="191"/>
        <w:jc w:val="both"/>
        <w:rPr>
          <w:bCs/>
          <w:szCs w:val="22"/>
        </w:rPr>
      </w:pPr>
    </w:p>
    <w:p w14:paraId="63632246" w14:textId="77777777" w:rsidR="00D90529" w:rsidRPr="0088626F" w:rsidRDefault="00D90529" w:rsidP="00D90529">
      <w:pPr>
        <w:autoSpaceDE w:val="0"/>
        <w:ind w:left="142" w:right="191"/>
        <w:jc w:val="both"/>
        <w:rPr>
          <w:color w:val="000000"/>
          <w:szCs w:val="22"/>
          <w:lang w:val="es-ES_tradnl"/>
        </w:rPr>
      </w:pPr>
    </w:p>
    <w:p w14:paraId="2B704344" w14:textId="6002B83F" w:rsidR="003B3F67" w:rsidRPr="0088626F" w:rsidRDefault="003B3F67" w:rsidP="003B3F67">
      <w:pPr>
        <w:numPr>
          <w:ilvl w:val="0"/>
          <w:numId w:val="1"/>
        </w:numPr>
        <w:autoSpaceDE w:val="0"/>
        <w:ind w:left="142" w:right="191" w:firstLine="0"/>
        <w:jc w:val="both"/>
        <w:rPr>
          <w:color w:val="000000"/>
          <w:szCs w:val="22"/>
          <w:lang w:val="es-ES_tradnl"/>
        </w:rPr>
      </w:pPr>
      <w:r w:rsidRPr="0088626F">
        <w:rPr>
          <w:b/>
          <w:iCs/>
          <w:szCs w:val="22"/>
        </w:rPr>
        <w:t xml:space="preserve">JUSTIFICACIÓN DEL VALOR ESTIMADO DEL CONTRATO Y ANÁLISIS DEL SECTOR ECONÓMICO. </w:t>
      </w:r>
    </w:p>
    <w:p w14:paraId="0CD1496B" w14:textId="77777777" w:rsidR="003B3F67" w:rsidRPr="0088626F" w:rsidRDefault="003B3F67" w:rsidP="003B3F67">
      <w:pPr>
        <w:autoSpaceDE w:val="0"/>
        <w:ind w:left="142" w:right="191"/>
        <w:jc w:val="both"/>
        <w:rPr>
          <w:color w:val="000000"/>
          <w:szCs w:val="22"/>
          <w:lang w:val="es-ES_tradnl"/>
        </w:rPr>
      </w:pPr>
    </w:p>
    <w:p w14:paraId="53FA4CCF" w14:textId="77777777" w:rsidR="003B3F67" w:rsidRPr="00EE033F" w:rsidRDefault="003B3F67" w:rsidP="003B3F67">
      <w:pPr>
        <w:ind w:right="191"/>
        <w:jc w:val="both"/>
        <w:rPr>
          <w:szCs w:val="22"/>
        </w:rPr>
      </w:pPr>
      <w:r w:rsidRPr="00EE033F">
        <w:rPr>
          <w:szCs w:val="22"/>
        </w:rPr>
        <w:t xml:space="preserve">Con el propósito de observar lo dispuesto en el artículo 2.2.1.1.1.6.1 del Decreto 1082 de 2015 y cumplir con la guía para la elaboración de estudios de sector expedida por la Agencia Nacional de Contratación Colombia Compra Eficiente, se identificó que el sector relativo al objeto del presente </w:t>
      </w:r>
      <w:r w:rsidRPr="00EE033F">
        <w:rPr>
          <w:szCs w:val="22"/>
        </w:rPr>
        <w:lastRenderedPageBreak/>
        <w:t>proceso de contratación está integrado por el conjunto de personas naturales que prestan sus servicios en entidades públicas y privadas.</w:t>
      </w:r>
    </w:p>
    <w:p w14:paraId="44619138" w14:textId="77777777" w:rsidR="003B3F67" w:rsidRPr="00EE033F" w:rsidRDefault="003B3F67" w:rsidP="003B3F67">
      <w:pPr>
        <w:ind w:right="191"/>
        <w:jc w:val="both"/>
        <w:rPr>
          <w:szCs w:val="22"/>
        </w:rPr>
      </w:pPr>
    </w:p>
    <w:p w14:paraId="6E0CDA06" w14:textId="7DC25816" w:rsidR="003B3F67" w:rsidRPr="00EE033F" w:rsidRDefault="003B3F67" w:rsidP="003B3F67">
      <w:pPr>
        <w:ind w:right="191"/>
        <w:jc w:val="both"/>
        <w:rPr>
          <w:szCs w:val="22"/>
        </w:rPr>
      </w:pPr>
      <w:r w:rsidRPr="00EE033F">
        <w:rPr>
          <w:szCs w:val="22"/>
        </w:rPr>
        <w:t xml:space="preserve">En consecuencia, la contratación de este servicio profesional no está sujeta a requisitos particulares de índole legal, salvo las propias del ejercicio de su actividad, por lo </w:t>
      </w:r>
      <w:r w:rsidR="00D90529" w:rsidRPr="00EE033F">
        <w:rPr>
          <w:szCs w:val="22"/>
        </w:rPr>
        <w:t>tanto,</w:t>
      </w:r>
      <w:r w:rsidRPr="00EE033F">
        <w:rPr>
          <w:szCs w:val="22"/>
        </w:rPr>
        <w:t xml:space="preserve"> la determinación del perfil del posible contratista y de quien lo cumple, está relacionado con el conocimiento y acreditación de estudios y/o experiencia.   </w:t>
      </w:r>
    </w:p>
    <w:p w14:paraId="7E14F95C" w14:textId="77777777" w:rsidR="003B3F67" w:rsidRPr="00EE033F" w:rsidRDefault="003B3F67" w:rsidP="003B3F67">
      <w:pPr>
        <w:ind w:right="191"/>
        <w:jc w:val="both"/>
        <w:rPr>
          <w:szCs w:val="22"/>
        </w:rPr>
      </w:pPr>
    </w:p>
    <w:p w14:paraId="05AF2EE5" w14:textId="3B6ACEB0" w:rsidR="003B3F67" w:rsidRPr="00EE033F" w:rsidRDefault="003B3F67" w:rsidP="003B3F67">
      <w:pPr>
        <w:ind w:right="191"/>
        <w:jc w:val="both"/>
        <w:rPr>
          <w:b/>
          <w:szCs w:val="22"/>
          <w:lang w:val="es-ES"/>
        </w:rPr>
      </w:pPr>
      <w:r w:rsidRPr="00EE033F">
        <w:rPr>
          <w:szCs w:val="22"/>
        </w:rPr>
        <w:t xml:space="preserve">Ahora bien, como quiera que se trata de una contratación por idoneidad y experiencia, para efectos de fijar el precio total del contrato en la suma de </w:t>
      </w:r>
      <w:r w:rsidR="000A71E5">
        <w:rPr>
          <w:b/>
          <w:bCs/>
          <w:szCs w:val="22"/>
        </w:rPr>
        <w:t xml:space="preserve">TREINTA Y OCHO MILLONES SETECIENTOS MIL </w:t>
      </w:r>
      <w:r w:rsidR="000A71E5" w:rsidRPr="00A8223D">
        <w:rPr>
          <w:b/>
          <w:bCs/>
          <w:szCs w:val="22"/>
        </w:rPr>
        <w:t xml:space="preserve">PESOS </w:t>
      </w:r>
      <w:r w:rsidR="000A71E5" w:rsidRPr="00A8223D">
        <w:rPr>
          <w:b/>
          <w:bCs/>
          <w:szCs w:val="22"/>
          <w:lang w:val="es-ES"/>
        </w:rPr>
        <w:t>ML ($</w:t>
      </w:r>
      <w:r w:rsidR="000A71E5">
        <w:rPr>
          <w:b/>
          <w:bCs/>
          <w:szCs w:val="22"/>
          <w:lang w:val="es-ES"/>
        </w:rPr>
        <w:t>38</w:t>
      </w:r>
      <w:r w:rsidR="000A71E5" w:rsidRPr="00302385">
        <w:rPr>
          <w:rFonts w:eastAsia="Times New Roman"/>
          <w:b/>
          <w:color w:val="000000"/>
          <w:kern w:val="0"/>
          <w:szCs w:val="22"/>
          <w:lang w:val="es-ES_tradnl" w:eastAsia="es-ES_tradnl"/>
        </w:rPr>
        <w:t>.</w:t>
      </w:r>
      <w:r w:rsidR="000A71E5">
        <w:rPr>
          <w:rFonts w:eastAsia="Times New Roman"/>
          <w:b/>
          <w:color w:val="000000"/>
          <w:kern w:val="0"/>
          <w:szCs w:val="22"/>
          <w:lang w:val="es-ES_tradnl" w:eastAsia="es-ES_tradnl"/>
        </w:rPr>
        <w:t>7</w:t>
      </w:r>
      <w:r w:rsidR="000A71E5" w:rsidRPr="00302385">
        <w:rPr>
          <w:rFonts w:eastAsia="Times New Roman"/>
          <w:b/>
          <w:color w:val="000000"/>
          <w:kern w:val="0"/>
          <w:szCs w:val="22"/>
          <w:lang w:val="es-ES_tradnl" w:eastAsia="es-ES_tradnl"/>
        </w:rPr>
        <w:t>00.000</w:t>
      </w:r>
      <w:r w:rsidR="000A71E5" w:rsidRPr="00A8223D">
        <w:rPr>
          <w:b/>
          <w:bCs/>
          <w:szCs w:val="22"/>
          <w:lang w:val="es-ES"/>
        </w:rPr>
        <w:t>),</w:t>
      </w:r>
      <w:r w:rsidR="000A71E5">
        <w:rPr>
          <w:b/>
          <w:bCs/>
          <w:szCs w:val="22"/>
          <w:lang w:val="es-ES"/>
        </w:rPr>
        <w:t xml:space="preserve"> </w:t>
      </w:r>
      <w:r w:rsidRPr="00EE033F">
        <w:rPr>
          <w:szCs w:val="22"/>
        </w:rPr>
        <w:t>la entidad tiene en cuenta la formación académica y experiencia exigida al futuro contratista, señalada en el ítem 7 de este documento.</w:t>
      </w:r>
    </w:p>
    <w:p w14:paraId="2CA6AD08" w14:textId="77777777" w:rsidR="003B3F67" w:rsidRPr="00EE033F" w:rsidRDefault="003B3F67" w:rsidP="003B3F67">
      <w:pPr>
        <w:spacing w:line="360" w:lineRule="auto"/>
        <w:ind w:left="142" w:right="191"/>
        <w:jc w:val="both"/>
        <w:rPr>
          <w:szCs w:val="22"/>
        </w:rPr>
      </w:pPr>
    </w:p>
    <w:p w14:paraId="508E9B2D" w14:textId="61A0FAE2" w:rsidR="0081010B" w:rsidRPr="0081010B" w:rsidRDefault="003B3F67" w:rsidP="0081010B">
      <w:pPr>
        <w:ind w:right="191"/>
        <w:jc w:val="both"/>
        <w:rPr>
          <w:bCs/>
          <w:szCs w:val="22"/>
        </w:rPr>
      </w:pPr>
      <w:r w:rsidRPr="00EE033F">
        <w:rPr>
          <w:bCs/>
          <w:szCs w:val="22"/>
        </w:rPr>
        <w:t>Para establecer el valor mensual de los honorarios en la suma $</w:t>
      </w:r>
      <w:r w:rsidR="002D0D9E">
        <w:rPr>
          <w:bCs/>
          <w:szCs w:val="22"/>
        </w:rPr>
        <w:t>4.</w:t>
      </w:r>
      <w:r w:rsidR="000A71E5">
        <w:rPr>
          <w:bCs/>
          <w:szCs w:val="22"/>
        </w:rPr>
        <w:t>3</w:t>
      </w:r>
      <w:r w:rsidR="006867E4">
        <w:rPr>
          <w:bCs/>
          <w:szCs w:val="22"/>
        </w:rPr>
        <w:t>00.000</w:t>
      </w:r>
      <w:r w:rsidRPr="00EE033F">
        <w:rPr>
          <w:bCs/>
          <w:szCs w:val="22"/>
        </w:rPr>
        <w:t>, la Corporación tomó como marco de referencia los topes actualizados fijados en la Resolución N° 000</w:t>
      </w:r>
      <w:r w:rsidR="000A71E5">
        <w:rPr>
          <w:bCs/>
          <w:szCs w:val="22"/>
        </w:rPr>
        <w:t>25</w:t>
      </w:r>
      <w:r w:rsidRPr="00EE033F">
        <w:rPr>
          <w:bCs/>
          <w:szCs w:val="22"/>
        </w:rPr>
        <w:t xml:space="preserve"> de enero de 202</w:t>
      </w:r>
      <w:r w:rsidR="000A71E5">
        <w:rPr>
          <w:bCs/>
          <w:szCs w:val="22"/>
        </w:rPr>
        <w:t>3</w:t>
      </w:r>
      <w:r w:rsidRPr="00EE033F">
        <w:rPr>
          <w:bCs/>
          <w:szCs w:val="22"/>
        </w:rPr>
        <w:t xml:space="preserve">, </w:t>
      </w:r>
      <w:r w:rsidR="002D0D9E">
        <w:rPr>
          <w:bCs/>
          <w:szCs w:val="22"/>
        </w:rPr>
        <w:t>específicamente categoría A1</w:t>
      </w:r>
      <w:r w:rsidR="00675BCB">
        <w:rPr>
          <w:bCs/>
          <w:szCs w:val="22"/>
        </w:rPr>
        <w:t>1</w:t>
      </w:r>
      <w:r w:rsidR="00336095">
        <w:rPr>
          <w:bCs/>
          <w:szCs w:val="22"/>
        </w:rPr>
        <w:t xml:space="preserve"> </w:t>
      </w:r>
      <w:r w:rsidR="00FF58A3">
        <w:rPr>
          <w:bCs/>
          <w:szCs w:val="22"/>
        </w:rPr>
        <w:t>por valor de</w:t>
      </w:r>
      <w:r w:rsidR="000279A6">
        <w:rPr>
          <w:bCs/>
          <w:szCs w:val="22"/>
        </w:rPr>
        <w:t xml:space="preserve"> </w:t>
      </w:r>
      <w:r w:rsidR="00675BCB" w:rsidRPr="00675BCB">
        <w:rPr>
          <w:bCs/>
          <w:szCs w:val="22"/>
        </w:rPr>
        <w:t xml:space="preserve"> $5.313.535,75 </w:t>
      </w:r>
      <w:r w:rsidR="000279A6">
        <w:rPr>
          <w:bCs/>
          <w:szCs w:val="22"/>
        </w:rPr>
        <w:t xml:space="preserve"> </w:t>
      </w:r>
      <w:r w:rsidR="002D0D9E">
        <w:rPr>
          <w:bCs/>
          <w:szCs w:val="22"/>
        </w:rPr>
        <w:t>para profesionales con un (</w:t>
      </w:r>
      <w:r w:rsidR="00675BCB">
        <w:rPr>
          <w:bCs/>
          <w:szCs w:val="22"/>
        </w:rPr>
        <w:t>1</w:t>
      </w:r>
      <w:r w:rsidR="0081010B" w:rsidRPr="0081010B">
        <w:rPr>
          <w:bCs/>
          <w:szCs w:val="22"/>
        </w:rPr>
        <w:t>) año</w:t>
      </w:r>
      <w:r w:rsidR="009F5624">
        <w:rPr>
          <w:bCs/>
          <w:szCs w:val="22"/>
        </w:rPr>
        <w:t xml:space="preserve"> de experiencia genera</w:t>
      </w:r>
      <w:r w:rsidR="007C21D1">
        <w:rPr>
          <w:bCs/>
          <w:szCs w:val="22"/>
        </w:rPr>
        <w:t>l</w:t>
      </w:r>
      <w:r w:rsidR="00675BCB">
        <w:rPr>
          <w:bCs/>
          <w:szCs w:val="22"/>
        </w:rPr>
        <w:t>.</w:t>
      </w:r>
    </w:p>
    <w:p w14:paraId="33131409" w14:textId="143BADFE" w:rsidR="003B3F67" w:rsidRPr="00EE033F" w:rsidRDefault="003B3F67" w:rsidP="0081010B">
      <w:pPr>
        <w:jc w:val="both"/>
        <w:rPr>
          <w:szCs w:val="22"/>
        </w:rPr>
      </w:pPr>
    </w:p>
    <w:p w14:paraId="7DF47408" w14:textId="29F915ED" w:rsidR="003B3F67" w:rsidRPr="000279A6" w:rsidRDefault="003B3F67" w:rsidP="00B8513A">
      <w:pPr>
        <w:jc w:val="both"/>
        <w:rPr>
          <w:szCs w:val="22"/>
        </w:rPr>
      </w:pPr>
      <w:r w:rsidRPr="00EE033F">
        <w:rPr>
          <w:szCs w:val="22"/>
        </w:rPr>
        <w:t xml:space="preserve">El presupuesto oficial que respalda el valor de la contratación se obtendrá de los rubros de </w:t>
      </w:r>
      <w:r w:rsidR="003C7CFC">
        <w:rPr>
          <w:szCs w:val="22"/>
        </w:rPr>
        <w:t xml:space="preserve">inversión </w:t>
      </w:r>
      <w:r w:rsidR="002D0D9E" w:rsidRPr="000279A6">
        <w:rPr>
          <w:szCs w:val="22"/>
        </w:rPr>
        <w:t>25.4.1.1</w:t>
      </w:r>
      <w:r w:rsidR="00B8513A" w:rsidRPr="000279A6">
        <w:rPr>
          <w:szCs w:val="22"/>
        </w:rPr>
        <w:t xml:space="preserve">, </w:t>
      </w:r>
      <w:r w:rsidR="006867E4" w:rsidRPr="000279A6">
        <w:rPr>
          <w:szCs w:val="22"/>
        </w:rPr>
        <w:t>25.4.1.3</w:t>
      </w:r>
      <w:r w:rsidR="00B8513A">
        <w:rPr>
          <w:szCs w:val="22"/>
        </w:rPr>
        <w:t xml:space="preserve"> y se ampara</w:t>
      </w:r>
      <w:r w:rsidRPr="00EE033F">
        <w:rPr>
          <w:szCs w:val="22"/>
        </w:rPr>
        <w:t xml:space="preserve"> con el CDP </w:t>
      </w:r>
      <w:r w:rsidR="0046184D">
        <w:rPr>
          <w:szCs w:val="22"/>
        </w:rPr>
        <w:t>para la vigencia 202</w:t>
      </w:r>
      <w:r w:rsidR="00A80746">
        <w:rPr>
          <w:szCs w:val="22"/>
        </w:rPr>
        <w:t>3</w:t>
      </w:r>
      <w:r w:rsidRPr="00EE033F">
        <w:rPr>
          <w:szCs w:val="22"/>
        </w:rPr>
        <w:t>.</w:t>
      </w:r>
    </w:p>
    <w:p w14:paraId="26146426" w14:textId="77777777" w:rsidR="003B3F67" w:rsidRPr="00EE033F" w:rsidRDefault="003B3F67" w:rsidP="003B3F67">
      <w:pPr>
        <w:tabs>
          <w:tab w:val="left" w:pos="23040"/>
          <w:tab w:val="left" w:pos="23170"/>
        </w:tabs>
        <w:autoSpaceDE w:val="0"/>
        <w:ind w:left="142" w:right="191"/>
        <w:jc w:val="both"/>
        <w:rPr>
          <w:szCs w:val="22"/>
        </w:rPr>
      </w:pPr>
    </w:p>
    <w:p w14:paraId="40D9BC52" w14:textId="77777777" w:rsidR="003B3F67" w:rsidRPr="0088626F" w:rsidRDefault="003B3F67" w:rsidP="003B3F67">
      <w:pPr>
        <w:numPr>
          <w:ilvl w:val="0"/>
          <w:numId w:val="1"/>
        </w:numPr>
        <w:autoSpaceDE w:val="0"/>
        <w:ind w:left="142" w:right="191" w:firstLine="0"/>
        <w:jc w:val="both"/>
        <w:rPr>
          <w:color w:val="FF0000"/>
          <w:szCs w:val="22"/>
          <w:lang w:val="es-ES_tradnl"/>
        </w:rPr>
      </w:pPr>
      <w:r w:rsidRPr="0088626F">
        <w:rPr>
          <w:b/>
          <w:color w:val="000000"/>
          <w:szCs w:val="22"/>
          <w:lang w:val="es-ES_tradnl"/>
        </w:rPr>
        <w:t>ANÁLISIS DE RIESGOS Y FORMA DE MITIGARLOS</w:t>
      </w:r>
      <w:r w:rsidRPr="0088626F">
        <w:rPr>
          <w:b/>
          <w:bCs/>
          <w:szCs w:val="22"/>
          <w:lang w:val="es-ES_tradnl"/>
        </w:rPr>
        <w:t xml:space="preserve">  </w:t>
      </w:r>
      <w:r w:rsidRPr="0088626F">
        <w:rPr>
          <w:b/>
          <w:bCs/>
          <w:szCs w:val="22"/>
          <w:lang w:val="es-ES_tradnl"/>
        </w:rPr>
        <w:tab/>
      </w:r>
    </w:p>
    <w:p w14:paraId="7C1A62F6" w14:textId="77777777" w:rsidR="003B3F67" w:rsidRPr="0088626F" w:rsidRDefault="003B3F67" w:rsidP="003B3F67">
      <w:pPr>
        <w:pStyle w:val="Textoindependiente"/>
        <w:autoSpaceDE w:val="0"/>
        <w:spacing w:after="0"/>
        <w:ind w:left="142" w:right="191"/>
        <w:jc w:val="both"/>
        <w:rPr>
          <w:color w:val="C00000"/>
          <w:szCs w:val="22"/>
          <w:lang w:val="es-ES_tradnl"/>
        </w:rPr>
      </w:pPr>
    </w:p>
    <w:p w14:paraId="1B537B05" w14:textId="77777777" w:rsidR="003B3F67" w:rsidRPr="0088626F" w:rsidRDefault="003B3F67" w:rsidP="003B3F67">
      <w:pPr>
        <w:pStyle w:val="Default"/>
        <w:jc w:val="both"/>
        <w:rPr>
          <w:sz w:val="22"/>
          <w:szCs w:val="22"/>
        </w:rPr>
      </w:pPr>
      <w:r w:rsidRPr="0088626F">
        <w:rPr>
          <w:sz w:val="22"/>
          <w:szCs w:val="22"/>
        </w:rPr>
        <w:t xml:space="preserve">De conformidad con lo dispuesto por el artículo 4 de la Ley 1150 de 2007 y el artículo 2.2.1.1.1.6.3 del Decreto 1082 de 2015, en el presente proceso de selección la entidad ha evaluado el riesgo referente al cumplimiento de sus metas y objetivos, basándose en las reglas contenidas en el Manual para la identificación y cobertura del riesgo en los procesos de contratación versión 1, expedido por Colombia Compra Eficiente, así: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268"/>
        <w:gridCol w:w="268"/>
        <w:gridCol w:w="268"/>
        <w:gridCol w:w="268"/>
        <w:gridCol w:w="946"/>
        <w:gridCol w:w="822"/>
        <w:gridCol w:w="269"/>
        <w:gridCol w:w="269"/>
        <w:gridCol w:w="269"/>
        <w:gridCol w:w="269"/>
        <w:gridCol w:w="269"/>
        <w:gridCol w:w="840"/>
        <w:gridCol w:w="269"/>
        <w:gridCol w:w="269"/>
        <w:gridCol w:w="269"/>
        <w:gridCol w:w="269"/>
        <w:gridCol w:w="276"/>
        <w:gridCol w:w="269"/>
        <w:gridCol w:w="687"/>
        <w:gridCol w:w="746"/>
        <w:gridCol w:w="899"/>
        <w:gridCol w:w="716"/>
      </w:tblGrid>
      <w:tr w:rsidR="007E629F" w:rsidRPr="00A37A24" w14:paraId="3E306B35" w14:textId="77777777" w:rsidTr="004F414F">
        <w:trPr>
          <w:trHeight w:val="1009"/>
        </w:trPr>
        <w:tc>
          <w:tcPr>
            <w:tcW w:w="116" w:type="pct"/>
            <w:vMerge w:val="restart"/>
            <w:shd w:val="clear" w:color="000000" w:fill="D9D9D9"/>
            <w:textDirection w:val="btLr"/>
            <w:vAlign w:val="bottom"/>
            <w:hideMark/>
          </w:tcPr>
          <w:p w14:paraId="30B945E1" w14:textId="77777777" w:rsidR="007E629F" w:rsidRPr="00A37A24" w:rsidRDefault="007E629F" w:rsidP="004F414F">
            <w:pPr>
              <w:jc w:val="center"/>
              <w:rPr>
                <w:rFonts w:eastAsia="Times New Roman"/>
                <w:b/>
                <w:bCs/>
                <w:color w:val="000000" w:themeColor="text1"/>
                <w:sz w:val="18"/>
                <w:szCs w:val="18"/>
                <w:lang w:eastAsia="es-CO"/>
              </w:rPr>
            </w:pPr>
            <w:bookmarkStart w:id="7" w:name="RANGE!A4:W11"/>
            <w:r w:rsidRPr="00A37A24">
              <w:rPr>
                <w:rFonts w:eastAsia="Times New Roman"/>
                <w:b/>
                <w:bCs/>
                <w:color w:val="000000" w:themeColor="text1"/>
                <w:sz w:val="18"/>
                <w:szCs w:val="18"/>
                <w:lang w:eastAsia="es-CO"/>
              </w:rPr>
              <w:t xml:space="preserve">No. </w:t>
            </w:r>
            <w:bookmarkEnd w:id="7"/>
          </w:p>
        </w:tc>
        <w:tc>
          <w:tcPr>
            <w:tcW w:w="116" w:type="pct"/>
            <w:vMerge w:val="restart"/>
            <w:shd w:val="clear" w:color="000000" w:fill="D9D9D9"/>
            <w:textDirection w:val="btLr"/>
            <w:vAlign w:val="bottom"/>
            <w:hideMark/>
          </w:tcPr>
          <w:p w14:paraId="4EBA9278"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Clase</w:t>
            </w:r>
          </w:p>
        </w:tc>
        <w:tc>
          <w:tcPr>
            <w:tcW w:w="116" w:type="pct"/>
            <w:vMerge w:val="restart"/>
            <w:shd w:val="clear" w:color="000000" w:fill="D9D9D9"/>
            <w:textDirection w:val="btLr"/>
            <w:vAlign w:val="bottom"/>
            <w:hideMark/>
          </w:tcPr>
          <w:p w14:paraId="6691D53E"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Fuente</w:t>
            </w:r>
          </w:p>
        </w:tc>
        <w:tc>
          <w:tcPr>
            <w:tcW w:w="116" w:type="pct"/>
            <w:vMerge w:val="restart"/>
            <w:shd w:val="clear" w:color="000000" w:fill="D9D9D9"/>
            <w:textDirection w:val="btLr"/>
            <w:vAlign w:val="bottom"/>
            <w:hideMark/>
          </w:tcPr>
          <w:p w14:paraId="03AE8897"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Etapa</w:t>
            </w:r>
          </w:p>
        </w:tc>
        <w:tc>
          <w:tcPr>
            <w:tcW w:w="116" w:type="pct"/>
            <w:vMerge w:val="restart"/>
            <w:shd w:val="clear" w:color="000000" w:fill="D9D9D9"/>
            <w:textDirection w:val="btLr"/>
            <w:vAlign w:val="bottom"/>
            <w:hideMark/>
          </w:tcPr>
          <w:p w14:paraId="59BAACE5"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Tipo</w:t>
            </w:r>
          </w:p>
        </w:tc>
        <w:tc>
          <w:tcPr>
            <w:tcW w:w="520" w:type="pct"/>
            <w:vMerge w:val="restart"/>
            <w:shd w:val="clear" w:color="000000" w:fill="D9D9D9"/>
            <w:textDirection w:val="btLr"/>
            <w:vAlign w:val="center"/>
            <w:hideMark/>
          </w:tcPr>
          <w:p w14:paraId="6987B531"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Descripción (Qué puede pasar y, cómo puede ocurrir)</w:t>
            </w:r>
          </w:p>
        </w:tc>
        <w:tc>
          <w:tcPr>
            <w:tcW w:w="447" w:type="pct"/>
            <w:vMerge w:val="restart"/>
            <w:shd w:val="clear" w:color="000000" w:fill="D9D9D9"/>
            <w:textDirection w:val="btLr"/>
            <w:vAlign w:val="center"/>
            <w:hideMark/>
          </w:tcPr>
          <w:p w14:paraId="163EF723"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Consecuencia de la ocurrencia del evento</w:t>
            </w:r>
          </w:p>
        </w:tc>
        <w:tc>
          <w:tcPr>
            <w:tcW w:w="116" w:type="pct"/>
            <w:vMerge w:val="restart"/>
            <w:shd w:val="clear" w:color="000000" w:fill="D9D9D9"/>
            <w:textDirection w:val="btLr"/>
            <w:vAlign w:val="center"/>
            <w:hideMark/>
          </w:tcPr>
          <w:p w14:paraId="089BC77E"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Probabilidad</w:t>
            </w:r>
          </w:p>
        </w:tc>
        <w:tc>
          <w:tcPr>
            <w:tcW w:w="116" w:type="pct"/>
            <w:vMerge w:val="restart"/>
            <w:shd w:val="clear" w:color="000000" w:fill="D9D9D9"/>
            <w:textDirection w:val="btLr"/>
            <w:vAlign w:val="center"/>
            <w:hideMark/>
          </w:tcPr>
          <w:p w14:paraId="5B40F514"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Impacto</w:t>
            </w:r>
          </w:p>
        </w:tc>
        <w:tc>
          <w:tcPr>
            <w:tcW w:w="116" w:type="pct"/>
            <w:vMerge w:val="restart"/>
            <w:shd w:val="clear" w:color="000000" w:fill="D9D9D9"/>
            <w:textDirection w:val="btLr"/>
            <w:vAlign w:val="center"/>
            <w:hideMark/>
          </w:tcPr>
          <w:p w14:paraId="6606E4F8"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Valoración del riesgo</w:t>
            </w:r>
          </w:p>
        </w:tc>
        <w:tc>
          <w:tcPr>
            <w:tcW w:w="116" w:type="pct"/>
            <w:vMerge w:val="restart"/>
            <w:shd w:val="clear" w:color="000000" w:fill="D9D9D9"/>
            <w:textDirection w:val="btLr"/>
            <w:vAlign w:val="center"/>
            <w:hideMark/>
          </w:tcPr>
          <w:p w14:paraId="318ADCBB"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Categoría</w:t>
            </w:r>
          </w:p>
        </w:tc>
        <w:tc>
          <w:tcPr>
            <w:tcW w:w="116" w:type="pct"/>
            <w:vMerge w:val="restart"/>
            <w:shd w:val="clear" w:color="000000" w:fill="D9D9D9"/>
            <w:textDirection w:val="btLr"/>
            <w:vAlign w:val="center"/>
            <w:hideMark/>
          </w:tcPr>
          <w:p w14:paraId="3742B538"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¿A quién se le asigna?</w:t>
            </w:r>
          </w:p>
        </w:tc>
        <w:tc>
          <w:tcPr>
            <w:tcW w:w="457" w:type="pct"/>
            <w:vMerge w:val="restart"/>
            <w:shd w:val="clear" w:color="000000" w:fill="D9D9D9"/>
            <w:textDirection w:val="btLr"/>
            <w:vAlign w:val="center"/>
            <w:hideMark/>
          </w:tcPr>
          <w:p w14:paraId="152F0388"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Tratamiento/Controles a ser implementados</w:t>
            </w:r>
          </w:p>
        </w:tc>
        <w:tc>
          <w:tcPr>
            <w:tcW w:w="465" w:type="pct"/>
            <w:gridSpan w:val="4"/>
            <w:shd w:val="clear" w:color="000000" w:fill="D9D9D9"/>
            <w:vAlign w:val="center"/>
            <w:hideMark/>
          </w:tcPr>
          <w:p w14:paraId="47A7383F"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Impacto después del tratamiento</w:t>
            </w:r>
          </w:p>
        </w:tc>
        <w:tc>
          <w:tcPr>
            <w:tcW w:w="188" w:type="pct"/>
            <w:vMerge w:val="restart"/>
            <w:shd w:val="clear" w:color="000000" w:fill="D9D9D9"/>
            <w:textDirection w:val="btLr"/>
            <w:vAlign w:val="center"/>
            <w:hideMark/>
          </w:tcPr>
          <w:p w14:paraId="7525996F" w14:textId="77777777" w:rsidR="007E629F" w:rsidRPr="00A37A24" w:rsidRDefault="007E629F" w:rsidP="004F414F">
            <w:pP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¿Afecta el equilibrio económico del contrato?</w:t>
            </w:r>
          </w:p>
        </w:tc>
        <w:tc>
          <w:tcPr>
            <w:tcW w:w="116" w:type="pct"/>
            <w:vMerge w:val="restart"/>
            <w:shd w:val="clear" w:color="000000" w:fill="D9D9D9"/>
            <w:textDirection w:val="btLr"/>
            <w:vAlign w:val="center"/>
            <w:hideMark/>
          </w:tcPr>
          <w:p w14:paraId="3E7C1B47"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Persona responsable por implementar el tratamiento</w:t>
            </w:r>
          </w:p>
        </w:tc>
        <w:tc>
          <w:tcPr>
            <w:tcW w:w="366" w:type="pct"/>
            <w:vMerge w:val="restart"/>
            <w:shd w:val="clear" w:color="000000" w:fill="D9D9D9"/>
            <w:textDirection w:val="btLr"/>
            <w:vAlign w:val="center"/>
            <w:hideMark/>
          </w:tcPr>
          <w:p w14:paraId="3A2F589F"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fecha estimada en que se inicia el tratamiento</w:t>
            </w:r>
          </w:p>
        </w:tc>
        <w:tc>
          <w:tcPr>
            <w:tcW w:w="401" w:type="pct"/>
            <w:vMerge w:val="restart"/>
            <w:shd w:val="clear" w:color="000000" w:fill="D9D9D9"/>
            <w:textDirection w:val="btLr"/>
            <w:vAlign w:val="center"/>
            <w:hideMark/>
          </w:tcPr>
          <w:p w14:paraId="45679FD5"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fecha estimada en que se completa el tratamiento</w:t>
            </w:r>
          </w:p>
        </w:tc>
        <w:tc>
          <w:tcPr>
            <w:tcW w:w="876" w:type="pct"/>
            <w:gridSpan w:val="2"/>
            <w:shd w:val="clear" w:color="000000" w:fill="D9D9D9"/>
            <w:vAlign w:val="center"/>
            <w:hideMark/>
          </w:tcPr>
          <w:p w14:paraId="336B8094"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Monitoreo y revisión</w:t>
            </w:r>
          </w:p>
        </w:tc>
      </w:tr>
      <w:tr w:rsidR="007E629F" w:rsidRPr="00A37A24" w14:paraId="15D44782" w14:textId="77777777" w:rsidTr="004F414F">
        <w:trPr>
          <w:trHeight w:val="2160"/>
        </w:trPr>
        <w:tc>
          <w:tcPr>
            <w:tcW w:w="116" w:type="pct"/>
            <w:vMerge/>
            <w:vAlign w:val="center"/>
            <w:hideMark/>
          </w:tcPr>
          <w:p w14:paraId="628DA7FE"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6F72B002"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1DD73CC8"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65438877"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6AD725D4" w14:textId="77777777" w:rsidR="007E629F" w:rsidRPr="00A37A24" w:rsidRDefault="007E629F" w:rsidP="004F414F">
            <w:pPr>
              <w:rPr>
                <w:rFonts w:eastAsia="Times New Roman"/>
                <w:b/>
                <w:bCs/>
                <w:color w:val="000000" w:themeColor="text1"/>
                <w:sz w:val="18"/>
                <w:szCs w:val="18"/>
                <w:lang w:eastAsia="es-CO"/>
              </w:rPr>
            </w:pPr>
          </w:p>
        </w:tc>
        <w:tc>
          <w:tcPr>
            <w:tcW w:w="520" w:type="pct"/>
            <w:vMerge/>
            <w:vAlign w:val="center"/>
            <w:hideMark/>
          </w:tcPr>
          <w:p w14:paraId="5AD325BB" w14:textId="77777777" w:rsidR="007E629F" w:rsidRPr="00A37A24" w:rsidRDefault="007E629F" w:rsidP="004F414F">
            <w:pPr>
              <w:rPr>
                <w:rFonts w:eastAsia="Times New Roman"/>
                <w:b/>
                <w:bCs/>
                <w:color w:val="000000" w:themeColor="text1"/>
                <w:sz w:val="18"/>
                <w:szCs w:val="18"/>
                <w:lang w:eastAsia="es-CO"/>
              </w:rPr>
            </w:pPr>
          </w:p>
        </w:tc>
        <w:tc>
          <w:tcPr>
            <w:tcW w:w="447" w:type="pct"/>
            <w:vMerge/>
            <w:vAlign w:val="center"/>
            <w:hideMark/>
          </w:tcPr>
          <w:p w14:paraId="715B708A"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5BF956C4"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07828821"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35AD152F"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4C127295"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7AC2950B" w14:textId="77777777" w:rsidR="007E629F" w:rsidRPr="00A37A24" w:rsidRDefault="007E629F" w:rsidP="004F414F">
            <w:pPr>
              <w:rPr>
                <w:rFonts w:eastAsia="Times New Roman"/>
                <w:b/>
                <w:bCs/>
                <w:color w:val="000000" w:themeColor="text1"/>
                <w:sz w:val="18"/>
                <w:szCs w:val="18"/>
                <w:lang w:eastAsia="es-CO"/>
              </w:rPr>
            </w:pPr>
          </w:p>
        </w:tc>
        <w:tc>
          <w:tcPr>
            <w:tcW w:w="457" w:type="pct"/>
            <w:vMerge/>
            <w:vAlign w:val="center"/>
            <w:hideMark/>
          </w:tcPr>
          <w:p w14:paraId="15DCBBD0" w14:textId="77777777" w:rsidR="007E629F" w:rsidRPr="00A37A24" w:rsidRDefault="007E629F" w:rsidP="004F414F">
            <w:pPr>
              <w:rPr>
                <w:rFonts w:eastAsia="Times New Roman"/>
                <w:b/>
                <w:bCs/>
                <w:color w:val="000000" w:themeColor="text1"/>
                <w:sz w:val="18"/>
                <w:szCs w:val="18"/>
                <w:lang w:eastAsia="es-CO"/>
              </w:rPr>
            </w:pPr>
          </w:p>
        </w:tc>
        <w:tc>
          <w:tcPr>
            <w:tcW w:w="116" w:type="pct"/>
            <w:shd w:val="clear" w:color="000000" w:fill="D9D9D9"/>
            <w:noWrap/>
            <w:textDirection w:val="btLr"/>
            <w:vAlign w:val="bottom"/>
            <w:hideMark/>
          </w:tcPr>
          <w:p w14:paraId="501DD4EE"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Probabilidad</w:t>
            </w:r>
          </w:p>
        </w:tc>
        <w:tc>
          <w:tcPr>
            <w:tcW w:w="116" w:type="pct"/>
            <w:shd w:val="clear" w:color="000000" w:fill="D9D9D9"/>
            <w:noWrap/>
            <w:textDirection w:val="btLr"/>
            <w:vAlign w:val="bottom"/>
            <w:hideMark/>
          </w:tcPr>
          <w:p w14:paraId="237E9B69"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Impacto</w:t>
            </w:r>
          </w:p>
        </w:tc>
        <w:tc>
          <w:tcPr>
            <w:tcW w:w="116" w:type="pct"/>
            <w:shd w:val="clear" w:color="000000" w:fill="D9D9D9"/>
            <w:noWrap/>
            <w:textDirection w:val="btLr"/>
            <w:vAlign w:val="bottom"/>
            <w:hideMark/>
          </w:tcPr>
          <w:p w14:paraId="4B1CC2AB"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Valoración del riesgo</w:t>
            </w:r>
          </w:p>
        </w:tc>
        <w:tc>
          <w:tcPr>
            <w:tcW w:w="116" w:type="pct"/>
            <w:shd w:val="clear" w:color="000000" w:fill="D9D9D9"/>
            <w:noWrap/>
            <w:textDirection w:val="btLr"/>
            <w:vAlign w:val="bottom"/>
            <w:hideMark/>
          </w:tcPr>
          <w:p w14:paraId="2964E474"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Categoría</w:t>
            </w:r>
          </w:p>
        </w:tc>
        <w:tc>
          <w:tcPr>
            <w:tcW w:w="188" w:type="pct"/>
            <w:vMerge/>
            <w:vAlign w:val="center"/>
            <w:hideMark/>
          </w:tcPr>
          <w:p w14:paraId="1E9CF0D0" w14:textId="77777777" w:rsidR="007E629F" w:rsidRPr="00A37A24" w:rsidRDefault="007E629F" w:rsidP="004F414F">
            <w:pPr>
              <w:rPr>
                <w:rFonts w:eastAsia="Times New Roman"/>
                <w:b/>
                <w:bCs/>
                <w:color w:val="000000" w:themeColor="text1"/>
                <w:sz w:val="18"/>
                <w:szCs w:val="18"/>
                <w:lang w:eastAsia="es-CO"/>
              </w:rPr>
            </w:pPr>
          </w:p>
        </w:tc>
        <w:tc>
          <w:tcPr>
            <w:tcW w:w="116" w:type="pct"/>
            <w:vMerge/>
            <w:vAlign w:val="center"/>
            <w:hideMark/>
          </w:tcPr>
          <w:p w14:paraId="05CF17A9" w14:textId="77777777" w:rsidR="007E629F" w:rsidRPr="00A37A24" w:rsidRDefault="007E629F" w:rsidP="004F414F">
            <w:pPr>
              <w:rPr>
                <w:rFonts w:eastAsia="Times New Roman"/>
                <w:b/>
                <w:bCs/>
                <w:color w:val="000000" w:themeColor="text1"/>
                <w:sz w:val="18"/>
                <w:szCs w:val="18"/>
                <w:lang w:eastAsia="es-CO"/>
              </w:rPr>
            </w:pPr>
          </w:p>
        </w:tc>
        <w:tc>
          <w:tcPr>
            <w:tcW w:w="366" w:type="pct"/>
            <w:vMerge/>
            <w:vAlign w:val="center"/>
            <w:hideMark/>
          </w:tcPr>
          <w:p w14:paraId="74CB556E" w14:textId="77777777" w:rsidR="007E629F" w:rsidRPr="00A37A24" w:rsidRDefault="007E629F" w:rsidP="004F414F">
            <w:pPr>
              <w:rPr>
                <w:rFonts w:eastAsia="Times New Roman"/>
                <w:b/>
                <w:bCs/>
                <w:color w:val="000000" w:themeColor="text1"/>
                <w:sz w:val="18"/>
                <w:szCs w:val="18"/>
                <w:lang w:eastAsia="es-CO"/>
              </w:rPr>
            </w:pPr>
          </w:p>
        </w:tc>
        <w:tc>
          <w:tcPr>
            <w:tcW w:w="401" w:type="pct"/>
            <w:vMerge/>
            <w:vAlign w:val="center"/>
            <w:hideMark/>
          </w:tcPr>
          <w:p w14:paraId="37994F27" w14:textId="77777777" w:rsidR="007E629F" w:rsidRPr="00A37A24" w:rsidRDefault="007E629F" w:rsidP="004F414F">
            <w:pPr>
              <w:rPr>
                <w:rFonts w:eastAsia="Times New Roman"/>
                <w:b/>
                <w:bCs/>
                <w:color w:val="000000" w:themeColor="text1"/>
                <w:sz w:val="18"/>
                <w:szCs w:val="18"/>
                <w:lang w:eastAsia="es-CO"/>
              </w:rPr>
            </w:pPr>
          </w:p>
        </w:tc>
        <w:tc>
          <w:tcPr>
            <w:tcW w:w="492" w:type="pct"/>
            <w:shd w:val="clear" w:color="000000" w:fill="D9D9D9"/>
            <w:textDirection w:val="btLr"/>
            <w:vAlign w:val="bottom"/>
            <w:hideMark/>
          </w:tcPr>
          <w:p w14:paraId="0F7E5E1E"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¿Cómo se realiza el monitoreo?</w:t>
            </w:r>
          </w:p>
        </w:tc>
        <w:tc>
          <w:tcPr>
            <w:tcW w:w="384" w:type="pct"/>
            <w:shd w:val="clear" w:color="000000" w:fill="D9D9D9"/>
            <w:textDirection w:val="btLr"/>
            <w:vAlign w:val="bottom"/>
            <w:hideMark/>
          </w:tcPr>
          <w:p w14:paraId="7DED5B4B" w14:textId="77777777" w:rsidR="007E629F" w:rsidRPr="00A37A24" w:rsidRDefault="007E629F" w:rsidP="004F414F">
            <w:pPr>
              <w:jc w:val="center"/>
              <w:rPr>
                <w:rFonts w:eastAsia="Times New Roman"/>
                <w:b/>
                <w:bCs/>
                <w:color w:val="000000" w:themeColor="text1"/>
                <w:sz w:val="18"/>
                <w:szCs w:val="18"/>
                <w:lang w:eastAsia="es-CO"/>
              </w:rPr>
            </w:pPr>
            <w:r w:rsidRPr="00A37A24">
              <w:rPr>
                <w:rFonts w:eastAsia="Times New Roman"/>
                <w:b/>
                <w:bCs/>
                <w:color w:val="000000" w:themeColor="text1"/>
                <w:sz w:val="18"/>
                <w:szCs w:val="18"/>
                <w:lang w:eastAsia="es-CO"/>
              </w:rPr>
              <w:t>Periodicidad ¿Cuándo?</w:t>
            </w:r>
          </w:p>
        </w:tc>
      </w:tr>
      <w:tr w:rsidR="007E629F" w:rsidRPr="00A37A24" w14:paraId="429E6214" w14:textId="77777777" w:rsidTr="004F414F">
        <w:trPr>
          <w:trHeight w:val="3702"/>
        </w:trPr>
        <w:tc>
          <w:tcPr>
            <w:tcW w:w="116" w:type="pct"/>
            <w:shd w:val="clear" w:color="auto" w:fill="auto"/>
            <w:noWrap/>
            <w:vAlign w:val="center"/>
            <w:hideMark/>
          </w:tcPr>
          <w:p w14:paraId="0BC7F21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textDirection w:val="btLr"/>
            <w:vAlign w:val="center"/>
            <w:hideMark/>
          </w:tcPr>
          <w:p w14:paraId="109E0D4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General</w:t>
            </w:r>
          </w:p>
        </w:tc>
        <w:tc>
          <w:tcPr>
            <w:tcW w:w="116" w:type="pct"/>
            <w:shd w:val="clear" w:color="auto" w:fill="auto"/>
            <w:noWrap/>
            <w:textDirection w:val="btLr"/>
            <w:vAlign w:val="center"/>
            <w:hideMark/>
          </w:tcPr>
          <w:p w14:paraId="1A6F4E5B"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Externo</w:t>
            </w:r>
          </w:p>
        </w:tc>
        <w:tc>
          <w:tcPr>
            <w:tcW w:w="116" w:type="pct"/>
            <w:shd w:val="clear" w:color="auto" w:fill="auto"/>
            <w:noWrap/>
            <w:textDirection w:val="btLr"/>
            <w:vAlign w:val="center"/>
            <w:hideMark/>
          </w:tcPr>
          <w:p w14:paraId="3B1DC76F"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Ejecución</w:t>
            </w:r>
          </w:p>
        </w:tc>
        <w:tc>
          <w:tcPr>
            <w:tcW w:w="116" w:type="pct"/>
            <w:shd w:val="clear" w:color="auto" w:fill="auto"/>
            <w:noWrap/>
            <w:textDirection w:val="btLr"/>
            <w:vAlign w:val="center"/>
            <w:hideMark/>
          </w:tcPr>
          <w:p w14:paraId="0078C705"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Regulatorio </w:t>
            </w:r>
          </w:p>
        </w:tc>
        <w:tc>
          <w:tcPr>
            <w:tcW w:w="520" w:type="pct"/>
            <w:shd w:val="clear" w:color="auto" w:fill="auto"/>
            <w:vAlign w:val="center"/>
            <w:hideMark/>
          </w:tcPr>
          <w:p w14:paraId="3477A830"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Expedición de normas que impongan nuevos tributos, impuestos o cargas parafiscales que pueda  afectar el equilibrio económico del contrato </w:t>
            </w:r>
          </w:p>
        </w:tc>
        <w:tc>
          <w:tcPr>
            <w:tcW w:w="447" w:type="pct"/>
            <w:shd w:val="clear" w:color="auto" w:fill="auto"/>
            <w:vAlign w:val="center"/>
            <w:hideMark/>
          </w:tcPr>
          <w:p w14:paraId="6D7C1B11"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Genera carga adicional a las previstas puede afectar a cualquiera de las partes del contrato</w:t>
            </w:r>
          </w:p>
        </w:tc>
        <w:tc>
          <w:tcPr>
            <w:tcW w:w="116" w:type="pct"/>
            <w:shd w:val="clear" w:color="auto" w:fill="auto"/>
            <w:vAlign w:val="center"/>
            <w:hideMark/>
          </w:tcPr>
          <w:p w14:paraId="4D275A84"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vAlign w:val="center"/>
            <w:hideMark/>
          </w:tcPr>
          <w:p w14:paraId="79C85B6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vAlign w:val="center"/>
            <w:hideMark/>
          </w:tcPr>
          <w:p w14:paraId="1668973B"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4</w:t>
            </w:r>
          </w:p>
        </w:tc>
        <w:tc>
          <w:tcPr>
            <w:tcW w:w="116" w:type="pct"/>
            <w:shd w:val="clear" w:color="auto" w:fill="auto"/>
            <w:noWrap/>
            <w:textDirection w:val="btLr"/>
            <w:vAlign w:val="center"/>
            <w:hideMark/>
          </w:tcPr>
          <w:p w14:paraId="457E671C"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16" w:type="pct"/>
            <w:shd w:val="clear" w:color="auto" w:fill="auto"/>
            <w:noWrap/>
            <w:textDirection w:val="btLr"/>
            <w:vAlign w:val="center"/>
            <w:hideMark/>
          </w:tcPr>
          <w:p w14:paraId="1D466B4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Contratista</w:t>
            </w:r>
          </w:p>
        </w:tc>
        <w:tc>
          <w:tcPr>
            <w:tcW w:w="457" w:type="pct"/>
            <w:shd w:val="clear" w:color="auto" w:fill="auto"/>
            <w:vAlign w:val="center"/>
            <w:hideMark/>
          </w:tcPr>
          <w:p w14:paraId="318D3411"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Las partes de mutuo acuerdo determinarán la forma de retornar el equilibrio contractual a fin de no generar perjuicio para las partes </w:t>
            </w:r>
          </w:p>
        </w:tc>
        <w:tc>
          <w:tcPr>
            <w:tcW w:w="116" w:type="pct"/>
            <w:shd w:val="clear" w:color="auto" w:fill="auto"/>
            <w:vAlign w:val="center"/>
            <w:hideMark/>
          </w:tcPr>
          <w:p w14:paraId="11134466"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2B33B6D3"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vAlign w:val="center"/>
            <w:hideMark/>
          </w:tcPr>
          <w:p w14:paraId="79F99836"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textDirection w:val="btLr"/>
            <w:vAlign w:val="center"/>
            <w:hideMark/>
          </w:tcPr>
          <w:p w14:paraId="77514E78"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88" w:type="pct"/>
            <w:shd w:val="clear" w:color="auto" w:fill="auto"/>
            <w:noWrap/>
            <w:vAlign w:val="center"/>
            <w:hideMark/>
          </w:tcPr>
          <w:p w14:paraId="053C3F5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Si</w:t>
            </w:r>
          </w:p>
        </w:tc>
        <w:tc>
          <w:tcPr>
            <w:tcW w:w="116" w:type="pct"/>
            <w:shd w:val="clear" w:color="auto" w:fill="auto"/>
            <w:textDirection w:val="btLr"/>
            <w:vAlign w:val="center"/>
            <w:hideMark/>
          </w:tcPr>
          <w:p w14:paraId="7357B0AB"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Contratista</w:t>
            </w:r>
          </w:p>
        </w:tc>
        <w:tc>
          <w:tcPr>
            <w:tcW w:w="366" w:type="pct"/>
            <w:shd w:val="clear" w:color="auto" w:fill="auto"/>
            <w:vAlign w:val="center"/>
            <w:hideMark/>
          </w:tcPr>
          <w:p w14:paraId="062180D1"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Ejecución</w:t>
            </w:r>
          </w:p>
        </w:tc>
        <w:tc>
          <w:tcPr>
            <w:tcW w:w="401" w:type="pct"/>
            <w:shd w:val="clear" w:color="auto" w:fill="auto"/>
            <w:vAlign w:val="center"/>
            <w:hideMark/>
          </w:tcPr>
          <w:p w14:paraId="4E578C98"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Finalización del plazo de ejecución </w:t>
            </w:r>
          </w:p>
        </w:tc>
        <w:tc>
          <w:tcPr>
            <w:tcW w:w="492" w:type="pct"/>
            <w:shd w:val="clear" w:color="auto" w:fill="auto"/>
            <w:vAlign w:val="center"/>
            <w:hideMark/>
          </w:tcPr>
          <w:p w14:paraId="0FB985AE"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Permanente consulta y actualización normativa</w:t>
            </w:r>
          </w:p>
        </w:tc>
        <w:tc>
          <w:tcPr>
            <w:tcW w:w="384" w:type="pct"/>
            <w:shd w:val="clear" w:color="auto" w:fill="auto"/>
            <w:vAlign w:val="center"/>
            <w:hideMark/>
          </w:tcPr>
          <w:p w14:paraId="5B4A0B3F"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Permanente</w:t>
            </w:r>
          </w:p>
        </w:tc>
      </w:tr>
      <w:tr w:rsidR="007E629F" w:rsidRPr="00A37A24" w14:paraId="2E9BF2E5" w14:textId="77777777" w:rsidTr="004F414F">
        <w:trPr>
          <w:trHeight w:val="3765"/>
        </w:trPr>
        <w:tc>
          <w:tcPr>
            <w:tcW w:w="116" w:type="pct"/>
            <w:shd w:val="clear" w:color="auto" w:fill="auto"/>
            <w:noWrap/>
            <w:vAlign w:val="center"/>
            <w:hideMark/>
          </w:tcPr>
          <w:p w14:paraId="51256C36"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lastRenderedPageBreak/>
              <w:t>2</w:t>
            </w:r>
          </w:p>
        </w:tc>
        <w:tc>
          <w:tcPr>
            <w:tcW w:w="116" w:type="pct"/>
            <w:shd w:val="clear" w:color="auto" w:fill="auto"/>
            <w:textDirection w:val="btLr"/>
            <w:vAlign w:val="center"/>
            <w:hideMark/>
          </w:tcPr>
          <w:p w14:paraId="23B5306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General</w:t>
            </w:r>
          </w:p>
        </w:tc>
        <w:tc>
          <w:tcPr>
            <w:tcW w:w="116" w:type="pct"/>
            <w:shd w:val="clear" w:color="auto" w:fill="auto"/>
            <w:noWrap/>
            <w:textDirection w:val="btLr"/>
            <w:vAlign w:val="center"/>
            <w:hideMark/>
          </w:tcPr>
          <w:p w14:paraId="790DCE2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Externo</w:t>
            </w:r>
          </w:p>
        </w:tc>
        <w:tc>
          <w:tcPr>
            <w:tcW w:w="116" w:type="pct"/>
            <w:shd w:val="clear" w:color="auto" w:fill="auto"/>
            <w:noWrap/>
            <w:textDirection w:val="btLr"/>
            <w:vAlign w:val="center"/>
            <w:hideMark/>
          </w:tcPr>
          <w:p w14:paraId="21A9C07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Ejecución </w:t>
            </w:r>
          </w:p>
        </w:tc>
        <w:tc>
          <w:tcPr>
            <w:tcW w:w="116" w:type="pct"/>
            <w:shd w:val="clear" w:color="auto" w:fill="auto"/>
            <w:noWrap/>
            <w:textDirection w:val="btLr"/>
            <w:vAlign w:val="center"/>
            <w:hideMark/>
          </w:tcPr>
          <w:p w14:paraId="0849BECC"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Operacional</w:t>
            </w:r>
          </w:p>
        </w:tc>
        <w:tc>
          <w:tcPr>
            <w:tcW w:w="520" w:type="pct"/>
            <w:shd w:val="clear" w:color="auto" w:fill="auto"/>
            <w:vAlign w:val="center"/>
            <w:hideMark/>
          </w:tcPr>
          <w:p w14:paraId="10294D9D"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Enfermedad General, laboral, accidentes  de laborales que puedan generar incapacidad discapacidad, muerte del contratista  entre otros</w:t>
            </w:r>
          </w:p>
        </w:tc>
        <w:tc>
          <w:tcPr>
            <w:tcW w:w="447" w:type="pct"/>
            <w:shd w:val="clear" w:color="auto" w:fill="auto"/>
            <w:vAlign w:val="center"/>
            <w:hideMark/>
          </w:tcPr>
          <w:p w14:paraId="1B9327AD"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Acciones judiciales</w:t>
            </w:r>
          </w:p>
        </w:tc>
        <w:tc>
          <w:tcPr>
            <w:tcW w:w="116" w:type="pct"/>
            <w:shd w:val="clear" w:color="auto" w:fill="auto"/>
            <w:noWrap/>
            <w:vAlign w:val="center"/>
            <w:hideMark/>
          </w:tcPr>
          <w:p w14:paraId="7765CEB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vAlign w:val="center"/>
            <w:hideMark/>
          </w:tcPr>
          <w:p w14:paraId="17B75B0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702B153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4</w:t>
            </w:r>
          </w:p>
        </w:tc>
        <w:tc>
          <w:tcPr>
            <w:tcW w:w="116" w:type="pct"/>
            <w:shd w:val="clear" w:color="auto" w:fill="auto"/>
            <w:noWrap/>
            <w:textDirection w:val="btLr"/>
            <w:vAlign w:val="center"/>
            <w:hideMark/>
          </w:tcPr>
          <w:p w14:paraId="3FD9053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16" w:type="pct"/>
            <w:shd w:val="clear" w:color="auto" w:fill="auto"/>
            <w:noWrap/>
            <w:textDirection w:val="btLr"/>
            <w:vAlign w:val="center"/>
            <w:hideMark/>
          </w:tcPr>
          <w:p w14:paraId="03A9F81C"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Contratista</w:t>
            </w:r>
          </w:p>
        </w:tc>
        <w:tc>
          <w:tcPr>
            <w:tcW w:w="457" w:type="pct"/>
            <w:shd w:val="clear" w:color="auto" w:fill="auto"/>
            <w:vAlign w:val="center"/>
            <w:hideMark/>
          </w:tcPr>
          <w:p w14:paraId="2A9FF794"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Reducción de la probabilidad de ocurrencia del evento  con actividaes  y programas de  prevención en seguridad industrial  y ocupacional. Afiliación ARL</w:t>
            </w:r>
          </w:p>
        </w:tc>
        <w:tc>
          <w:tcPr>
            <w:tcW w:w="116" w:type="pct"/>
            <w:shd w:val="clear" w:color="auto" w:fill="auto"/>
            <w:noWrap/>
            <w:vAlign w:val="center"/>
            <w:hideMark/>
          </w:tcPr>
          <w:p w14:paraId="55E9C573"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0448C11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76237F6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textDirection w:val="btLr"/>
            <w:vAlign w:val="center"/>
            <w:hideMark/>
          </w:tcPr>
          <w:p w14:paraId="4ADC0855"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88" w:type="pct"/>
            <w:shd w:val="clear" w:color="auto" w:fill="auto"/>
            <w:noWrap/>
            <w:vAlign w:val="center"/>
            <w:hideMark/>
          </w:tcPr>
          <w:p w14:paraId="76388469"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No</w:t>
            </w:r>
          </w:p>
        </w:tc>
        <w:tc>
          <w:tcPr>
            <w:tcW w:w="116" w:type="pct"/>
            <w:shd w:val="clear" w:color="auto" w:fill="auto"/>
            <w:textDirection w:val="btLr"/>
            <w:vAlign w:val="center"/>
            <w:hideMark/>
          </w:tcPr>
          <w:p w14:paraId="713CA0AF"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 Contratista</w:t>
            </w:r>
          </w:p>
        </w:tc>
        <w:tc>
          <w:tcPr>
            <w:tcW w:w="366" w:type="pct"/>
            <w:shd w:val="clear" w:color="auto" w:fill="auto"/>
            <w:vAlign w:val="center"/>
            <w:hideMark/>
          </w:tcPr>
          <w:p w14:paraId="3DED532F"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Ejecución</w:t>
            </w:r>
          </w:p>
        </w:tc>
        <w:tc>
          <w:tcPr>
            <w:tcW w:w="401" w:type="pct"/>
            <w:shd w:val="clear" w:color="auto" w:fill="auto"/>
            <w:vAlign w:val="center"/>
            <w:hideMark/>
          </w:tcPr>
          <w:p w14:paraId="549D046B"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Finalización del plazo de ejecución</w:t>
            </w:r>
          </w:p>
        </w:tc>
        <w:tc>
          <w:tcPr>
            <w:tcW w:w="492" w:type="pct"/>
            <w:shd w:val="clear" w:color="auto" w:fill="auto"/>
            <w:vAlign w:val="center"/>
            <w:hideMark/>
          </w:tcPr>
          <w:p w14:paraId="26BF6E9D"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CRA Supervisor Contratista</w:t>
            </w:r>
          </w:p>
        </w:tc>
        <w:tc>
          <w:tcPr>
            <w:tcW w:w="384" w:type="pct"/>
            <w:shd w:val="clear" w:color="auto" w:fill="auto"/>
            <w:vAlign w:val="center"/>
            <w:hideMark/>
          </w:tcPr>
          <w:p w14:paraId="19034C89"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Permanente</w:t>
            </w:r>
          </w:p>
        </w:tc>
      </w:tr>
      <w:tr w:rsidR="007E629F" w:rsidRPr="00A37A24" w14:paraId="2936C9B8" w14:textId="77777777" w:rsidTr="004F414F">
        <w:trPr>
          <w:trHeight w:val="5142"/>
        </w:trPr>
        <w:tc>
          <w:tcPr>
            <w:tcW w:w="116" w:type="pct"/>
            <w:shd w:val="clear" w:color="auto" w:fill="auto"/>
            <w:noWrap/>
            <w:vAlign w:val="center"/>
            <w:hideMark/>
          </w:tcPr>
          <w:p w14:paraId="2FC20DD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textDirection w:val="btLr"/>
            <w:vAlign w:val="center"/>
            <w:hideMark/>
          </w:tcPr>
          <w:p w14:paraId="4299B1F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Especifico</w:t>
            </w:r>
          </w:p>
        </w:tc>
        <w:tc>
          <w:tcPr>
            <w:tcW w:w="116" w:type="pct"/>
            <w:shd w:val="clear" w:color="auto" w:fill="auto"/>
            <w:noWrap/>
            <w:textDirection w:val="btLr"/>
            <w:vAlign w:val="center"/>
            <w:hideMark/>
          </w:tcPr>
          <w:p w14:paraId="1D4E42A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Interno </w:t>
            </w:r>
          </w:p>
        </w:tc>
        <w:tc>
          <w:tcPr>
            <w:tcW w:w="116" w:type="pct"/>
            <w:shd w:val="clear" w:color="auto" w:fill="auto"/>
            <w:noWrap/>
            <w:textDirection w:val="btLr"/>
            <w:vAlign w:val="center"/>
            <w:hideMark/>
          </w:tcPr>
          <w:p w14:paraId="5E5FD14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Ejecución </w:t>
            </w:r>
          </w:p>
        </w:tc>
        <w:tc>
          <w:tcPr>
            <w:tcW w:w="116" w:type="pct"/>
            <w:shd w:val="clear" w:color="auto" w:fill="auto"/>
            <w:noWrap/>
            <w:textDirection w:val="btLr"/>
            <w:vAlign w:val="center"/>
            <w:hideMark/>
          </w:tcPr>
          <w:p w14:paraId="1CECEECF"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Operacional</w:t>
            </w:r>
          </w:p>
        </w:tc>
        <w:tc>
          <w:tcPr>
            <w:tcW w:w="520" w:type="pct"/>
            <w:shd w:val="clear" w:color="auto" w:fill="auto"/>
            <w:vAlign w:val="center"/>
            <w:hideMark/>
          </w:tcPr>
          <w:p w14:paraId="48923664" w14:textId="77777777" w:rsidR="007E629F" w:rsidRPr="00A37A24" w:rsidRDefault="007E629F" w:rsidP="004F414F">
            <w:pPr>
              <w:jc w:val="both"/>
              <w:rPr>
                <w:rFonts w:eastAsia="Times New Roman"/>
                <w:color w:val="000000" w:themeColor="text1"/>
                <w:sz w:val="18"/>
                <w:szCs w:val="18"/>
                <w:lang w:eastAsia="es-CO"/>
              </w:rPr>
            </w:pPr>
            <w:r w:rsidRPr="00A37A24">
              <w:rPr>
                <w:rFonts w:eastAsia="Times New Roman"/>
                <w:color w:val="000000" w:themeColor="text1"/>
                <w:sz w:val="18"/>
                <w:szCs w:val="18"/>
                <w:lang w:eastAsia="es-CO"/>
              </w:rPr>
              <w:t>Riesgo por servicios adicionales., se materializa cuando se requieren servicios complementarios o adicionales de manera sobreviniente a la necesidad que se estaba satisfaciendo con la ejecución del contrato</w:t>
            </w:r>
          </w:p>
        </w:tc>
        <w:tc>
          <w:tcPr>
            <w:tcW w:w="447" w:type="pct"/>
            <w:shd w:val="clear" w:color="auto" w:fill="auto"/>
            <w:vAlign w:val="center"/>
            <w:hideMark/>
          </w:tcPr>
          <w:p w14:paraId="2C3D8733"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Prestación de servicio sin disponilidad presupuestal que generen reclamaciones</w:t>
            </w:r>
          </w:p>
        </w:tc>
        <w:tc>
          <w:tcPr>
            <w:tcW w:w="116" w:type="pct"/>
            <w:shd w:val="clear" w:color="auto" w:fill="auto"/>
            <w:vAlign w:val="center"/>
            <w:hideMark/>
          </w:tcPr>
          <w:p w14:paraId="4F78867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vAlign w:val="center"/>
            <w:hideMark/>
          </w:tcPr>
          <w:p w14:paraId="5DCA91D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vAlign w:val="center"/>
            <w:hideMark/>
          </w:tcPr>
          <w:p w14:paraId="3F4AABF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5</w:t>
            </w:r>
          </w:p>
        </w:tc>
        <w:tc>
          <w:tcPr>
            <w:tcW w:w="116" w:type="pct"/>
            <w:shd w:val="clear" w:color="auto" w:fill="auto"/>
            <w:noWrap/>
            <w:textDirection w:val="btLr"/>
            <w:vAlign w:val="center"/>
            <w:hideMark/>
          </w:tcPr>
          <w:p w14:paraId="2EB32288"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Medio </w:t>
            </w:r>
          </w:p>
        </w:tc>
        <w:tc>
          <w:tcPr>
            <w:tcW w:w="116" w:type="pct"/>
            <w:shd w:val="clear" w:color="auto" w:fill="auto"/>
            <w:textDirection w:val="btLr"/>
            <w:vAlign w:val="center"/>
            <w:hideMark/>
          </w:tcPr>
          <w:p w14:paraId="2940770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CRA</w:t>
            </w:r>
          </w:p>
        </w:tc>
        <w:tc>
          <w:tcPr>
            <w:tcW w:w="457" w:type="pct"/>
            <w:shd w:val="clear" w:color="auto" w:fill="auto"/>
            <w:vAlign w:val="center"/>
            <w:hideMark/>
          </w:tcPr>
          <w:p w14:paraId="2923F7AE"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No prestar servicios sin las debidas legalizaciones de adiciones, prorrogas o modificaciones contractuales</w:t>
            </w:r>
          </w:p>
        </w:tc>
        <w:tc>
          <w:tcPr>
            <w:tcW w:w="116" w:type="pct"/>
            <w:shd w:val="clear" w:color="auto" w:fill="auto"/>
            <w:noWrap/>
            <w:vAlign w:val="center"/>
            <w:hideMark/>
          </w:tcPr>
          <w:p w14:paraId="63E18C66"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5ED41C1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0A47766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textDirection w:val="btLr"/>
            <w:vAlign w:val="center"/>
            <w:hideMark/>
          </w:tcPr>
          <w:p w14:paraId="72971108"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88" w:type="pct"/>
            <w:shd w:val="clear" w:color="auto" w:fill="auto"/>
            <w:noWrap/>
            <w:vAlign w:val="center"/>
            <w:hideMark/>
          </w:tcPr>
          <w:p w14:paraId="28754D2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SI</w:t>
            </w:r>
          </w:p>
        </w:tc>
        <w:tc>
          <w:tcPr>
            <w:tcW w:w="116" w:type="pct"/>
            <w:shd w:val="clear" w:color="auto" w:fill="auto"/>
            <w:textDirection w:val="btLr"/>
            <w:vAlign w:val="center"/>
            <w:hideMark/>
          </w:tcPr>
          <w:p w14:paraId="371DA4B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Director del Área -  Supervisor del contrato</w:t>
            </w:r>
          </w:p>
        </w:tc>
        <w:tc>
          <w:tcPr>
            <w:tcW w:w="366" w:type="pct"/>
            <w:shd w:val="clear" w:color="auto" w:fill="auto"/>
            <w:vAlign w:val="center"/>
            <w:hideMark/>
          </w:tcPr>
          <w:p w14:paraId="0744C844"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Ejecución</w:t>
            </w:r>
          </w:p>
        </w:tc>
        <w:tc>
          <w:tcPr>
            <w:tcW w:w="401" w:type="pct"/>
            <w:shd w:val="clear" w:color="auto" w:fill="auto"/>
            <w:vAlign w:val="center"/>
            <w:hideMark/>
          </w:tcPr>
          <w:p w14:paraId="74C38CA0"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Finalización del plazo de ejecución</w:t>
            </w:r>
          </w:p>
        </w:tc>
        <w:tc>
          <w:tcPr>
            <w:tcW w:w="492" w:type="pct"/>
            <w:shd w:val="clear" w:color="auto" w:fill="auto"/>
            <w:vAlign w:val="center"/>
            <w:hideMark/>
          </w:tcPr>
          <w:p w14:paraId="0CF6D19C"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A través de los informes parciales que genere el supervisor del contrato y comunicación a las demás personas que manejan información a fin de canalizar</w:t>
            </w:r>
          </w:p>
        </w:tc>
        <w:tc>
          <w:tcPr>
            <w:tcW w:w="384" w:type="pct"/>
            <w:shd w:val="clear" w:color="auto" w:fill="auto"/>
            <w:vAlign w:val="center"/>
            <w:hideMark/>
          </w:tcPr>
          <w:p w14:paraId="73D40E55"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Permanente</w:t>
            </w:r>
          </w:p>
        </w:tc>
      </w:tr>
      <w:tr w:rsidR="007E629F" w:rsidRPr="00A37A24" w14:paraId="6C431BC5" w14:textId="77777777" w:rsidTr="004F414F">
        <w:trPr>
          <w:trHeight w:val="4962"/>
        </w:trPr>
        <w:tc>
          <w:tcPr>
            <w:tcW w:w="116" w:type="pct"/>
            <w:shd w:val="clear" w:color="auto" w:fill="auto"/>
            <w:noWrap/>
            <w:vAlign w:val="center"/>
            <w:hideMark/>
          </w:tcPr>
          <w:p w14:paraId="35E54E9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4</w:t>
            </w:r>
          </w:p>
        </w:tc>
        <w:tc>
          <w:tcPr>
            <w:tcW w:w="116" w:type="pct"/>
            <w:shd w:val="clear" w:color="auto" w:fill="auto"/>
            <w:noWrap/>
            <w:textDirection w:val="btLr"/>
            <w:vAlign w:val="center"/>
            <w:hideMark/>
          </w:tcPr>
          <w:p w14:paraId="3905D4C5"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Especifico</w:t>
            </w:r>
          </w:p>
        </w:tc>
        <w:tc>
          <w:tcPr>
            <w:tcW w:w="116" w:type="pct"/>
            <w:shd w:val="clear" w:color="auto" w:fill="auto"/>
            <w:noWrap/>
            <w:textDirection w:val="btLr"/>
            <w:vAlign w:val="center"/>
            <w:hideMark/>
          </w:tcPr>
          <w:p w14:paraId="2FC06D7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Interno </w:t>
            </w:r>
          </w:p>
        </w:tc>
        <w:tc>
          <w:tcPr>
            <w:tcW w:w="116" w:type="pct"/>
            <w:shd w:val="clear" w:color="auto" w:fill="auto"/>
            <w:noWrap/>
            <w:textDirection w:val="btLr"/>
            <w:vAlign w:val="center"/>
            <w:hideMark/>
          </w:tcPr>
          <w:p w14:paraId="04338D2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Ejecución </w:t>
            </w:r>
          </w:p>
        </w:tc>
        <w:tc>
          <w:tcPr>
            <w:tcW w:w="116" w:type="pct"/>
            <w:shd w:val="clear" w:color="auto" w:fill="auto"/>
            <w:noWrap/>
            <w:textDirection w:val="btLr"/>
            <w:vAlign w:val="center"/>
            <w:hideMark/>
          </w:tcPr>
          <w:p w14:paraId="48B9CEE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Operacional</w:t>
            </w:r>
          </w:p>
        </w:tc>
        <w:tc>
          <w:tcPr>
            <w:tcW w:w="520" w:type="pct"/>
            <w:shd w:val="clear" w:color="auto" w:fill="auto"/>
            <w:vAlign w:val="center"/>
            <w:hideMark/>
          </w:tcPr>
          <w:p w14:paraId="1B4267CE" w14:textId="77777777" w:rsidR="007E629F" w:rsidRPr="00A37A24" w:rsidRDefault="007E629F" w:rsidP="004F414F">
            <w:pPr>
              <w:jc w:val="both"/>
              <w:rPr>
                <w:rFonts w:eastAsia="Times New Roman"/>
                <w:color w:val="000000" w:themeColor="text1"/>
                <w:sz w:val="18"/>
                <w:szCs w:val="18"/>
                <w:lang w:eastAsia="es-CO"/>
              </w:rPr>
            </w:pPr>
            <w:r w:rsidRPr="00A37A24">
              <w:rPr>
                <w:rFonts w:eastAsia="Times New Roman"/>
                <w:color w:val="000000" w:themeColor="text1"/>
                <w:sz w:val="18"/>
                <w:szCs w:val="18"/>
                <w:lang w:eastAsia="es-CO"/>
              </w:rPr>
              <w:t>Riesgo por la prestación del servicio por fuera del objeto y/o las obligaciones contractuales pactadas.</w:t>
            </w:r>
          </w:p>
        </w:tc>
        <w:tc>
          <w:tcPr>
            <w:tcW w:w="447" w:type="pct"/>
            <w:shd w:val="clear" w:color="auto" w:fill="auto"/>
            <w:vAlign w:val="center"/>
            <w:hideMark/>
          </w:tcPr>
          <w:p w14:paraId="5D950A0C"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Prestación de servicio sin la solemnidad requerida por ley</w:t>
            </w:r>
          </w:p>
        </w:tc>
        <w:tc>
          <w:tcPr>
            <w:tcW w:w="116" w:type="pct"/>
            <w:shd w:val="clear" w:color="auto" w:fill="auto"/>
            <w:vAlign w:val="center"/>
            <w:hideMark/>
          </w:tcPr>
          <w:p w14:paraId="39AF61C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vAlign w:val="center"/>
            <w:hideMark/>
          </w:tcPr>
          <w:p w14:paraId="1845D21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vAlign w:val="center"/>
            <w:hideMark/>
          </w:tcPr>
          <w:p w14:paraId="4999F0A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5</w:t>
            </w:r>
          </w:p>
        </w:tc>
        <w:tc>
          <w:tcPr>
            <w:tcW w:w="116" w:type="pct"/>
            <w:shd w:val="clear" w:color="auto" w:fill="auto"/>
            <w:noWrap/>
            <w:textDirection w:val="btLr"/>
            <w:vAlign w:val="center"/>
            <w:hideMark/>
          </w:tcPr>
          <w:p w14:paraId="31B151BE"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Medio </w:t>
            </w:r>
          </w:p>
        </w:tc>
        <w:tc>
          <w:tcPr>
            <w:tcW w:w="116" w:type="pct"/>
            <w:shd w:val="clear" w:color="auto" w:fill="auto"/>
            <w:noWrap/>
            <w:textDirection w:val="btLr"/>
            <w:vAlign w:val="center"/>
            <w:hideMark/>
          </w:tcPr>
          <w:p w14:paraId="7A99A629"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Contratista</w:t>
            </w:r>
          </w:p>
        </w:tc>
        <w:tc>
          <w:tcPr>
            <w:tcW w:w="457" w:type="pct"/>
            <w:shd w:val="clear" w:color="auto" w:fill="auto"/>
            <w:vAlign w:val="center"/>
            <w:hideMark/>
          </w:tcPr>
          <w:p w14:paraId="73885F50"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No prestar servicios sin la suscripción previa de la adición, modificación o contrato adicional.</w:t>
            </w:r>
          </w:p>
        </w:tc>
        <w:tc>
          <w:tcPr>
            <w:tcW w:w="116" w:type="pct"/>
            <w:shd w:val="clear" w:color="auto" w:fill="auto"/>
            <w:noWrap/>
            <w:vAlign w:val="center"/>
            <w:hideMark/>
          </w:tcPr>
          <w:p w14:paraId="51BD79F8"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6CFD0D5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vAlign w:val="center"/>
            <w:hideMark/>
          </w:tcPr>
          <w:p w14:paraId="42F4975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4</w:t>
            </w:r>
          </w:p>
        </w:tc>
        <w:tc>
          <w:tcPr>
            <w:tcW w:w="116" w:type="pct"/>
            <w:shd w:val="clear" w:color="auto" w:fill="auto"/>
            <w:noWrap/>
            <w:textDirection w:val="btLr"/>
            <w:vAlign w:val="center"/>
            <w:hideMark/>
          </w:tcPr>
          <w:p w14:paraId="3C5DF5F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88" w:type="pct"/>
            <w:shd w:val="clear" w:color="auto" w:fill="auto"/>
            <w:noWrap/>
            <w:vAlign w:val="center"/>
            <w:hideMark/>
          </w:tcPr>
          <w:p w14:paraId="7BB0C729"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No</w:t>
            </w:r>
          </w:p>
        </w:tc>
        <w:tc>
          <w:tcPr>
            <w:tcW w:w="116" w:type="pct"/>
            <w:shd w:val="clear" w:color="auto" w:fill="auto"/>
            <w:textDirection w:val="btLr"/>
            <w:vAlign w:val="center"/>
            <w:hideMark/>
          </w:tcPr>
          <w:p w14:paraId="47D55AF8"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Supervisor del contrato</w:t>
            </w:r>
          </w:p>
        </w:tc>
        <w:tc>
          <w:tcPr>
            <w:tcW w:w="366" w:type="pct"/>
            <w:shd w:val="clear" w:color="auto" w:fill="auto"/>
            <w:vAlign w:val="center"/>
            <w:hideMark/>
          </w:tcPr>
          <w:p w14:paraId="5F0FA54C"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Ejecución</w:t>
            </w:r>
          </w:p>
        </w:tc>
        <w:tc>
          <w:tcPr>
            <w:tcW w:w="401" w:type="pct"/>
            <w:shd w:val="clear" w:color="auto" w:fill="auto"/>
            <w:vAlign w:val="center"/>
            <w:hideMark/>
          </w:tcPr>
          <w:p w14:paraId="76454034"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Finalización del plazo de ejecución</w:t>
            </w:r>
          </w:p>
        </w:tc>
        <w:tc>
          <w:tcPr>
            <w:tcW w:w="492" w:type="pct"/>
            <w:shd w:val="clear" w:color="auto" w:fill="auto"/>
            <w:vAlign w:val="center"/>
            <w:hideMark/>
          </w:tcPr>
          <w:p w14:paraId="59BD04CC"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A través de los informes parciales que genere el supervisor del contrato y comunicación a las demás personas que manejan información a fin de canalizar</w:t>
            </w:r>
          </w:p>
        </w:tc>
        <w:tc>
          <w:tcPr>
            <w:tcW w:w="384" w:type="pct"/>
            <w:shd w:val="clear" w:color="auto" w:fill="auto"/>
            <w:vAlign w:val="center"/>
            <w:hideMark/>
          </w:tcPr>
          <w:p w14:paraId="436DF454"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Permanente</w:t>
            </w:r>
          </w:p>
        </w:tc>
      </w:tr>
      <w:tr w:rsidR="007E629F" w:rsidRPr="00A37A24" w14:paraId="4000DFF7" w14:textId="77777777" w:rsidTr="004F414F">
        <w:trPr>
          <w:trHeight w:val="5419"/>
        </w:trPr>
        <w:tc>
          <w:tcPr>
            <w:tcW w:w="116" w:type="pct"/>
            <w:shd w:val="clear" w:color="auto" w:fill="auto"/>
            <w:noWrap/>
            <w:vAlign w:val="center"/>
            <w:hideMark/>
          </w:tcPr>
          <w:p w14:paraId="658D4BE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lastRenderedPageBreak/>
              <w:t>5</w:t>
            </w:r>
          </w:p>
        </w:tc>
        <w:tc>
          <w:tcPr>
            <w:tcW w:w="116" w:type="pct"/>
            <w:shd w:val="clear" w:color="auto" w:fill="auto"/>
            <w:noWrap/>
            <w:textDirection w:val="btLr"/>
            <w:vAlign w:val="center"/>
            <w:hideMark/>
          </w:tcPr>
          <w:p w14:paraId="78A6AA9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Especifico</w:t>
            </w:r>
          </w:p>
        </w:tc>
        <w:tc>
          <w:tcPr>
            <w:tcW w:w="116" w:type="pct"/>
            <w:shd w:val="clear" w:color="auto" w:fill="auto"/>
            <w:noWrap/>
            <w:textDirection w:val="btLr"/>
            <w:vAlign w:val="center"/>
            <w:hideMark/>
          </w:tcPr>
          <w:p w14:paraId="2CEA9D53"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Interno </w:t>
            </w:r>
          </w:p>
        </w:tc>
        <w:tc>
          <w:tcPr>
            <w:tcW w:w="116" w:type="pct"/>
            <w:shd w:val="clear" w:color="auto" w:fill="auto"/>
            <w:noWrap/>
            <w:textDirection w:val="btLr"/>
            <w:vAlign w:val="center"/>
            <w:hideMark/>
          </w:tcPr>
          <w:p w14:paraId="3FA23D6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Ejecución </w:t>
            </w:r>
          </w:p>
        </w:tc>
        <w:tc>
          <w:tcPr>
            <w:tcW w:w="116" w:type="pct"/>
            <w:shd w:val="clear" w:color="auto" w:fill="auto"/>
            <w:noWrap/>
            <w:textDirection w:val="btLr"/>
            <w:vAlign w:val="center"/>
            <w:hideMark/>
          </w:tcPr>
          <w:p w14:paraId="4E1AD131"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Operacional</w:t>
            </w:r>
          </w:p>
        </w:tc>
        <w:tc>
          <w:tcPr>
            <w:tcW w:w="520" w:type="pct"/>
            <w:shd w:val="clear" w:color="auto" w:fill="auto"/>
            <w:vAlign w:val="center"/>
            <w:hideMark/>
          </w:tcPr>
          <w:p w14:paraId="75D81BCA" w14:textId="77777777" w:rsidR="007E629F" w:rsidRPr="00A37A24" w:rsidRDefault="007E629F" w:rsidP="004F414F">
            <w:pPr>
              <w:jc w:val="both"/>
              <w:rPr>
                <w:rFonts w:eastAsia="Times New Roman"/>
                <w:color w:val="000000" w:themeColor="text1"/>
                <w:sz w:val="18"/>
                <w:szCs w:val="18"/>
                <w:lang w:eastAsia="es-CO"/>
              </w:rPr>
            </w:pPr>
            <w:r w:rsidRPr="00A37A24">
              <w:rPr>
                <w:rFonts w:eastAsia="Times New Roman"/>
                <w:color w:val="000000" w:themeColor="text1"/>
                <w:sz w:val="18"/>
                <w:szCs w:val="18"/>
                <w:lang w:eastAsia="es-CO"/>
              </w:rPr>
              <w:t>Riesgo por la tardanza de la expedición del respectivo registro presupuestal como requisito de ejecución.</w:t>
            </w:r>
          </w:p>
        </w:tc>
        <w:tc>
          <w:tcPr>
            <w:tcW w:w="447" w:type="pct"/>
            <w:shd w:val="clear" w:color="auto" w:fill="auto"/>
            <w:vAlign w:val="center"/>
            <w:hideMark/>
          </w:tcPr>
          <w:p w14:paraId="7EAF1029"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Demora en el inicio de la ejecución del contrato </w:t>
            </w:r>
          </w:p>
        </w:tc>
        <w:tc>
          <w:tcPr>
            <w:tcW w:w="116" w:type="pct"/>
            <w:shd w:val="clear" w:color="auto" w:fill="auto"/>
            <w:vAlign w:val="center"/>
            <w:hideMark/>
          </w:tcPr>
          <w:p w14:paraId="1D0BF7CC"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3</w:t>
            </w:r>
          </w:p>
        </w:tc>
        <w:tc>
          <w:tcPr>
            <w:tcW w:w="116" w:type="pct"/>
            <w:shd w:val="clear" w:color="auto" w:fill="auto"/>
            <w:noWrap/>
            <w:vAlign w:val="center"/>
            <w:hideMark/>
          </w:tcPr>
          <w:p w14:paraId="6F2E0D2C"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vAlign w:val="center"/>
            <w:hideMark/>
          </w:tcPr>
          <w:p w14:paraId="54BC367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5</w:t>
            </w:r>
          </w:p>
        </w:tc>
        <w:tc>
          <w:tcPr>
            <w:tcW w:w="116" w:type="pct"/>
            <w:shd w:val="clear" w:color="auto" w:fill="auto"/>
            <w:noWrap/>
            <w:textDirection w:val="btLr"/>
            <w:vAlign w:val="center"/>
            <w:hideMark/>
          </w:tcPr>
          <w:p w14:paraId="53813E6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Medio </w:t>
            </w:r>
          </w:p>
        </w:tc>
        <w:tc>
          <w:tcPr>
            <w:tcW w:w="116" w:type="pct"/>
            <w:shd w:val="clear" w:color="auto" w:fill="auto"/>
            <w:noWrap/>
            <w:textDirection w:val="btLr"/>
            <w:vAlign w:val="center"/>
            <w:hideMark/>
          </w:tcPr>
          <w:p w14:paraId="2044D057"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CRA</w:t>
            </w:r>
          </w:p>
        </w:tc>
        <w:tc>
          <w:tcPr>
            <w:tcW w:w="457" w:type="pct"/>
            <w:shd w:val="clear" w:color="auto" w:fill="auto"/>
            <w:vAlign w:val="center"/>
            <w:hideMark/>
          </w:tcPr>
          <w:p w14:paraId="0AF94CEF"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Seguimiento a cada un de los expedientes contractuales que requieran registro presupuestal </w:t>
            </w:r>
          </w:p>
        </w:tc>
        <w:tc>
          <w:tcPr>
            <w:tcW w:w="116" w:type="pct"/>
            <w:shd w:val="clear" w:color="auto" w:fill="auto"/>
            <w:noWrap/>
            <w:vAlign w:val="center"/>
            <w:hideMark/>
          </w:tcPr>
          <w:p w14:paraId="19093090"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1098BF96"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1</w:t>
            </w:r>
          </w:p>
        </w:tc>
        <w:tc>
          <w:tcPr>
            <w:tcW w:w="116" w:type="pct"/>
            <w:shd w:val="clear" w:color="auto" w:fill="auto"/>
            <w:noWrap/>
            <w:vAlign w:val="center"/>
            <w:hideMark/>
          </w:tcPr>
          <w:p w14:paraId="4EFA849B"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2</w:t>
            </w:r>
          </w:p>
        </w:tc>
        <w:tc>
          <w:tcPr>
            <w:tcW w:w="116" w:type="pct"/>
            <w:shd w:val="clear" w:color="auto" w:fill="auto"/>
            <w:noWrap/>
            <w:textDirection w:val="btLr"/>
            <w:vAlign w:val="center"/>
            <w:hideMark/>
          </w:tcPr>
          <w:p w14:paraId="7BBE011A"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Bajo</w:t>
            </w:r>
          </w:p>
        </w:tc>
        <w:tc>
          <w:tcPr>
            <w:tcW w:w="188" w:type="pct"/>
            <w:shd w:val="clear" w:color="auto" w:fill="auto"/>
            <w:noWrap/>
            <w:vAlign w:val="center"/>
            <w:hideMark/>
          </w:tcPr>
          <w:p w14:paraId="433D37A2"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No</w:t>
            </w:r>
          </w:p>
        </w:tc>
        <w:tc>
          <w:tcPr>
            <w:tcW w:w="116" w:type="pct"/>
            <w:shd w:val="clear" w:color="auto" w:fill="auto"/>
            <w:textDirection w:val="btLr"/>
            <w:vAlign w:val="center"/>
            <w:hideMark/>
          </w:tcPr>
          <w:p w14:paraId="1E8C1EFD" w14:textId="77777777" w:rsidR="007E629F" w:rsidRPr="00A37A24" w:rsidRDefault="007E629F" w:rsidP="004F414F">
            <w:pPr>
              <w:jc w:val="center"/>
              <w:rPr>
                <w:rFonts w:eastAsia="Times New Roman"/>
                <w:color w:val="000000" w:themeColor="text1"/>
                <w:sz w:val="18"/>
                <w:szCs w:val="18"/>
                <w:lang w:eastAsia="es-CO"/>
              </w:rPr>
            </w:pPr>
            <w:r w:rsidRPr="00A37A24">
              <w:rPr>
                <w:rFonts w:eastAsia="Times New Roman"/>
                <w:color w:val="000000" w:themeColor="text1"/>
                <w:sz w:val="18"/>
                <w:szCs w:val="18"/>
                <w:lang w:eastAsia="es-CO"/>
              </w:rPr>
              <w:t>CRA</w:t>
            </w:r>
          </w:p>
        </w:tc>
        <w:tc>
          <w:tcPr>
            <w:tcW w:w="366" w:type="pct"/>
            <w:shd w:val="clear" w:color="auto" w:fill="auto"/>
            <w:vAlign w:val="center"/>
            <w:hideMark/>
          </w:tcPr>
          <w:p w14:paraId="008DA149"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Suscripción del contrato</w:t>
            </w:r>
          </w:p>
        </w:tc>
        <w:tc>
          <w:tcPr>
            <w:tcW w:w="401" w:type="pct"/>
            <w:shd w:val="clear" w:color="auto" w:fill="auto"/>
            <w:vAlign w:val="center"/>
            <w:hideMark/>
          </w:tcPr>
          <w:p w14:paraId="54712B09"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Expedición del registro presupuestal</w:t>
            </w:r>
          </w:p>
        </w:tc>
        <w:tc>
          <w:tcPr>
            <w:tcW w:w="492" w:type="pct"/>
            <w:shd w:val="clear" w:color="auto" w:fill="auto"/>
            <w:vAlign w:val="center"/>
            <w:hideMark/>
          </w:tcPr>
          <w:p w14:paraId="148CD6FC"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A través de las comunicaciones que se generan entre las dependencias que participan en la elaboración del contrato y la dependencia encargada del  realizar el registro presupuestal</w:t>
            </w:r>
          </w:p>
        </w:tc>
        <w:tc>
          <w:tcPr>
            <w:tcW w:w="384" w:type="pct"/>
            <w:shd w:val="clear" w:color="auto" w:fill="auto"/>
            <w:vAlign w:val="center"/>
            <w:hideMark/>
          </w:tcPr>
          <w:p w14:paraId="7A2030E6" w14:textId="77777777" w:rsidR="007E629F" w:rsidRPr="00A37A24" w:rsidRDefault="007E629F" w:rsidP="004F414F">
            <w:pPr>
              <w:rPr>
                <w:rFonts w:eastAsia="Times New Roman"/>
                <w:color w:val="000000" w:themeColor="text1"/>
                <w:sz w:val="18"/>
                <w:szCs w:val="18"/>
                <w:lang w:eastAsia="es-CO"/>
              </w:rPr>
            </w:pPr>
            <w:r w:rsidRPr="00A37A24">
              <w:rPr>
                <w:rFonts w:eastAsia="Times New Roman"/>
                <w:color w:val="000000" w:themeColor="text1"/>
                <w:sz w:val="18"/>
                <w:szCs w:val="18"/>
                <w:lang w:eastAsia="es-CO"/>
              </w:rPr>
              <w:t xml:space="preserve">Posterior a la firma del contrato </w:t>
            </w:r>
          </w:p>
        </w:tc>
      </w:tr>
    </w:tbl>
    <w:p w14:paraId="471935CA" w14:textId="3AB4449E" w:rsidR="003B3F67" w:rsidRDefault="003B3F67" w:rsidP="003B3F67">
      <w:pPr>
        <w:autoSpaceDE w:val="0"/>
        <w:ind w:left="142" w:right="191"/>
        <w:jc w:val="both"/>
        <w:rPr>
          <w:b/>
          <w:bCs/>
          <w:szCs w:val="22"/>
          <w:lang w:val="es-ES"/>
        </w:rPr>
      </w:pPr>
    </w:p>
    <w:p w14:paraId="30BA21C2" w14:textId="77777777" w:rsidR="000279A6" w:rsidRPr="0088626F" w:rsidRDefault="000279A6" w:rsidP="003B3F67">
      <w:pPr>
        <w:autoSpaceDE w:val="0"/>
        <w:ind w:left="142" w:right="191"/>
        <w:jc w:val="both"/>
        <w:rPr>
          <w:b/>
          <w:bCs/>
          <w:szCs w:val="22"/>
          <w:lang w:val="es-ES"/>
        </w:rPr>
      </w:pPr>
    </w:p>
    <w:p w14:paraId="2D314EB1" w14:textId="57FE278C" w:rsidR="003B3F67" w:rsidRPr="0088626F" w:rsidRDefault="003B3F67" w:rsidP="003B3F67">
      <w:pPr>
        <w:autoSpaceDE w:val="0"/>
        <w:spacing w:line="360" w:lineRule="auto"/>
        <w:ind w:right="191"/>
        <w:jc w:val="both"/>
        <w:rPr>
          <w:b/>
          <w:bCs/>
          <w:szCs w:val="22"/>
          <w:lang w:val="es-ES_tradnl"/>
        </w:rPr>
      </w:pPr>
      <w:r w:rsidRPr="0088626F">
        <w:rPr>
          <w:b/>
          <w:bCs/>
          <w:szCs w:val="22"/>
          <w:lang w:val="es-ES_tradnl"/>
        </w:rPr>
        <w:t xml:space="preserve">6. ANÁLISIS QUE SUSTENTA LA NO EXIGENCIA DE GARANTÍAS </w:t>
      </w:r>
    </w:p>
    <w:p w14:paraId="57A49AA4" w14:textId="77777777" w:rsidR="003B3F67" w:rsidRPr="0088626F" w:rsidRDefault="003B3F67" w:rsidP="003B3F67">
      <w:pPr>
        <w:ind w:right="191"/>
        <w:jc w:val="both"/>
        <w:rPr>
          <w:i/>
          <w:iCs/>
          <w:color w:val="000000"/>
          <w:szCs w:val="22"/>
        </w:rPr>
      </w:pPr>
      <w:r w:rsidRPr="0088626F">
        <w:rPr>
          <w:szCs w:val="22"/>
        </w:rPr>
        <w:t xml:space="preserve">De conformidad con lo establecido en el artículo </w:t>
      </w:r>
      <w:r w:rsidRPr="0088626F">
        <w:rPr>
          <w:color w:val="000000"/>
          <w:szCs w:val="22"/>
        </w:rPr>
        <w:t xml:space="preserve">2.2.1.2.1.4.5 del Decreto 1082 de 2015, no son obligatorias </w:t>
      </w:r>
      <w:r w:rsidRPr="0088626F">
        <w:rPr>
          <w:iCs/>
          <w:color w:val="000000"/>
          <w:szCs w:val="22"/>
        </w:rPr>
        <w:t>las garantías en la modalidad de selección de contratación directa</w:t>
      </w:r>
      <w:r w:rsidRPr="0088626F">
        <w:rPr>
          <w:i/>
          <w:iCs/>
          <w:color w:val="000000"/>
          <w:szCs w:val="22"/>
        </w:rPr>
        <w:t>.</w:t>
      </w:r>
    </w:p>
    <w:p w14:paraId="60CD6436" w14:textId="77777777" w:rsidR="003B3F67" w:rsidRPr="0088626F" w:rsidRDefault="003B3F67" w:rsidP="003B3F67">
      <w:pPr>
        <w:ind w:left="142" w:right="191"/>
        <w:jc w:val="both"/>
        <w:rPr>
          <w:iCs/>
          <w:color w:val="000000"/>
          <w:szCs w:val="22"/>
        </w:rPr>
      </w:pPr>
    </w:p>
    <w:p w14:paraId="428A5544" w14:textId="02A362A5" w:rsidR="003B3F67" w:rsidRPr="0088626F" w:rsidRDefault="003B3F67" w:rsidP="003B3F67">
      <w:pPr>
        <w:widowControl/>
        <w:suppressAutoHyphens w:val="0"/>
        <w:autoSpaceDE w:val="0"/>
        <w:autoSpaceDN w:val="0"/>
        <w:adjustRightInd w:val="0"/>
        <w:ind w:right="191"/>
        <w:jc w:val="both"/>
        <w:rPr>
          <w:rFonts w:eastAsia="Times New Roman"/>
          <w:kern w:val="0"/>
          <w:szCs w:val="22"/>
          <w:lang w:val="es-ES" w:eastAsia="es-ES"/>
        </w:rPr>
      </w:pPr>
      <w:r w:rsidRPr="0088626F">
        <w:rPr>
          <w:rFonts w:eastAsia="Times New Roman"/>
          <w:iCs/>
          <w:color w:val="000000"/>
          <w:kern w:val="0"/>
          <w:szCs w:val="22"/>
          <w:lang w:val="es-ES" w:eastAsia="es-ES"/>
        </w:rPr>
        <w:t>No se exigirá c</w:t>
      </w:r>
      <w:r w:rsidRPr="0088626F">
        <w:rPr>
          <w:rFonts w:eastAsia="Times New Roman"/>
          <w:kern w:val="0"/>
          <w:szCs w:val="22"/>
          <w:lang w:val="es-ES" w:eastAsia="es-ES"/>
        </w:rPr>
        <w:t>ontrato de seguro contenido en una póliza, t</w:t>
      </w:r>
      <w:r w:rsidRPr="0088626F">
        <w:rPr>
          <w:rFonts w:eastAsia="Times New Roman"/>
          <w:iCs/>
          <w:color w:val="000000"/>
          <w:kern w:val="0"/>
          <w:szCs w:val="22"/>
          <w:lang w:val="es-ES" w:eastAsia="es-ES"/>
        </w:rPr>
        <w:t>eniendo en consideración que: i) durante las vigencias 20</w:t>
      </w:r>
      <w:r w:rsidR="007E629F">
        <w:rPr>
          <w:rFonts w:eastAsia="Times New Roman"/>
          <w:iCs/>
          <w:color w:val="000000"/>
          <w:kern w:val="0"/>
          <w:szCs w:val="22"/>
          <w:lang w:val="es-ES" w:eastAsia="es-ES"/>
        </w:rPr>
        <w:t>2</w:t>
      </w:r>
      <w:r w:rsidR="00340EDF">
        <w:rPr>
          <w:rFonts w:eastAsia="Times New Roman"/>
          <w:iCs/>
          <w:color w:val="000000"/>
          <w:kern w:val="0"/>
          <w:szCs w:val="22"/>
          <w:lang w:val="es-ES" w:eastAsia="es-ES"/>
        </w:rPr>
        <w:t>1</w:t>
      </w:r>
      <w:r w:rsidRPr="0088626F">
        <w:rPr>
          <w:rFonts w:eastAsia="Times New Roman"/>
          <w:iCs/>
          <w:color w:val="000000"/>
          <w:kern w:val="0"/>
          <w:szCs w:val="22"/>
          <w:lang w:val="es-ES" w:eastAsia="es-ES"/>
        </w:rPr>
        <w:t xml:space="preserve"> y 20</w:t>
      </w:r>
      <w:r w:rsidR="000279A6">
        <w:rPr>
          <w:rFonts w:eastAsia="Times New Roman"/>
          <w:iCs/>
          <w:color w:val="000000"/>
          <w:kern w:val="0"/>
          <w:szCs w:val="22"/>
          <w:lang w:val="es-ES" w:eastAsia="es-ES"/>
        </w:rPr>
        <w:t>2</w:t>
      </w:r>
      <w:r w:rsidR="00340EDF">
        <w:rPr>
          <w:rFonts w:eastAsia="Times New Roman"/>
          <w:iCs/>
          <w:color w:val="000000"/>
          <w:kern w:val="0"/>
          <w:szCs w:val="22"/>
          <w:lang w:val="es-ES" w:eastAsia="es-ES"/>
        </w:rPr>
        <w:t>2</w:t>
      </w:r>
      <w:r w:rsidRPr="0088626F">
        <w:rPr>
          <w:rFonts w:eastAsia="Times New Roman"/>
          <w:iCs/>
          <w:color w:val="000000"/>
          <w:kern w:val="0"/>
          <w:szCs w:val="22"/>
          <w:lang w:val="es-ES" w:eastAsia="es-ES"/>
        </w:rPr>
        <w:t xml:space="preserve"> la Corporación no adelantó ninguna actuación administrativa tendiente a declarar el incumplimiento de contratos de prestación de servicios profesionales, de tal suerte que </w:t>
      </w:r>
      <w:r w:rsidRPr="0088626F">
        <w:rPr>
          <w:rFonts w:eastAsia="Times New Roman"/>
          <w:kern w:val="0"/>
          <w:szCs w:val="22"/>
          <w:lang w:val="es-ES" w:eastAsia="es-ES"/>
        </w:rPr>
        <w:t xml:space="preserve">el riesgo asociado al incumplimiento en este tipo de contratos es muy bajo; ii) en la forma de pago no se pactará pago anticipado; iii) el contrato a celebrar es </w:t>
      </w:r>
      <w:hyperlink r:id="rId7" w:history="1">
        <w:r w:rsidRPr="0088626F">
          <w:rPr>
            <w:rFonts w:eastAsia="Times New Roman"/>
            <w:kern w:val="0"/>
            <w:szCs w:val="22"/>
            <w:u w:val="single"/>
            <w:lang w:eastAsia="es-ES"/>
          </w:rPr>
          <w:t>Intuitu Personae</w:t>
        </w:r>
      </w:hyperlink>
      <w:r w:rsidRPr="0088626F">
        <w:rPr>
          <w:rFonts w:eastAsia="Times New Roman"/>
          <w:kern w:val="0"/>
          <w:szCs w:val="22"/>
          <w:u w:val="single"/>
          <w:lang w:val="es-ES" w:eastAsia="es-ES"/>
        </w:rPr>
        <w:t xml:space="preserve"> y no </w:t>
      </w:r>
      <w:r w:rsidRPr="0088626F">
        <w:rPr>
          <w:rFonts w:eastAsia="Times New Roman"/>
          <w:kern w:val="0"/>
          <w:szCs w:val="22"/>
          <w:lang w:val="es-ES" w:eastAsia="es-ES"/>
        </w:rPr>
        <w:t xml:space="preserve">amerita la vinculación de personal adicional  para el desarrollo de las obligaciones; iv) el objeto  versa sobre servicios intelectuales y no sobre la adquisición de bienes o la ejecución de obras.  </w:t>
      </w:r>
    </w:p>
    <w:p w14:paraId="4FF5EFE3" w14:textId="77777777" w:rsidR="003B3F67" w:rsidRPr="0088626F" w:rsidRDefault="003B3F67" w:rsidP="003B3F67">
      <w:pPr>
        <w:widowControl/>
        <w:suppressAutoHyphens w:val="0"/>
        <w:autoSpaceDE w:val="0"/>
        <w:autoSpaceDN w:val="0"/>
        <w:adjustRightInd w:val="0"/>
        <w:ind w:left="142" w:right="191"/>
        <w:jc w:val="both"/>
        <w:rPr>
          <w:rFonts w:eastAsia="Times New Roman"/>
          <w:kern w:val="0"/>
          <w:szCs w:val="22"/>
          <w:lang w:val="es-ES" w:eastAsia="es-ES"/>
        </w:rPr>
      </w:pPr>
    </w:p>
    <w:p w14:paraId="2900BDAB" w14:textId="77777777" w:rsidR="003B3F67" w:rsidRPr="0088626F" w:rsidRDefault="003B3F67" w:rsidP="003B3F67">
      <w:pPr>
        <w:widowControl/>
        <w:suppressAutoHyphens w:val="0"/>
        <w:autoSpaceDE w:val="0"/>
        <w:autoSpaceDN w:val="0"/>
        <w:adjustRightInd w:val="0"/>
        <w:ind w:left="142" w:right="191"/>
        <w:jc w:val="both"/>
        <w:rPr>
          <w:rFonts w:eastAsia="Times New Roman"/>
          <w:kern w:val="0"/>
          <w:szCs w:val="22"/>
          <w:lang w:val="es-ES" w:eastAsia="es-ES"/>
        </w:rPr>
      </w:pPr>
    </w:p>
    <w:p w14:paraId="1C7919AC" w14:textId="77777777" w:rsidR="003B3F67" w:rsidRPr="0088626F" w:rsidRDefault="003B3F67" w:rsidP="003B3F67">
      <w:pPr>
        <w:pStyle w:val="Lista2"/>
        <w:ind w:left="0" w:right="191" w:firstLine="0"/>
        <w:jc w:val="both"/>
        <w:rPr>
          <w:szCs w:val="22"/>
        </w:rPr>
      </w:pPr>
      <w:r w:rsidRPr="0088626F">
        <w:rPr>
          <w:b/>
          <w:szCs w:val="22"/>
        </w:rPr>
        <w:t>7.</w:t>
      </w:r>
      <w:r w:rsidRPr="0088626F">
        <w:rPr>
          <w:color w:val="FF0000"/>
          <w:szCs w:val="22"/>
        </w:rPr>
        <w:t xml:space="preserve"> </w:t>
      </w:r>
      <w:r w:rsidRPr="0088626F">
        <w:rPr>
          <w:b/>
          <w:szCs w:val="22"/>
        </w:rPr>
        <w:t xml:space="preserve">REQUISITOS PARA LA CONTRATACIÓN </w:t>
      </w:r>
    </w:p>
    <w:p w14:paraId="6CDA9913" w14:textId="77777777" w:rsidR="003B3F67" w:rsidRPr="0088626F" w:rsidRDefault="003B3F67" w:rsidP="003B3F67">
      <w:pPr>
        <w:pStyle w:val="Lista2"/>
        <w:ind w:left="142" w:right="191" w:firstLine="0"/>
        <w:jc w:val="both"/>
        <w:rPr>
          <w:szCs w:val="22"/>
        </w:rPr>
      </w:pPr>
    </w:p>
    <w:p w14:paraId="69F634A5" w14:textId="7A7A1300" w:rsidR="0089110B" w:rsidRPr="0089110B" w:rsidRDefault="003B3F67" w:rsidP="0089110B">
      <w:pPr>
        <w:ind w:left="142" w:right="191"/>
        <w:jc w:val="both"/>
        <w:rPr>
          <w:szCs w:val="22"/>
          <w:lang w:val="es-ES_tradnl"/>
        </w:rPr>
      </w:pPr>
      <w:r w:rsidRPr="0088626F">
        <w:rPr>
          <w:b/>
          <w:szCs w:val="22"/>
        </w:rPr>
        <w:t>a)</w:t>
      </w:r>
      <w:r w:rsidRPr="0088626F">
        <w:rPr>
          <w:szCs w:val="22"/>
        </w:rPr>
        <w:t xml:space="preserve"> </w:t>
      </w:r>
      <w:r w:rsidR="0089110B" w:rsidRPr="0089110B">
        <w:rPr>
          <w:szCs w:val="22"/>
          <w:lang w:val="es-ES_tradnl"/>
        </w:rPr>
        <w:t>El contratista deberá ser una persona natural, con título de formación profesion</w:t>
      </w:r>
      <w:r w:rsidR="00C2243C">
        <w:rPr>
          <w:szCs w:val="22"/>
          <w:lang w:val="es-ES_tradnl"/>
        </w:rPr>
        <w:t xml:space="preserve">al como </w:t>
      </w:r>
      <w:r w:rsidR="00DB388A">
        <w:rPr>
          <w:szCs w:val="22"/>
          <w:lang w:val="es-ES_tradnl"/>
        </w:rPr>
        <w:t>Comunicador Social Periodista</w:t>
      </w:r>
      <w:r w:rsidR="00DB7912">
        <w:rPr>
          <w:szCs w:val="22"/>
          <w:lang w:val="es-ES_tradnl"/>
        </w:rPr>
        <w:t xml:space="preserve">, </w:t>
      </w:r>
      <w:r w:rsidR="00DB388A">
        <w:rPr>
          <w:szCs w:val="22"/>
          <w:lang w:val="es-ES_tradnl"/>
        </w:rPr>
        <w:t xml:space="preserve">con experiencia como productor, </w:t>
      </w:r>
      <w:r w:rsidR="00DB7912">
        <w:rPr>
          <w:szCs w:val="22"/>
          <w:lang w:val="es-ES_tradnl"/>
        </w:rPr>
        <w:t>realizador y</w:t>
      </w:r>
      <w:r w:rsidR="00DB388A">
        <w:rPr>
          <w:szCs w:val="22"/>
          <w:lang w:val="es-ES_tradnl"/>
        </w:rPr>
        <w:t>/o</w:t>
      </w:r>
      <w:r w:rsidR="00DB7912">
        <w:rPr>
          <w:szCs w:val="22"/>
          <w:lang w:val="es-ES_tradnl"/>
        </w:rPr>
        <w:t xml:space="preserve"> creador de contenidos audiovisuales</w:t>
      </w:r>
      <w:r w:rsidR="005B669D">
        <w:rPr>
          <w:szCs w:val="22"/>
          <w:lang w:val="es-ES_tradnl"/>
        </w:rPr>
        <w:t xml:space="preserve"> </w:t>
      </w:r>
      <w:r w:rsidR="007C21D1">
        <w:rPr>
          <w:szCs w:val="22"/>
          <w:lang w:val="es-ES_tradnl"/>
        </w:rPr>
        <w:t>con</w:t>
      </w:r>
      <w:r w:rsidR="0089110B" w:rsidRPr="0089110B">
        <w:rPr>
          <w:szCs w:val="22"/>
          <w:lang w:val="es-ES_tradnl"/>
        </w:rPr>
        <w:t xml:space="preserve"> exp</w:t>
      </w:r>
      <w:r w:rsidR="007C21D1">
        <w:rPr>
          <w:szCs w:val="22"/>
          <w:lang w:val="es-ES_tradnl"/>
        </w:rPr>
        <w:t>eriencia general de</w:t>
      </w:r>
      <w:r w:rsidR="00DB7912">
        <w:rPr>
          <w:szCs w:val="22"/>
          <w:lang w:val="es-ES_tradnl"/>
        </w:rPr>
        <w:t xml:space="preserve"> </w:t>
      </w:r>
      <w:r w:rsidR="00E07611">
        <w:rPr>
          <w:szCs w:val="22"/>
          <w:lang w:val="es-ES_tradnl"/>
        </w:rPr>
        <w:t xml:space="preserve">un (1) </w:t>
      </w:r>
      <w:r w:rsidR="00FA6F9E">
        <w:rPr>
          <w:szCs w:val="22"/>
          <w:lang w:val="es-ES_tradnl"/>
        </w:rPr>
        <w:t>año</w:t>
      </w:r>
      <w:r w:rsidR="0089110B" w:rsidRPr="0089110B">
        <w:rPr>
          <w:szCs w:val="22"/>
          <w:lang w:val="es-ES_tradnl"/>
        </w:rPr>
        <w:t>, con el propósito de que atienda diligentemente las actividades acordadas.</w:t>
      </w:r>
    </w:p>
    <w:p w14:paraId="192F5395" w14:textId="1590AAD4" w:rsidR="003B3F67" w:rsidRPr="0088626F" w:rsidRDefault="003B3F67" w:rsidP="003B3F67">
      <w:pPr>
        <w:ind w:left="142" w:right="191"/>
        <w:jc w:val="both"/>
        <w:rPr>
          <w:bCs/>
          <w:color w:val="FF0000"/>
          <w:szCs w:val="22"/>
          <w:lang w:val="es-ES_tradnl"/>
        </w:rPr>
      </w:pPr>
    </w:p>
    <w:p w14:paraId="502561A6" w14:textId="35B37847" w:rsidR="003B3F67" w:rsidRPr="0088626F" w:rsidRDefault="003B3F67" w:rsidP="003B3F67">
      <w:pPr>
        <w:ind w:left="142" w:right="191"/>
        <w:jc w:val="both"/>
        <w:rPr>
          <w:szCs w:val="22"/>
          <w:lang w:val="es-ES_tradnl"/>
        </w:rPr>
      </w:pPr>
      <w:r w:rsidRPr="0088626F">
        <w:rPr>
          <w:b/>
          <w:szCs w:val="22"/>
          <w:lang w:val="es-ES_tradnl"/>
        </w:rPr>
        <w:t>b)</w:t>
      </w:r>
      <w:r w:rsidRPr="0088626F">
        <w:rPr>
          <w:szCs w:val="22"/>
          <w:lang w:val="es-ES_tradnl"/>
        </w:rPr>
        <w:t xml:space="preserve"> </w:t>
      </w:r>
      <w:r w:rsidRPr="0088626F">
        <w:rPr>
          <w:szCs w:val="22"/>
        </w:rPr>
        <w:t>El contratista no</w:t>
      </w:r>
      <w:r w:rsidRPr="0088626F">
        <w:rPr>
          <w:szCs w:val="22"/>
          <w:lang w:val="es-ES_tradnl"/>
        </w:rPr>
        <w:t xml:space="preserve"> deberá estar incurso en las inhabilidades e incompa</w:t>
      </w:r>
      <w:r w:rsidR="007C21D1">
        <w:rPr>
          <w:szCs w:val="22"/>
          <w:lang w:val="es-ES_tradnl"/>
        </w:rPr>
        <w:t>tibilidades establecidas en la L</w:t>
      </w:r>
      <w:r w:rsidRPr="0088626F">
        <w:rPr>
          <w:szCs w:val="22"/>
          <w:lang w:val="es-ES_tradnl"/>
        </w:rPr>
        <w:t>ey. Con la firma del contrato se entiende que el futuro contratista no se encuentra incurso en las citadas prohibiciones, en atención a las previsiones pactadas en la minuta del contrato. Con antelación a la suscripción del contrato, el interesado debe allegar e</w:t>
      </w:r>
      <w:r w:rsidRPr="0088626F">
        <w:rPr>
          <w:szCs w:val="22"/>
        </w:rPr>
        <w:t xml:space="preserve">l certificado de antecedentes disciplinarios de la Procuraduría General de la Nación. </w:t>
      </w:r>
    </w:p>
    <w:p w14:paraId="451FFC3D" w14:textId="77777777" w:rsidR="003B3F67" w:rsidRPr="0088626F" w:rsidRDefault="003B3F67" w:rsidP="003B3F67">
      <w:pPr>
        <w:ind w:left="142" w:right="191"/>
        <w:jc w:val="both"/>
        <w:rPr>
          <w:szCs w:val="22"/>
          <w:lang w:val="es-ES_tradnl"/>
        </w:rPr>
      </w:pPr>
    </w:p>
    <w:p w14:paraId="771C8F51" w14:textId="77777777" w:rsidR="003B3F67" w:rsidRPr="0088626F" w:rsidRDefault="003B3F67" w:rsidP="003B3F67">
      <w:pPr>
        <w:ind w:left="142"/>
        <w:jc w:val="both"/>
        <w:rPr>
          <w:szCs w:val="22"/>
          <w:lang w:val="es-ES_tradnl"/>
        </w:rPr>
      </w:pPr>
      <w:r w:rsidRPr="0088626F">
        <w:rPr>
          <w:b/>
          <w:szCs w:val="22"/>
          <w:lang w:val="es-ES_tradnl"/>
        </w:rPr>
        <w:t>c)</w:t>
      </w:r>
      <w:r w:rsidRPr="0088626F">
        <w:rPr>
          <w:szCs w:val="22"/>
          <w:lang w:val="es-ES_tradnl"/>
        </w:rPr>
        <w:t xml:space="preserve"> </w:t>
      </w:r>
      <w:r w:rsidRPr="0088626F">
        <w:rPr>
          <w:szCs w:val="22"/>
        </w:rPr>
        <w:t>El contratista</w:t>
      </w:r>
      <w:r w:rsidRPr="0088626F">
        <w:rPr>
          <w:szCs w:val="22"/>
          <w:lang w:val="es-ES_tradnl"/>
        </w:rPr>
        <w:t xml:space="preserve"> no debe estar reportado en el boletín de responsables fiscales de la Controlaría General de la República, de acuerdo con lo previsto en la Ley 610 de 2000 y deberá presentar el previamente a la suscripción del contrato el respectivo certificado emitido por el mencionado ente de control.</w:t>
      </w:r>
    </w:p>
    <w:p w14:paraId="1DB30A7E" w14:textId="77777777" w:rsidR="003B3F67" w:rsidRPr="0088626F" w:rsidRDefault="003B3F67" w:rsidP="003B3F67">
      <w:pPr>
        <w:ind w:left="142" w:right="191"/>
        <w:jc w:val="both"/>
        <w:rPr>
          <w:szCs w:val="22"/>
          <w:lang w:val="es-ES_tradnl"/>
        </w:rPr>
      </w:pPr>
      <w:r w:rsidRPr="0088626F">
        <w:rPr>
          <w:szCs w:val="22"/>
          <w:lang w:val="es-ES_tradnl"/>
        </w:rPr>
        <w:t xml:space="preserve"> </w:t>
      </w:r>
    </w:p>
    <w:p w14:paraId="78A6452F" w14:textId="1922F830" w:rsidR="003B3F67" w:rsidRPr="0088626F" w:rsidRDefault="003B3F67" w:rsidP="003B3F67">
      <w:pPr>
        <w:ind w:left="142" w:right="191"/>
        <w:jc w:val="both"/>
        <w:rPr>
          <w:szCs w:val="22"/>
          <w:lang w:val="es-ES_tradnl"/>
        </w:rPr>
      </w:pPr>
      <w:r w:rsidRPr="0088626F">
        <w:rPr>
          <w:b/>
          <w:szCs w:val="22"/>
          <w:lang w:val="es-ES_tradnl"/>
        </w:rPr>
        <w:t>d)</w:t>
      </w:r>
      <w:r w:rsidRPr="0088626F">
        <w:rPr>
          <w:szCs w:val="22"/>
          <w:lang w:val="es-ES_tradnl"/>
        </w:rPr>
        <w:t xml:space="preserve"> El contratista deberá acreditar que se encuentra al día en el pago </w:t>
      </w:r>
      <w:r w:rsidR="004A6A82" w:rsidRPr="0088626F">
        <w:rPr>
          <w:szCs w:val="22"/>
          <w:lang w:val="es-ES_tradnl"/>
        </w:rPr>
        <w:t>de aportes</w:t>
      </w:r>
      <w:r w:rsidRPr="0088626F">
        <w:rPr>
          <w:szCs w:val="22"/>
          <w:lang w:val="es-ES_tradnl"/>
        </w:rPr>
        <w:t xml:space="preserve"> a la seguridad social como independiente, en materia de salud, pensión y riesgos laborales.  </w:t>
      </w:r>
    </w:p>
    <w:p w14:paraId="1DB90BDF" w14:textId="77777777" w:rsidR="003B3F67" w:rsidRPr="0088626F" w:rsidRDefault="003B3F67" w:rsidP="003B3F67">
      <w:pPr>
        <w:ind w:left="142" w:right="191"/>
        <w:jc w:val="both"/>
        <w:rPr>
          <w:szCs w:val="22"/>
          <w:lang w:val="es-ES_tradnl"/>
        </w:rPr>
      </w:pPr>
    </w:p>
    <w:p w14:paraId="5F091DC9" w14:textId="77777777" w:rsidR="003B3F67" w:rsidRPr="00EE033F" w:rsidRDefault="003B3F67" w:rsidP="003B3F67">
      <w:pPr>
        <w:ind w:left="142" w:right="191"/>
        <w:jc w:val="both"/>
        <w:rPr>
          <w:szCs w:val="22"/>
          <w:lang w:val="es-ES_tradnl"/>
        </w:rPr>
      </w:pPr>
      <w:r w:rsidRPr="00EE033F">
        <w:rPr>
          <w:b/>
          <w:szCs w:val="22"/>
          <w:lang w:val="es-ES_tradnl"/>
        </w:rPr>
        <w:t xml:space="preserve">e) </w:t>
      </w:r>
      <w:r w:rsidRPr="00EE033F">
        <w:rPr>
          <w:szCs w:val="22"/>
          <w:lang w:val="es-ES_tradnl"/>
        </w:rPr>
        <w:t>Aportar</w:t>
      </w:r>
      <w:r w:rsidRPr="00EE033F">
        <w:rPr>
          <w:b/>
          <w:szCs w:val="22"/>
          <w:lang w:val="es-ES_tradnl"/>
        </w:rPr>
        <w:t xml:space="preserve"> </w:t>
      </w:r>
      <w:r w:rsidRPr="00EE033F">
        <w:rPr>
          <w:szCs w:val="22"/>
          <w:lang w:val="es-ES_tradnl"/>
        </w:rPr>
        <w:t xml:space="preserve">la demás documentación que le sea exigida de manera previa a la firma del contrato.  </w:t>
      </w:r>
    </w:p>
    <w:p w14:paraId="7BC89590" w14:textId="77777777" w:rsidR="003B3F67" w:rsidRPr="00EE033F" w:rsidRDefault="003B3F67" w:rsidP="003B3F67">
      <w:pPr>
        <w:spacing w:line="360" w:lineRule="auto"/>
        <w:ind w:left="142" w:right="191"/>
        <w:jc w:val="both"/>
        <w:rPr>
          <w:szCs w:val="22"/>
          <w:lang w:val="es-ES_tradnl"/>
        </w:rPr>
      </w:pPr>
    </w:p>
    <w:p w14:paraId="591EA494" w14:textId="77777777" w:rsidR="003B3F67" w:rsidRPr="0088626F" w:rsidRDefault="003B3F67" w:rsidP="003B3F67">
      <w:pPr>
        <w:ind w:left="142" w:right="191"/>
        <w:jc w:val="both"/>
        <w:rPr>
          <w:b/>
          <w:szCs w:val="22"/>
          <w:lang w:val="es-ES_tradnl"/>
        </w:rPr>
      </w:pPr>
      <w:r w:rsidRPr="0088626F">
        <w:rPr>
          <w:b/>
          <w:szCs w:val="22"/>
          <w:lang w:val="es-ES_tradnl"/>
        </w:rPr>
        <w:t>8. LIQUIDACIÓN DEL CONTRATO.</w:t>
      </w:r>
    </w:p>
    <w:p w14:paraId="079CB7EE" w14:textId="77777777" w:rsidR="003B3F67" w:rsidRPr="0088626F" w:rsidRDefault="003B3F67" w:rsidP="003B3F67">
      <w:pPr>
        <w:ind w:left="142" w:right="191"/>
        <w:jc w:val="both"/>
        <w:rPr>
          <w:b/>
          <w:szCs w:val="22"/>
        </w:rPr>
      </w:pPr>
      <w:r w:rsidRPr="0088626F">
        <w:rPr>
          <w:b/>
          <w:szCs w:val="22"/>
          <w:lang w:val="es-ES_tradnl"/>
        </w:rPr>
        <w:lastRenderedPageBreak/>
        <w:t xml:space="preserve">  </w:t>
      </w:r>
    </w:p>
    <w:p w14:paraId="2248EA19" w14:textId="38DA7E46" w:rsidR="003B3F67" w:rsidRPr="0088626F" w:rsidRDefault="003B3F67" w:rsidP="003B3F67">
      <w:pPr>
        <w:pStyle w:val="NormalWeb"/>
        <w:spacing w:before="0" w:beforeAutospacing="0" w:after="0" w:afterAutospacing="0"/>
        <w:ind w:left="142" w:right="191"/>
        <w:jc w:val="both"/>
        <w:rPr>
          <w:rFonts w:ascii="Arial" w:hAnsi="Arial" w:cs="Arial"/>
          <w:i/>
          <w:sz w:val="22"/>
          <w:szCs w:val="22"/>
        </w:rPr>
      </w:pPr>
      <w:r w:rsidRPr="0088626F">
        <w:rPr>
          <w:rFonts w:ascii="Arial" w:hAnsi="Arial" w:cs="Arial"/>
          <w:sz w:val="22"/>
          <w:szCs w:val="22"/>
          <w:lang w:val="es-ES_tradnl"/>
        </w:rPr>
        <w:t xml:space="preserve">De conformidad al inciso final </w:t>
      </w:r>
      <w:r w:rsidR="001E08EE" w:rsidRPr="0088626F">
        <w:rPr>
          <w:rFonts w:ascii="Arial" w:hAnsi="Arial" w:cs="Arial"/>
          <w:sz w:val="22"/>
          <w:szCs w:val="22"/>
          <w:lang w:val="es-ES_tradnl"/>
        </w:rPr>
        <w:t>del artículo</w:t>
      </w:r>
      <w:r w:rsidRPr="0088626F">
        <w:rPr>
          <w:rFonts w:ascii="Arial" w:hAnsi="Arial" w:cs="Arial"/>
          <w:sz w:val="22"/>
          <w:szCs w:val="22"/>
          <w:lang w:val="es-ES_tradnl"/>
        </w:rPr>
        <w:t xml:space="preserve"> 217 de la Ley 019 de 2012, </w:t>
      </w:r>
      <w:r w:rsidRPr="0088626F">
        <w:rPr>
          <w:rFonts w:ascii="Arial" w:hAnsi="Arial" w:cs="Arial"/>
          <w:bCs/>
          <w:i/>
          <w:sz w:val="22"/>
          <w:szCs w:val="22"/>
        </w:rPr>
        <w:t>“</w:t>
      </w:r>
      <w:r w:rsidRPr="0088626F">
        <w:rPr>
          <w:rFonts w:ascii="Arial" w:hAnsi="Arial" w:cs="Arial"/>
          <w:i/>
          <w:sz w:val="22"/>
          <w:szCs w:val="22"/>
        </w:rPr>
        <w:t xml:space="preserve">La liquidación… no será obligatoria en los contratos de prestación de servicios profesionales y de apoyo a la gestión." </w:t>
      </w:r>
    </w:p>
    <w:p w14:paraId="6249833E" w14:textId="77777777" w:rsidR="003B3F67" w:rsidRPr="0088626F" w:rsidRDefault="003B3F67" w:rsidP="003B3F67">
      <w:pPr>
        <w:autoSpaceDE w:val="0"/>
        <w:ind w:left="142" w:right="191"/>
        <w:jc w:val="both"/>
        <w:rPr>
          <w:szCs w:val="22"/>
          <w:lang w:val="es-ES_tradnl"/>
        </w:rPr>
      </w:pPr>
    </w:p>
    <w:p w14:paraId="393CCA46" w14:textId="2BE6B4EB" w:rsidR="003B3F67" w:rsidRDefault="003B3F67" w:rsidP="003B3F67">
      <w:pPr>
        <w:autoSpaceDE w:val="0"/>
        <w:ind w:left="142" w:right="191"/>
        <w:jc w:val="both"/>
        <w:rPr>
          <w:szCs w:val="22"/>
        </w:rPr>
      </w:pPr>
      <w:r w:rsidRPr="0088626F">
        <w:rPr>
          <w:szCs w:val="22"/>
        </w:rPr>
        <w:t>En concordancia con lo anterior, el futuro contrato no será objeto de liquidación.</w:t>
      </w:r>
    </w:p>
    <w:p w14:paraId="4CB757C3" w14:textId="30AEBD1E" w:rsidR="00E07611" w:rsidRDefault="00E07611" w:rsidP="003B3F67">
      <w:pPr>
        <w:autoSpaceDE w:val="0"/>
        <w:ind w:left="142" w:right="191"/>
        <w:jc w:val="both"/>
        <w:rPr>
          <w:szCs w:val="22"/>
        </w:rPr>
      </w:pPr>
    </w:p>
    <w:p w14:paraId="3A99E33E" w14:textId="4AA4D7A7" w:rsidR="00E07611" w:rsidRPr="0088626F" w:rsidRDefault="00B6055E" w:rsidP="003B3F67">
      <w:pPr>
        <w:autoSpaceDE w:val="0"/>
        <w:ind w:left="142" w:right="191"/>
        <w:jc w:val="both"/>
        <w:rPr>
          <w:color w:val="FF0000"/>
          <w:szCs w:val="22"/>
        </w:rPr>
      </w:pPr>
      <w:r>
        <w:rPr>
          <w:szCs w:val="22"/>
        </w:rPr>
        <w:t>Febrero 22 de 2023</w:t>
      </w:r>
    </w:p>
    <w:p w14:paraId="6C28B6B8" w14:textId="77777777" w:rsidR="003B3F67" w:rsidRPr="0088626F" w:rsidRDefault="003B3F67" w:rsidP="003B3F67">
      <w:pPr>
        <w:autoSpaceDE w:val="0"/>
        <w:ind w:left="142" w:right="191"/>
        <w:jc w:val="both"/>
        <w:rPr>
          <w:color w:val="FF0000"/>
          <w:szCs w:val="22"/>
        </w:rPr>
      </w:pPr>
    </w:p>
    <w:p w14:paraId="1AEEC13F" w14:textId="547DBC50" w:rsidR="003B3F67" w:rsidRPr="0088626F" w:rsidRDefault="005526C4" w:rsidP="00D76262">
      <w:pPr>
        <w:autoSpaceDE w:val="0"/>
        <w:ind w:left="284" w:right="49"/>
        <w:jc w:val="both"/>
        <w:rPr>
          <w:b/>
          <w:szCs w:val="22"/>
          <w:lang w:val="es-ES_tradnl"/>
        </w:rPr>
      </w:pPr>
      <w:r>
        <w:rPr>
          <w:b/>
          <w:szCs w:val="22"/>
          <w:lang w:val="es-ES" w:eastAsia="es-ES"/>
        </w:rPr>
        <w:drawing>
          <wp:inline distT="0" distB="0" distL="0" distR="0" wp14:anchorId="65EBE0E4" wp14:editId="190AF5A0">
            <wp:extent cx="1676400" cy="878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878205"/>
                    </a:xfrm>
                    <a:prstGeom prst="rect">
                      <a:avLst/>
                    </a:prstGeom>
                    <a:noFill/>
                  </pic:spPr>
                </pic:pic>
              </a:graphicData>
            </a:graphic>
          </wp:inline>
        </w:drawing>
      </w:r>
    </w:p>
    <w:p w14:paraId="283ED29E" w14:textId="77777777" w:rsidR="003B3F67" w:rsidRPr="0088626F" w:rsidRDefault="003B3F67" w:rsidP="00D76262">
      <w:pPr>
        <w:autoSpaceDE w:val="0"/>
        <w:ind w:left="284" w:right="49"/>
        <w:jc w:val="both"/>
        <w:rPr>
          <w:b/>
          <w:szCs w:val="22"/>
          <w:lang w:val="es-ES_tradnl"/>
        </w:rPr>
      </w:pPr>
    </w:p>
    <w:p w14:paraId="7EF1A8EC" w14:textId="032C1F3F" w:rsidR="00645D2F" w:rsidRDefault="0036204F" w:rsidP="00D90529">
      <w:pPr>
        <w:autoSpaceDE w:val="0"/>
        <w:ind w:left="142" w:right="191"/>
        <w:jc w:val="both"/>
        <w:rPr>
          <w:b/>
          <w:szCs w:val="22"/>
        </w:rPr>
      </w:pPr>
      <w:r>
        <w:rPr>
          <w:b/>
          <w:szCs w:val="22"/>
        </w:rPr>
        <w:t>JAN</w:t>
      </w:r>
      <w:r w:rsidR="005526C4">
        <w:rPr>
          <w:b/>
          <w:szCs w:val="22"/>
        </w:rPr>
        <w:t xml:space="preserve">ETH </w:t>
      </w:r>
      <w:r>
        <w:rPr>
          <w:b/>
          <w:szCs w:val="22"/>
        </w:rPr>
        <w:t>CABRERA</w:t>
      </w:r>
      <w:r w:rsidR="005526C4">
        <w:rPr>
          <w:b/>
          <w:szCs w:val="22"/>
        </w:rPr>
        <w:t xml:space="preserve"> JULIO</w:t>
      </w:r>
    </w:p>
    <w:p w14:paraId="1FE40C71" w14:textId="218F7313" w:rsidR="0036204F" w:rsidRDefault="0036204F" w:rsidP="001025AE">
      <w:pPr>
        <w:autoSpaceDE w:val="0"/>
        <w:ind w:left="142" w:right="191"/>
        <w:jc w:val="both"/>
        <w:rPr>
          <w:b/>
          <w:szCs w:val="22"/>
        </w:rPr>
      </w:pPr>
      <w:r>
        <w:rPr>
          <w:b/>
          <w:szCs w:val="22"/>
        </w:rPr>
        <w:t xml:space="preserve">Jefe </w:t>
      </w:r>
      <w:r w:rsidR="005526C4">
        <w:rPr>
          <w:b/>
          <w:szCs w:val="22"/>
        </w:rPr>
        <w:t xml:space="preserve">Oficina Asesora </w:t>
      </w:r>
      <w:r>
        <w:rPr>
          <w:b/>
          <w:szCs w:val="22"/>
        </w:rPr>
        <w:t>de Comunicaciones</w:t>
      </w:r>
    </w:p>
    <w:p w14:paraId="3C6A3789" w14:textId="0ABE0F50" w:rsidR="00F962DE" w:rsidRDefault="00F962DE" w:rsidP="001025AE">
      <w:pPr>
        <w:autoSpaceDE w:val="0"/>
        <w:ind w:left="142" w:right="191"/>
        <w:jc w:val="both"/>
        <w:rPr>
          <w:b/>
          <w:szCs w:val="22"/>
        </w:rPr>
      </w:pPr>
    </w:p>
    <w:sectPr w:rsidR="00F962DE" w:rsidSect="002D676E">
      <w:headerReference w:type="default" r:id="rId9"/>
      <w:footerReference w:type="default" r:id="rId10"/>
      <w:pgSz w:w="12240" w:h="20160" w:code="5"/>
      <w:pgMar w:top="2120" w:right="1134" w:bottom="1701" w:left="1134"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DB3C5" w14:textId="77777777" w:rsidR="00481DF2" w:rsidRDefault="00481DF2" w:rsidP="00BD5646">
      <w:r>
        <w:separator/>
      </w:r>
    </w:p>
  </w:endnote>
  <w:endnote w:type="continuationSeparator" w:id="0">
    <w:p w14:paraId="40933F8A" w14:textId="77777777" w:rsidR="00481DF2" w:rsidRDefault="00481DF2" w:rsidP="00BD5646">
      <w:r>
        <w:continuationSeparator/>
      </w:r>
    </w:p>
  </w:endnote>
  <w:endnote w:type="continuationNotice" w:id="1">
    <w:p w14:paraId="2A661E18" w14:textId="77777777" w:rsidR="00F85CA5" w:rsidRDefault="00F85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Sylfaen"/>
    <w:panose1 w:val="020B0603030804020204"/>
    <w:charset w:val="00"/>
    <w:family w:val="swiss"/>
    <w:pitch w:val="variable"/>
    <w:sig w:usb0="E7002EFF"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41E36" w14:textId="3914F083" w:rsidR="00C9699D" w:rsidRDefault="00B9342B">
    <w:pPr>
      <w:pStyle w:val="Encabezado"/>
      <w:jc w:val="right"/>
      <w:rPr>
        <w:sz w:val="18"/>
        <w:szCs w:val="18"/>
      </w:rPr>
    </w:pPr>
    <w:r>
      <w:rPr>
        <w:rStyle w:val="Nmerodepgina"/>
        <w:bCs/>
        <w:iCs/>
        <w:sz w:val="18"/>
        <w:szCs w:val="18"/>
      </w:rPr>
      <w:t xml:space="preserve">Página </w:t>
    </w:r>
    <w:r>
      <w:rPr>
        <w:rStyle w:val="Nmerodepgina"/>
        <w:bCs/>
        <w:iCs/>
        <w:sz w:val="18"/>
        <w:szCs w:val="18"/>
      </w:rPr>
      <w:fldChar w:fldCharType="begin"/>
    </w:r>
    <w:r>
      <w:rPr>
        <w:rStyle w:val="Nmerodepgina"/>
        <w:bCs/>
        <w:iCs/>
        <w:sz w:val="18"/>
        <w:szCs w:val="18"/>
      </w:rPr>
      <w:instrText xml:space="preserve"> </w:instrText>
    </w:r>
    <w:r w:rsidR="00E6002D">
      <w:rPr>
        <w:rStyle w:val="Nmerodepgina"/>
        <w:bCs/>
        <w:iCs/>
        <w:sz w:val="18"/>
        <w:szCs w:val="18"/>
      </w:rPr>
      <w:instrText>PAGE</w:instrText>
    </w:r>
    <w:r>
      <w:rPr>
        <w:rStyle w:val="Nmerodepgina"/>
        <w:bCs/>
        <w:iCs/>
        <w:sz w:val="18"/>
        <w:szCs w:val="18"/>
      </w:rPr>
      <w:instrText xml:space="preserve"> </w:instrText>
    </w:r>
    <w:r>
      <w:rPr>
        <w:rStyle w:val="Nmerodepgina"/>
        <w:bCs/>
        <w:iCs/>
        <w:sz w:val="18"/>
        <w:szCs w:val="18"/>
      </w:rPr>
      <w:fldChar w:fldCharType="separate"/>
    </w:r>
    <w:r w:rsidR="00924C3E">
      <w:rPr>
        <w:rStyle w:val="Nmerodepgina"/>
        <w:bCs/>
        <w:iCs/>
        <w:noProof/>
        <w:sz w:val="18"/>
        <w:szCs w:val="18"/>
      </w:rPr>
      <w:t>8</w:t>
    </w:r>
    <w:r>
      <w:rPr>
        <w:rStyle w:val="Nmerodepgina"/>
        <w:bCs/>
        <w:iCs/>
        <w:sz w:val="18"/>
        <w:szCs w:val="18"/>
      </w:rPr>
      <w:fldChar w:fldCharType="end"/>
    </w:r>
    <w:r>
      <w:rPr>
        <w:rStyle w:val="Nmerodepgina"/>
        <w:bCs/>
        <w:iCs/>
        <w:sz w:val="18"/>
        <w:szCs w:val="18"/>
      </w:rPr>
      <w:t xml:space="preserve"> de </w:t>
    </w:r>
    <w:r>
      <w:rPr>
        <w:rStyle w:val="Nmerodepgina"/>
        <w:bCs/>
        <w:iCs/>
        <w:sz w:val="18"/>
        <w:szCs w:val="18"/>
      </w:rPr>
      <w:fldChar w:fldCharType="begin"/>
    </w:r>
    <w:r>
      <w:rPr>
        <w:rStyle w:val="Nmerodepgina"/>
        <w:bCs/>
        <w:iCs/>
        <w:sz w:val="18"/>
        <w:szCs w:val="18"/>
      </w:rPr>
      <w:instrText xml:space="preserve"> </w:instrText>
    </w:r>
    <w:r w:rsidR="00E6002D">
      <w:rPr>
        <w:rStyle w:val="Nmerodepgina"/>
        <w:bCs/>
        <w:iCs/>
        <w:sz w:val="18"/>
        <w:szCs w:val="18"/>
      </w:rPr>
      <w:instrText>NUMPAGES</w:instrText>
    </w:r>
    <w:r>
      <w:rPr>
        <w:rStyle w:val="Nmerodepgina"/>
        <w:bCs/>
        <w:iCs/>
        <w:sz w:val="18"/>
        <w:szCs w:val="18"/>
      </w:rPr>
      <w:instrText xml:space="preserve"> \*Arabic </w:instrText>
    </w:r>
    <w:r>
      <w:rPr>
        <w:rStyle w:val="Nmerodepgina"/>
        <w:bCs/>
        <w:iCs/>
        <w:sz w:val="18"/>
        <w:szCs w:val="18"/>
      </w:rPr>
      <w:fldChar w:fldCharType="separate"/>
    </w:r>
    <w:r w:rsidR="00924C3E">
      <w:rPr>
        <w:rStyle w:val="Nmerodepgina"/>
        <w:bCs/>
        <w:iCs/>
        <w:noProof/>
        <w:sz w:val="18"/>
        <w:szCs w:val="18"/>
      </w:rPr>
      <w:t>8</w:t>
    </w:r>
    <w:r>
      <w:rPr>
        <w:rStyle w:val="Nmerodepgina"/>
        <w:bCs/>
        <w:iCs/>
        <w:sz w:val="18"/>
        <w:szCs w:val="18"/>
      </w:rPr>
      <w:fldChar w:fldCharType="end"/>
    </w:r>
    <w:r>
      <w:rPr>
        <w:sz w:val="18"/>
        <w:szCs w:val="18"/>
      </w:rPr>
      <w:t xml:space="preserve">   </w:t>
    </w:r>
  </w:p>
  <w:p w14:paraId="46C7E40B" w14:textId="77777777" w:rsidR="00C9699D" w:rsidRDefault="00B9342B">
    <w:pPr>
      <w:pStyle w:val="Encabezado"/>
      <w:tabs>
        <w:tab w:val="left" w:pos="2220"/>
      </w:tabs>
      <w:jc w:val="right"/>
    </w:pPr>
    <w:r>
      <w:rPr>
        <w:sz w:val="18"/>
        <w:szCs w:val="18"/>
      </w:rPr>
      <w:tab/>
    </w:r>
    <w:r>
      <w:rPr>
        <w:sz w:val="18"/>
        <w:szCs w:val="18"/>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C20FD" w14:textId="77777777" w:rsidR="00481DF2" w:rsidRDefault="00481DF2" w:rsidP="00BD5646">
      <w:r>
        <w:separator/>
      </w:r>
    </w:p>
  </w:footnote>
  <w:footnote w:type="continuationSeparator" w:id="0">
    <w:p w14:paraId="57020ACD" w14:textId="77777777" w:rsidR="00481DF2" w:rsidRDefault="00481DF2" w:rsidP="00BD5646">
      <w:r>
        <w:continuationSeparator/>
      </w:r>
    </w:p>
  </w:footnote>
  <w:footnote w:type="continuationNotice" w:id="1">
    <w:p w14:paraId="78178B13" w14:textId="77777777" w:rsidR="00F85CA5" w:rsidRDefault="00F85C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339" w:type="dxa"/>
      <w:tblLayout w:type="fixed"/>
      <w:tblCellMar>
        <w:top w:w="55" w:type="dxa"/>
        <w:left w:w="55" w:type="dxa"/>
        <w:bottom w:w="55" w:type="dxa"/>
        <w:right w:w="55" w:type="dxa"/>
      </w:tblCellMar>
      <w:tblLook w:val="0000" w:firstRow="0" w:lastRow="0" w:firstColumn="0" w:lastColumn="0" w:noHBand="0" w:noVBand="0"/>
    </w:tblPr>
    <w:tblGrid>
      <w:gridCol w:w="2835"/>
      <w:gridCol w:w="5103"/>
      <w:gridCol w:w="1559"/>
    </w:tblGrid>
    <w:tr w:rsidR="00333EDF" w14:paraId="6906D261" w14:textId="77777777" w:rsidTr="00E76D94">
      <w:trPr>
        <w:trHeight w:val="509"/>
      </w:trPr>
      <w:tc>
        <w:tcPr>
          <w:tcW w:w="2835" w:type="dxa"/>
          <w:vMerge w:val="restart"/>
          <w:shd w:val="clear" w:color="auto" w:fill="auto"/>
          <w:vAlign w:val="center"/>
        </w:tcPr>
        <w:p w14:paraId="0CB930A1" w14:textId="77777777" w:rsidR="008E4AA4" w:rsidRPr="00762FA6" w:rsidRDefault="002D676E" w:rsidP="008E4AA4">
          <w:pPr>
            <w:pStyle w:val="Contenidodelatabla"/>
            <w:snapToGrid w:val="0"/>
            <w:jc w:val="center"/>
            <w:rPr>
              <w:b/>
              <w:sz w:val="20"/>
              <w:szCs w:val="20"/>
              <w:lang w:eastAsia="es-CO"/>
            </w:rPr>
          </w:pPr>
          <w:r>
            <w:rPr>
              <w:lang w:val="es-ES" w:eastAsia="es-ES"/>
            </w:rPr>
            <w:drawing>
              <wp:inline distT="0" distB="0" distL="0" distR="0" wp14:anchorId="13EB7B07" wp14:editId="4BDB7E14">
                <wp:extent cx="1235710" cy="742950"/>
                <wp:effectExtent l="0" t="0" r="2540" b="0"/>
                <wp:docPr id="9" name="Imagen 9" descr="LOGO CRA"/>
                <wp:cNvGraphicFramePr/>
                <a:graphic xmlns:a="http://schemas.openxmlformats.org/drawingml/2006/main">
                  <a:graphicData uri="http://schemas.openxmlformats.org/drawingml/2006/picture">
                    <pic:pic xmlns:pic="http://schemas.openxmlformats.org/drawingml/2006/picture">
                      <pic:nvPicPr>
                        <pic:cNvPr id="4" name="Imagen 4" descr="LOGO CR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5710" cy="742950"/>
                        </a:xfrm>
                        <a:prstGeom prst="rect">
                          <a:avLst/>
                        </a:prstGeom>
                        <a:noFill/>
                        <a:ln>
                          <a:noFill/>
                        </a:ln>
                      </pic:spPr>
                    </pic:pic>
                  </a:graphicData>
                </a:graphic>
              </wp:inline>
            </w:drawing>
          </w:r>
        </w:p>
      </w:tc>
      <w:tc>
        <w:tcPr>
          <w:tcW w:w="5103" w:type="dxa"/>
          <w:shd w:val="clear" w:color="auto" w:fill="auto"/>
          <w:vAlign w:val="bottom"/>
        </w:tcPr>
        <w:p w14:paraId="378B3F2B" w14:textId="77777777" w:rsidR="008E4AA4" w:rsidRDefault="008E4AA4" w:rsidP="008E4AA4">
          <w:pPr>
            <w:pStyle w:val="Contenidodelatabla"/>
            <w:snapToGrid w:val="0"/>
            <w:spacing w:line="360" w:lineRule="auto"/>
            <w:jc w:val="center"/>
          </w:pPr>
          <w:r>
            <w:rPr>
              <w:b/>
              <w:bCs/>
            </w:rPr>
            <w:t>ADQUISICIÓN DE BIENES Y SERVICIOS</w:t>
          </w:r>
        </w:p>
      </w:tc>
      <w:tc>
        <w:tcPr>
          <w:tcW w:w="1559" w:type="dxa"/>
          <w:vMerge w:val="restart"/>
          <w:shd w:val="clear" w:color="auto" w:fill="auto"/>
        </w:tcPr>
        <w:p w14:paraId="740334AD" w14:textId="00FF1616" w:rsidR="008E4AA4" w:rsidRDefault="009B6DA8" w:rsidP="008E4AA4">
          <w:pPr>
            <w:pStyle w:val="Contenidodelatabla"/>
            <w:snapToGrid w:val="0"/>
            <w:rPr>
              <w:lang w:eastAsia="es-CO"/>
            </w:rPr>
          </w:pPr>
          <w:r w:rsidRPr="0099116C">
            <w:rPr>
              <w:rFonts w:ascii="Century Gothic" w:hAnsi="Century Gothic"/>
              <w:b/>
              <w:sz w:val="20"/>
              <w:szCs w:val="20"/>
              <w:lang w:val="es-ES" w:eastAsia="es-ES"/>
            </w:rPr>
            <w:drawing>
              <wp:inline distT="0" distB="0" distL="0" distR="0" wp14:anchorId="54FEEBEF" wp14:editId="7C8DE6BD">
                <wp:extent cx="859569" cy="6934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7695" cy="708042"/>
                        </a:xfrm>
                        <a:prstGeom prst="rect">
                          <a:avLst/>
                        </a:prstGeom>
                        <a:noFill/>
                      </pic:spPr>
                    </pic:pic>
                  </a:graphicData>
                </a:graphic>
              </wp:inline>
            </w:drawing>
          </w:r>
        </w:p>
      </w:tc>
    </w:tr>
    <w:tr w:rsidR="00333EDF" w14:paraId="36133C28" w14:textId="77777777" w:rsidTr="00E76D94">
      <w:trPr>
        <w:trHeight w:val="602"/>
      </w:trPr>
      <w:tc>
        <w:tcPr>
          <w:tcW w:w="2835" w:type="dxa"/>
          <w:vMerge/>
          <w:shd w:val="clear" w:color="auto" w:fill="auto"/>
        </w:tcPr>
        <w:p w14:paraId="7E7F7A85" w14:textId="77777777" w:rsidR="008E4AA4" w:rsidRDefault="008E4AA4" w:rsidP="008E4AA4">
          <w:pPr>
            <w:snapToGrid w:val="0"/>
          </w:pPr>
        </w:p>
      </w:tc>
      <w:tc>
        <w:tcPr>
          <w:tcW w:w="5103" w:type="dxa"/>
          <w:shd w:val="clear" w:color="auto" w:fill="auto"/>
          <w:vAlign w:val="center"/>
        </w:tcPr>
        <w:p w14:paraId="2FBA1A07" w14:textId="77777777" w:rsidR="00AE390E" w:rsidRDefault="008E4AA4" w:rsidP="008E4AA4">
          <w:pPr>
            <w:autoSpaceDE w:val="0"/>
            <w:snapToGrid w:val="0"/>
            <w:jc w:val="center"/>
            <w:rPr>
              <w:b/>
              <w:szCs w:val="22"/>
            </w:rPr>
          </w:pPr>
          <w:r>
            <w:rPr>
              <w:b/>
            </w:rPr>
            <w:t>ESTUDIOS PREVI</w:t>
          </w:r>
          <w:r>
            <w:rPr>
              <w:b/>
              <w:bCs/>
            </w:rPr>
            <w:t xml:space="preserve">OS </w:t>
          </w:r>
          <w:r>
            <w:rPr>
              <w:b/>
              <w:szCs w:val="22"/>
            </w:rPr>
            <w:t>PARA CONTRATAR PRESTACIÓN DE SERVICIOS PROFESIONALES</w:t>
          </w:r>
        </w:p>
        <w:p w14:paraId="11855889" w14:textId="77777777" w:rsidR="00AE390E" w:rsidRDefault="00AE390E" w:rsidP="00AE390E">
          <w:pPr>
            <w:autoSpaceDE w:val="0"/>
            <w:snapToGrid w:val="0"/>
            <w:jc w:val="center"/>
            <w:rPr>
              <w:b/>
              <w:szCs w:val="22"/>
            </w:rPr>
          </w:pPr>
          <w:r>
            <w:rPr>
              <w:b/>
              <w:szCs w:val="22"/>
            </w:rPr>
            <w:t>Y DE APOYO A LA GESTION</w:t>
          </w:r>
        </w:p>
        <w:p w14:paraId="7B8C349A" w14:textId="706D649F" w:rsidR="008E4AA4" w:rsidRPr="00762FA6" w:rsidRDefault="008E4AA4" w:rsidP="008E4AA4">
          <w:pPr>
            <w:autoSpaceDE w:val="0"/>
            <w:snapToGrid w:val="0"/>
            <w:jc w:val="center"/>
            <w:rPr>
              <w:rFonts w:ascii="Calibri" w:hAnsi="Calibri"/>
              <w:sz w:val="16"/>
              <w:szCs w:val="16"/>
            </w:rPr>
          </w:pPr>
          <w:r>
            <w:rPr>
              <w:b/>
              <w:szCs w:val="22"/>
            </w:rPr>
            <w:t xml:space="preserve"> </w:t>
          </w:r>
        </w:p>
      </w:tc>
      <w:tc>
        <w:tcPr>
          <w:tcW w:w="1559" w:type="dxa"/>
          <w:vMerge/>
          <w:shd w:val="clear" w:color="auto" w:fill="auto"/>
        </w:tcPr>
        <w:p w14:paraId="4CCAF48D" w14:textId="77777777" w:rsidR="008E4AA4" w:rsidRDefault="008E4AA4" w:rsidP="008E4AA4">
          <w:pPr>
            <w:snapToGrid w:val="0"/>
          </w:pPr>
        </w:p>
      </w:tc>
    </w:tr>
  </w:tbl>
  <w:p w14:paraId="2F8E75D4" w14:textId="77777777" w:rsidR="00C9699D" w:rsidRPr="008B1D24" w:rsidRDefault="00C9699D" w:rsidP="00C9699D">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DDC"/>
    <w:multiLevelType w:val="hybridMultilevel"/>
    <w:tmpl w:val="8772B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AB576C"/>
    <w:multiLevelType w:val="hybridMultilevel"/>
    <w:tmpl w:val="3ACC2EA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592551B"/>
    <w:multiLevelType w:val="multilevel"/>
    <w:tmpl w:val="63B8F800"/>
    <w:lvl w:ilvl="0">
      <w:start w:val="2"/>
      <w:numFmt w:val="decimal"/>
      <w:lvlText w:val="%1."/>
      <w:lvlJc w:val="left"/>
      <w:pPr>
        <w:ind w:left="360" w:hanging="360"/>
      </w:pPr>
      <w:rPr>
        <w:rFonts w:hint="default"/>
        <w:b/>
        <w:color w:val="000000"/>
      </w:rPr>
    </w:lvl>
    <w:lvl w:ilvl="1">
      <w:start w:val="4"/>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15870D91"/>
    <w:multiLevelType w:val="multilevel"/>
    <w:tmpl w:val="2EAC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2A211E"/>
    <w:multiLevelType w:val="hybridMultilevel"/>
    <w:tmpl w:val="7740605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 w15:restartNumberingAfterBreak="0">
    <w:nsid w:val="1DA21767"/>
    <w:multiLevelType w:val="hybridMultilevel"/>
    <w:tmpl w:val="E7CC143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 w15:restartNumberingAfterBreak="0">
    <w:nsid w:val="21E50393"/>
    <w:multiLevelType w:val="hybridMultilevel"/>
    <w:tmpl w:val="B7D6062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24A92F43"/>
    <w:multiLevelType w:val="hybridMultilevel"/>
    <w:tmpl w:val="AFEC5E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5F3228B"/>
    <w:multiLevelType w:val="hybridMultilevel"/>
    <w:tmpl w:val="15BAFA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EE6836"/>
    <w:multiLevelType w:val="hybridMultilevel"/>
    <w:tmpl w:val="007E2612"/>
    <w:lvl w:ilvl="0" w:tplc="E69ED350">
      <w:start w:val="1"/>
      <w:numFmt w:val="bullet"/>
      <w:lvlText w:val=""/>
      <w:lvlJc w:val="left"/>
      <w:pPr>
        <w:ind w:left="1004" w:hanging="360"/>
      </w:pPr>
      <w:rPr>
        <w:rFonts w:ascii="Symbol" w:hAnsi="Symbol" w:hint="default"/>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 w15:restartNumberingAfterBreak="0">
    <w:nsid w:val="37AE5E8A"/>
    <w:multiLevelType w:val="hybridMultilevel"/>
    <w:tmpl w:val="296C9CC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38887E19"/>
    <w:multiLevelType w:val="hybridMultilevel"/>
    <w:tmpl w:val="D302AC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8B11357"/>
    <w:multiLevelType w:val="hybridMultilevel"/>
    <w:tmpl w:val="66925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2A65A7"/>
    <w:multiLevelType w:val="hybridMultilevel"/>
    <w:tmpl w:val="1982E1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AE5447"/>
    <w:multiLevelType w:val="multilevel"/>
    <w:tmpl w:val="CCCA01FE"/>
    <w:lvl w:ilvl="0">
      <w:start w:val="1"/>
      <w:numFmt w:val="decimal"/>
      <w:lvlText w:val="%1."/>
      <w:lvlJc w:val="left"/>
      <w:pPr>
        <w:ind w:left="360" w:hanging="360"/>
      </w:pPr>
      <w:rPr>
        <w:rFonts w:hint="default"/>
        <w:b/>
        <w:color w:val="000000"/>
      </w:rPr>
    </w:lvl>
    <w:lvl w:ilvl="1">
      <w:start w:val="3"/>
      <w:numFmt w:val="decimal"/>
      <w:isLgl/>
      <w:lvlText w:val="%1.%2"/>
      <w:lvlJc w:val="left"/>
      <w:pPr>
        <w:tabs>
          <w:tab w:val="num" w:pos="360"/>
        </w:tabs>
        <w:ind w:left="360" w:hanging="360"/>
      </w:pPr>
      <w:rPr>
        <w:rFonts w:hint="default"/>
        <w:b/>
        <w:color w:val="000000"/>
      </w:rPr>
    </w:lvl>
    <w:lvl w:ilvl="2">
      <w:start w:val="1"/>
      <w:numFmt w:val="decimal"/>
      <w:isLgl/>
      <w:lvlText w:val="%1.%2.%3"/>
      <w:lvlJc w:val="left"/>
      <w:pPr>
        <w:tabs>
          <w:tab w:val="num" w:pos="720"/>
        </w:tabs>
        <w:ind w:left="720" w:hanging="720"/>
      </w:pPr>
      <w:rPr>
        <w:rFonts w:hint="default"/>
        <w:b/>
        <w:color w:val="000000"/>
      </w:rPr>
    </w:lvl>
    <w:lvl w:ilvl="3">
      <w:start w:val="1"/>
      <w:numFmt w:val="decimal"/>
      <w:isLgl/>
      <w:lvlText w:val="%1.%2.%3.%4"/>
      <w:lvlJc w:val="left"/>
      <w:pPr>
        <w:tabs>
          <w:tab w:val="num" w:pos="720"/>
        </w:tabs>
        <w:ind w:left="720" w:hanging="720"/>
      </w:pPr>
      <w:rPr>
        <w:rFonts w:hint="default"/>
        <w:b/>
        <w:color w:val="000000"/>
      </w:rPr>
    </w:lvl>
    <w:lvl w:ilvl="4">
      <w:start w:val="1"/>
      <w:numFmt w:val="decimal"/>
      <w:isLgl/>
      <w:lvlText w:val="%1.%2.%3.%4.%5"/>
      <w:lvlJc w:val="left"/>
      <w:pPr>
        <w:tabs>
          <w:tab w:val="num" w:pos="1080"/>
        </w:tabs>
        <w:ind w:left="1080" w:hanging="1080"/>
      </w:pPr>
      <w:rPr>
        <w:rFonts w:hint="default"/>
        <w:b/>
        <w:color w:val="000000"/>
      </w:rPr>
    </w:lvl>
    <w:lvl w:ilvl="5">
      <w:start w:val="1"/>
      <w:numFmt w:val="decimal"/>
      <w:isLgl/>
      <w:lvlText w:val="%1.%2.%3.%4.%5.%6"/>
      <w:lvlJc w:val="left"/>
      <w:pPr>
        <w:tabs>
          <w:tab w:val="num" w:pos="1080"/>
        </w:tabs>
        <w:ind w:left="1080" w:hanging="1080"/>
      </w:pPr>
      <w:rPr>
        <w:rFonts w:hint="default"/>
        <w:b/>
        <w:color w:val="000000"/>
      </w:rPr>
    </w:lvl>
    <w:lvl w:ilvl="6">
      <w:start w:val="1"/>
      <w:numFmt w:val="decimal"/>
      <w:isLgl/>
      <w:lvlText w:val="%1.%2.%3.%4.%5.%6.%7"/>
      <w:lvlJc w:val="left"/>
      <w:pPr>
        <w:tabs>
          <w:tab w:val="num" w:pos="1440"/>
        </w:tabs>
        <w:ind w:left="1440" w:hanging="1440"/>
      </w:pPr>
      <w:rPr>
        <w:rFonts w:hint="default"/>
        <w:b/>
        <w:color w:val="000000"/>
      </w:rPr>
    </w:lvl>
    <w:lvl w:ilvl="7">
      <w:start w:val="1"/>
      <w:numFmt w:val="decimal"/>
      <w:isLgl/>
      <w:lvlText w:val="%1.%2.%3.%4.%5.%6.%7.%8"/>
      <w:lvlJc w:val="left"/>
      <w:pPr>
        <w:tabs>
          <w:tab w:val="num" w:pos="1440"/>
        </w:tabs>
        <w:ind w:left="1440" w:hanging="1440"/>
      </w:pPr>
      <w:rPr>
        <w:rFonts w:hint="default"/>
        <w:b/>
        <w:color w:val="000000"/>
      </w:rPr>
    </w:lvl>
    <w:lvl w:ilvl="8">
      <w:start w:val="1"/>
      <w:numFmt w:val="decimal"/>
      <w:isLgl/>
      <w:lvlText w:val="%1.%2.%3.%4.%5.%6.%7.%8.%9"/>
      <w:lvlJc w:val="left"/>
      <w:pPr>
        <w:tabs>
          <w:tab w:val="num" w:pos="1800"/>
        </w:tabs>
        <w:ind w:left="1800" w:hanging="1800"/>
      </w:pPr>
      <w:rPr>
        <w:rFonts w:hint="default"/>
        <w:b/>
        <w:color w:val="000000"/>
      </w:rPr>
    </w:lvl>
  </w:abstractNum>
  <w:abstractNum w:abstractNumId="15" w15:restartNumberingAfterBreak="0">
    <w:nsid w:val="43696640"/>
    <w:multiLevelType w:val="hybridMultilevel"/>
    <w:tmpl w:val="F112E2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F8683E"/>
    <w:multiLevelType w:val="hybridMultilevel"/>
    <w:tmpl w:val="66DA3B0A"/>
    <w:lvl w:ilvl="0" w:tplc="43CA3380">
      <w:start w:val="1"/>
      <w:numFmt w:val="bullet"/>
      <w:lvlText w:val=""/>
      <w:lvlJc w:val="left"/>
      <w:pPr>
        <w:ind w:left="1080" w:hanging="360"/>
      </w:pPr>
      <w:rPr>
        <w:rFonts w:ascii="Symbol" w:hAnsi="Symbol" w:hint="default"/>
        <w:color w:val="00000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DEF2117"/>
    <w:multiLevelType w:val="multilevel"/>
    <w:tmpl w:val="66265E3E"/>
    <w:lvl w:ilvl="0">
      <w:start w:val="2"/>
      <w:numFmt w:val="decimal"/>
      <w:lvlText w:val="%1"/>
      <w:lvlJc w:val="left"/>
      <w:pPr>
        <w:ind w:left="360" w:hanging="360"/>
      </w:pPr>
      <w:rPr>
        <w:rFonts w:hint="default"/>
        <w:b/>
        <w:color w:val="000000"/>
      </w:rPr>
    </w:lvl>
    <w:lvl w:ilvl="1">
      <w:start w:val="4"/>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8" w15:restartNumberingAfterBreak="0">
    <w:nsid w:val="4DF31D1A"/>
    <w:multiLevelType w:val="hybridMultilevel"/>
    <w:tmpl w:val="999A29DE"/>
    <w:lvl w:ilvl="0" w:tplc="C03C45A8">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2523D2"/>
    <w:multiLevelType w:val="hybridMultilevel"/>
    <w:tmpl w:val="B7D882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F96470"/>
    <w:multiLevelType w:val="hybridMultilevel"/>
    <w:tmpl w:val="02F60C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2D519F"/>
    <w:multiLevelType w:val="hybridMultilevel"/>
    <w:tmpl w:val="E826859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363BA7"/>
    <w:multiLevelType w:val="hybridMultilevel"/>
    <w:tmpl w:val="4ADAE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17"/>
  </w:num>
  <w:num w:numId="4">
    <w:abstractNumId w:val="21"/>
  </w:num>
  <w:num w:numId="5">
    <w:abstractNumId w:val="12"/>
  </w:num>
  <w:num w:numId="6">
    <w:abstractNumId w:val="2"/>
  </w:num>
  <w:num w:numId="7">
    <w:abstractNumId w:val="6"/>
  </w:num>
  <w:num w:numId="8">
    <w:abstractNumId w:val="22"/>
  </w:num>
  <w:num w:numId="9">
    <w:abstractNumId w:val="15"/>
  </w:num>
  <w:num w:numId="10">
    <w:abstractNumId w:val="13"/>
  </w:num>
  <w:num w:numId="11">
    <w:abstractNumId w:val="8"/>
  </w:num>
  <w:num w:numId="12">
    <w:abstractNumId w:val="18"/>
  </w:num>
  <w:num w:numId="13">
    <w:abstractNumId w:val="19"/>
  </w:num>
  <w:num w:numId="14">
    <w:abstractNumId w:val="0"/>
  </w:num>
  <w:num w:numId="15">
    <w:abstractNumId w:val="20"/>
  </w:num>
  <w:num w:numId="16">
    <w:abstractNumId w:val="4"/>
  </w:num>
  <w:num w:numId="17">
    <w:abstractNumId w:val="5"/>
  </w:num>
  <w:num w:numId="18">
    <w:abstractNumId w:val="3"/>
  </w:num>
  <w:num w:numId="19">
    <w:abstractNumId w:val="9"/>
  </w:num>
  <w:num w:numId="20">
    <w:abstractNumId w:val="10"/>
  </w:num>
  <w:num w:numId="21">
    <w:abstractNumId w:val="11"/>
  </w:num>
  <w:num w:numId="22">
    <w:abstractNumId w:val="7"/>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646"/>
    <w:rsid w:val="00006C1F"/>
    <w:rsid w:val="0001771E"/>
    <w:rsid w:val="000201B0"/>
    <w:rsid w:val="000279A6"/>
    <w:rsid w:val="00032276"/>
    <w:rsid w:val="00033AFE"/>
    <w:rsid w:val="00040057"/>
    <w:rsid w:val="000402C8"/>
    <w:rsid w:val="000432DA"/>
    <w:rsid w:val="0005288E"/>
    <w:rsid w:val="00075ED4"/>
    <w:rsid w:val="00076428"/>
    <w:rsid w:val="00082B36"/>
    <w:rsid w:val="00085525"/>
    <w:rsid w:val="00092481"/>
    <w:rsid w:val="000951D3"/>
    <w:rsid w:val="000A71E5"/>
    <w:rsid w:val="000D59D0"/>
    <w:rsid w:val="000E7B7D"/>
    <w:rsid w:val="000F265A"/>
    <w:rsid w:val="001025AE"/>
    <w:rsid w:val="001069F4"/>
    <w:rsid w:val="00111F89"/>
    <w:rsid w:val="00116F87"/>
    <w:rsid w:val="001179FC"/>
    <w:rsid w:val="00121C85"/>
    <w:rsid w:val="00135027"/>
    <w:rsid w:val="00154CCE"/>
    <w:rsid w:val="00170597"/>
    <w:rsid w:val="0017798C"/>
    <w:rsid w:val="00183C04"/>
    <w:rsid w:val="00186043"/>
    <w:rsid w:val="001956D2"/>
    <w:rsid w:val="001A6A76"/>
    <w:rsid w:val="001A7DAC"/>
    <w:rsid w:val="001B39EE"/>
    <w:rsid w:val="001C112F"/>
    <w:rsid w:val="001E08EE"/>
    <w:rsid w:val="00202EDA"/>
    <w:rsid w:val="00221346"/>
    <w:rsid w:val="00221980"/>
    <w:rsid w:val="0022276F"/>
    <w:rsid w:val="0022442B"/>
    <w:rsid w:val="00227F7E"/>
    <w:rsid w:val="002406B7"/>
    <w:rsid w:val="002622E4"/>
    <w:rsid w:val="0026248E"/>
    <w:rsid w:val="00291D8A"/>
    <w:rsid w:val="002B153F"/>
    <w:rsid w:val="002B67EA"/>
    <w:rsid w:val="002C0368"/>
    <w:rsid w:val="002C0404"/>
    <w:rsid w:val="002D0D9E"/>
    <w:rsid w:val="002D2A90"/>
    <w:rsid w:val="002D31F7"/>
    <w:rsid w:val="002D676E"/>
    <w:rsid w:val="002D6DAE"/>
    <w:rsid w:val="002E1A5B"/>
    <w:rsid w:val="002E6FCB"/>
    <w:rsid w:val="002E7546"/>
    <w:rsid w:val="00302385"/>
    <w:rsid w:val="003038FF"/>
    <w:rsid w:val="00303F8B"/>
    <w:rsid w:val="003075C2"/>
    <w:rsid w:val="00333EDF"/>
    <w:rsid w:val="00336095"/>
    <w:rsid w:val="003379F9"/>
    <w:rsid w:val="00340EDF"/>
    <w:rsid w:val="00351BE0"/>
    <w:rsid w:val="0036204F"/>
    <w:rsid w:val="0037594A"/>
    <w:rsid w:val="00393670"/>
    <w:rsid w:val="003B2271"/>
    <w:rsid w:val="003B2DC9"/>
    <w:rsid w:val="003B35EE"/>
    <w:rsid w:val="003B3F67"/>
    <w:rsid w:val="003B6C0E"/>
    <w:rsid w:val="003C7CFC"/>
    <w:rsid w:val="003E5AC9"/>
    <w:rsid w:val="003E6136"/>
    <w:rsid w:val="003E678E"/>
    <w:rsid w:val="003F027F"/>
    <w:rsid w:val="003F081B"/>
    <w:rsid w:val="00402E6F"/>
    <w:rsid w:val="0041167D"/>
    <w:rsid w:val="0042289C"/>
    <w:rsid w:val="00436E2C"/>
    <w:rsid w:val="004426A8"/>
    <w:rsid w:val="004513E1"/>
    <w:rsid w:val="004532D7"/>
    <w:rsid w:val="004559E4"/>
    <w:rsid w:val="00455B83"/>
    <w:rsid w:val="004608CE"/>
    <w:rsid w:val="0046184D"/>
    <w:rsid w:val="00466264"/>
    <w:rsid w:val="004702BC"/>
    <w:rsid w:val="00481DF2"/>
    <w:rsid w:val="004A3111"/>
    <w:rsid w:val="004A6A82"/>
    <w:rsid w:val="004B352F"/>
    <w:rsid w:val="004B3DC5"/>
    <w:rsid w:val="004B603D"/>
    <w:rsid w:val="004C2A5A"/>
    <w:rsid w:val="005166CD"/>
    <w:rsid w:val="005246FA"/>
    <w:rsid w:val="0052780A"/>
    <w:rsid w:val="0055101D"/>
    <w:rsid w:val="005526C4"/>
    <w:rsid w:val="00554D33"/>
    <w:rsid w:val="005776BC"/>
    <w:rsid w:val="00584C39"/>
    <w:rsid w:val="00593376"/>
    <w:rsid w:val="005B1A60"/>
    <w:rsid w:val="005B669D"/>
    <w:rsid w:val="005C5713"/>
    <w:rsid w:val="005D55C3"/>
    <w:rsid w:val="005E3E7D"/>
    <w:rsid w:val="005F110C"/>
    <w:rsid w:val="00607569"/>
    <w:rsid w:val="00632AC6"/>
    <w:rsid w:val="00634BAF"/>
    <w:rsid w:val="00643486"/>
    <w:rsid w:val="00645D2F"/>
    <w:rsid w:val="00665EBC"/>
    <w:rsid w:val="00675BCB"/>
    <w:rsid w:val="006867E4"/>
    <w:rsid w:val="00690C44"/>
    <w:rsid w:val="006D36D1"/>
    <w:rsid w:val="006E12D1"/>
    <w:rsid w:val="006E2FD7"/>
    <w:rsid w:val="006E5C78"/>
    <w:rsid w:val="006E676E"/>
    <w:rsid w:val="00734735"/>
    <w:rsid w:val="00740F3D"/>
    <w:rsid w:val="00744708"/>
    <w:rsid w:val="00744855"/>
    <w:rsid w:val="00790879"/>
    <w:rsid w:val="007B016C"/>
    <w:rsid w:val="007B721A"/>
    <w:rsid w:val="007C21D1"/>
    <w:rsid w:val="007D29C9"/>
    <w:rsid w:val="007D305B"/>
    <w:rsid w:val="007D5061"/>
    <w:rsid w:val="007D7CB4"/>
    <w:rsid w:val="007E2AD8"/>
    <w:rsid w:val="007E629F"/>
    <w:rsid w:val="007F76F9"/>
    <w:rsid w:val="0081010B"/>
    <w:rsid w:val="00823910"/>
    <w:rsid w:val="008362FA"/>
    <w:rsid w:val="008468FC"/>
    <w:rsid w:val="00877567"/>
    <w:rsid w:val="0088626F"/>
    <w:rsid w:val="0089110B"/>
    <w:rsid w:val="0089154E"/>
    <w:rsid w:val="0089176D"/>
    <w:rsid w:val="008C0C02"/>
    <w:rsid w:val="008E2DEC"/>
    <w:rsid w:val="008E4AA4"/>
    <w:rsid w:val="008F472D"/>
    <w:rsid w:val="008F7FB0"/>
    <w:rsid w:val="0091009D"/>
    <w:rsid w:val="00924C3E"/>
    <w:rsid w:val="00936C03"/>
    <w:rsid w:val="00937B80"/>
    <w:rsid w:val="00950379"/>
    <w:rsid w:val="00950938"/>
    <w:rsid w:val="009A2D24"/>
    <w:rsid w:val="009A617C"/>
    <w:rsid w:val="009B6DA8"/>
    <w:rsid w:val="009D07C4"/>
    <w:rsid w:val="009E4DE9"/>
    <w:rsid w:val="009F3539"/>
    <w:rsid w:val="009F5624"/>
    <w:rsid w:val="00A008CF"/>
    <w:rsid w:val="00A11A9B"/>
    <w:rsid w:val="00A14952"/>
    <w:rsid w:val="00A17395"/>
    <w:rsid w:val="00A2207A"/>
    <w:rsid w:val="00A4189F"/>
    <w:rsid w:val="00A52E35"/>
    <w:rsid w:val="00A64088"/>
    <w:rsid w:val="00A80746"/>
    <w:rsid w:val="00A8223D"/>
    <w:rsid w:val="00A95DFA"/>
    <w:rsid w:val="00A9656F"/>
    <w:rsid w:val="00AB2A32"/>
    <w:rsid w:val="00AB4DBB"/>
    <w:rsid w:val="00AD036B"/>
    <w:rsid w:val="00AD329D"/>
    <w:rsid w:val="00AE390E"/>
    <w:rsid w:val="00AE4332"/>
    <w:rsid w:val="00B02E35"/>
    <w:rsid w:val="00B0379D"/>
    <w:rsid w:val="00B247A7"/>
    <w:rsid w:val="00B369C1"/>
    <w:rsid w:val="00B44A77"/>
    <w:rsid w:val="00B6055E"/>
    <w:rsid w:val="00B730E9"/>
    <w:rsid w:val="00B7686F"/>
    <w:rsid w:val="00B8513A"/>
    <w:rsid w:val="00B9342B"/>
    <w:rsid w:val="00BA1359"/>
    <w:rsid w:val="00BA1D11"/>
    <w:rsid w:val="00BA1F24"/>
    <w:rsid w:val="00BA4C6A"/>
    <w:rsid w:val="00BB60A0"/>
    <w:rsid w:val="00BC4418"/>
    <w:rsid w:val="00BD0AD4"/>
    <w:rsid w:val="00BD0CFC"/>
    <w:rsid w:val="00BD4029"/>
    <w:rsid w:val="00BD5646"/>
    <w:rsid w:val="00BD5ADA"/>
    <w:rsid w:val="00BF0724"/>
    <w:rsid w:val="00BF0E80"/>
    <w:rsid w:val="00C05301"/>
    <w:rsid w:val="00C2200F"/>
    <w:rsid w:val="00C22227"/>
    <w:rsid w:val="00C2243C"/>
    <w:rsid w:val="00C24915"/>
    <w:rsid w:val="00C43868"/>
    <w:rsid w:val="00C638A9"/>
    <w:rsid w:val="00C6480F"/>
    <w:rsid w:val="00C64B61"/>
    <w:rsid w:val="00C72E3C"/>
    <w:rsid w:val="00C730DC"/>
    <w:rsid w:val="00C74929"/>
    <w:rsid w:val="00C75C62"/>
    <w:rsid w:val="00C76B7A"/>
    <w:rsid w:val="00C800C0"/>
    <w:rsid w:val="00C8384B"/>
    <w:rsid w:val="00C905AC"/>
    <w:rsid w:val="00C9699D"/>
    <w:rsid w:val="00C97771"/>
    <w:rsid w:val="00CA0C03"/>
    <w:rsid w:val="00CA4054"/>
    <w:rsid w:val="00CA5EBB"/>
    <w:rsid w:val="00CA71FA"/>
    <w:rsid w:val="00CB1D2F"/>
    <w:rsid w:val="00CC0233"/>
    <w:rsid w:val="00CC68E8"/>
    <w:rsid w:val="00CD7EE2"/>
    <w:rsid w:val="00CE3E0F"/>
    <w:rsid w:val="00CF1903"/>
    <w:rsid w:val="00CF7426"/>
    <w:rsid w:val="00D44B59"/>
    <w:rsid w:val="00D519DB"/>
    <w:rsid w:val="00D76262"/>
    <w:rsid w:val="00D848F5"/>
    <w:rsid w:val="00D90529"/>
    <w:rsid w:val="00DB388A"/>
    <w:rsid w:val="00DB7912"/>
    <w:rsid w:val="00DD0168"/>
    <w:rsid w:val="00DE2C7D"/>
    <w:rsid w:val="00E07611"/>
    <w:rsid w:val="00E27B77"/>
    <w:rsid w:val="00E35ADD"/>
    <w:rsid w:val="00E452EB"/>
    <w:rsid w:val="00E46F2D"/>
    <w:rsid w:val="00E53417"/>
    <w:rsid w:val="00E57D09"/>
    <w:rsid w:val="00E6002D"/>
    <w:rsid w:val="00E61737"/>
    <w:rsid w:val="00E672C4"/>
    <w:rsid w:val="00E76D94"/>
    <w:rsid w:val="00E95B94"/>
    <w:rsid w:val="00EA7794"/>
    <w:rsid w:val="00EB2E80"/>
    <w:rsid w:val="00EE033F"/>
    <w:rsid w:val="00EE4436"/>
    <w:rsid w:val="00EF0495"/>
    <w:rsid w:val="00EF2D09"/>
    <w:rsid w:val="00EF759F"/>
    <w:rsid w:val="00F05E39"/>
    <w:rsid w:val="00F166A9"/>
    <w:rsid w:val="00F334A0"/>
    <w:rsid w:val="00F36B0C"/>
    <w:rsid w:val="00F42940"/>
    <w:rsid w:val="00F50EFB"/>
    <w:rsid w:val="00F8325D"/>
    <w:rsid w:val="00F85CA5"/>
    <w:rsid w:val="00F962DE"/>
    <w:rsid w:val="00F9639F"/>
    <w:rsid w:val="00FA6F9E"/>
    <w:rsid w:val="00FA7680"/>
    <w:rsid w:val="00FF38D4"/>
    <w:rsid w:val="00FF58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E0DF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646"/>
    <w:pPr>
      <w:widowControl w:val="0"/>
      <w:suppressAutoHyphens/>
      <w:spacing w:after="0" w:line="240" w:lineRule="auto"/>
    </w:pPr>
    <w:rPr>
      <w:rFonts w:ascii="Arial" w:eastAsia="DejaVu Sans" w:hAnsi="Arial" w:cs="Arial"/>
      <w:kern w:val="1"/>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BD5646"/>
  </w:style>
  <w:style w:type="paragraph" w:styleId="Textoindependiente">
    <w:name w:val="Body Text"/>
    <w:basedOn w:val="Normal"/>
    <w:link w:val="TextoindependienteCar"/>
    <w:rsid w:val="00BD5646"/>
    <w:pPr>
      <w:spacing w:after="120"/>
    </w:pPr>
  </w:style>
  <w:style w:type="character" w:customStyle="1" w:styleId="TextoindependienteCar">
    <w:name w:val="Texto independiente Car"/>
    <w:basedOn w:val="Fuentedeprrafopredeter"/>
    <w:link w:val="Textoindependiente"/>
    <w:rsid w:val="00BD5646"/>
    <w:rPr>
      <w:rFonts w:ascii="Arial" w:eastAsia="DejaVu Sans" w:hAnsi="Arial" w:cs="Arial"/>
      <w:kern w:val="1"/>
      <w:szCs w:val="24"/>
      <w:lang w:eastAsia="zh-CN"/>
    </w:rPr>
  </w:style>
  <w:style w:type="paragraph" w:styleId="Encabezado">
    <w:name w:val="header"/>
    <w:basedOn w:val="Normal"/>
    <w:link w:val="EncabezadoCar"/>
    <w:rsid w:val="00BD5646"/>
    <w:pPr>
      <w:suppressLineNumbers/>
      <w:tabs>
        <w:tab w:val="center" w:pos="7284"/>
        <w:tab w:val="right" w:pos="14569"/>
      </w:tabs>
    </w:pPr>
  </w:style>
  <w:style w:type="character" w:customStyle="1" w:styleId="EncabezadoCar">
    <w:name w:val="Encabezado Car"/>
    <w:basedOn w:val="Fuentedeprrafopredeter"/>
    <w:link w:val="Encabezado"/>
    <w:rsid w:val="00BD5646"/>
    <w:rPr>
      <w:rFonts w:ascii="Arial" w:eastAsia="DejaVu Sans" w:hAnsi="Arial" w:cs="Arial"/>
      <w:kern w:val="1"/>
      <w:szCs w:val="24"/>
      <w:lang w:eastAsia="zh-CN"/>
    </w:rPr>
  </w:style>
  <w:style w:type="paragraph" w:customStyle="1" w:styleId="Contenidodelatabla">
    <w:name w:val="Contenido de la tabla"/>
    <w:basedOn w:val="Normal"/>
    <w:rsid w:val="00BD5646"/>
    <w:pPr>
      <w:suppressLineNumbers/>
    </w:pPr>
  </w:style>
  <w:style w:type="paragraph" w:styleId="Textonotapie">
    <w:name w:val="footnote text"/>
    <w:basedOn w:val="Normal"/>
    <w:link w:val="TextonotapieCar"/>
    <w:rsid w:val="00BD5646"/>
    <w:pPr>
      <w:suppressLineNumbers/>
      <w:ind w:left="283" w:hanging="283"/>
    </w:pPr>
    <w:rPr>
      <w:sz w:val="20"/>
      <w:szCs w:val="20"/>
    </w:rPr>
  </w:style>
  <w:style w:type="character" w:customStyle="1" w:styleId="TextonotapieCar">
    <w:name w:val="Texto nota pie Car"/>
    <w:basedOn w:val="Fuentedeprrafopredeter"/>
    <w:link w:val="Textonotapie"/>
    <w:rsid w:val="00BD5646"/>
    <w:rPr>
      <w:rFonts w:ascii="Arial" w:eastAsia="DejaVu Sans" w:hAnsi="Arial" w:cs="Arial"/>
      <w:kern w:val="1"/>
      <w:sz w:val="20"/>
      <w:szCs w:val="20"/>
      <w:lang w:eastAsia="zh-CN"/>
    </w:rPr>
  </w:style>
  <w:style w:type="paragraph" w:styleId="Prrafodelista">
    <w:name w:val="List Paragraph"/>
    <w:basedOn w:val="Normal"/>
    <w:link w:val="PrrafodelistaCar"/>
    <w:uiPriority w:val="34"/>
    <w:qFormat/>
    <w:rsid w:val="00BD5646"/>
    <w:pPr>
      <w:ind w:left="708"/>
    </w:pPr>
  </w:style>
  <w:style w:type="paragraph" w:styleId="Lista2">
    <w:name w:val="List 2"/>
    <w:basedOn w:val="Normal"/>
    <w:rsid w:val="00BD5646"/>
    <w:pPr>
      <w:ind w:left="566" w:hanging="283"/>
    </w:pPr>
  </w:style>
  <w:style w:type="paragraph" w:styleId="NormalWeb">
    <w:name w:val="Normal (Web)"/>
    <w:basedOn w:val="Normal"/>
    <w:uiPriority w:val="99"/>
    <w:rsid w:val="00BD5646"/>
    <w:pPr>
      <w:widowControl/>
      <w:suppressAutoHyphens w:val="0"/>
      <w:spacing w:before="100" w:beforeAutospacing="1" w:after="100" w:afterAutospacing="1"/>
    </w:pPr>
    <w:rPr>
      <w:rFonts w:ascii="Times New Roman" w:eastAsia="Times New Roman" w:hAnsi="Times New Roman" w:cs="Times New Roman"/>
      <w:kern w:val="0"/>
      <w:sz w:val="24"/>
      <w:lang w:val="es-ES" w:eastAsia="es-ES"/>
    </w:rPr>
  </w:style>
  <w:style w:type="paragraph" w:customStyle="1" w:styleId="ecmsonormal">
    <w:name w:val="ec_msonormal"/>
    <w:basedOn w:val="Normal"/>
    <w:rsid w:val="00BD5646"/>
    <w:pPr>
      <w:widowControl/>
      <w:suppressAutoHyphens w:val="0"/>
      <w:spacing w:before="100" w:beforeAutospacing="1" w:after="100" w:afterAutospacing="1"/>
    </w:pPr>
    <w:rPr>
      <w:rFonts w:ascii="Times New Roman" w:eastAsia="Times New Roman" w:hAnsi="Times New Roman" w:cs="Times New Roman"/>
      <w:kern w:val="0"/>
      <w:sz w:val="24"/>
      <w:lang w:val="es-ES" w:eastAsia="es-ES"/>
    </w:rPr>
  </w:style>
  <w:style w:type="paragraph" w:styleId="Textoindependiente2">
    <w:name w:val="Body Text 2"/>
    <w:basedOn w:val="Normal"/>
    <w:link w:val="Textoindependiente2Car"/>
    <w:rsid w:val="00BD5646"/>
    <w:pPr>
      <w:spacing w:after="120" w:line="480" w:lineRule="auto"/>
    </w:pPr>
  </w:style>
  <w:style w:type="character" w:customStyle="1" w:styleId="Textoindependiente2Car">
    <w:name w:val="Texto independiente 2 Car"/>
    <w:basedOn w:val="Fuentedeprrafopredeter"/>
    <w:link w:val="Textoindependiente2"/>
    <w:rsid w:val="00BD5646"/>
    <w:rPr>
      <w:rFonts w:ascii="Arial" w:eastAsia="DejaVu Sans" w:hAnsi="Arial" w:cs="Arial"/>
      <w:kern w:val="1"/>
      <w:szCs w:val="24"/>
      <w:lang w:eastAsia="zh-CN"/>
    </w:rPr>
  </w:style>
  <w:style w:type="paragraph" w:customStyle="1" w:styleId="Default">
    <w:name w:val="Default"/>
    <w:rsid w:val="00BD564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uiPriority w:val="99"/>
    <w:semiHidden/>
    <w:unhideWhenUsed/>
    <w:rsid w:val="00BD5646"/>
    <w:rPr>
      <w:vertAlign w:val="superscript"/>
    </w:rPr>
  </w:style>
  <w:style w:type="character" w:styleId="Hipervnculo">
    <w:name w:val="Hyperlink"/>
    <w:basedOn w:val="Fuentedeprrafopredeter"/>
    <w:uiPriority w:val="99"/>
    <w:unhideWhenUsed/>
    <w:rsid w:val="00BD5646"/>
    <w:rPr>
      <w:color w:val="0563C1" w:themeColor="hyperlink"/>
      <w:u w:val="single"/>
    </w:rPr>
  </w:style>
  <w:style w:type="paragraph" w:styleId="Textodeglobo">
    <w:name w:val="Balloon Text"/>
    <w:basedOn w:val="Normal"/>
    <w:link w:val="TextodegloboCar"/>
    <w:uiPriority w:val="99"/>
    <w:semiHidden/>
    <w:unhideWhenUsed/>
    <w:rsid w:val="004C2A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2A5A"/>
    <w:rPr>
      <w:rFonts w:ascii="Segoe UI" w:eastAsia="DejaVu Sans" w:hAnsi="Segoe UI" w:cs="Segoe UI"/>
      <w:kern w:val="1"/>
      <w:sz w:val="18"/>
      <w:szCs w:val="18"/>
      <w:lang w:eastAsia="zh-CN"/>
    </w:rPr>
  </w:style>
  <w:style w:type="paragraph" w:customStyle="1" w:styleId="Body">
    <w:name w:val="Body"/>
    <w:basedOn w:val="Normal"/>
    <w:qFormat/>
    <w:rsid w:val="00F166A9"/>
    <w:pPr>
      <w:suppressAutoHyphens w:val="0"/>
    </w:pPr>
    <w:rPr>
      <w:rFonts w:ascii="Arial Narrow" w:eastAsia="Calibri" w:hAnsi="Arial Narrow" w:cs="Times New Roman"/>
      <w:kern w:val="0"/>
      <w:sz w:val="24"/>
      <w:lang w:val="en-US" w:eastAsia="en-US"/>
    </w:rPr>
  </w:style>
  <w:style w:type="paragraph" w:styleId="Piedepgina">
    <w:name w:val="footer"/>
    <w:basedOn w:val="Normal"/>
    <w:link w:val="PiedepginaCar"/>
    <w:uiPriority w:val="99"/>
    <w:unhideWhenUsed/>
    <w:rsid w:val="00BD4029"/>
    <w:pPr>
      <w:tabs>
        <w:tab w:val="center" w:pos="4419"/>
        <w:tab w:val="right" w:pos="8838"/>
      </w:tabs>
    </w:pPr>
  </w:style>
  <w:style w:type="character" w:customStyle="1" w:styleId="PiedepginaCar">
    <w:name w:val="Pie de página Car"/>
    <w:basedOn w:val="Fuentedeprrafopredeter"/>
    <w:link w:val="Piedepgina"/>
    <w:uiPriority w:val="99"/>
    <w:rsid w:val="00BD4029"/>
    <w:rPr>
      <w:rFonts w:ascii="Arial" w:eastAsia="DejaVu Sans" w:hAnsi="Arial" w:cs="Arial"/>
      <w:kern w:val="1"/>
      <w:szCs w:val="24"/>
      <w:lang w:eastAsia="zh-CN"/>
    </w:rPr>
  </w:style>
  <w:style w:type="table" w:styleId="Tablaconcuadrcula">
    <w:name w:val="Table Grid"/>
    <w:basedOn w:val="Tablanormal"/>
    <w:uiPriority w:val="39"/>
    <w:rsid w:val="003B2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F05E39"/>
    <w:pPr>
      <w:widowControl/>
      <w:suppressAutoHyphens w:val="0"/>
      <w:spacing w:before="100" w:beforeAutospacing="1" w:after="100" w:afterAutospacing="1"/>
    </w:pPr>
    <w:rPr>
      <w:rFonts w:ascii="Times New Roman" w:eastAsia="Times New Roman" w:hAnsi="Times New Roman" w:cs="Times New Roman"/>
      <w:kern w:val="0"/>
      <w:sz w:val="24"/>
      <w:lang w:eastAsia="es-CO"/>
    </w:rPr>
  </w:style>
  <w:style w:type="character" w:styleId="Refdecomentario">
    <w:name w:val="annotation reference"/>
    <w:basedOn w:val="Fuentedeprrafopredeter"/>
    <w:uiPriority w:val="99"/>
    <w:semiHidden/>
    <w:unhideWhenUsed/>
    <w:rsid w:val="00F42940"/>
    <w:rPr>
      <w:sz w:val="16"/>
      <w:szCs w:val="16"/>
    </w:rPr>
  </w:style>
  <w:style w:type="paragraph" w:styleId="Textocomentario">
    <w:name w:val="annotation text"/>
    <w:basedOn w:val="Normal"/>
    <w:link w:val="TextocomentarioCar"/>
    <w:uiPriority w:val="99"/>
    <w:semiHidden/>
    <w:unhideWhenUsed/>
    <w:rsid w:val="00F42940"/>
    <w:rPr>
      <w:sz w:val="20"/>
      <w:szCs w:val="20"/>
    </w:rPr>
  </w:style>
  <w:style w:type="character" w:customStyle="1" w:styleId="TextocomentarioCar">
    <w:name w:val="Texto comentario Car"/>
    <w:basedOn w:val="Fuentedeprrafopredeter"/>
    <w:link w:val="Textocomentario"/>
    <w:uiPriority w:val="99"/>
    <w:semiHidden/>
    <w:rsid w:val="00F42940"/>
    <w:rPr>
      <w:rFonts w:ascii="Arial" w:eastAsia="DejaVu Sans" w:hAnsi="Arial" w:cs="Arial"/>
      <w:kern w:val="1"/>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F42940"/>
    <w:rPr>
      <w:b/>
      <w:bCs/>
    </w:rPr>
  </w:style>
  <w:style w:type="character" w:customStyle="1" w:styleId="AsuntodelcomentarioCar">
    <w:name w:val="Asunto del comentario Car"/>
    <w:basedOn w:val="TextocomentarioCar"/>
    <w:link w:val="Asuntodelcomentario"/>
    <w:uiPriority w:val="99"/>
    <w:semiHidden/>
    <w:rsid w:val="00F42940"/>
    <w:rPr>
      <w:rFonts w:ascii="Arial" w:eastAsia="DejaVu Sans" w:hAnsi="Arial" w:cs="Arial"/>
      <w:b/>
      <w:bCs/>
      <w:kern w:val="1"/>
      <w:sz w:val="20"/>
      <w:szCs w:val="20"/>
      <w:lang w:eastAsia="zh-CN"/>
    </w:rPr>
  </w:style>
  <w:style w:type="paragraph" w:customStyle="1" w:styleId="paragraph">
    <w:name w:val="paragraph"/>
    <w:basedOn w:val="Normal"/>
    <w:rsid w:val="00CB1D2F"/>
    <w:pPr>
      <w:widowControl/>
      <w:suppressAutoHyphens w:val="0"/>
      <w:spacing w:before="100" w:beforeAutospacing="1" w:after="100" w:afterAutospacing="1"/>
    </w:pPr>
    <w:rPr>
      <w:rFonts w:ascii="Times New Roman" w:eastAsia="Times New Roman" w:hAnsi="Times New Roman" w:cs="Times New Roman"/>
      <w:kern w:val="0"/>
      <w:sz w:val="24"/>
      <w:lang w:eastAsia="es-CO"/>
    </w:rPr>
  </w:style>
  <w:style w:type="character" w:customStyle="1" w:styleId="normaltextrun">
    <w:name w:val="normaltextrun"/>
    <w:basedOn w:val="Fuentedeprrafopredeter"/>
    <w:rsid w:val="00CB1D2F"/>
  </w:style>
  <w:style w:type="character" w:customStyle="1" w:styleId="eop">
    <w:name w:val="eop"/>
    <w:basedOn w:val="Fuentedeprrafopredeter"/>
    <w:rsid w:val="00CB1D2F"/>
  </w:style>
  <w:style w:type="character" w:customStyle="1" w:styleId="PrrafodelistaCar">
    <w:name w:val="Párrafo de lista Car"/>
    <w:link w:val="Prrafodelista"/>
    <w:uiPriority w:val="34"/>
    <w:rsid w:val="009F3539"/>
    <w:rPr>
      <w:rFonts w:ascii="Arial" w:eastAsia="DejaVu Sans" w:hAnsi="Arial" w:cs="Arial"/>
      <w:kern w:val="1"/>
      <w:szCs w:val="24"/>
      <w:lang w:eastAsia="zh-CN"/>
    </w:rPr>
  </w:style>
  <w:style w:type="paragraph" w:styleId="Sinespaciado">
    <w:name w:val="No Spacing"/>
    <w:uiPriority w:val="1"/>
    <w:qFormat/>
    <w:rsid w:val="00302385"/>
    <w:pPr>
      <w:widowControl w:val="0"/>
      <w:suppressAutoHyphens/>
      <w:spacing w:after="0" w:line="240" w:lineRule="auto"/>
    </w:pPr>
    <w:rPr>
      <w:rFonts w:ascii="Arial" w:eastAsia="DejaVu Sans" w:hAnsi="Arial" w:cs="Arial"/>
      <w:kern w:val="1"/>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078421">
      <w:bodyDiv w:val="1"/>
      <w:marLeft w:val="0"/>
      <w:marRight w:val="0"/>
      <w:marTop w:val="0"/>
      <w:marBottom w:val="0"/>
      <w:divBdr>
        <w:top w:val="none" w:sz="0" w:space="0" w:color="auto"/>
        <w:left w:val="none" w:sz="0" w:space="0" w:color="auto"/>
        <w:bottom w:val="none" w:sz="0" w:space="0" w:color="auto"/>
        <w:right w:val="none" w:sz="0" w:space="0" w:color="auto"/>
      </w:divBdr>
    </w:div>
    <w:div w:id="521667070">
      <w:bodyDiv w:val="1"/>
      <w:marLeft w:val="0"/>
      <w:marRight w:val="0"/>
      <w:marTop w:val="0"/>
      <w:marBottom w:val="0"/>
      <w:divBdr>
        <w:top w:val="none" w:sz="0" w:space="0" w:color="auto"/>
        <w:left w:val="none" w:sz="0" w:space="0" w:color="auto"/>
        <w:bottom w:val="none" w:sz="0" w:space="0" w:color="auto"/>
        <w:right w:val="none" w:sz="0" w:space="0" w:color="auto"/>
      </w:divBdr>
    </w:div>
    <w:div w:id="1081949632">
      <w:bodyDiv w:val="1"/>
      <w:marLeft w:val="0"/>
      <w:marRight w:val="0"/>
      <w:marTop w:val="0"/>
      <w:marBottom w:val="0"/>
      <w:divBdr>
        <w:top w:val="none" w:sz="0" w:space="0" w:color="auto"/>
        <w:left w:val="none" w:sz="0" w:space="0" w:color="auto"/>
        <w:bottom w:val="none" w:sz="0" w:space="0" w:color="auto"/>
        <w:right w:val="none" w:sz="0" w:space="0" w:color="auto"/>
      </w:divBdr>
    </w:div>
    <w:div w:id="1343389638">
      <w:bodyDiv w:val="1"/>
      <w:marLeft w:val="0"/>
      <w:marRight w:val="0"/>
      <w:marTop w:val="0"/>
      <w:marBottom w:val="0"/>
      <w:divBdr>
        <w:top w:val="none" w:sz="0" w:space="0" w:color="auto"/>
        <w:left w:val="none" w:sz="0" w:space="0" w:color="auto"/>
        <w:bottom w:val="none" w:sz="0" w:space="0" w:color="auto"/>
        <w:right w:val="none" w:sz="0" w:space="0" w:color="auto"/>
      </w:divBdr>
    </w:div>
    <w:div w:id="1535843906">
      <w:bodyDiv w:val="1"/>
      <w:marLeft w:val="0"/>
      <w:marRight w:val="0"/>
      <w:marTop w:val="0"/>
      <w:marBottom w:val="0"/>
      <w:divBdr>
        <w:top w:val="none" w:sz="0" w:space="0" w:color="auto"/>
        <w:left w:val="none" w:sz="0" w:space="0" w:color="auto"/>
        <w:bottom w:val="none" w:sz="0" w:space="0" w:color="auto"/>
        <w:right w:val="none" w:sz="0" w:space="0" w:color="auto"/>
      </w:divBdr>
      <w:divsChild>
        <w:div w:id="151679463">
          <w:marLeft w:val="0"/>
          <w:marRight w:val="0"/>
          <w:marTop w:val="0"/>
          <w:marBottom w:val="0"/>
          <w:divBdr>
            <w:top w:val="none" w:sz="0" w:space="0" w:color="auto"/>
            <w:left w:val="none" w:sz="0" w:space="0" w:color="auto"/>
            <w:bottom w:val="none" w:sz="0" w:space="0" w:color="auto"/>
            <w:right w:val="none" w:sz="0" w:space="0" w:color="auto"/>
          </w:divBdr>
        </w:div>
        <w:div w:id="428503524">
          <w:marLeft w:val="0"/>
          <w:marRight w:val="0"/>
          <w:marTop w:val="0"/>
          <w:marBottom w:val="0"/>
          <w:divBdr>
            <w:top w:val="none" w:sz="0" w:space="0" w:color="auto"/>
            <w:left w:val="none" w:sz="0" w:space="0" w:color="auto"/>
            <w:bottom w:val="none" w:sz="0" w:space="0" w:color="auto"/>
            <w:right w:val="none" w:sz="0" w:space="0" w:color="auto"/>
          </w:divBdr>
        </w:div>
        <w:div w:id="869612041">
          <w:marLeft w:val="0"/>
          <w:marRight w:val="0"/>
          <w:marTop w:val="0"/>
          <w:marBottom w:val="0"/>
          <w:divBdr>
            <w:top w:val="none" w:sz="0" w:space="0" w:color="auto"/>
            <w:left w:val="none" w:sz="0" w:space="0" w:color="auto"/>
            <w:bottom w:val="none" w:sz="0" w:space="0" w:color="auto"/>
            <w:right w:val="none" w:sz="0" w:space="0" w:color="auto"/>
          </w:divBdr>
        </w:div>
        <w:div w:id="1117263318">
          <w:marLeft w:val="0"/>
          <w:marRight w:val="0"/>
          <w:marTop w:val="0"/>
          <w:marBottom w:val="0"/>
          <w:divBdr>
            <w:top w:val="none" w:sz="0" w:space="0" w:color="auto"/>
            <w:left w:val="none" w:sz="0" w:space="0" w:color="auto"/>
            <w:bottom w:val="none" w:sz="0" w:space="0" w:color="auto"/>
            <w:right w:val="none" w:sz="0" w:space="0" w:color="auto"/>
          </w:divBdr>
        </w:div>
        <w:div w:id="1236818899">
          <w:marLeft w:val="0"/>
          <w:marRight w:val="0"/>
          <w:marTop w:val="0"/>
          <w:marBottom w:val="0"/>
          <w:divBdr>
            <w:top w:val="none" w:sz="0" w:space="0" w:color="auto"/>
            <w:left w:val="none" w:sz="0" w:space="0" w:color="auto"/>
            <w:bottom w:val="none" w:sz="0" w:space="0" w:color="auto"/>
            <w:right w:val="none" w:sz="0" w:space="0" w:color="auto"/>
          </w:divBdr>
        </w:div>
        <w:div w:id="1432430923">
          <w:marLeft w:val="0"/>
          <w:marRight w:val="0"/>
          <w:marTop w:val="0"/>
          <w:marBottom w:val="0"/>
          <w:divBdr>
            <w:top w:val="none" w:sz="0" w:space="0" w:color="auto"/>
            <w:left w:val="none" w:sz="0" w:space="0" w:color="auto"/>
            <w:bottom w:val="none" w:sz="0" w:space="0" w:color="auto"/>
            <w:right w:val="none" w:sz="0" w:space="0" w:color="auto"/>
          </w:divBdr>
        </w:div>
        <w:div w:id="1596860707">
          <w:marLeft w:val="0"/>
          <w:marRight w:val="0"/>
          <w:marTop w:val="0"/>
          <w:marBottom w:val="0"/>
          <w:divBdr>
            <w:top w:val="none" w:sz="0" w:space="0" w:color="auto"/>
            <w:left w:val="none" w:sz="0" w:space="0" w:color="auto"/>
            <w:bottom w:val="none" w:sz="0" w:space="0" w:color="auto"/>
            <w:right w:val="none" w:sz="0" w:space="0" w:color="auto"/>
          </w:divBdr>
        </w:div>
        <w:div w:id="1656760050">
          <w:marLeft w:val="0"/>
          <w:marRight w:val="0"/>
          <w:marTop w:val="0"/>
          <w:marBottom w:val="0"/>
          <w:divBdr>
            <w:top w:val="none" w:sz="0" w:space="0" w:color="auto"/>
            <w:left w:val="none" w:sz="0" w:space="0" w:color="auto"/>
            <w:bottom w:val="none" w:sz="0" w:space="0" w:color="auto"/>
            <w:right w:val="none" w:sz="0" w:space="0" w:color="auto"/>
          </w:divBdr>
        </w:div>
        <w:div w:id="2075616536">
          <w:marLeft w:val="0"/>
          <w:marRight w:val="0"/>
          <w:marTop w:val="0"/>
          <w:marBottom w:val="0"/>
          <w:divBdr>
            <w:top w:val="none" w:sz="0" w:space="0" w:color="auto"/>
            <w:left w:val="none" w:sz="0" w:space="0" w:color="auto"/>
            <w:bottom w:val="none" w:sz="0" w:space="0" w:color="auto"/>
            <w:right w:val="none" w:sz="0" w:space="0" w:color="auto"/>
          </w:divBdr>
        </w:div>
      </w:divsChild>
    </w:div>
    <w:div w:id="154182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conceptodefinicion.de/intuitu-persona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3588</Words>
  <Characters>19739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Taibel Arroyo</dc:creator>
  <cp:keywords/>
  <dc:description/>
  <cp:lastModifiedBy>Janeth Cabrera</cp:lastModifiedBy>
  <cp:revision>4</cp:revision>
  <cp:lastPrinted>2020-01-17T16:05:00Z</cp:lastPrinted>
  <dcterms:created xsi:type="dcterms:W3CDTF">2023-02-22T21:30:00Z</dcterms:created>
  <dcterms:modified xsi:type="dcterms:W3CDTF">2023-03-06T13:38:00Z</dcterms:modified>
</cp:coreProperties>
</file>