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ANEXO No. 1</w:t>
      </w:r>
    </w:p>
    <w:p w:rsidR="00000000" w:rsidDel="00000000" w:rsidP="00000000" w:rsidRDefault="00000000" w:rsidRPr="00000000" w14:paraId="00000002">
      <w:pPr>
        <w:spacing w:line="240"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DESCRIPCIÓN DEL OBJETO, SUS CARACTERÍSTICAS Y CONDICIONES TÉCNICAS MÍNIMAS DE OBLIGATORIO CUMPLIMIENTO</w:t>
      </w:r>
    </w:p>
    <w:p w:rsidR="00000000" w:rsidDel="00000000" w:rsidP="00000000" w:rsidRDefault="00000000" w:rsidRPr="00000000" w14:paraId="00000003">
      <w:pPr>
        <w:numPr>
          <w:ilvl w:val="0"/>
          <w:numId w:val="10"/>
        </w:numPr>
        <w:pBdr>
          <w:top w:space="0" w:sz="0" w:val="nil"/>
          <w:left w:space="0" w:sz="0" w:val="nil"/>
          <w:bottom w:space="0" w:sz="0" w:val="nil"/>
          <w:right w:space="0" w:sz="0" w:val="nil"/>
          <w:between w:space="0" w:sz="0" w:val="nil"/>
        </w:pBdr>
        <w:spacing w:line="240" w:lineRule="auto"/>
        <w:ind w:left="360" w:hanging="360"/>
        <w:jc w:val="both"/>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OBJETO A CONTRATAR:</w:t>
      </w:r>
    </w:p>
    <w:p w:rsidR="00000000" w:rsidDel="00000000" w:rsidP="00000000" w:rsidRDefault="00000000" w:rsidRPr="00000000" w14:paraId="00000004">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Aunar esfuerzos para acompañar el proceso de fortalecimiento de empresas en el marco de la implementación de la Ruta Bogotá Productiva de Alto Impacto, a través de asistencia técnica, asesoría especializada, aplicación de metodologías prácticas, entrega de herramientas, seguimiento y valoración del aprendizaje, en la línea temática de fortalecimiento de las habilidades de innovación en empresas interesadas en afianzar sus estrategias orientadas a la sostenibilidad.</w:t>
      </w:r>
    </w:p>
    <w:p w:rsidR="00000000" w:rsidDel="00000000" w:rsidP="00000000" w:rsidRDefault="00000000" w:rsidRPr="00000000" w14:paraId="00000005">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6">
      <w:pPr>
        <w:numPr>
          <w:ilvl w:val="0"/>
          <w:numId w:val="10"/>
        </w:numPr>
        <w:pBdr>
          <w:top w:space="0" w:sz="0" w:val="nil"/>
          <w:left w:space="0" w:sz="0" w:val="nil"/>
          <w:bottom w:space="0" w:sz="0" w:val="nil"/>
          <w:right w:space="0" w:sz="0" w:val="nil"/>
          <w:between w:space="0" w:sz="0" w:val="nil"/>
        </w:pBdr>
        <w:spacing w:line="240" w:lineRule="auto"/>
        <w:ind w:left="360" w:hanging="360"/>
        <w:jc w:val="both"/>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ESPECIFICACIONES TÉCNICAS MÍNIMAS REQUERIDAS:</w:t>
      </w:r>
    </w:p>
    <w:p w:rsidR="00000000" w:rsidDel="00000000" w:rsidP="00000000" w:rsidRDefault="00000000" w:rsidRPr="00000000" w14:paraId="00000007">
      <w:pPr>
        <w:spacing w:line="240" w:lineRule="auto"/>
        <w:jc w:val="both"/>
        <w:rPr>
          <w:rFonts w:ascii="Cambria" w:cs="Cambria" w:eastAsia="Cambria" w:hAnsi="Cambria"/>
        </w:rPr>
      </w:pPr>
      <w:r w:rsidDel="00000000" w:rsidR="00000000" w:rsidRPr="00000000">
        <w:rPr>
          <w:rFonts w:ascii="Cambria" w:cs="Cambria" w:eastAsia="Cambria" w:hAnsi="Cambria"/>
          <w:rtl w:val="0"/>
        </w:rPr>
        <w:t xml:space="preserve">La Secretaría Distrital de Desarrollo Económico - SDDE a través de este proyecto pretende beneficiar a 103 empresas, en el marco de la Ruta Bogotá Productiva de Alto Impacto, a través de asistencia técnica, asesoría especializada, casos prácticos, entrega de herramientas, seguimiento y valoración del aprendizaje. </w:t>
      </w:r>
    </w:p>
    <w:p w:rsidR="00000000" w:rsidDel="00000000" w:rsidP="00000000" w:rsidRDefault="00000000" w:rsidRPr="00000000" w14:paraId="00000008">
      <w:pPr>
        <w:numPr>
          <w:ilvl w:val="1"/>
          <w:numId w:val="10"/>
        </w:numPr>
        <w:pBdr>
          <w:top w:space="0" w:sz="0" w:val="nil"/>
          <w:left w:space="0" w:sz="0" w:val="nil"/>
          <w:bottom w:space="0" w:sz="0" w:val="nil"/>
          <w:right w:space="0" w:sz="0" w:val="nil"/>
          <w:between w:space="0" w:sz="0" w:val="nil"/>
        </w:pBdr>
        <w:spacing w:line="240" w:lineRule="auto"/>
        <w:ind w:left="566" w:hanging="420"/>
        <w:jc w:val="both"/>
        <w:rPr>
          <w:rFonts w:ascii="Cambria" w:cs="Cambria" w:eastAsia="Cambria" w:hAnsi="Cambria"/>
          <w:b w:val="1"/>
        </w:rPr>
      </w:pPr>
      <w:r w:rsidDel="00000000" w:rsidR="00000000" w:rsidRPr="00000000">
        <w:rPr>
          <w:rFonts w:ascii="Cambria" w:cs="Cambria" w:eastAsia="Cambria" w:hAnsi="Cambria"/>
          <w:b w:val="1"/>
          <w:rtl w:val="0"/>
        </w:rPr>
        <w:t xml:space="preserve">Actividades y entregables por Componentes:</w:t>
      </w:r>
    </w:p>
    <w:p w:rsidR="00000000" w:rsidDel="00000000" w:rsidP="00000000" w:rsidRDefault="00000000" w:rsidRPr="00000000" w14:paraId="00000009">
      <w:pPr>
        <w:spacing w:line="240" w:lineRule="auto"/>
        <w:jc w:val="both"/>
        <w:rPr>
          <w:rFonts w:ascii="Cambria" w:cs="Cambria" w:eastAsia="Cambria" w:hAnsi="Cambria"/>
        </w:rPr>
      </w:pPr>
      <w:r w:rsidDel="00000000" w:rsidR="00000000" w:rsidRPr="00000000">
        <w:rPr>
          <w:rFonts w:ascii="Cambria" w:cs="Cambria" w:eastAsia="Cambria" w:hAnsi="Cambria"/>
          <w:rtl w:val="0"/>
        </w:rPr>
        <w:t xml:space="preserve">Como parte de los equipos, elementos técnicos, recursos humanos y servicios requeridos, la SDDE solicitará los siguientes ítems dentro del diseño metodológico con el propósito de cumplir con los objetivos señalados en los estudios previos. Se propone el desarrollo del programa </w:t>
      </w:r>
      <w:r w:rsidDel="00000000" w:rsidR="00000000" w:rsidRPr="00000000">
        <w:rPr>
          <w:rFonts w:ascii="Cambria" w:cs="Cambria" w:eastAsia="Cambria" w:hAnsi="Cambria"/>
          <w:b w:val="1"/>
          <w:rtl w:val="0"/>
        </w:rPr>
        <w:t xml:space="preserve">“Fortalecimiento en el marco de la Ruta Bogotá Productiva de Alto Impacto” </w:t>
      </w:r>
      <w:r w:rsidDel="00000000" w:rsidR="00000000" w:rsidRPr="00000000">
        <w:rPr>
          <w:rFonts w:ascii="Cambria" w:cs="Cambria" w:eastAsia="Cambria" w:hAnsi="Cambria"/>
          <w:rtl w:val="0"/>
        </w:rPr>
        <w:t xml:space="preserve">a través de una estrategia metodológica estructurada en cuatro (4) componentes: </w:t>
      </w:r>
    </w:p>
    <w:p w:rsidR="00000000" w:rsidDel="00000000" w:rsidP="00000000" w:rsidRDefault="00000000" w:rsidRPr="00000000" w14:paraId="0000000A">
      <w:pPr>
        <w:numPr>
          <w:ilvl w:val="0"/>
          <w:numId w:val="12"/>
        </w:numPr>
        <w:spacing w:after="0" w:line="276" w:lineRule="auto"/>
        <w:ind w:left="567" w:hanging="360"/>
        <w:jc w:val="both"/>
        <w:rPr>
          <w:rFonts w:ascii="Cambria" w:cs="Cambria" w:eastAsia="Cambria" w:hAnsi="Cambria"/>
        </w:rPr>
      </w:pPr>
      <w:r w:rsidDel="00000000" w:rsidR="00000000" w:rsidRPr="00000000">
        <w:rPr>
          <w:rFonts w:ascii="Cambria" w:cs="Cambria" w:eastAsia="Cambria" w:hAnsi="Cambria"/>
          <w:rtl w:val="0"/>
        </w:rPr>
        <w:t xml:space="preserve">Componente 1: Alistamiento. </w:t>
      </w:r>
    </w:p>
    <w:p w:rsidR="00000000" w:rsidDel="00000000" w:rsidP="00000000" w:rsidRDefault="00000000" w:rsidRPr="00000000" w14:paraId="0000000B">
      <w:pPr>
        <w:numPr>
          <w:ilvl w:val="0"/>
          <w:numId w:val="12"/>
        </w:numPr>
        <w:spacing w:after="0" w:line="276" w:lineRule="auto"/>
        <w:ind w:left="567" w:hanging="360"/>
        <w:jc w:val="both"/>
        <w:rPr>
          <w:rFonts w:ascii="Cambria" w:cs="Cambria" w:eastAsia="Cambria" w:hAnsi="Cambria"/>
        </w:rPr>
      </w:pPr>
      <w:r w:rsidDel="00000000" w:rsidR="00000000" w:rsidRPr="00000000">
        <w:rPr>
          <w:rFonts w:ascii="Cambria" w:cs="Cambria" w:eastAsia="Cambria" w:hAnsi="Cambria"/>
          <w:rtl w:val="0"/>
        </w:rPr>
        <w:t xml:space="preserve">Componente 2: Caracterización y diagnóstico de innovación a empresas beneficiarias.</w:t>
      </w:r>
    </w:p>
    <w:p w:rsidR="00000000" w:rsidDel="00000000" w:rsidP="00000000" w:rsidRDefault="00000000" w:rsidRPr="00000000" w14:paraId="0000000C">
      <w:pPr>
        <w:numPr>
          <w:ilvl w:val="0"/>
          <w:numId w:val="12"/>
        </w:numPr>
        <w:spacing w:after="0" w:line="276" w:lineRule="auto"/>
        <w:ind w:left="567" w:hanging="360"/>
        <w:jc w:val="both"/>
        <w:rPr>
          <w:rFonts w:ascii="Cambria" w:cs="Cambria" w:eastAsia="Cambria" w:hAnsi="Cambria"/>
        </w:rPr>
      </w:pPr>
      <w:r w:rsidDel="00000000" w:rsidR="00000000" w:rsidRPr="00000000">
        <w:rPr>
          <w:rFonts w:ascii="Cambria" w:cs="Cambria" w:eastAsia="Cambria" w:hAnsi="Cambria"/>
          <w:rtl w:val="0"/>
        </w:rPr>
        <w:t xml:space="preserve">Componente 3: Implementación del fortalecimiento de innovación empresarial.</w:t>
      </w:r>
    </w:p>
    <w:p w:rsidR="00000000" w:rsidDel="00000000" w:rsidP="00000000" w:rsidRDefault="00000000" w:rsidRPr="00000000" w14:paraId="0000000D">
      <w:pPr>
        <w:numPr>
          <w:ilvl w:val="0"/>
          <w:numId w:val="12"/>
        </w:numPr>
        <w:spacing w:after="0" w:line="276" w:lineRule="auto"/>
        <w:ind w:left="567" w:hanging="360"/>
        <w:jc w:val="both"/>
        <w:rPr>
          <w:rFonts w:ascii="Cambria" w:cs="Cambria" w:eastAsia="Cambria" w:hAnsi="Cambria"/>
        </w:rPr>
      </w:pPr>
      <w:r w:rsidDel="00000000" w:rsidR="00000000" w:rsidRPr="00000000">
        <w:rPr>
          <w:rFonts w:ascii="Cambria" w:cs="Cambria" w:eastAsia="Cambria" w:hAnsi="Cambria"/>
          <w:rtl w:val="0"/>
        </w:rPr>
        <w:t xml:space="preserve">Componente 4: Seguimiento.</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b w:val="1"/>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b w:val="1"/>
          <w:color w:val="000000"/>
        </w:rPr>
      </w:pPr>
      <w:r w:rsidDel="00000000" w:rsidR="00000000" w:rsidRPr="00000000">
        <w:rPr>
          <w:rFonts w:ascii="Cambria" w:cs="Cambria" w:eastAsia="Cambria" w:hAnsi="Cambria"/>
          <w:b w:val="1"/>
          <w:rtl w:val="0"/>
        </w:rPr>
        <w:t xml:space="preserve">Componente</w:t>
      </w:r>
      <w:r w:rsidDel="00000000" w:rsidR="00000000" w:rsidRPr="00000000">
        <w:rPr>
          <w:rFonts w:ascii="Cambria" w:cs="Cambria" w:eastAsia="Cambria" w:hAnsi="Cambria"/>
          <w:b w:val="1"/>
          <w:color w:val="000000"/>
          <w:rtl w:val="0"/>
        </w:rPr>
        <w:t xml:space="preserve"> 1: </w:t>
      </w:r>
      <w:r w:rsidDel="00000000" w:rsidR="00000000" w:rsidRPr="00000000">
        <w:rPr>
          <w:rFonts w:ascii="Cambria" w:cs="Cambria" w:eastAsia="Cambria" w:hAnsi="Cambria"/>
          <w:b w:val="1"/>
          <w:rtl w:val="0"/>
        </w:rPr>
        <w:t xml:space="preserve">A</w:t>
      </w:r>
      <w:r w:rsidDel="00000000" w:rsidR="00000000" w:rsidRPr="00000000">
        <w:rPr>
          <w:rFonts w:ascii="Cambria" w:cs="Cambria" w:eastAsia="Cambria" w:hAnsi="Cambria"/>
          <w:b w:val="1"/>
          <w:color w:val="000000"/>
          <w:rtl w:val="0"/>
        </w:rPr>
        <w:t xml:space="preserve">listamiento.</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b w:val="1"/>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En est</w:t>
      </w:r>
      <w:r w:rsidDel="00000000" w:rsidR="00000000" w:rsidRPr="00000000">
        <w:rPr>
          <w:rFonts w:ascii="Cambria" w:cs="Cambria" w:eastAsia="Cambria" w:hAnsi="Cambria"/>
          <w:rtl w:val="0"/>
        </w:rPr>
        <w:t xml:space="preserve">e</w:t>
      </w:r>
      <w:r w:rsidDel="00000000" w:rsidR="00000000" w:rsidRPr="00000000">
        <w:rPr>
          <w:rFonts w:ascii="Cambria" w:cs="Cambria" w:eastAsia="Cambria" w:hAnsi="Cambria"/>
          <w:color w:val="000000"/>
          <w:rtl w:val="0"/>
        </w:rPr>
        <w:t xml:space="preserve"> </w:t>
      </w:r>
      <w:r w:rsidDel="00000000" w:rsidR="00000000" w:rsidRPr="00000000">
        <w:rPr>
          <w:rFonts w:ascii="Cambria" w:cs="Cambria" w:eastAsia="Cambria" w:hAnsi="Cambria"/>
          <w:rtl w:val="0"/>
        </w:rPr>
        <w:t xml:space="preserve">componente</w:t>
      </w:r>
      <w:r w:rsidDel="00000000" w:rsidR="00000000" w:rsidRPr="00000000">
        <w:rPr>
          <w:rFonts w:ascii="Cambria" w:cs="Cambria" w:eastAsia="Cambria" w:hAnsi="Cambria"/>
          <w:color w:val="000000"/>
          <w:rtl w:val="0"/>
        </w:rPr>
        <w:t xml:space="preserve">, y posterior a una convocatoria abierta a empresas domiciliadas en la ciudad de Bogotá, que estén buscando innovar productos, servicios, procesos o modelos de negocio, y que cumplan con los requisitos mínimos de elegibilidad establecidos por el proyecto;  se espera que el proponente diseñe y prepare las herramientas e instrumentos necesarios para formular un diagnóstico de caracterización de las empresas, el cual deberá permitir identificar las necesidades fundamentales en cuanto a innovación, así como la existencia de brechas para que la empresa</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color w:val="000000"/>
          <w:rtl w:val="0"/>
        </w:rPr>
        <w:t xml:space="preserve">avance en el camino a ser una empresa de alto impacto.</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ind w:left="700" w:firstLine="0"/>
        <w:jc w:val="both"/>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ind w:left="700" w:firstLine="0"/>
        <w:jc w:val="both"/>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ind w:left="700" w:firstLine="0"/>
        <w:jc w:val="both"/>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ind w:left="700" w:firstLine="0"/>
        <w:jc w:val="both"/>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ind w:left="700" w:firstLine="0"/>
        <w:jc w:val="both"/>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ind w:left="700" w:firstLine="0"/>
        <w:jc w:val="both"/>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tl w:val="0"/>
        </w:rPr>
      </w:r>
    </w:p>
    <w:tbl>
      <w:tblPr>
        <w:tblStyle w:val="Table1"/>
        <w:tblW w:w="8925.0" w:type="dxa"/>
        <w:jc w:val="left"/>
        <w:tblLayout w:type="fixed"/>
        <w:tblLook w:val="0400"/>
      </w:tblPr>
      <w:tblGrid>
        <w:gridCol w:w="1680"/>
        <w:gridCol w:w="4410"/>
        <w:gridCol w:w="2835"/>
        <w:tblGridChange w:id="0">
          <w:tblGrid>
            <w:gridCol w:w="1680"/>
            <w:gridCol w:w="4410"/>
            <w:gridCol w:w="2835"/>
          </w:tblGrid>
        </w:tblGridChange>
      </w:tblGrid>
      <w:tr>
        <w:trPr>
          <w:cantSplit w:val="0"/>
          <w:trHeight w:val="600" w:hRule="atLeast"/>
          <w:tblHeader w:val="1"/>
        </w:trPr>
        <w:tc>
          <w:tcPr>
            <w:tcBorders>
              <w:top w:color="000000" w:space="0" w:sz="6" w:val="single"/>
              <w:left w:color="000000" w:space="0" w:sz="6" w:val="single"/>
              <w:bottom w:color="000000" w:space="0" w:sz="6" w:val="single"/>
              <w:right w:color="000000" w:space="0" w:sz="6" w:val="single"/>
            </w:tcBorders>
            <w:shd w:fill="4a86e8" w:val="clear"/>
            <w:tcMar>
              <w:top w:w="0.0" w:type="dxa"/>
              <w:left w:w="40.0" w:type="dxa"/>
              <w:bottom w:w="0.0" w:type="dxa"/>
              <w:right w:w="40.0" w:type="dxa"/>
            </w:tcMar>
            <w:vAlign w:val="center"/>
          </w:tcPr>
          <w:p w:rsidR="00000000" w:rsidDel="00000000" w:rsidP="00000000" w:rsidRDefault="00000000" w:rsidRPr="00000000" w14:paraId="00000019">
            <w:pPr>
              <w:widowControl w:val="0"/>
              <w:spacing w:after="0" w:line="276" w:lineRule="auto"/>
              <w:jc w:val="center"/>
              <w:rPr>
                <w:rFonts w:ascii="Cambria" w:cs="Cambria" w:eastAsia="Cambria" w:hAnsi="Cambria"/>
                <w:sz w:val="20"/>
                <w:szCs w:val="20"/>
              </w:rPr>
            </w:pPr>
            <w:r w:rsidDel="00000000" w:rsidR="00000000" w:rsidRPr="00000000">
              <w:rPr>
                <w:rFonts w:ascii="Cambria" w:cs="Cambria" w:eastAsia="Cambria" w:hAnsi="Cambria"/>
                <w:b w:val="1"/>
                <w:color w:val="f3f3f3"/>
                <w:sz w:val="20"/>
                <w:szCs w:val="20"/>
                <w:rtl w:val="0"/>
              </w:rPr>
              <w:t xml:space="preserve">Actividad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4a86e8" w:val="clear"/>
            <w:tcMar>
              <w:top w:w="0.0" w:type="dxa"/>
              <w:left w:w="40.0" w:type="dxa"/>
              <w:bottom w:w="0.0" w:type="dxa"/>
              <w:right w:w="40.0" w:type="dxa"/>
            </w:tcMar>
            <w:vAlign w:val="center"/>
          </w:tcPr>
          <w:p w:rsidR="00000000" w:rsidDel="00000000" w:rsidP="00000000" w:rsidRDefault="00000000" w:rsidRPr="00000000" w14:paraId="0000001A">
            <w:pPr>
              <w:widowControl w:val="0"/>
              <w:spacing w:after="0" w:line="276" w:lineRule="auto"/>
              <w:jc w:val="center"/>
              <w:rPr>
                <w:rFonts w:ascii="Cambria" w:cs="Cambria" w:eastAsia="Cambria" w:hAnsi="Cambria"/>
                <w:sz w:val="20"/>
                <w:szCs w:val="20"/>
              </w:rPr>
            </w:pPr>
            <w:r w:rsidDel="00000000" w:rsidR="00000000" w:rsidRPr="00000000">
              <w:rPr>
                <w:rFonts w:ascii="Cambria" w:cs="Cambria" w:eastAsia="Cambria" w:hAnsi="Cambria"/>
                <w:b w:val="1"/>
                <w:color w:val="f3f3f3"/>
                <w:sz w:val="20"/>
                <w:szCs w:val="20"/>
                <w:rtl w:val="0"/>
              </w:rPr>
              <w:t xml:space="preserve">Sub Actividad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4a86e8" w:val="clear"/>
            <w:tcMar>
              <w:top w:w="0.0" w:type="dxa"/>
              <w:left w:w="40.0" w:type="dxa"/>
              <w:bottom w:w="0.0" w:type="dxa"/>
              <w:right w:w="40.0" w:type="dxa"/>
            </w:tcMar>
            <w:vAlign w:val="center"/>
          </w:tcPr>
          <w:p w:rsidR="00000000" w:rsidDel="00000000" w:rsidP="00000000" w:rsidRDefault="00000000" w:rsidRPr="00000000" w14:paraId="0000001B">
            <w:pPr>
              <w:widowControl w:val="0"/>
              <w:spacing w:after="0" w:line="276" w:lineRule="auto"/>
              <w:jc w:val="center"/>
              <w:rPr>
                <w:rFonts w:ascii="Cambria" w:cs="Cambria" w:eastAsia="Cambria" w:hAnsi="Cambria"/>
                <w:sz w:val="20"/>
                <w:szCs w:val="20"/>
              </w:rPr>
            </w:pPr>
            <w:r w:rsidDel="00000000" w:rsidR="00000000" w:rsidRPr="00000000">
              <w:rPr>
                <w:rFonts w:ascii="Cambria" w:cs="Cambria" w:eastAsia="Cambria" w:hAnsi="Cambria"/>
                <w:b w:val="1"/>
                <w:color w:val="f3f3f3"/>
                <w:sz w:val="20"/>
                <w:szCs w:val="20"/>
                <w:rtl w:val="0"/>
              </w:rPr>
              <w:t xml:space="preserve">Producto/Entregable</w:t>
            </w:r>
            <w:r w:rsidDel="00000000" w:rsidR="00000000" w:rsidRPr="00000000">
              <w:rPr>
                <w:rtl w:val="0"/>
              </w:rPr>
            </w:r>
          </w:p>
        </w:tc>
      </w:tr>
      <w:tr>
        <w:trPr>
          <w:cantSplit w:val="0"/>
          <w:trHeight w:val="600" w:hRule="atLeast"/>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C">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Diseñar el diagnóstico de caracterización y perfilación de empresas de alto impacto.</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D">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Elaborar Plan de trabajo, cronograma y metodología de diagnóstico.</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E">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1.Plan de trabajo, cronograma y metodología de diagnóstico para la implementación del fortalecimiento de capacidades empresariales para la gestión de la innovación.</w:t>
            </w:r>
          </w:p>
        </w:tc>
      </w:tr>
      <w:tr>
        <w:trPr>
          <w:cantSplit w:val="0"/>
          <w:trHeight w:val="1350" w:hRule="atLeast"/>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0">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Diseñar formato de diagnóstico de innovación empresarial y metodología de caracterización que permita identificar el potencial y las necesidades de innovación en las empresas beneficiarias - de acuerdo a temáticas específicas.</w:t>
            </w:r>
          </w:p>
        </w:tc>
        <w:tc>
          <w:tcPr>
            <w:vMerge w:val="restart"/>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1">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 Documento que contenga: i). herramienta requerida para la aplicación del diagnóstico parametrizada en un 100% respecto al formato de diagnóstico que se desarrollará, ii). formato de diagnóstico en línea y iii). en el caso de que la Universidad realice una segmentación frente a las empresas, esta deberá presentar documentos que evidencien dich</w:t>
            </w:r>
          </w:p>
        </w:tc>
      </w:tr>
      <w:tr>
        <w:trPr>
          <w:cantSplit w:val="0"/>
          <w:trHeight w:val="300" w:hRule="atLeast"/>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3">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Diseñar una metodología que contenga el modelo de implementación del diagnóstico de innovación y el desarrollo e implementación de la Componente  de fortalecimiento - de acuerdo con temáticas específicas.</w:t>
            </w:r>
          </w:p>
        </w:tc>
        <w:tc>
          <w:tcPr>
            <w:vMerge w:val="continue"/>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r>
    </w:tbl>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ind w:left="720" w:firstLine="0"/>
        <w:jc w:val="both"/>
        <w:rPr>
          <w:rFonts w:ascii="Cambria" w:cs="Cambria" w:eastAsia="Cambria" w:hAnsi="Cambria"/>
          <w:b w:val="1"/>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rPr>
          <w:rFonts w:ascii="Cambria" w:cs="Cambria" w:eastAsia="Cambria" w:hAnsi="Cambria"/>
          <w:b w:val="1"/>
          <w:color w:val="000000"/>
          <w:highlight w:val="white"/>
        </w:rPr>
      </w:pPr>
      <w:r w:rsidDel="00000000" w:rsidR="00000000" w:rsidRPr="00000000">
        <w:rPr>
          <w:rFonts w:ascii="Cambria" w:cs="Cambria" w:eastAsia="Cambria" w:hAnsi="Cambria"/>
          <w:b w:val="1"/>
          <w:rtl w:val="0"/>
        </w:rPr>
        <w:t xml:space="preserve">Componente</w:t>
      </w:r>
      <w:r w:rsidDel="00000000" w:rsidR="00000000" w:rsidRPr="00000000">
        <w:rPr>
          <w:rFonts w:ascii="Cambria" w:cs="Cambria" w:eastAsia="Cambria" w:hAnsi="Cambria"/>
          <w:b w:val="1"/>
          <w:color w:val="000000"/>
          <w:rtl w:val="0"/>
        </w:rPr>
        <w:t xml:space="preserve"> 2: </w:t>
      </w:r>
      <w:r w:rsidDel="00000000" w:rsidR="00000000" w:rsidRPr="00000000">
        <w:rPr>
          <w:rFonts w:ascii="Cambria" w:cs="Cambria" w:eastAsia="Cambria" w:hAnsi="Cambria"/>
          <w:b w:val="1"/>
          <w:highlight w:val="white"/>
          <w:rtl w:val="0"/>
        </w:rPr>
        <w:t xml:space="preserve">C</w:t>
      </w:r>
      <w:r w:rsidDel="00000000" w:rsidR="00000000" w:rsidRPr="00000000">
        <w:rPr>
          <w:rFonts w:ascii="Cambria" w:cs="Cambria" w:eastAsia="Cambria" w:hAnsi="Cambria"/>
          <w:b w:val="1"/>
          <w:color w:val="000000"/>
          <w:highlight w:val="white"/>
          <w:rtl w:val="0"/>
        </w:rPr>
        <w:t xml:space="preserve">aracterización y diagnóstico de innovación a empresas beneficiarias.</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b w:val="1"/>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A través de un proceso ágil, apoyado en la metodología propuesta, se implementará </w:t>
      </w:r>
      <w:r w:rsidDel="00000000" w:rsidR="00000000" w:rsidRPr="00000000">
        <w:rPr>
          <w:rFonts w:ascii="Cambria" w:cs="Cambria" w:eastAsia="Cambria" w:hAnsi="Cambria"/>
          <w:rtl w:val="0"/>
        </w:rPr>
        <w:t xml:space="preserve">el componente de</w:t>
      </w:r>
      <w:r w:rsidDel="00000000" w:rsidR="00000000" w:rsidRPr="00000000">
        <w:rPr>
          <w:rFonts w:ascii="Cambria" w:cs="Cambria" w:eastAsia="Cambria" w:hAnsi="Cambria"/>
          <w:color w:val="000000"/>
          <w:rtl w:val="0"/>
        </w:rPr>
        <w:t xml:space="preserve"> caracterización cuyo producto será el diagnóstico de necesidades de innovación y existencia de brechas hacia la consolidación de la empresa como de alto impacto. Este diagnóstico deberá permitir validar las necesidades que tiene cada una de las empresas pre-seleccionadas, de tal forma que estas puedan comprender, idear, decidir, y evaluar su estado actual y visionar el estado proyectado al que se quiere llegar al finalizar la etapa de fortalecimiento. Por último, el producto de est</w:t>
      </w:r>
      <w:r w:rsidDel="00000000" w:rsidR="00000000" w:rsidRPr="00000000">
        <w:rPr>
          <w:rFonts w:ascii="Cambria" w:cs="Cambria" w:eastAsia="Cambria" w:hAnsi="Cambria"/>
          <w:rtl w:val="0"/>
        </w:rPr>
        <w:t xml:space="preserve">e</w:t>
      </w:r>
      <w:r w:rsidDel="00000000" w:rsidR="00000000" w:rsidRPr="00000000">
        <w:rPr>
          <w:rFonts w:ascii="Cambria" w:cs="Cambria" w:eastAsia="Cambria" w:hAnsi="Cambria"/>
          <w:color w:val="000000"/>
          <w:rtl w:val="0"/>
        </w:rPr>
        <w:t xml:space="preserve"> </w:t>
      </w:r>
      <w:r w:rsidDel="00000000" w:rsidR="00000000" w:rsidRPr="00000000">
        <w:rPr>
          <w:rFonts w:ascii="Cambria" w:cs="Cambria" w:eastAsia="Cambria" w:hAnsi="Cambria"/>
          <w:rtl w:val="0"/>
        </w:rPr>
        <w:t xml:space="preserve">componente </w:t>
      </w:r>
      <w:r w:rsidDel="00000000" w:rsidR="00000000" w:rsidRPr="00000000">
        <w:rPr>
          <w:rFonts w:ascii="Cambria" w:cs="Cambria" w:eastAsia="Cambria" w:hAnsi="Cambria"/>
          <w:color w:val="000000"/>
          <w:rtl w:val="0"/>
        </w:rPr>
        <w:t xml:space="preserve"> será el insumo de partida para la formulación de un </w:t>
      </w:r>
      <w:r w:rsidDel="00000000" w:rsidR="00000000" w:rsidRPr="00000000">
        <w:rPr>
          <w:rFonts w:ascii="Cambria" w:cs="Cambria" w:eastAsia="Cambria" w:hAnsi="Cambria"/>
          <w:i w:val="1"/>
          <w:color w:val="000000"/>
          <w:rtl w:val="0"/>
        </w:rPr>
        <w:t xml:space="preserve">Plan de gestión de innovación</w:t>
      </w:r>
      <w:r w:rsidDel="00000000" w:rsidR="00000000" w:rsidRPr="00000000">
        <w:rPr>
          <w:rFonts w:ascii="Cambria" w:cs="Cambria" w:eastAsia="Cambria" w:hAnsi="Cambria"/>
          <w:color w:val="000000"/>
          <w:rtl w:val="0"/>
        </w:rPr>
        <w:t xml:space="preserve">.</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2A">
      <w:pPr>
        <w:spacing w:after="0" w:line="240" w:lineRule="auto"/>
        <w:jc w:val="both"/>
        <w:rPr>
          <w:rFonts w:ascii="Cambria" w:cs="Cambria" w:eastAsia="Cambria" w:hAnsi="Cambria"/>
        </w:rPr>
      </w:pPr>
      <w:r w:rsidDel="00000000" w:rsidR="00000000" w:rsidRPr="00000000">
        <w:rPr>
          <w:rFonts w:ascii="Cambria" w:cs="Cambria" w:eastAsia="Cambria" w:hAnsi="Cambria"/>
          <w:rtl w:val="0"/>
        </w:rPr>
        <w:t xml:space="preserve">El diagnóstico deberá contener al menos dos capítulos: el primero de ellos i). deberá dar cuenta de las preguntas relacionadas con el cálculo de la línea base del índice de innovación y el segundo ii). un capítulo específico de diagnóstico de necesidades de innovación de la línea de fortalecimiento a ser implementada por la universidad.  </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rPr>
      </w:pPr>
      <w:r w:rsidDel="00000000" w:rsidR="00000000" w:rsidRPr="00000000">
        <w:rPr>
          <w:rtl w:val="0"/>
        </w:rPr>
      </w:r>
    </w:p>
    <w:tbl>
      <w:tblPr>
        <w:tblStyle w:val="Table2"/>
        <w:tblW w:w="8822.0" w:type="dxa"/>
        <w:jc w:val="left"/>
        <w:tblLayout w:type="fixed"/>
        <w:tblLook w:val="0400"/>
      </w:tblPr>
      <w:tblGrid>
        <w:gridCol w:w="2307"/>
        <w:gridCol w:w="3415"/>
        <w:gridCol w:w="3100"/>
        <w:tblGridChange w:id="0">
          <w:tblGrid>
            <w:gridCol w:w="2307"/>
            <w:gridCol w:w="3415"/>
            <w:gridCol w:w="3100"/>
          </w:tblGrid>
        </w:tblGridChange>
      </w:tblGrid>
      <w:tr>
        <w:trPr>
          <w:cantSplit w:val="0"/>
          <w:trHeight w:val="480" w:hRule="atLeast"/>
          <w:tblHeader w:val="1"/>
        </w:trPr>
        <w:tc>
          <w:tcPr>
            <w:tcBorders>
              <w:top w:color="000000" w:space="0" w:sz="6" w:val="single"/>
              <w:left w:color="000000" w:space="0" w:sz="6" w:val="single"/>
              <w:bottom w:color="000000" w:space="0" w:sz="6" w:val="single"/>
              <w:right w:color="000000" w:space="0" w:sz="6" w:val="single"/>
            </w:tcBorders>
            <w:shd w:fill="0070c0" w:val="clear"/>
            <w:tcMar>
              <w:top w:w="0.0" w:type="dxa"/>
              <w:left w:w="40.0" w:type="dxa"/>
              <w:bottom w:w="0.0" w:type="dxa"/>
              <w:right w:w="40.0" w:type="dxa"/>
            </w:tcMar>
            <w:vAlign w:val="center"/>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jc w:val="center"/>
              <w:rPr>
                <w:rFonts w:ascii="Cambria" w:cs="Cambria" w:eastAsia="Cambria" w:hAnsi="Cambria"/>
                <w:color w:val="000000"/>
              </w:rPr>
            </w:pPr>
            <w:r w:rsidDel="00000000" w:rsidR="00000000" w:rsidRPr="00000000">
              <w:rPr>
                <w:rFonts w:ascii="Cambria" w:cs="Cambria" w:eastAsia="Cambria" w:hAnsi="Cambria"/>
                <w:b w:val="1"/>
                <w:color w:val="ffffff"/>
                <w:rtl w:val="0"/>
              </w:rPr>
              <w:t xml:space="preserve">Actividades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0070c0" w:val="clear"/>
            <w:tcMar>
              <w:top w:w="0.0" w:type="dxa"/>
              <w:left w:w="40.0" w:type="dxa"/>
              <w:bottom w:w="0.0" w:type="dxa"/>
              <w:right w:w="40.0" w:type="dxa"/>
            </w:tcMar>
            <w:vAlign w:val="center"/>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jc w:val="center"/>
              <w:rPr>
                <w:rFonts w:ascii="Cambria" w:cs="Cambria" w:eastAsia="Cambria" w:hAnsi="Cambria"/>
                <w:color w:val="000000"/>
              </w:rPr>
            </w:pPr>
            <w:r w:rsidDel="00000000" w:rsidR="00000000" w:rsidRPr="00000000">
              <w:rPr>
                <w:rFonts w:ascii="Cambria" w:cs="Cambria" w:eastAsia="Cambria" w:hAnsi="Cambria"/>
                <w:b w:val="1"/>
                <w:color w:val="ffffff"/>
                <w:rtl w:val="0"/>
              </w:rPr>
              <w:t xml:space="preserve">Subactividades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0070c0" w:val="clear"/>
            <w:tcMar>
              <w:top w:w="0.0" w:type="dxa"/>
              <w:left w:w="40.0" w:type="dxa"/>
              <w:bottom w:w="0.0" w:type="dxa"/>
              <w:right w:w="40.0" w:type="dxa"/>
            </w:tcMar>
            <w:vAlign w:val="center"/>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jc w:val="center"/>
              <w:rPr>
                <w:rFonts w:ascii="Cambria" w:cs="Cambria" w:eastAsia="Cambria" w:hAnsi="Cambria"/>
                <w:color w:val="000000"/>
              </w:rPr>
            </w:pPr>
            <w:r w:rsidDel="00000000" w:rsidR="00000000" w:rsidRPr="00000000">
              <w:rPr>
                <w:rFonts w:ascii="Cambria" w:cs="Cambria" w:eastAsia="Cambria" w:hAnsi="Cambria"/>
                <w:b w:val="1"/>
                <w:color w:val="ffffff"/>
                <w:rtl w:val="0"/>
              </w:rPr>
              <w:t xml:space="preserve">Producto/Entregable</w:t>
            </w:r>
            <w:r w:rsidDel="00000000" w:rsidR="00000000" w:rsidRPr="00000000">
              <w:rPr>
                <w:rtl w:val="0"/>
              </w:rPr>
            </w:r>
          </w:p>
        </w:tc>
      </w:tr>
      <w:tr>
        <w:trPr>
          <w:cantSplit w:val="0"/>
          <w:trHeight w:val="1101" w:hRule="atLeast"/>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F">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Implementar el diagnóstico a empresas beneficiarias.</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0">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Realizar caracterización y diagnóstico de innovación de forma sincrónica virtual o presencial a todas las empresas beneficiarias entregadas por la SDDE.</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1">
            <w:pPr>
              <w:widowControl w:val="0"/>
              <w:spacing w:after="0" w:line="276" w:lineRule="auto"/>
              <w:jc w:val="both"/>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32">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 Documento que evidencie: herramientas e instrumentos diligenciados para el 100% de las empresas ordenados por empresa con la realización de la caracterización y diagnóstico, análisis de los resultados de la caracterización y diagnóstico por empresa beneficiaria y base de datos de empresas con diagnósticos de innovación.</w:t>
            </w:r>
          </w:p>
        </w:tc>
      </w:tr>
      <w:tr>
        <w:trPr>
          <w:cantSplit w:val="0"/>
          <w:trHeight w:val="597" w:hRule="atLeast"/>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4">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Generar y entregar documento que contenga el resultado del diagnóstico de cada empresa seleccionada, el cual permita analizar, diseñar y desarrollar las propuestas de gestión de la innovación -de acuerdo con temáticas específicas a ser definidas por la Secretaría Distrital de Desarrollo Económico.</w:t>
            </w:r>
          </w:p>
        </w:tc>
        <w:tc>
          <w:tcPr>
            <w:vMerge w:val="continue"/>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r>
      <w:tr>
        <w:trPr>
          <w:cantSplit w:val="0"/>
          <w:trHeight w:val="494" w:hRule="atLeast"/>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37">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Compilar y entregar bases de datos de los diagnósticos de innovación.</w:t>
            </w:r>
          </w:p>
        </w:tc>
        <w:tc>
          <w:tcPr>
            <w:vMerge w:val="continue"/>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r>
      <w:tr>
        <w:trPr>
          <w:cantSplit w:val="0"/>
          <w:trHeight w:val="1176" w:hRule="atLeast"/>
          <w:tblHeader w:val="0"/>
        </w:trPr>
        <w:tc>
          <w:tcPr>
            <w:vMerge w:val="continue"/>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3A">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Elaborar informe de resultados para la SDDE que contenga los indicadores del programa de fortalecimiento.</w:t>
            </w:r>
          </w:p>
          <w:p w:rsidR="00000000" w:rsidDel="00000000" w:rsidP="00000000" w:rsidRDefault="00000000" w:rsidRPr="00000000" w14:paraId="0000003B">
            <w:pPr>
              <w:widowControl w:val="0"/>
              <w:spacing w:after="0" w:line="276" w:lineRule="auto"/>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C">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5. Reportes periódicos que evidencien: el proceso de seguimiento y avance de las actividades de fortalecimiento de capacidades empresariales para la gestión de la innovación para la totalidad de las empresas entregadas. De conformidad con los requerimientos realizados por el supervisor en comité.</w:t>
            </w:r>
          </w:p>
        </w:tc>
      </w:tr>
    </w:tbl>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b w:val="1"/>
          <w:color w:val="000000"/>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b w:val="1"/>
          <w:color w:val="000000"/>
        </w:rPr>
      </w:pPr>
      <w:r w:rsidDel="00000000" w:rsidR="00000000" w:rsidRPr="00000000">
        <w:rPr>
          <w:rFonts w:ascii="Cambria" w:cs="Cambria" w:eastAsia="Cambria" w:hAnsi="Cambria"/>
          <w:b w:val="1"/>
          <w:rtl w:val="0"/>
        </w:rPr>
        <w:t xml:space="preserve">Componente</w:t>
      </w:r>
      <w:r w:rsidDel="00000000" w:rsidR="00000000" w:rsidRPr="00000000">
        <w:rPr>
          <w:rFonts w:ascii="Cambria" w:cs="Cambria" w:eastAsia="Cambria" w:hAnsi="Cambria"/>
          <w:b w:val="1"/>
          <w:color w:val="000000"/>
          <w:rtl w:val="0"/>
        </w:rPr>
        <w:t xml:space="preserve"> 3: </w:t>
      </w:r>
      <w:r w:rsidDel="00000000" w:rsidR="00000000" w:rsidRPr="00000000">
        <w:rPr>
          <w:rFonts w:ascii="Cambria" w:cs="Cambria" w:eastAsia="Cambria" w:hAnsi="Cambria"/>
          <w:b w:val="1"/>
          <w:rtl w:val="0"/>
        </w:rPr>
        <w:t xml:space="preserve">I</w:t>
      </w:r>
      <w:r w:rsidDel="00000000" w:rsidR="00000000" w:rsidRPr="00000000">
        <w:rPr>
          <w:rFonts w:ascii="Cambria" w:cs="Cambria" w:eastAsia="Cambria" w:hAnsi="Cambria"/>
          <w:b w:val="1"/>
          <w:color w:val="000000"/>
          <w:rtl w:val="0"/>
        </w:rPr>
        <w:t xml:space="preserve">mplementación del fortalecimiento de innovación empresarial. </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Las ciento tres</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color w:val="000000"/>
          <w:rtl w:val="0"/>
        </w:rPr>
        <w:t xml:space="preserve">(103) empresas seleccionadas en la etapa anterior recibirán </w:t>
      </w:r>
      <w:r w:rsidDel="00000000" w:rsidR="00000000" w:rsidRPr="00000000">
        <w:rPr>
          <w:rFonts w:ascii="Cambria" w:cs="Cambria" w:eastAsia="Cambria" w:hAnsi="Cambria"/>
          <w:rtl w:val="0"/>
        </w:rPr>
        <w:t xml:space="preserve">asistencia técnica, asesoría especializada, conocerán casos prácticos, recibirán herramientas para la ejecución de la actividad, tendrán seguimiento y valoración </w:t>
      </w:r>
      <w:r w:rsidDel="00000000" w:rsidR="00000000" w:rsidRPr="00000000">
        <w:rPr>
          <w:rFonts w:ascii="Cambria" w:cs="Cambria" w:eastAsia="Cambria" w:hAnsi="Cambria"/>
          <w:color w:val="000000"/>
          <w:rtl w:val="0"/>
        </w:rPr>
        <w:t xml:space="preserve">por parte de la Entidad Seleccionada. El mínimo de horas por empresa para el fortalecimiento de capacidades empresariales para la gestión de innovación es de veintiséis (26) entre estas se deben contemplar 3 de gestión de la innovación, 3 de acompañamiento personalizado y 20 de metodología aplicada. Así </w:t>
      </w:r>
      <w:r w:rsidDel="00000000" w:rsidR="00000000" w:rsidRPr="00000000">
        <w:rPr>
          <w:rFonts w:ascii="Cambria" w:cs="Cambria" w:eastAsia="Cambria" w:hAnsi="Cambria"/>
          <w:rtl w:val="0"/>
        </w:rPr>
        <w:t xml:space="preserve">mismo</w:t>
      </w:r>
      <w:r w:rsidDel="00000000" w:rsidR="00000000" w:rsidRPr="00000000">
        <w:rPr>
          <w:rFonts w:ascii="Cambria" w:cs="Cambria" w:eastAsia="Cambria" w:hAnsi="Cambria"/>
          <w:color w:val="000000"/>
          <w:rtl w:val="0"/>
        </w:rPr>
        <w:t xml:space="preserve">, se debe hacer evidente la modalidad virtual y/o presencial.</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El producto entregable de est</w:t>
      </w:r>
      <w:r w:rsidDel="00000000" w:rsidR="00000000" w:rsidRPr="00000000">
        <w:rPr>
          <w:rFonts w:ascii="Cambria" w:cs="Cambria" w:eastAsia="Cambria" w:hAnsi="Cambria"/>
          <w:rtl w:val="0"/>
        </w:rPr>
        <w:t xml:space="preserve">e</w:t>
      </w:r>
      <w:r w:rsidDel="00000000" w:rsidR="00000000" w:rsidRPr="00000000">
        <w:rPr>
          <w:rFonts w:ascii="Cambria" w:cs="Cambria" w:eastAsia="Cambria" w:hAnsi="Cambria"/>
          <w:color w:val="000000"/>
          <w:rtl w:val="0"/>
        </w:rPr>
        <w:t xml:space="preserve"> </w:t>
      </w:r>
      <w:r w:rsidDel="00000000" w:rsidR="00000000" w:rsidRPr="00000000">
        <w:rPr>
          <w:rFonts w:ascii="Cambria" w:cs="Cambria" w:eastAsia="Cambria" w:hAnsi="Cambria"/>
          <w:rtl w:val="0"/>
        </w:rPr>
        <w:t xml:space="preserve">componente</w:t>
      </w:r>
      <w:r w:rsidDel="00000000" w:rsidR="00000000" w:rsidRPr="00000000">
        <w:rPr>
          <w:rFonts w:ascii="Cambria" w:cs="Cambria" w:eastAsia="Cambria" w:hAnsi="Cambria"/>
          <w:color w:val="000000"/>
          <w:rtl w:val="0"/>
        </w:rPr>
        <w:t xml:space="preserve"> será la formulación de un Plan de gestión de innovación, diseñado en función de las necesidades diagnosticadas y fortalecidas de cada empresa, con claridades específicas sobre su implementación y ejecución, en el marco de la implementación de la Ruta Bogot</w:t>
      </w:r>
      <w:r w:rsidDel="00000000" w:rsidR="00000000" w:rsidRPr="00000000">
        <w:rPr>
          <w:rFonts w:ascii="Cambria" w:cs="Cambria" w:eastAsia="Cambria" w:hAnsi="Cambria"/>
          <w:rtl w:val="0"/>
        </w:rPr>
        <w:t xml:space="preserve">á Productiva de Alto Impacto. </w:t>
      </w:r>
      <w:r w:rsidDel="00000000" w:rsidR="00000000" w:rsidRPr="00000000">
        <w:rPr>
          <w:rFonts w:ascii="Cambria" w:cs="Cambria" w:eastAsia="Cambria" w:hAnsi="Cambria"/>
          <w:color w:val="000000"/>
          <w:rtl w:val="0"/>
        </w:rPr>
        <w:t xml:space="preserve"> </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tl w:val="0"/>
        </w:rPr>
      </w:r>
    </w:p>
    <w:tbl>
      <w:tblPr>
        <w:tblStyle w:val="Table3"/>
        <w:tblW w:w="906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2"/>
        <w:gridCol w:w="3281"/>
        <w:gridCol w:w="3091"/>
        <w:tblGridChange w:id="0">
          <w:tblGrid>
            <w:gridCol w:w="2692"/>
            <w:gridCol w:w="3281"/>
            <w:gridCol w:w="3091"/>
          </w:tblGrid>
        </w:tblGridChange>
      </w:tblGrid>
      <w:tr>
        <w:trPr>
          <w:cantSplit w:val="0"/>
          <w:trHeight w:val="525" w:hRule="atLeast"/>
          <w:tblHeader w:val="1"/>
        </w:trPr>
        <w:tc>
          <w:tcPr>
            <w:shd w:fill="0070c0" w:val="clear"/>
            <w:tcMar>
              <w:top w:w="0.0" w:type="dxa"/>
              <w:left w:w="40.0" w:type="dxa"/>
              <w:bottom w:w="0.0" w:type="dxa"/>
              <w:right w:w="40.0" w:type="dxa"/>
            </w:tcMar>
            <w:vAlign w:val="center"/>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jc w:val="center"/>
              <w:rPr>
                <w:rFonts w:ascii="Cambria" w:cs="Cambria" w:eastAsia="Cambria" w:hAnsi="Cambria"/>
                <w:color w:val="000000"/>
              </w:rPr>
            </w:pPr>
            <w:r w:rsidDel="00000000" w:rsidR="00000000" w:rsidRPr="00000000">
              <w:rPr>
                <w:rFonts w:ascii="Cambria" w:cs="Cambria" w:eastAsia="Cambria" w:hAnsi="Cambria"/>
                <w:b w:val="1"/>
                <w:color w:val="ffffff"/>
                <w:rtl w:val="0"/>
              </w:rPr>
              <w:t xml:space="preserve">Actividades</w:t>
            </w:r>
            <w:r w:rsidDel="00000000" w:rsidR="00000000" w:rsidRPr="00000000">
              <w:rPr>
                <w:rtl w:val="0"/>
              </w:rPr>
            </w:r>
          </w:p>
        </w:tc>
        <w:tc>
          <w:tcPr>
            <w:shd w:fill="0070c0" w:val="clear"/>
            <w:tcMar>
              <w:top w:w="0.0" w:type="dxa"/>
              <w:left w:w="40.0" w:type="dxa"/>
              <w:bottom w:w="0.0" w:type="dxa"/>
              <w:right w:w="40.0" w:type="dxa"/>
            </w:tcMar>
            <w:vAlign w:val="center"/>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jc w:val="center"/>
              <w:rPr>
                <w:rFonts w:ascii="Cambria" w:cs="Cambria" w:eastAsia="Cambria" w:hAnsi="Cambria"/>
                <w:color w:val="000000"/>
              </w:rPr>
            </w:pPr>
            <w:r w:rsidDel="00000000" w:rsidR="00000000" w:rsidRPr="00000000">
              <w:rPr>
                <w:rFonts w:ascii="Cambria" w:cs="Cambria" w:eastAsia="Cambria" w:hAnsi="Cambria"/>
                <w:b w:val="1"/>
                <w:color w:val="ffffff"/>
                <w:rtl w:val="0"/>
              </w:rPr>
              <w:t xml:space="preserve">Subactividades</w:t>
            </w:r>
            <w:r w:rsidDel="00000000" w:rsidR="00000000" w:rsidRPr="00000000">
              <w:rPr>
                <w:rtl w:val="0"/>
              </w:rPr>
            </w:r>
          </w:p>
        </w:tc>
        <w:tc>
          <w:tcPr>
            <w:shd w:fill="0070c0" w:val="clear"/>
            <w:tcMar>
              <w:top w:w="0.0" w:type="dxa"/>
              <w:left w:w="40.0" w:type="dxa"/>
              <w:bottom w:w="0.0" w:type="dxa"/>
              <w:right w:w="40.0" w:type="dxa"/>
            </w:tcMar>
            <w:vAlign w:val="center"/>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jc w:val="center"/>
              <w:rPr>
                <w:rFonts w:ascii="Cambria" w:cs="Cambria" w:eastAsia="Cambria" w:hAnsi="Cambria"/>
                <w:color w:val="000000"/>
              </w:rPr>
            </w:pPr>
            <w:r w:rsidDel="00000000" w:rsidR="00000000" w:rsidRPr="00000000">
              <w:rPr>
                <w:rFonts w:ascii="Cambria" w:cs="Cambria" w:eastAsia="Cambria" w:hAnsi="Cambria"/>
                <w:b w:val="1"/>
                <w:color w:val="ffffff"/>
                <w:rtl w:val="0"/>
              </w:rPr>
              <w:t xml:space="preserve">Producto/Entregable</w:t>
            </w:r>
            <w:r w:rsidDel="00000000" w:rsidR="00000000" w:rsidRPr="00000000">
              <w:rPr>
                <w:rtl w:val="0"/>
              </w:rPr>
            </w:r>
          </w:p>
        </w:tc>
      </w:tr>
      <w:tr>
        <w:trPr>
          <w:cantSplit w:val="0"/>
          <w:trHeight w:val="3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7">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Aprobar la metodología de fortalecimiento de capacidades empresariales para la innovación.</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8">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Establecer metodología de fortalecimiento de capacidades empresariales para la innovación.</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9">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4. Documento que evidencie la entrega de empresas a la entidad operadora respectiva para el inicio del pilar de financiación de la Ruta Bogotá Productiva de Alto Impacto, cuando haya lugar y en función de los resultados del diagnóstico y de la formulación del plan de gestión de la innovación.</w:t>
            </w:r>
          </w:p>
          <w:p w:rsidR="00000000" w:rsidDel="00000000" w:rsidP="00000000" w:rsidRDefault="00000000" w:rsidRPr="00000000" w14:paraId="0000004A">
            <w:pPr>
              <w:widowControl w:val="0"/>
              <w:spacing w:after="0" w:line="276" w:lineRule="auto"/>
              <w:jc w:val="both"/>
              <w:rPr>
                <w:rFonts w:ascii="Cambria" w:cs="Cambria" w:eastAsia="Cambria" w:hAnsi="Cambria"/>
                <w:sz w:val="20"/>
                <w:szCs w:val="20"/>
              </w:rPr>
            </w:pPr>
            <w:r w:rsidDel="00000000" w:rsidR="00000000" w:rsidRPr="00000000">
              <w:rPr>
                <w:rtl w:val="0"/>
              </w:rPr>
            </w:r>
          </w:p>
        </w:tc>
      </w:tr>
      <w:tr>
        <w:trPr>
          <w:cantSplit w:val="0"/>
          <w:trHeight w:val="864"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B">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Implementar la metodología de fortalecimiento de capacidades empresariales para la gestión de la innovación.</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C">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Implementar la metodología planteada, según la cantidad de empresas a fortalecer y de acuerdo con las temáticas específicas. Para posteriormente dar inicio al componente de financiación del plan de gestión de la innovación.</w:t>
            </w:r>
          </w:p>
        </w:tc>
        <w:tc>
          <w:tcPr>
            <w:vMerge w:val="continue"/>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r>
      <w:tr>
        <w:trPr>
          <w:cantSplit w:val="0"/>
          <w:trHeight w:val="864"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E">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Brindar asistencia técnica para el diseño de los planes de gestión de innovación de acuerdo con los resultados del diagnóstico de innovación.</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F">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Acompañar en la elaboración de los planes de gestión de innovación de las empresas beneficiarias.</w:t>
            </w:r>
          </w:p>
          <w:p w:rsidR="00000000" w:rsidDel="00000000" w:rsidP="00000000" w:rsidRDefault="00000000" w:rsidRPr="00000000" w14:paraId="00000050">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 Diseñar los planes de gestión de innovación empresarial que arrojen como resultado que tipo de financiamiento o acceso a mercado requiere la empresa, de acuerdo con lo establecido en la Ruta Bogotá Productiva de Alto Impacto.</w:t>
            </w:r>
          </w:p>
        </w:tc>
        <w:tc>
          <w:tcPr>
            <w:vMerge w:val="continue"/>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r>
      <w:tr>
        <w:trPr>
          <w:cantSplit w:val="0"/>
          <w:trHeight w:val="452" w:hRule="atLeast"/>
          <w:tblHeader w:val="0"/>
        </w:trPr>
        <w:tc>
          <w:tcPr>
            <w:vMerge w:val="restart"/>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2">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Realizar seguimiento y verificación de entregables del proceso de fortalecimiento de capacidades empresariales para la gestión de la innovación.</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3">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Llevar a cabo proceso de seguimiento y verificación de entregables de fortalecimiento de capacidades empresariales para la gestión de la innovación.</w:t>
            </w:r>
          </w:p>
        </w:tc>
        <w:tc>
          <w:tcPr>
            <w:vMerge w:val="restart"/>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4">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 100 % Planes de gestión e innovación empresarial para cada empresa.</w:t>
            </w:r>
          </w:p>
        </w:tc>
      </w:tr>
      <w:tr>
        <w:trPr>
          <w:cantSplit w:val="0"/>
          <w:trHeight w:val="1775" w:hRule="atLeast"/>
          <w:tblHeader w:val="0"/>
        </w:trPr>
        <w:tc>
          <w:tcPr>
            <w:vMerge w:val="continue"/>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6">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Realizar reportes de seguimiento semanales de nivel de ejecución de los fortalecimientos de capacidades empresariales para la gestión de la innovación de las empresas beneficiarias entregadas y asignadas.</w:t>
            </w:r>
          </w:p>
        </w:tc>
        <w:tc>
          <w:tcPr>
            <w:vMerge w:val="continue"/>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r>
      <w:tr>
        <w:trPr>
          <w:cantSplit w:val="0"/>
          <w:trHeight w:val="2357"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8">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Realizar el informe final que contenga las lecciones aprendidas y los indicadores de la implementación del fortalecimiento de capacidades de gestión de la innovación empresarial.</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9">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-Documentar las lecciones aprendidas del proceso de fortalecimiento de capacidades empresariales.</w:t>
            </w:r>
          </w:p>
          <w:p w:rsidR="00000000" w:rsidDel="00000000" w:rsidP="00000000" w:rsidRDefault="00000000" w:rsidRPr="00000000" w14:paraId="0000005A">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 Recolectar indicadores base del nivel de innovación empresarial. </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B">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 Un informe de resultados final que contenga: las lecciones aprendidas, los indicadores de la implementación del fortalecimiento de capacidades de gestión de la innovación empresarial y los resultados del programa de fortalecimiento.</w:t>
            </w:r>
          </w:p>
        </w:tc>
      </w:tr>
    </w:tbl>
    <w:p w:rsidR="00000000" w:rsidDel="00000000" w:rsidP="00000000" w:rsidRDefault="00000000" w:rsidRPr="00000000" w14:paraId="0000005C">
      <w:pPr>
        <w:rPr>
          <w:rFonts w:ascii="Cambria" w:cs="Cambria" w:eastAsia="Cambria" w:hAnsi="Cambria"/>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b w:val="1"/>
          <w:color w:val="000000"/>
        </w:rPr>
      </w:pPr>
      <w:r w:rsidDel="00000000" w:rsidR="00000000" w:rsidRPr="00000000">
        <w:rPr>
          <w:rFonts w:ascii="Cambria" w:cs="Cambria" w:eastAsia="Cambria" w:hAnsi="Cambria"/>
          <w:b w:val="1"/>
          <w:rtl w:val="0"/>
        </w:rPr>
        <w:t xml:space="preserve">Componente </w:t>
      </w:r>
      <w:r w:rsidDel="00000000" w:rsidR="00000000" w:rsidRPr="00000000">
        <w:rPr>
          <w:rFonts w:ascii="Cambria" w:cs="Cambria" w:eastAsia="Cambria" w:hAnsi="Cambria"/>
          <w:b w:val="1"/>
          <w:color w:val="000000"/>
          <w:rtl w:val="0"/>
        </w:rPr>
        <w:t xml:space="preserve">4: </w:t>
      </w:r>
      <w:r w:rsidDel="00000000" w:rsidR="00000000" w:rsidRPr="00000000">
        <w:rPr>
          <w:rFonts w:ascii="Cambria" w:cs="Cambria" w:eastAsia="Cambria" w:hAnsi="Cambria"/>
          <w:b w:val="1"/>
          <w:rtl w:val="0"/>
        </w:rPr>
        <w:t xml:space="preserve">S</w:t>
      </w:r>
      <w:r w:rsidDel="00000000" w:rsidR="00000000" w:rsidRPr="00000000">
        <w:rPr>
          <w:rFonts w:ascii="Cambria" w:cs="Cambria" w:eastAsia="Cambria" w:hAnsi="Cambria"/>
          <w:b w:val="1"/>
          <w:color w:val="000000"/>
          <w:rtl w:val="0"/>
        </w:rPr>
        <w:t xml:space="preserve">eguimiento.</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Durante est</w:t>
      </w:r>
      <w:r w:rsidDel="00000000" w:rsidR="00000000" w:rsidRPr="00000000">
        <w:rPr>
          <w:rFonts w:ascii="Cambria" w:cs="Cambria" w:eastAsia="Cambria" w:hAnsi="Cambria"/>
          <w:rtl w:val="0"/>
        </w:rPr>
        <w:t xml:space="preserve">e</w:t>
      </w:r>
      <w:r w:rsidDel="00000000" w:rsidR="00000000" w:rsidRPr="00000000">
        <w:rPr>
          <w:rFonts w:ascii="Cambria" w:cs="Cambria" w:eastAsia="Cambria" w:hAnsi="Cambria"/>
          <w:color w:val="000000"/>
          <w:rtl w:val="0"/>
        </w:rPr>
        <w:t xml:space="preserve"> </w:t>
      </w:r>
      <w:r w:rsidDel="00000000" w:rsidR="00000000" w:rsidRPr="00000000">
        <w:rPr>
          <w:rFonts w:ascii="Cambria" w:cs="Cambria" w:eastAsia="Cambria" w:hAnsi="Cambria"/>
          <w:rtl w:val="0"/>
        </w:rPr>
        <w:t xml:space="preserve">componente</w:t>
      </w:r>
      <w:r w:rsidDel="00000000" w:rsidR="00000000" w:rsidRPr="00000000">
        <w:rPr>
          <w:rFonts w:ascii="Cambria" w:cs="Cambria" w:eastAsia="Cambria" w:hAnsi="Cambria"/>
          <w:color w:val="000000"/>
          <w:rtl w:val="0"/>
        </w:rPr>
        <w:t xml:space="preserve"> se requiere realizar el seguimiento de la implementación del plan de gestión para la innovación de cada empresa, relacionado con el tipo de financiamiento y acceso a mercado requerido por la empresa, de acuerdo con lo establecido en la Ruta Bogotá Productiva de Alto Impacto. </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El producto entregable de est</w:t>
      </w:r>
      <w:r w:rsidDel="00000000" w:rsidR="00000000" w:rsidRPr="00000000">
        <w:rPr>
          <w:rFonts w:ascii="Cambria" w:cs="Cambria" w:eastAsia="Cambria" w:hAnsi="Cambria"/>
          <w:rtl w:val="0"/>
        </w:rPr>
        <w:t xml:space="preserve">e</w:t>
      </w:r>
      <w:r w:rsidDel="00000000" w:rsidR="00000000" w:rsidRPr="00000000">
        <w:rPr>
          <w:rFonts w:ascii="Cambria" w:cs="Cambria" w:eastAsia="Cambria" w:hAnsi="Cambria"/>
          <w:color w:val="000000"/>
          <w:rtl w:val="0"/>
        </w:rPr>
        <w:t xml:space="preserve"> </w:t>
      </w:r>
      <w:r w:rsidDel="00000000" w:rsidR="00000000" w:rsidRPr="00000000">
        <w:rPr>
          <w:rFonts w:ascii="Cambria" w:cs="Cambria" w:eastAsia="Cambria" w:hAnsi="Cambria"/>
          <w:rtl w:val="0"/>
        </w:rPr>
        <w:t xml:space="preserve">componente</w:t>
      </w:r>
      <w:r w:rsidDel="00000000" w:rsidR="00000000" w:rsidRPr="00000000">
        <w:rPr>
          <w:rFonts w:ascii="Cambria" w:cs="Cambria" w:eastAsia="Cambria" w:hAnsi="Cambria"/>
          <w:color w:val="000000"/>
          <w:rtl w:val="0"/>
        </w:rPr>
        <w:t xml:space="preserve"> será el informe agregado de seguimiento de la totalidad de las empresas entregadas por parte de la Secretaría Distrital de Desarrollo Económico. </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jc w:val="both"/>
        <w:rPr>
          <w:rFonts w:ascii="Cambria" w:cs="Cambria" w:eastAsia="Cambria" w:hAnsi="Cambria"/>
          <w:color w:val="000000"/>
        </w:rPr>
      </w:pPr>
      <w:r w:rsidDel="00000000" w:rsidR="00000000" w:rsidRPr="00000000">
        <w:rPr>
          <w:rtl w:val="0"/>
        </w:rPr>
      </w:r>
    </w:p>
    <w:tbl>
      <w:tblPr>
        <w:tblStyle w:val="Table4"/>
        <w:tblW w:w="906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92"/>
        <w:gridCol w:w="3981"/>
        <w:gridCol w:w="3091"/>
        <w:tblGridChange w:id="0">
          <w:tblGrid>
            <w:gridCol w:w="1992"/>
            <w:gridCol w:w="3981"/>
            <w:gridCol w:w="3091"/>
          </w:tblGrid>
        </w:tblGridChange>
      </w:tblGrid>
      <w:tr>
        <w:trPr>
          <w:cantSplit w:val="0"/>
          <w:trHeight w:val="525" w:hRule="atLeast"/>
          <w:tblHeader w:val="1"/>
        </w:trPr>
        <w:tc>
          <w:tcPr>
            <w:shd w:fill="0070c0" w:val="clear"/>
            <w:tcMar>
              <w:top w:w="0.0" w:type="dxa"/>
              <w:left w:w="40.0" w:type="dxa"/>
              <w:bottom w:w="0.0" w:type="dxa"/>
              <w:right w:w="40.0" w:type="dxa"/>
            </w:tcMar>
            <w:vAlign w:val="center"/>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center"/>
              <w:rPr>
                <w:rFonts w:ascii="Cambria" w:cs="Cambria" w:eastAsia="Cambria" w:hAnsi="Cambria"/>
                <w:color w:val="000000"/>
              </w:rPr>
            </w:pPr>
            <w:r w:rsidDel="00000000" w:rsidR="00000000" w:rsidRPr="00000000">
              <w:rPr>
                <w:rFonts w:ascii="Cambria" w:cs="Cambria" w:eastAsia="Cambria" w:hAnsi="Cambria"/>
                <w:b w:val="1"/>
                <w:color w:val="ffffff"/>
                <w:rtl w:val="0"/>
              </w:rPr>
              <w:t xml:space="preserve">Actividades</w:t>
            </w:r>
            <w:r w:rsidDel="00000000" w:rsidR="00000000" w:rsidRPr="00000000">
              <w:rPr>
                <w:rtl w:val="0"/>
              </w:rPr>
            </w:r>
          </w:p>
        </w:tc>
        <w:tc>
          <w:tcPr>
            <w:shd w:fill="0070c0" w:val="clear"/>
            <w:tcMar>
              <w:top w:w="0.0" w:type="dxa"/>
              <w:left w:w="40.0" w:type="dxa"/>
              <w:bottom w:w="0.0" w:type="dxa"/>
              <w:right w:w="40.0" w:type="dxa"/>
            </w:tcMar>
            <w:vAlign w:val="center"/>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jc w:val="center"/>
              <w:rPr>
                <w:rFonts w:ascii="Cambria" w:cs="Cambria" w:eastAsia="Cambria" w:hAnsi="Cambria"/>
                <w:color w:val="000000"/>
              </w:rPr>
            </w:pPr>
            <w:r w:rsidDel="00000000" w:rsidR="00000000" w:rsidRPr="00000000">
              <w:rPr>
                <w:rFonts w:ascii="Cambria" w:cs="Cambria" w:eastAsia="Cambria" w:hAnsi="Cambria"/>
                <w:b w:val="1"/>
                <w:color w:val="ffffff"/>
                <w:rtl w:val="0"/>
              </w:rPr>
              <w:t xml:space="preserve">Subactividades</w:t>
            </w:r>
            <w:r w:rsidDel="00000000" w:rsidR="00000000" w:rsidRPr="00000000">
              <w:rPr>
                <w:rtl w:val="0"/>
              </w:rPr>
            </w:r>
          </w:p>
        </w:tc>
        <w:tc>
          <w:tcPr>
            <w:shd w:fill="0070c0" w:val="clear"/>
            <w:tcMar>
              <w:top w:w="0.0" w:type="dxa"/>
              <w:left w:w="40.0" w:type="dxa"/>
              <w:bottom w:w="0.0" w:type="dxa"/>
              <w:right w:w="40.0" w:type="dxa"/>
            </w:tcMar>
            <w:vAlign w:val="center"/>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jc w:val="center"/>
              <w:rPr>
                <w:rFonts w:ascii="Cambria" w:cs="Cambria" w:eastAsia="Cambria" w:hAnsi="Cambria"/>
                <w:color w:val="000000"/>
              </w:rPr>
            </w:pPr>
            <w:r w:rsidDel="00000000" w:rsidR="00000000" w:rsidRPr="00000000">
              <w:rPr>
                <w:rFonts w:ascii="Cambria" w:cs="Cambria" w:eastAsia="Cambria" w:hAnsi="Cambria"/>
                <w:b w:val="1"/>
                <w:color w:val="ffffff"/>
                <w:rtl w:val="0"/>
              </w:rPr>
              <w:t xml:space="preserve">Producto/Entregable</w:t>
            </w:r>
            <w:r w:rsidDel="00000000" w:rsidR="00000000" w:rsidRPr="00000000">
              <w:rPr>
                <w:rtl w:val="0"/>
              </w:rPr>
            </w:r>
          </w:p>
        </w:tc>
      </w:tr>
      <w:tr>
        <w:trPr>
          <w:cantSplit w:val="0"/>
          <w:trHeight w:val="3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6">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Formular la metodología</w:t>
            </w:r>
          </w:p>
          <w:p w:rsidR="00000000" w:rsidDel="00000000" w:rsidP="00000000" w:rsidRDefault="00000000" w:rsidRPr="00000000" w14:paraId="00000067">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de seguimiento.</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8">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Establecer esquema metodológico para el seguimiento que permita llevar a cabo el proceso de monitoreo y verificación de cumplimiento del plan para la gestión de la innovación.</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9">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 Un informe de resultados final que contenga: las lecciones aprendidas, los indicadores de la implementación del fortalecimiento de capacidades de gestión de la innovación empresarial y los resultados del programa de fortalecimiento.</w:t>
            </w:r>
          </w:p>
        </w:tc>
      </w:tr>
      <w:tr>
        <w:trPr>
          <w:cantSplit w:val="0"/>
          <w:trHeight w:val="603"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A">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Diseñar y desarrollar herramientas para el seguimiento.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B">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Desarrollar o seleccionar herramientas existentes para la metodología de seguimiento.</w:t>
            </w:r>
          </w:p>
        </w:tc>
        <w:tc>
          <w:tcPr>
            <w:vMerge w:val="continue"/>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r>
      <w:tr>
        <w:trPr>
          <w:cantSplit w:val="0"/>
          <w:trHeight w:val="452"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D">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Aplicar la metodología de seguimiento.</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E">
            <w:pPr>
              <w:widowControl w:val="0"/>
              <w:spacing w:after="0" w:line="276"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  Implementación de la Metodología.</w:t>
            </w:r>
          </w:p>
          <w:p w:rsidR="00000000" w:rsidDel="00000000" w:rsidP="00000000" w:rsidRDefault="00000000" w:rsidRPr="00000000" w14:paraId="0000006F">
            <w:pPr>
              <w:widowControl w:val="0"/>
              <w:spacing w:after="0" w:line="276" w:lineRule="auto"/>
              <w:rPr>
                <w:rFonts w:ascii="Cambria" w:cs="Cambria" w:eastAsia="Cambria" w:hAnsi="Cambria"/>
                <w:sz w:val="20"/>
                <w:szCs w:val="20"/>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sz w:val="20"/>
                <w:szCs w:val="20"/>
              </w:rPr>
            </w:pPr>
            <w:r w:rsidDel="00000000" w:rsidR="00000000" w:rsidRPr="00000000">
              <w:rPr>
                <w:rtl w:val="0"/>
              </w:rPr>
            </w:r>
          </w:p>
        </w:tc>
      </w:tr>
    </w:tbl>
    <w:p w:rsidR="00000000" w:rsidDel="00000000" w:rsidP="00000000" w:rsidRDefault="00000000" w:rsidRPr="00000000" w14:paraId="00000071">
      <w:pPr>
        <w:rPr>
          <w:rFonts w:ascii="Cambria" w:cs="Cambria" w:eastAsia="Cambria" w:hAnsi="Cambria"/>
        </w:rPr>
      </w:pPr>
      <w:r w:rsidDel="00000000" w:rsidR="00000000" w:rsidRPr="00000000">
        <w:rPr>
          <w:rtl w:val="0"/>
        </w:rPr>
      </w:r>
    </w:p>
    <w:p w:rsidR="00000000" w:rsidDel="00000000" w:rsidP="00000000" w:rsidRDefault="00000000" w:rsidRPr="00000000" w14:paraId="00000072">
      <w:pPr>
        <w:numPr>
          <w:ilvl w:val="1"/>
          <w:numId w:val="10"/>
        </w:numPr>
        <w:pBdr>
          <w:top w:space="0" w:sz="0" w:val="nil"/>
          <w:left w:space="0" w:sz="0" w:val="nil"/>
          <w:bottom w:space="0" w:sz="0" w:val="nil"/>
          <w:right w:space="0" w:sz="0" w:val="nil"/>
          <w:between w:space="0" w:sz="0" w:val="nil"/>
        </w:pBdr>
        <w:spacing w:line="240" w:lineRule="auto"/>
        <w:ind w:left="566" w:hanging="420"/>
        <w:jc w:val="both"/>
        <w:rPr>
          <w:rFonts w:ascii="Cambria" w:cs="Cambria" w:eastAsia="Cambria" w:hAnsi="Cambria"/>
          <w:b w:val="1"/>
        </w:rPr>
      </w:pPr>
      <w:r w:rsidDel="00000000" w:rsidR="00000000" w:rsidRPr="00000000">
        <w:rPr>
          <w:rFonts w:ascii="Cambria" w:cs="Cambria" w:eastAsia="Cambria" w:hAnsi="Cambria"/>
          <w:b w:val="1"/>
          <w:rtl w:val="0"/>
        </w:rPr>
        <w:t xml:space="preserve">Población objeto de intervención (empresas beneficiarias) y requisitos mínimos para participar en el programa:</w:t>
      </w:r>
      <w:r w:rsidDel="00000000" w:rsidR="00000000" w:rsidRPr="00000000">
        <w:rPr>
          <w:rFonts w:ascii="Cambria" w:cs="Cambria" w:eastAsia="Cambria" w:hAnsi="Cambria"/>
          <w:b w:val="1"/>
          <w:highlight w:val="magenta"/>
          <w:rtl w:val="0"/>
        </w:rPr>
        <w:t xml:space="preserve"> </w:t>
      </w:r>
      <w:r w:rsidDel="00000000" w:rsidR="00000000" w:rsidRPr="00000000">
        <w:rPr>
          <w:rtl w:val="0"/>
        </w:rPr>
      </w:r>
    </w:p>
    <w:p w:rsidR="00000000" w:rsidDel="00000000" w:rsidP="00000000" w:rsidRDefault="00000000" w:rsidRPr="00000000" w14:paraId="00000073">
      <w:pPr>
        <w:spacing w:after="0" w:line="276" w:lineRule="auto"/>
        <w:ind w:right="49"/>
        <w:jc w:val="both"/>
        <w:rPr>
          <w:rFonts w:ascii="Cambria" w:cs="Cambria" w:eastAsia="Cambria" w:hAnsi="Cambria"/>
        </w:rPr>
      </w:pPr>
      <w:r w:rsidDel="00000000" w:rsidR="00000000" w:rsidRPr="00000000">
        <w:rPr>
          <w:rFonts w:ascii="Cambria" w:cs="Cambria" w:eastAsia="Cambria" w:hAnsi="Cambria"/>
          <w:rtl w:val="0"/>
        </w:rPr>
        <w:t xml:space="preserve">Podrán ser beneficiarias del proyecto, empresas (personas jurídicas) legalmente constituidas, con un año mínimo de funcionamiento, con ventas activas y domiciliadas en Bogotá. </w:t>
      </w:r>
    </w:p>
    <w:p w:rsidR="00000000" w:rsidDel="00000000" w:rsidP="00000000" w:rsidRDefault="00000000" w:rsidRPr="00000000" w14:paraId="00000074">
      <w:pPr>
        <w:spacing w:after="0" w:line="276" w:lineRule="auto"/>
        <w:ind w:right="49"/>
        <w:jc w:val="both"/>
        <w:rPr>
          <w:rFonts w:ascii="Cambria" w:cs="Cambria" w:eastAsia="Cambria" w:hAnsi="Cambria"/>
        </w:rPr>
      </w:pPr>
      <w:r w:rsidDel="00000000" w:rsidR="00000000" w:rsidRPr="00000000">
        <w:rPr>
          <w:rtl w:val="0"/>
        </w:rPr>
      </w:r>
    </w:p>
    <w:p w:rsidR="00000000" w:rsidDel="00000000" w:rsidP="00000000" w:rsidRDefault="00000000" w:rsidRPr="00000000" w14:paraId="00000075">
      <w:pPr>
        <w:spacing w:after="0" w:line="276" w:lineRule="auto"/>
        <w:ind w:right="49"/>
        <w:jc w:val="both"/>
        <w:rPr>
          <w:rFonts w:ascii="Cambria" w:cs="Cambria" w:eastAsia="Cambria" w:hAnsi="Cambria"/>
        </w:rPr>
      </w:pPr>
      <w:r w:rsidDel="00000000" w:rsidR="00000000" w:rsidRPr="00000000">
        <w:rPr>
          <w:rFonts w:ascii="Cambria" w:cs="Cambria" w:eastAsia="Cambria" w:hAnsi="Cambria"/>
          <w:rtl w:val="0"/>
        </w:rPr>
        <w:t xml:space="preserve">Adicional a lo anterior, las empresas beneficiarias deben incluir los siguientes criterios de elegibilidad:</w:t>
      </w:r>
    </w:p>
    <w:p w:rsidR="00000000" w:rsidDel="00000000" w:rsidP="00000000" w:rsidRDefault="00000000" w:rsidRPr="00000000" w14:paraId="00000076">
      <w:pPr>
        <w:spacing w:after="0" w:line="276" w:lineRule="auto"/>
        <w:ind w:right="49"/>
        <w:jc w:val="both"/>
        <w:rPr>
          <w:rFonts w:ascii="Cambria" w:cs="Cambria" w:eastAsia="Cambria" w:hAnsi="Cambria"/>
        </w:rPr>
      </w:pPr>
      <w:r w:rsidDel="00000000" w:rsidR="00000000" w:rsidRPr="00000000">
        <w:rPr>
          <w:rtl w:val="0"/>
        </w:rPr>
      </w:r>
    </w:p>
    <w:p w:rsidR="00000000" w:rsidDel="00000000" w:rsidP="00000000" w:rsidRDefault="00000000" w:rsidRPr="00000000" w14:paraId="00000077">
      <w:pPr>
        <w:numPr>
          <w:ilvl w:val="0"/>
          <w:numId w:val="11"/>
        </w:numPr>
        <w:pBdr>
          <w:top w:space="0" w:sz="0" w:val="nil"/>
          <w:left w:space="0" w:sz="0" w:val="nil"/>
          <w:bottom w:space="0" w:sz="0" w:val="nil"/>
          <w:right w:space="0" w:sz="0" w:val="nil"/>
          <w:between w:space="0" w:sz="0" w:val="nil"/>
        </w:pBdr>
        <w:spacing w:after="0" w:line="276" w:lineRule="auto"/>
        <w:ind w:left="426" w:right="447" w:hanging="360"/>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Microempresas, teniendo en cuenta lo establecido en el Decreto 957 de 2019, que cumplan con alguna de las siguientes condiciones:</w:t>
      </w:r>
    </w:p>
    <w:p w:rsidR="00000000" w:rsidDel="00000000" w:rsidP="00000000" w:rsidRDefault="00000000" w:rsidRPr="00000000" w14:paraId="00000078">
      <w:pPr>
        <w:numPr>
          <w:ilvl w:val="1"/>
          <w:numId w:val="11"/>
        </w:numPr>
        <w:pBdr>
          <w:top w:space="0" w:sz="0" w:val="nil"/>
          <w:left w:space="0" w:sz="0" w:val="nil"/>
          <w:bottom w:space="0" w:sz="0" w:val="nil"/>
          <w:right w:space="0" w:sz="0" w:val="nil"/>
          <w:between w:space="0" w:sz="0" w:val="nil"/>
        </w:pBdr>
        <w:spacing w:after="0" w:line="276" w:lineRule="auto"/>
        <w:ind w:left="993" w:right="447" w:hanging="425"/>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Que en su proceso productivo utilice Tecnologías 4.0.</w:t>
      </w:r>
    </w:p>
    <w:p w:rsidR="00000000" w:rsidDel="00000000" w:rsidP="00000000" w:rsidRDefault="00000000" w:rsidRPr="00000000" w14:paraId="00000079">
      <w:pPr>
        <w:numPr>
          <w:ilvl w:val="1"/>
          <w:numId w:val="11"/>
        </w:numPr>
        <w:pBdr>
          <w:top w:space="0" w:sz="0" w:val="nil"/>
          <w:left w:space="0" w:sz="0" w:val="nil"/>
          <w:bottom w:space="0" w:sz="0" w:val="nil"/>
          <w:right w:space="0" w:sz="0" w:val="nil"/>
          <w:between w:space="0" w:sz="0" w:val="nil"/>
        </w:pBdr>
        <w:spacing w:after="0" w:line="276" w:lineRule="auto"/>
        <w:ind w:left="993" w:right="447" w:hanging="425"/>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Empresas con licencia de Cannabis.</w:t>
      </w:r>
    </w:p>
    <w:p w:rsidR="00000000" w:rsidDel="00000000" w:rsidP="00000000" w:rsidRDefault="00000000" w:rsidRPr="00000000" w14:paraId="0000007A">
      <w:pPr>
        <w:numPr>
          <w:ilvl w:val="1"/>
          <w:numId w:val="11"/>
        </w:numPr>
        <w:pBdr>
          <w:top w:space="0" w:sz="0" w:val="nil"/>
          <w:left w:space="0" w:sz="0" w:val="nil"/>
          <w:bottom w:space="0" w:sz="0" w:val="nil"/>
          <w:right w:space="0" w:sz="0" w:val="nil"/>
          <w:between w:space="0" w:sz="0" w:val="nil"/>
        </w:pBdr>
        <w:spacing w:after="0" w:line="276" w:lineRule="auto"/>
        <w:ind w:left="993" w:right="447" w:hanging="425"/>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Que en los últimos 5 años se financiaron a través de capital. </w:t>
      </w:r>
    </w:p>
    <w:p w:rsidR="00000000" w:rsidDel="00000000" w:rsidP="00000000" w:rsidRDefault="00000000" w:rsidRPr="00000000" w14:paraId="0000007B">
      <w:pPr>
        <w:numPr>
          <w:ilvl w:val="1"/>
          <w:numId w:val="11"/>
        </w:numPr>
        <w:pBdr>
          <w:top w:space="0" w:sz="0" w:val="nil"/>
          <w:left w:space="0" w:sz="0" w:val="nil"/>
          <w:bottom w:space="0" w:sz="0" w:val="nil"/>
          <w:right w:space="0" w:sz="0" w:val="nil"/>
          <w:between w:space="0" w:sz="0" w:val="nil"/>
        </w:pBdr>
        <w:spacing w:after="0" w:line="276" w:lineRule="auto"/>
        <w:ind w:left="993" w:right="447" w:hanging="425"/>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Empresas de software con registro de derechos de autor.</w:t>
      </w:r>
    </w:p>
    <w:p w:rsidR="00000000" w:rsidDel="00000000" w:rsidP="00000000" w:rsidRDefault="00000000" w:rsidRPr="00000000" w14:paraId="0000007C">
      <w:pPr>
        <w:numPr>
          <w:ilvl w:val="1"/>
          <w:numId w:val="11"/>
        </w:numPr>
        <w:pBdr>
          <w:top w:space="0" w:sz="0" w:val="nil"/>
          <w:left w:space="0" w:sz="0" w:val="nil"/>
          <w:bottom w:space="0" w:sz="0" w:val="nil"/>
          <w:right w:space="0" w:sz="0" w:val="nil"/>
          <w:between w:space="0" w:sz="0" w:val="nil"/>
        </w:pBdr>
        <w:spacing w:after="0" w:line="276" w:lineRule="auto"/>
        <w:ind w:left="993" w:right="447" w:hanging="425"/>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Empresas con patentes o modelos de utilidad.</w:t>
      </w:r>
    </w:p>
    <w:p w:rsidR="00000000" w:rsidDel="00000000" w:rsidP="00000000" w:rsidRDefault="00000000" w:rsidRPr="00000000" w14:paraId="0000007D">
      <w:pPr>
        <w:numPr>
          <w:ilvl w:val="0"/>
          <w:numId w:val="11"/>
        </w:numPr>
        <w:pBdr>
          <w:top w:space="0" w:sz="0" w:val="nil"/>
          <w:left w:space="0" w:sz="0" w:val="nil"/>
          <w:bottom w:space="0" w:sz="0" w:val="nil"/>
          <w:right w:space="0" w:sz="0" w:val="nil"/>
          <w:between w:space="0" w:sz="0" w:val="nil"/>
        </w:pBdr>
        <w:spacing w:after="0" w:line="276" w:lineRule="auto"/>
        <w:ind w:left="426" w:right="447" w:hanging="360"/>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Pequeñas empresas, teniendo en cuenta lo establecido en el Decreto 957 de 2019. </w:t>
      </w:r>
      <w:r w:rsidDel="00000000" w:rsidR="00000000" w:rsidRPr="00000000">
        <w:rPr>
          <w:rFonts w:ascii="Cambria" w:cs="Cambria" w:eastAsia="Cambria" w:hAnsi="Cambria"/>
          <w:rtl w:val="0"/>
        </w:rPr>
        <w:t xml:space="preserve">Pertenecer a la industria 4.0 teniendo como CIIU principal en su declaración de renta o en ausencia de ésta en el RUT cualquiera de las siguientes actividades:</w:t>
      </w:r>
      <w:r w:rsidDel="00000000" w:rsidR="00000000" w:rsidRPr="00000000">
        <w:rPr>
          <w:rtl w:val="0"/>
        </w:rPr>
      </w:r>
    </w:p>
    <w:p w:rsidR="00000000" w:rsidDel="00000000" w:rsidP="00000000" w:rsidRDefault="00000000" w:rsidRPr="00000000" w14:paraId="0000007E">
      <w:pPr>
        <w:numPr>
          <w:ilvl w:val="0"/>
          <w:numId w:val="2"/>
        </w:numPr>
        <w:pBdr>
          <w:top w:space="0" w:sz="0" w:val="nil"/>
          <w:left w:space="0" w:sz="0" w:val="nil"/>
          <w:bottom w:space="0" w:sz="0" w:val="nil"/>
          <w:right w:space="0" w:sz="0" w:val="nil"/>
          <w:between w:space="0" w:sz="0" w:val="nil"/>
        </w:pBdr>
        <w:spacing w:after="0" w:line="276" w:lineRule="auto"/>
        <w:ind w:left="992" w:right="447" w:hanging="359"/>
        <w:jc w:val="both"/>
        <w:rPr>
          <w:rFonts w:ascii="Cambria" w:cs="Cambria" w:eastAsia="Cambria" w:hAnsi="Cambria"/>
        </w:rPr>
      </w:pPr>
      <w:r w:rsidDel="00000000" w:rsidR="00000000" w:rsidRPr="00000000">
        <w:rPr>
          <w:rFonts w:ascii="Cambria" w:cs="Cambria" w:eastAsia="Cambria" w:hAnsi="Cambria"/>
          <w:rtl w:val="0"/>
        </w:rPr>
        <w:t xml:space="preserve">5820, 6201, 6202, 6209, 6311, 6312, 2610, 2620, 2630, 2651, 7410, 8890. </w:t>
      </w:r>
    </w:p>
    <w:p w:rsidR="00000000" w:rsidDel="00000000" w:rsidP="00000000" w:rsidRDefault="00000000" w:rsidRPr="00000000" w14:paraId="0000007F">
      <w:pPr>
        <w:numPr>
          <w:ilvl w:val="0"/>
          <w:numId w:val="11"/>
        </w:numPr>
        <w:pBdr>
          <w:top w:space="0" w:sz="0" w:val="nil"/>
          <w:left w:space="0" w:sz="0" w:val="nil"/>
          <w:bottom w:space="0" w:sz="0" w:val="nil"/>
          <w:right w:space="0" w:sz="0" w:val="nil"/>
          <w:between w:space="0" w:sz="0" w:val="nil"/>
        </w:pBdr>
        <w:spacing w:after="0" w:line="276" w:lineRule="auto"/>
        <w:ind w:left="426" w:right="447" w:hanging="360"/>
        <w:jc w:val="both"/>
        <w:rPr>
          <w:rFonts w:ascii="Cambria" w:cs="Cambria" w:eastAsia="Cambria" w:hAnsi="Cambria"/>
        </w:rPr>
      </w:pPr>
      <w:r w:rsidDel="00000000" w:rsidR="00000000" w:rsidRPr="00000000">
        <w:rPr>
          <w:rFonts w:ascii="Cambria" w:cs="Cambria" w:eastAsia="Cambria" w:hAnsi="Cambria"/>
          <w:rtl w:val="0"/>
        </w:rPr>
        <w:t xml:space="preserve">Ser proveedor de empresas de la industria 4.0, lo que refrendarán presentando factura emitida a una empresa cuyo CIIU principal se encuentre en la lista previa, para lo que deberá presentarse declaración de renta o en su ausencia RUT del cliente.</w:t>
      </w:r>
    </w:p>
    <w:p w:rsidR="00000000" w:rsidDel="00000000" w:rsidP="00000000" w:rsidRDefault="00000000" w:rsidRPr="00000000" w14:paraId="00000080">
      <w:pPr>
        <w:numPr>
          <w:ilvl w:val="0"/>
          <w:numId w:val="11"/>
        </w:numPr>
        <w:pBdr>
          <w:top w:space="0" w:sz="0" w:val="nil"/>
          <w:left w:space="0" w:sz="0" w:val="nil"/>
          <w:bottom w:space="0" w:sz="0" w:val="nil"/>
          <w:right w:space="0" w:sz="0" w:val="nil"/>
          <w:between w:space="0" w:sz="0" w:val="nil"/>
        </w:pBdr>
        <w:spacing w:after="0" w:line="276" w:lineRule="auto"/>
        <w:ind w:left="426" w:right="447" w:hanging="360"/>
        <w:jc w:val="both"/>
        <w:rPr>
          <w:rFonts w:ascii="Cambria" w:cs="Cambria" w:eastAsia="Cambria" w:hAnsi="Cambria"/>
        </w:rPr>
      </w:pPr>
      <w:r w:rsidDel="00000000" w:rsidR="00000000" w:rsidRPr="00000000">
        <w:rPr>
          <w:rFonts w:ascii="Cambria" w:cs="Cambria" w:eastAsia="Cambria" w:hAnsi="Cambria"/>
          <w:rtl w:val="0"/>
        </w:rPr>
        <w:t xml:space="preserve">Empresas creadas a partir de 2019 que hayan recibido premios, incentivos o capital semilla de una institución de apoyo para su constitución, lo que refrendarán presentando certificado de existencia y representación legal y certificación de los recursos recibidos.</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0" w:line="276" w:lineRule="auto"/>
        <w:ind w:left="720" w:right="447" w:firstLine="0"/>
        <w:jc w:val="both"/>
        <w:rPr>
          <w:rFonts w:ascii="Cambria" w:cs="Cambria" w:eastAsia="Cambria" w:hAnsi="Cambria"/>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0" w:line="276" w:lineRule="auto"/>
        <w:ind w:left="720" w:right="447" w:firstLine="0"/>
        <w:jc w:val="both"/>
        <w:rPr>
          <w:rFonts w:ascii="Cambria" w:cs="Cambria" w:eastAsia="Cambria" w:hAnsi="Cambria"/>
        </w:rPr>
      </w:pPr>
      <w:r w:rsidDel="00000000" w:rsidR="00000000" w:rsidRPr="00000000">
        <w:rPr>
          <w:rtl w:val="0"/>
        </w:rPr>
      </w:r>
    </w:p>
    <w:p w:rsidR="00000000" w:rsidDel="00000000" w:rsidP="00000000" w:rsidRDefault="00000000" w:rsidRPr="00000000" w14:paraId="00000083">
      <w:pPr>
        <w:numPr>
          <w:ilvl w:val="0"/>
          <w:numId w:val="10"/>
        </w:numPr>
        <w:pBdr>
          <w:top w:space="0" w:sz="0" w:val="nil"/>
          <w:left w:space="0" w:sz="0" w:val="nil"/>
          <w:bottom w:space="0" w:sz="0" w:val="nil"/>
          <w:right w:space="0" w:sz="0" w:val="nil"/>
          <w:between w:space="0" w:sz="0" w:val="nil"/>
        </w:pBdr>
        <w:spacing w:line="240" w:lineRule="auto"/>
        <w:ind w:left="360" w:hanging="360"/>
        <w:jc w:val="both"/>
        <w:rPr>
          <w:rFonts w:ascii="Cambria" w:cs="Cambria" w:eastAsia="Cambria" w:hAnsi="Cambria"/>
          <w:b w:val="1"/>
          <w:color w:val="000000"/>
        </w:rPr>
      </w:pPr>
      <w:bookmarkStart w:colFirst="0" w:colLast="0" w:name="_heading=h.gjdgxs" w:id="0"/>
      <w:bookmarkEnd w:id="0"/>
      <w:r w:rsidDel="00000000" w:rsidR="00000000" w:rsidRPr="00000000">
        <w:rPr>
          <w:rFonts w:ascii="Cambria" w:cs="Cambria" w:eastAsia="Cambria" w:hAnsi="Cambria"/>
          <w:b w:val="1"/>
          <w:color w:val="000000"/>
          <w:rtl w:val="0"/>
        </w:rPr>
        <w:t xml:space="preserve">EQUIPO MÍNIMO DE TRABAJO </w:t>
      </w:r>
    </w:p>
    <w:p w:rsidR="00000000" w:rsidDel="00000000" w:rsidP="00000000" w:rsidRDefault="00000000" w:rsidRPr="00000000" w14:paraId="00000084">
      <w:pPr>
        <w:spacing w:after="0" w:line="240" w:lineRule="auto"/>
        <w:jc w:val="both"/>
        <w:rPr>
          <w:rFonts w:ascii="Cambria" w:cs="Cambria" w:eastAsia="Cambria" w:hAnsi="Cambria"/>
        </w:rPr>
      </w:pPr>
      <w:r w:rsidDel="00000000" w:rsidR="00000000" w:rsidRPr="00000000">
        <w:rPr>
          <w:rFonts w:ascii="Cambria" w:cs="Cambria" w:eastAsia="Cambria" w:hAnsi="Cambria"/>
          <w:rtl w:val="0"/>
        </w:rPr>
        <w:t xml:space="preserve">Para el desarrollo del objeto contractual, el contratista deberá contar con un equipo mínimo con disponibilidad del 100% al proyecto. </w:t>
      </w:r>
    </w:p>
    <w:p w:rsidR="00000000" w:rsidDel="00000000" w:rsidP="00000000" w:rsidRDefault="00000000" w:rsidRPr="00000000" w14:paraId="00000085">
      <w:pPr>
        <w:spacing w:after="0" w:line="240"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86">
      <w:pPr>
        <w:spacing w:line="240" w:lineRule="auto"/>
        <w:jc w:val="both"/>
        <w:rPr>
          <w:rFonts w:ascii="Cambria" w:cs="Cambria" w:eastAsia="Cambria" w:hAnsi="Cambria"/>
        </w:rPr>
      </w:pPr>
      <w:r w:rsidDel="00000000" w:rsidR="00000000" w:rsidRPr="00000000">
        <w:rPr>
          <w:rFonts w:ascii="Cambria" w:cs="Cambria" w:eastAsia="Cambria" w:hAnsi="Cambria"/>
          <w:rtl w:val="0"/>
        </w:rPr>
        <w:t xml:space="preserve">En el caso de los perfiles que se permite formación afín, la misma se verificará según área y núcleo del conocimiento, de acuerdo con lo establecido por el Ministerio de Educación Nacional (Colombia) en su Sistema Nacional de Información de Educación Superior – SNIES, así: </w:t>
      </w:r>
    </w:p>
    <w:p w:rsidR="00000000" w:rsidDel="00000000" w:rsidP="00000000" w:rsidRDefault="00000000" w:rsidRPr="00000000" w14:paraId="00000087">
      <w:pPr>
        <w:spacing w:line="240" w:lineRule="auto"/>
        <w:jc w:val="both"/>
        <w:rPr>
          <w:rFonts w:ascii="Cambria" w:cs="Cambria" w:eastAsia="Cambria" w:hAnsi="Cambria"/>
        </w:rPr>
      </w:pPr>
      <w:r w:rsidDel="00000000" w:rsidR="00000000" w:rsidRPr="00000000">
        <w:rPr>
          <w:rFonts w:ascii="Cambria" w:cs="Cambria" w:eastAsia="Cambria" w:hAnsi="Cambria"/>
        </w:rPr>
        <w:drawing>
          <wp:inline distB="114300" distT="114300" distL="114300" distR="114300">
            <wp:extent cx="3716590" cy="3912200"/>
            <wp:effectExtent b="0" l="0" r="0" t="0"/>
            <wp:docPr id="1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716590" cy="391220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shd w:fill="ffffff" w:val="clear"/>
        <w:spacing w:after="0" w:line="240" w:lineRule="auto"/>
        <w:jc w:val="both"/>
        <w:rPr>
          <w:rFonts w:ascii="Cambria" w:cs="Cambria" w:eastAsia="Cambria" w:hAnsi="Cambria"/>
          <w:i w:val="1"/>
        </w:rPr>
      </w:pPr>
      <w:r w:rsidDel="00000000" w:rsidR="00000000" w:rsidRPr="00000000">
        <w:rPr>
          <w:rFonts w:ascii="Cambria" w:cs="Cambria" w:eastAsia="Cambria" w:hAnsi="Cambria"/>
          <w:i w:val="1"/>
          <w:rtl w:val="0"/>
        </w:rPr>
        <w:t xml:space="preserve"> El equipo humano mínimo deberá estar integrado por el siguiente personal:</w:t>
      </w:r>
    </w:p>
    <w:p w:rsidR="00000000" w:rsidDel="00000000" w:rsidP="00000000" w:rsidRDefault="00000000" w:rsidRPr="00000000" w14:paraId="00000089">
      <w:pPr>
        <w:shd w:fill="ffffff" w:val="clear"/>
        <w:spacing w:after="0" w:line="240"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8A">
      <w:pPr>
        <w:numPr>
          <w:ilvl w:val="1"/>
          <w:numId w:val="10"/>
        </w:numPr>
        <w:pBdr>
          <w:top w:space="0" w:sz="0" w:val="nil"/>
          <w:left w:space="0" w:sz="0" w:val="nil"/>
          <w:bottom w:space="0" w:sz="0" w:val="nil"/>
          <w:right w:space="0" w:sz="0" w:val="nil"/>
          <w:between w:space="0" w:sz="0" w:val="nil"/>
        </w:pBdr>
        <w:spacing w:after="0" w:line="240" w:lineRule="auto"/>
        <w:ind w:left="566" w:hanging="420"/>
        <w:jc w:val="both"/>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NOMBRE: </w:t>
      </w:r>
      <w:r w:rsidDel="00000000" w:rsidR="00000000" w:rsidRPr="00000000">
        <w:rPr>
          <w:rFonts w:ascii="Cambria" w:cs="Cambria" w:eastAsia="Cambria" w:hAnsi="Cambria"/>
          <w:b w:val="1"/>
          <w:rtl w:val="0"/>
        </w:rPr>
        <w:t xml:space="preserve">Director</w:t>
      </w:r>
      <w:r w:rsidDel="00000000" w:rsidR="00000000" w:rsidRPr="00000000">
        <w:rPr>
          <w:rFonts w:ascii="Cambria" w:cs="Cambria" w:eastAsia="Cambria" w:hAnsi="Cambria"/>
          <w:b w:val="1"/>
          <w:color w:val="000000"/>
          <w:rtl w:val="0"/>
        </w:rPr>
        <w:t xml:space="preserve"> del proyecto</w:t>
      </w:r>
      <w:r w:rsidDel="00000000" w:rsidR="00000000" w:rsidRPr="00000000">
        <w:rPr>
          <w:rFonts w:ascii="Cambria" w:cs="Cambria" w:eastAsia="Cambria" w:hAnsi="Cambria"/>
          <w:color w:val="000000"/>
          <w:rtl w:val="0"/>
        </w:rPr>
        <w:t xml:space="preserve">.</w:t>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0" w:line="240" w:lineRule="auto"/>
        <w:ind w:left="792" w:firstLine="0"/>
        <w:jc w:val="both"/>
        <w:rPr>
          <w:rFonts w:ascii="Cambria" w:cs="Cambria" w:eastAsia="Cambria" w:hAnsi="Cambria"/>
        </w:rPr>
      </w:pPr>
      <w:r w:rsidDel="00000000" w:rsidR="00000000" w:rsidRPr="00000000">
        <w:rPr>
          <w:rtl w:val="0"/>
        </w:rPr>
      </w:r>
    </w:p>
    <w:p w:rsidR="00000000" w:rsidDel="00000000" w:rsidP="00000000" w:rsidRDefault="00000000" w:rsidRPr="00000000" w14:paraId="0000008C">
      <w:pPr>
        <w:spacing w:after="0" w:line="240" w:lineRule="auto"/>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CANTIDAD: Un (1) profesional con: </w:t>
      </w:r>
    </w:p>
    <w:p w:rsidR="00000000" w:rsidDel="00000000" w:rsidP="00000000" w:rsidRDefault="00000000" w:rsidRPr="00000000" w14:paraId="0000008D">
      <w:pPr>
        <w:spacing w:after="0" w:line="240" w:lineRule="auto"/>
        <w:ind w:firstLine="241"/>
        <w:jc w:val="both"/>
        <w:rPr>
          <w:rFonts w:ascii="Cambria" w:cs="Cambria" w:eastAsia="Cambria" w:hAnsi="Cambria"/>
        </w:rPr>
      </w:pPr>
      <w:r w:rsidDel="00000000" w:rsidR="00000000" w:rsidRPr="00000000">
        <w:rPr>
          <w:rtl w:val="0"/>
        </w:rPr>
      </w:r>
    </w:p>
    <w:p w:rsidR="00000000" w:rsidDel="00000000" w:rsidP="00000000" w:rsidRDefault="00000000" w:rsidRPr="00000000" w14:paraId="0000008E">
      <w:pPr>
        <w:numPr>
          <w:ilvl w:val="0"/>
          <w:numId w:val="1"/>
        </w:numPr>
        <w:pBdr>
          <w:top w:space="0" w:sz="0" w:val="nil"/>
          <w:left w:space="0" w:sz="0" w:val="nil"/>
          <w:bottom w:space="0" w:sz="0" w:val="nil"/>
          <w:right w:space="0" w:sz="0" w:val="nil"/>
          <w:between w:space="0" w:sz="0" w:val="nil"/>
        </w:pBdr>
        <w:shd w:fill="ffffff" w:val="clear"/>
        <w:spacing w:after="0" w:line="240" w:lineRule="auto"/>
        <w:ind w:left="426" w:hanging="360"/>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Pregrado en cualquier área del conocimiento mencionada en la tabla arriba.  </w:t>
      </w:r>
    </w:p>
    <w:p w:rsidR="00000000" w:rsidDel="00000000" w:rsidP="00000000" w:rsidRDefault="00000000" w:rsidRPr="00000000" w14:paraId="0000008F">
      <w:pPr>
        <w:numPr>
          <w:ilvl w:val="0"/>
          <w:numId w:val="1"/>
        </w:numPr>
        <w:pBdr>
          <w:top w:space="0" w:sz="0" w:val="nil"/>
          <w:left w:space="0" w:sz="0" w:val="nil"/>
          <w:bottom w:space="0" w:sz="0" w:val="nil"/>
          <w:right w:space="0" w:sz="0" w:val="nil"/>
          <w:between w:space="0" w:sz="0" w:val="nil"/>
        </w:pBdr>
        <w:shd w:fill="ffffff" w:val="clear"/>
        <w:spacing w:after="0" w:line="240" w:lineRule="auto"/>
        <w:ind w:left="426" w:hanging="360"/>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Nivel de estudio de </w:t>
      </w:r>
      <w:r w:rsidDel="00000000" w:rsidR="00000000" w:rsidRPr="00000000">
        <w:rPr>
          <w:rFonts w:ascii="Cambria" w:cs="Cambria" w:eastAsia="Cambria" w:hAnsi="Cambria"/>
          <w:rtl w:val="0"/>
        </w:rPr>
        <w:t xml:space="preserve">Maestría</w:t>
      </w:r>
      <w:r w:rsidDel="00000000" w:rsidR="00000000" w:rsidRPr="00000000">
        <w:rPr>
          <w:rFonts w:ascii="Cambria" w:cs="Cambria" w:eastAsia="Cambria" w:hAnsi="Cambria"/>
          <w:color w:val="000000"/>
          <w:rtl w:val="0"/>
        </w:rPr>
        <w:t xml:space="preserve"> en </w:t>
      </w:r>
      <w:r w:rsidDel="00000000" w:rsidR="00000000" w:rsidRPr="00000000">
        <w:rPr>
          <w:rFonts w:ascii="Cambria" w:cs="Cambria" w:eastAsia="Cambria" w:hAnsi="Cambria"/>
          <w:rtl w:val="0"/>
        </w:rPr>
        <w:t xml:space="preserve">cualquier área del conocimiento mencionada en la tabla previa.</w:t>
      </w:r>
      <w:r w:rsidDel="00000000" w:rsidR="00000000" w:rsidRPr="00000000">
        <w:rPr>
          <w:rFonts w:ascii="Cambria" w:cs="Cambria" w:eastAsia="Cambria" w:hAnsi="Cambria"/>
          <w:color w:val="000000"/>
          <w:rtl w:val="0"/>
        </w:rPr>
        <w:t xml:space="preserve"> </w:t>
      </w:r>
    </w:p>
    <w:p w:rsidR="00000000" w:rsidDel="00000000" w:rsidP="00000000" w:rsidRDefault="00000000" w:rsidRPr="00000000" w14:paraId="00000090">
      <w:pPr>
        <w:numPr>
          <w:ilvl w:val="0"/>
          <w:numId w:val="1"/>
        </w:numPr>
        <w:pBdr>
          <w:top w:space="0" w:sz="0" w:val="nil"/>
          <w:left w:space="0" w:sz="0" w:val="nil"/>
          <w:bottom w:space="0" w:sz="0" w:val="nil"/>
          <w:right w:space="0" w:sz="0" w:val="nil"/>
          <w:between w:space="0" w:sz="0" w:val="nil"/>
        </w:pBdr>
        <w:spacing w:after="0" w:line="240" w:lineRule="auto"/>
        <w:ind w:left="426" w:hanging="360"/>
        <w:jc w:val="both"/>
        <w:rPr>
          <w:rFonts w:ascii="Cambria" w:cs="Cambria" w:eastAsia="Cambria" w:hAnsi="Cambria"/>
          <w:color w:val="000000"/>
        </w:rPr>
      </w:pPr>
      <w:r w:rsidDel="00000000" w:rsidR="00000000" w:rsidRPr="00000000">
        <w:rPr>
          <w:rFonts w:ascii="Cambria" w:cs="Cambria" w:eastAsia="Cambria" w:hAnsi="Cambria"/>
          <w:rtl w:val="0"/>
        </w:rPr>
        <w:t xml:space="preserve">E</w:t>
      </w:r>
      <w:r w:rsidDel="00000000" w:rsidR="00000000" w:rsidRPr="00000000">
        <w:rPr>
          <w:rFonts w:ascii="Cambria" w:cs="Cambria" w:eastAsia="Cambria" w:hAnsi="Cambria"/>
          <w:color w:val="000000"/>
          <w:rtl w:val="0"/>
        </w:rPr>
        <w:t xml:space="preserve">xperiencia profesional mínima de </w:t>
      </w:r>
      <w:r w:rsidDel="00000000" w:rsidR="00000000" w:rsidRPr="00000000">
        <w:rPr>
          <w:rFonts w:ascii="Cambria" w:cs="Cambria" w:eastAsia="Cambria" w:hAnsi="Cambria"/>
          <w:rtl w:val="0"/>
        </w:rPr>
        <w:t xml:space="preserve">diez</w:t>
      </w:r>
      <w:r w:rsidDel="00000000" w:rsidR="00000000" w:rsidRPr="00000000">
        <w:rPr>
          <w:rFonts w:ascii="Cambria" w:cs="Cambria" w:eastAsia="Cambria" w:hAnsi="Cambria"/>
          <w:color w:val="000000"/>
          <w:rtl w:val="0"/>
        </w:rPr>
        <w:t xml:space="preserve"> (</w:t>
      </w:r>
      <w:r w:rsidDel="00000000" w:rsidR="00000000" w:rsidRPr="00000000">
        <w:rPr>
          <w:rFonts w:ascii="Cambria" w:cs="Cambria" w:eastAsia="Cambria" w:hAnsi="Cambria"/>
          <w:rtl w:val="0"/>
        </w:rPr>
        <w:t xml:space="preserve">10</w:t>
      </w:r>
      <w:r w:rsidDel="00000000" w:rsidR="00000000" w:rsidRPr="00000000">
        <w:rPr>
          <w:rFonts w:ascii="Cambria" w:cs="Cambria" w:eastAsia="Cambria" w:hAnsi="Cambria"/>
          <w:color w:val="000000"/>
          <w:rtl w:val="0"/>
        </w:rPr>
        <w:t xml:space="preserve">) años, dentro de los cuales debe contar con experiencia específica mínima de tres (3) años en actividades de dirección de programas relacionados con fortalecimiento de capacidades empresariales, apoyo en la implementaci</w:t>
      </w:r>
      <w:r w:rsidDel="00000000" w:rsidR="00000000" w:rsidRPr="00000000">
        <w:rPr>
          <w:rFonts w:ascii="Cambria" w:cs="Cambria" w:eastAsia="Cambria" w:hAnsi="Cambria"/>
          <w:rtl w:val="0"/>
        </w:rPr>
        <w:t xml:space="preserve">ón de programas, proyectos o iniciativas que promuevan capacidades para la innovación empresarial.</w:t>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line="240" w:lineRule="auto"/>
        <w:ind w:left="720" w:firstLine="0"/>
        <w:jc w:val="both"/>
        <w:rPr>
          <w:rFonts w:ascii="Cambria" w:cs="Cambria" w:eastAsia="Cambria" w:hAnsi="Cambria"/>
        </w:rPr>
      </w:pPr>
      <w:r w:rsidDel="00000000" w:rsidR="00000000" w:rsidRPr="00000000">
        <w:rPr>
          <w:rtl w:val="0"/>
        </w:rPr>
      </w:r>
    </w:p>
    <w:p w:rsidR="00000000" w:rsidDel="00000000" w:rsidP="00000000" w:rsidRDefault="00000000" w:rsidRPr="00000000" w14:paraId="00000092">
      <w:pPr>
        <w:numPr>
          <w:ilvl w:val="1"/>
          <w:numId w:val="10"/>
        </w:numPr>
        <w:pBdr>
          <w:top w:space="0" w:sz="0" w:val="nil"/>
          <w:left w:space="0" w:sz="0" w:val="nil"/>
          <w:bottom w:space="0" w:sz="0" w:val="nil"/>
          <w:right w:space="0" w:sz="0" w:val="nil"/>
          <w:between w:space="0" w:sz="0" w:val="nil"/>
        </w:pBdr>
        <w:spacing w:after="0" w:line="240" w:lineRule="auto"/>
        <w:ind w:left="566" w:hanging="420"/>
        <w:jc w:val="both"/>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NOMBRE: Especialista en Innovación. </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0" w:line="240" w:lineRule="auto"/>
        <w:ind w:left="792" w:firstLine="0"/>
        <w:jc w:val="both"/>
        <w:rPr>
          <w:rFonts w:ascii="Cambria" w:cs="Cambria" w:eastAsia="Cambria" w:hAnsi="Cambria"/>
          <w:b w:val="1"/>
        </w:rPr>
      </w:pPr>
      <w:r w:rsidDel="00000000" w:rsidR="00000000" w:rsidRPr="00000000">
        <w:rPr>
          <w:rtl w:val="0"/>
        </w:rPr>
      </w:r>
    </w:p>
    <w:p w:rsidR="00000000" w:rsidDel="00000000" w:rsidP="00000000" w:rsidRDefault="00000000" w:rsidRPr="00000000" w14:paraId="00000094">
      <w:pPr>
        <w:spacing w:after="0" w:line="240" w:lineRule="auto"/>
        <w:jc w:val="both"/>
        <w:rPr>
          <w:rFonts w:ascii="Cambria" w:cs="Cambria" w:eastAsia="Cambria" w:hAnsi="Cambria"/>
        </w:rPr>
      </w:pPr>
      <w:r w:rsidDel="00000000" w:rsidR="00000000" w:rsidRPr="00000000">
        <w:rPr>
          <w:rFonts w:ascii="Cambria" w:cs="Cambria" w:eastAsia="Cambria" w:hAnsi="Cambria"/>
          <w:color w:val="000000"/>
          <w:rtl w:val="0"/>
        </w:rPr>
        <w:t xml:space="preserve">CANTIDAD: Un (1) </w:t>
      </w:r>
      <w:r w:rsidDel="00000000" w:rsidR="00000000" w:rsidRPr="00000000">
        <w:rPr>
          <w:rFonts w:ascii="Cambria" w:cs="Cambria" w:eastAsia="Cambria" w:hAnsi="Cambria"/>
          <w:rtl w:val="0"/>
        </w:rPr>
        <w:t xml:space="preserve">profesional con:</w:t>
      </w:r>
    </w:p>
    <w:p w:rsidR="00000000" w:rsidDel="00000000" w:rsidP="00000000" w:rsidRDefault="00000000" w:rsidRPr="00000000" w14:paraId="00000095">
      <w:pPr>
        <w:spacing w:after="0" w:line="240"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96">
      <w:pPr>
        <w:shd w:fill="ffffff" w:val="clear"/>
        <w:spacing w:after="0" w:line="240" w:lineRule="auto"/>
        <w:ind w:left="425" w:hanging="425"/>
        <w:jc w:val="both"/>
        <w:rPr>
          <w:rFonts w:ascii="Cambria" w:cs="Cambria" w:eastAsia="Cambria" w:hAnsi="Cambria"/>
        </w:rPr>
      </w:pPr>
      <w:r w:rsidDel="00000000" w:rsidR="00000000" w:rsidRPr="00000000">
        <w:rPr>
          <w:rFonts w:ascii="Cambria" w:cs="Cambria" w:eastAsia="Cambria" w:hAnsi="Cambria"/>
          <w:rtl w:val="0"/>
        </w:rPr>
        <w:t xml:space="preserve">-</w:t>
        <w:tab/>
        <w:t xml:space="preserve">Nivel de estudio de pregrado y postgrado en cualquier área del conocimiento mencionada en la tabla arriba. </w:t>
      </w:r>
    </w:p>
    <w:p w:rsidR="00000000" w:rsidDel="00000000" w:rsidP="00000000" w:rsidRDefault="00000000" w:rsidRPr="00000000" w14:paraId="00000097">
      <w:pPr>
        <w:shd w:fill="ffffff" w:val="clear"/>
        <w:spacing w:after="0" w:line="240" w:lineRule="auto"/>
        <w:ind w:left="425" w:hanging="425"/>
        <w:jc w:val="both"/>
        <w:rPr>
          <w:rFonts w:ascii="Cambria" w:cs="Cambria" w:eastAsia="Cambria" w:hAnsi="Cambria"/>
        </w:rPr>
      </w:pPr>
      <w:r w:rsidDel="00000000" w:rsidR="00000000" w:rsidRPr="00000000">
        <w:rPr>
          <w:rFonts w:ascii="Cambria" w:cs="Cambria" w:eastAsia="Cambria" w:hAnsi="Cambria"/>
          <w:rtl w:val="0"/>
        </w:rPr>
        <w:t xml:space="preserve">-</w:t>
        <w:tab/>
        <w:t xml:space="preserve">Maestría en cualquier área del conocimiento mencionada en la tabla arriba.  </w:t>
      </w:r>
    </w:p>
    <w:p w:rsidR="00000000" w:rsidDel="00000000" w:rsidP="00000000" w:rsidRDefault="00000000" w:rsidRPr="00000000" w14:paraId="00000098">
      <w:pPr>
        <w:shd w:fill="ffffff" w:val="clear"/>
        <w:spacing w:after="0" w:line="240" w:lineRule="auto"/>
        <w:ind w:left="425" w:hanging="425"/>
        <w:jc w:val="both"/>
        <w:rPr>
          <w:rFonts w:ascii="Cambria" w:cs="Cambria" w:eastAsia="Cambria" w:hAnsi="Cambria"/>
        </w:rPr>
      </w:pPr>
      <w:r w:rsidDel="00000000" w:rsidR="00000000" w:rsidRPr="00000000">
        <w:rPr>
          <w:rFonts w:ascii="Cambria" w:cs="Cambria" w:eastAsia="Cambria" w:hAnsi="Cambria"/>
          <w:rtl w:val="0"/>
        </w:rPr>
        <w:t xml:space="preserve">-</w:t>
        <w:tab/>
        <w:t xml:space="preserve">Experiencia profesional mínima de diez (10) años, dentro de los cuales debe contar con experiencia específica mínima de dos (2) en Innovación y/o Desarrollo de Negocios, con conocimientos y experiencia en diseño de planes de innovación y fortalecimiento de capacidades para la innovación empresarial. </w:t>
      </w:r>
    </w:p>
    <w:p w:rsidR="00000000" w:rsidDel="00000000" w:rsidP="00000000" w:rsidRDefault="00000000" w:rsidRPr="00000000" w14:paraId="00000099">
      <w:pPr>
        <w:spacing w:after="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9A">
      <w:pPr>
        <w:spacing w:after="0" w:line="240" w:lineRule="auto"/>
        <w:ind w:left="241" w:hanging="142"/>
        <w:jc w:val="both"/>
        <w:rPr>
          <w:rFonts w:ascii="Cambria" w:cs="Cambria" w:eastAsia="Cambria" w:hAnsi="Cambria"/>
        </w:rPr>
      </w:pPr>
      <w:r w:rsidDel="00000000" w:rsidR="00000000" w:rsidRPr="00000000">
        <w:rPr>
          <w:rtl w:val="0"/>
        </w:rPr>
      </w:r>
    </w:p>
    <w:p w:rsidR="00000000" w:rsidDel="00000000" w:rsidP="00000000" w:rsidRDefault="00000000" w:rsidRPr="00000000" w14:paraId="0000009B">
      <w:pPr>
        <w:numPr>
          <w:ilvl w:val="1"/>
          <w:numId w:val="10"/>
        </w:numPr>
        <w:pBdr>
          <w:top w:space="0" w:sz="0" w:val="nil"/>
          <w:left w:space="0" w:sz="0" w:val="nil"/>
          <w:bottom w:space="0" w:sz="0" w:val="nil"/>
          <w:right w:space="0" w:sz="0" w:val="nil"/>
          <w:between w:space="0" w:sz="0" w:val="nil"/>
        </w:pBdr>
        <w:spacing w:after="0" w:line="240" w:lineRule="auto"/>
        <w:ind w:left="566" w:hanging="420"/>
        <w:jc w:val="both"/>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NOMBRE: Coordinador Administrativo y Financiero.</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0" w:line="240" w:lineRule="auto"/>
        <w:ind w:left="792" w:firstLine="0"/>
        <w:jc w:val="both"/>
        <w:rPr>
          <w:rFonts w:ascii="Cambria" w:cs="Cambria" w:eastAsia="Cambria" w:hAnsi="Cambria"/>
          <w:b w:val="1"/>
        </w:rPr>
      </w:pPr>
      <w:r w:rsidDel="00000000" w:rsidR="00000000" w:rsidRPr="00000000">
        <w:rPr>
          <w:rtl w:val="0"/>
        </w:rPr>
      </w:r>
    </w:p>
    <w:p w:rsidR="00000000" w:rsidDel="00000000" w:rsidP="00000000" w:rsidRDefault="00000000" w:rsidRPr="00000000" w14:paraId="0000009D">
      <w:pPr>
        <w:spacing w:after="0" w:line="240" w:lineRule="auto"/>
        <w:jc w:val="both"/>
        <w:rPr>
          <w:rFonts w:ascii="Cambria" w:cs="Cambria" w:eastAsia="Cambria" w:hAnsi="Cambria"/>
        </w:rPr>
      </w:pPr>
      <w:r w:rsidDel="00000000" w:rsidR="00000000" w:rsidRPr="00000000">
        <w:rPr>
          <w:rFonts w:ascii="Cambria" w:cs="Cambria" w:eastAsia="Cambria" w:hAnsi="Cambria"/>
          <w:color w:val="000000"/>
          <w:rtl w:val="0"/>
        </w:rPr>
        <w:t xml:space="preserve">CANTIDAD: Un (1) P</w:t>
      </w:r>
      <w:r w:rsidDel="00000000" w:rsidR="00000000" w:rsidRPr="00000000">
        <w:rPr>
          <w:rFonts w:ascii="Cambria" w:cs="Cambria" w:eastAsia="Cambria" w:hAnsi="Cambria"/>
          <w:rtl w:val="0"/>
        </w:rPr>
        <w:t xml:space="preserve">rofesional con:</w:t>
      </w:r>
    </w:p>
    <w:p w:rsidR="00000000" w:rsidDel="00000000" w:rsidP="00000000" w:rsidRDefault="00000000" w:rsidRPr="00000000" w14:paraId="0000009E">
      <w:pPr>
        <w:spacing w:after="0" w:line="240"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9F">
      <w:pPr>
        <w:spacing w:after="0" w:line="240" w:lineRule="auto"/>
        <w:ind w:left="425" w:hanging="425"/>
        <w:jc w:val="both"/>
        <w:rPr>
          <w:rFonts w:ascii="Cambria" w:cs="Cambria" w:eastAsia="Cambria" w:hAnsi="Cambria"/>
          <w:color w:val="000000"/>
        </w:rPr>
      </w:pPr>
      <w:r w:rsidDel="00000000" w:rsidR="00000000" w:rsidRPr="00000000">
        <w:rPr>
          <w:rFonts w:ascii="Cambria" w:cs="Cambria" w:eastAsia="Cambria" w:hAnsi="Cambria"/>
          <w:color w:val="000000"/>
          <w:rtl w:val="0"/>
        </w:rPr>
        <w:t xml:space="preserve">-</w:t>
        <w:tab/>
        <w:t xml:space="preserve">Nivel de estudio de pregrado en </w:t>
      </w:r>
      <w:r w:rsidDel="00000000" w:rsidR="00000000" w:rsidRPr="00000000">
        <w:rPr>
          <w:rFonts w:ascii="Cambria" w:cs="Cambria" w:eastAsia="Cambria" w:hAnsi="Cambria"/>
          <w:rtl w:val="0"/>
        </w:rPr>
        <w:t xml:space="preserve">en cualquier área del conocimiento mencionada en la tabla arriba.  </w:t>
      </w:r>
      <w:r w:rsidDel="00000000" w:rsidR="00000000" w:rsidRPr="00000000">
        <w:rPr>
          <w:rtl w:val="0"/>
        </w:rPr>
      </w:r>
    </w:p>
    <w:p w:rsidR="00000000" w:rsidDel="00000000" w:rsidP="00000000" w:rsidRDefault="00000000" w:rsidRPr="00000000" w14:paraId="000000A0">
      <w:pPr>
        <w:spacing w:after="0" w:line="240" w:lineRule="auto"/>
        <w:ind w:left="425" w:hanging="425"/>
        <w:jc w:val="both"/>
        <w:rPr>
          <w:rFonts w:ascii="Cambria" w:cs="Cambria" w:eastAsia="Cambria" w:hAnsi="Cambria"/>
        </w:rPr>
      </w:pPr>
      <w:r w:rsidDel="00000000" w:rsidR="00000000" w:rsidRPr="00000000">
        <w:rPr>
          <w:rFonts w:ascii="Cambria" w:cs="Cambria" w:eastAsia="Cambria" w:hAnsi="Cambria"/>
          <w:rtl w:val="0"/>
        </w:rPr>
        <w:t xml:space="preserve">-</w:t>
        <w:tab/>
        <w:t xml:space="preserve">Nivel de estudio especialización o maestría en cualquier área del conocimiento mencionada en la tabla arriba.  </w:t>
      </w:r>
    </w:p>
    <w:p w:rsidR="00000000" w:rsidDel="00000000" w:rsidP="00000000" w:rsidRDefault="00000000" w:rsidRPr="00000000" w14:paraId="000000A1">
      <w:pPr>
        <w:spacing w:after="0" w:line="240" w:lineRule="auto"/>
        <w:ind w:left="425" w:hanging="425"/>
        <w:jc w:val="both"/>
        <w:rPr>
          <w:rFonts w:ascii="Cambria" w:cs="Cambria" w:eastAsia="Cambria" w:hAnsi="Cambria"/>
          <w:color w:val="000000"/>
          <w:highlight w:val="yellow"/>
        </w:rPr>
      </w:pPr>
      <w:r w:rsidDel="00000000" w:rsidR="00000000" w:rsidRPr="00000000">
        <w:rPr>
          <w:rFonts w:ascii="Cambria" w:cs="Cambria" w:eastAsia="Cambria" w:hAnsi="Cambria"/>
          <w:color w:val="000000"/>
          <w:rtl w:val="0"/>
        </w:rPr>
        <w:t xml:space="preserve">-</w:t>
        <w:tab/>
        <w:t xml:space="preserve">Experiencia profesional mínima de cinco (5) años, dentro de los cuales debe contar con experiencia específica mínima de cinco (3) en fortalecimiento de c</w:t>
      </w:r>
      <w:r w:rsidDel="00000000" w:rsidR="00000000" w:rsidRPr="00000000">
        <w:rPr>
          <w:rFonts w:ascii="Cambria" w:cs="Cambria" w:eastAsia="Cambria" w:hAnsi="Cambria"/>
          <w:rtl w:val="0"/>
        </w:rPr>
        <w:t xml:space="preserve">apacidades empresariales,</w:t>
      </w:r>
      <w:r w:rsidDel="00000000" w:rsidR="00000000" w:rsidRPr="00000000">
        <w:rPr>
          <w:rFonts w:ascii="Cambria" w:cs="Cambria" w:eastAsia="Cambria" w:hAnsi="Cambria"/>
          <w:color w:val="000000"/>
          <w:rtl w:val="0"/>
        </w:rPr>
        <w:t xml:space="preserve"> administración de proyectos</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color w:val="000000"/>
          <w:rtl w:val="0"/>
        </w:rPr>
        <w:t xml:space="preserve">contratos, administración financiera, </w:t>
      </w:r>
      <w:r w:rsidDel="00000000" w:rsidR="00000000" w:rsidRPr="00000000">
        <w:rPr>
          <w:rFonts w:ascii="Cambria" w:cs="Cambria" w:eastAsia="Cambria" w:hAnsi="Cambria"/>
          <w:rtl w:val="0"/>
        </w:rPr>
        <w:t xml:space="preserve">acorde a lo definido en el Decreto Ley 019 de 2012 (Ley antitrámites) exceptuando para carreras afines a la ingeniería y salud a quienes se les computará la experiencia a partir de la expedición de la tarjeta profesional.</w:t>
      </w:r>
      <w:r w:rsidDel="00000000" w:rsidR="00000000" w:rsidRPr="00000000">
        <w:rPr>
          <w:rtl w:val="0"/>
        </w:rPr>
      </w:r>
    </w:p>
    <w:p w:rsidR="00000000" w:rsidDel="00000000" w:rsidP="00000000" w:rsidRDefault="00000000" w:rsidRPr="00000000" w14:paraId="000000A2">
      <w:pPr>
        <w:shd w:fill="ffffff" w:val="clear"/>
        <w:spacing w:after="0" w:line="240" w:lineRule="auto"/>
        <w:jc w:val="both"/>
        <w:rPr>
          <w:rFonts w:ascii="Cambria" w:cs="Cambria" w:eastAsia="Cambria" w:hAnsi="Cambria"/>
        </w:rPr>
      </w:pPr>
      <w:bookmarkStart w:colFirst="0" w:colLast="0" w:name="_heading=h.1fob9te" w:id="1"/>
      <w:bookmarkEnd w:id="1"/>
      <w:r w:rsidDel="00000000" w:rsidR="00000000" w:rsidRPr="00000000">
        <w:rPr>
          <w:rFonts w:ascii="Cambria" w:cs="Cambria" w:eastAsia="Cambria" w:hAnsi="Cambria"/>
          <w:b w:val="1"/>
          <w:color w:val="000000"/>
          <w:rtl w:val="0"/>
        </w:rPr>
        <w:t xml:space="preserve"> </w:t>
      </w:r>
      <w:r w:rsidDel="00000000" w:rsidR="00000000" w:rsidRPr="00000000">
        <w:rPr>
          <w:rtl w:val="0"/>
        </w:rPr>
      </w:r>
    </w:p>
    <w:p w:rsidR="00000000" w:rsidDel="00000000" w:rsidP="00000000" w:rsidRDefault="00000000" w:rsidRPr="00000000" w14:paraId="000000A3">
      <w:pPr>
        <w:spacing w:line="240"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360" w:right="0" w:hanging="360"/>
        <w:jc w:val="both"/>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PAGO POR RESULTADO:</w:t>
      </w:r>
    </w:p>
    <w:p w:rsidR="00000000" w:rsidDel="00000000" w:rsidP="00000000" w:rsidRDefault="00000000" w:rsidRPr="00000000" w14:paraId="000000A5">
      <w:pPr>
        <w:spacing w:line="240" w:lineRule="auto"/>
        <w:jc w:val="both"/>
        <w:rPr>
          <w:rFonts w:ascii="Cambria" w:cs="Cambria" w:eastAsia="Cambria" w:hAnsi="Cambria"/>
        </w:rPr>
      </w:pPr>
      <w:r w:rsidDel="00000000" w:rsidR="00000000" w:rsidRPr="00000000">
        <w:rPr>
          <w:rFonts w:ascii="Cambria" w:cs="Cambria" w:eastAsia="Cambria" w:hAnsi="Cambria"/>
          <w:rtl w:val="0"/>
        </w:rPr>
        <w:t xml:space="preserve">La Secretaría Distrital de Desarrollo Económico -SDDE-, en coherencia con su rol en la orientación y liderazgo en la formulación de las políticas tendientes al aumento de la productividad y el Desarrollo Económico de la Ciudad, ha formulado una estrategia piloto basada en la estructuración de Contratos Basados en Desempeño -CBD-, a través de la cual se espera generar un conjunto de incentivos para maximizar los resultados en los programas y proyectos a implementar para el cumplimiento de sus objetivos misionales.</w:t>
      </w:r>
    </w:p>
    <w:p w:rsidR="00000000" w:rsidDel="00000000" w:rsidP="00000000" w:rsidRDefault="00000000" w:rsidRPr="00000000" w14:paraId="000000A6">
      <w:pPr>
        <w:spacing w:line="240" w:lineRule="auto"/>
        <w:jc w:val="both"/>
        <w:rPr>
          <w:rFonts w:ascii="Cambria" w:cs="Cambria" w:eastAsia="Cambria" w:hAnsi="Cambria"/>
        </w:rPr>
      </w:pPr>
      <w:r w:rsidDel="00000000" w:rsidR="00000000" w:rsidRPr="00000000">
        <w:rPr>
          <w:rFonts w:ascii="Cambria" w:cs="Cambria" w:eastAsia="Cambria" w:hAnsi="Cambria"/>
          <w:rtl w:val="0"/>
        </w:rPr>
        <w:t xml:space="preserve">En este sentido, este anexo técnico da cuenta del conjunto de incentivos formulados para el Pilar de Fortalecimiento asociado a la Ruta Bogotá Productiva de Alto Impacto, mediante el cual se busca reconocer un pago diferenciado, en función de métricas específicas de resultado asociadas al proceso de fortalecimiento. A continuación, se describe el mecanismo a implementar en el marco del convenio suscrito con la Universidad.</w:t>
      </w:r>
    </w:p>
    <w:p w:rsidR="00000000" w:rsidDel="00000000" w:rsidP="00000000" w:rsidRDefault="00000000" w:rsidRPr="00000000" w14:paraId="000000A7">
      <w:pPr>
        <w:spacing w:after="0" w:line="240"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Contrato Basado en Desempeño CBD </w:t>
      </w:r>
    </w:p>
    <w:p w:rsidR="00000000" w:rsidDel="00000000" w:rsidP="00000000" w:rsidRDefault="00000000" w:rsidRPr="00000000" w14:paraId="000000A8">
      <w:pPr>
        <w:spacing w:after="0" w:line="240" w:lineRule="auto"/>
        <w:jc w:val="both"/>
        <w:rPr>
          <w:rFonts w:ascii="Cambria" w:cs="Cambria" w:eastAsia="Cambria" w:hAnsi="Cambria"/>
          <w:b w:val="1"/>
        </w:rPr>
      </w:pPr>
      <w:r w:rsidDel="00000000" w:rsidR="00000000" w:rsidRPr="00000000">
        <w:rPr>
          <w:rtl w:val="0"/>
        </w:rPr>
      </w:r>
    </w:p>
    <w:p w:rsidR="00000000" w:rsidDel="00000000" w:rsidP="00000000" w:rsidRDefault="00000000" w:rsidRPr="00000000" w14:paraId="000000A9">
      <w:pPr>
        <w:spacing w:after="0" w:line="240" w:lineRule="auto"/>
        <w:jc w:val="both"/>
        <w:rPr>
          <w:rFonts w:ascii="Cambria" w:cs="Cambria" w:eastAsia="Cambria" w:hAnsi="Cambria"/>
        </w:rPr>
      </w:pPr>
      <w:r w:rsidDel="00000000" w:rsidR="00000000" w:rsidRPr="00000000">
        <w:rPr>
          <w:rFonts w:ascii="Cambria" w:cs="Cambria" w:eastAsia="Cambria" w:hAnsi="Cambria"/>
          <w:rtl w:val="0"/>
        </w:rPr>
        <w:t xml:space="preserve">En la mayoría de los casos, los CBD se utilizan como un mecanismo para proveer los incentivos necesarios para mantener la atención centrada en los resultados mientras un programa se expande y se implementa a mayor escala, razón principal por la cual se recomienda el uso de este instrumento. De esta manera, los CBD introducen los incentivos necesarios de forma menos costosa, y a su vez facilitan su replicabilidad y escalamiento en comparación a otros esquemas más complejos, que condicionan la totalidad de los recursos a resultados por lo que requieren de mayores tiempos de diseño y la participación de inversionistas que provean capital inicial a los operadores. Por esto, las características de un CBD y el hecho de que el diseño del instrumento se pueda realizar de manera más rápida, se ajusta a las necesidades que tiene la SDDE para comenzar su ejecución en el menor plazo posible.</w:t>
      </w:r>
    </w:p>
    <w:p w:rsidR="00000000" w:rsidDel="00000000" w:rsidP="00000000" w:rsidRDefault="00000000" w:rsidRPr="00000000" w14:paraId="000000AA">
      <w:pPr>
        <w:spacing w:after="0" w:line="240" w:lineRule="auto"/>
        <w:jc w:val="both"/>
        <w:rPr>
          <w:rFonts w:ascii="Cambria" w:cs="Cambria" w:eastAsia="Cambria" w:hAnsi="Cambria"/>
          <w:b w:val="1"/>
        </w:rPr>
      </w:pPr>
      <w:r w:rsidDel="00000000" w:rsidR="00000000" w:rsidRPr="00000000">
        <w:rPr>
          <w:rtl w:val="0"/>
        </w:rPr>
      </w:r>
    </w:p>
    <w:p w:rsidR="00000000" w:rsidDel="00000000" w:rsidP="00000000" w:rsidRDefault="00000000" w:rsidRPr="00000000" w14:paraId="000000AB">
      <w:pPr>
        <w:spacing w:after="0" w:line="240"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Potencial de un CBD para lograr resultados del componente de fortalecimiento en el marco de la Ruta Productiva de Alto Impacto en Bogotá</w:t>
      </w:r>
    </w:p>
    <w:p w:rsidR="00000000" w:rsidDel="00000000" w:rsidP="00000000" w:rsidRDefault="00000000" w:rsidRPr="00000000" w14:paraId="000000AC">
      <w:pPr>
        <w:spacing w:after="0" w:line="240" w:lineRule="auto"/>
        <w:jc w:val="both"/>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AD">
      <w:pPr>
        <w:spacing w:after="0" w:line="240" w:lineRule="auto"/>
        <w:jc w:val="both"/>
        <w:rPr>
          <w:rFonts w:ascii="Cambria" w:cs="Cambria" w:eastAsia="Cambria" w:hAnsi="Cambria"/>
        </w:rPr>
      </w:pPr>
      <w:r w:rsidDel="00000000" w:rsidR="00000000" w:rsidRPr="00000000">
        <w:rPr>
          <w:rFonts w:ascii="Cambria" w:cs="Cambria" w:eastAsia="Cambria" w:hAnsi="Cambria"/>
          <w:rtl w:val="0"/>
        </w:rPr>
        <w:t xml:space="preserve">Un CBD permitirá comprometer los recursos distritales existentes en un instrumento que incentiva el mercado y alinea a los actores para lograr alcanzar los resultados a escala esperados por la SDDE. Además, les brinda a los operadores contratados un alto grado de flexibilidad para adaptar sus intervenciones según se requiera para cumplir con las metas propuestas y de esta manera, se promueve la innovación y se mejora la calidad de los servicios prestados en la ciudad. Esto lleva a que se construyan las capacidades necesarias para operar rutas enfocadas en resultados de fortalecimiento y se generen aprendizajes sobre las intervenciones, la población y la forma en la que el Distrito puede continuar aprovechando estos mecanismos para potencializar el logro de sus metas y hacer la transición de los programas tradicionales a unos con foco en resultados.</w:t>
      </w:r>
    </w:p>
    <w:p w:rsidR="00000000" w:rsidDel="00000000" w:rsidP="00000000" w:rsidRDefault="00000000" w:rsidRPr="00000000" w14:paraId="000000AE">
      <w:pPr>
        <w:spacing w:after="0" w:line="240" w:lineRule="auto"/>
        <w:jc w:val="both"/>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AF">
      <w:pPr>
        <w:spacing w:after="0" w:line="240" w:lineRule="auto"/>
        <w:jc w:val="both"/>
        <w:rPr>
          <w:rFonts w:ascii="Cambria" w:cs="Cambria" w:eastAsia="Cambria" w:hAnsi="Cambria"/>
        </w:rPr>
      </w:pPr>
      <w:r w:rsidDel="00000000" w:rsidR="00000000" w:rsidRPr="00000000">
        <w:rPr>
          <w:rFonts w:ascii="Cambria" w:cs="Cambria" w:eastAsia="Cambria" w:hAnsi="Cambria"/>
          <w:rtl w:val="0"/>
        </w:rPr>
        <w:t xml:space="preserve">En este contexto, el CBD diseñado tienen cuatro objetivos principales: i) mejorar el índice de innovación del ecosistema de alto impacto de la ciudad, ii) generar mejora en la estructura de ingresos y costos operacionales, iii) generar aprendizajes para mejorar la efectividad de futuras políticas públicas, y iv) fomentar la innovación en los programas de competitividad.</w:t>
      </w:r>
    </w:p>
    <w:p w:rsidR="00000000" w:rsidDel="00000000" w:rsidP="00000000" w:rsidRDefault="00000000" w:rsidRPr="00000000" w14:paraId="000000B0">
      <w:pPr>
        <w:spacing w:after="0" w:line="240"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B1">
      <w:pPr>
        <w:spacing w:after="0" w:line="240" w:lineRule="auto"/>
        <w:jc w:val="both"/>
        <w:rPr>
          <w:rFonts w:ascii="Cambria" w:cs="Cambria" w:eastAsia="Cambria" w:hAnsi="Cambria"/>
        </w:rPr>
      </w:pPr>
      <w:r w:rsidDel="00000000" w:rsidR="00000000" w:rsidRPr="00000000">
        <w:rPr>
          <w:rFonts w:ascii="Cambria" w:cs="Cambria" w:eastAsia="Cambria" w:hAnsi="Cambria"/>
          <w:rtl w:val="0"/>
        </w:rPr>
        <w:t xml:space="preserve">Teniendo en cuenta que para el proceso de fortalecimiento asociado a la Ruta Bogotá Productiva de Alto Impacto, se está formulando una estrategia piloto de Contrato Basado en Desempeño, y que a la fecha no existen en el país mediciones específicas asociadas con el objeto de este convenio, se realizó una revisión  de 3 evaluaciones para identificar y definir una métrica en función de los resultados entregados en dichas evaluaciones. A continuación se listan las evaluaciones utilizadas:</w:t>
      </w:r>
    </w:p>
    <w:p w:rsidR="00000000" w:rsidDel="00000000" w:rsidP="00000000" w:rsidRDefault="00000000" w:rsidRPr="00000000" w14:paraId="000000B2">
      <w:pPr>
        <w:spacing w:after="0" w:line="240"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B3">
      <w:pPr>
        <w:numPr>
          <w:ilvl w:val="0"/>
          <w:numId w:val="5"/>
        </w:numPr>
        <w:spacing w:after="0" w:line="240"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Evaluación institucional de Fedesarrollo al programa Fábricas de Productividad</w:t>
      </w:r>
      <w:r w:rsidDel="00000000" w:rsidR="00000000" w:rsidRPr="00000000">
        <w:rPr>
          <w:rFonts w:ascii="Cambria" w:cs="Cambria" w:eastAsia="Cambria" w:hAnsi="Cambria"/>
          <w:vertAlign w:val="superscript"/>
        </w:rPr>
        <w:footnoteReference w:customMarkFollows="0" w:id="0"/>
      </w:r>
      <w:r w:rsidDel="00000000" w:rsidR="00000000" w:rsidRPr="00000000">
        <w:rPr>
          <w:rtl w:val="0"/>
        </w:rPr>
      </w:r>
    </w:p>
    <w:p w:rsidR="00000000" w:rsidDel="00000000" w:rsidP="00000000" w:rsidRDefault="00000000" w:rsidRPr="00000000" w14:paraId="000000B4">
      <w:pPr>
        <w:numPr>
          <w:ilvl w:val="0"/>
          <w:numId w:val="5"/>
        </w:numPr>
        <w:spacing w:after="0" w:line="240"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Evaluación Institucional y de la Base Nacional de Extensionistas: Estudio base para el Pilar 2 del Programa Fábricas de Productividad Fundación para la Educación Superior y el Desarrollo 23 de abril de 2021</w:t>
      </w:r>
      <w:r w:rsidDel="00000000" w:rsidR="00000000" w:rsidRPr="00000000">
        <w:rPr>
          <w:rFonts w:ascii="Cambria" w:cs="Cambria" w:eastAsia="Cambria" w:hAnsi="Cambria"/>
          <w:vertAlign w:val="superscript"/>
        </w:rPr>
        <w:footnoteReference w:customMarkFollows="0" w:id="1"/>
      </w:r>
      <w:r w:rsidDel="00000000" w:rsidR="00000000" w:rsidRPr="00000000">
        <w:rPr>
          <w:rFonts w:ascii="Cambria" w:cs="Cambria" w:eastAsia="Cambria" w:hAnsi="Cambria"/>
          <w:rtl w:val="0"/>
        </w:rPr>
        <w:t xml:space="preserve">.</w:t>
      </w:r>
    </w:p>
    <w:p w:rsidR="00000000" w:rsidDel="00000000" w:rsidP="00000000" w:rsidRDefault="00000000" w:rsidRPr="00000000" w14:paraId="000000B5">
      <w:pPr>
        <w:numPr>
          <w:ilvl w:val="0"/>
          <w:numId w:val="5"/>
        </w:numPr>
        <w:spacing w:after="0" w:line="240"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Evaluación de operaciones y resultados del programa fábrica de Productividad</w:t>
      </w:r>
      <w:r w:rsidDel="00000000" w:rsidR="00000000" w:rsidRPr="00000000">
        <w:rPr>
          <w:rFonts w:ascii="Cambria" w:cs="Cambria" w:eastAsia="Cambria" w:hAnsi="Cambria"/>
          <w:vertAlign w:val="superscript"/>
        </w:rPr>
        <w:footnoteReference w:customMarkFollows="0" w:id="2"/>
      </w:r>
      <w:r w:rsidDel="00000000" w:rsidR="00000000" w:rsidRPr="00000000">
        <w:rPr>
          <w:rtl w:val="0"/>
        </w:rPr>
      </w:r>
    </w:p>
    <w:p w:rsidR="00000000" w:rsidDel="00000000" w:rsidP="00000000" w:rsidRDefault="00000000" w:rsidRPr="00000000" w14:paraId="000000B6">
      <w:pPr>
        <w:spacing w:after="0" w:line="240" w:lineRule="auto"/>
        <w:ind w:left="720" w:firstLine="0"/>
        <w:jc w:val="both"/>
        <w:rPr>
          <w:rFonts w:ascii="Cambria" w:cs="Cambria" w:eastAsia="Cambria" w:hAnsi="Cambria"/>
        </w:rPr>
      </w:pPr>
      <w:r w:rsidDel="00000000" w:rsidR="00000000" w:rsidRPr="00000000">
        <w:rPr>
          <w:rtl w:val="0"/>
        </w:rPr>
      </w:r>
    </w:p>
    <w:p w:rsidR="00000000" w:rsidDel="00000000" w:rsidP="00000000" w:rsidRDefault="00000000" w:rsidRPr="00000000" w14:paraId="000000B7">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Al final del proceso y como resultado del levantamiento de información a realizarse en los componentes de diagnóstico y seguimiento dado por la Universidad, se espera contar con un insumo para acompañar este piloto, con una aproximación de impacto, a partir de la vinculación de los resultados de este convenio, con los otros componentes de implementación de la Ruta Bogotá Productiva de Alto Impacto, generando la información necesaria para ajustar las métricas de pago.</w:t>
      </w:r>
    </w:p>
    <w:p w:rsidR="00000000" w:rsidDel="00000000" w:rsidP="00000000" w:rsidRDefault="00000000" w:rsidRPr="00000000" w14:paraId="000000B8">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B9">
      <w:pPr>
        <w:spacing w:line="276" w:lineRule="auto"/>
        <w:ind w:left="1080" w:hanging="360"/>
        <w:jc w:val="both"/>
        <w:rPr>
          <w:rFonts w:ascii="Cambria" w:cs="Cambria" w:eastAsia="Cambria" w:hAnsi="Cambria"/>
          <w:b w:val="1"/>
        </w:rPr>
      </w:pPr>
      <w:r w:rsidDel="00000000" w:rsidR="00000000" w:rsidRPr="00000000">
        <w:rPr>
          <w:rFonts w:ascii="Cambria" w:cs="Cambria" w:eastAsia="Cambria" w:hAnsi="Cambria"/>
          <w:b w:val="1"/>
          <w:rtl w:val="0"/>
        </w:rPr>
        <w:t xml:space="preserve">a.</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1"/>
          <w:rtl w:val="0"/>
        </w:rPr>
        <w:t xml:space="preserve">Métricas de pago</w:t>
      </w:r>
    </w:p>
    <w:p w:rsidR="00000000" w:rsidDel="00000000" w:rsidP="00000000" w:rsidRDefault="00000000" w:rsidRPr="00000000" w14:paraId="000000BA">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El CBD cuenta con métricas de pago por actividades y por resultados. Es necesario tener en cuenta que únicamente los participantes atendidos son válidos para hacer efectivo el pago en  cualquiera de las métricas de pago.</w:t>
      </w:r>
    </w:p>
    <w:p w:rsidR="00000000" w:rsidDel="00000000" w:rsidP="00000000" w:rsidRDefault="00000000" w:rsidRPr="00000000" w14:paraId="000000BB">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BC">
      <w:pPr>
        <w:spacing w:after="0" w:line="276"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b.1. Métrica de pago por actividades</w:t>
      </w:r>
    </w:p>
    <w:p w:rsidR="00000000" w:rsidDel="00000000" w:rsidP="00000000" w:rsidRDefault="00000000" w:rsidRPr="00000000" w14:paraId="000000BD">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BE">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El pago se determina en función del número de participantes atendidos. Los participantes que cumplan con los requisitos mínimos de intervención se </w:t>
      </w:r>
      <w:r w:rsidDel="00000000" w:rsidR="00000000" w:rsidRPr="00000000">
        <w:rPr>
          <w:rFonts w:ascii="Cambria" w:cs="Cambria" w:eastAsia="Cambria" w:hAnsi="Cambria"/>
          <w:i w:val="1"/>
          <w:rtl w:val="0"/>
        </w:rPr>
        <w:t xml:space="preserve">consideran participantes atendidos</w:t>
      </w:r>
      <w:r w:rsidDel="00000000" w:rsidR="00000000" w:rsidRPr="00000000">
        <w:rPr>
          <w:rFonts w:ascii="Cambria" w:cs="Cambria" w:eastAsia="Cambria" w:hAnsi="Cambria"/>
          <w:rtl w:val="0"/>
        </w:rPr>
        <w:t xml:space="preserve"> cuando reciben los servicios establecidos como obligatorios.</w:t>
      </w:r>
    </w:p>
    <w:p w:rsidR="00000000" w:rsidDel="00000000" w:rsidP="00000000" w:rsidRDefault="00000000" w:rsidRPr="00000000" w14:paraId="000000BF">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C0">
      <w:pPr>
        <w:spacing w:after="0" w:line="276"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b.2. Métrica de pago por resultados</w:t>
      </w:r>
    </w:p>
    <w:p w:rsidR="00000000" w:rsidDel="00000000" w:rsidP="00000000" w:rsidRDefault="00000000" w:rsidRPr="00000000" w14:paraId="000000C1">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C2">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El pago se determina en función de las empresas fortalecidas, en el sentido que las empresas, que son atendidas y que logren variación en las métricas definidas  en el marco del CBD, son </w:t>
      </w:r>
      <w:r w:rsidDel="00000000" w:rsidR="00000000" w:rsidRPr="00000000">
        <w:rPr>
          <w:rFonts w:ascii="Cambria" w:cs="Cambria" w:eastAsia="Cambria" w:hAnsi="Cambria"/>
          <w:i w:val="1"/>
          <w:rtl w:val="0"/>
        </w:rPr>
        <w:t xml:space="preserve">considerados participantes fortalecidos</w:t>
      </w:r>
      <w:r w:rsidDel="00000000" w:rsidR="00000000" w:rsidRPr="00000000">
        <w:rPr>
          <w:rFonts w:ascii="Cambria" w:cs="Cambria" w:eastAsia="Cambria" w:hAnsi="Cambria"/>
          <w:rtl w:val="0"/>
        </w:rPr>
        <w:t xml:space="preserve"> que cuentan con un plan de gestión para la innovación efectivo.</w:t>
      </w:r>
    </w:p>
    <w:p w:rsidR="00000000" w:rsidDel="00000000" w:rsidP="00000000" w:rsidRDefault="00000000" w:rsidRPr="00000000" w14:paraId="000000C3">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C4">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Para la definición de los indicadores de medición del resultado se tuvo en cuenta lo manifestado en la literatura respecto a la relación entre la innovación y la reducción de costos / aumento de ingresos</w:t>
      </w:r>
      <w:r w:rsidDel="00000000" w:rsidR="00000000" w:rsidRPr="00000000">
        <w:rPr>
          <w:rFonts w:ascii="Cambria" w:cs="Cambria" w:eastAsia="Cambria" w:hAnsi="Cambria"/>
          <w:vertAlign w:val="superscript"/>
        </w:rPr>
        <w:footnoteReference w:customMarkFollows="0" w:id="3"/>
      </w:r>
      <w:r w:rsidDel="00000000" w:rsidR="00000000" w:rsidRPr="00000000">
        <w:rPr>
          <w:rFonts w:ascii="Cambria" w:cs="Cambria" w:eastAsia="Cambria" w:hAnsi="Cambria"/>
          <w:vertAlign w:val="superscript"/>
          <w:rtl w:val="0"/>
        </w:rPr>
        <w:t xml:space="preserve">,</w:t>
      </w:r>
      <w:r w:rsidDel="00000000" w:rsidR="00000000" w:rsidRPr="00000000">
        <w:rPr>
          <w:rFonts w:ascii="Cambria" w:cs="Cambria" w:eastAsia="Cambria" w:hAnsi="Cambria"/>
          <w:vertAlign w:val="superscript"/>
        </w:rPr>
        <w:footnoteReference w:customMarkFollows="0" w:id="4"/>
      </w:r>
      <w:r w:rsidDel="00000000" w:rsidR="00000000" w:rsidRPr="00000000">
        <w:rPr>
          <w:rFonts w:ascii="Cambria" w:cs="Cambria" w:eastAsia="Cambria" w:hAnsi="Cambria"/>
          <w:rtl w:val="0"/>
        </w:rPr>
        <w:t xml:space="preserve">. Así mismo, teniendo en cuenta que en el marco de la implementación del convenio se implementará un índice de innovación formulado a partir del diagnóstico generado por la universidad, se considera que es razonable esperar que la implementación de los Planes de Gestión de la Innovación por parte de las empresas beneficiarias, se traduzca en cambios en su índice de innovación. </w:t>
      </w:r>
    </w:p>
    <w:p w:rsidR="00000000" w:rsidDel="00000000" w:rsidP="00000000" w:rsidRDefault="00000000" w:rsidRPr="00000000" w14:paraId="000000C5">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C6">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En este orden de ideas, el modelo que se desarrollará en este convenio tiene las siguientes métricas: </w:t>
      </w:r>
    </w:p>
    <w:p w:rsidR="00000000" w:rsidDel="00000000" w:rsidP="00000000" w:rsidRDefault="00000000" w:rsidRPr="00000000" w14:paraId="000000C7">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a.     </w:t>
        <w:tab/>
        <w:t xml:space="preserve">Unidad de Medida: Métrica de Productividad de las Empresas MP</w:t>
      </w:r>
      <w:r w:rsidDel="00000000" w:rsidR="00000000" w:rsidRPr="00000000">
        <w:rPr>
          <w:rFonts w:ascii="Cambria" w:cs="Cambria" w:eastAsia="Cambria" w:hAnsi="Cambria"/>
          <w:vertAlign w:val="subscript"/>
          <w:rtl w:val="0"/>
        </w:rPr>
        <w:t xml:space="preserve">t</w:t>
      </w:r>
      <w:r w:rsidDel="00000000" w:rsidR="00000000" w:rsidRPr="00000000">
        <w:rPr>
          <w:rFonts w:ascii="Cambria" w:cs="Cambria" w:eastAsia="Cambria" w:hAnsi="Cambria"/>
          <w:vertAlign w:val="superscript"/>
          <w:rtl w:val="0"/>
        </w:rPr>
        <w:t xml:space="preserve">i,j</w:t>
      </w:r>
      <w:r w:rsidDel="00000000" w:rsidR="00000000" w:rsidRPr="00000000">
        <w:rPr>
          <w:rFonts w:ascii="Cambria" w:cs="Cambria" w:eastAsia="Cambria" w:hAnsi="Cambria"/>
          <w:rtl w:val="0"/>
        </w:rPr>
        <w:t xml:space="preserve">. </w:t>
      </w:r>
    </w:p>
    <w:p w:rsidR="00000000" w:rsidDel="00000000" w:rsidP="00000000" w:rsidRDefault="00000000" w:rsidRPr="00000000" w14:paraId="000000C8">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            Donde:</w:t>
      </w:r>
    </w:p>
    <w:p w:rsidR="00000000" w:rsidDel="00000000" w:rsidP="00000000" w:rsidRDefault="00000000" w:rsidRPr="00000000" w14:paraId="000000C9">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            •       </w:t>
        <w:tab/>
        <w:t xml:space="preserve">i es un elemento del conjunto de empresas fortalecidas en la Ruta de Alto Impacto.</w:t>
      </w:r>
    </w:p>
    <w:p w:rsidR="00000000" w:rsidDel="00000000" w:rsidP="00000000" w:rsidRDefault="00000000" w:rsidRPr="00000000" w14:paraId="000000CA">
      <w:pPr>
        <w:spacing w:after="0" w:line="276" w:lineRule="auto"/>
        <w:ind w:left="1440" w:hanging="720"/>
        <w:jc w:val="both"/>
        <w:rPr>
          <w:rFonts w:ascii="Cambria" w:cs="Cambria" w:eastAsia="Cambria" w:hAnsi="Cambria"/>
        </w:rPr>
      </w:pPr>
      <w:r w:rsidDel="00000000" w:rsidR="00000000" w:rsidRPr="00000000">
        <w:rPr>
          <w:rFonts w:ascii="Cambria" w:cs="Cambria" w:eastAsia="Cambria" w:hAnsi="Cambria"/>
          <w:rtl w:val="0"/>
        </w:rPr>
        <w:t xml:space="preserve">•       </w:t>
        <w:tab/>
        <w:t xml:space="preserve">j es un elemento del conjunto de Indicadores de Resultado definidos para el proceso de fortalecimiento. El conjunto de indicadores contiene: Indicador de Ventas, Indicador de Costos e Indicador de Innovación (índice de innovación).</w:t>
      </w:r>
    </w:p>
    <w:p w:rsidR="00000000" w:rsidDel="00000000" w:rsidP="00000000" w:rsidRDefault="00000000" w:rsidRPr="00000000" w14:paraId="000000CB">
      <w:pPr>
        <w:spacing w:after="0" w:line="276" w:lineRule="auto"/>
        <w:ind w:left="1440" w:hanging="720"/>
        <w:jc w:val="both"/>
        <w:rPr>
          <w:rFonts w:ascii="Cambria" w:cs="Cambria" w:eastAsia="Cambria" w:hAnsi="Cambria"/>
        </w:rPr>
      </w:pPr>
      <w:r w:rsidDel="00000000" w:rsidR="00000000" w:rsidRPr="00000000">
        <w:rPr>
          <w:rFonts w:ascii="Cambria" w:cs="Cambria" w:eastAsia="Cambria" w:hAnsi="Cambria"/>
          <w:rtl w:val="0"/>
        </w:rPr>
        <w:t xml:space="preserve">•       </w:t>
        <w:tab/>
        <w:t xml:space="preserve">t corresponde al periodo de realización del diagnóstico de partida de cada empresa fortalecida en la Ruta de Alto Impacto.</w:t>
      </w:r>
    </w:p>
    <w:p w:rsidR="00000000" w:rsidDel="00000000" w:rsidP="00000000" w:rsidRDefault="00000000" w:rsidRPr="00000000" w14:paraId="000000CC">
      <w:pPr>
        <w:spacing w:after="0" w:line="276" w:lineRule="auto"/>
        <w:jc w:val="both"/>
        <w:rPr>
          <w:rFonts w:ascii="Cambria" w:cs="Cambria" w:eastAsia="Cambria" w:hAnsi="Cambria"/>
          <w:vertAlign w:val="superscript"/>
        </w:rPr>
      </w:pPr>
      <w:r w:rsidDel="00000000" w:rsidR="00000000" w:rsidRPr="00000000">
        <w:rPr>
          <w:rFonts w:ascii="Cambria" w:cs="Cambria" w:eastAsia="Cambria" w:hAnsi="Cambria"/>
          <w:rtl w:val="0"/>
        </w:rPr>
        <w:t xml:space="preserve">b.     </w:t>
        <w:tab/>
        <w:t xml:space="preserve">Fórmula de Medición: Variación Indicador de Productividad ΔMP= MP</w:t>
      </w:r>
      <w:r w:rsidDel="00000000" w:rsidR="00000000" w:rsidRPr="00000000">
        <w:rPr>
          <w:rFonts w:ascii="Cambria" w:cs="Cambria" w:eastAsia="Cambria" w:hAnsi="Cambria"/>
          <w:vertAlign w:val="subscript"/>
          <w:rtl w:val="0"/>
        </w:rPr>
        <w:t xml:space="preserve">t+1</w:t>
      </w:r>
      <w:r w:rsidDel="00000000" w:rsidR="00000000" w:rsidRPr="00000000">
        <w:rPr>
          <w:rFonts w:ascii="Cambria" w:cs="Cambria" w:eastAsia="Cambria" w:hAnsi="Cambria"/>
          <w:vertAlign w:val="superscript"/>
          <w:rtl w:val="0"/>
        </w:rPr>
        <w:t xml:space="preserve">i,j</w:t>
      </w:r>
      <w:r w:rsidDel="00000000" w:rsidR="00000000" w:rsidRPr="00000000">
        <w:rPr>
          <w:rFonts w:ascii="Cambria" w:cs="Cambria" w:eastAsia="Cambria" w:hAnsi="Cambria"/>
          <w:rtl w:val="0"/>
        </w:rPr>
        <w:t xml:space="preserve"> - MP</w:t>
      </w:r>
      <w:r w:rsidDel="00000000" w:rsidR="00000000" w:rsidRPr="00000000">
        <w:rPr>
          <w:rFonts w:ascii="Cambria" w:cs="Cambria" w:eastAsia="Cambria" w:hAnsi="Cambria"/>
          <w:vertAlign w:val="subscript"/>
          <w:rtl w:val="0"/>
        </w:rPr>
        <w:t xml:space="preserve">t</w:t>
      </w:r>
      <w:r w:rsidDel="00000000" w:rsidR="00000000" w:rsidRPr="00000000">
        <w:rPr>
          <w:rFonts w:ascii="Cambria" w:cs="Cambria" w:eastAsia="Cambria" w:hAnsi="Cambria"/>
          <w:vertAlign w:val="superscript"/>
          <w:rtl w:val="0"/>
        </w:rPr>
        <w:t xml:space="preserve">i,j</w:t>
      </w:r>
    </w:p>
    <w:p w:rsidR="00000000" w:rsidDel="00000000" w:rsidP="00000000" w:rsidRDefault="00000000" w:rsidRPr="00000000" w14:paraId="000000CD">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c.     </w:t>
        <w:tab/>
        <w:t xml:space="preserve">Fórmula de Pago: Pago diferenciado en función de ΔMP según las siguientes reglas:</w:t>
      </w:r>
    </w:p>
    <w:p w:rsidR="00000000" w:rsidDel="00000000" w:rsidP="00000000" w:rsidRDefault="00000000" w:rsidRPr="00000000" w14:paraId="000000CE">
      <w:pPr>
        <w:spacing w:after="0" w:line="276" w:lineRule="auto"/>
        <w:jc w:val="both"/>
        <w:rPr>
          <w:rFonts w:ascii="Cambria" w:cs="Cambria" w:eastAsia="Cambria" w:hAnsi="Cambria"/>
        </w:rPr>
      </w:pPr>
      <w:r w:rsidDel="00000000" w:rsidR="00000000" w:rsidRPr="00000000">
        <w:rPr>
          <w:rFonts w:ascii="Cambria" w:cs="Cambria" w:eastAsia="Cambria" w:hAnsi="Cambria"/>
          <w:rtl w:val="0"/>
        </w:rPr>
        <w:t xml:space="preserve"> </w:t>
      </w:r>
    </w:p>
    <w:tbl>
      <w:tblPr>
        <w:tblStyle w:val="Table5"/>
        <w:tblW w:w="912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20"/>
        <w:gridCol w:w="4485"/>
        <w:gridCol w:w="3015"/>
        <w:tblGridChange w:id="0">
          <w:tblGrid>
            <w:gridCol w:w="1620"/>
            <w:gridCol w:w="4485"/>
            <w:gridCol w:w="3015"/>
          </w:tblGrid>
        </w:tblGridChange>
      </w:tblGrid>
      <w:tr>
        <w:trPr>
          <w:cantSplit w:val="0"/>
          <w:trHeight w:val="435" w:hRule="atLeast"/>
          <w:tblHeader w:val="0"/>
        </w:trPr>
        <w:tc>
          <w:tcPr>
            <w:gridSpan w:val="2"/>
            <w:tcBorders>
              <w:top w:color="000000" w:space="0" w:sz="8" w:val="single"/>
              <w:left w:color="000000" w:space="0" w:sz="8" w:val="single"/>
              <w:bottom w:color="000000" w:space="0" w:sz="8" w:val="single"/>
              <w:right w:color="000000" w:space="0" w:sz="8" w:val="single"/>
            </w:tcBorders>
            <w:tcMar>
              <w:top w:w="80.0" w:type="dxa"/>
              <w:left w:w="140.0" w:type="dxa"/>
              <w:bottom w:w="80.0" w:type="dxa"/>
              <w:right w:w="140.0" w:type="dxa"/>
            </w:tcMar>
          </w:tcPr>
          <w:p w:rsidR="00000000" w:rsidDel="00000000" w:rsidP="00000000" w:rsidRDefault="00000000" w:rsidRPr="00000000" w14:paraId="000000CF">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Indicador de resultado</w:t>
            </w:r>
          </w:p>
        </w:tc>
        <w:tc>
          <w:tcPr>
            <w:tcBorders>
              <w:top w:color="000000" w:space="0" w:sz="8" w:val="single"/>
              <w:bottom w:color="000000" w:space="0" w:sz="8" w:val="single"/>
              <w:right w:color="000000" w:space="0" w:sz="8" w:val="single"/>
            </w:tcBorders>
            <w:shd w:fill="auto" w:val="clear"/>
            <w:tcMar>
              <w:top w:w="80.0" w:type="dxa"/>
              <w:left w:w="140.0" w:type="dxa"/>
              <w:bottom w:w="80.0" w:type="dxa"/>
              <w:right w:w="140.0" w:type="dxa"/>
            </w:tcMar>
          </w:tcPr>
          <w:p w:rsidR="00000000" w:rsidDel="00000000" w:rsidP="00000000" w:rsidRDefault="00000000" w:rsidRPr="00000000" w14:paraId="000000D1">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Forma de cálculo </w:t>
            </w:r>
          </w:p>
        </w:tc>
      </w:tr>
      <w:tr>
        <w:trPr>
          <w:cantSplit w:val="0"/>
          <w:trHeight w:val="2430" w:hRule="atLeast"/>
          <w:tblHeader w:val="0"/>
        </w:trPr>
        <w:tc>
          <w:tcPr>
            <w:tcBorders>
              <w:left w:color="000000" w:space="0" w:sz="8" w:val="single"/>
              <w:bottom w:color="000000" w:space="0" w:sz="8" w:val="single"/>
              <w:right w:color="000000" w:space="0" w:sz="8" w:val="single"/>
            </w:tcBorders>
            <w:shd w:fill="auto" w:val="clear"/>
            <w:tcMar>
              <w:top w:w="80.0" w:type="dxa"/>
              <w:left w:w="140.0" w:type="dxa"/>
              <w:bottom w:w="80.0" w:type="dxa"/>
              <w:right w:w="140.0" w:type="dxa"/>
            </w:tcMar>
          </w:tcPr>
          <w:p w:rsidR="00000000" w:rsidDel="00000000" w:rsidP="00000000" w:rsidRDefault="00000000" w:rsidRPr="00000000" w14:paraId="000000D2">
            <w:pPr>
              <w:spacing w:line="276"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Indicador de Ventas</w:t>
            </w:r>
          </w:p>
        </w:tc>
        <w:tc>
          <w:tcPr>
            <w:tcBorders>
              <w:bottom w:color="000000" w:space="0" w:sz="8" w:val="single"/>
              <w:right w:color="000000" w:space="0" w:sz="8" w:val="single"/>
            </w:tcBorders>
            <w:shd w:fill="auto" w:val="clear"/>
            <w:tcMar>
              <w:top w:w="80.0" w:type="dxa"/>
              <w:left w:w="140.0" w:type="dxa"/>
              <w:bottom w:w="80.0" w:type="dxa"/>
              <w:right w:w="140.0" w:type="dxa"/>
            </w:tcMar>
          </w:tcPr>
          <w:p w:rsidR="00000000" w:rsidDel="00000000" w:rsidP="00000000" w:rsidRDefault="00000000" w:rsidRPr="00000000" w14:paraId="000000D3">
            <w:pPr>
              <w:numPr>
                <w:ilvl w:val="0"/>
                <w:numId w:val="3"/>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Incremento en ventas en dos periodos consecutivos comparables de mínimo 1 mes en un porcentaje superior al IPC del periodo comparado o</w:t>
            </w:r>
          </w:p>
          <w:p w:rsidR="00000000" w:rsidDel="00000000" w:rsidP="00000000" w:rsidRDefault="00000000" w:rsidRPr="00000000" w14:paraId="000000D4">
            <w:pPr>
              <w:numPr>
                <w:ilvl w:val="0"/>
                <w:numId w:val="3"/>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Incremento margen operacional en al menos 0.1% en dos periodos comparables de mínimo 1 mes.</w:t>
            </w:r>
          </w:p>
        </w:tc>
        <w:tc>
          <w:tcPr>
            <w:tcBorders>
              <w:bottom w:color="000000" w:space="0" w:sz="8" w:val="single"/>
              <w:right w:color="000000" w:space="0" w:sz="8" w:val="single"/>
            </w:tcBorders>
            <w:shd w:fill="auto" w:val="clear"/>
            <w:tcMar>
              <w:top w:w="80.0" w:type="dxa"/>
              <w:left w:w="140.0" w:type="dxa"/>
              <w:bottom w:w="80.0" w:type="dxa"/>
              <w:right w:w="140.0" w:type="dxa"/>
            </w:tcMar>
          </w:tcPr>
          <w:p w:rsidR="00000000" w:rsidDel="00000000" w:rsidP="00000000" w:rsidRDefault="00000000" w:rsidRPr="00000000" w14:paraId="000000D5">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Variación Métrica  de Productividad de la empresa i, asociado únicamente al indicador de Ventas.</w:t>
            </w:r>
          </w:p>
        </w:tc>
      </w:tr>
      <w:tr>
        <w:trPr>
          <w:cantSplit w:val="0"/>
          <w:trHeight w:val="1905" w:hRule="atLeast"/>
          <w:tblHeader w:val="0"/>
        </w:trPr>
        <w:tc>
          <w:tcPr>
            <w:tcBorders>
              <w:left w:color="000000" w:space="0" w:sz="8" w:val="single"/>
              <w:bottom w:color="000000" w:space="0" w:sz="8" w:val="single"/>
              <w:right w:color="000000" w:space="0" w:sz="8" w:val="single"/>
            </w:tcBorders>
            <w:shd w:fill="auto" w:val="clear"/>
            <w:tcMar>
              <w:top w:w="80.0" w:type="dxa"/>
              <w:left w:w="140.0" w:type="dxa"/>
              <w:bottom w:w="80.0" w:type="dxa"/>
              <w:right w:w="140.0" w:type="dxa"/>
            </w:tcMar>
          </w:tcPr>
          <w:p w:rsidR="00000000" w:rsidDel="00000000" w:rsidP="00000000" w:rsidRDefault="00000000" w:rsidRPr="00000000" w14:paraId="000000D6">
            <w:pPr>
              <w:spacing w:line="276"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Indicador de Costos</w:t>
            </w:r>
          </w:p>
        </w:tc>
        <w:tc>
          <w:tcPr>
            <w:tcBorders>
              <w:bottom w:color="000000" w:space="0" w:sz="8" w:val="single"/>
              <w:right w:color="000000" w:space="0" w:sz="8" w:val="single"/>
            </w:tcBorders>
            <w:shd w:fill="auto" w:val="clear"/>
            <w:tcMar>
              <w:top w:w="80.0" w:type="dxa"/>
              <w:left w:w="140.0" w:type="dxa"/>
              <w:bottom w:w="80.0" w:type="dxa"/>
              <w:right w:w="140.0" w:type="dxa"/>
            </w:tcMar>
          </w:tcPr>
          <w:p w:rsidR="00000000" w:rsidDel="00000000" w:rsidP="00000000" w:rsidRDefault="00000000" w:rsidRPr="00000000" w14:paraId="000000D7">
            <w:pPr>
              <w:numPr>
                <w:ilvl w:val="0"/>
                <w:numId w:val="6"/>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Decrecimiento en costos operacionales en dos periodos consecutivos comparables de mínimo 1 mes en un porcentaje superior al IPC del periodo comparado.</w:t>
            </w:r>
          </w:p>
        </w:tc>
        <w:tc>
          <w:tcPr>
            <w:tcBorders>
              <w:bottom w:color="000000" w:space="0" w:sz="8" w:val="single"/>
              <w:right w:color="000000" w:space="0" w:sz="8" w:val="single"/>
            </w:tcBorders>
            <w:shd w:fill="auto" w:val="clear"/>
            <w:tcMar>
              <w:top w:w="80.0" w:type="dxa"/>
              <w:left w:w="140.0" w:type="dxa"/>
              <w:bottom w:w="80.0" w:type="dxa"/>
              <w:right w:w="140.0" w:type="dxa"/>
            </w:tcMar>
          </w:tcPr>
          <w:p w:rsidR="00000000" w:rsidDel="00000000" w:rsidP="00000000" w:rsidRDefault="00000000" w:rsidRPr="00000000" w14:paraId="000000D8">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Variación Métrica de Productividad de la empresa i, asociado únicamente al indicador de costos</w:t>
            </w:r>
          </w:p>
        </w:tc>
      </w:tr>
      <w:tr>
        <w:trPr>
          <w:cantSplit w:val="0"/>
          <w:trHeight w:val="1485" w:hRule="atLeast"/>
          <w:tblHeader w:val="0"/>
        </w:trPr>
        <w:tc>
          <w:tcPr>
            <w:tcBorders>
              <w:left w:color="000000" w:space="0" w:sz="8" w:val="single"/>
              <w:bottom w:color="000000" w:space="0" w:sz="8" w:val="single"/>
              <w:right w:color="000000" w:space="0" w:sz="8" w:val="single"/>
            </w:tcBorders>
            <w:shd w:fill="auto" w:val="clear"/>
            <w:tcMar>
              <w:top w:w="80.0" w:type="dxa"/>
              <w:left w:w="140.0" w:type="dxa"/>
              <w:bottom w:w="80.0" w:type="dxa"/>
              <w:right w:w="140.0" w:type="dxa"/>
            </w:tcMar>
          </w:tcPr>
          <w:p w:rsidR="00000000" w:rsidDel="00000000" w:rsidP="00000000" w:rsidRDefault="00000000" w:rsidRPr="00000000" w14:paraId="000000D9">
            <w:pPr>
              <w:spacing w:line="276"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Índice de innovación</w:t>
            </w:r>
          </w:p>
        </w:tc>
        <w:tc>
          <w:tcPr>
            <w:tcBorders>
              <w:bottom w:color="000000" w:space="0" w:sz="8" w:val="single"/>
              <w:right w:color="000000" w:space="0" w:sz="8" w:val="single"/>
            </w:tcBorders>
            <w:shd w:fill="auto" w:val="clear"/>
            <w:tcMar>
              <w:top w:w="80.0" w:type="dxa"/>
              <w:left w:w="140.0" w:type="dxa"/>
              <w:bottom w:w="80.0" w:type="dxa"/>
              <w:right w:w="140.0" w:type="dxa"/>
            </w:tcMar>
          </w:tcPr>
          <w:p w:rsidR="00000000" w:rsidDel="00000000" w:rsidP="00000000" w:rsidRDefault="00000000" w:rsidRPr="00000000" w14:paraId="000000DA">
            <w:pPr>
              <w:numPr>
                <w:ilvl w:val="0"/>
                <w:numId w:val="4"/>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Indicador construido formulado entre la Universidad y la SDDE..</w:t>
            </w:r>
          </w:p>
        </w:tc>
        <w:tc>
          <w:tcPr>
            <w:tcBorders>
              <w:bottom w:color="000000" w:space="0" w:sz="8" w:val="single"/>
              <w:right w:color="000000" w:space="0" w:sz="8" w:val="single"/>
            </w:tcBorders>
            <w:shd w:fill="auto" w:val="clear"/>
            <w:tcMar>
              <w:top w:w="80.0" w:type="dxa"/>
              <w:left w:w="140.0" w:type="dxa"/>
              <w:bottom w:w="80.0" w:type="dxa"/>
              <w:right w:w="140.0" w:type="dxa"/>
            </w:tcMar>
          </w:tcPr>
          <w:p w:rsidR="00000000" w:rsidDel="00000000" w:rsidP="00000000" w:rsidRDefault="00000000" w:rsidRPr="00000000" w14:paraId="000000DB">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Variación Métrica de l Índice de innovación de la empresa I, asociado únicamente al índice de innovación.</w:t>
            </w:r>
          </w:p>
        </w:tc>
      </w:tr>
    </w:tbl>
    <w:p w:rsidR="00000000" w:rsidDel="00000000" w:rsidP="00000000" w:rsidRDefault="00000000" w:rsidRPr="00000000" w14:paraId="000000DC">
      <w:pPr>
        <w:spacing w:line="276"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 </w:t>
      </w:r>
    </w:p>
    <w:p w:rsidR="00000000" w:rsidDel="00000000" w:rsidP="00000000" w:rsidRDefault="00000000" w:rsidRPr="00000000" w14:paraId="000000DD">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La SDDE contará con un operador que estará encargado de hacer el levantamiento de información necesario al final del proceso de fortalecimiento (periodo t+1) y de calcular los indicadores mencionados, de tal forma que en los casos en los que se evidencie el resultado esperado, la Secretaría realizará el pago específico, teniendo en cuenta el siguiente esquema de incentivos:</w:t>
      </w:r>
    </w:p>
    <w:p w:rsidR="00000000" w:rsidDel="00000000" w:rsidP="00000000" w:rsidRDefault="00000000" w:rsidRPr="00000000" w14:paraId="000000DE">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 Tabla No. 1: Esquema de Incentivos para Pago</w:t>
      </w:r>
    </w:p>
    <w:tbl>
      <w:tblPr>
        <w:tblStyle w:val="Table6"/>
        <w:tblW w:w="8820.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350"/>
        <w:gridCol w:w="3795"/>
        <w:gridCol w:w="3675"/>
        <w:tblGridChange w:id="0">
          <w:tblGrid>
            <w:gridCol w:w="1350"/>
            <w:gridCol w:w="3795"/>
            <w:gridCol w:w="3675"/>
          </w:tblGrid>
        </w:tblGridChange>
      </w:tblGrid>
      <w:tr>
        <w:trPr>
          <w:cantSplit w:val="0"/>
          <w:trHeight w:val="740" w:hRule="atLeast"/>
          <w:tblHeader w:val="0"/>
        </w:trPr>
        <w:tc>
          <w:tcPr>
            <w:tcBorders>
              <w:top w:color="b4c6e7" w:space="0" w:sz="8" w:val="single"/>
              <w:left w:color="b4c6e7" w:space="0" w:sz="8" w:val="single"/>
              <w:bottom w:color="8eaadb" w:space="0" w:sz="12"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DF">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Porcentaje de Pago</w:t>
            </w:r>
          </w:p>
        </w:tc>
        <w:tc>
          <w:tcPr>
            <w:tcBorders>
              <w:top w:color="b4c6e7" w:space="0" w:sz="8" w:val="single"/>
              <w:bottom w:color="8eaadb" w:space="0" w:sz="12"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0">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Resultado</w:t>
            </w:r>
          </w:p>
        </w:tc>
        <w:tc>
          <w:tcPr>
            <w:tcBorders>
              <w:top w:color="b4c6e7" w:space="0" w:sz="8" w:val="single"/>
              <w:bottom w:color="8eaadb" w:space="0" w:sz="12"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1">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Variación</w:t>
            </w:r>
          </w:p>
        </w:tc>
      </w:tr>
      <w:tr>
        <w:trPr>
          <w:cantSplit w:val="0"/>
          <w:trHeight w:val="720" w:hRule="atLeast"/>
          <w:tblHeader w:val="0"/>
        </w:trPr>
        <w:tc>
          <w:tcPr>
            <w:tcBorders>
              <w:left w:color="b4c6e7" w:space="0" w:sz="8" w:val="single"/>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2">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95%</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3">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Actividades de Fortalecimiento y Plan de Gestión de Innovación</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4">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Sin Variación en la Métrica de Productividad</w:t>
            </w:r>
          </w:p>
        </w:tc>
      </w:tr>
      <w:tr>
        <w:trPr>
          <w:cantSplit w:val="0"/>
          <w:trHeight w:val="240" w:hRule="atLeast"/>
          <w:tblHeader w:val="0"/>
        </w:trPr>
        <w:tc>
          <w:tcPr>
            <w:tcBorders>
              <w:left w:color="b4c6e7" w:space="0" w:sz="8" w:val="single"/>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5">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115%</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6">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Actividades de Fortalecimiento y Plan de Gestión de Innovación e Índice de Innovación</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7">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Aumento en el Índice de Innovación</w:t>
            </w:r>
          </w:p>
        </w:tc>
      </w:tr>
      <w:tr>
        <w:trPr>
          <w:cantSplit w:val="0"/>
          <w:tblHeader w:val="0"/>
        </w:trPr>
        <w:tc>
          <w:tcPr>
            <w:tcBorders>
              <w:left w:color="b4c6e7" w:space="0" w:sz="8" w:val="single"/>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8">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120%</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9">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Actividades de Fortalecimiento y Plan de Gestión de Innovación e Ingresos Operacionales</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A">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Aumento en Indicador de Ventas</w:t>
            </w:r>
          </w:p>
        </w:tc>
      </w:tr>
      <w:tr>
        <w:trPr>
          <w:cantSplit w:val="0"/>
          <w:trHeight w:val="540" w:hRule="atLeast"/>
          <w:tblHeader w:val="0"/>
        </w:trPr>
        <w:tc>
          <w:tcPr>
            <w:tcBorders>
              <w:left w:color="b4c6e7" w:space="0" w:sz="8" w:val="single"/>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B">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120%</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C">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Actividades de Fortalecimiento y Plan de Gestión de Innovación y Costos Operacionales</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D">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Disminución en Indicador de Costos</w:t>
            </w:r>
          </w:p>
        </w:tc>
      </w:tr>
      <w:tr>
        <w:trPr>
          <w:cantSplit w:val="0"/>
          <w:trHeight w:val="1005" w:hRule="atLeast"/>
          <w:tblHeader w:val="0"/>
        </w:trPr>
        <w:tc>
          <w:tcPr>
            <w:tcBorders>
              <w:left w:color="b4c6e7" w:space="0" w:sz="8" w:val="single"/>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E">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125%</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EF">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Actividades de Fortalecimiento y Plan de Gestión de Innovación, Índice de Innovación y Costos Operacionales</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F0">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Aumento en Índice de Innovación y Disminución en Indicador de Costos</w:t>
            </w:r>
          </w:p>
        </w:tc>
      </w:tr>
      <w:tr>
        <w:trPr>
          <w:cantSplit w:val="0"/>
          <w:trHeight w:val="720" w:hRule="atLeast"/>
          <w:tblHeader w:val="0"/>
        </w:trPr>
        <w:tc>
          <w:tcPr>
            <w:tcBorders>
              <w:left w:color="b4c6e7" w:space="0" w:sz="8" w:val="single"/>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F1">
            <w:pPr>
              <w:spacing w:after="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130%</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F2">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Actividades de Fortalecimiento y Plan de Gestión de Innovación, Índice de Innovación e Ingresos Operacionales</w:t>
            </w:r>
          </w:p>
        </w:tc>
        <w:tc>
          <w:tcPr>
            <w:tcBorders>
              <w:bottom w:color="b4c6e7" w:space="0" w:sz="8" w:val="single"/>
              <w:right w:color="b4c6e7" w:space="0" w:sz="8" w:val="single"/>
            </w:tcBorders>
            <w:shd w:fill="auto" w:val="clear"/>
            <w:tcMar>
              <w:top w:w="100.0" w:type="dxa"/>
              <w:left w:w="100.0" w:type="dxa"/>
              <w:bottom w:w="100.0" w:type="dxa"/>
              <w:right w:w="100.0" w:type="dxa"/>
            </w:tcMar>
          </w:tcPr>
          <w:p w:rsidR="00000000" w:rsidDel="00000000" w:rsidP="00000000" w:rsidRDefault="00000000" w:rsidRPr="00000000" w14:paraId="000000F3">
            <w:pPr>
              <w:spacing w:after="0" w:line="276" w:lineRule="auto"/>
              <w:jc w:val="center"/>
              <w:rPr>
                <w:rFonts w:ascii="Cambria" w:cs="Cambria" w:eastAsia="Cambria" w:hAnsi="Cambria"/>
              </w:rPr>
            </w:pPr>
            <w:r w:rsidDel="00000000" w:rsidR="00000000" w:rsidRPr="00000000">
              <w:rPr>
                <w:rFonts w:ascii="Cambria" w:cs="Cambria" w:eastAsia="Cambria" w:hAnsi="Cambria"/>
                <w:rtl w:val="0"/>
              </w:rPr>
              <w:t xml:space="preserve">Aumento en Índice de Innovación, Aumento en Indicador de Ventas y Disminución en Indicador</w:t>
            </w:r>
          </w:p>
        </w:tc>
      </w:tr>
    </w:tbl>
    <w:p w:rsidR="00000000" w:rsidDel="00000000" w:rsidP="00000000" w:rsidRDefault="00000000" w:rsidRPr="00000000" w14:paraId="000000F4">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F5">
      <w:pPr>
        <w:spacing w:line="276"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F6">
      <w:pPr>
        <w:spacing w:line="276" w:lineRule="auto"/>
        <w:jc w:val="both"/>
        <w:rPr>
          <w:rFonts w:ascii="Cambria" w:cs="Cambria" w:eastAsia="Cambria" w:hAnsi="Cambria"/>
        </w:rPr>
      </w:pPr>
      <w:r w:rsidDel="00000000" w:rsidR="00000000" w:rsidRPr="00000000">
        <w:rPr>
          <w:rFonts w:ascii="Cambria" w:cs="Cambria" w:eastAsia="Cambria" w:hAnsi="Cambria"/>
          <w:b w:val="1"/>
          <w:rtl w:val="0"/>
        </w:rPr>
        <w:t xml:space="preserve">Notas:  </w:t>
      </w:r>
      <w:r w:rsidDel="00000000" w:rsidR="00000000" w:rsidRPr="00000000">
        <w:rPr>
          <w:rtl w:val="0"/>
        </w:rPr>
      </w:r>
    </w:p>
    <w:p w:rsidR="00000000" w:rsidDel="00000000" w:rsidP="00000000" w:rsidRDefault="00000000" w:rsidRPr="00000000" w14:paraId="000000F7">
      <w:pPr>
        <w:numPr>
          <w:ilvl w:val="0"/>
          <w:numId w:val="7"/>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Cada desembolso se realizará mes vencido una vez los entregables sean aprobados por la supervisión del convenio.</w:t>
      </w:r>
    </w:p>
    <w:p w:rsidR="00000000" w:rsidDel="00000000" w:rsidP="00000000" w:rsidRDefault="00000000" w:rsidRPr="00000000" w14:paraId="000000F8">
      <w:pPr>
        <w:numPr>
          <w:ilvl w:val="0"/>
          <w:numId w:val="7"/>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La SDDE pagará el valor de los desembolsos con la presentación de la cuenta de cobro/factura correspondiente a los servicios efectivamente prestados, productos y/o entregables, acompañada de la certificación del cumplimiento en el desembolso de los aportes al sistema de seguridad social y parafiscales firmada por el revisor fiscal y/o el representante legal; la cuenta de cobro deberá presentarse debidamente diligenciada y soportada con la certificación de la prestación del servicio a satisfacción, expedida por el/la supervisor(a) del convenio y asignación del Programa Anual de Caja – PAC, y acompañados de los demás documentos exigidos por las normas administrativas y fiscales.  </w:t>
      </w:r>
    </w:p>
    <w:p w:rsidR="00000000" w:rsidDel="00000000" w:rsidP="00000000" w:rsidRDefault="00000000" w:rsidRPr="00000000" w14:paraId="000000F9">
      <w:pPr>
        <w:numPr>
          <w:ilvl w:val="0"/>
          <w:numId w:val="7"/>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La SDDE efectuará las retenciones de orden fiscal, de conformidad con la normativa vigente, las cuales estarán a cargo de la Universidad Ean. </w:t>
      </w:r>
    </w:p>
    <w:p w:rsidR="00000000" w:rsidDel="00000000" w:rsidP="00000000" w:rsidRDefault="00000000" w:rsidRPr="00000000" w14:paraId="000000FA">
      <w:pPr>
        <w:numPr>
          <w:ilvl w:val="0"/>
          <w:numId w:val="7"/>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El desembolso será cancelado en pesos colombianos, a través de la consignación en la cuenta de ahorros que la Universidad </w:t>
      </w:r>
      <w:r w:rsidDel="00000000" w:rsidR="00000000" w:rsidRPr="00000000">
        <w:rPr>
          <w:rFonts w:ascii="Cambria" w:cs="Cambria" w:eastAsia="Cambria" w:hAnsi="Cambria"/>
          <w:rtl w:val="0"/>
        </w:rPr>
        <w:t xml:space="preserve">señale</w:t>
      </w:r>
      <w:r w:rsidDel="00000000" w:rsidR="00000000" w:rsidRPr="00000000">
        <w:rPr>
          <w:rFonts w:ascii="Cambria" w:cs="Cambria" w:eastAsia="Cambria" w:hAnsi="Cambria"/>
          <w:rtl w:val="0"/>
        </w:rPr>
        <w:t xml:space="preserve">, en una de las entidades financieras afiliadas al sistema automático de pagos, previos los descuentos de ley.  </w:t>
      </w:r>
    </w:p>
    <w:p w:rsidR="00000000" w:rsidDel="00000000" w:rsidP="00000000" w:rsidRDefault="00000000" w:rsidRPr="00000000" w14:paraId="000000FB">
      <w:pPr>
        <w:numPr>
          <w:ilvl w:val="0"/>
          <w:numId w:val="7"/>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Si la cuenta de cobro no ha sido correctamente elaborada, o no se acompañan los documentos requeridos para el desembolso, la obligación del desembolso sólo empezará a contarse desde la fecha en que se presenten debidamente corregidas, o desde que se haya aportado el último de los documentos solicitados. Las demoras que se presenten por estos conceptos serán de responsabilidad de la Universidad y no tendrá por ello derecho al desembolso de intereses o compensación de ninguna naturaleza.</w:t>
      </w:r>
    </w:p>
    <w:p w:rsidR="00000000" w:rsidDel="00000000" w:rsidP="00000000" w:rsidRDefault="00000000" w:rsidRPr="00000000" w14:paraId="000000FC">
      <w:pPr>
        <w:numPr>
          <w:ilvl w:val="0"/>
          <w:numId w:val="7"/>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Los desembolsos se realizarán teniendo en cuenta la Propuesta Económica, ajustada por la Universidad, la cual forma parte integral del presente convenio.</w:t>
      </w:r>
    </w:p>
    <w:p w:rsidR="00000000" w:rsidDel="00000000" w:rsidP="00000000" w:rsidRDefault="00000000" w:rsidRPr="00000000" w14:paraId="000000FD">
      <w:pPr>
        <w:numPr>
          <w:ilvl w:val="0"/>
          <w:numId w:val="7"/>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Una vez finalizado el proceso y con la información de los resultados entregada y cumpliendo las métricas </w:t>
      </w:r>
    </w:p>
    <w:p w:rsidR="00000000" w:rsidDel="00000000" w:rsidP="00000000" w:rsidRDefault="00000000" w:rsidRPr="00000000" w14:paraId="000000FE">
      <w:pPr>
        <w:numPr>
          <w:ilvl w:val="0"/>
          <w:numId w:val="7"/>
        </w:numPr>
        <w:spacing w:after="0" w:line="276"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Al final del proceso y verificación del cumplimiento de las métricas de pago por resultados, el operador seleccionado por la SDDE procederá a dar el visto bueno para el pago correspondiente a la Universidad.</w:t>
      </w:r>
    </w:p>
    <w:p w:rsidR="00000000" w:rsidDel="00000000" w:rsidP="00000000" w:rsidRDefault="00000000" w:rsidRPr="00000000" w14:paraId="000000FF">
      <w:pPr>
        <w:spacing w:after="0" w:line="276" w:lineRule="auto"/>
        <w:jc w:val="both"/>
        <w:rPr>
          <w:rFonts w:ascii="Cambria" w:cs="Cambria" w:eastAsia="Cambria" w:hAnsi="Cambria"/>
          <w:b w:val="1"/>
        </w:rPr>
      </w:pP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76" w:lineRule="auto"/>
        <w:ind w:left="506" w:right="0" w:hanging="360"/>
        <w:jc w:val="both"/>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EJEMPLO </w:t>
      </w:r>
    </w:p>
    <w:p w:rsidR="00000000" w:rsidDel="00000000" w:rsidP="00000000" w:rsidRDefault="00000000" w:rsidRPr="00000000" w14:paraId="00000101">
      <w:pPr>
        <w:spacing w:after="0" w:line="276" w:lineRule="auto"/>
        <w:jc w:val="both"/>
        <w:rPr>
          <w:rFonts w:ascii="Cambria" w:cs="Cambria" w:eastAsia="Cambria" w:hAnsi="Cambria"/>
          <w:b w:val="1"/>
        </w:rPr>
      </w:pPr>
      <w:r w:rsidDel="00000000" w:rsidR="00000000" w:rsidRPr="00000000">
        <w:rPr>
          <w:rtl w:val="0"/>
        </w:rPr>
      </w:r>
    </w:p>
    <w:p w:rsidR="00000000" w:rsidDel="00000000" w:rsidP="00000000" w:rsidRDefault="00000000" w:rsidRPr="00000000" w14:paraId="00000102">
      <w:pPr>
        <w:jc w:val="both"/>
        <w:rPr>
          <w:rFonts w:ascii="Cambria" w:cs="Cambria" w:eastAsia="Cambria" w:hAnsi="Cambria"/>
        </w:rPr>
      </w:pPr>
      <w:r w:rsidDel="00000000" w:rsidR="00000000" w:rsidRPr="00000000">
        <w:rPr>
          <w:rFonts w:ascii="Cambria" w:cs="Cambria" w:eastAsia="Cambria" w:hAnsi="Cambria"/>
          <w:rtl w:val="0"/>
        </w:rPr>
        <w:t xml:space="preserve">A continuación, se muestra un ejemplo para ilustrar la metodología del Pago por Resultados</w:t>
      </w:r>
      <w:r w:rsidDel="00000000" w:rsidR="00000000" w:rsidRPr="00000000">
        <w:rPr>
          <w:rFonts w:ascii="Cambria" w:cs="Cambria" w:eastAsia="Cambria" w:hAnsi="Cambria"/>
          <w:vertAlign w:val="superscript"/>
        </w:rPr>
        <w:footnoteReference w:customMarkFollows="0" w:id="5"/>
      </w:r>
      <w:r w:rsidDel="00000000" w:rsidR="00000000" w:rsidRPr="00000000">
        <w:rPr>
          <w:rFonts w:ascii="Cambria" w:cs="Cambria" w:eastAsia="Cambria" w:hAnsi="Cambria"/>
          <w:rtl w:val="0"/>
        </w:rPr>
        <w:t xml:space="preserve">:</w:t>
      </w:r>
    </w:p>
    <w:p w:rsidR="00000000" w:rsidDel="00000000" w:rsidP="00000000" w:rsidRDefault="00000000" w:rsidRPr="00000000" w14:paraId="0000010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Índice de Innovación II</w:t>
      </w:r>
      <w:r w:rsidDel="00000000" w:rsidR="00000000" w:rsidRPr="00000000">
        <w:rPr>
          <w:rFonts w:ascii="Cambria" w:cs="Cambria" w:eastAsia="Cambria" w:hAnsi="Cambria"/>
          <w:b w:val="0"/>
          <w:i w:val="0"/>
          <w:smallCaps w:val="0"/>
          <w:strike w:val="0"/>
          <w:color w:val="000000"/>
          <w:sz w:val="22"/>
          <w:szCs w:val="22"/>
          <w:u w:val="none"/>
          <w:shd w:fill="auto" w:val="clear"/>
          <w:vertAlign w:val="subscript"/>
          <w:rtl w:val="0"/>
        </w:rPr>
        <w:t xml:space="preserve">t</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Para este ejemplo se asume un índice de innovación entre cero y uno: </w:t>
      </w:r>
      <m:oMath>
        <m:sSub>
          <m:sSubPr>
            <m:ctrlPr>
              <w:rPr>
                <w:rFonts w:ascii="Cambria Math" w:cs="Cambria Math" w:eastAsia="Cambria Math" w:hAnsi="Cambria Math"/>
                <w:b w:val="0"/>
                <w:i w:val="0"/>
                <w:smallCaps w:val="0"/>
                <w:strike w:val="0"/>
                <w:color w:val="000000"/>
                <w:sz w:val="22"/>
                <w:szCs w:val="22"/>
                <w:u w:val="none"/>
                <w:shd w:fill="auto" w:val="clear"/>
                <w:vertAlign w:val="baseline"/>
              </w:rPr>
            </m:ctrlPr>
          </m:sSubPr>
          <m:e>
            <m:r>
              <w:rPr>
                <w:rFonts w:ascii="Cambria Math" w:cs="Cambria Math" w:eastAsia="Cambria Math" w:hAnsi="Cambria Math"/>
                <w:b w:val="0"/>
                <w:i w:val="0"/>
                <w:smallCaps w:val="0"/>
                <w:strike w:val="0"/>
                <w:color w:val="000000"/>
                <w:sz w:val="22"/>
                <w:szCs w:val="22"/>
                <w:u w:val="none"/>
                <w:shd w:fill="auto" w:val="clear"/>
                <w:vertAlign w:val="baseline"/>
              </w:rPr>
              <m:t xml:space="preserve">II</m:t>
            </m:r>
          </m:e>
          <m:sub>
            <m:r>
              <w:rPr>
                <w:rFonts w:ascii="Cambria Math" w:cs="Cambria Math" w:eastAsia="Cambria Math" w:hAnsi="Cambria Math"/>
                <w:b w:val="0"/>
                <w:i w:val="0"/>
                <w:smallCaps w:val="0"/>
                <w:strike w:val="0"/>
                <w:color w:val="000000"/>
                <w:sz w:val="22"/>
                <w:szCs w:val="22"/>
                <w:u w:val="none"/>
                <w:shd w:fill="auto" w:val="clear"/>
                <w:vertAlign w:val="baseline"/>
              </w:rPr>
              <m:t xml:space="preserve">t</m:t>
            </m:r>
          </m:sub>
        </m:sSub>
        <m:r>
          <w:rPr>
            <w:rFonts w:ascii="Cambria Math" w:cs="Cambria Math" w:eastAsia="Cambria Math" w:hAnsi="Cambria Math"/>
            <w:b w:val="0"/>
            <w:i w:val="0"/>
            <w:smallCaps w:val="0"/>
            <w:strike w:val="0"/>
            <w:color w:val="000000"/>
            <w:sz w:val="22"/>
            <w:szCs w:val="22"/>
            <w:u w:val="none"/>
            <w:shd w:fill="auto" w:val="clear"/>
            <w:vertAlign w:val="baseline"/>
          </w:rPr>
          <m:t xml:space="preserve">∈[0,1]</m:t>
        </m:r>
      </m:oMath>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La medición realizada por la universidad a la empresa t, dio cuenta de un índice de innovación equivalente a 0,5: II</w:t>
      </w:r>
      <w:r w:rsidDel="00000000" w:rsidR="00000000" w:rsidRPr="00000000">
        <w:rPr>
          <w:rFonts w:ascii="Cambria" w:cs="Cambria" w:eastAsia="Cambria" w:hAnsi="Cambria"/>
          <w:b w:val="0"/>
          <w:i w:val="0"/>
          <w:smallCaps w:val="0"/>
          <w:strike w:val="0"/>
          <w:color w:val="000000"/>
          <w:sz w:val="22"/>
          <w:szCs w:val="22"/>
          <w:u w:val="none"/>
          <w:shd w:fill="auto" w:val="clear"/>
          <w:vertAlign w:val="subscript"/>
          <w:rtl w:val="0"/>
        </w:rPr>
        <w:t xml:space="preserve">t</w:t>
      </w:r>
      <w:r w:rsidDel="00000000" w:rsidR="00000000" w:rsidRPr="00000000">
        <w:rPr>
          <w:rFonts w:ascii="Cambria" w:cs="Cambria" w:eastAsia="Cambria" w:hAnsi="Cambria"/>
          <w:b w:val="0"/>
          <w:i w:val="0"/>
          <w:smallCaps w:val="0"/>
          <w:strike w:val="0"/>
          <w:color w:val="000000"/>
          <w:sz w:val="22"/>
          <w:szCs w:val="22"/>
          <w:u w:val="none"/>
          <w:shd w:fill="auto" w:val="clear"/>
          <w:vertAlign w:val="superscript"/>
          <w:rtl w:val="0"/>
        </w:rPr>
        <w:t xml:space="preserve">X</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=0,5.</w:t>
      </w:r>
    </w:p>
    <w:p w:rsidR="00000000" w:rsidDel="00000000" w:rsidP="00000000" w:rsidRDefault="00000000" w:rsidRPr="00000000" w14:paraId="0000010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Indicador de Ventas en el periodo t, se mide en pesos corrientes: IV</w:t>
      </w:r>
      <w:r w:rsidDel="00000000" w:rsidR="00000000" w:rsidRPr="00000000">
        <w:rPr>
          <w:rFonts w:ascii="Cambria" w:cs="Cambria" w:eastAsia="Cambria" w:hAnsi="Cambria"/>
          <w:b w:val="0"/>
          <w:i w:val="0"/>
          <w:smallCaps w:val="0"/>
          <w:strike w:val="0"/>
          <w:color w:val="000000"/>
          <w:sz w:val="22"/>
          <w:szCs w:val="22"/>
          <w:u w:val="none"/>
          <w:shd w:fill="auto" w:val="clear"/>
          <w:vertAlign w:val="subscript"/>
          <w:rtl w:val="0"/>
        </w:rPr>
        <w:t xml:space="preserve">t</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Para el periodo t, la empresa X obtuvo ventas por valor de COP$1.000.000. IV</w:t>
      </w:r>
      <w:r w:rsidDel="00000000" w:rsidR="00000000" w:rsidRPr="00000000">
        <w:rPr>
          <w:rFonts w:ascii="Cambria" w:cs="Cambria" w:eastAsia="Cambria" w:hAnsi="Cambria"/>
          <w:b w:val="0"/>
          <w:i w:val="0"/>
          <w:smallCaps w:val="0"/>
          <w:strike w:val="0"/>
          <w:color w:val="000000"/>
          <w:sz w:val="22"/>
          <w:szCs w:val="22"/>
          <w:u w:val="none"/>
          <w:shd w:fill="auto" w:val="clear"/>
          <w:vertAlign w:val="subscript"/>
          <w:rtl w:val="0"/>
        </w:rPr>
        <w:t xml:space="preserve">t</w:t>
      </w:r>
      <w:r w:rsidDel="00000000" w:rsidR="00000000" w:rsidRPr="00000000">
        <w:rPr>
          <w:rFonts w:ascii="Cambria" w:cs="Cambria" w:eastAsia="Cambria" w:hAnsi="Cambria"/>
          <w:b w:val="0"/>
          <w:i w:val="0"/>
          <w:smallCaps w:val="0"/>
          <w:strike w:val="0"/>
          <w:color w:val="000000"/>
          <w:sz w:val="22"/>
          <w:szCs w:val="22"/>
          <w:u w:val="none"/>
          <w:shd w:fill="auto" w:val="clear"/>
          <w:vertAlign w:val="superscript"/>
          <w:rtl w:val="0"/>
        </w:rPr>
        <w:t xml:space="preserve">X</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=1000000.</w:t>
      </w:r>
    </w:p>
    <w:p w:rsidR="00000000" w:rsidDel="00000000" w:rsidP="00000000" w:rsidRDefault="00000000" w:rsidRPr="00000000" w14:paraId="0000010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Indicador de Costos en el periodo t, se mide en pesos corrientes: IC</w:t>
      </w:r>
      <w:r w:rsidDel="00000000" w:rsidR="00000000" w:rsidRPr="00000000">
        <w:rPr>
          <w:rFonts w:ascii="Cambria" w:cs="Cambria" w:eastAsia="Cambria" w:hAnsi="Cambria"/>
          <w:b w:val="0"/>
          <w:i w:val="0"/>
          <w:smallCaps w:val="0"/>
          <w:strike w:val="0"/>
          <w:color w:val="000000"/>
          <w:sz w:val="22"/>
          <w:szCs w:val="22"/>
          <w:u w:val="none"/>
          <w:shd w:fill="auto" w:val="clear"/>
          <w:vertAlign w:val="subscript"/>
          <w:rtl w:val="0"/>
        </w:rPr>
        <w:t xml:space="preserve">t</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Para el periodo t, la empresa X incurrió en costos por valor de COP$200.000. IC</w:t>
      </w:r>
      <w:r w:rsidDel="00000000" w:rsidR="00000000" w:rsidRPr="00000000">
        <w:rPr>
          <w:rFonts w:ascii="Cambria" w:cs="Cambria" w:eastAsia="Cambria" w:hAnsi="Cambria"/>
          <w:b w:val="0"/>
          <w:i w:val="0"/>
          <w:smallCaps w:val="0"/>
          <w:strike w:val="0"/>
          <w:color w:val="000000"/>
          <w:sz w:val="22"/>
          <w:szCs w:val="22"/>
          <w:u w:val="none"/>
          <w:shd w:fill="auto" w:val="clear"/>
          <w:vertAlign w:val="subscript"/>
          <w:rtl w:val="0"/>
        </w:rPr>
        <w:t xml:space="preserve">t</w:t>
      </w:r>
      <w:r w:rsidDel="00000000" w:rsidR="00000000" w:rsidRPr="00000000">
        <w:rPr>
          <w:rFonts w:ascii="Cambria" w:cs="Cambria" w:eastAsia="Cambria" w:hAnsi="Cambria"/>
          <w:b w:val="0"/>
          <w:i w:val="0"/>
          <w:smallCaps w:val="0"/>
          <w:strike w:val="0"/>
          <w:color w:val="000000"/>
          <w:sz w:val="22"/>
          <w:szCs w:val="22"/>
          <w:u w:val="none"/>
          <w:shd w:fill="auto" w:val="clear"/>
          <w:vertAlign w:val="superscript"/>
          <w:rtl w:val="0"/>
        </w:rPr>
        <w:t xml:space="preserve">X</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=200000.</w:t>
      </w:r>
    </w:p>
    <w:p w:rsidR="00000000" w:rsidDel="00000000" w:rsidP="00000000" w:rsidRDefault="00000000" w:rsidRPr="00000000" w14:paraId="00000106">
      <w:pPr>
        <w:jc w:val="both"/>
        <w:rPr>
          <w:rFonts w:ascii="Cambria" w:cs="Cambria" w:eastAsia="Cambria" w:hAnsi="Cambria"/>
        </w:rPr>
      </w:pPr>
      <w:r w:rsidDel="00000000" w:rsidR="00000000" w:rsidRPr="00000000">
        <w:rPr>
          <w:rFonts w:ascii="Cambria" w:cs="Cambria" w:eastAsia="Cambria" w:hAnsi="Cambria"/>
          <w:rtl w:val="0"/>
        </w:rPr>
        <w:t xml:space="preserve">Luego del proceso de Fortalecimiento, el operador contratado por la SDDE realizó el proceso de levantamiento de la información y el cálculo de los indicadores obteniendo los siguientes resultados:</w:t>
      </w:r>
    </w:p>
    <w:p w:rsidR="00000000" w:rsidDel="00000000" w:rsidP="00000000" w:rsidRDefault="00000000" w:rsidRPr="00000000" w14:paraId="0000010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Índice de Innovación II</w:t>
      </w:r>
      <w:r w:rsidDel="00000000" w:rsidR="00000000" w:rsidRPr="00000000">
        <w:rPr>
          <w:rFonts w:ascii="Cambria" w:cs="Cambria" w:eastAsia="Cambria" w:hAnsi="Cambria"/>
          <w:b w:val="0"/>
          <w:i w:val="0"/>
          <w:smallCaps w:val="0"/>
          <w:strike w:val="0"/>
          <w:color w:val="000000"/>
          <w:sz w:val="22"/>
          <w:szCs w:val="22"/>
          <w:u w:val="none"/>
          <w:shd w:fill="auto" w:val="clear"/>
          <w:vertAlign w:val="subscript"/>
          <w:rtl w:val="0"/>
        </w:rPr>
        <w:t xml:space="preserve">t+1</w:t>
      </w:r>
      <w:r w:rsidDel="00000000" w:rsidR="00000000" w:rsidRPr="00000000">
        <w:rPr>
          <w:rFonts w:ascii="Cambria" w:cs="Cambria" w:eastAsia="Cambria" w:hAnsi="Cambria"/>
          <w:b w:val="0"/>
          <w:i w:val="0"/>
          <w:smallCaps w:val="0"/>
          <w:strike w:val="0"/>
          <w:color w:val="000000"/>
          <w:sz w:val="22"/>
          <w:szCs w:val="22"/>
          <w:u w:val="none"/>
          <w:shd w:fill="auto" w:val="clear"/>
          <w:vertAlign w:val="superscript"/>
          <w:rtl w:val="0"/>
        </w:rPr>
        <w:t xml:space="preserve">X</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=0,8.</w:t>
      </w:r>
    </w:p>
    <w:p w:rsidR="00000000" w:rsidDel="00000000" w:rsidP="00000000" w:rsidRDefault="00000000" w:rsidRPr="00000000" w14:paraId="0000010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IV</w:t>
      </w:r>
      <w:r w:rsidDel="00000000" w:rsidR="00000000" w:rsidRPr="00000000">
        <w:rPr>
          <w:rFonts w:ascii="Cambria" w:cs="Cambria" w:eastAsia="Cambria" w:hAnsi="Cambria"/>
          <w:b w:val="0"/>
          <w:i w:val="0"/>
          <w:smallCaps w:val="0"/>
          <w:strike w:val="0"/>
          <w:color w:val="000000"/>
          <w:sz w:val="22"/>
          <w:szCs w:val="22"/>
          <w:u w:val="none"/>
          <w:shd w:fill="auto" w:val="clear"/>
          <w:vertAlign w:val="subscript"/>
          <w:rtl w:val="0"/>
        </w:rPr>
        <w:t xml:space="preserve">t+1</w:t>
      </w:r>
      <w:r w:rsidDel="00000000" w:rsidR="00000000" w:rsidRPr="00000000">
        <w:rPr>
          <w:rFonts w:ascii="Cambria" w:cs="Cambria" w:eastAsia="Cambria" w:hAnsi="Cambria"/>
          <w:b w:val="0"/>
          <w:i w:val="0"/>
          <w:smallCaps w:val="0"/>
          <w:strike w:val="0"/>
          <w:color w:val="000000"/>
          <w:sz w:val="22"/>
          <w:szCs w:val="22"/>
          <w:u w:val="none"/>
          <w:shd w:fill="auto" w:val="clear"/>
          <w:vertAlign w:val="superscript"/>
          <w:rtl w:val="0"/>
        </w:rPr>
        <w:t xml:space="preserve">X</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=800000.</w:t>
      </w:r>
    </w:p>
    <w:p w:rsidR="00000000" w:rsidDel="00000000" w:rsidP="00000000" w:rsidRDefault="00000000" w:rsidRPr="00000000" w14:paraId="0000010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IC</w:t>
      </w:r>
      <w:r w:rsidDel="00000000" w:rsidR="00000000" w:rsidRPr="00000000">
        <w:rPr>
          <w:rFonts w:ascii="Cambria" w:cs="Cambria" w:eastAsia="Cambria" w:hAnsi="Cambria"/>
          <w:b w:val="0"/>
          <w:i w:val="0"/>
          <w:smallCaps w:val="0"/>
          <w:strike w:val="0"/>
          <w:color w:val="000000"/>
          <w:sz w:val="22"/>
          <w:szCs w:val="22"/>
          <w:u w:val="none"/>
          <w:shd w:fill="auto" w:val="clear"/>
          <w:vertAlign w:val="subscript"/>
          <w:rtl w:val="0"/>
        </w:rPr>
        <w:t xml:space="preserve">t+1</w:t>
      </w:r>
      <w:r w:rsidDel="00000000" w:rsidR="00000000" w:rsidRPr="00000000">
        <w:rPr>
          <w:rFonts w:ascii="Cambria" w:cs="Cambria" w:eastAsia="Cambria" w:hAnsi="Cambria"/>
          <w:b w:val="0"/>
          <w:i w:val="0"/>
          <w:smallCaps w:val="0"/>
          <w:strike w:val="0"/>
          <w:color w:val="000000"/>
          <w:sz w:val="22"/>
          <w:szCs w:val="22"/>
          <w:u w:val="none"/>
          <w:shd w:fill="auto" w:val="clear"/>
          <w:vertAlign w:val="superscript"/>
          <w:rtl w:val="0"/>
        </w:rPr>
        <w:t xml:space="preserve">X</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=100000.</w:t>
      </w:r>
    </w:p>
    <w:p w:rsidR="00000000" w:rsidDel="00000000" w:rsidP="00000000" w:rsidRDefault="00000000" w:rsidRPr="00000000" w14:paraId="0000010A">
      <w:pPr>
        <w:jc w:val="both"/>
        <w:rPr>
          <w:rFonts w:ascii="Cambria" w:cs="Cambria" w:eastAsia="Cambria" w:hAnsi="Cambria"/>
        </w:rPr>
      </w:pPr>
      <w:r w:rsidDel="00000000" w:rsidR="00000000" w:rsidRPr="00000000">
        <w:rPr>
          <w:rFonts w:ascii="Cambria" w:cs="Cambria" w:eastAsia="Cambria" w:hAnsi="Cambria"/>
          <w:rtl w:val="0"/>
        </w:rPr>
        <w:t xml:space="preserve">Con estos resultados se puede evidenciar que hubo un aumento del 60% en el Índice de Innovación, una reducción en el Indicador de ventas del 20% y una reducción de costos del 100%. Bajo los parámetros definidos en la Tabla 1, la universidad recibiría la totalidad del pago asociado al fortalecimiento, más un 25% adicional asociado a los resultados obtenidos en la medición en el periodo t+1.</w:t>
      </w:r>
    </w:p>
    <w:p w:rsidR="00000000" w:rsidDel="00000000" w:rsidP="00000000" w:rsidRDefault="00000000" w:rsidRPr="00000000" w14:paraId="0000010B">
      <w:pPr>
        <w:spacing w:line="240" w:lineRule="auto"/>
        <w:jc w:val="both"/>
        <w:rPr>
          <w:rFonts w:ascii="Cambria" w:cs="Cambria" w:eastAsia="Cambria" w:hAnsi="Cambria"/>
        </w:rPr>
      </w:pPr>
      <w:r w:rsidDel="00000000" w:rsidR="00000000" w:rsidRPr="00000000">
        <w:rPr>
          <w:rFonts w:ascii="Cambria" w:cs="Cambria" w:eastAsia="Cambria" w:hAnsi="Cambria"/>
          <w:rtl w:val="0"/>
        </w:rPr>
        <w:t xml:space="preserve"> </w:t>
      </w:r>
    </w:p>
    <w:sectPr>
      <w:headerReference r:id="rId9"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Arial"/>
  <w:font w:name="Times New Roman"/>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 w:name="Century Gothic">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0C">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https://www.colombiaproductiva.com/ptp-capacita/publicaciones/transversales/estudio-de-fedesarrollo-sobre-fabricas-de-producti</w:t>
      </w:r>
    </w:p>
  </w:footnote>
  <w:footnote w:id="1">
    <w:p w:rsidR="00000000" w:rsidDel="00000000" w:rsidP="00000000" w:rsidRDefault="00000000" w:rsidRPr="00000000" w14:paraId="0000010D">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https://www.colombiaproductiva.com/ptp-capacita/publicaciones/transversales/estudio-de-fedesarrollo-sobre-fabricas-de-producti/20210423-presentacion-seminario-fedesarrollo-corta</w:t>
      </w:r>
    </w:p>
  </w:footnote>
  <w:footnote w:id="2">
    <w:p w:rsidR="00000000" w:rsidDel="00000000" w:rsidP="00000000" w:rsidRDefault="00000000" w:rsidRPr="00000000" w14:paraId="0000010E">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https://sinergia.dnp.gov.co/Evaluaciones/Eval_operaciones_resultados_fabricas_productividad-_Informe_Resultados.pdf</w:t>
      </w:r>
    </w:p>
  </w:footnote>
  <w:footnote w:id="3">
    <w:p w:rsidR="00000000" w:rsidDel="00000000" w:rsidP="00000000" w:rsidRDefault="00000000" w:rsidRPr="00000000" w14:paraId="0000010F">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Ver: Kenneth B. Kahn, Understanding innovation, Business Horizons, Volume 61, Issue 3, 2018, Pages 453-460, ISSN 0007-6813,</w:t>
      </w:r>
      <w:hyperlink r:id="rId1">
        <w:r w:rsidDel="00000000" w:rsidR="00000000" w:rsidRPr="00000000">
          <w:rPr>
            <w:rFonts w:ascii="Times New Roman" w:cs="Times New Roman" w:eastAsia="Times New Roman" w:hAnsi="Times New Roman"/>
            <w:sz w:val="20"/>
            <w:szCs w:val="20"/>
            <w:rtl w:val="0"/>
          </w:rPr>
          <w:t xml:space="preserve"> </w:t>
        </w:r>
      </w:hyperlink>
      <w:hyperlink r:id="rId2">
        <w:r w:rsidDel="00000000" w:rsidR="00000000" w:rsidRPr="00000000">
          <w:rPr>
            <w:rFonts w:ascii="Times New Roman" w:cs="Times New Roman" w:eastAsia="Times New Roman" w:hAnsi="Times New Roman"/>
            <w:color w:val="1155cc"/>
            <w:sz w:val="20"/>
            <w:szCs w:val="20"/>
            <w:u w:val="single"/>
            <w:rtl w:val="0"/>
          </w:rPr>
          <w:t xml:space="preserve">https://doi.org/10.1016/j.bushor.2018.01.011</w:t>
        </w:r>
      </w:hyperlink>
      <w:r w:rsidDel="00000000" w:rsidR="00000000" w:rsidRPr="00000000">
        <w:rPr>
          <w:rFonts w:ascii="Times New Roman" w:cs="Times New Roman" w:eastAsia="Times New Roman" w:hAnsi="Times New Roman"/>
          <w:sz w:val="20"/>
          <w:szCs w:val="20"/>
          <w:rtl w:val="0"/>
        </w:rPr>
        <w:t xml:space="preserve">. (https://www.sciencedirect.com/science/article/pii/S0007681318300119)</w:t>
      </w:r>
    </w:p>
  </w:footnote>
  <w:footnote w:id="4">
    <w:p w:rsidR="00000000" w:rsidDel="00000000" w:rsidP="00000000" w:rsidRDefault="00000000" w:rsidRPr="00000000" w14:paraId="00000110">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Ver: Santi, C., &amp; Santoleri, P. (2017). Exploring the Link between Innovation and Growth in Chilean Firms. Small Business Economics, 49(2), 445–467.</w:t>
      </w:r>
    </w:p>
  </w:footnote>
  <w:footnote w:id="5">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El ejemplo que se presenta es indicativo y no debe tomarse como una cláusula u obligación para las partes una vez sea suscrito el convenio, teniendo en cuenta que la versión final va a depender del índice de innovación que se formule en conjunto con la Universidad.</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2">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rPr>
    </w:pPr>
    <w:r w:rsidDel="00000000" w:rsidR="00000000" w:rsidRPr="00000000">
      <w:rPr>
        <w:color w:val="000000"/>
      </w:rPr>
      <w:drawing>
        <wp:inline distB="0" distT="0" distL="0" distR="0">
          <wp:extent cx="2080129" cy="612562"/>
          <wp:effectExtent b="0" l="0" r="0" t="0"/>
          <wp:docPr id="1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2080129" cy="612562"/>
                  </a:xfrm>
                  <a:prstGeom prst="rect"/>
                  <a:ln/>
                </pic:spPr>
              </pic:pic>
            </a:graphicData>
          </a:graphic>
        </wp:inline>
      </w:drawing>
    </w: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Century Gothic" w:cs="Century Gothic" w:eastAsia="Century Gothic" w:hAnsi="Century Gothic"/>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4"/>
      <w:numFmt w:val="decimal"/>
      <w:lvlText w:val="%1"/>
      <w:lvlJc w:val="left"/>
      <w:pPr>
        <w:ind w:left="360" w:hanging="360"/>
      </w:pPr>
      <w:rPr/>
    </w:lvl>
    <w:lvl w:ilvl="1">
      <w:start w:val="1"/>
      <w:numFmt w:val="decimal"/>
      <w:lvlText w:val="%1.%2"/>
      <w:lvlJc w:val="left"/>
      <w:pPr>
        <w:ind w:left="506" w:hanging="360"/>
      </w:pPr>
      <w:rPr/>
    </w:lvl>
    <w:lvl w:ilvl="2">
      <w:start w:val="1"/>
      <w:numFmt w:val="decimal"/>
      <w:lvlText w:val="%1.%2.%3"/>
      <w:lvlJc w:val="left"/>
      <w:pPr>
        <w:ind w:left="1012" w:hanging="720"/>
      </w:pPr>
      <w:rPr/>
    </w:lvl>
    <w:lvl w:ilvl="3">
      <w:start w:val="1"/>
      <w:numFmt w:val="decimal"/>
      <w:lvlText w:val="%1.%2.%3.%4"/>
      <w:lvlJc w:val="left"/>
      <w:pPr>
        <w:ind w:left="1158" w:hanging="720"/>
      </w:pPr>
      <w:rPr/>
    </w:lvl>
    <w:lvl w:ilvl="4">
      <w:start w:val="1"/>
      <w:numFmt w:val="decimal"/>
      <w:lvlText w:val="%1.%2.%3.%4.%5"/>
      <w:lvlJc w:val="left"/>
      <w:pPr>
        <w:ind w:left="1664" w:hanging="1080"/>
      </w:pPr>
      <w:rPr/>
    </w:lvl>
    <w:lvl w:ilvl="5">
      <w:start w:val="1"/>
      <w:numFmt w:val="decimal"/>
      <w:lvlText w:val="%1.%2.%3.%4.%5.%6"/>
      <w:lvlJc w:val="left"/>
      <w:pPr>
        <w:ind w:left="1810" w:hanging="1080"/>
      </w:pPr>
      <w:rPr/>
    </w:lvl>
    <w:lvl w:ilvl="6">
      <w:start w:val="1"/>
      <w:numFmt w:val="decimal"/>
      <w:lvlText w:val="%1.%2.%3.%4.%5.%6.%7"/>
      <w:lvlJc w:val="left"/>
      <w:pPr>
        <w:ind w:left="2316" w:hanging="1440"/>
      </w:pPr>
      <w:rPr/>
    </w:lvl>
    <w:lvl w:ilvl="7">
      <w:start w:val="1"/>
      <w:numFmt w:val="decimal"/>
      <w:lvlText w:val="%1.%2.%3.%4.%5.%6.%7.%8"/>
      <w:lvlJc w:val="left"/>
      <w:pPr>
        <w:ind w:left="2822" w:hanging="1800"/>
      </w:pPr>
      <w:rPr/>
    </w:lvl>
    <w:lvl w:ilvl="8">
      <w:start w:val="1"/>
      <w:numFmt w:val="decimal"/>
      <w:lvlText w:val="%1.%2.%3.%4.%5.%6.%7.%8.%9"/>
      <w:lvlJc w:val="left"/>
      <w:pPr>
        <w:ind w:left="2968" w:hanging="1800"/>
      </w:pPr>
      <w:rPr/>
    </w:lvl>
  </w:abstractNum>
  <w:abstractNum w:abstractNumId="10">
    <w:lvl w:ilvl="0">
      <w:start w:val="1"/>
      <w:numFmt w:val="decimal"/>
      <w:lvlText w:val="%1."/>
      <w:lvlJc w:val="left"/>
      <w:pPr>
        <w:ind w:left="360" w:hanging="360"/>
      </w:pPr>
      <w:rPr/>
    </w:lvl>
    <w:lvl w:ilvl="1">
      <w:start w:val="1"/>
      <w:numFmt w:val="decimal"/>
      <w:lvlText w:val="%1.%2."/>
      <w:lvlJc w:val="left"/>
      <w:pPr>
        <w:ind w:left="566" w:hanging="420"/>
      </w:pPr>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10" w:customStyle="1">
    <w:name w:val="Table Normal1"/>
    <w:tblPr>
      <w:tblCellMar>
        <w:top w:w="0.0" w:type="dxa"/>
        <w:left w:w="0.0" w:type="dxa"/>
        <w:bottom w:w="0.0" w:type="dxa"/>
        <w:right w:w="0.0" w:type="dxa"/>
      </w:tblCellMar>
    </w:tblPr>
  </w:style>
  <w:style w:type="table" w:styleId="TableNormal20" w:customStyle="1">
    <w:name w:val="Table Normal2"/>
    <w:tblPr>
      <w:tblCellMar>
        <w:top w:w="0.0" w:type="dxa"/>
        <w:left w:w="0.0" w:type="dxa"/>
        <w:bottom w:w="0.0" w:type="dxa"/>
        <w:right w:w="0.0" w:type="dxa"/>
      </w:tblCellMar>
    </w:tblPr>
  </w:style>
  <w:style w:type="table" w:styleId="TableNormal3" w:customStyle="1">
    <w:name w:val="Table Normal3"/>
    <w:tblPr>
      <w:tblCellMar>
        <w:top w:w="0.0" w:type="dxa"/>
        <w:left w:w="0.0" w:type="dxa"/>
        <w:bottom w:w="0.0" w:type="dxa"/>
        <w:right w:w="0.0" w:type="dxa"/>
      </w:tblCellMar>
    </w:tblPr>
  </w:style>
  <w:style w:type="table" w:styleId="TableNormal4" w:customStyle="1">
    <w:name w:val="Table Normal4"/>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641159"/>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641159"/>
  </w:style>
  <w:style w:type="paragraph" w:styleId="Piedepgina">
    <w:name w:val="footer"/>
    <w:basedOn w:val="Normal"/>
    <w:link w:val="PiedepginaCar"/>
    <w:uiPriority w:val="99"/>
    <w:unhideWhenUsed w:val="1"/>
    <w:rsid w:val="00641159"/>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641159"/>
  </w:style>
  <w:style w:type="paragraph" w:styleId="Prrafodelista">
    <w:name w:val="List Paragraph"/>
    <w:basedOn w:val="Normal"/>
    <w:uiPriority w:val="34"/>
    <w:qFormat w:val="1"/>
    <w:rsid w:val="00331E8A"/>
    <w:pPr>
      <w:ind w:left="720"/>
      <w:contextualSpacing w:val="1"/>
    </w:pPr>
  </w:style>
  <w:style w:type="paragraph" w:styleId="NormalWeb">
    <w:name w:val="Normal (Web)"/>
    <w:basedOn w:val="Normal"/>
    <w:uiPriority w:val="99"/>
    <w:semiHidden w:val="1"/>
    <w:unhideWhenUsed w:val="1"/>
    <w:rsid w:val="003A42C2"/>
    <w:pPr>
      <w:spacing w:after="100" w:afterAutospacing="1" w:before="100" w:beforeAutospacing="1" w:line="240" w:lineRule="auto"/>
    </w:pPr>
    <w:rPr>
      <w:rFonts w:ascii="Times New Roman" w:cs="Times New Roman" w:eastAsia="Times New Roman" w:hAnsi="Times New Roman"/>
      <w:sz w:val="24"/>
      <w:szCs w:val="24"/>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4"/>
    <w:tblPr>
      <w:tblStyleRowBandSize w:val="1"/>
      <w:tblStyleColBandSize w:val="1"/>
      <w:tblCellMar>
        <w:top w:w="15.0" w:type="dxa"/>
        <w:left w:w="15.0" w:type="dxa"/>
        <w:bottom w:w="15.0" w:type="dxa"/>
        <w:right w:w="15.0" w:type="dxa"/>
      </w:tblCellMar>
    </w:tblPr>
  </w:style>
  <w:style w:type="table" w:styleId="a0" w:customStyle="1">
    <w:basedOn w:val="TableNormal4"/>
    <w:tblPr>
      <w:tblStyleRowBandSize w:val="1"/>
      <w:tblStyleColBandSize w:val="1"/>
      <w:tblCellMar>
        <w:top w:w="15.0" w:type="dxa"/>
        <w:left w:w="15.0" w:type="dxa"/>
        <w:bottom w:w="15.0" w:type="dxa"/>
        <w:right w:w="15.0" w:type="dxa"/>
      </w:tblCellMar>
    </w:tblPr>
  </w:style>
  <w:style w:type="table" w:styleId="a1" w:customStyle="1">
    <w:basedOn w:val="TableNormal4"/>
    <w:tblPr>
      <w:tblStyleRowBandSize w:val="1"/>
      <w:tblStyleColBandSize w:val="1"/>
      <w:tblCellMar>
        <w:top w:w="15.0" w:type="dxa"/>
        <w:left w:w="15.0" w:type="dxa"/>
        <w:bottom w:w="15.0" w:type="dxa"/>
        <w:right w:w="15.0" w:type="dxa"/>
      </w:tblCellMar>
    </w:tblPr>
  </w:style>
  <w:style w:type="character" w:styleId="apple-tab-span" w:customStyle="1">
    <w:name w:val="apple-tab-span"/>
    <w:basedOn w:val="Fuentedeprrafopredeter"/>
    <w:rsid w:val="007617B2"/>
  </w:style>
  <w:style w:type="table" w:styleId="a2" w:customStyle="1">
    <w:basedOn w:val="TableNormal4"/>
    <w:tblPr>
      <w:tblStyleRowBandSize w:val="1"/>
      <w:tblStyleColBandSize w:val="1"/>
      <w:tblCellMar>
        <w:top w:w="15.0" w:type="dxa"/>
        <w:left w:w="15.0" w:type="dxa"/>
        <w:bottom w:w="15.0" w:type="dxa"/>
        <w:right w:w="15.0" w:type="dxa"/>
      </w:tblCellMar>
    </w:tblPr>
  </w:style>
  <w:style w:type="table" w:styleId="a3" w:customStyle="1">
    <w:basedOn w:val="TableNormal4"/>
    <w:tblPr>
      <w:tblStyleRowBandSize w:val="1"/>
      <w:tblStyleColBandSize w:val="1"/>
      <w:tblCellMar>
        <w:top w:w="15.0" w:type="dxa"/>
        <w:left w:w="15.0" w:type="dxa"/>
        <w:bottom w:w="15.0" w:type="dxa"/>
        <w:right w:w="15.0" w:type="dxa"/>
      </w:tblCellMar>
    </w:tblPr>
  </w:style>
  <w:style w:type="table" w:styleId="a4" w:customStyle="1">
    <w:basedOn w:val="TableNormal4"/>
    <w:tblPr>
      <w:tblStyleRowBandSize w:val="1"/>
      <w:tblStyleColBandSize w:val="1"/>
      <w:tblCellMar>
        <w:top w:w="15.0" w:type="dxa"/>
        <w:left w:w="15.0" w:type="dxa"/>
        <w:bottom w:w="15.0" w:type="dxa"/>
        <w:right w:w="15.0" w:type="dxa"/>
      </w:tblCellMar>
    </w:tblPr>
  </w:style>
  <w:style w:type="table" w:styleId="a5" w:customStyle="1">
    <w:basedOn w:val="TableNormal4"/>
    <w:tblPr>
      <w:tblStyleRowBandSize w:val="1"/>
      <w:tblStyleColBandSize w:val="1"/>
      <w:tblCellMar>
        <w:top w:w="15.0" w:type="dxa"/>
        <w:left w:w="15.0" w:type="dxa"/>
        <w:bottom w:w="15.0" w:type="dxa"/>
        <w:right w:w="15.0" w:type="dxa"/>
      </w:tblCellMar>
    </w:tblPr>
  </w:style>
  <w:style w:type="table" w:styleId="a6" w:customStyle="1">
    <w:basedOn w:val="TableNormal4"/>
    <w:tblPr>
      <w:tblStyleRowBandSize w:val="1"/>
      <w:tblStyleColBandSize w:val="1"/>
      <w:tblCellMar>
        <w:top w:w="15.0" w:type="dxa"/>
        <w:left w:w="15.0" w:type="dxa"/>
        <w:bottom w:w="15.0" w:type="dxa"/>
        <w:right w:w="15.0" w:type="dxa"/>
      </w:tblCellMar>
    </w:tblPr>
  </w:style>
  <w:style w:type="table" w:styleId="a7" w:customStyle="1">
    <w:basedOn w:val="TableNormal3"/>
    <w:tblPr>
      <w:tblStyleRowBandSize w:val="1"/>
      <w:tblStyleColBandSize w:val="1"/>
      <w:tblCellMar>
        <w:top w:w="15.0" w:type="dxa"/>
        <w:left w:w="15.0" w:type="dxa"/>
        <w:bottom w:w="15.0" w:type="dxa"/>
        <w:right w:w="15.0" w:type="dxa"/>
      </w:tblCellMar>
    </w:tblPr>
  </w:style>
  <w:style w:type="table" w:styleId="a8" w:customStyle="1">
    <w:basedOn w:val="TableNormal3"/>
    <w:tblPr>
      <w:tblStyleRowBandSize w:val="1"/>
      <w:tblStyleColBandSize w:val="1"/>
      <w:tblCellMar>
        <w:top w:w="15.0" w:type="dxa"/>
        <w:left w:w="15.0" w:type="dxa"/>
        <w:bottom w:w="15.0" w:type="dxa"/>
        <w:right w:w="15.0" w:type="dxa"/>
      </w:tblCellMar>
    </w:tblPr>
  </w:style>
  <w:style w:type="table" w:styleId="a9" w:customStyle="1">
    <w:basedOn w:val="TableNormal3"/>
    <w:tblPr>
      <w:tblStyleRowBandSize w:val="1"/>
      <w:tblStyleColBandSize w:val="1"/>
      <w:tblCellMar>
        <w:top w:w="15.0" w:type="dxa"/>
        <w:left w:w="15.0" w:type="dxa"/>
        <w:bottom w:w="15.0" w:type="dxa"/>
        <w:right w:w="15.0" w:type="dxa"/>
      </w:tblCellMar>
    </w:tblPr>
  </w:style>
  <w:style w:type="table" w:styleId="aa" w:customStyle="1">
    <w:basedOn w:val="TableNormal3"/>
    <w:tblPr>
      <w:tblStyleRowBandSize w:val="1"/>
      <w:tblStyleColBandSize w:val="1"/>
      <w:tblCellMar>
        <w:top w:w="15.0" w:type="dxa"/>
        <w:left w:w="15.0" w:type="dxa"/>
        <w:bottom w:w="15.0" w:type="dxa"/>
        <w:right w:w="15.0" w:type="dxa"/>
      </w:tblCellMar>
    </w:tblPr>
  </w:style>
  <w:style w:type="table" w:styleId="ab" w:customStyle="1">
    <w:basedOn w:val="TableNormal3"/>
    <w:tblPr>
      <w:tblStyleRowBandSize w:val="1"/>
      <w:tblStyleColBandSize w:val="1"/>
      <w:tblCellMar>
        <w:top w:w="15.0" w:type="dxa"/>
        <w:left w:w="15.0" w:type="dxa"/>
        <w:bottom w:w="15.0" w:type="dxa"/>
        <w:right w:w="15.0" w:type="dxa"/>
      </w:tblCellMar>
    </w:tblPr>
  </w:style>
  <w:style w:type="table" w:styleId="ac" w:customStyle="1">
    <w:basedOn w:val="TableNormal20"/>
    <w:tblPr>
      <w:tblStyleRowBandSize w:val="1"/>
      <w:tblStyleColBandSize w:val="1"/>
      <w:tblCellMar>
        <w:top w:w="15.0" w:type="dxa"/>
        <w:left w:w="15.0" w:type="dxa"/>
        <w:bottom w:w="15.0" w:type="dxa"/>
        <w:right w:w="15.0" w:type="dxa"/>
      </w:tblCellMar>
    </w:tblPr>
  </w:style>
  <w:style w:type="table" w:styleId="ad" w:customStyle="1">
    <w:basedOn w:val="TableNormal20"/>
    <w:tblPr>
      <w:tblStyleRowBandSize w:val="1"/>
      <w:tblStyleColBandSize w:val="1"/>
      <w:tblCellMar>
        <w:top w:w="15.0" w:type="dxa"/>
        <w:left w:w="15.0" w:type="dxa"/>
        <w:bottom w:w="15.0" w:type="dxa"/>
        <w:right w:w="15.0" w:type="dxa"/>
      </w:tblCellMar>
    </w:tblPr>
  </w:style>
  <w:style w:type="table" w:styleId="ae" w:customStyle="1">
    <w:basedOn w:val="TableNormal20"/>
    <w:tblPr>
      <w:tblStyleRowBandSize w:val="1"/>
      <w:tblStyleColBandSize w:val="1"/>
      <w:tblCellMar>
        <w:top w:w="15.0" w:type="dxa"/>
        <w:left w:w="15.0" w:type="dxa"/>
        <w:bottom w:w="15.0" w:type="dxa"/>
        <w:right w:w="15.0" w:type="dxa"/>
      </w:tblCellMar>
    </w:tblPr>
  </w:style>
  <w:style w:type="table" w:styleId="af" w:customStyle="1">
    <w:basedOn w:val="TableNormal20"/>
    <w:tblPr>
      <w:tblStyleRowBandSize w:val="1"/>
      <w:tblStyleColBandSize w:val="1"/>
      <w:tblCellMar>
        <w:top w:w="15.0" w:type="dxa"/>
        <w:left w:w="15.0" w:type="dxa"/>
        <w:bottom w:w="15.0" w:type="dxa"/>
        <w:right w:w="15.0" w:type="dxa"/>
      </w:tblCellMar>
    </w:tblPr>
  </w:style>
  <w:style w:type="table" w:styleId="af0" w:customStyle="1">
    <w:basedOn w:val="TableNormal20"/>
    <w:tblPr>
      <w:tblStyleRowBandSize w:val="1"/>
      <w:tblStyleColBandSize w:val="1"/>
      <w:tblCellMar>
        <w:top w:w="15.0" w:type="dxa"/>
        <w:left w:w="15.0" w:type="dxa"/>
        <w:bottom w:w="15.0" w:type="dxa"/>
        <w:right w:w="15.0" w:type="dxa"/>
      </w:tblCellMar>
    </w:tblPr>
  </w:style>
  <w:style w:type="table" w:styleId="af1" w:customStyle="1">
    <w:basedOn w:val="TableNormal10"/>
    <w:tblPr>
      <w:tblStyleRowBandSize w:val="1"/>
      <w:tblStyleColBandSize w:val="1"/>
      <w:tblCellMar>
        <w:top w:w="15.0" w:type="dxa"/>
        <w:left w:w="15.0" w:type="dxa"/>
        <w:bottom w:w="15.0" w:type="dxa"/>
        <w:right w:w="15.0" w:type="dxa"/>
      </w:tblCellMar>
    </w:tblPr>
  </w:style>
  <w:style w:type="table" w:styleId="af2" w:customStyle="1">
    <w:basedOn w:val="TableNormal10"/>
    <w:tblPr>
      <w:tblStyleRowBandSize w:val="1"/>
      <w:tblStyleColBandSize w:val="1"/>
      <w:tblCellMar>
        <w:top w:w="15.0" w:type="dxa"/>
        <w:left w:w="15.0" w:type="dxa"/>
        <w:bottom w:w="15.0" w:type="dxa"/>
        <w:right w:w="15.0" w:type="dxa"/>
      </w:tblCellMar>
    </w:tblPr>
  </w:style>
  <w:style w:type="table" w:styleId="af3" w:customStyle="1">
    <w:basedOn w:val="TableNormal10"/>
    <w:tblPr>
      <w:tblStyleRowBandSize w:val="1"/>
      <w:tblStyleColBandSize w:val="1"/>
      <w:tblCellMar>
        <w:top w:w="15.0" w:type="dxa"/>
        <w:left w:w="15.0" w:type="dxa"/>
        <w:bottom w:w="15.0" w:type="dxa"/>
        <w:right w:w="15.0" w:type="dxa"/>
      </w:tblCellMar>
    </w:tblPr>
  </w:style>
  <w:style w:type="table" w:styleId="af4" w:customStyle="1">
    <w:basedOn w:val="TableNormal10"/>
    <w:tblPr>
      <w:tblStyleRowBandSize w:val="1"/>
      <w:tblStyleColBandSize w:val="1"/>
      <w:tblCellMar>
        <w:top w:w="15.0" w:type="dxa"/>
        <w:left w:w="15.0" w:type="dxa"/>
        <w:bottom w:w="15.0" w:type="dxa"/>
        <w:right w:w="15.0" w:type="dxa"/>
      </w:tblCellMar>
    </w:tblPr>
  </w:style>
  <w:style w:type="table" w:styleId="af5" w:customStyle="1">
    <w:basedOn w:val="TableNormal10"/>
    <w:tblPr>
      <w:tblStyleRowBandSize w:val="1"/>
      <w:tblStyleColBandSize w:val="1"/>
      <w:tblCellMar>
        <w:top w:w="15.0" w:type="dxa"/>
        <w:left w:w="15.0" w:type="dxa"/>
        <w:bottom w:w="15.0" w:type="dxa"/>
        <w:right w:w="15.0" w:type="dxa"/>
      </w:tblCellMar>
    </w:tblPr>
  </w:style>
  <w:style w:type="paragraph" w:styleId="Revisin">
    <w:name w:val="Revision"/>
    <w:hidden w:val="1"/>
    <w:uiPriority w:val="99"/>
    <w:semiHidden w:val="1"/>
    <w:rsid w:val="002C6DBF"/>
    <w:pPr>
      <w:spacing w:after="0" w:line="240" w:lineRule="auto"/>
    </w:pPr>
  </w:style>
  <w:style w:type="character" w:styleId="Refdecomentario">
    <w:name w:val="annotation reference"/>
    <w:basedOn w:val="Fuentedeprrafopredeter"/>
    <w:uiPriority w:val="99"/>
    <w:semiHidden w:val="1"/>
    <w:unhideWhenUsed w:val="1"/>
    <w:rsid w:val="002C6DBF"/>
    <w:rPr>
      <w:sz w:val="16"/>
      <w:szCs w:val="16"/>
    </w:rPr>
  </w:style>
  <w:style w:type="paragraph" w:styleId="Textocomentario">
    <w:name w:val="annotation text"/>
    <w:basedOn w:val="Normal"/>
    <w:link w:val="TextocomentarioCar"/>
    <w:uiPriority w:val="99"/>
    <w:semiHidden w:val="1"/>
    <w:unhideWhenUsed w:val="1"/>
    <w:rsid w:val="002C6DBF"/>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2C6DBF"/>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2C6DBF"/>
    <w:rPr>
      <w:b w:val="1"/>
      <w:bCs w:val="1"/>
    </w:rPr>
  </w:style>
  <w:style w:type="character" w:styleId="AsuntodelcomentarioCar" w:customStyle="1">
    <w:name w:val="Asunto del comentario Car"/>
    <w:basedOn w:val="TextocomentarioCar"/>
    <w:link w:val="Asuntodelcomentario"/>
    <w:uiPriority w:val="99"/>
    <w:semiHidden w:val="1"/>
    <w:rsid w:val="002C6DBF"/>
    <w:rPr>
      <w:b w:val="1"/>
      <w:bCs w:val="1"/>
      <w:sz w:val="20"/>
      <w:szCs w:val="20"/>
    </w:rPr>
  </w:style>
  <w:style w:type="table" w:styleId="af6" w:customStyle="1">
    <w:basedOn w:val="Tablanormal"/>
    <w:tblPr>
      <w:tblStyleRowBandSize w:val="1"/>
      <w:tblStyleColBandSize w:val="1"/>
      <w:tblCellMar>
        <w:left w:w="0.0" w:type="dxa"/>
        <w:right w:w="0.0" w:type="dxa"/>
      </w:tblCellMar>
    </w:tblPr>
  </w:style>
  <w:style w:type="table" w:styleId="af7" w:customStyle="1">
    <w:basedOn w:val="Tablanormal"/>
    <w:tblPr>
      <w:tblStyleRowBandSize w:val="1"/>
      <w:tblStyleColBandSize w:val="1"/>
      <w:tblCellMar>
        <w:top w:w="15.0" w:type="dxa"/>
        <w:left w:w="15.0" w:type="dxa"/>
        <w:bottom w:w="15.0" w:type="dxa"/>
        <w:right w:w="15.0" w:type="dxa"/>
      </w:tblCellMar>
    </w:tblPr>
  </w:style>
  <w:style w:type="table" w:styleId="af8" w:customStyle="1">
    <w:basedOn w:val="Tablanormal"/>
    <w:tblPr>
      <w:tblStyleRowBandSize w:val="1"/>
      <w:tblStyleColBandSize w:val="1"/>
      <w:tblCellMar>
        <w:top w:w="15.0" w:type="dxa"/>
        <w:left w:w="15.0" w:type="dxa"/>
        <w:bottom w:w="15.0" w:type="dxa"/>
        <w:right w:w="15.0" w:type="dxa"/>
      </w:tblCellMar>
    </w:tblPr>
  </w:style>
  <w:style w:type="table" w:styleId="af9" w:customStyle="1">
    <w:basedOn w:val="Tablanormal"/>
    <w:tblPr>
      <w:tblStyleRowBandSize w:val="1"/>
      <w:tblStyleColBandSize w:val="1"/>
      <w:tblCellMar>
        <w:top w:w="15.0" w:type="dxa"/>
        <w:left w:w="15.0" w:type="dxa"/>
        <w:bottom w:w="15.0" w:type="dxa"/>
        <w:right w:w="15.0" w:type="dxa"/>
      </w:tblCellMar>
    </w:tblPr>
  </w:style>
  <w:style w:type="paragraph" w:styleId="Textodeglobo">
    <w:name w:val="Balloon Text"/>
    <w:basedOn w:val="Normal"/>
    <w:link w:val="TextodegloboCar"/>
    <w:uiPriority w:val="99"/>
    <w:semiHidden w:val="1"/>
    <w:unhideWhenUsed w:val="1"/>
    <w:rsid w:val="0080134C"/>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0134C"/>
    <w:rPr>
      <w:rFonts w:ascii="Segoe UI" w:cs="Segoe UI" w:hAnsi="Segoe UI"/>
      <w:sz w:val="18"/>
      <w:szCs w:val="18"/>
    </w:rPr>
  </w:style>
  <w:style w:type="table" w:styleId="afa" w:customStyle="1">
    <w:basedOn w:val="TableNormal2"/>
    <w:tblPr>
      <w:tblStyleRowBandSize w:val="1"/>
      <w:tblStyleColBandSize w:val="1"/>
      <w:tblCellMar>
        <w:top w:w="15.0" w:type="dxa"/>
        <w:left w:w="15.0" w:type="dxa"/>
        <w:bottom w:w="15.0" w:type="dxa"/>
        <w:right w:w="15.0" w:type="dxa"/>
      </w:tblCellMar>
    </w:tblPr>
  </w:style>
  <w:style w:type="table" w:styleId="afb" w:customStyle="1">
    <w:basedOn w:val="TableNormal2"/>
    <w:tblPr>
      <w:tblStyleRowBandSize w:val="1"/>
      <w:tblStyleColBandSize w:val="1"/>
      <w:tblCellMar>
        <w:top w:w="15.0" w:type="dxa"/>
        <w:left w:w="15.0" w:type="dxa"/>
        <w:bottom w:w="15.0" w:type="dxa"/>
        <w:right w:w="15.0" w:type="dxa"/>
      </w:tblCellMar>
    </w:tblPr>
  </w:style>
  <w:style w:type="table" w:styleId="afc" w:customStyle="1">
    <w:basedOn w:val="TableNormal2"/>
    <w:tblPr>
      <w:tblStyleRowBandSize w:val="1"/>
      <w:tblStyleColBandSize w:val="1"/>
      <w:tblCellMar>
        <w:top w:w="15.0" w:type="dxa"/>
        <w:left w:w="15.0" w:type="dxa"/>
        <w:bottom w:w="15.0" w:type="dxa"/>
        <w:right w:w="15.0" w:type="dxa"/>
      </w:tblCellMar>
    </w:tblPr>
  </w:style>
  <w:style w:type="table" w:styleId="afd" w:customStyle="1">
    <w:basedOn w:val="TableNormal2"/>
    <w:tblPr>
      <w:tblStyleRowBandSize w:val="1"/>
      <w:tblStyleColBandSize w:val="1"/>
      <w:tblCellMar>
        <w:top w:w="15.0" w:type="dxa"/>
        <w:left w:w="15.0" w:type="dxa"/>
        <w:bottom w:w="15.0" w:type="dxa"/>
        <w:right w:w="15.0" w:type="dxa"/>
      </w:tblCellMar>
    </w:tblPr>
  </w:style>
  <w:style w:type="table" w:styleId="afe" w:customStyle="1">
    <w:basedOn w:val="TableNormal2"/>
    <w:tblPr>
      <w:tblStyleRowBandSize w:val="1"/>
      <w:tblStyleColBandSize w:val="1"/>
      <w:tblCellMar>
        <w:top w:w="15.0" w:type="dxa"/>
        <w:left w:w="15.0" w:type="dxa"/>
        <w:bottom w:w="15.0" w:type="dxa"/>
        <w:right w:w="15.0" w:type="dxa"/>
      </w:tblCellMar>
    </w:tblPr>
  </w:style>
  <w:style w:type="table" w:styleId="aff" w:customStyle="1">
    <w:basedOn w:val="TableNormal2"/>
    <w:tblPr>
      <w:tblStyleRowBandSize w:val="1"/>
      <w:tblStyleColBandSize w:val="1"/>
      <w:tblCellMar>
        <w:top w:w="15.0" w:type="dxa"/>
        <w:left w:w="15.0" w:type="dxa"/>
        <w:bottom w:w="15.0" w:type="dxa"/>
        <w:right w:w="15.0" w:type="dxa"/>
      </w:tblCellMar>
    </w:tblPr>
  </w:style>
  <w:style w:type="table" w:styleId="aff0" w:customStyle="1">
    <w:basedOn w:val="TableNormal2"/>
    <w:tblPr>
      <w:tblStyleRowBandSize w:val="1"/>
      <w:tblStyleColBandSize w:val="1"/>
      <w:tblCellMar>
        <w:top w:w="15.0" w:type="dxa"/>
        <w:left w:w="15.0" w:type="dxa"/>
        <w:bottom w:w="15.0" w:type="dxa"/>
        <w:right w:w="15.0" w:type="dxa"/>
      </w:tblCellMar>
    </w:tblPr>
  </w:style>
  <w:style w:type="table" w:styleId="aff1" w:customStyle="1">
    <w:basedOn w:val="TableNormal2"/>
    <w:tblPr>
      <w:tblStyleRowBandSize w:val="1"/>
      <w:tblStyleColBandSize w:val="1"/>
      <w:tblCellMar>
        <w:top w:w="15.0" w:type="dxa"/>
        <w:left w:w="15.0" w:type="dxa"/>
        <w:bottom w:w="15.0" w:type="dxa"/>
        <w:right w:w="15.0" w:type="dxa"/>
      </w:tblCellMar>
    </w:tblPr>
  </w:style>
  <w:style w:type="table" w:styleId="aff2" w:customStyle="1">
    <w:basedOn w:val="TableNormal2"/>
    <w:tblPr>
      <w:tblStyleRowBandSize w:val="1"/>
      <w:tblStyleColBandSize w:val="1"/>
      <w:tblCellMar>
        <w:top w:w="15.0" w:type="dxa"/>
        <w:left w:w="15.0" w:type="dxa"/>
        <w:bottom w:w="15.0" w:type="dxa"/>
        <w:right w:w="15.0" w:type="dxa"/>
      </w:tblCellMar>
    </w:tblPr>
  </w:style>
  <w:style w:type="table" w:styleId="aff3" w:customStyle="1">
    <w:basedOn w:val="TableNormal2"/>
    <w:tblPr>
      <w:tblStyleRowBandSize w:val="1"/>
      <w:tblStyleColBandSize w:val="1"/>
      <w:tblCellMar>
        <w:top w:w="15.0" w:type="dxa"/>
        <w:left w:w="15.0" w:type="dxa"/>
        <w:bottom w:w="15.0" w:type="dxa"/>
        <w:right w:w="15.0" w:type="dxa"/>
      </w:tblCellMar>
    </w:tblPr>
  </w:style>
  <w:style w:type="table" w:styleId="aff4" w:customStyle="1">
    <w:basedOn w:val="TableNormal2"/>
    <w:tblPr>
      <w:tblStyleRowBandSize w:val="1"/>
      <w:tblStyleColBandSize w:val="1"/>
      <w:tblCellMar>
        <w:top w:w="15.0" w:type="dxa"/>
        <w:left w:w="15.0" w:type="dxa"/>
        <w:bottom w:w="15.0" w:type="dxa"/>
        <w:right w:w="15.0" w:type="dxa"/>
      </w:tblCellMar>
    </w:tblPr>
  </w:style>
  <w:style w:type="table" w:styleId="aff5" w:customStyle="1">
    <w:basedOn w:val="TableNormal2"/>
    <w:tblPr>
      <w:tblStyleRowBandSize w:val="1"/>
      <w:tblStyleColBandSize w:val="1"/>
      <w:tblCellMar>
        <w:top w:w="15.0" w:type="dxa"/>
        <w:left w:w="15.0" w:type="dxa"/>
        <w:bottom w:w="15.0" w:type="dxa"/>
        <w:right w:w="15.0" w:type="dxa"/>
      </w:tblCellMar>
    </w:tblPr>
  </w:style>
  <w:style w:type="paragraph" w:styleId="Textonotapie">
    <w:name w:val="footnote text"/>
    <w:basedOn w:val="Normal"/>
    <w:link w:val="TextonotapieCar"/>
    <w:uiPriority w:val="99"/>
    <w:semiHidden w:val="1"/>
    <w:unhideWhenUsed w:val="1"/>
    <w:rsid w:val="00366196"/>
    <w:pPr>
      <w:spacing w:after="0" w:line="240" w:lineRule="auto"/>
    </w:pPr>
    <w:rPr>
      <w:rFonts w:asciiTheme="minorHAnsi" w:cstheme="minorBidi" w:eastAsiaTheme="minorHAnsi" w:hAnsiTheme="minorHAnsi"/>
      <w:sz w:val="20"/>
      <w:szCs w:val="20"/>
      <w:lang w:eastAsia="en-US"/>
    </w:rPr>
  </w:style>
  <w:style w:type="character" w:styleId="TextonotapieCar" w:customStyle="1">
    <w:name w:val="Texto nota pie Car"/>
    <w:basedOn w:val="Fuentedeprrafopredeter"/>
    <w:link w:val="Textonotapie"/>
    <w:uiPriority w:val="99"/>
    <w:semiHidden w:val="1"/>
    <w:rsid w:val="00366196"/>
    <w:rPr>
      <w:rFonts w:asciiTheme="minorHAnsi" w:cstheme="minorBidi" w:eastAsiaTheme="minorHAnsi" w:hAnsiTheme="minorHAnsi"/>
      <w:sz w:val="20"/>
      <w:szCs w:val="20"/>
      <w:lang w:eastAsia="en-US"/>
    </w:rPr>
  </w:style>
  <w:style w:type="character" w:styleId="Refdenotaalpie">
    <w:name w:val="footnote reference"/>
    <w:basedOn w:val="Fuentedeprrafopredeter"/>
    <w:uiPriority w:val="99"/>
    <w:semiHidden w:val="1"/>
    <w:unhideWhenUsed w:val="1"/>
    <w:rsid w:val="00366196"/>
    <w:rPr>
      <w:vertAlign w:val="superscript"/>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 Id="rId4" Type="http://schemas.openxmlformats.org/officeDocument/2006/relationships/font" Target="fonts/CenturyGothic-regular.ttf"/><Relationship Id="rId5" Type="http://schemas.openxmlformats.org/officeDocument/2006/relationships/font" Target="fonts/CenturyGothic-bold.ttf"/><Relationship Id="rId6" Type="http://schemas.openxmlformats.org/officeDocument/2006/relationships/font" Target="fonts/CenturyGothic-italic.ttf"/><Relationship Id="rId7" Type="http://schemas.openxmlformats.org/officeDocument/2006/relationships/font" Target="fonts/CenturyGothic-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doi.org/10.1016/j.bushor.2018.01.011" TargetMode="External"/><Relationship Id="rId2" Type="http://schemas.openxmlformats.org/officeDocument/2006/relationships/hyperlink" Target="https://doi.org/10.1016/j.bushor.2018.01.01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RKAdNLKkx/cMaapWdmfboBuAglg==">AMUW2mWalenD0Lfm+Jl6rjaCl5tuoIPhd+Mk5ZWXJOOOffCwajZo2gwFAvBxW1O4vPcHeYxtrvPdnt0Jav5vPXhI9+nLKNfGmjk1sktyHEEdLAzKCz9ldFz/fgNAUnpsm1pyea5oW+j6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2022-12-16T14:13:00Z</dcterms:created>
  <dc:creator>Marisol Sarmiento</dc:creator>
</cp:coreProperties>
</file>