
<file path=[Content_Types].xml><?xml version="1.0" encoding="utf-8"?>
<Types xmlns="http://schemas.openxmlformats.org/package/2006/content-types">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458" w:rsidRPr="00EF796B" w:rsidRDefault="00A57458" w:rsidP="00A57458">
      <w:pPr>
        <w:pStyle w:val="Prrafodelista"/>
        <w:numPr>
          <w:ilvl w:val="0"/>
          <w:numId w:val="1"/>
        </w:numPr>
        <w:suppressAutoHyphens/>
        <w:jc w:val="both"/>
        <w:textAlignment w:val="baseline"/>
        <w:rPr>
          <w:rFonts w:ascii="Arial" w:hAnsi="Arial" w:cs="Arial"/>
        </w:rPr>
      </w:pPr>
      <w:r w:rsidRPr="00EF796B">
        <w:rPr>
          <w:rFonts w:ascii="Arial" w:hAnsi="Arial" w:cs="Arial"/>
          <w:b/>
          <w:bCs/>
        </w:rPr>
        <w:t xml:space="preserve">DATOS DEL PROCESO   </w:t>
      </w:r>
    </w:p>
    <w:tbl>
      <w:tblPr>
        <w:tblW w:w="10498" w:type="dxa"/>
        <w:jc w:val="center"/>
        <w:tblCellMar>
          <w:left w:w="10" w:type="dxa"/>
          <w:right w:w="10" w:type="dxa"/>
        </w:tblCellMar>
        <w:tblLook w:val="0000"/>
      </w:tblPr>
      <w:tblGrid>
        <w:gridCol w:w="2157"/>
        <w:gridCol w:w="8341"/>
      </w:tblGrid>
      <w:tr w:rsidR="00A57458" w:rsidRPr="002867FE" w:rsidTr="006F03F2">
        <w:trPr>
          <w:trHeight w:val="856"/>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EF796B" w:rsidRDefault="00EF796B" w:rsidP="00DA3F83">
            <w:pPr>
              <w:spacing w:after="0" w:line="240" w:lineRule="auto"/>
              <w:jc w:val="center"/>
              <w:rPr>
                <w:rFonts w:ascii="Arial" w:hAnsi="Arial" w:cs="Arial"/>
                <w:b/>
                <w:bCs/>
              </w:rPr>
            </w:pPr>
            <w:r w:rsidRPr="00EF796B">
              <w:rPr>
                <w:rFonts w:ascii="Arial" w:hAnsi="Arial" w:cs="Arial"/>
                <w:b/>
                <w:bCs/>
              </w:rPr>
              <w:t>OBJETO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EF796B" w:rsidRDefault="005B49F3" w:rsidP="00DA3F83">
            <w:pPr>
              <w:jc w:val="both"/>
              <w:rPr>
                <w:rFonts w:ascii="Arial" w:hAnsi="Arial" w:cs="Arial"/>
                <w:b/>
              </w:rPr>
            </w:pPr>
            <w:r w:rsidRPr="00EF796B">
              <w:rPr>
                <w:rFonts w:ascii="Arial" w:hAnsi="Arial" w:cs="Arial"/>
                <w:b/>
                <w:bCs/>
                <w:color w:val="000000"/>
                <w:lang w:eastAsia="es-MX"/>
              </w:rPr>
              <w:t>“</w:t>
            </w:r>
            <w:sdt>
              <w:sdtPr>
                <w:rPr>
                  <w:rFonts w:ascii="Arial" w:hAnsi="Arial" w:cs="Arial"/>
                  <w:b/>
                  <w:bCs/>
                  <w:color w:val="000000"/>
                  <w:lang w:eastAsia="es-MX"/>
                </w:rPr>
                <w:id w:val="-742249688"/>
                <w:placeholder>
                  <w:docPart w:val="EE7A41408F0746E5AB5A613CCB38AB43"/>
                </w:placeholder>
                <w:text/>
              </w:sdtPr>
              <w:sdtContent>
                <w:r w:rsidR="00CC5B3C" w:rsidRPr="00CC5B3C">
                  <w:rPr>
                    <w:rFonts w:ascii="Arial" w:hAnsi="Arial" w:cs="Arial"/>
                    <w:b/>
                    <w:bCs/>
                    <w:color w:val="000000"/>
                    <w:lang w:eastAsia="es-MX"/>
                  </w:rPr>
                  <w:t>ARRENDAMIENTO DE DOS LOCALES AL INTERIOR DEL COMANDO DE LA POLICIA METROPOLITANA DE BARRANQUILLA DESTINADO PARA LA VENTA DE COMIDA, BEBIDAS Y GALGUERIAS</w:t>
                </w:r>
              </w:sdtContent>
            </w:sdt>
            <w:r w:rsidR="00DF1A7B" w:rsidRPr="00EF796B">
              <w:rPr>
                <w:rFonts w:ascii="Arial" w:hAnsi="Arial" w:cs="Arial"/>
                <w:b/>
              </w:rPr>
              <w:t>”</w:t>
            </w:r>
            <w:r w:rsidR="00DE03E7" w:rsidRPr="00EF796B">
              <w:rPr>
                <w:rFonts w:ascii="Arial" w:hAnsi="Arial" w:cs="Arial"/>
                <w:b/>
              </w:rPr>
              <w:t>.</w:t>
            </w:r>
          </w:p>
        </w:tc>
      </w:tr>
      <w:tr w:rsidR="00A57458" w:rsidRPr="002867FE" w:rsidTr="00EF796B">
        <w:trPr>
          <w:trHeight w:val="4110"/>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EF012D" w:rsidRDefault="00EF796B" w:rsidP="00EF012D">
            <w:pPr>
              <w:spacing w:after="0" w:line="240" w:lineRule="auto"/>
              <w:jc w:val="center"/>
              <w:rPr>
                <w:rFonts w:ascii="Arial" w:hAnsi="Arial" w:cs="Arial"/>
                <w:b/>
                <w:color w:val="000000"/>
                <w:szCs w:val="20"/>
              </w:rPr>
            </w:pPr>
            <w:r w:rsidRPr="00F47E1A">
              <w:rPr>
                <w:rFonts w:ascii="Arial" w:hAnsi="Arial" w:cs="Arial"/>
                <w:b/>
                <w:color w:val="000000"/>
                <w:szCs w:val="20"/>
              </w:rPr>
              <w:t>PRESUPUESTO OFICIAL</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CC5B3C" w:rsidRPr="00250E29" w:rsidRDefault="00CC5B3C" w:rsidP="00CC5B3C">
            <w:pPr>
              <w:jc w:val="both"/>
              <w:rPr>
                <w:rFonts w:ascii="Arial" w:hAnsi="Arial" w:cs="Arial"/>
                <w:sz w:val="20"/>
                <w:szCs w:val="20"/>
              </w:rPr>
            </w:pPr>
            <w:r w:rsidRPr="00250E29">
              <w:rPr>
                <w:rFonts w:ascii="Arial" w:hAnsi="Arial" w:cs="Arial"/>
                <w:sz w:val="20"/>
                <w:szCs w:val="20"/>
              </w:rPr>
              <w:t xml:space="preserve">El valor del canon de arrendamiento asciende a la suma de </w:t>
            </w:r>
            <w:r w:rsidRPr="0075375B">
              <w:rPr>
                <w:rFonts w:ascii="Arial" w:hAnsi="Arial" w:cs="Arial"/>
                <w:b/>
                <w:sz w:val="20"/>
                <w:szCs w:val="20"/>
              </w:rPr>
              <w:t>UN</w:t>
            </w:r>
            <w:r>
              <w:rPr>
                <w:rFonts w:ascii="Arial" w:hAnsi="Arial" w:cs="Arial"/>
                <w:sz w:val="20"/>
                <w:szCs w:val="20"/>
              </w:rPr>
              <w:t xml:space="preserve"> </w:t>
            </w:r>
            <w:r w:rsidRPr="007A781F">
              <w:rPr>
                <w:rFonts w:ascii="Arial" w:hAnsi="Arial" w:cs="Arial"/>
                <w:b/>
                <w:sz w:val="20"/>
                <w:szCs w:val="20"/>
              </w:rPr>
              <w:t>MILLÓN TRESCIENTOS SESENTA Y SIETE MIL QUINIENTOS OCHENTA Y SIET</w:t>
            </w:r>
            <w:r>
              <w:rPr>
                <w:rFonts w:ascii="Arial" w:hAnsi="Arial" w:cs="Arial"/>
                <w:b/>
                <w:sz w:val="20"/>
                <w:szCs w:val="20"/>
              </w:rPr>
              <w:t xml:space="preserve">E Y CINCO CENTAVOS </w:t>
            </w:r>
            <w:r>
              <w:rPr>
                <w:rFonts w:ascii="Arial" w:hAnsi="Arial" w:cs="Arial"/>
                <w:sz w:val="20"/>
                <w:szCs w:val="20"/>
              </w:rPr>
              <w:t xml:space="preserve"> </w:t>
            </w:r>
            <w:r w:rsidRPr="007A781F">
              <w:rPr>
                <w:rFonts w:ascii="Arial" w:hAnsi="Arial" w:cs="Arial"/>
                <w:sz w:val="20"/>
                <w:szCs w:val="20"/>
              </w:rPr>
              <w:t xml:space="preserve">$ </w:t>
            </w:r>
            <w:r>
              <w:rPr>
                <w:rFonts w:ascii="Arial" w:hAnsi="Arial" w:cs="Arial"/>
                <w:sz w:val="20"/>
                <w:szCs w:val="20"/>
              </w:rPr>
              <w:t>1.367.587,05</w:t>
            </w:r>
            <w:r w:rsidRPr="00CC326A">
              <w:rPr>
                <w:rFonts w:ascii="Arial" w:hAnsi="Arial" w:cs="Arial"/>
                <w:sz w:val="20"/>
                <w:szCs w:val="20"/>
              </w:rPr>
              <w:t xml:space="preserve"> </w:t>
            </w:r>
            <w:r w:rsidRPr="00250E29">
              <w:rPr>
                <w:rFonts w:ascii="Arial" w:hAnsi="Arial" w:cs="Arial"/>
                <w:sz w:val="20"/>
                <w:szCs w:val="20"/>
              </w:rPr>
              <w:t>moneda legal corriente IVA incluido</w:t>
            </w:r>
            <w:r>
              <w:rPr>
                <w:rFonts w:ascii="Arial" w:hAnsi="Arial" w:cs="Arial"/>
                <w:sz w:val="20"/>
                <w:szCs w:val="20"/>
              </w:rPr>
              <w:t>, IPC 13,12 %, para el local ubicado en el Casino de Oficiales, no incluye servicios públicos ( agua, alcantarillado, aseo, electricidad, gas natural)</w:t>
            </w:r>
          </w:p>
          <w:p w:rsidR="00CC5B3C" w:rsidRDefault="00CC5B3C" w:rsidP="00CC5B3C">
            <w:pPr>
              <w:jc w:val="both"/>
              <w:rPr>
                <w:rFonts w:ascii="Arial" w:hAnsi="Arial" w:cs="Arial"/>
                <w:sz w:val="20"/>
                <w:szCs w:val="20"/>
              </w:rPr>
            </w:pPr>
            <w:r>
              <w:rPr>
                <w:rFonts w:ascii="Arial" w:hAnsi="Arial" w:cs="Arial"/>
                <w:sz w:val="20"/>
                <w:szCs w:val="20"/>
              </w:rPr>
              <w:t>CASINO DE OFICIALES :</w:t>
            </w:r>
          </w:p>
          <w:tbl>
            <w:tblPr>
              <w:tblStyle w:val="Tablaconcuadrcula"/>
              <w:tblW w:w="0" w:type="auto"/>
              <w:tblLook w:val="04A0"/>
            </w:tblPr>
            <w:tblGrid>
              <w:gridCol w:w="1596"/>
              <w:gridCol w:w="1980"/>
              <w:gridCol w:w="1538"/>
              <w:gridCol w:w="1441"/>
              <w:gridCol w:w="1636"/>
            </w:tblGrid>
            <w:tr w:rsidR="00CC5B3C" w:rsidRPr="00B51513" w:rsidTr="00CC5B3C">
              <w:trPr>
                <w:trHeight w:val="445"/>
              </w:trPr>
              <w:tc>
                <w:tcPr>
                  <w:tcW w:w="1795" w:type="dxa"/>
                  <w:shd w:val="clear" w:color="auto" w:fill="BFBFBF" w:themeFill="background1" w:themeFillShade="BF"/>
                </w:tcPr>
                <w:p w:rsidR="00CC5B3C" w:rsidRPr="00B51513" w:rsidRDefault="00CC5B3C" w:rsidP="00C31D6D">
                  <w:pPr>
                    <w:jc w:val="center"/>
                    <w:rPr>
                      <w:rFonts w:ascii="Arial" w:hAnsi="Arial" w:cs="Arial"/>
                      <w:b/>
                      <w:sz w:val="16"/>
                    </w:rPr>
                  </w:pPr>
                  <w:r w:rsidRPr="00B51513">
                    <w:rPr>
                      <w:rFonts w:ascii="Arial" w:hAnsi="Arial" w:cs="Arial"/>
                      <w:b/>
                      <w:sz w:val="16"/>
                    </w:rPr>
                    <w:t>Base Gravable</w:t>
                  </w:r>
                </w:p>
              </w:tc>
              <w:tc>
                <w:tcPr>
                  <w:tcW w:w="2290" w:type="dxa"/>
                  <w:shd w:val="clear" w:color="auto" w:fill="BFBFBF" w:themeFill="background1" w:themeFillShade="BF"/>
                </w:tcPr>
                <w:p w:rsidR="00CC5B3C" w:rsidRPr="00B51513" w:rsidRDefault="00CC5B3C" w:rsidP="00C31D6D">
                  <w:pPr>
                    <w:jc w:val="center"/>
                    <w:rPr>
                      <w:rFonts w:ascii="Arial" w:hAnsi="Arial" w:cs="Arial"/>
                      <w:b/>
                      <w:sz w:val="16"/>
                    </w:rPr>
                  </w:pPr>
                  <w:r w:rsidRPr="004D3121">
                    <w:rPr>
                      <w:rFonts w:ascii="Arial" w:hAnsi="Arial" w:cs="Arial"/>
                      <w:b/>
                      <w:sz w:val="16"/>
                    </w:rPr>
                    <w:t xml:space="preserve">(+) Incremento IPC </w:t>
                  </w:r>
                  <w:r>
                    <w:rPr>
                      <w:rFonts w:ascii="Arial" w:hAnsi="Arial" w:cs="Arial"/>
                      <w:b/>
                      <w:sz w:val="16"/>
                    </w:rPr>
                    <w:t>13,12</w:t>
                  </w:r>
                  <w:r w:rsidRPr="00B51513">
                    <w:rPr>
                      <w:rFonts w:ascii="Arial" w:hAnsi="Arial" w:cs="Arial"/>
                      <w:b/>
                      <w:sz w:val="16"/>
                    </w:rPr>
                    <w:t>%</w:t>
                  </w:r>
                </w:p>
              </w:tc>
              <w:tc>
                <w:tcPr>
                  <w:tcW w:w="1718" w:type="dxa"/>
                  <w:shd w:val="clear" w:color="auto" w:fill="BFBFBF" w:themeFill="background1" w:themeFillShade="BF"/>
                </w:tcPr>
                <w:p w:rsidR="00CC5B3C" w:rsidRPr="00B51513" w:rsidRDefault="00CC5B3C" w:rsidP="00C31D6D">
                  <w:pPr>
                    <w:jc w:val="center"/>
                    <w:rPr>
                      <w:rFonts w:ascii="Arial" w:hAnsi="Arial" w:cs="Arial"/>
                      <w:b/>
                      <w:sz w:val="16"/>
                    </w:rPr>
                  </w:pPr>
                  <w:r w:rsidRPr="00B51513">
                    <w:rPr>
                      <w:rFonts w:ascii="Arial" w:hAnsi="Arial" w:cs="Arial"/>
                      <w:b/>
                      <w:sz w:val="16"/>
                    </w:rPr>
                    <w:t>Nueva Base Gravable</w:t>
                  </w:r>
                </w:p>
              </w:tc>
              <w:tc>
                <w:tcPr>
                  <w:tcW w:w="1587" w:type="dxa"/>
                  <w:shd w:val="clear" w:color="auto" w:fill="BFBFBF" w:themeFill="background1" w:themeFillShade="BF"/>
                </w:tcPr>
                <w:p w:rsidR="00CC5B3C" w:rsidRPr="00B51513" w:rsidRDefault="00CC5B3C" w:rsidP="00C31D6D">
                  <w:pPr>
                    <w:jc w:val="center"/>
                    <w:rPr>
                      <w:rFonts w:ascii="Arial" w:hAnsi="Arial" w:cs="Arial"/>
                      <w:b/>
                      <w:sz w:val="16"/>
                    </w:rPr>
                  </w:pPr>
                  <w:r w:rsidRPr="00B51513">
                    <w:rPr>
                      <w:rFonts w:ascii="Arial" w:hAnsi="Arial" w:cs="Arial"/>
                      <w:b/>
                      <w:sz w:val="16"/>
                    </w:rPr>
                    <w:t>(+) IVA 19%</w:t>
                  </w:r>
                </w:p>
              </w:tc>
              <w:tc>
                <w:tcPr>
                  <w:tcW w:w="1849" w:type="dxa"/>
                  <w:shd w:val="clear" w:color="auto" w:fill="BFBFBF" w:themeFill="background1" w:themeFillShade="BF"/>
                </w:tcPr>
                <w:p w:rsidR="00CC5B3C" w:rsidRPr="00B51513" w:rsidRDefault="00CC5B3C" w:rsidP="00C31D6D">
                  <w:pPr>
                    <w:jc w:val="center"/>
                    <w:rPr>
                      <w:rFonts w:ascii="Arial" w:hAnsi="Arial" w:cs="Arial"/>
                      <w:b/>
                      <w:sz w:val="16"/>
                    </w:rPr>
                  </w:pPr>
                  <w:r w:rsidRPr="00B51513">
                    <w:rPr>
                      <w:rFonts w:ascii="Arial" w:hAnsi="Arial" w:cs="Arial"/>
                      <w:b/>
                      <w:sz w:val="16"/>
                    </w:rPr>
                    <w:t>Nueva Valor Canon</w:t>
                  </w:r>
                </w:p>
              </w:tc>
            </w:tr>
            <w:tr w:rsidR="00CC5B3C" w:rsidRPr="00B51513" w:rsidTr="00CC5B3C">
              <w:trPr>
                <w:trHeight w:val="241"/>
              </w:trPr>
              <w:tc>
                <w:tcPr>
                  <w:tcW w:w="1795" w:type="dxa"/>
                </w:tcPr>
                <w:p w:rsidR="00CC5B3C" w:rsidRPr="00B51513" w:rsidRDefault="00CC5B3C" w:rsidP="00C31D6D">
                  <w:pPr>
                    <w:jc w:val="center"/>
                    <w:rPr>
                      <w:rFonts w:ascii="Arial" w:hAnsi="Arial" w:cs="Arial"/>
                      <w:sz w:val="16"/>
                    </w:rPr>
                  </w:pPr>
                  <w:r w:rsidRPr="00B51513">
                    <w:rPr>
                      <w:rFonts w:ascii="Arial" w:hAnsi="Arial" w:cs="Arial"/>
                      <w:sz w:val="16"/>
                    </w:rPr>
                    <w:t>$ 468.274,32</w:t>
                  </w:r>
                </w:p>
              </w:tc>
              <w:tc>
                <w:tcPr>
                  <w:tcW w:w="2290" w:type="dxa"/>
                </w:tcPr>
                <w:p w:rsidR="00CC5B3C" w:rsidRPr="00B51513" w:rsidRDefault="00CC5B3C" w:rsidP="00C31D6D">
                  <w:pPr>
                    <w:jc w:val="center"/>
                    <w:rPr>
                      <w:rFonts w:ascii="Arial" w:hAnsi="Arial" w:cs="Arial"/>
                      <w:sz w:val="16"/>
                    </w:rPr>
                  </w:pPr>
                  <w:r w:rsidRPr="00B51513">
                    <w:rPr>
                      <w:rFonts w:ascii="Arial" w:hAnsi="Arial" w:cs="Arial"/>
                      <w:sz w:val="16"/>
                    </w:rPr>
                    <w:t xml:space="preserve"> </w:t>
                  </w:r>
                  <w:r w:rsidRPr="001B498A">
                    <w:rPr>
                      <w:rFonts w:ascii="Arial" w:hAnsi="Arial" w:cs="Arial"/>
                      <w:sz w:val="16"/>
                    </w:rPr>
                    <w:t xml:space="preserve">$ </w:t>
                  </w:r>
                  <w:r w:rsidRPr="00CF21C5">
                    <w:rPr>
                      <w:rFonts w:ascii="Arial" w:hAnsi="Arial" w:cs="Arial"/>
                      <w:sz w:val="16"/>
                    </w:rPr>
                    <w:t xml:space="preserve"> </w:t>
                  </w:r>
                  <w:r w:rsidRPr="0008322C">
                    <w:rPr>
                      <w:rFonts w:ascii="Arial" w:hAnsi="Arial" w:cs="Arial"/>
                      <w:sz w:val="16"/>
                    </w:rPr>
                    <w:t>61.437,59</w:t>
                  </w:r>
                </w:p>
              </w:tc>
              <w:tc>
                <w:tcPr>
                  <w:tcW w:w="1718" w:type="dxa"/>
                </w:tcPr>
                <w:p w:rsidR="00CC5B3C" w:rsidRPr="00B51513" w:rsidRDefault="00CC5B3C" w:rsidP="00C31D6D">
                  <w:pPr>
                    <w:jc w:val="center"/>
                    <w:rPr>
                      <w:rFonts w:ascii="Arial" w:hAnsi="Arial" w:cs="Arial"/>
                      <w:sz w:val="16"/>
                    </w:rPr>
                  </w:pPr>
                  <w:r w:rsidRPr="001B498A">
                    <w:rPr>
                      <w:rFonts w:ascii="Arial" w:hAnsi="Arial" w:cs="Arial"/>
                      <w:sz w:val="16"/>
                    </w:rPr>
                    <w:t xml:space="preserve">$ </w:t>
                  </w:r>
                  <w:r w:rsidRPr="00CF21C5">
                    <w:rPr>
                      <w:rFonts w:ascii="Arial" w:hAnsi="Arial" w:cs="Arial"/>
                      <w:sz w:val="16"/>
                    </w:rPr>
                    <w:t xml:space="preserve"> </w:t>
                  </w:r>
                  <w:r w:rsidRPr="0008322C">
                    <w:rPr>
                      <w:rFonts w:ascii="Arial" w:hAnsi="Arial" w:cs="Arial"/>
                      <w:sz w:val="16"/>
                    </w:rPr>
                    <w:t>529.711,91</w:t>
                  </w:r>
                </w:p>
              </w:tc>
              <w:tc>
                <w:tcPr>
                  <w:tcW w:w="1587" w:type="dxa"/>
                </w:tcPr>
                <w:p w:rsidR="00CC5B3C" w:rsidRPr="00B51513" w:rsidRDefault="00CC5B3C" w:rsidP="00C31D6D">
                  <w:pPr>
                    <w:jc w:val="center"/>
                    <w:rPr>
                      <w:rFonts w:ascii="Arial" w:hAnsi="Arial" w:cs="Arial"/>
                      <w:sz w:val="16"/>
                    </w:rPr>
                  </w:pPr>
                  <w:r w:rsidRPr="001B498A">
                    <w:rPr>
                      <w:rFonts w:ascii="Arial" w:hAnsi="Arial" w:cs="Arial"/>
                      <w:sz w:val="16"/>
                    </w:rPr>
                    <w:t xml:space="preserve">$ </w:t>
                  </w:r>
                  <w:r w:rsidRPr="0008322C">
                    <w:rPr>
                      <w:rFonts w:ascii="Arial" w:hAnsi="Arial" w:cs="Arial"/>
                      <w:sz w:val="16"/>
                    </w:rPr>
                    <w:t>100.645,26</w:t>
                  </w:r>
                </w:p>
              </w:tc>
              <w:tc>
                <w:tcPr>
                  <w:tcW w:w="1849" w:type="dxa"/>
                </w:tcPr>
                <w:p w:rsidR="00CC5B3C" w:rsidRPr="00B51513" w:rsidRDefault="00CC5B3C" w:rsidP="00C31D6D">
                  <w:pPr>
                    <w:jc w:val="center"/>
                    <w:rPr>
                      <w:rFonts w:ascii="Arial" w:hAnsi="Arial" w:cs="Arial"/>
                      <w:sz w:val="16"/>
                    </w:rPr>
                  </w:pPr>
                  <w:r w:rsidRPr="001B498A">
                    <w:rPr>
                      <w:rFonts w:ascii="Arial" w:hAnsi="Arial" w:cs="Arial"/>
                      <w:sz w:val="16"/>
                    </w:rPr>
                    <w:t xml:space="preserve">$ </w:t>
                  </w:r>
                  <w:r w:rsidRPr="00CF21C5">
                    <w:rPr>
                      <w:rFonts w:ascii="Arial" w:hAnsi="Arial" w:cs="Arial"/>
                      <w:sz w:val="16"/>
                    </w:rPr>
                    <w:t xml:space="preserve"> </w:t>
                  </w:r>
                  <w:r w:rsidRPr="0008322C">
                    <w:rPr>
                      <w:rFonts w:ascii="Arial" w:hAnsi="Arial" w:cs="Arial"/>
                      <w:sz w:val="16"/>
                    </w:rPr>
                    <w:t>630.357,17</w:t>
                  </w:r>
                </w:p>
              </w:tc>
            </w:tr>
          </w:tbl>
          <w:p w:rsidR="00DE03E7" w:rsidRDefault="00DE03E7" w:rsidP="000076C3">
            <w:pPr>
              <w:jc w:val="both"/>
              <w:rPr>
                <w:rFonts w:ascii="Arial" w:hAnsi="Arial" w:cs="Arial"/>
              </w:rPr>
            </w:pPr>
          </w:p>
          <w:p w:rsidR="00CC5B3C" w:rsidRDefault="00CC5B3C" w:rsidP="00CC5B3C">
            <w:pPr>
              <w:jc w:val="both"/>
              <w:rPr>
                <w:rFonts w:ascii="Arial" w:hAnsi="Arial" w:cs="Arial"/>
                <w:sz w:val="20"/>
                <w:szCs w:val="20"/>
              </w:rPr>
            </w:pPr>
            <w:r>
              <w:rPr>
                <w:rFonts w:ascii="Arial" w:hAnsi="Arial" w:cs="Arial"/>
                <w:sz w:val="20"/>
                <w:szCs w:val="20"/>
              </w:rPr>
              <w:t xml:space="preserve">CAFETERÍA MEBAR: </w:t>
            </w:r>
          </w:p>
          <w:tbl>
            <w:tblPr>
              <w:tblStyle w:val="Tablaconcuadrcula"/>
              <w:tblW w:w="0" w:type="auto"/>
              <w:tblLook w:val="04A0"/>
            </w:tblPr>
            <w:tblGrid>
              <w:gridCol w:w="1579"/>
              <w:gridCol w:w="2014"/>
              <w:gridCol w:w="1511"/>
              <w:gridCol w:w="1396"/>
              <w:gridCol w:w="1626"/>
            </w:tblGrid>
            <w:tr w:rsidR="00CC5B3C" w:rsidRPr="00B51513" w:rsidTr="004332D7">
              <w:trPr>
                <w:trHeight w:val="418"/>
              </w:trPr>
              <w:tc>
                <w:tcPr>
                  <w:tcW w:w="1579" w:type="dxa"/>
                  <w:shd w:val="clear" w:color="auto" w:fill="BFBFBF" w:themeFill="background1" w:themeFillShade="BF"/>
                </w:tcPr>
                <w:p w:rsidR="00CC5B3C" w:rsidRPr="00B51513" w:rsidRDefault="00CC5B3C" w:rsidP="00C31D6D">
                  <w:pPr>
                    <w:jc w:val="center"/>
                    <w:rPr>
                      <w:rFonts w:ascii="Arial" w:hAnsi="Arial" w:cs="Arial"/>
                      <w:b/>
                      <w:sz w:val="16"/>
                    </w:rPr>
                  </w:pPr>
                  <w:r w:rsidRPr="00B51513">
                    <w:rPr>
                      <w:rFonts w:ascii="Arial" w:hAnsi="Arial" w:cs="Arial"/>
                      <w:b/>
                      <w:sz w:val="16"/>
                    </w:rPr>
                    <w:t>Base Gravable</w:t>
                  </w:r>
                </w:p>
              </w:tc>
              <w:tc>
                <w:tcPr>
                  <w:tcW w:w="2014" w:type="dxa"/>
                  <w:shd w:val="clear" w:color="auto" w:fill="BFBFBF" w:themeFill="background1" w:themeFillShade="BF"/>
                </w:tcPr>
                <w:p w:rsidR="00CC5B3C" w:rsidRPr="00B51513" w:rsidRDefault="00CC5B3C" w:rsidP="00C31D6D">
                  <w:pPr>
                    <w:jc w:val="center"/>
                    <w:rPr>
                      <w:rFonts w:ascii="Arial" w:hAnsi="Arial" w:cs="Arial"/>
                      <w:b/>
                      <w:sz w:val="16"/>
                    </w:rPr>
                  </w:pPr>
                  <w:r>
                    <w:rPr>
                      <w:rFonts w:ascii="Arial" w:hAnsi="Arial" w:cs="Arial"/>
                      <w:b/>
                      <w:sz w:val="16"/>
                    </w:rPr>
                    <w:t>(+) Incremento IPC 13,12</w:t>
                  </w:r>
                  <w:r w:rsidRPr="00B51513">
                    <w:rPr>
                      <w:rFonts w:ascii="Arial" w:hAnsi="Arial" w:cs="Arial"/>
                      <w:b/>
                      <w:sz w:val="16"/>
                    </w:rPr>
                    <w:t>%</w:t>
                  </w:r>
                </w:p>
              </w:tc>
              <w:tc>
                <w:tcPr>
                  <w:tcW w:w="1511" w:type="dxa"/>
                  <w:shd w:val="clear" w:color="auto" w:fill="BFBFBF" w:themeFill="background1" w:themeFillShade="BF"/>
                </w:tcPr>
                <w:p w:rsidR="00CC5B3C" w:rsidRPr="00B51513" w:rsidRDefault="00CC5B3C" w:rsidP="00C31D6D">
                  <w:pPr>
                    <w:jc w:val="center"/>
                    <w:rPr>
                      <w:rFonts w:ascii="Arial" w:hAnsi="Arial" w:cs="Arial"/>
                      <w:b/>
                      <w:sz w:val="16"/>
                    </w:rPr>
                  </w:pPr>
                  <w:r w:rsidRPr="00B51513">
                    <w:rPr>
                      <w:rFonts w:ascii="Arial" w:hAnsi="Arial" w:cs="Arial"/>
                      <w:b/>
                      <w:sz w:val="16"/>
                    </w:rPr>
                    <w:t>Nueva Base Gravable</w:t>
                  </w:r>
                </w:p>
              </w:tc>
              <w:tc>
                <w:tcPr>
                  <w:tcW w:w="1396" w:type="dxa"/>
                  <w:shd w:val="clear" w:color="auto" w:fill="BFBFBF" w:themeFill="background1" w:themeFillShade="BF"/>
                </w:tcPr>
                <w:p w:rsidR="00CC5B3C" w:rsidRPr="00B51513" w:rsidRDefault="00CC5B3C" w:rsidP="00C31D6D">
                  <w:pPr>
                    <w:jc w:val="center"/>
                    <w:rPr>
                      <w:rFonts w:ascii="Arial" w:hAnsi="Arial" w:cs="Arial"/>
                      <w:b/>
                      <w:sz w:val="16"/>
                    </w:rPr>
                  </w:pPr>
                  <w:r w:rsidRPr="00B51513">
                    <w:rPr>
                      <w:rFonts w:ascii="Arial" w:hAnsi="Arial" w:cs="Arial"/>
                      <w:b/>
                      <w:sz w:val="16"/>
                    </w:rPr>
                    <w:t>(+) IVA 19%</w:t>
                  </w:r>
                </w:p>
              </w:tc>
              <w:tc>
                <w:tcPr>
                  <w:tcW w:w="1626" w:type="dxa"/>
                  <w:shd w:val="clear" w:color="auto" w:fill="BFBFBF" w:themeFill="background1" w:themeFillShade="BF"/>
                </w:tcPr>
                <w:p w:rsidR="00CC5B3C" w:rsidRPr="00B51513" w:rsidRDefault="00CC5B3C" w:rsidP="00C31D6D">
                  <w:pPr>
                    <w:jc w:val="center"/>
                    <w:rPr>
                      <w:rFonts w:ascii="Arial" w:hAnsi="Arial" w:cs="Arial"/>
                      <w:b/>
                      <w:sz w:val="16"/>
                    </w:rPr>
                  </w:pPr>
                  <w:r w:rsidRPr="00B51513">
                    <w:rPr>
                      <w:rFonts w:ascii="Arial" w:hAnsi="Arial" w:cs="Arial"/>
                      <w:b/>
                      <w:sz w:val="16"/>
                    </w:rPr>
                    <w:t>Nueva Valor Canon</w:t>
                  </w:r>
                </w:p>
              </w:tc>
            </w:tr>
            <w:tr w:rsidR="00CC5B3C" w:rsidRPr="00B51513" w:rsidTr="004332D7">
              <w:trPr>
                <w:trHeight w:val="227"/>
              </w:trPr>
              <w:tc>
                <w:tcPr>
                  <w:tcW w:w="1579" w:type="dxa"/>
                </w:tcPr>
                <w:p w:rsidR="00CC5B3C" w:rsidRPr="00B51513" w:rsidRDefault="00CC5B3C" w:rsidP="00C31D6D">
                  <w:pPr>
                    <w:jc w:val="center"/>
                    <w:rPr>
                      <w:rFonts w:ascii="Arial" w:hAnsi="Arial" w:cs="Arial"/>
                      <w:sz w:val="16"/>
                    </w:rPr>
                  </w:pPr>
                  <w:r w:rsidRPr="001B498A">
                    <w:rPr>
                      <w:rFonts w:ascii="Arial" w:hAnsi="Arial" w:cs="Arial"/>
                      <w:sz w:val="16"/>
                    </w:rPr>
                    <w:t>$ 547.667,00</w:t>
                  </w:r>
                </w:p>
              </w:tc>
              <w:tc>
                <w:tcPr>
                  <w:tcW w:w="2014" w:type="dxa"/>
                </w:tcPr>
                <w:p w:rsidR="00CC5B3C" w:rsidRPr="00B51513" w:rsidRDefault="00CC5B3C" w:rsidP="00C31D6D">
                  <w:pPr>
                    <w:jc w:val="center"/>
                    <w:rPr>
                      <w:rFonts w:ascii="Arial" w:hAnsi="Arial" w:cs="Arial"/>
                      <w:sz w:val="16"/>
                    </w:rPr>
                  </w:pPr>
                  <w:r w:rsidRPr="001B498A">
                    <w:rPr>
                      <w:rFonts w:ascii="Arial" w:hAnsi="Arial" w:cs="Arial"/>
                      <w:sz w:val="16"/>
                    </w:rPr>
                    <w:t xml:space="preserve">$ </w:t>
                  </w:r>
                  <w:r w:rsidRPr="0008322C">
                    <w:rPr>
                      <w:rFonts w:ascii="Arial" w:hAnsi="Arial" w:cs="Arial"/>
                      <w:sz w:val="16"/>
                    </w:rPr>
                    <w:t>71.853,91</w:t>
                  </w:r>
                </w:p>
              </w:tc>
              <w:tc>
                <w:tcPr>
                  <w:tcW w:w="1511" w:type="dxa"/>
                </w:tcPr>
                <w:p w:rsidR="00CC5B3C" w:rsidRPr="00B51513" w:rsidRDefault="00CC5B3C" w:rsidP="00C31D6D">
                  <w:pPr>
                    <w:jc w:val="center"/>
                    <w:rPr>
                      <w:rFonts w:ascii="Arial" w:hAnsi="Arial" w:cs="Arial"/>
                      <w:sz w:val="16"/>
                    </w:rPr>
                  </w:pPr>
                  <w:r w:rsidRPr="001B498A">
                    <w:rPr>
                      <w:rFonts w:ascii="Arial" w:hAnsi="Arial" w:cs="Arial"/>
                      <w:sz w:val="16"/>
                    </w:rPr>
                    <w:t xml:space="preserve">$ </w:t>
                  </w:r>
                  <w:r w:rsidRPr="0008322C">
                    <w:rPr>
                      <w:rFonts w:ascii="Arial" w:hAnsi="Arial" w:cs="Arial"/>
                      <w:sz w:val="16"/>
                    </w:rPr>
                    <w:t>619.520,91</w:t>
                  </w:r>
                </w:p>
              </w:tc>
              <w:tc>
                <w:tcPr>
                  <w:tcW w:w="1396" w:type="dxa"/>
                </w:tcPr>
                <w:p w:rsidR="00CC5B3C" w:rsidRPr="00B51513" w:rsidRDefault="00CC5B3C" w:rsidP="00C31D6D">
                  <w:pPr>
                    <w:jc w:val="center"/>
                    <w:rPr>
                      <w:rFonts w:ascii="Arial" w:hAnsi="Arial" w:cs="Arial"/>
                      <w:sz w:val="16"/>
                    </w:rPr>
                  </w:pPr>
                  <w:r w:rsidRPr="001B498A">
                    <w:rPr>
                      <w:rFonts w:ascii="Arial" w:hAnsi="Arial" w:cs="Arial"/>
                      <w:sz w:val="16"/>
                    </w:rPr>
                    <w:t>$ 117.708,97</w:t>
                  </w:r>
                </w:p>
              </w:tc>
              <w:tc>
                <w:tcPr>
                  <w:tcW w:w="1626" w:type="dxa"/>
                </w:tcPr>
                <w:p w:rsidR="00CC5B3C" w:rsidRPr="00B51513" w:rsidRDefault="00CC5B3C" w:rsidP="00C31D6D">
                  <w:pPr>
                    <w:jc w:val="center"/>
                    <w:rPr>
                      <w:rFonts w:ascii="Arial" w:hAnsi="Arial" w:cs="Arial"/>
                      <w:sz w:val="16"/>
                    </w:rPr>
                  </w:pPr>
                  <w:r w:rsidRPr="001B498A">
                    <w:rPr>
                      <w:rFonts w:ascii="Arial" w:hAnsi="Arial" w:cs="Arial"/>
                      <w:sz w:val="16"/>
                    </w:rPr>
                    <w:t xml:space="preserve">$ </w:t>
                  </w:r>
                  <w:r w:rsidRPr="0065336F">
                    <w:rPr>
                      <w:rFonts w:ascii="Arial" w:hAnsi="Arial" w:cs="Arial"/>
                      <w:sz w:val="16"/>
                    </w:rPr>
                    <w:t xml:space="preserve"> </w:t>
                  </w:r>
                  <w:r w:rsidRPr="0008322C">
                    <w:rPr>
                      <w:rFonts w:ascii="Arial" w:hAnsi="Arial" w:cs="Arial"/>
                      <w:sz w:val="16"/>
                    </w:rPr>
                    <w:t>737.229,88</w:t>
                  </w:r>
                </w:p>
              </w:tc>
            </w:tr>
          </w:tbl>
          <w:p w:rsidR="00CC5B3C" w:rsidRDefault="00CC5B3C" w:rsidP="000076C3">
            <w:pPr>
              <w:jc w:val="both"/>
              <w:rPr>
                <w:rFonts w:ascii="Arial" w:hAnsi="Arial" w:cs="Arial"/>
              </w:rPr>
            </w:pPr>
          </w:p>
          <w:p w:rsidR="00CC5B3C" w:rsidRDefault="00CC5B3C" w:rsidP="00CC5B3C">
            <w:pPr>
              <w:jc w:val="both"/>
              <w:rPr>
                <w:rFonts w:ascii="Arial" w:hAnsi="Arial" w:cs="Arial"/>
                <w:sz w:val="20"/>
                <w:szCs w:val="20"/>
              </w:rPr>
            </w:pPr>
            <w:r>
              <w:rPr>
                <w:rFonts w:ascii="Arial" w:hAnsi="Arial" w:cs="Arial"/>
                <w:sz w:val="20"/>
                <w:szCs w:val="20"/>
              </w:rPr>
              <w:t>Total canon de arriendo mensual de $ 1.367.587,05</w:t>
            </w:r>
            <w:r w:rsidRPr="0008322C">
              <w:rPr>
                <w:rFonts w:ascii="Arial" w:hAnsi="Arial" w:cs="Arial"/>
                <w:sz w:val="20"/>
                <w:szCs w:val="20"/>
              </w:rPr>
              <w:t xml:space="preserve"> </w:t>
            </w:r>
            <w:r>
              <w:rPr>
                <w:rFonts w:ascii="Arial" w:hAnsi="Arial" w:cs="Arial"/>
                <w:sz w:val="20"/>
                <w:szCs w:val="20"/>
              </w:rPr>
              <w:t xml:space="preserve">“UN MILLÓN TRESCIENTOS SESENTA Y SIETE MIL QUINIENTOS OCHENTA Y SIETE PESOS CON CERO CINCO CENTAVOS”. </w:t>
            </w:r>
          </w:p>
          <w:p w:rsidR="00CC5B3C" w:rsidRDefault="00CC5B3C" w:rsidP="00CC5B3C">
            <w:pPr>
              <w:jc w:val="both"/>
              <w:rPr>
                <w:rFonts w:ascii="Arial" w:hAnsi="Arial" w:cs="Arial"/>
                <w:sz w:val="20"/>
                <w:szCs w:val="20"/>
              </w:rPr>
            </w:pPr>
            <w:r>
              <w:rPr>
                <w:rFonts w:ascii="Arial" w:hAnsi="Arial" w:cs="Arial"/>
                <w:sz w:val="20"/>
                <w:szCs w:val="20"/>
              </w:rPr>
              <w:t xml:space="preserve">Lo anterior en concordancia con lo establecido en el </w:t>
            </w:r>
            <w:r w:rsidRPr="00116A48">
              <w:rPr>
                <w:rFonts w:ascii="Arial" w:hAnsi="Arial" w:cs="Arial"/>
                <w:sz w:val="20"/>
                <w:szCs w:val="20"/>
              </w:rPr>
              <w:t>INSTRUCTIVO No</w:t>
            </w:r>
            <w:r>
              <w:rPr>
                <w:rFonts w:ascii="Arial" w:hAnsi="Arial" w:cs="Arial"/>
                <w:sz w:val="20"/>
                <w:szCs w:val="20"/>
              </w:rPr>
              <w:t xml:space="preserve"> </w:t>
            </w:r>
            <w:r w:rsidRPr="00116A48">
              <w:rPr>
                <w:rFonts w:ascii="Arial" w:hAnsi="Arial" w:cs="Arial"/>
                <w:b/>
                <w:sz w:val="20"/>
                <w:szCs w:val="20"/>
              </w:rPr>
              <w:t>024</w:t>
            </w:r>
            <w:r w:rsidRPr="00116A48">
              <w:rPr>
                <w:rFonts w:ascii="Arial" w:hAnsi="Arial" w:cs="Arial"/>
                <w:sz w:val="20"/>
                <w:szCs w:val="20"/>
              </w:rPr>
              <w:t>.  IDIPON-DlRAF-70</w:t>
            </w:r>
            <w:r>
              <w:rPr>
                <w:rFonts w:ascii="Arial" w:hAnsi="Arial" w:cs="Arial"/>
                <w:sz w:val="20"/>
                <w:szCs w:val="20"/>
              </w:rPr>
              <w:t xml:space="preserve"> “</w:t>
            </w:r>
            <w:r w:rsidRPr="00116A48">
              <w:rPr>
                <w:rFonts w:ascii="Arial" w:hAnsi="Arial" w:cs="Arial"/>
                <w:sz w:val="20"/>
                <w:szCs w:val="20"/>
              </w:rPr>
              <w:t>LINEAMIENTOS PARA SUSCRIBIR CONTRATOS DE ARRENDAMIENTO D</w:t>
            </w:r>
            <w:r>
              <w:rPr>
                <w:rFonts w:ascii="Arial" w:hAnsi="Arial" w:cs="Arial"/>
                <w:sz w:val="20"/>
                <w:szCs w:val="20"/>
              </w:rPr>
              <w:t xml:space="preserve">E BIENES </w:t>
            </w:r>
            <w:r w:rsidRPr="00116A48">
              <w:rPr>
                <w:rFonts w:ascii="Arial" w:hAnsi="Arial" w:cs="Arial"/>
                <w:sz w:val="20"/>
                <w:szCs w:val="20"/>
              </w:rPr>
              <w:t>INMUEBLES POR PARTE DE LA POLICÍA NACIONAL</w:t>
            </w:r>
            <w:r>
              <w:rPr>
                <w:rFonts w:ascii="Arial" w:hAnsi="Arial" w:cs="Arial"/>
                <w:sz w:val="20"/>
                <w:szCs w:val="20"/>
              </w:rPr>
              <w:t xml:space="preserve">” y la </w:t>
            </w:r>
            <w:r w:rsidRPr="004B7531">
              <w:rPr>
                <w:rFonts w:ascii="Arial" w:hAnsi="Arial" w:cs="Arial"/>
                <w:sz w:val="20"/>
                <w:szCs w:val="20"/>
              </w:rPr>
              <w:t>Resolución 03049 del 30/07/2</w:t>
            </w:r>
            <w:r>
              <w:rPr>
                <w:rFonts w:ascii="Arial" w:hAnsi="Arial" w:cs="Arial"/>
                <w:sz w:val="20"/>
                <w:szCs w:val="20"/>
              </w:rPr>
              <w:t>014 (Manual de Contratación de la Policía Nacional, actualizado</w:t>
            </w:r>
            <w:r w:rsidRPr="004B7531">
              <w:rPr>
                <w:rFonts w:ascii="Arial" w:hAnsi="Arial" w:cs="Arial"/>
                <w:sz w:val="20"/>
                <w:szCs w:val="20"/>
              </w:rPr>
              <w:t>. modificado y complementado por la Resolución No. 00090 de 2018</w:t>
            </w:r>
            <w:r>
              <w:rPr>
                <w:rFonts w:ascii="Arial" w:hAnsi="Arial" w:cs="Arial"/>
                <w:sz w:val="20"/>
                <w:szCs w:val="20"/>
              </w:rPr>
              <w:t xml:space="preserve"> que en su</w:t>
            </w:r>
            <w:r w:rsidRPr="004B7531">
              <w:rPr>
                <w:rFonts w:ascii="Arial" w:hAnsi="Arial" w:cs="Arial"/>
                <w:sz w:val="20"/>
                <w:szCs w:val="20"/>
              </w:rPr>
              <w:t xml:space="preserve"> numeral 2 2.4 2.5.3 del capítulo III de la, o el acto administrativo que lo actualice, modifique o sustituya), indica </w:t>
            </w:r>
            <w:r>
              <w:rPr>
                <w:rFonts w:ascii="Arial" w:hAnsi="Arial" w:cs="Arial"/>
                <w:sz w:val="20"/>
                <w:szCs w:val="20"/>
              </w:rPr>
              <w:t xml:space="preserve">  </w:t>
            </w:r>
          </w:p>
          <w:p w:rsidR="00CC5B3C" w:rsidRPr="004B7531" w:rsidRDefault="00CC5B3C" w:rsidP="00CC5B3C">
            <w:pPr>
              <w:jc w:val="both"/>
              <w:rPr>
                <w:rFonts w:ascii="Arial" w:hAnsi="Arial" w:cs="Arial"/>
                <w:sz w:val="20"/>
                <w:szCs w:val="20"/>
              </w:rPr>
            </w:pPr>
            <w:r w:rsidRPr="004B7531">
              <w:rPr>
                <w:rFonts w:ascii="Arial" w:hAnsi="Arial" w:cs="Arial"/>
                <w:sz w:val="20"/>
                <w:szCs w:val="20"/>
              </w:rPr>
              <w:t xml:space="preserve">que: Para efectos de la determinación del canon de arrendamiento, se solicitará por parte de la dependencia encargada de la elaboración de los estudios previos, el apoyo del funcionario evaluador capacitado por el IGAC, con que cuente la Unidad policial y de no contar con este, se requerirá el apoyo al área de infraestructura de la Dirección Administrativa y Financiera, o de la dependencia que haga sus veces y que cuenta con personal capacitado por el IGAC, para establecer la cuantía del canon de arrendamiento, para lo cual se tendrán en cuenta todas las variables aplicables al caso particular y las normas legales vigentes, a través de las cuales se regula la materia." </w:t>
            </w:r>
          </w:p>
          <w:p w:rsidR="00CC5B3C" w:rsidRPr="00DF1A7B" w:rsidRDefault="00CC5B3C" w:rsidP="00CC5B3C">
            <w:pPr>
              <w:jc w:val="both"/>
              <w:rPr>
                <w:rFonts w:ascii="Arial" w:hAnsi="Arial" w:cs="Arial"/>
              </w:rPr>
            </w:pPr>
            <w:r w:rsidRPr="004B7531">
              <w:rPr>
                <w:rFonts w:ascii="Arial" w:hAnsi="Arial" w:cs="Arial"/>
                <w:sz w:val="20"/>
                <w:szCs w:val="20"/>
              </w:rPr>
              <w:t xml:space="preserve">El citado numeral, agrega: </w:t>
            </w:r>
            <w:r w:rsidRPr="004B7531">
              <w:rPr>
                <w:rFonts w:ascii="Arial" w:hAnsi="Arial" w:cs="Arial"/>
                <w:b/>
                <w:i/>
                <w:sz w:val="20"/>
                <w:szCs w:val="20"/>
                <w:u w:val="single"/>
              </w:rPr>
              <w:t>"Si el bien o área ha sido objeto de arrendamiento anterior, se traerá a valor presente el precio del canon pagado, utilizando como criterio de indexación el índice de Precios al Consumidor (IPC). ", siempre que el objeto contractual y las condiciones técnicas (comportamiento del mercado, condiciones socioeconómicas, especificaciones técnicas) para la ejecución del mismo, no varíen.</w:t>
            </w:r>
          </w:p>
        </w:tc>
      </w:tr>
      <w:tr w:rsidR="00A57458" w:rsidRPr="002867FE" w:rsidTr="00EF796B">
        <w:trPr>
          <w:trHeight w:val="2396"/>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F47E1A" w:rsidRDefault="00EF796B" w:rsidP="00DA3F83">
            <w:pPr>
              <w:spacing w:after="0" w:line="240" w:lineRule="auto"/>
              <w:jc w:val="center"/>
              <w:rPr>
                <w:rFonts w:ascii="Arial" w:hAnsi="Arial" w:cs="Arial"/>
                <w:b/>
                <w:bCs/>
                <w:szCs w:val="20"/>
              </w:rPr>
            </w:pPr>
            <w:r w:rsidRPr="00F47E1A">
              <w:rPr>
                <w:rFonts w:ascii="Arial" w:hAnsi="Arial" w:cs="Arial"/>
                <w:b/>
                <w:bCs/>
                <w:szCs w:val="20"/>
              </w:rPr>
              <w:lastRenderedPageBreak/>
              <w:t>FORMA Y PLAZO DE EJECUCIÓN</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C5B3C" w:rsidRPr="00AA243B" w:rsidRDefault="00CC5B3C" w:rsidP="00CC5B3C">
            <w:pPr>
              <w:pStyle w:val="Prrafodelista"/>
              <w:spacing w:after="0" w:line="240" w:lineRule="auto"/>
              <w:ind w:left="0"/>
              <w:jc w:val="both"/>
              <w:rPr>
                <w:rFonts w:ascii="Arial" w:hAnsi="Arial" w:cs="Arial"/>
                <w:b/>
              </w:rPr>
            </w:pPr>
            <w:r w:rsidRPr="00AA243B">
              <w:rPr>
                <w:rFonts w:ascii="Arial" w:hAnsi="Arial" w:cs="Arial"/>
                <w:b/>
              </w:rPr>
              <w:t xml:space="preserve">FORMA DE EJECUCIÓN </w:t>
            </w:r>
          </w:p>
          <w:p w:rsidR="00CC5B3C" w:rsidRPr="00BD7CA6" w:rsidRDefault="00CC5B3C" w:rsidP="00CC5B3C">
            <w:pPr>
              <w:spacing w:after="0"/>
              <w:jc w:val="both"/>
              <w:rPr>
                <w:rFonts w:ascii="Arial" w:hAnsi="Arial" w:cs="Arial"/>
                <w:b/>
                <w:sz w:val="10"/>
                <w:szCs w:val="10"/>
              </w:rPr>
            </w:pPr>
          </w:p>
          <w:p w:rsidR="00CC5B3C" w:rsidRDefault="00CC5B3C" w:rsidP="00CC5B3C">
            <w:pPr>
              <w:tabs>
                <w:tab w:val="left" w:pos="156"/>
                <w:tab w:val="left" w:pos="312"/>
              </w:tabs>
              <w:jc w:val="both"/>
              <w:rPr>
                <w:rFonts w:ascii="Arial" w:hAnsi="Arial" w:cs="Arial"/>
              </w:rPr>
            </w:pPr>
            <w:r w:rsidRPr="00514B15">
              <w:rPr>
                <w:rFonts w:ascii="Arial" w:hAnsi="Arial" w:cs="Arial"/>
              </w:rPr>
              <w:t>El objeto del contrato a celebrar se ejecutará de forma tracto sucesivo, previa coordinación con el supervisor del contrato</w:t>
            </w:r>
            <w:r>
              <w:rPr>
                <w:rFonts w:ascii="Arial" w:hAnsi="Arial" w:cs="Arial"/>
              </w:rPr>
              <w:t xml:space="preserve"> </w:t>
            </w:r>
          </w:p>
          <w:p w:rsidR="00CC5B3C" w:rsidRPr="00CC5B3C" w:rsidRDefault="00CC5B3C" w:rsidP="00CC5B3C">
            <w:pPr>
              <w:tabs>
                <w:tab w:val="left" w:pos="156"/>
                <w:tab w:val="left" w:pos="312"/>
              </w:tabs>
              <w:jc w:val="both"/>
              <w:rPr>
                <w:rFonts w:ascii="Arial" w:hAnsi="Arial" w:cs="Arial"/>
                <w:color w:val="808080" w:themeColor="background1" w:themeShade="80"/>
              </w:rPr>
            </w:pPr>
            <w:r w:rsidRPr="00AA243B">
              <w:rPr>
                <w:rFonts w:ascii="Arial" w:hAnsi="Arial" w:cs="Arial"/>
                <w:b/>
              </w:rPr>
              <w:t xml:space="preserve">PLAZO DE EJECUCIÓN </w:t>
            </w:r>
          </w:p>
          <w:p w:rsidR="00CC5B3C" w:rsidRPr="00BD7CA6" w:rsidRDefault="00CC5B3C" w:rsidP="00CC5B3C">
            <w:pPr>
              <w:spacing w:after="0"/>
              <w:jc w:val="both"/>
              <w:rPr>
                <w:rFonts w:ascii="Arial" w:hAnsi="Arial" w:cs="Arial"/>
                <w:sz w:val="10"/>
                <w:szCs w:val="10"/>
              </w:rPr>
            </w:pPr>
          </w:p>
          <w:p w:rsidR="000076C3" w:rsidRPr="00CC5B3C" w:rsidRDefault="00CC5B3C" w:rsidP="00CC5B3C">
            <w:pPr>
              <w:spacing w:after="0"/>
              <w:jc w:val="both"/>
              <w:rPr>
                <w:rFonts w:ascii="Arial" w:hAnsi="Arial" w:cs="Arial"/>
              </w:rPr>
            </w:pPr>
            <w:r w:rsidRPr="000B0F1F">
              <w:rPr>
                <w:rFonts w:ascii="Arial" w:hAnsi="Arial" w:cs="Arial"/>
              </w:rPr>
              <w:t>El plazo de ejecución de la contratación que resulte del presente estudio previo, será de doce (12) meses, el cual iniciará a partir de la aprobación de la garantía única o perfeccionamiento del contrato y posterior firmada acta de inicio.</w:t>
            </w:r>
          </w:p>
        </w:tc>
      </w:tr>
      <w:tr w:rsidR="00A57458" w:rsidRPr="002867FE" w:rsidTr="00DA3F83">
        <w:trPr>
          <w:trHeight w:val="1562"/>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A95A5E" w:rsidRDefault="00EF796B" w:rsidP="00DA3F83">
            <w:pPr>
              <w:spacing w:after="0" w:line="240" w:lineRule="auto"/>
              <w:jc w:val="center"/>
              <w:rPr>
                <w:rFonts w:ascii="Arial" w:hAnsi="Arial" w:cs="Arial"/>
                <w:b/>
                <w:bCs/>
              </w:rPr>
            </w:pPr>
            <w:r w:rsidRPr="00A95A5E">
              <w:rPr>
                <w:rFonts w:ascii="Arial" w:hAnsi="Arial" w:cs="Arial"/>
                <w:b/>
                <w:bCs/>
              </w:rPr>
              <w:t>CERTIFICACIÓN PLAN ANUAL DE ADQUISICIONES GASTOS DE FUNCIONAMIENTO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4D75C7" w:rsidRDefault="00CC5B3C" w:rsidP="00EF796B">
            <w:pPr>
              <w:spacing w:after="0"/>
              <w:jc w:val="both"/>
              <w:rPr>
                <w:rFonts w:ascii="Arial" w:hAnsi="Arial" w:cs="Arial"/>
                <w:sz w:val="20"/>
                <w:szCs w:val="20"/>
              </w:rPr>
            </w:pPr>
            <w:r>
              <w:rPr>
                <w:rFonts w:ascii="Arial" w:hAnsi="Arial" w:cs="Arial"/>
                <w:sz w:val="20"/>
                <w:szCs w:val="20"/>
              </w:rPr>
              <w:t>N/A</w:t>
            </w:r>
          </w:p>
        </w:tc>
      </w:tr>
      <w:tr w:rsidR="00A57458" w:rsidRPr="002867FE" w:rsidTr="0086436B">
        <w:trPr>
          <w:trHeight w:val="283"/>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3329C0" w:rsidRDefault="00EF796B" w:rsidP="003329C0">
            <w:pPr>
              <w:spacing w:after="0" w:line="240" w:lineRule="auto"/>
              <w:jc w:val="center"/>
              <w:rPr>
                <w:rFonts w:ascii="Arial" w:hAnsi="Arial" w:cs="Arial"/>
                <w:b/>
                <w:bCs/>
                <w:sz w:val="20"/>
                <w:szCs w:val="20"/>
              </w:rPr>
            </w:pPr>
            <w:r w:rsidRPr="003329C0">
              <w:rPr>
                <w:rFonts w:ascii="Arial" w:hAnsi="Arial" w:cs="Arial"/>
                <w:b/>
                <w:bCs/>
                <w:sz w:val="20"/>
                <w:szCs w:val="20"/>
              </w:rPr>
              <w:t>LUGAR DE ENTREGA</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CC5B3C" w:rsidRDefault="00CC5B3C" w:rsidP="00704403">
            <w:pPr>
              <w:jc w:val="both"/>
              <w:rPr>
                <w:rFonts w:ascii="Arial" w:hAnsi="Arial" w:cs="Arial"/>
              </w:rPr>
            </w:pPr>
            <w:r w:rsidRPr="000B0F1F">
              <w:rPr>
                <w:rFonts w:ascii="Arial" w:hAnsi="Arial" w:cs="Arial"/>
              </w:rPr>
              <w:t xml:space="preserve">Deberá prestarse en  las instalaciones del Comando Policía Metropolitana de Barranquilla </w:t>
            </w:r>
            <w:proofErr w:type="spellStart"/>
            <w:r w:rsidRPr="000B0F1F">
              <w:rPr>
                <w:rFonts w:ascii="Arial" w:hAnsi="Arial" w:cs="Arial"/>
              </w:rPr>
              <w:t>Cra</w:t>
            </w:r>
            <w:proofErr w:type="spellEnd"/>
            <w:r w:rsidRPr="000B0F1F">
              <w:rPr>
                <w:rFonts w:ascii="Arial" w:hAnsi="Arial" w:cs="Arial"/>
              </w:rPr>
              <w:t xml:space="preserve"> 43 No. 74 – 53 Barrio el Rosario de la ciudad de Barranquilla, por parte del contratista previas coordinaciones de control con el supervisor del contrato.</w:t>
            </w:r>
          </w:p>
        </w:tc>
      </w:tr>
      <w:tr w:rsidR="00A57458" w:rsidRPr="002867FE" w:rsidTr="00704403">
        <w:trPr>
          <w:trHeight w:val="1124"/>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3329C0" w:rsidRDefault="00EF796B" w:rsidP="003329C0">
            <w:pPr>
              <w:spacing w:after="0" w:line="240" w:lineRule="auto"/>
              <w:jc w:val="center"/>
              <w:rPr>
                <w:rFonts w:ascii="Arial" w:hAnsi="Arial" w:cs="Arial"/>
                <w:b/>
                <w:bCs/>
                <w:sz w:val="20"/>
                <w:szCs w:val="20"/>
              </w:rPr>
            </w:pPr>
            <w:r w:rsidRPr="003329C0">
              <w:rPr>
                <w:rFonts w:ascii="Arial" w:hAnsi="Arial" w:cs="Arial"/>
                <w:b/>
                <w:bCs/>
                <w:sz w:val="20"/>
                <w:szCs w:val="20"/>
              </w:rPr>
              <w:t>FORMA PAGO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C5B3C" w:rsidRDefault="00CC5B3C" w:rsidP="008C5A07">
            <w:pPr>
              <w:spacing w:after="0" w:line="240" w:lineRule="auto"/>
              <w:jc w:val="both"/>
              <w:rPr>
                <w:rFonts w:ascii="Arial" w:hAnsi="Arial" w:cs="Arial"/>
                <w:lang w:val="es-ES_tradnl"/>
              </w:rPr>
            </w:pPr>
          </w:p>
          <w:p w:rsidR="00CC5B3C" w:rsidRPr="0075375B" w:rsidRDefault="00CC5B3C" w:rsidP="00CC5B3C">
            <w:pPr>
              <w:spacing w:after="0"/>
              <w:jc w:val="both"/>
              <w:rPr>
                <w:rFonts w:ascii="Arial" w:hAnsi="Arial" w:cs="Arial"/>
              </w:rPr>
            </w:pPr>
            <w:r w:rsidRPr="0075375B">
              <w:rPr>
                <w:rFonts w:ascii="Arial" w:hAnsi="Arial" w:cs="Arial"/>
              </w:rPr>
              <w:t xml:space="preserve">El contratista pagará a la Policía Metropolitana de Barranquilla la </w:t>
            </w:r>
            <w:r>
              <w:rPr>
                <w:rFonts w:ascii="Arial" w:hAnsi="Arial" w:cs="Arial"/>
              </w:rPr>
              <w:t xml:space="preserve">suma de </w:t>
            </w:r>
            <w:r w:rsidRPr="0075375B">
              <w:rPr>
                <w:rFonts w:ascii="Arial" w:hAnsi="Arial" w:cs="Arial"/>
              </w:rPr>
              <w:t xml:space="preserve">UN MILLÓN TRESCIENTOS SESENTA Y SIETE MIL QUINIENTOS OCHENTA Y SIETE Y SEIS CENTAVOS  $ 1.367.587,06 moneda legal corriente IVA incluido, IPC 13,12 %, para el local ubicado en el Casino de Oficiales. El cual consignara de manera anticipada los cinco (5) primeros días de cada mes a nombre de la Policía Metropolitana de Barranquilla, cuenta corriente No. 110-220-021406, fondos especiales NIT: 900.263.078-7, Banco Popular. </w:t>
            </w:r>
          </w:p>
          <w:p w:rsidR="00CC5B3C" w:rsidRPr="0075375B" w:rsidRDefault="00CC5B3C" w:rsidP="00CC5B3C">
            <w:pPr>
              <w:spacing w:after="0"/>
              <w:jc w:val="both"/>
              <w:rPr>
                <w:rFonts w:ascii="Arial" w:hAnsi="Arial" w:cs="Arial"/>
              </w:rPr>
            </w:pPr>
          </w:p>
          <w:p w:rsidR="00CC5B3C" w:rsidRPr="0075375B" w:rsidRDefault="00CC5B3C" w:rsidP="00CC5B3C">
            <w:pPr>
              <w:spacing w:after="0"/>
              <w:jc w:val="both"/>
              <w:rPr>
                <w:rFonts w:ascii="Arial" w:hAnsi="Arial" w:cs="Arial"/>
              </w:rPr>
            </w:pPr>
            <w:r w:rsidRPr="0075375B">
              <w:rPr>
                <w:rFonts w:ascii="Arial" w:hAnsi="Arial" w:cs="Arial"/>
              </w:rPr>
              <w:t>NOTA 01: El oferente y futuro contratista deberá presentar el recibo de consignación del primer canon de arrendamiento junto con la póliza.</w:t>
            </w:r>
          </w:p>
          <w:p w:rsidR="00CC5B3C" w:rsidRPr="0075375B" w:rsidRDefault="00CC5B3C" w:rsidP="00CC5B3C">
            <w:pPr>
              <w:spacing w:after="0"/>
              <w:jc w:val="both"/>
              <w:rPr>
                <w:rFonts w:ascii="Arial" w:hAnsi="Arial" w:cs="Arial"/>
              </w:rPr>
            </w:pPr>
          </w:p>
          <w:p w:rsidR="00A57458" w:rsidRPr="008C5A07" w:rsidRDefault="00CC5B3C" w:rsidP="00CC5B3C">
            <w:pPr>
              <w:spacing w:after="0"/>
              <w:jc w:val="both"/>
              <w:rPr>
                <w:rFonts w:ascii="Arial" w:hAnsi="Arial" w:cs="Arial"/>
              </w:rPr>
            </w:pPr>
            <w:r w:rsidRPr="0075375B">
              <w:rPr>
                <w:rFonts w:ascii="Arial" w:hAnsi="Arial" w:cs="Arial"/>
              </w:rPr>
              <w:t>NOTA 02: Por cada pago realizado por el contratista deberá anexar la planilla de seguridad social del empleador y sus trabajadores.</w:t>
            </w:r>
          </w:p>
        </w:tc>
      </w:tr>
      <w:tr w:rsidR="00A57458" w:rsidRPr="002867FE" w:rsidTr="006F03F2">
        <w:trPr>
          <w:trHeight w:val="307"/>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8C5A07" w:rsidRDefault="00EF796B" w:rsidP="003329C0">
            <w:pPr>
              <w:spacing w:after="0" w:line="240" w:lineRule="auto"/>
              <w:jc w:val="center"/>
              <w:rPr>
                <w:rFonts w:ascii="Arial" w:hAnsi="Arial" w:cs="Arial"/>
                <w:b/>
                <w:color w:val="000000"/>
              </w:rPr>
            </w:pPr>
            <w:r w:rsidRPr="008C5A07">
              <w:rPr>
                <w:rFonts w:ascii="Arial" w:hAnsi="Arial" w:cs="Arial"/>
                <w:b/>
                <w:color w:val="000000"/>
              </w:rPr>
              <w:t>VIGENCIA</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8C5A07" w:rsidRDefault="00A57458" w:rsidP="003329C0">
            <w:pPr>
              <w:spacing w:line="240" w:lineRule="auto"/>
              <w:jc w:val="both"/>
              <w:rPr>
                <w:rFonts w:ascii="Arial" w:hAnsi="Arial" w:cs="Arial"/>
                <w:lang w:val="es-ES"/>
              </w:rPr>
            </w:pPr>
            <w:r w:rsidRPr="008C5A07">
              <w:rPr>
                <w:rFonts w:ascii="Arial" w:hAnsi="Arial" w:cs="Arial"/>
                <w:lang w:val="es-ES"/>
              </w:rPr>
              <w:t>La vigencia será por un término igual al plazo de ejecución de la aceptación de oferta y dos (2) meses más.</w:t>
            </w:r>
          </w:p>
        </w:tc>
      </w:tr>
      <w:tr w:rsidR="00A57458" w:rsidRPr="002867FE" w:rsidTr="0041566A">
        <w:trPr>
          <w:trHeight w:val="425"/>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062EFF" w:rsidRDefault="00EF796B" w:rsidP="003329C0">
            <w:pPr>
              <w:spacing w:after="0" w:line="240" w:lineRule="auto"/>
              <w:jc w:val="center"/>
              <w:rPr>
                <w:rFonts w:ascii="Arial" w:hAnsi="Arial" w:cs="Arial"/>
                <w:b/>
                <w:color w:val="000000"/>
              </w:rPr>
            </w:pPr>
            <w:r w:rsidRPr="00062EFF">
              <w:rPr>
                <w:rFonts w:ascii="Arial" w:hAnsi="Arial" w:cs="Arial"/>
                <w:b/>
                <w:color w:val="000000"/>
              </w:rPr>
              <w:t>SUPERVISOR</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57458" w:rsidRPr="00407400" w:rsidRDefault="00407400" w:rsidP="00407400">
            <w:pPr>
              <w:jc w:val="both"/>
              <w:rPr>
                <w:rFonts w:ascii="Arial" w:hAnsi="Arial" w:cs="Arial"/>
                <w:color w:val="808080" w:themeColor="background1" w:themeShade="80"/>
                <w:sz w:val="8"/>
                <w:szCs w:val="8"/>
              </w:rPr>
            </w:pPr>
            <w:r w:rsidRPr="00454383">
              <w:rPr>
                <w:rFonts w:ascii="Arial" w:hAnsi="Arial" w:cs="Arial"/>
              </w:rPr>
              <w:t>El supervisor del c</w:t>
            </w:r>
            <w:r>
              <w:rPr>
                <w:rFonts w:ascii="Arial" w:hAnsi="Arial" w:cs="Arial"/>
              </w:rPr>
              <w:t>ontrato será el</w:t>
            </w:r>
            <w:r w:rsidRPr="00454383">
              <w:rPr>
                <w:rFonts w:ascii="Arial" w:hAnsi="Arial" w:cs="Arial"/>
              </w:rPr>
              <w:t xml:space="preserve"> </w:t>
            </w:r>
            <w:r w:rsidRPr="00533861">
              <w:rPr>
                <w:rFonts w:ascii="Arial" w:hAnsi="Arial" w:cs="Arial"/>
              </w:rPr>
              <w:t>jefe de seguridad instalaciones de la Policía Metropolitana de Barranquilla</w:t>
            </w:r>
            <w:r w:rsidRPr="00454383">
              <w:rPr>
                <w:rFonts w:ascii="Arial" w:hAnsi="Arial" w:cs="Arial"/>
              </w:rPr>
              <w:t xml:space="preserve"> o quien haga sus veces o quien con posterioridad designe el ordenador del gasto quien verificará la ejecución idónea y el cumplimiento del objeto del contrato de acuerdo con las funciones asignadas para el efecto en la Resolución No</w:t>
            </w:r>
            <w:r>
              <w:rPr>
                <w:rFonts w:ascii="Arial" w:hAnsi="Arial" w:cs="Arial"/>
              </w:rPr>
              <w:t>. 00090 del 15 de enero de 2018.</w:t>
            </w:r>
          </w:p>
        </w:tc>
      </w:tr>
      <w:tr w:rsidR="009214C2" w:rsidRPr="002867FE" w:rsidTr="006F03F2">
        <w:trPr>
          <w:trHeight w:val="283"/>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14C2" w:rsidRPr="008C5A07" w:rsidRDefault="00EF796B" w:rsidP="003329C0">
            <w:pPr>
              <w:spacing w:after="0" w:line="240" w:lineRule="auto"/>
              <w:jc w:val="center"/>
              <w:rPr>
                <w:rFonts w:ascii="Arial" w:hAnsi="Arial" w:cs="Arial"/>
                <w:b/>
                <w:color w:val="000000"/>
              </w:rPr>
            </w:pPr>
            <w:r w:rsidRPr="008C5A07">
              <w:rPr>
                <w:rFonts w:ascii="Arial" w:hAnsi="Arial" w:cs="Arial"/>
                <w:b/>
                <w:color w:val="000000"/>
              </w:rPr>
              <w:t xml:space="preserve">CONDICIONES DE SUBSANACIÓN </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14C2" w:rsidRPr="0041566A" w:rsidRDefault="00596462" w:rsidP="00596462">
            <w:pPr>
              <w:autoSpaceDE w:val="0"/>
              <w:autoSpaceDN w:val="0"/>
              <w:adjustRightInd w:val="0"/>
              <w:jc w:val="both"/>
              <w:rPr>
                <w:rFonts w:ascii="Arial" w:hAnsi="Arial" w:cs="Arial"/>
                <w:b/>
                <w:bCs/>
                <w:color w:val="000000" w:themeColor="text1"/>
                <w:shd w:val="clear" w:color="auto" w:fill="FFFFFF"/>
              </w:rPr>
            </w:pPr>
            <w:r w:rsidRPr="0041566A">
              <w:rPr>
                <w:rFonts w:ascii="Arial" w:hAnsi="Arial" w:cs="Arial"/>
                <w:b/>
                <w:color w:val="000000" w:themeColor="text1"/>
              </w:rPr>
              <w:t xml:space="preserve">En cumplimiento al decreto 1082 del 2015, </w:t>
            </w:r>
            <w:r w:rsidRPr="0041566A">
              <w:rPr>
                <w:rStyle w:val="Textoennegrita"/>
                <w:rFonts w:ascii="Arial" w:hAnsi="Arial" w:cs="Arial"/>
                <w:b w:val="0"/>
                <w:color w:val="000000" w:themeColor="text1"/>
                <w:shd w:val="clear" w:color="auto" w:fill="FFFFFF"/>
              </w:rPr>
              <w:t xml:space="preserve">Artículo 2.2.1.2.1.5.2. Procedimiento para la contratación de mínima cuantía, la entidad establece </w:t>
            </w:r>
            <w:r w:rsidR="003C3471" w:rsidRPr="0041566A">
              <w:rPr>
                <w:rStyle w:val="Textoennegrita"/>
                <w:rFonts w:ascii="Arial" w:hAnsi="Arial" w:cs="Arial"/>
                <w:b w:val="0"/>
                <w:color w:val="000000" w:themeColor="text1"/>
                <w:shd w:val="clear" w:color="auto" w:fill="FFFFFF"/>
              </w:rPr>
              <w:t xml:space="preserve">a </w:t>
            </w:r>
            <w:r w:rsidRPr="0041566A">
              <w:rPr>
                <w:rStyle w:val="Textoennegrita"/>
                <w:rFonts w:ascii="Arial" w:hAnsi="Arial" w:cs="Arial"/>
                <w:b w:val="0"/>
                <w:color w:val="000000" w:themeColor="text1"/>
                <w:shd w:val="clear" w:color="auto" w:fill="FFFFFF"/>
              </w:rPr>
              <w:t>los proponentes que para subsanar inconsistencias o errores, siempre y cuando la corrección de las inconsistencias o de los errores no represente una reformulación de la oferta, el tiempo establecido será de 01 día hábil siguientes al cargue del informe de evaluación</w:t>
            </w:r>
            <w:r w:rsidR="003C3471" w:rsidRPr="0041566A">
              <w:rPr>
                <w:rStyle w:val="Textoennegrita"/>
                <w:rFonts w:ascii="Arial" w:hAnsi="Arial" w:cs="Arial"/>
                <w:b w:val="0"/>
                <w:color w:val="000000" w:themeColor="text1"/>
                <w:shd w:val="clear" w:color="auto" w:fill="FFFFFF"/>
              </w:rPr>
              <w:t xml:space="preserve">, hasta las 19:00 horas, los documentos presentados después de la fecha y hora indicada no serán tenidos en cuenta por la entidad </w:t>
            </w:r>
            <w:r w:rsidRPr="0041566A">
              <w:rPr>
                <w:rStyle w:val="Textoennegrita"/>
                <w:rFonts w:ascii="Arial" w:hAnsi="Arial" w:cs="Arial"/>
                <w:b w:val="0"/>
                <w:color w:val="000000" w:themeColor="text1"/>
                <w:shd w:val="clear" w:color="auto" w:fill="FFFFFF"/>
              </w:rPr>
              <w:t xml:space="preserve"> </w:t>
            </w:r>
            <w:r w:rsidR="00FA6175" w:rsidRPr="0041566A">
              <w:rPr>
                <w:rStyle w:val="Textoennegrita"/>
                <w:rFonts w:ascii="Arial" w:hAnsi="Arial" w:cs="Arial"/>
                <w:b w:val="0"/>
                <w:color w:val="000000" w:themeColor="text1"/>
                <w:shd w:val="clear" w:color="auto" w:fill="FFFFFF"/>
              </w:rPr>
              <w:t xml:space="preserve"> </w:t>
            </w:r>
          </w:p>
        </w:tc>
      </w:tr>
      <w:tr w:rsidR="003C3471" w:rsidRPr="002867FE" w:rsidTr="006F03F2">
        <w:trPr>
          <w:trHeight w:val="1842"/>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C3471" w:rsidRPr="008C5A07" w:rsidRDefault="00EF796B" w:rsidP="003329C0">
            <w:pPr>
              <w:spacing w:after="0" w:line="240" w:lineRule="auto"/>
              <w:jc w:val="center"/>
              <w:rPr>
                <w:rFonts w:ascii="Arial" w:hAnsi="Arial" w:cs="Arial"/>
                <w:b/>
                <w:color w:val="000000"/>
              </w:rPr>
            </w:pPr>
            <w:r w:rsidRPr="008C5A07">
              <w:rPr>
                <w:rFonts w:ascii="Arial" w:hAnsi="Arial" w:cs="Arial"/>
                <w:b/>
                <w:color w:val="000000"/>
              </w:rPr>
              <w:t>PROTOCOLO DE INDISPONIBILIDAD DEL SECOP II</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C3471" w:rsidRPr="008C5A07" w:rsidRDefault="00962015" w:rsidP="006F03F2">
            <w:pPr>
              <w:autoSpaceDE w:val="0"/>
              <w:autoSpaceDN w:val="0"/>
              <w:adjustRightInd w:val="0"/>
              <w:spacing w:after="0" w:line="240" w:lineRule="auto"/>
              <w:jc w:val="both"/>
              <w:rPr>
                <w:rFonts w:ascii="Arial" w:hAnsi="Arial" w:cs="Arial"/>
              </w:rPr>
            </w:pPr>
            <w:r w:rsidRPr="008C5A07">
              <w:rPr>
                <w:rFonts w:ascii="Arial" w:hAnsi="Arial" w:cs="Arial"/>
                <w:b/>
              </w:rPr>
              <w:t>Protocolo de Indisponibilidad del SECOP II</w:t>
            </w:r>
            <w:r w:rsidRPr="008C5A07">
              <w:rPr>
                <w:rFonts w:ascii="Arial" w:hAnsi="Arial" w:cs="Arial"/>
              </w:rPr>
              <w:t>,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el presente pliego de condiciones. Tampoco se recibirán ofertas remitidas en físico a la Policía Metropolitana de Barranquilla.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tc>
      </w:tr>
    </w:tbl>
    <w:p w:rsidR="00360D16" w:rsidRDefault="00360D16" w:rsidP="00DE22C4">
      <w:pPr>
        <w:rPr>
          <w:rFonts w:ascii="Arial" w:hAnsi="Arial" w:cs="Arial"/>
          <w:b/>
          <w:sz w:val="20"/>
          <w:szCs w:val="20"/>
        </w:rPr>
      </w:pPr>
    </w:p>
    <w:p w:rsidR="00704403" w:rsidRDefault="00704403"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8C5A07" w:rsidRDefault="008C5A07" w:rsidP="00DE22C4">
      <w:pPr>
        <w:rPr>
          <w:rFonts w:ascii="Arial" w:hAnsi="Arial" w:cs="Arial"/>
          <w:b/>
          <w:sz w:val="20"/>
          <w:szCs w:val="20"/>
        </w:rPr>
      </w:pPr>
    </w:p>
    <w:p w:rsidR="00335485" w:rsidRPr="008C5A07" w:rsidRDefault="00335485" w:rsidP="00DD203F">
      <w:pPr>
        <w:autoSpaceDE w:val="0"/>
        <w:autoSpaceDN w:val="0"/>
        <w:adjustRightInd w:val="0"/>
        <w:spacing w:after="0" w:line="240" w:lineRule="auto"/>
        <w:jc w:val="center"/>
        <w:rPr>
          <w:rFonts w:ascii="Arial" w:eastAsiaTheme="minorHAnsi" w:hAnsi="Arial" w:cs="Arial"/>
          <w:b/>
          <w:bCs/>
          <w:color w:val="000000"/>
          <w:lang w:eastAsia="en-US"/>
        </w:rPr>
      </w:pPr>
      <w:r w:rsidRPr="008C5A07">
        <w:rPr>
          <w:rFonts w:ascii="Arial" w:eastAsiaTheme="minorHAnsi" w:hAnsi="Arial" w:cs="Arial"/>
          <w:b/>
          <w:bCs/>
          <w:color w:val="000000"/>
          <w:lang w:eastAsia="en-US"/>
        </w:rPr>
        <w:t>OBLIGACIONES DEL CONTRATISTA</w:t>
      </w:r>
    </w:p>
    <w:p w:rsidR="00DD203F" w:rsidRPr="008C5A07" w:rsidRDefault="00DD203F" w:rsidP="003329C0">
      <w:pPr>
        <w:autoSpaceDE w:val="0"/>
        <w:autoSpaceDN w:val="0"/>
        <w:adjustRightInd w:val="0"/>
        <w:spacing w:after="0" w:line="240" w:lineRule="auto"/>
        <w:jc w:val="both"/>
        <w:rPr>
          <w:rFonts w:ascii="Arial" w:eastAsiaTheme="minorHAnsi" w:hAnsi="Arial" w:cs="Arial"/>
          <w:color w:val="000000"/>
          <w:lang w:eastAsia="en-US"/>
        </w:rPr>
      </w:pPr>
    </w:p>
    <w:p w:rsidR="00335485" w:rsidRPr="008C5A07" w:rsidRDefault="00335485" w:rsidP="003329C0">
      <w:pPr>
        <w:pStyle w:val="Prrafodelista"/>
        <w:numPr>
          <w:ilvl w:val="0"/>
          <w:numId w:val="18"/>
        </w:num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Cumplir con el objeto contractual. </w:t>
      </w:r>
    </w:p>
    <w:p w:rsidR="00DD203F" w:rsidRPr="008C5A07" w:rsidRDefault="00DD203F" w:rsidP="003329C0">
      <w:pPr>
        <w:autoSpaceDE w:val="0"/>
        <w:autoSpaceDN w:val="0"/>
        <w:adjustRightInd w:val="0"/>
        <w:spacing w:after="0" w:line="240" w:lineRule="auto"/>
        <w:jc w:val="both"/>
        <w:rPr>
          <w:rFonts w:ascii="Arial" w:eastAsiaTheme="minorHAnsi" w:hAnsi="Arial" w:cs="Arial"/>
          <w:color w:val="000000"/>
          <w:lang w:eastAsia="en-US"/>
        </w:rPr>
      </w:pPr>
    </w:p>
    <w:p w:rsidR="00335485" w:rsidRPr="008C5A07" w:rsidRDefault="00335485" w:rsidP="003329C0">
      <w:pPr>
        <w:pStyle w:val="Prrafodelista"/>
        <w:numPr>
          <w:ilvl w:val="0"/>
          <w:numId w:val="18"/>
        </w:num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con relación a los trabajadores que hagan parte de la ejecución del contrato. </w:t>
      </w:r>
    </w:p>
    <w:p w:rsidR="00DD203F" w:rsidRPr="008C5A07" w:rsidRDefault="00DD203F" w:rsidP="003329C0">
      <w:pPr>
        <w:autoSpaceDE w:val="0"/>
        <w:autoSpaceDN w:val="0"/>
        <w:adjustRightInd w:val="0"/>
        <w:spacing w:after="0" w:line="240" w:lineRule="auto"/>
        <w:jc w:val="both"/>
        <w:rPr>
          <w:rFonts w:ascii="Arial" w:eastAsiaTheme="minorHAnsi" w:hAnsi="Arial" w:cs="Arial"/>
          <w:color w:val="000000"/>
          <w:lang w:eastAsia="en-US"/>
        </w:rPr>
      </w:pPr>
    </w:p>
    <w:p w:rsidR="00335485" w:rsidRPr="008C5A07" w:rsidRDefault="00335485" w:rsidP="003329C0">
      <w:pPr>
        <w:pStyle w:val="Prrafodelista"/>
        <w:numPr>
          <w:ilvl w:val="0"/>
          <w:numId w:val="18"/>
        </w:num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Prestar el servicio requerido para suplir las necesidades definidas en los estudios previos.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p>
    <w:p w:rsidR="00DD203F" w:rsidRPr="008C5A07" w:rsidRDefault="00DD203F" w:rsidP="003329C0">
      <w:pPr>
        <w:autoSpaceDE w:val="0"/>
        <w:autoSpaceDN w:val="0"/>
        <w:adjustRightInd w:val="0"/>
        <w:spacing w:after="0" w:line="240" w:lineRule="auto"/>
        <w:jc w:val="both"/>
        <w:rPr>
          <w:rFonts w:ascii="Arial" w:eastAsiaTheme="minorHAnsi" w:hAnsi="Arial" w:cs="Arial"/>
          <w:color w:val="000000"/>
          <w:lang w:eastAsia="en-US"/>
        </w:rPr>
      </w:pPr>
    </w:p>
    <w:p w:rsidR="00335485" w:rsidRPr="008C5A07" w:rsidRDefault="00335485" w:rsidP="003329C0">
      <w:pPr>
        <w:pStyle w:val="Prrafodelista"/>
        <w:numPr>
          <w:ilvl w:val="0"/>
          <w:numId w:val="18"/>
        </w:num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DD203F" w:rsidRPr="008C5A07" w:rsidRDefault="00DD203F" w:rsidP="003329C0">
      <w:pPr>
        <w:autoSpaceDE w:val="0"/>
        <w:autoSpaceDN w:val="0"/>
        <w:adjustRightInd w:val="0"/>
        <w:spacing w:after="0" w:line="240" w:lineRule="auto"/>
        <w:jc w:val="both"/>
        <w:rPr>
          <w:rFonts w:ascii="Arial" w:eastAsiaTheme="minorHAnsi" w:hAnsi="Arial" w:cs="Arial"/>
          <w:color w:val="000000"/>
          <w:lang w:eastAsia="en-US"/>
        </w:rPr>
      </w:pPr>
    </w:p>
    <w:p w:rsidR="00DD203F" w:rsidRPr="008C5A07" w:rsidRDefault="00335485" w:rsidP="003329C0">
      <w:pPr>
        <w:pStyle w:val="Prrafodelista"/>
        <w:numPr>
          <w:ilvl w:val="0"/>
          <w:numId w:val="18"/>
        </w:numPr>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 Obrar con lealtad y buena fe en las distintas etapas contractuales, evitando dilaciones y trabas. </w:t>
      </w:r>
    </w:p>
    <w:p w:rsidR="00335485" w:rsidRPr="008C5A07" w:rsidRDefault="00335485" w:rsidP="003329C0">
      <w:pPr>
        <w:pStyle w:val="Prrafodelista"/>
        <w:numPr>
          <w:ilvl w:val="0"/>
          <w:numId w:val="18"/>
        </w:numPr>
        <w:jc w:val="both"/>
        <w:rPr>
          <w:rFonts w:ascii="Arial" w:eastAsiaTheme="minorHAnsi" w:hAnsi="Arial" w:cs="Arial"/>
          <w:color w:val="000000"/>
          <w:lang w:eastAsia="en-US"/>
        </w:rPr>
      </w:pPr>
      <w:r w:rsidRPr="008C5A07">
        <w:rPr>
          <w:rFonts w:ascii="Arial" w:eastAsiaTheme="minorHAnsi" w:hAnsi="Arial" w:cs="Arial"/>
          <w:color w:val="000000"/>
          <w:lang w:eastAsia="en-US"/>
        </w:rPr>
        <w:t>Responder en los plazos que la POLICÍA NACIONAL establezca en cada caso, los requerimientos de aclaración o de información que le formule.</w:t>
      </w:r>
    </w:p>
    <w:p w:rsidR="00DD203F" w:rsidRPr="008C5A07" w:rsidRDefault="00DD203F" w:rsidP="003329C0">
      <w:pPr>
        <w:pStyle w:val="Prrafodelista"/>
        <w:jc w:val="both"/>
        <w:rPr>
          <w:rFonts w:ascii="Arial" w:eastAsiaTheme="minorHAnsi" w:hAnsi="Arial" w:cs="Arial"/>
          <w:color w:val="000000"/>
          <w:lang w:eastAsia="en-US"/>
        </w:rPr>
      </w:pPr>
    </w:p>
    <w:p w:rsidR="00335485" w:rsidRPr="008C5A07" w:rsidRDefault="00335485" w:rsidP="003329C0">
      <w:pPr>
        <w:pStyle w:val="Prrafodelista"/>
        <w:numPr>
          <w:ilvl w:val="0"/>
          <w:numId w:val="18"/>
        </w:num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Constituir en debida forma y aportar al Grupo de contratos de la Policía Metropolitana de Barranquilla o quien haga sus veces, dentro de los tres (3) días hábiles siguientes a la suscripción del contrato, la Garantía Única. </w:t>
      </w:r>
    </w:p>
    <w:p w:rsidR="00DD203F" w:rsidRPr="008C5A07" w:rsidRDefault="00DD203F" w:rsidP="003329C0">
      <w:pPr>
        <w:autoSpaceDE w:val="0"/>
        <w:autoSpaceDN w:val="0"/>
        <w:adjustRightInd w:val="0"/>
        <w:spacing w:after="0" w:line="240" w:lineRule="auto"/>
        <w:jc w:val="both"/>
        <w:rPr>
          <w:rFonts w:ascii="Arial" w:eastAsiaTheme="minorHAnsi" w:hAnsi="Arial" w:cs="Arial"/>
          <w:color w:val="000000"/>
          <w:lang w:eastAsia="en-US"/>
        </w:rPr>
      </w:pPr>
    </w:p>
    <w:p w:rsidR="00335485" w:rsidRPr="008C5A07" w:rsidRDefault="00335485" w:rsidP="003329C0">
      <w:pPr>
        <w:pStyle w:val="Prrafodelista"/>
        <w:numPr>
          <w:ilvl w:val="0"/>
          <w:numId w:val="18"/>
        </w:num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DD203F" w:rsidRPr="008C5A07" w:rsidRDefault="00DD203F" w:rsidP="003329C0">
      <w:pPr>
        <w:autoSpaceDE w:val="0"/>
        <w:autoSpaceDN w:val="0"/>
        <w:adjustRightInd w:val="0"/>
        <w:spacing w:after="0" w:line="240" w:lineRule="auto"/>
        <w:jc w:val="both"/>
        <w:rPr>
          <w:rFonts w:ascii="Arial" w:eastAsiaTheme="minorHAnsi" w:hAnsi="Arial" w:cs="Arial"/>
          <w:color w:val="000000"/>
          <w:lang w:eastAsia="en-US"/>
        </w:rPr>
      </w:pPr>
    </w:p>
    <w:p w:rsidR="00335485" w:rsidRPr="008C5A07" w:rsidRDefault="00335485" w:rsidP="003329C0">
      <w:pPr>
        <w:pStyle w:val="Prrafodelista"/>
        <w:numPr>
          <w:ilvl w:val="0"/>
          <w:numId w:val="18"/>
        </w:num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Cumplir con las disposiciones vigentes sobre el sistema de gestión en seguridad y salud en el trabajo. </w:t>
      </w:r>
    </w:p>
    <w:p w:rsidR="00DD203F" w:rsidRPr="008C5A07" w:rsidRDefault="00DD203F" w:rsidP="003329C0">
      <w:pPr>
        <w:autoSpaceDE w:val="0"/>
        <w:autoSpaceDN w:val="0"/>
        <w:adjustRightInd w:val="0"/>
        <w:spacing w:after="0" w:line="240" w:lineRule="auto"/>
        <w:jc w:val="both"/>
        <w:rPr>
          <w:rFonts w:ascii="Arial" w:eastAsiaTheme="minorHAnsi" w:hAnsi="Arial" w:cs="Arial"/>
          <w:color w:val="000000"/>
          <w:lang w:eastAsia="en-US"/>
        </w:rPr>
      </w:pPr>
    </w:p>
    <w:p w:rsidR="00335485" w:rsidRPr="008C5A07" w:rsidRDefault="00335485" w:rsidP="003329C0">
      <w:pPr>
        <w:pStyle w:val="Prrafodelista"/>
        <w:numPr>
          <w:ilvl w:val="0"/>
          <w:numId w:val="18"/>
        </w:numPr>
        <w:jc w:val="both"/>
        <w:rPr>
          <w:rFonts w:ascii="Arial" w:eastAsiaTheme="minorHAnsi" w:hAnsi="Arial" w:cs="Arial"/>
          <w:color w:val="000000"/>
          <w:lang w:eastAsia="en-US"/>
        </w:rPr>
      </w:pPr>
      <w:r w:rsidRPr="008C5A07">
        <w:rPr>
          <w:rFonts w:ascii="Arial" w:eastAsiaTheme="minorHAnsi" w:hAnsi="Arial" w:cs="Arial"/>
          <w:color w:val="000000"/>
          <w:lang w:eastAsia="en-US"/>
        </w:rPr>
        <w:t>No acceder a peticiones o amenazas, de quienes actuando por fuera de la ley pretendan obligarlo a hacer u omitir algún acto o hecho, el CONTRATISTA deberá Informar de tal evento a la Policía Metropolitana de Barranquilla y a las autoridades competentes para que se adopte las medidas necesarias.</w:t>
      </w:r>
    </w:p>
    <w:p w:rsidR="00DD203F" w:rsidRPr="008C5A07" w:rsidRDefault="00DD203F" w:rsidP="003329C0">
      <w:pPr>
        <w:pStyle w:val="Default"/>
        <w:numPr>
          <w:ilvl w:val="0"/>
          <w:numId w:val="18"/>
        </w:numPr>
        <w:jc w:val="both"/>
        <w:rPr>
          <w:rFonts w:ascii="Arial" w:eastAsiaTheme="minorHAnsi" w:hAnsi="Arial" w:cs="Arial"/>
          <w:sz w:val="22"/>
          <w:szCs w:val="22"/>
          <w:lang w:eastAsia="en-US"/>
        </w:rPr>
      </w:pPr>
      <w:r w:rsidRPr="008C5A07">
        <w:rPr>
          <w:rFonts w:ascii="Arial" w:eastAsiaTheme="minorHAnsi" w:hAnsi="Arial" w:cs="Arial"/>
          <w:sz w:val="22"/>
          <w:szCs w:val="22"/>
          <w:lang w:eastAsia="en-US"/>
        </w:rPr>
        <w:t xml:space="preserve">Mantener activa la cuenta corriente o de ahorros reportada para los pagos con el fin de evitar traumatismos en el proceso de ejecución del contrato. </w:t>
      </w:r>
    </w:p>
    <w:p w:rsidR="00DD203F" w:rsidRPr="008C5A07" w:rsidRDefault="00DD203F" w:rsidP="003329C0">
      <w:pPr>
        <w:pStyle w:val="Default"/>
        <w:jc w:val="both"/>
        <w:rPr>
          <w:rFonts w:ascii="Arial" w:eastAsiaTheme="minorHAnsi" w:hAnsi="Arial" w:cs="Arial"/>
          <w:sz w:val="22"/>
          <w:szCs w:val="22"/>
          <w:lang w:eastAsia="en-US"/>
        </w:rPr>
      </w:pPr>
    </w:p>
    <w:p w:rsidR="00DD203F" w:rsidRPr="008C5A07" w:rsidRDefault="00DD203F" w:rsidP="003329C0">
      <w:pPr>
        <w:pStyle w:val="Prrafodelista"/>
        <w:numPr>
          <w:ilvl w:val="0"/>
          <w:numId w:val="18"/>
        </w:num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Restituir a LA POLICÍA NACIONAL los elementos que haya colocado a su disposición para el desarrollo del objeto contractual, cuando se lo requiera o al finalizar el contrato, en caso que se hayan suministrado. </w:t>
      </w:r>
    </w:p>
    <w:p w:rsidR="003329C0" w:rsidRPr="008C5A07" w:rsidRDefault="003329C0" w:rsidP="003329C0">
      <w:pPr>
        <w:jc w:val="both"/>
        <w:rPr>
          <w:rFonts w:ascii="Arial" w:eastAsiaTheme="minorHAnsi" w:hAnsi="Arial" w:cs="Arial"/>
          <w:color w:val="000000"/>
          <w:lang w:eastAsia="en-US"/>
        </w:rPr>
      </w:pPr>
    </w:p>
    <w:p w:rsidR="00DD203F" w:rsidRPr="008C5A07" w:rsidRDefault="00DD203F" w:rsidP="003329C0">
      <w:pPr>
        <w:pStyle w:val="Prrafodelista"/>
        <w:numPr>
          <w:ilvl w:val="0"/>
          <w:numId w:val="18"/>
        </w:num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para la liquidación del contrato. Entendiéndose no finalizada la entrega de los bienes objeto del contrato, en tanto no se cumplan las obligaciones de la cláusula de catalogación. </w:t>
      </w:r>
    </w:p>
    <w:p w:rsidR="00DD203F" w:rsidRPr="008C5A07" w:rsidRDefault="00DD203F" w:rsidP="003329C0">
      <w:pPr>
        <w:autoSpaceDE w:val="0"/>
        <w:autoSpaceDN w:val="0"/>
        <w:adjustRightInd w:val="0"/>
        <w:spacing w:after="0" w:line="240" w:lineRule="auto"/>
        <w:jc w:val="both"/>
        <w:rPr>
          <w:rFonts w:ascii="Arial" w:eastAsiaTheme="minorHAnsi" w:hAnsi="Arial" w:cs="Arial"/>
          <w:color w:val="000000"/>
          <w:lang w:eastAsia="en-US"/>
        </w:rPr>
      </w:pPr>
    </w:p>
    <w:p w:rsidR="00DD203F" w:rsidRPr="008C5A07" w:rsidRDefault="00DD203F" w:rsidP="003329C0">
      <w:pPr>
        <w:pStyle w:val="Prrafodelista"/>
        <w:numPr>
          <w:ilvl w:val="0"/>
          <w:numId w:val="18"/>
        </w:num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El contratista asumirá la responsabilidad de cualquier infracción ambiental por omisión de permisos, concesiones o licencias ambientales que hubiese sido necesario tramitar antes, durante y al finalizar el objeto del presente proceso de contratación. </w:t>
      </w:r>
    </w:p>
    <w:p w:rsidR="00DD203F" w:rsidRPr="008C5A07" w:rsidRDefault="00DD203F" w:rsidP="003329C0">
      <w:pPr>
        <w:autoSpaceDE w:val="0"/>
        <w:autoSpaceDN w:val="0"/>
        <w:adjustRightInd w:val="0"/>
        <w:spacing w:after="0" w:line="240" w:lineRule="auto"/>
        <w:jc w:val="both"/>
        <w:rPr>
          <w:rFonts w:ascii="Arial" w:eastAsiaTheme="minorHAnsi" w:hAnsi="Arial" w:cs="Arial"/>
          <w:color w:val="000000"/>
          <w:lang w:eastAsia="en-US"/>
        </w:rPr>
      </w:pPr>
    </w:p>
    <w:p w:rsidR="00DD203F" w:rsidRPr="008C5A07" w:rsidRDefault="00DD203F" w:rsidP="003329C0">
      <w:pPr>
        <w:pStyle w:val="Prrafodelista"/>
        <w:numPr>
          <w:ilvl w:val="0"/>
          <w:numId w:val="18"/>
        </w:num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El oferente al cual le fue otorgado el presente proceso de contratación dará a conocer al supervisor del contrato la disposición final certificada de los residuos sólidos y líquidos, que se hayan producido para desecho después de prestado el servicio. </w:t>
      </w:r>
    </w:p>
    <w:p w:rsidR="00DD203F" w:rsidRPr="008C5A07" w:rsidRDefault="00DD203F" w:rsidP="003329C0">
      <w:pPr>
        <w:autoSpaceDE w:val="0"/>
        <w:autoSpaceDN w:val="0"/>
        <w:adjustRightInd w:val="0"/>
        <w:spacing w:after="0" w:line="240" w:lineRule="auto"/>
        <w:jc w:val="both"/>
        <w:rPr>
          <w:rFonts w:ascii="Arial" w:eastAsiaTheme="minorHAnsi" w:hAnsi="Arial" w:cs="Arial"/>
          <w:color w:val="000000"/>
          <w:lang w:eastAsia="en-US"/>
        </w:rPr>
      </w:pPr>
    </w:p>
    <w:p w:rsidR="00DD203F" w:rsidRPr="008C5A07" w:rsidRDefault="00DD203F" w:rsidP="003329C0">
      <w:pPr>
        <w:pStyle w:val="Prrafodelista"/>
        <w:numPr>
          <w:ilvl w:val="0"/>
          <w:numId w:val="18"/>
        </w:numPr>
        <w:jc w:val="both"/>
        <w:rPr>
          <w:rFonts w:ascii="Arial" w:hAnsi="Arial" w:cs="Arial"/>
          <w:b/>
        </w:rPr>
      </w:pPr>
      <w:r w:rsidRPr="008C5A07">
        <w:rPr>
          <w:rFonts w:ascii="Arial" w:eastAsiaTheme="minorHAnsi" w:hAnsi="Arial" w:cs="Arial"/>
          <w:color w:val="000000"/>
          <w:lang w:eastAsia="en-US"/>
        </w:rPr>
        <w:t>Las demás obligaciones del CONTRATISTA contenidas en el artículo 5º de la Ley 80 de 1993, así mismo,</w:t>
      </w:r>
      <w:r w:rsidRPr="008C5A07">
        <w:rPr>
          <w:rFonts w:ascii="Arial" w:hAnsi="Arial" w:cs="Arial"/>
        </w:rPr>
        <w:t xml:space="preserve"> será civil y penalmente responsable por sus acciones u omisiones en la actuación contractual</w:t>
      </w:r>
    </w:p>
    <w:p w:rsidR="00DD203F" w:rsidRPr="008C5A07" w:rsidRDefault="00DD203F" w:rsidP="00DD203F">
      <w:pPr>
        <w:pStyle w:val="Prrafodelista"/>
        <w:rPr>
          <w:rFonts w:ascii="Arial" w:hAnsi="Arial" w:cs="Arial"/>
          <w:b/>
        </w:rPr>
      </w:pPr>
    </w:p>
    <w:p w:rsidR="00DD203F" w:rsidRPr="008C5A07" w:rsidRDefault="00DD203F" w:rsidP="00DD203F">
      <w:pPr>
        <w:pStyle w:val="Prrafodelista"/>
        <w:rPr>
          <w:rFonts w:ascii="Arial" w:hAnsi="Arial" w:cs="Arial"/>
          <w:b/>
        </w:rPr>
      </w:pPr>
    </w:p>
    <w:p w:rsidR="00DD203F" w:rsidRPr="008C5A07" w:rsidRDefault="00DD203F" w:rsidP="00DD203F">
      <w:pPr>
        <w:pStyle w:val="Prrafodelista"/>
        <w:rPr>
          <w:rFonts w:ascii="Arial" w:hAnsi="Arial" w:cs="Arial"/>
          <w:b/>
        </w:rPr>
      </w:pPr>
    </w:p>
    <w:p w:rsidR="00DD203F" w:rsidRPr="008C5A07" w:rsidRDefault="00DD203F" w:rsidP="00DD203F">
      <w:pPr>
        <w:pStyle w:val="Prrafodelista"/>
        <w:rPr>
          <w:rFonts w:ascii="Arial" w:hAnsi="Arial" w:cs="Arial"/>
          <w:b/>
        </w:rPr>
      </w:pPr>
    </w:p>
    <w:p w:rsidR="00DD203F" w:rsidRPr="008C5A07" w:rsidRDefault="00DD203F" w:rsidP="00DD203F">
      <w:pPr>
        <w:pStyle w:val="Prrafodelista"/>
        <w:rPr>
          <w:rFonts w:ascii="Arial" w:hAnsi="Arial" w:cs="Arial"/>
          <w:b/>
        </w:rPr>
      </w:pPr>
    </w:p>
    <w:p w:rsidR="00DD203F" w:rsidRPr="008C5A07" w:rsidRDefault="00DD203F" w:rsidP="00DD203F">
      <w:pPr>
        <w:pStyle w:val="Prrafodelista"/>
        <w:rPr>
          <w:rFonts w:ascii="Arial" w:hAnsi="Arial" w:cs="Arial"/>
          <w:b/>
        </w:rPr>
      </w:pPr>
    </w:p>
    <w:p w:rsidR="00DD203F" w:rsidRPr="008C5A07" w:rsidRDefault="00DD203F" w:rsidP="00DD203F">
      <w:pPr>
        <w:pStyle w:val="Prrafodelista"/>
        <w:rPr>
          <w:rFonts w:ascii="Arial" w:hAnsi="Arial" w:cs="Arial"/>
          <w:b/>
        </w:rPr>
      </w:pPr>
    </w:p>
    <w:p w:rsidR="00DD203F" w:rsidRPr="008C5A07" w:rsidRDefault="00DD203F" w:rsidP="00DD203F">
      <w:pPr>
        <w:pStyle w:val="Prrafodelista"/>
        <w:rPr>
          <w:rFonts w:ascii="Arial" w:hAnsi="Arial" w:cs="Arial"/>
          <w:b/>
        </w:rPr>
      </w:pPr>
    </w:p>
    <w:p w:rsidR="00DD203F" w:rsidRPr="008C5A07" w:rsidRDefault="00DD203F" w:rsidP="00DD203F">
      <w:pPr>
        <w:pStyle w:val="Prrafodelista"/>
        <w:rPr>
          <w:rFonts w:ascii="Arial" w:hAnsi="Arial" w:cs="Arial"/>
          <w:b/>
        </w:rPr>
      </w:pPr>
    </w:p>
    <w:p w:rsidR="00DD203F" w:rsidRPr="008C5A07" w:rsidRDefault="00DD203F" w:rsidP="00DD203F">
      <w:pPr>
        <w:pStyle w:val="Prrafodelista"/>
        <w:rPr>
          <w:rFonts w:ascii="Arial" w:hAnsi="Arial" w:cs="Arial"/>
          <w:b/>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DD203F" w:rsidRDefault="00DD203F" w:rsidP="00DD203F">
      <w:pPr>
        <w:pStyle w:val="Prrafodelista"/>
        <w:rPr>
          <w:rFonts w:ascii="Arial" w:hAnsi="Arial" w:cs="Arial"/>
          <w:b/>
          <w:sz w:val="20"/>
          <w:szCs w:val="20"/>
        </w:rPr>
      </w:pPr>
    </w:p>
    <w:p w:rsidR="008C5A07" w:rsidRDefault="008C5A07" w:rsidP="00DD203F">
      <w:pPr>
        <w:autoSpaceDE w:val="0"/>
        <w:autoSpaceDN w:val="0"/>
        <w:adjustRightInd w:val="0"/>
        <w:spacing w:after="0" w:line="240" w:lineRule="auto"/>
        <w:jc w:val="center"/>
        <w:rPr>
          <w:rFonts w:ascii="Arial" w:eastAsiaTheme="minorHAnsi" w:hAnsi="Arial" w:cs="Arial"/>
          <w:b/>
          <w:bCs/>
          <w:color w:val="000000"/>
          <w:sz w:val="20"/>
          <w:szCs w:val="20"/>
          <w:lang w:eastAsia="en-US"/>
        </w:rPr>
      </w:pPr>
    </w:p>
    <w:p w:rsidR="00DD203F" w:rsidRPr="008C5A07" w:rsidRDefault="00DD203F" w:rsidP="00DD203F">
      <w:pPr>
        <w:autoSpaceDE w:val="0"/>
        <w:autoSpaceDN w:val="0"/>
        <w:adjustRightInd w:val="0"/>
        <w:spacing w:after="0" w:line="240" w:lineRule="auto"/>
        <w:jc w:val="center"/>
        <w:rPr>
          <w:rFonts w:ascii="Arial" w:eastAsiaTheme="minorHAnsi" w:hAnsi="Arial" w:cs="Arial"/>
          <w:b/>
          <w:bCs/>
          <w:color w:val="000000"/>
          <w:lang w:eastAsia="en-US"/>
        </w:rPr>
      </w:pPr>
      <w:r w:rsidRPr="008C5A07">
        <w:rPr>
          <w:rFonts w:ascii="Arial" w:eastAsiaTheme="minorHAnsi" w:hAnsi="Arial" w:cs="Arial"/>
          <w:b/>
          <w:bCs/>
          <w:color w:val="000000"/>
          <w:lang w:eastAsia="en-US"/>
        </w:rPr>
        <w:t>CAUSALES DE RECHAZO DE LA PROPUESTA O DECLARATORIA DESIERTA DEL PROCESO</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Son causales para el rechazo de las propuestas, las siguientes: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1. Cuando se compruebe que un proponente ha interferido, influenciado, u obtenida correspondencia interna, proyectos de concepto de evaluación o de respuesta a observaciones, no enviados oficialmente a los proponentes.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2. Cuando se compruebe confabulación entre los proponentes que altere de cualquier manera la aplicación del principio de selección objetiva.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3. Cuando el proponente o alguno de sus integrantes se encuentre incurso en las causales de inhabilidades o incompatibilidad fijadas por la Constitución y la Ley.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4. Cuando en la propuesta se encuentre información o documentos que no correspondan a la realidad que le permita cumplir un requisito mínimo.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5. Cuando el Objeto Social de la firma, incluido en el Certificado de Existencia y Representación Legal no faculte a la sociedad para desarrollar la actividad materia de la futura contratación.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6. Cuando el oferente sea persona jurídica y se encuentre incurso en alguna de las causales de disolución o liquidación proferidas por Autoridad Competente.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7. Cuando se presente más de una oferta por un mismo oferente o se ostente la calidad de representante legal o socio de más de una persona jurídica participante en el presente proceso de selección.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8. Cuando el valor de la propuesta contenga precios artificialmente bajos.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9. Cuando la oferta no cumpla con las especificaciones técnicas mínimas exigidas.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10. La NO presentación de los documentos habilitantes dentro del término establecido en la invitación.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11. Cuando la oferta supere el valor máximo por ítem. </w:t>
      </w:r>
    </w:p>
    <w:p w:rsidR="00DD203F" w:rsidRPr="008C5A07" w:rsidRDefault="00DD203F" w:rsidP="00DD203F">
      <w:pPr>
        <w:autoSpaceDE w:val="0"/>
        <w:autoSpaceDN w:val="0"/>
        <w:adjustRightInd w:val="0"/>
        <w:spacing w:after="0" w:line="240" w:lineRule="auto"/>
        <w:rPr>
          <w:rFonts w:ascii="Arial" w:eastAsiaTheme="minorHAnsi" w:hAnsi="Arial" w:cs="Arial"/>
          <w:color w:val="000000"/>
          <w:lang w:eastAsia="en-US"/>
        </w:rPr>
      </w:pPr>
      <w:r w:rsidRPr="008C5A07">
        <w:rPr>
          <w:rFonts w:ascii="Arial" w:eastAsiaTheme="minorHAnsi" w:hAnsi="Arial" w:cs="Arial"/>
          <w:color w:val="000000"/>
          <w:lang w:eastAsia="en-US"/>
        </w:rPr>
        <w:t xml:space="preserve">12. Cuando las operaciones aritméticas no correspondan al valor total ofertado. </w:t>
      </w:r>
    </w:p>
    <w:p w:rsidR="00704403" w:rsidRPr="008C5A07" w:rsidRDefault="00DD203F" w:rsidP="00704403">
      <w:pPr>
        <w:spacing w:after="0"/>
        <w:rPr>
          <w:rFonts w:ascii="Arial" w:eastAsiaTheme="minorHAnsi" w:hAnsi="Arial" w:cs="Arial"/>
          <w:color w:val="000000"/>
          <w:lang w:eastAsia="en-US"/>
        </w:rPr>
      </w:pPr>
      <w:r w:rsidRPr="008C5A07">
        <w:rPr>
          <w:rFonts w:ascii="Arial" w:eastAsiaTheme="minorHAnsi" w:hAnsi="Arial" w:cs="Arial"/>
          <w:color w:val="000000"/>
          <w:lang w:eastAsia="en-US"/>
        </w:rPr>
        <w:t>13. Cuando la oferta se presente en forma extemporánea o en un lugar distinto al señalado en la Presente Invitación Pública. Cuando la propuesta no cumpla con la totalidad de requerimientos de orden jurídico, técnico y económico plasmados en la presente invitación.</w:t>
      </w:r>
    </w:p>
    <w:p w:rsidR="00704403" w:rsidRPr="008C5A07" w:rsidRDefault="00704403" w:rsidP="00704403">
      <w:pPr>
        <w:spacing w:after="0"/>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14. cuando el presente proceso haya sido limitado a MIPYMES, en atención a lo </w:t>
      </w:r>
      <w:r w:rsidRPr="008C5A07">
        <w:rPr>
          <w:rFonts w:ascii="Arial" w:hAnsi="Arial" w:cs="Arial"/>
        </w:rPr>
        <w:t xml:space="preserve">dispuesto en el Artículo 5. </w:t>
      </w:r>
      <w:r w:rsidRPr="008C5A07">
        <w:rPr>
          <w:rStyle w:val="Textoennegrita"/>
          <w:rFonts w:ascii="Arial" w:hAnsi="Arial" w:cs="Arial"/>
          <w:shd w:val="clear" w:color="auto" w:fill="FFFFFF"/>
        </w:rPr>
        <w:t>Decreto 1860 de 2021</w:t>
      </w:r>
      <w:r w:rsidRPr="008C5A07">
        <w:rPr>
          <w:rFonts w:ascii="Arial" w:hAnsi="Arial" w:cs="Arial"/>
          <w:b/>
        </w:rPr>
        <w:t xml:space="preserve"> </w:t>
      </w:r>
      <w:r w:rsidRPr="008C5A07">
        <w:rPr>
          <w:rFonts w:ascii="Arial" w:hAnsi="Arial" w:cs="Arial"/>
        </w:rPr>
        <w:t xml:space="preserve"> Modificación de la </w:t>
      </w:r>
      <w:proofErr w:type="spellStart"/>
      <w:r w:rsidRPr="008C5A07">
        <w:rPr>
          <w:rFonts w:ascii="Arial" w:hAnsi="Arial" w:cs="Arial"/>
        </w:rPr>
        <w:t>Subsección</w:t>
      </w:r>
      <w:proofErr w:type="spellEnd"/>
      <w:r w:rsidRPr="008C5A07">
        <w:rPr>
          <w:rFonts w:ascii="Arial" w:hAnsi="Arial" w:cs="Arial"/>
        </w:rPr>
        <w:t xml:space="preserve"> 2 de la Sección 4 del Capítulo 2 del Título 1 de la Parte 2 del Libro 2 del Decreto 1082 de 2015. Modifíquense los artículos 2.2.1.2.4.2.2., 2.2.1.2.4.2.3. Y 2.2.1.2.4.2.4. </w:t>
      </w:r>
      <w:proofErr w:type="gramStart"/>
      <w:r w:rsidRPr="008C5A07">
        <w:rPr>
          <w:rFonts w:ascii="Arial" w:hAnsi="Arial" w:cs="Arial"/>
        </w:rPr>
        <w:t>de</w:t>
      </w:r>
      <w:proofErr w:type="gramEnd"/>
      <w:r w:rsidRPr="008C5A07">
        <w:rPr>
          <w:rFonts w:ascii="Arial" w:hAnsi="Arial" w:cs="Arial"/>
        </w:rPr>
        <w:t xml:space="preserve"> la </w:t>
      </w:r>
      <w:proofErr w:type="spellStart"/>
      <w:r w:rsidRPr="008C5A07">
        <w:rPr>
          <w:rFonts w:ascii="Arial" w:hAnsi="Arial" w:cs="Arial"/>
        </w:rPr>
        <w:t>Subsección</w:t>
      </w:r>
      <w:proofErr w:type="spellEnd"/>
      <w:r w:rsidRPr="008C5A07">
        <w:rPr>
          <w:rFonts w:ascii="Arial" w:hAnsi="Arial" w:cs="Arial"/>
        </w:rPr>
        <w:t xml:space="preserve"> 2 de la Sección 4 del Capítulo 2 del Título 1 de la Parte 2 del Libro 2 del Decreto 1082 de 2015, y en concordancia con lo establecido en el artículo 12 de la ley 1150 del 2007, modificado por el artículo 34 de la ley 2069 del 2020 y </w:t>
      </w:r>
      <w:r w:rsidRPr="008C5A07">
        <w:rPr>
          <w:rStyle w:val="Textoennegrita"/>
          <w:rFonts w:ascii="Arial" w:hAnsi="Arial" w:cs="Arial"/>
          <w:shd w:val="clear" w:color="auto" w:fill="FFFFFF"/>
        </w:rPr>
        <w:t xml:space="preserve">decreto 1860 de 2021, </w:t>
      </w:r>
      <w:r w:rsidRPr="008C5A07">
        <w:rPr>
          <w:rStyle w:val="Textoennegrita"/>
          <w:rFonts w:ascii="Arial" w:hAnsi="Arial" w:cs="Arial"/>
          <w:b w:val="0"/>
          <w:shd w:val="clear" w:color="auto" w:fill="FFFFFF"/>
        </w:rPr>
        <w:t xml:space="preserve">y aun así se presentes propuestas que no se configuran dentro de la jurisdicción limitada. </w:t>
      </w:r>
    </w:p>
    <w:p w:rsidR="00DD203F" w:rsidRPr="008C5A07" w:rsidRDefault="00DD203F" w:rsidP="00DD203F">
      <w:pPr>
        <w:rPr>
          <w:rFonts w:ascii="Arial" w:eastAsiaTheme="minorHAnsi" w:hAnsi="Arial" w:cs="Arial"/>
          <w:color w:val="000000"/>
          <w:lang w:eastAsia="en-US"/>
        </w:rPr>
      </w:pPr>
    </w:p>
    <w:p w:rsidR="00DD203F" w:rsidRPr="008C5A07" w:rsidRDefault="00DD203F" w:rsidP="00DD203F">
      <w:pPr>
        <w:rPr>
          <w:rFonts w:ascii="Arial" w:eastAsiaTheme="minorHAnsi" w:hAnsi="Arial" w:cs="Arial"/>
          <w:color w:val="000000"/>
          <w:lang w:eastAsia="en-US"/>
        </w:rPr>
      </w:pPr>
    </w:p>
    <w:p w:rsidR="00DE03E7" w:rsidRPr="008C5A07" w:rsidRDefault="00DE03E7" w:rsidP="00DD203F">
      <w:pPr>
        <w:rPr>
          <w:rFonts w:ascii="Arial" w:eastAsiaTheme="minorHAnsi" w:hAnsi="Arial" w:cs="Arial"/>
          <w:color w:val="000000"/>
          <w:lang w:eastAsia="en-US"/>
        </w:rPr>
      </w:pPr>
    </w:p>
    <w:p w:rsidR="00DE03E7" w:rsidRPr="008C5A07" w:rsidRDefault="00DE03E7" w:rsidP="00DD203F">
      <w:pPr>
        <w:rPr>
          <w:rFonts w:ascii="Arial" w:eastAsiaTheme="minorHAnsi" w:hAnsi="Arial" w:cs="Arial"/>
          <w:color w:val="000000"/>
          <w:lang w:eastAsia="en-US"/>
        </w:rPr>
      </w:pPr>
    </w:p>
    <w:p w:rsidR="00DE03E7" w:rsidRPr="008C5A07" w:rsidRDefault="00DE03E7" w:rsidP="00DD203F">
      <w:pPr>
        <w:rPr>
          <w:rFonts w:ascii="Arial" w:eastAsiaTheme="minorHAnsi" w:hAnsi="Arial" w:cs="Arial"/>
          <w:color w:val="000000"/>
          <w:lang w:eastAsia="en-US"/>
        </w:rPr>
      </w:pPr>
    </w:p>
    <w:p w:rsidR="00DE03E7" w:rsidRPr="008C5A07" w:rsidRDefault="00DE03E7" w:rsidP="00DD203F">
      <w:pPr>
        <w:rPr>
          <w:rFonts w:ascii="Arial" w:eastAsiaTheme="minorHAnsi" w:hAnsi="Arial" w:cs="Arial"/>
          <w:color w:val="000000"/>
          <w:lang w:eastAsia="en-US"/>
        </w:rPr>
      </w:pPr>
    </w:p>
    <w:p w:rsidR="00DE03E7" w:rsidRPr="008C5A07" w:rsidRDefault="00DE03E7" w:rsidP="00DD203F">
      <w:pPr>
        <w:rPr>
          <w:rFonts w:ascii="Arial" w:eastAsiaTheme="minorHAnsi" w:hAnsi="Arial" w:cs="Arial"/>
          <w:color w:val="000000"/>
          <w:lang w:eastAsia="en-US"/>
        </w:rPr>
      </w:pPr>
    </w:p>
    <w:p w:rsidR="00DD203F" w:rsidRPr="008C5A07" w:rsidRDefault="00DD203F" w:rsidP="00DD203F">
      <w:pPr>
        <w:autoSpaceDE w:val="0"/>
        <w:autoSpaceDN w:val="0"/>
        <w:adjustRightInd w:val="0"/>
        <w:spacing w:after="0" w:line="240" w:lineRule="auto"/>
        <w:jc w:val="center"/>
        <w:rPr>
          <w:rFonts w:ascii="Arial" w:eastAsiaTheme="minorHAnsi" w:hAnsi="Arial" w:cs="Arial"/>
          <w:b/>
          <w:bCs/>
          <w:color w:val="000000"/>
          <w:lang w:eastAsia="en-US"/>
        </w:rPr>
      </w:pPr>
      <w:r w:rsidRPr="008C5A07">
        <w:rPr>
          <w:rFonts w:ascii="Arial" w:eastAsiaTheme="minorHAnsi" w:hAnsi="Arial" w:cs="Arial"/>
          <w:b/>
          <w:bCs/>
          <w:color w:val="000000"/>
          <w:lang w:eastAsia="en-US"/>
        </w:rPr>
        <w:t>CAUSALES PARA DECLARAR DESIERTO EL PROCESO. LA POLICÍA NACIONAL – POLICÍA METROPOLITANA DE BARRANQUILLA</w:t>
      </w:r>
    </w:p>
    <w:p w:rsidR="00DD203F" w:rsidRPr="008C5A07" w:rsidRDefault="00DD203F" w:rsidP="00DD203F">
      <w:pPr>
        <w:autoSpaceDE w:val="0"/>
        <w:autoSpaceDN w:val="0"/>
        <w:adjustRightInd w:val="0"/>
        <w:spacing w:after="0" w:line="240" w:lineRule="auto"/>
        <w:jc w:val="center"/>
        <w:rPr>
          <w:rFonts w:ascii="Arial" w:eastAsiaTheme="minorHAnsi" w:hAnsi="Arial" w:cs="Arial"/>
          <w:color w:val="000000"/>
          <w:lang w:eastAsia="en-US"/>
        </w:rPr>
      </w:pPr>
    </w:p>
    <w:p w:rsidR="00DD203F" w:rsidRPr="008C5A07" w:rsidRDefault="00DD203F" w:rsidP="00DD203F">
      <w:p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rsidR="00DD203F" w:rsidRPr="008C5A07" w:rsidRDefault="00DD203F" w:rsidP="00DD203F">
      <w:pPr>
        <w:autoSpaceDE w:val="0"/>
        <w:autoSpaceDN w:val="0"/>
        <w:adjustRightInd w:val="0"/>
        <w:spacing w:after="0" w:line="240" w:lineRule="auto"/>
        <w:jc w:val="both"/>
        <w:rPr>
          <w:rFonts w:ascii="Arial" w:eastAsiaTheme="minorHAnsi" w:hAnsi="Arial" w:cs="Arial"/>
          <w:color w:val="000000"/>
          <w:lang w:eastAsia="en-US"/>
        </w:rPr>
      </w:pPr>
    </w:p>
    <w:p w:rsidR="00DD203F" w:rsidRPr="008C5A07" w:rsidRDefault="00DD203F" w:rsidP="00DD203F">
      <w:pPr>
        <w:autoSpaceDE w:val="0"/>
        <w:autoSpaceDN w:val="0"/>
        <w:adjustRightInd w:val="0"/>
        <w:spacing w:after="0" w:line="240" w:lineRule="auto"/>
        <w:jc w:val="both"/>
        <w:rPr>
          <w:rFonts w:ascii="Arial" w:eastAsiaTheme="minorHAnsi" w:hAnsi="Arial" w:cs="Arial"/>
          <w:color w:val="000000"/>
          <w:lang w:eastAsia="en-US"/>
        </w:rPr>
      </w:pPr>
      <w:r w:rsidRPr="008C5A07">
        <w:rPr>
          <w:rFonts w:ascii="Arial" w:eastAsiaTheme="minorHAnsi" w:hAnsi="Arial" w:cs="Arial"/>
          <w:color w:val="000000"/>
          <w:lang w:eastAsia="en-US"/>
        </w:rPr>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w:t>
      </w:r>
    </w:p>
    <w:p w:rsidR="00DD203F" w:rsidRPr="008C5A07" w:rsidRDefault="00DD203F" w:rsidP="00DD203F">
      <w:pPr>
        <w:autoSpaceDE w:val="0"/>
        <w:autoSpaceDN w:val="0"/>
        <w:adjustRightInd w:val="0"/>
        <w:spacing w:after="0" w:line="240" w:lineRule="auto"/>
        <w:jc w:val="both"/>
        <w:rPr>
          <w:rFonts w:ascii="Arial" w:eastAsiaTheme="minorHAnsi" w:hAnsi="Arial" w:cs="Arial"/>
          <w:color w:val="000000"/>
          <w:lang w:eastAsia="en-US"/>
        </w:rPr>
      </w:pPr>
    </w:p>
    <w:p w:rsidR="00DD203F" w:rsidRPr="008C5A07" w:rsidRDefault="00DD203F" w:rsidP="00DD203F">
      <w:pPr>
        <w:jc w:val="both"/>
        <w:rPr>
          <w:rFonts w:ascii="Arial" w:hAnsi="Arial" w:cs="Arial"/>
          <w:b/>
        </w:rPr>
      </w:pPr>
      <w:r w:rsidRPr="008C5A07">
        <w:rPr>
          <w:rFonts w:ascii="Arial" w:eastAsiaTheme="minorHAnsi" w:hAnsi="Arial" w:cs="Arial"/>
          <w:color w:val="000000"/>
          <w:lang w:eastAsia="en-US"/>
        </w:rPr>
        <w:t>La declaratoria de desierta del proceso se hará mediante comunicación motivada, la cual se publicará en el SECOP II.</w:t>
      </w:r>
    </w:p>
    <w:sectPr w:rsidR="00DD203F" w:rsidRPr="008C5A07" w:rsidSect="00BE2FDC">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hybridMultilevel"/>
    <w:tmpl w:val="6BF870F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0000007"/>
    <w:multiLevelType w:val="hybridMultilevel"/>
    <w:tmpl w:val="A6D84F02"/>
    <w:lvl w:ilvl="0" w:tplc="8FCE39B4">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0000011"/>
    <w:multiLevelType w:val="hybridMultilevel"/>
    <w:tmpl w:val="859EA88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000001C"/>
    <w:multiLevelType w:val="hybridMultilevel"/>
    <w:tmpl w:val="3A6CD1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15E28EA"/>
    <w:multiLevelType w:val="hybridMultilevel"/>
    <w:tmpl w:val="A7E6D4EC"/>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4525DB2"/>
    <w:multiLevelType w:val="hybridMultilevel"/>
    <w:tmpl w:val="6BF870F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8DF097F"/>
    <w:multiLevelType w:val="hybridMultilevel"/>
    <w:tmpl w:val="A6D84F02"/>
    <w:lvl w:ilvl="0" w:tplc="8FCE39B4">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B1968C3"/>
    <w:multiLevelType w:val="hybridMultilevel"/>
    <w:tmpl w:val="7876EC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48E476E"/>
    <w:multiLevelType w:val="multilevel"/>
    <w:tmpl w:val="FAAA0A42"/>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6A446F7"/>
    <w:multiLevelType w:val="multilevel"/>
    <w:tmpl w:val="599C0970"/>
    <w:lvl w:ilvl="0">
      <w:start w:val="7"/>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nsid w:val="186F00D3"/>
    <w:multiLevelType w:val="hybridMultilevel"/>
    <w:tmpl w:val="8F16D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AD50BE0"/>
    <w:multiLevelType w:val="hybridMultilevel"/>
    <w:tmpl w:val="859EA88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CDD087F"/>
    <w:multiLevelType w:val="multilevel"/>
    <w:tmpl w:val="67025864"/>
    <w:lvl w:ilvl="0">
      <w:start w:val="4"/>
      <w:numFmt w:val="decimal"/>
      <w:lvlText w:val="%1.0"/>
      <w:lvlJc w:val="left"/>
      <w:pPr>
        <w:ind w:left="360" w:hanging="360"/>
      </w:pPr>
      <w:rPr>
        <w:rFonts w:hint="default"/>
        <w:b/>
        <w:bCs/>
      </w:rPr>
    </w:lvl>
    <w:lvl w:ilvl="1">
      <w:start w:val="1"/>
      <w:numFmt w:val="decimal"/>
      <w:lvlText w:val="%1.%2"/>
      <w:lvlJc w:val="left"/>
      <w:pPr>
        <w:ind w:left="2345"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nsid w:val="20103E6A"/>
    <w:multiLevelType w:val="hybridMultilevel"/>
    <w:tmpl w:val="446C3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1F97FB0"/>
    <w:multiLevelType w:val="hybridMultilevel"/>
    <w:tmpl w:val="C4FC6ED2"/>
    <w:lvl w:ilvl="0" w:tplc="CC2421E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3B91DC7"/>
    <w:multiLevelType w:val="hybridMultilevel"/>
    <w:tmpl w:val="2E06FD5C"/>
    <w:lvl w:ilvl="0" w:tplc="CC2421E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4520E67"/>
    <w:multiLevelType w:val="hybridMultilevel"/>
    <w:tmpl w:val="77DA4A9A"/>
    <w:lvl w:ilvl="0" w:tplc="8CB0D8C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A03329D"/>
    <w:multiLevelType w:val="hybridMultilevel"/>
    <w:tmpl w:val="EBC224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AE80478"/>
    <w:multiLevelType w:val="hybridMultilevel"/>
    <w:tmpl w:val="3A6CD1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0FF371F"/>
    <w:multiLevelType w:val="multilevel"/>
    <w:tmpl w:val="145C7E38"/>
    <w:lvl w:ilvl="0">
      <w:start w:val="1"/>
      <w:numFmt w:val="bullet"/>
      <w:lvlText w:val=""/>
      <w:lvlJc w:val="left"/>
      <w:pPr>
        <w:ind w:left="720" w:hanging="360"/>
      </w:pPr>
      <w:rPr>
        <w:rFonts w:ascii="Wingdings" w:hAnsi="Wingding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719569C"/>
    <w:multiLevelType w:val="hybridMultilevel"/>
    <w:tmpl w:val="7004CA40"/>
    <w:lvl w:ilvl="0" w:tplc="CC2421E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nsid w:val="62581E04"/>
    <w:multiLevelType w:val="multilevel"/>
    <w:tmpl w:val="97449E5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41A0F8D"/>
    <w:multiLevelType w:val="hybridMultilevel"/>
    <w:tmpl w:val="83E6953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CE9659E"/>
    <w:multiLevelType w:val="hybridMultilevel"/>
    <w:tmpl w:val="722C9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7"/>
  </w:num>
  <w:num w:numId="3">
    <w:abstractNumId w:val="9"/>
  </w:num>
  <w:num w:numId="4">
    <w:abstractNumId w:val="18"/>
  </w:num>
  <w:num w:numId="5">
    <w:abstractNumId w:val="6"/>
  </w:num>
  <w:num w:numId="6">
    <w:abstractNumId w:val="11"/>
  </w:num>
  <w:num w:numId="7">
    <w:abstractNumId w:val="5"/>
  </w:num>
  <w:num w:numId="8">
    <w:abstractNumId w:val="16"/>
  </w:num>
  <w:num w:numId="9">
    <w:abstractNumId w:val="15"/>
  </w:num>
  <w:num w:numId="10">
    <w:abstractNumId w:val="13"/>
  </w:num>
  <w:num w:numId="11">
    <w:abstractNumId w:val="20"/>
  </w:num>
  <w:num w:numId="12">
    <w:abstractNumId w:val="14"/>
  </w:num>
  <w:num w:numId="13">
    <w:abstractNumId w:val="3"/>
  </w:num>
  <w:num w:numId="14">
    <w:abstractNumId w:val="1"/>
  </w:num>
  <w:num w:numId="15">
    <w:abstractNumId w:val="2"/>
  </w:num>
  <w:num w:numId="16">
    <w:abstractNumId w:val="0"/>
  </w:num>
  <w:num w:numId="17">
    <w:abstractNumId w:val="10"/>
  </w:num>
  <w:num w:numId="18">
    <w:abstractNumId w:val="7"/>
  </w:num>
  <w:num w:numId="19">
    <w:abstractNumId w:val="19"/>
  </w:num>
  <w:num w:numId="20">
    <w:abstractNumId w:val="23"/>
  </w:num>
  <w:num w:numId="21">
    <w:abstractNumId w:val="24"/>
  </w:num>
  <w:num w:numId="22">
    <w:abstractNumId w:val="12"/>
  </w:num>
  <w:num w:numId="23">
    <w:abstractNumId w:val="21"/>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8"/>
  </w:num>
  <w:num w:numId="2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A57458"/>
    <w:rsid w:val="000076C3"/>
    <w:rsid w:val="0002629F"/>
    <w:rsid w:val="00062EFF"/>
    <w:rsid w:val="000F381C"/>
    <w:rsid w:val="00171E1C"/>
    <w:rsid w:val="001F0E97"/>
    <w:rsid w:val="00290C74"/>
    <w:rsid w:val="002E5074"/>
    <w:rsid w:val="00320788"/>
    <w:rsid w:val="003329C0"/>
    <w:rsid w:val="00335485"/>
    <w:rsid w:val="00360D16"/>
    <w:rsid w:val="003C3471"/>
    <w:rsid w:val="003D1E77"/>
    <w:rsid w:val="00407400"/>
    <w:rsid w:val="0041566A"/>
    <w:rsid w:val="00427BDE"/>
    <w:rsid w:val="004332D7"/>
    <w:rsid w:val="00445A91"/>
    <w:rsid w:val="0045126C"/>
    <w:rsid w:val="00461D65"/>
    <w:rsid w:val="00493421"/>
    <w:rsid w:val="004C1EC8"/>
    <w:rsid w:val="004D75C7"/>
    <w:rsid w:val="00520F19"/>
    <w:rsid w:val="005518A0"/>
    <w:rsid w:val="00596462"/>
    <w:rsid w:val="005B49F3"/>
    <w:rsid w:val="00690CEC"/>
    <w:rsid w:val="006B08BF"/>
    <w:rsid w:val="006C4837"/>
    <w:rsid w:val="006D2597"/>
    <w:rsid w:val="006F03F2"/>
    <w:rsid w:val="00704403"/>
    <w:rsid w:val="007302AA"/>
    <w:rsid w:val="00793F54"/>
    <w:rsid w:val="007A613C"/>
    <w:rsid w:val="007F0B77"/>
    <w:rsid w:val="0086436B"/>
    <w:rsid w:val="008871F4"/>
    <w:rsid w:val="008B023F"/>
    <w:rsid w:val="008C5A07"/>
    <w:rsid w:val="008E1AA5"/>
    <w:rsid w:val="009214C2"/>
    <w:rsid w:val="0093602A"/>
    <w:rsid w:val="00962015"/>
    <w:rsid w:val="00970998"/>
    <w:rsid w:val="00987B80"/>
    <w:rsid w:val="009A123D"/>
    <w:rsid w:val="00A119E5"/>
    <w:rsid w:val="00A57458"/>
    <w:rsid w:val="00AD3D7F"/>
    <w:rsid w:val="00B71433"/>
    <w:rsid w:val="00BC2E43"/>
    <w:rsid w:val="00BE2FDC"/>
    <w:rsid w:val="00C33BD1"/>
    <w:rsid w:val="00CC5B3C"/>
    <w:rsid w:val="00DD203F"/>
    <w:rsid w:val="00DE03E7"/>
    <w:rsid w:val="00DE22C4"/>
    <w:rsid w:val="00DF1A7B"/>
    <w:rsid w:val="00E00138"/>
    <w:rsid w:val="00E14FE4"/>
    <w:rsid w:val="00E61D3C"/>
    <w:rsid w:val="00E71684"/>
    <w:rsid w:val="00E77095"/>
    <w:rsid w:val="00ED0570"/>
    <w:rsid w:val="00EF012D"/>
    <w:rsid w:val="00EF796B"/>
    <w:rsid w:val="00F61495"/>
    <w:rsid w:val="00F95160"/>
    <w:rsid w:val="00FA6175"/>
    <w:rsid w:val="00FB6048"/>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458"/>
    <w:rPr>
      <w:rFonts w:eastAsiaTheme="minorEastAsia"/>
      <w:lang w:eastAsia="es-CO"/>
    </w:rPr>
  </w:style>
  <w:style w:type="paragraph" w:styleId="Ttulo2">
    <w:name w:val="heading 2"/>
    <w:basedOn w:val="Normal"/>
    <w:next w:val="Normal"/>
    <w:link w:val="Ttulo2Car"/>
    <w:uiPriority w:val="9"/>
    <w:unhideWhenUsed/>
    <w:qFormat/>
    <w:rsid w:val="00DE03E7"/>
    <w:pPr>
      <w:keepNext/>
      <w:keepLines/>
      <w:spacing w:before="40" w:after="0"/>
      <w:outlineLvl w:val="1"/>
    </w:pPr>
    <w:rPr>
      <w:rFonts w:asciiTheme="majorHAnsi" w:eastAsiaTheme="majorEastAsia" w:hAnsiTheme="majorHAnsi" w:cstheme="majorBidi"/>
      <w:color w:val="2E74B5" w:themeColor="accent1" w:themeShade="BF"/>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NORMAL,Elabora,List Paragraph1,Use Case List Paragraph,Ha,titulo 3,HOJA,Bolita,Párrafo de lista4,BOLADEF,Párrafo de lista3,Párrafo de lista21,BOLA,Nivel 1 OS,BO,Num Bullet 1,Bolit"/>
    <w:basedOn w:val="Normal"/>
    <w:link w:val="PrrafodelistaCar"/>
    <w:uiPriority w:val="34"/>
    <w:qFormat/>
    <w:rsid w:val="00A57458"/>
    <w:pPr>
      <w:ind w:left="720"/>
      <w:contextualSpacing/>
    </w:pPr>
  </w:style>
  <w:style w:type="character" w:customStyle="1" w:styleId="PrrafodelistaCar">
    <w:name w:val="Párrafo de lista Car"/>
    <w:aliases w:val="Bullet List Car,FooterText Car,numbered Car,Paragraphe de liste1 Car,lp1 Car,NORMAL Car,Elabora Car,List Paragraph1 Car,Use Case List Paragraph Car,Ha Car,titulo 3 Car,HOJA Car,Bolita Car,Párrafo de lista4 Car,BOLADEF Car,BOLA Car"/>
    <w:link w:val="Prrafodelista"/>
    <w:uiPriority w:val="34"/>
    <w:qFormat/>
    <w:rsid w:val="00A57458"/>
    <w:rPr>
      <w:rFonts w:eastAsiaTheme="minorEastAsia"/>
      <w:lang w:eastAsia="es-CO"/>
    </w:rPr>
  </w:style>
  <w:style w:type="paragraph" w:styleId="Textoindependiente2">
    <w:name w:val="Body Text 2"/>
    <w:aliases w:val="Car3,Car Car"/>
    <w:basedOn w:val="Normal"/>
    <w:link w:val="Textoindependiente2Car"/>
    <w:unhideWhenUsed/>
    <w:rsid w:val="00A57458"/>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Car3 Car,Car Car Car"/>
    <w:basedOn w:val="Fuentedeprrafopredeter"/>
    <w:link w:val="Textoindependiente2"/>
    <w:rsid w:val="00A5745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DE22C4"/>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rsid w:val="00DE22C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NormalWeb">
    <w:name w:val="Normal (Web)"/>
    <w:basedOn w:val="Normal"/>
    <w:uiPriority w:val="99"/>
    <w:unhideWhenUsed/>
    <w:rsid w:val="00DE22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Car">
    <w:name w:val="Default Car"/>
    <w:link w:val="Default"/>
    <w:rsid w:val="00DE22C4"/>
    <w:rPr>
      <w:rFonts w:ascii="Times New Roman" w:eastAsia="Calibri" w:hAnsi="Times New Roman" w:cs="Times New Roman"/>
      <w:color w:val="000000"/>
      <w:sz w:val="24"/>
      <w:szCs w:val="24"/>
      <w:lang w:eastAsia="ar-SA"/>
    </w:rPr>
  </w:style>
  <w:style w:type="paragraph" w:styleId="Textoindependiente">
    <w:name w:val="Body Text"/>
    <w:basedOn w:val="Normal"/>
    <w:link w:val="TextoindependienteCar"/>
    <w:uiPriority w:val="99"/>
    <w:semiHidden/>
    <w:unhideWhenUsed/>
    <w:rsid w:val="00335485"/>
    <w:pPr>
      <w:spacing w:after="120"/>
    </w:pPr>
  </w:style>
  <w:style w:type="character" w:customStyle="1" w:styleId="TextoindependienteCar">
    <w:name w:val="Texto independiente Car"/>
    <w:basedOn w:val="Fuentedeprrafopredeter"/>
    <w:link w:val="Textoindependiente"/>
    <w:uiPriority w:val="99"/>
    <w:semiHidden/>
    <w:rsid w:val="00335485"/>
    <w:rPr>
      <w:rFonts w:eastAsiaTheme="minorEastAsia"/>
      <w:lang w:eastAsia="es-CO"/>
    </w:rPr>
  </w:style>
  <w:style w:type="character" w:styleId="Hipervnculo">
    <w:name w:val="Hyperlink"/>
    <w:rsid w:val="00EF012D"/>
    <w:rPr>
      <w:color w:val="0000FF"/>
      <w:u w:val="single"/>
    </w:rPr>
  </w:style>
  <w:style w:type="character" w:styleId="Textoennegrita">
    <w:name w:val="Strong"/>
    <w:basedOn w:val="Fuentedeprrafopredeter"/>
    <w:uiPriority w:val="22"/>
    <w:qFormat/>
    <w:rsid w:val="00704403"/>
    <w:rPr>
      <w:b/>
      <w:bCs/>
    </w:rPr>
  </w:style>
  <w:style w:type="paragraph" w:styleId="Textodeglobo">
    <w:name w:val="Balloon Text"/>
    <w:basedOn w:val="Normal"/>
    <w:link w:val="TextodegloboCar"/>
    <w:uiPriority w:val="99"/>
    <w:semiHidden/>
    <w:unhideWhenUsed/>
    <w:rsid w:val="00DE03E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03E7"/>
    <w:rPr>
      <w:rFonts w:ascii="Tahoma" w:eastAsiaTheme="minorEastAsia" w:hAnsi="Tahoma" w:cs="Tahoma"/>
      <w:sz w:val="16"/>
      <w:szCs w:val="16"/>
      <w:lang w:eastAsia="es-CO"/>
    </w:rPr>
  </w:style>
  <w:style w:type="character" w:customStyle="1" w:styleId="Ttulo2Car">
    <w:name w:val="Título 2 Car"/>
    <w:basedOn w:val="Fuentedeprrafopredeter"/>
    <w:link w:val="Ttulo2"/>
    <w:uiPriority w:val="9"/>
    <w:rsid w:val="00DE03E7"/>
    <w:rPr>
      <w:rFonts w:asciiTheme="majorHAnsi" w:eastAsiaTheme="majorEastAsia" w:hAnsiTheme="majorHAnsi" w:cstheme="majorBidi"/>
      <w:color w:val="2E74B5" w:themeColor="accent1" w:themeShade="BF"/>
      <w:sz w:val="26"/>
      <w:szCs w:val="26"/>
    </w:rPr>
  </w:style>
</w:styles>
</file>

<file path=word/webSettings.xml><?xml version="1.0" encoding="utf-8"?>
<w:webSettings xmlns:r="http://schemas.openxmlformats.org/officeDocument/2006/relationships" xmlns:w="http://schemas.openxmlformats.org/wordprocessingml/2006/main">
  <w:divs>
    <w:div w:id="135145119">
      <w:bodyDiv w:val="1"/>
      <w:marLeft w:val="0"/>
      <w:marRight w:val="0"/>
      <w:marTop w:val="0"/>
      <w:marBottom w:val="0"/>
      <w:divBdr>
        <w:top w:val="none" w:sz="0" w:space="0" w:color="auto"/>
        <w:left w:val="none" w:sz="0" w:space="0" w:color="auto"/>
        <w:bottom w:val="none" w:sz="0" w:space="0" w:color="auto"/>
        <w:right w:val="none" w:sz="0" w:space="0" w:color="auto"/>
      </w:divBdr>
    </w:div>
    <w:div w:id="230972344">
      <w:bodyDiv w:val="1"/>
      <w:marLeft w:val="0"/>
      <w:marRight w:val="0"/>
      <w:marTop w:val="0"/>
      <w:marBottom w:val="0"/>
      <w:divBdr>
        <w:top w:val="none" w:sz="0" w:space="0" w:color="auto"/>
        <w:left w:val="none" w:sz="0" w:space="0" w:color="auto"/>
        <w:bottom w:val="none" w:sz="0" w:space="0" w:color="auto"/>
        <w:right w:val="none" w:sz="0" w:space="0" w:color="auto"/>
      </w:divBdr>
    </w:div>
    <w:div w:id="915355967">
      <w:bodyDiv w:val="1"/>
      <w:marLeft w:val="0"/>
      <w:marRight w:val="0"/>
      <w:marTop w:val="0"/>
      <w:marBottom w:val="0"/>
      <w:divBdr>
        <w:top w:val="none" w:sz="0" w:space="0" w:color="auto"/>
        <w:left w:val="none" w:sz="0" w:space="0" w:color="auto"/>
        <w:bottom w:val="none" w:sz="0" w:space="0" w:color="auto"/>
        <w:right w:val="none" w:sz="0" w:space="0" w:color="auto"/>
      </w:divBdr>
    </w:div>
    <w:div w:id="1013190629">
      <w:bodyDiv w:val="1"/>
      <w:marLeft w:val="0"/>
      <w:marRight w:val="0"/>
      <w:marTop w:val="0"/>
      <w:marBottom w:val="0"/>
      <w:divBdr>
        <w:top w:val="none" w:sz="0" w:space="0" w:color="auto"/>
        <w:left w:val="none" w:sz="0" w:space="0" w:color="auto"/>
        <w:bottom w:val="none" w:sz="0" w:space="0" w:color="auto"/>
        <w:right w:val="none" w:sz="0" w:space="0" w:color="auto"/>
      </w:divBdr>
    </w:div>
    <w:div w:id="1255939140">
      <w:bodyDiv w:val="1"/>
      <w:marLeft w:val="0"/>
      <w:marRight w:val="0"/>
      <w:marTop w:val="0"/>
      <w:marBottom w:val="0"/>
      <w:divBdr>
        <w:top w:val="none" w:sz="0" w:space="0" w:color="auto"/>
        <w:left w:val="none" w:sz="0" w:space="0" w:color="auto"/>
        <w:bottom w:val="none" w:sz="0" w:space="0" w:color="auto"/>
        <w:right w:val="none" w:sz="0" w:space="0" w:color="auto"/>
      </w:divBdr>
    </w:div>
    <w:div w:id="127351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E7A41408F0746E5AB5A613CCB38AB43"/>
        <w:category>
          <w:name w:val="General"/>
          <w:gallery w:val="placeholder"/>
        </w:category>
        <w:types>
          <w:type w:val="bbPlcHdr"/>
        </w:types>
        <w:behaviors>
          <w:behavior w:val="content"/>
        </w:behaviors>
        <w:guid w:val="{EF2E92D7-63DE-4BCC-90CE-762932DFDFFA}"/>
      </w:docPartPr>
      <w:docPartBody>
        <w:p w:rsidR="00C934B4" w:rsidRDefault="00B00808" w:rsidP="00B00808">
          <w:pPr>
            <w:pStyle w:val="EE7A41408F0746E5AB5A613CCB38AB43"/>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B00808"/>
    <w:rsid w:val="00172107"/>
    <w:rsid w:val="003644FE"/>
    <w:rsid w:val="003B6309"/>
    <w:rsid w:val="00714EF0"/>
    <w:rsid w:val="00774FF1"/>
    <w:rsid w:val="00786066"/>
    <w:rsid w:val="00AD727F"/>
    <w:rsid w:val="00B00808"/>
    <w:rsid w:val="00B11BA3"/>
    <w:rsid w:val="00BF617E"/>
    <w:rsid w:val="00C26C51"/>
    <w:rsid w:val="00C934B4"/>
    <w:rsid w:val="00F6441E"/>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C5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00808"/>
    <w:rPr>
      <w:color w:val="808080"/>
    </w:rPr>
  </w:style>
  <w:style w:type="paragraph" w:customStyle="1" w:styleId="EE7A41408F0746E5AB5A613CCB38AB43">
    <w:name w:val="EE7A41408F0746E5AB5A613CCB38AB43"/>
    <w:rsid w:val="00B00808"/>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2106</Words>
  <Characters>11584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MEBAR - ANDRES ALBERTO CASTRO BELTRAN</dc:creator>
  <cp:lastModifiedBy>WILSONA.RAMIREZ</cp:lastModifiedBy>
  <cp:revision>8</cp:revision>
  <cp:lastPrinted>2023-02-16T16:01:00Z</cp:lastPrinted>
  <dcterms:created xsi:type="dcterms:W3CDTF">2023-03-19T15:55:00Z</dcterms:created>
  <dcterms:modified xsi:type="dcterms:W3CDTF">2023-03-19T20:29:00Z</dcterms:modified>
</cp:coreProperties>
</file>