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BFA06C" w14:textId="4A3ED59E" w:rsidR="00897071" w:rsidRDefault="00897071" w:rsidP="005F6B6F">
      <w:pPr>
        <w:tabs>
          <w:tab w:val="center" w:pos="4252"/>
          <w:tab w:val="center" w:pos="4419"/>
          <w:tab w:val="right" w:pos="8504"/>
          <w:tab w:val="right" w:pos="8838"/>
        </w:tabs>
        <w:spacing w:after="0" w:line="276" w:lineRule="auto"/>
        <w:contextualSpacing/>
        <w:jc w:val="both"/>
      </w:pPr>
      <w:r w:rsidRPr="00116DD5">
        <w:t xml:space="preserve">En cumplimiento de lo dispuesto en el artículo 2.2.1.1.1.6.1 </w:t>
      </w:r>
      <w:r w:rsidRPr="008D1DF0">
        <w:rPr>
          <w:rFonts w:eastAsia="Times New Roman"/>
          <w:sz w:val="20"/>
          <w:szCs w:val="20"/>
        </w:rPr>
        <w:t>del</w:t>
      </w:r>
      <w:r w:rsidRPr="00116DD5">
        <w:t xml:space="preserve"> decreto 1082 de 2015, </w:t>
      </w:r>
      <w:r w:rsidR="001F697A">
        <w:t xml:space="preserve">se presenta </w:t>
      </w:r>
      <w:r w:rsidRPr="00116DD5">
        <w:t xml:space="preserve">el proceso de contratación bajo la modalidad de </w:t>
      </w:r>
      <w:r w:rsidRPr="00BD10FB">
        <w:rPr>
          <w:b/>
          <w:bCs/>
        </w:rPr>
        <w:t>MÍNIMA CUANTÍA</w:t>
      </w:r>
      <w:r w:rsidRPr="00116DD5">
        <w:t>, que tendrá por Objeto</w:t>
      </w:r>
      <w:r w:rsidR="00E25EE4">
        <w:t xml:space="preserve"> </w:t>
      </w:r>
      <w:r w:rsidR="0096174A" w:rsidRPr="0096174A">
        <w:rPr>
          <w:b/>
          <w:bCs/>
        </w:rPr>
        <w:t>“</w:t>
      </w:r>
      <w:r w:rsidR="00910CE0" w:rsidRPr="00910CE0">
        <w:rPr>
          <w:b/>
          <w:bCs/>
        </w:rPr>
        <w:t>AVALUO PARA LA ADQUISICIÓN DE UN PREDIO QUE PERMITA LA CONSERVACIÓN DE LA BIODIVERSIDAD Y SUS SERVICIOS ECOSISTÉMICOS PARA GARANTIZAR EL ABASTECIMIENTO DE RECURSO HÍDRICO EN EL MUNICIPIO DE VILLA DEL ROSARIO</w:t>
      </w:r>
      <w:r w:rsidR="0096174A" w:rsidRPr="0096174A">
        <w:rPr>
          <w:b/>
          <w:bCs/>
        </w:rPr>
        <w:t>”</w:t>
      </w:r>
      <w:r w:rsidR="006312E0">
        <w:rPr>
          <w:b/>
          <w:bCs/>
        </w:rPr>
        <w:t>.</w:t>
      </w:r>
      <w:r w:rsidR="0096174A">
        <w:rPr>
          <w:b/>
          <w:bCs/>
        </w:rPr>
        <w:t xml:space="preserve"> </w:t>
      </w:r>
      <w:r>
        <w:t>P</w:t>
      </w:r>
      <w:r w:rsidRPr="00116DD5">
        <w:t>or tanto</w:t>
      </w:r>
      <w:r>
        <w:t>,</w:t>
      </w:r>
      <w:r w:rsidRPr="00116DD5">
        <w:t xml:space="preserve"> se permite dejar constancia mediante el presente documento, del análisis del sector </w:t>
      </w:r>
      <w:r w:rsidR="00E859E8">
        <w:t>“</w:t>
      </w:r>
      <w:r w:rsidR="00404E4A">
        <w:t>Servicios</w:t>
      </w:r>
      <w:r w:rsidR="00E859E8">
        <w:t>”</w:t>
      </w:r>
      <w:r w:rsidRPr="00116DD5">
        <w:t>, realizado en la etapa de planeación y estructuración del mismo. Para determinar la situación actual del citado sector, se realizó un análisis de las siguientes perspectivas:</w:t>
      </w:r>
    </w:p>
    <w:p w14:paraId="0D628253" w14:textId="77777777" w:rsidR="00985B02" w:rsidRPr="00733AA9" w:rsidRDefault="00985B02" w:rsidP="006B5031">
      <w:pPr>
        <w:spacing w:before="120" w:after="120" w:line="276" w:lineRule="auto"/>
        <w:jc w:val="both"/>
      </w:pPr>
    </w:p>
    <w:p w14:paraId="717A1FDB" w14:textId="6BE36339" w:rsidR="00897071" w:rsidRPr="002379D3" w:rsidRDefault="00897071" w:rsidP="00897071">
      <w:pPr>
        <w:spacing w:line="276" w:lineRule="auto"/>
        <w:jc w:val="both"/>
        <w:rPr>
          <w:b/>
          <w:bCs/>
        </w:rPr>
      </w:pPr>
      <w:r w:rsidRPr="002379D3">
        <w:rPr>
          <w:b/>
          <w:bCs/>
        </w:rPr>
        <w:t xml:space="preserve">PERSPECTIVA LEGAL </w:t>
      </w:r>
    </w:p>
    <w:p w14:paraId="7524FF7A" w14:textId="77777777" w:rsidR="00897071" w:rsidRDefault="00897071" w:rsidP="00897071">
      <w:pPr>
        <w:spacing w:line="276" w:lineRule="auto"/>
        <w:jc w:val="both"/>
      </w:pPr>
      <w:r w:rsidRPr="002379D3">
        <w:t>En virtud de lo establecido en la Ley 1150 de 2007 "Por medio de la cual se introducen medidas para la eficiencia y la transparencia en la Ley 80 de 1993 y se dictan otras disposiciones generales sobre la contratación con recursos públicos" y en desarrollo del Decreto 1082 de 2015 "Por el cual se reglamenta el sistema de compras y contratación pública", los procesos de selección se rigen bajo los principios de igualdad, eficacia, celeridad, economía, imparcialidad y publicidad previstos en el Artículo 123 y 209 de la Constitución Política como reglas que deben aplicar las entidades del Estado para el cumplimiento de su función administrativa.</w:t>
      </w:r>
    </w:p>
    <w:p w14:paraId="2769F351" w14:textId="77777777" w:rsidR="00897071" w:rsidRPr="002379D3" w:rsidRDefault="00897071" w:rsidP="00897071">
      <w:pPr>
        <w:spacing w:line="276" w:lineRule="auto"/>
        <w:jc w:val="both"/>
      </w:pPr>
      <w:r w:rsidRPr="002379D3">
        <w:t xml:space="preserve">En ese orden de ideas, en el proceso contractual la Ley señaló que la escogencia del contratista se deberá efectuar con arreglo a las diferentes modalidades de selección como son la licitación pública, la selección abreviada, el concurso de méritos y la contratación directa, siempre y cuando cumplan con las disposiciones contempladas en ella (artículo 2 de la ley 1150 de 2007). </w:t>
      </w:r>
    </w:p>
    <w:p w14:paraId="26A837FA" w14:textId="77777777" w:rsidR="00897071" w:rsidRDefault="00897071" w:rsidP="00897071">
      <w:pPr>
        <w:spacing w:line="276" w:lineRule="auto"/>
        <w:jc w:val="both"/>
      </w:pPr>
      <w:r w:rsidRPr="002379D3">
        <w:t>El régimen jurídico aplicable a la presente modalidad de selección de contratista, en consideración al presupuesto oficial establecido para la presente contratación, el cual no supera el 10% de la MÍNIMA CUANT</w:t>
      </w:r>
      <w:r>
        <w:t>Í</w:t>
      </w:r>
      <w:r w:rsidRPr="002379D3">
        <w:t>A del Municipio de Villa del Rosario de conformidad a lo dispuesto en el (Artículo 94 de la ley 1474 del 2011 y el Decreto 1082/2015 subsección 5 Art. 2.2.1. 2.1.5.</w:t>
      </w:r>
      <w:r>
        <w:t>2</w:t>
      </w:r>
      <w:r w:rsidRPr="002379D3">
        <w:t>.)</w:t>
      </w:r>
      <w:r>
        <w:t>:</w:t>
      </w:r>
    </w:p>
    <w:p w14:paraId="1E784B96" w14:textId="77777777" w:rsidR="00897071" w:rsidRPr="001F55DA"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lastRenderedPageBreak/>
        <w:t>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y el cumplimiento de las condiciones técnicas exigidas.</w:t>
      </w:r>
    </w:p>
    <w:p w14:paraId="07F88433" w14:textId="77777777" w:rsidR="00897071" w:rsidRPr="001F55DA"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t>La Entidad Estatal puede exigir una capacidad financiera mínima cuando no hace el pago contra entrega a satisfacción de los bienes, obras o servicios. Si la Entidad Estatal exige capacidad financiera debe indicar cómo hará la verificación correspondiente.</w:t>
      </w:r>
    </w:p>
    <w:p w14:paraId="63F44FAC" w14:textId="77777777" w:rsidR="00897071" w:rsidRPr="001F55DA"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t>La invitación se hará por un término no inferior a un (1) día hábil. Si los interesados formulan observaciones o comentarios a la invitación, estos serán contestados por la Entidad Estatal antes del vencimiento del plazo para presentar ofertas.</w:t>
      </w:r>
    </w:p>
    <w:p w14:paraId="2EA16DB3" w14:textId="77777777" w:rsidR="00897071" w:rsidRPr="001F55DA"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t>La Entidad Estatal debe revisar las ofertas económicas y verificar que la de menor precio cumple con las condiciones de la invitación. Si esta no cumple con las condiciones de la invitación, la Entidad Estatal debe verificar el cumplimento de los requisitos de la invitación de la oferta con el segundo mejor precio, y así sucesivamente.</w:t>
      </w:r>
    </w:p>
    <w:p w14:paraId="01FA3B4E" w14:textId="77777777" w:rsidR="00897071" w:rsidRPr="001F55DA"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t>La Entidad Estatal debe publicar el informe de evaluación durante un (1) día hábil.</w:t>
      </w:r>
    </w:p>
    <w:p w14:paraId="77C1D98D" w14:textId="77777777" w:rsidR="00897071" w:rsidRPr="001F55DA" w:rsidRDefault="00897071" w:rsidP="00262D73">
      <w:pPr>
        <w:pStyle w:val="Prrafodelista"/>
        <w:numPr>
          <w:ilvl w:val="0"/>
          <w:numId w:val="1"/>
        </w:numPr>
        <w:spacing w:line="276" w:lineRule="auto"/>
        <w:ind w:left="714" w:hanging="357"/>
        <w:jc w:val="both"/>
        <w:rPr>
          <w:rFonts w:ascii="Arial" w:hAnsi="Arial" w:cs="Arial"/>
        </w:rPr>
      </w:pPr>
      <w:r w:rsidRPr="001F55DA">
        <w:rPr>
          <w:rFonts w:ascii="Arial" w:hAnsi="Arial" w:cs="Arial"/>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del contrato.</w:t>
      </w:r>
    </w:p>
    <w:p w14:paraId="62C3FB98" w14:textId="77777777" w:rsidR="00897071" w:rsidRPr="001F55DA"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t>En caso de empate, la Entidad Estatal aceptará la oferta que haya sido presentada primero en el tiempo.</w:t>
      </w:r>
    </w:p>
    <w:p w14:paraId="1397F36D" w14:textId="77777777" w:rsidR="00897071" w:rsidRDefault="00897071" w:rsidP="00897071">
      <w:pPr>
        <w:pStyle w:val="Prrafodelista"/>
        <w:numPr>
          <w:ilvl w:val="0"/>
          <w:numId w:val="1"/>
        </w:numPr>
        <w:spacing w:line="276" w:lineRule="auto"/>
        <w:jc w:val="both"/>
        <w:rPr>
          <w:rFonts w:ascii="Arial" w:hAnsi="Arial" w:cs="Arial"/>
        </w:rPr>
      </w:pPr>
      <w:r w:rsidRPr="001F55DA">
        <w:rPr>
          <w:rFonts w:ascii="Arial" w:hAnsi="Arial" w:cs="Arial"/>
        </w:rPr>
        <w:t>La oferta y su aceptación constituyen el contrato.</w:t>
      </w:r>
    </w:p>
    <w:p w14:paraId="7CF5F523" w14:textId="3F3CFA12" w:rsidR="001E7297" w:rsidRPr="001E7297" w:rsidRDefault="001E7297" w:rsidP="001E7297">
      <w:pPr>
        <w:spacing w:line="276" w:lineRule="auto"/>
        <w:jc w:val="both"/>
      </w:pPr>
    </w:p>
    <w:p w14:paraId="5B24E560" w14:textId="1799A905" w:rsidR="006D4E63" w:rsidRDefault="006D4E63" w:rsidP="008508A1">
      <w:pPr>
        <w:jc w:val="both"/>
        <w:rPr>
          <w:b/>
          <w:bCs/>
        </w:rPr>
      </w:pPr>
      <w:r>
        <w:rPr>
          <w:b/>
          <w:bCs/>
        </w:rPr>
        <w:t>ANÁLISIS DEL SECTOR</w:t>
      </w:r>
    </w:p>
    <w:p w14:paraId="6EEEA0CC" w14:textId="77777777" w:rsidR="0003220F" w:rsidRDefault="0003220F" w:rsidP="0003220F">
      <w:pPr>
        <w:tabs>
          <w:tab w:val="left" w:pos="284"/>
          <w:tab w:val="left" w:pos="426"/>
        </w:tabs>
        <w:spacing w:before="120" w:after="0"/>
        <w:jc w:val="both"/>
        <w:rPr>
          <w:b/>
          <w:bCs/>
          <w:szCs w:val="24"/>
        </w:rPr>
      </w:pPr>
      <w:bookmarkStart w:id="0" w:name="_Hlk44935710"/>
      <w:r>
        <w:rPr>
          <w:b/>
          <w:bCs/>
          <w:szCs w:val="24"/>
        </w:rPr>
        <w:t>Sector Servicios</w:t>
      </w:r>
    </w:p>
    <w:p w14:paraId="539BA0ED" w14:textId="77777777" w:rsidR="0003220F" w:rsidRDefault="0003220F" w:rsidP="00113662">
      <w:pPr>
        <w:tabs>
          <w:tab w:val="left" w:pos="284"/>
          <w:tab w:val="left" w:pos="426"/>
        </w:tabs>
        <w:spacing w:before="120" w:after="120"/>
        <w:jc w:val="both"/>
        <w:rPr>
          <w:szCs w:val="24"/>
        </w:rPr>
      </w:pPr>
      <w:r>
        <w:rPr>
          <w:szCs w:val="24"/>
        </w:rPr>
        <w:t xml:space="preserve">La actividad económica está dividida en sectores económicos. Cada sector se refiere a una parte de la actividad económica cuyos elementos tienen características </w:t>
      </w:r>
      <w:r>
        <w:rPr>
          <w:szCs w:val="24"/>
        </w:rPr>
        <w:lastRenderedPageBreak/>
        <w:t>comunes, guardan una unidad y se diferencian de otras agrupaciones. Su división se realiza de acuerdo a los procesos de producción que ocurren al interior de cada uno de ellos. La división de los sectores es la siguiente: 1. Sector primario o sector agropecuario. 2. Sector secundario o sector Industrial y 3. Sector terciario o sector de servicios.</w:t>
      </w:r>
    </w:p>
    <w:p w14:paraId="147996D1" w14:textId="77777777" w:rsidR="0003220F" w:rsidRDefault="0003220F" w:rsidP="0003220F">
      <w:pPr>
        <w:tabs>
          <w:tab w:val="left" w:pos="284"/>
          <w:tab w:val="left" w:pos="426"/>
        </w:tabs>
        <w:spacing w:before="120" w:after="120"/>
        <w:jc w:val="both"/>
        <w:rPr>
          <w:szCs w:val="24"/>
        </w:rPr>
      </w:pPr>
      <w:r>
        <w:rPr>
          <w:szCs w:val="24"/>
        </w:rPr>
        <w:t>El sector terciario incluye todas aquellas actividades que no producen una mercancía en sí, pero que son necesarias para el funcionamiento de la economía. Como ejemplos de ello tenemos el comercio, los restaurantes, los hoteles, el transporte, los servicios financieros, las comunicaciones, los servicios de educación, los servicios profesionales y de apoyo a la gestión, el Gobierno, etc.</w:t>
      </w:r>
    </w:p>
    <w:p w14:paraId="179B86ED" w14:textId="77777777" w:rsidR="0003220F" w:rsidRDefault="0003220F" w:rsidP="0003220F">
      <w:pPr>
        <w:tabs>
          <w:tab w:val="left" w:pos="284"/>
          <w:tab w:val="left" w:pos="426"/>
        </w:tabs>
        <w:spacing w:after="0"/>
        <w:jc w:val="both"/>
        <w:rPr>
          <w:szCs w:val="24"/>
        </w:rPr>
      </w:pPr>
      <w:r>
        <w:rPr>
          <w:szCs w:val="24"/>
        </w:rPr>
        <w:t>Es indispensable aclarar que los dos primeros sectores producen bienes tangibles, por lo cual son considerados como sectores productivos. El tercer sector se considera no productivo, puesto que no produce bienes tangibles, sin embargo, contribuye a la formación del ingreso nacional y del producto nacional.</w:t>
      </w:r>
    </w:p>
    <w:p w14:paraId="4493F203" w14:textId="77777777" w:rsidR="0003220F" w:rsidRDefault="0003220F" w:rsidP="0003220F">
      <w:pPr>
        <w:tabs>
          <w:tab w:val="left" w:pos="284"/>
          <w:tab w:val="left" w:pos="426"/>
        </w:tabs>
        <w:spacing w:before="120" w:after="120"/>
        <w:jc w:val="both"/>
        <w:rPr>
          <w:szCs w:val="24"/>
        </w:rPr>
      </w:pPr>
      <w:r>
        <w:rPr>
          <w:szCs w:val="24"/>
        </w:rPr>
        <w:t>El sector servicios, en general, puede ser definido como el sector que no produce bienes materiales, sino que provee a la población de servicios necesarios para satisfacer sus necesidades. Este sector es muy variado y engloba una amplia gama de actividades: comercio, transporte, comunicaciones, servicios financieros, servicios sociales (educación, sanidad), turismo y un largo etcétera.</w:t>
      </w:r>
    </w:p>
    <w:p w14:paraId="7AB8349A" w14:textId="77777777" w:rsidR="0003220F" w:rsidRDefault="0003220F" w:rsidP="0003220F">
      <w:pPr>
        <w:tabs>
          <w:tab w:val="left" w:pos="284"/>
          <w:tab w:val="left" w:pos="426"/>
        </w:tabs>
        <w:spacing w:after="0"/>
        <w:jc w:val="both"/>
        <w:rPr>
          <w:szCs w:val="24"/>
        </w:rPr>
      </w:pPr>
      <w:r>
        <w:rPr>
          <w:szCs w:val="24"/>
        </w:rPr>
        <w:t>No obstante, a pesar de que es un sector donde la intangibilidad de las empresas de servicios es evidente, no se debe omitir a aquellos bienes tangibles que se utilizan para realizar una o varias actividades específicas cuyo fin es la satisfacción del cliente. En otras palabras, un contador, necesita equipos de oficina como computador, silla, impresora, muebles de escritorio, etc. Adicionalmente, las empresas de servicios demandan personal para la ejecutar dichas actividades.</w:t>
      </w:r>
    </w:p>
    <w:p w14:paraId="07C6FE25" w14:textId="77777777" w:rsidR="0003220F" w:rsidRDefault="0003220F" w:rsidP="0003220F">
      <w:pPr>
        <w:tabs>
          <w:tab w:val="left" w:pos="284"/>
          <w:tab w:val="left" w:pos="426"/>
        </w:tabs>
        <w:spacing w:before="120" w:after="120"/>
        <w:jc w:val="both"/>
        <w:rPr>
          <w:szCs w:val="24"/>
        </w:rPr>
      </w:pPr>
      <w:r>
        <w:rPr>
          <w:szCs w:val="24"/>
        </w:rPr>
        <w:t>En términos generales, el sector servicios es uno de los principales motores de la economía en Colombia. Este sector ha experimentado un crecimiento constante en las últimas décadas, gracias a la expansión del comercio y al aumento del consumo interno. Además, el sector de servicios es uno de los que más empleo genera en el país.</w:t>
      </w:r>
    </w:p>
    <w:p w14:paraId="78109134" w14:textId="77777777" w:rsidR="0003220F" w:rsidRDefault="0003220F" w:rsidP="0003220F">
      <w:pPr>
        <w:tabs>
          <w:tab w:val="left" w:pos="284"/>
          <w:tab w:val="left" w:pos="426"/>
        </w:tabs>
        <w:spacing w:after="0"/>
        <w:jc w:val="both"/>
        <w:rPr>
          <w:szCs w:val="24"/>
        </w:rPr>
      </w:pPr>
      <w:r>
        <w:rPr>
          <w:szCs w:val="24"/>
        </w:rPr>
        <w:t xml:space="preserve">Dentro del sector servicios, hay varias ramas que son especialmente relevantes en Colombia, como por ejemplo el turismo, la banca, el transporte y la logística, la tecnología y los servicios empresariales, entre otros. Estas ramas se han </w:t>
      </w:r>
      <w:r>
        <w:rPr>
          <w:szCs w:val="24"/>
        </w:rPr>
        <w:lastRenderedPageBreak/>
        <w:t>desarrollado de manera significativa en los últimos años, lo que ha permitido la diversificación de la economía y la creación de nuevos empleos y oportunidades de inversión.</w:t>
      </w:r>
    </w:p>
    <w:p w14:paraId="2E9F67D6" w14:textId="77777777" w:rsidR="0003220F" w:rsidRDefault="0003220F" w:rsidP="0003220F">
      <w:pPr>
        <w:tabs>
          <w:tab w:val="left" w:pos="284"/>
          <w:tab w:val="left" w:pos="426"/>
        </w:tabs>
        <w:spacing w:before="120" w:after="120"/>
        <w:jc w:val="both"/>
        <w:rPr>
          <w:szCs w:val="24"/>
        </w:rPr>
      </w:pPr>
      <w:r>
        <w:rPr>
          <w:szCs w:val="24"/>
        </w:rPr>
        <w:t>En el Área Metropolitana de Cúcuta, el sector servicios también es importante, especialmente el turismo y la logística. La región cuenta con un importante flujo de turistas que visitan los atractivos naturales y culturales de la zona, y se beneficia del comercio con Venezuela, que ha impulsado el crecimiento de los servicios de transporte y logística en la zona.</w:t>
      </w:r>
    </w:p>
    <w:p w14:paraId="345F3E9B" w14:textId="77777777" w:rsidR="0003220F" w:rsidRDefault="0003220F" w:rsidP="0003220F">
      <w:pPr>
        <w:tabs>
          <w:tab w:val="left" w:pos="284"/>
          <w:tab w:val="left" w:pos="426"/>
        </w:tabs>
        <w:spacing w:after="0"/>
        <w:jc w:val="both"/>
        <w:rPr>
          <w:szCs w:val="24"/>
        </w:rPr>
      </w:pPr>
      <w:r>
        <w:rPr>
          <w:szCs w:val="24"/>
        </w:rPr>
        <w:t>Sin embargo, hay desafíos que enfrenta el sector servicios en Colombia y en el Área Metropolitana de Cúcuta, como por ejemplo la informalidad laboral, la falta de capacitación y la necesidad de mejorar la calidad de los servicios prestados. Además, la pandemia del COVID-19 ha tenido un impacto significativo en el sector, especialmente en el turismo y en la gastronomía.</w:t>
      </w:r>
    </w:p>
    <w:p w14:paraId="44F18D2F" w14:textId="77777777" w:rsidR="0003220F" w:rsidRDefault="0003220F" w:rsidP="0003220F">
      <w:pPr>
        <w:tabs>
          <w:tab w:val="left" w:pos="284"/>
          <w:tab w:val="left" w:pos="426"/>
        </w:tabs>
        <w:spacing w:before="120" w:after="120"/>
        <w:jc w:val="both"/>
        <w:rPr>
          <w:szCs w:val="24"/>
        </w:rPr>
      </w:pPr>
      <w:r>
        <w:rPr>
          <w:szCs w:val="24"/>
        </w:rPr>
        <w:t>A pesar de estos desafíos, el sector servicios sigue siendo un motor importante para la economía en Colombia y en el Área Metropolitana de Cúcuta. La diversificación del sector y la implementación de políticas para mejorar la calidad de los servicios y la capacitación de los trabajadores son clave para el crecimiento y la competitividad en el futuro. En resumen, el sector servicios es un sector clave para la economía en Colombia y en el Área Metropolitana de Cúcuta, y se espera que siga creciendo en los próximos años.</w:t>
      </w:r>
    </w:p>
    <w:p w14:paraId="01C22BDB" w14:textId="77777777" w:rsidR="0003220F" w:rsidRDefault="0003220F" w:rsidP="0003220F">
      <w:pPr>
        <w:tabs>
          <w:tab w:val="left" w:pos="284"/>
          <w:tab w:val="left" w:pos="426"/>
        </w:tabs>
        <w:spacing w:after="0"/>
        <w:jc w:val="both"/>
        <w:rPr>
          <w:szCs w:val="24"/>
        </w:rPr>
      </w:pPr>
      <w:r>
        <w:rPr>
          <w:szCs w:val="24"/>
        </w:rPr>
        <w:t>En el contexto de la contratación pública, el sector servicios es muy importante, ya que se requieren una variedad de servicios para el funcionamiento del gobierno y para la prestación de servicios a la población.</w:t>
      </w:r>
    </w:p>
    <w:p w14:paraId="111913A1" w14:textId="77777777" w:rsidR="0003220F" w:rsidRDefault="0003220F" w:rsidP="0003220F">
      <w:pPr>
        <w:tabs>
          <w:tab w:val="left" w:pos="284"/>
          <w:tab w:val="left" w:pos="426"/>
        </w:tabs>
        <w:spacing w:after="0"/>
        <w:jc w:val="both"/>
        <w:rPr>
          <w:szCs w:val="24"/>
        </w:rPr>
      </w:pPr>
      <w:r>
        <w:rPr>
          <w:szCs w:val="24"/>
        </w:rPr>
        <w:t>En Colombia, las contrataciones públicas representan una parte importante de la economía y del sector servicios. Las entidades gubernamentales contratan servicios para la realización de obras públicas, la prestación de servicios de salud, educación, seguridad y justicia, entre otros.</w:t>
      </w:r>
    </w:p>
    <w:p w14:paraId="0A12BB45" w14:textId="77777777" w:rsidR="0003220F" w:rsidRDefault="0003220F" w:rsidP="0003220F">
      <w:pPr>
        <w:tabs>
          <w:tab w:val="left" w:pos="284"/>
          <w:tab w:val="left" w:pos="426"/>
        </w:tabs>
        <w:spacing w:before="120" w:after="120"/>
        <w:jc w:val="both"/>
        <w:rPr>
          <w:szCs w:val="24"/>
        </w:rPr>
      </w:pPr>
      <w:r>
        <w:rPr>
          <w:szCs w:val="24"/>
        </w:rPr>
        <w:t>En el Área Metropolitana de Cúcuta, la contratación pública también es importante para la economía local y para el funcionamiento del gobierno en la región. Las entidades gubernamentales contratan servicios para la construcción y mantenimiento de infraestructuras, la prestación de servicios de salud y educación, la gestión de residuos, entre otros.</w:t>
      </w:r>
    </w:p>
    <w:p w14:paraId="0BA6FDE4" w14:textId="77777777" w:rsidR="0003220F" w:rsidRDefault="0003220F" w:rsidP="0003220F">
      <w:pPr>
        <w:tabs>
          <w:tab w:val="left" w:pos="284"/>
          <w:tab w:val="left" w:pos="426"/>
        </w:tabs>
        <w:spacing w:after="0"/>
        <w:jc w:val="both"/>
        <w:rPr>
          <w:szCs w:val="24"/>
        </w:rPr>
      </w:pPr>
      <w:r>
        <w:rPr>
          <w:szCs w:val="24"/>
        </w:rPr>
        <w:lastRenderedPageBreak/>
        <w:t>Es importante destacar que, n la contratación pública, es necesario garantizar la transparencia, la igualdad y la libre competencia, para asegurar que se obtengan los mejores servicios al mejor precio posible. En este sentido, el proceso de licitación pública es clave para garantizar que las empresas interesadas en prestar servicios puedan competir en igualdad de condiciones.</w:t>
      </w:r>
    </w:p>
    <w:p w14:paraId="2066D3AB" w14:textId="77777777" w:rsidR="0003220F" w:rsidRDefault="0003220F" w:rsidP="0003220F">
      <w:pPr>
        <w:tabs>
          <w:tab w:val="left" w:pos="284"/>
          <w:tab w:val="left" w:pos="426"/>
        </w:tabs>
        <w:spacing w:before="120" w:after="120"/>
        <w:jc w:val="both"/>
        <w:rPr>
          <w:szCs w:val="24"/>
        </w:rPr>
      </w:pPr>
      <w:r>
        <w:rPr>
          <w:szCs w:val="24"/>
        </w:rPr>
        <w:t>Además, es importante tener en cuenta que en la contratación pública, el sector servicios debe cumplir con altos estándares de calidad y eficiencia, ya que los servicios prestados afectan directamente a la población y al buen funcionamiento del gobierno.</w:t>
      </w:r>
    </w:p>
    <w:p w14:paraId="23D317AC" w14:textId="77777777" w:rsidR="0003220F" w:rsidRDefault="0003220F" w:rsidP="0003220F">
      <w:pPr>
        <w:tabs>
          <w:tab w:val="left" w:pos="284"/>
          <w:tab w:val="left" w:pos="426"/>
        </w:tabs>
        <w:spacing w:after="0"/>
        <w:jc w:val="both"/>
        <w:rPr>
          <w:szCs w:val="24"/>
        </w:rPr>
      </w:pPr>
      <w:r>
        <w:rPr>
          <w:szCs w:val="24"/>
        </w:rPr>
        <w:t>En resumen, el sector servicios es fundamental para la contratación pública en Colombia y en el Área Metropolitana de Cúcuta, y es necesario garantizar la transparencia, la igualdad y la libre competencia para obtener los mejores servicios al mejor precio posible, y cumplir con altos estándares de calidad y eficiencia para el beneficio de la población.</w:t>
      </w:r>
    </w:p>
    <w:p w14:paraId="743FDF13" w14:textId="77777777" w:rsidR="0003220F" w:rsidRDefault="0003220F" w:rsidP="0003220F">
      <w:pPr>
        <w:tabs>
          <w:tab w:val="left" w:pos="284"/>
          <w:tab w:val="left" w:pos="426"/>
        </w:tabs>
        <w:spacing w:before="120" w:after="120"/>
        <w:jc w:val="both"/>
        <w:rPr>
          <w:szCs w:val="24"/>
        </w:rPr>
      </w:pPr>
      <w:r>
        <w:rPr>
          <w:szCs w:val="24"/>
        </w:rPr>
        <w:t>A continuación, la Encuesta Mensual de Servicios del DANE, que es una operación estadística por medio de la cual el Departamento Administrativo Nacional de Estadística (DANE) obtiene la información de las variables principales del sector servicios para el análisis de su evolución en el corto plazo; muestra que, para el mes de DICIEMBRE de 2022, todos los subsectores de servicios presentaron variación positiva en los ingresos totales.</w:t>
      </w:r>
    </w:p>
    <w:p w14:paraId="515DC194" w14:textId="77777777" w:rsidR="0003220F" w:rsidRDefault="0003220F" w:rsidP="0003220F">
      <w:pPr>
        <w:tabs>
          <w:tab w:val="left" w:pos="284"/>
          <w:tab w:val="left" w:pos="426"/>
        </w:tabs>
        <w:contextualSpacing/>
        <w:jc w:val="both"/>
        <w:rPr>
          <w:b/>
          <w:bCs/>
          <w:sz w:val="16"/>
          <w:szCs w:val="16"/>
        </w:rPr>
      </w:pPr>
      <w:r>
        <w:rPr>
          <w:b/>
          <w:bCs/>
          <w:sz w:val="16"/>
          <w:szCs w:val="16"/>
        </w:rPr>
        <w:t>Variación anual de los ingresos nominales, según subsector de servicios</w:t>
      </w:r>
    </w:p>
    <w:p w14:paraId="14D83757" w14:textId="77777777" w:rsidR="0003220F" w:rsidRDefault="0003220F" w:rsidP="0003220F">
      <w:pPr>
        <w:tabs>
          <w:tab w:val="left" w:pos="284"/>
          <w:tab w:val="left" w:pos="426"/>
        </w:tabs>
        <w:contextualSpacing/>
        <w:jc w:val="both"/>
        <w:rPr>
          <w:b/>
          <w:bCs/>
          <w:sz w:val="16"/>
          <w:szCs w:val="16"/>
        </w:rPr>
      </w:pPr>
      <w:r>
        <w:rPr>
          <w:b/>
          <w:bCs/>
          <w:sz w:val="16"/>
          <w:szCs w:val="16"/>
        </w:rPr>
        <w:t>Total, Nacional</w:t>
      </w:r>
    </w:p>
    <w:p w14:paraId="45CFBFA6" w14:textId="77777777" w:rsidR="0003220F" w:rsidRDefault="0003220F" w:rsidP="0003220F">
      <w:pPr>
        <w:tabs>
          <w:tab w:val="left" w:pos="284"/>
          <w:tab w:val="left" w:pos="426"/>
        </w:tabs>
        <w:contextualSpacing/>
        <w:jc w:val="both"/>
        <w:rPr>
          <w:b/>
          <w:bCs/>
          <w:sz w:val="16"/>
          <w:szCs w:val="16"/>
        </w:rPr>
      </w:pPr>
      <w:r>
        <w:rPr>
          <w:b/>
          <w:bCs/>
          <w:sz w:val="16"/>
          <w:szCs w:val="16"/>
        </w:rPr>
        <w:t>DICIEMBRE 2022p</w:t>
      </w:r>
    </w:p>
    <w:p w14:paraId="4DF8223D" w14:textId="77777777" w:rsidR="0003220F" w:rsidRDefault="0003220F" w:rsidP="0003220F">
      <w:pPr>
        <w:tabs>
          <w:tab w:val="left" w:pos="284"/>
          <w:tab w:val="left" w:pos="426"/>
        </w:tabs>
        <w:spacing w:after="0"/>
        <w:jc w:val="both"/>
        <w:rPr>
          <w:szCs w:val="24"/>
        </w:rPr>
      </w:pPr>
    </w:p>
    <w:p w14:paraId="43465D52" w14:textId="033CAE46" w:rsidR="0003220F" w:rsidRDefault="0003220F" w:rsidP="0003220F">
      <w:pPr>
        <w:tabs>
          <w:tab w:val="left" w:pos="284"/>
          <w:tab w:val="left" w:pos="426"/>
        </w:tabs>
        <w:spacing w:after="0"/>
        <w:jc w:val="both"/>
        <w:rPr>
          <w:szCs w:val="24"/>
        </w:rPr>
      </w:pPr>
      <w:r>
        <w:rPr>
          <w:noProof/>
        </w:rPr>
        <w:lastRenderedPageBreak/>
        <w:drawing>
          <wp:inline distT="0" distB="0" distL="0" distR="0" wp14:anchorId="6AE5049B" wp14:editId="35FB42C1">
            <wp:extent cx="5612130" cy="3352165"/>
            <wp:effectExtent l="0" t="0" r="7620" b="63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3352165"/>
                    </a:xfrm>
                    <a:prstGeom prst="rect">
                      <a:avLst/>
                    </a:prstGeom>
                    <a:noFill/>
                    <a:ln>
                      <a:noFill/>
                    </a:ln>
                  </pic:spPr>
                </pic:pic>
              </a:graphicData>
            </a:graphic>
          </wp:inline>
        </w:drawing>
      </w:r>
    </w:p>
    <w:p w14:paraId="7D76E07C" w14:textId="77777777" w:rsidR="0003220F" w:rsidRDefault="0003220F" w:rsidP="0003220F">
      <w:pPr>
        <w:tabs>
          <w:tab w:val="left" w:pos="284"/>
          <w:tab w:val="left" w:pos="426"/>
        </w:tabs>
        <w:spacing w:after="0"/>
        <w:jc w:val="both"/>
        <w:rPr>
          <w:szCs w:val="24"/>
        </w:rPr>
      </w:pPr>
    </w:p>
    <w:p w14:paraId="548F031C" w14:textId="0100A21A" w:rsidR="0003220F" w:rsidRDefault="0003220F" w:rsidP="0003220F">
      <w:pPr>
        <w:jc w:val="both"/>
        <w:rPr>
          <w:szCs w:val="28"/>
        </w:rPr>
      </w:pPr>
      <w:r>
        <w:rPr>
          <w:szCs w:val="28"/>
        </w:rPr>
        <w:t xml:space="preserve">De acuerdo al gráfico anterior, se observa que, en DICIEMBRE de 2022, </w:t>
      </w:r>
      <w:r w:rsidR="00832F84">
        <w:rPr>
          <w:szCs w:val="28"/>
        </w:rPr>
        <w:t>las Actividades Profesionales Científicas y Técnicas</w:t>
      </w:r>
      <w:r>
        <w:rPr>
          <w:szCs w:val="28"/>
        </w:rPr>
        <w:t xml:space="preserve"> registraron un crecimiento de 1</w:t>
      </w:r>
      <w:r w:rsidR="00832F84">
        <w:rPr>
          <w:szCs w:val="28"/>
        </w:rPr>
        <w:t>2</w:t>
      </w:r>
      <w:r>
        <w:rPr>
          <w:szCs w:val="28"/>
        </w:rPr>
        <w:t>,</w:t>
      </w:r>
      <w:r w:rsidR="00832F84">
        <w:rPr>
          <w:szCs w:val="28"/>
        </w:rPr>
        <w:t>9</w:t>
      </w:r>
      <w:r>
        <w:rPr>
          <w:szCs w:val="28"/>
        </w:rPr>
        <w:t xml:space="preserve">% en los ingresos nominales, el personal ocupado total presentó un crecimiento en </w:t>
      </w:r>
      <w:r w:rsidR="00217A7E">
        <w:rPr>
          <w:szCs w:val="28"/>
        </w:rPr>
        <w:t>4,0</w:t>
      </w:r>
      <w:r>
        <w:rPr>
          <w:szCs w:val="28"/>
        </w:rPr>
        <w:t xml:space="preserve">% y los salarios registraron un crecimiento de </w:t>
      </w:r>
      <w:r w:rsidR="00C544AB">
        <w:rPr>
          <w:szCs w:val="28"/>
        </w:rPr>
        <w:t>1</w:t>
      </w:r>
      <w:r>
        <w:rPr>
          <w:szCs w:val="28"/>
        </w:rPr>
        <w:t>4,</w:t>
      </w:r>
      <w:r w:rsidR="00C544AB">
        <w:rPr>
          <w:szCs w:val="28"/>
        </w:rPr>
        <w:t>8</w:t>
      </w:r>
      <w:r>
        <w:rPr>
          <w:szCs w:val="28"/>
        </w:rPr>
        <w:t>%, en comparación con el mismo periodo de 2021.</w:t>
      </w:r>
    </w:p>
    <w:p w14:paraId="7AB8072F" w14:textId="77777777" w:rsidR="00A33C92" w:rsidRDefault="00A33C92" w:rsidP="00A33C92">
      <w:pPr>
        <w:pStyle w:val="Default"/>
        <w:tabs>
          <w:tab w:val="left" w:pos="284"/>
        </w:tabs>
        <w:spacing w:before="120" w:line="276" w:lineRule="auto"/>
        <w:jc w:val="both"/>
        <w:rPr>
          <w:b/>
          <w:bCs/>
          <w:szCs w:val="28"/>
        </w:rPr>
      </w:pPr>
    </w:p>
    <w:p w14:paraId="00F890E3" w14:textId="77777777" w:rsidR="00A33C92" w:rsidRPr="007157EE" w:rsidRDefault="00A33C92" w:rsidP="00A33C92">
      <w:pPr>
        <w:jc w:val="center"/>
        <w:rPr>
          <w:b/>
          <w:bCs/>
          <w:szCs w:val="28"/>
        </w:rPr>
      </w:pPr>
      <w:r w:rsidRPr="007157EE">
        <w:rPr>
          <w:b/>
          <w:bCs/>
          <w:szCs w:val="28"/>
        </w:rPr>
        <w:t>Aspectos macroeconómicos</w:t>
      </w:r>
    </w:p>
    <w:p w14:paraId="5ADAFCDA" w14:textId="77777777" w:rsidR="00A33C92" w:rsidRPr="007157EE" w:rsidRDefault="00A33C92" w:rsidP="00A33C92">
      <w:pPr>
        <w:spacing w:before="120" w:after="0"/>
        <w:jc w:val="both"/>
        <w:rPr>
          <w:szCs w:val="32"/>
        </w:rPr>
      </w:pPr>
      <w:r w:rsidRPr="007157EE">
        <w:rPr>
          <w:szCs w:val="32"/>
        </w:rPr>
        <w:t>Comportamiento de la economía</w:t>
      </w:r>
    </w:p>
    <w:p w14:paraId="1E230D5E" w14:textId="77777777" w:rsidR="00A33C92" w:rsidRPr="007157EE" w:rsidRDefault="00A33C92" w:rsidP="00A33C92">
      <w:pPr>
        <w:rPr>
          <w:szCs w:val="32"/>
        </w:rPr>
      </w:pPr>
      <w:r w:rsidRPr="007157EE">
        <w:rPr>
          <w:szCs w:val="32"/>
        </w:rPr>
        <w:t>PIB</w:t>
      </w:r>
    </w:p>
    <w:p w14:paraId="7228F94E" w14:textId="77777777" w:rsidR="0094382B" w:rsidRDefault="0094382B" w:rsidP="0094382B">
      <w:pPr>
        <w:spacing w:before="120" w:after="120" w:line="252" w:lineRule="auto"/>
        <w:jc w:val="both"/>
        <w:rPr>
          <w:rFonts w:eastAsia="Calibri"/>
          <w:szCs w:val="28"/>
        </w:rPr>
      </w:pPr>
      <w:r>
        <w:rPr>
          <w:rFonts w:eastAsia="Calibri"/>
          <w:szCs w:val="28"/>
        </w:rPr>
        <w:t>En el cuarto trimestre de 2022pr, el Producto Interno Bruto, en su serie original, crece 7,5% respecto al mismo periodo de 2021pr. Las actividades económicas que más contribuyen a la dinámica del valor agregado son:</w:t>
      </w:r>
    </w:p>
    <w:p w14:paraId="28F11129" w14:textId="77777777" w:rsidR="0094382B" w:rsidRDefault="0094382B" w:rsidP="0094382B">
      <w:pPr>
        <w:pStyle w:val="Prrafodelista"/>
        <w:numPr>
          <w:ilvl w:val="0"/>
          <w:numId w:val="24"/>
        </w:numPr>
        <w:tabs>
          <w:tab w:val="left" w:pos="284"/>
          <w:tab w:val="left" w:pos="426"/>
        </w:tabs>
        <w:spacing w:after="200" w:line="276" w:lineRule="auto"/>
        <w:jc w:val="both"/>
        <w:rPr>
          <w:rFonts w:ascii="Arial" w:eastAsia="Times New Roman" w:hAnsi="Arial"/>
          <w:color w:val="333333"/>
          <w:szCs w:val="24"/>
          <w:lang w:eastAsia="es-CO"/>
        </w:rPr>
      </w:pPr>
      <w:r>
        <w:rPr>
          <w:rFonts w:ascii="Arial" w:eastAsia="Times New Roman" w:hAnsi="Arial"/>
          <w:color w:val="333333"/>
          <w:szCs w:val="24"/>
          <w:lang w:eastAsia="es-CO"/>
        </w:rPr>
        <w:t xml:space="preserve">Comercio al por mayor y al por menor; Reparación de vehículos automotores y motocicletas; Transporte y almacenamiento; Alojamiento y servicios de </w:t>
      </w:r>
      <w:r>
        <w:rPr>
          <w:rFonts w:ascii="Arial" w:eastAsia="Times New Roman" w:hAnsi="Arial"/>
          <w:color w:val="333333"/>
          <w:szCs w:val="24"/>
          <w:lang w:eastAsia="es-CO"/>
        </w:rPr>
        <w:lastRenderedPageBreak/>
        <w:t>comida crece 10,7% (contribuye 2,1 puntos porcentuales a la variación anual).</w:t>
      </w:r>
    </w:p>
    <w:p w14:paraId="432C140E" w14:textId="77777777" w:rsidR="0094382B" w:rsidRDefault="0094382B" w:rsidP="0094382B">
      <w:pPr>
        <w:pStyle w:val="Prrafodelista"/>
        <w:numPr>
          <w:ilvl w:val="0"/>
          <w:numId w:val="24"/>
        </w:numPr>
        <w:tabs>
          <w:tab w:val="left" w:pos="284"/>
          <w:tab w:val="left" w:pos="426"/>
        </w:tabs>
        <w:spacing w:after="200" w:line="276" w:lineRule="auto"/>
        <w:jc w:val="both"/>
        <w:rPr>
          <w:rFonts w:ascii="Arial" w:eastAsia="Times New Roman" w:hAnsi="Arial"/>
          <w:color w:val="333333"/>
          <w:szCs w:val="24"/>
          <w:lang w:eastAsia="es-CO"/>
        </w:rPr>
      </w:pPr>
      <w:r>
        <w:rPr>
          <w:rFonts w:ascii="Arial" w:eastAsia="Times New Roman" w:hAnsi="Arial"/>
          <w:color w:val="333333"/>
          <w:szCs w:val="24"/>
          <w:lang w:eastAsia="es-CO"/>
        </w:rPr>
        <w:t>Industrias manufactureras crece 9,8% (contribuye 1,2 puntos porcentuales a la variación anual).</w:t>
      </w:r>
    </w:p>
    <w:p w14:paraId="0D0A45D7" w14:textId="77777777" w:rsidR="0094382B" w:rsidRDefault="0094382B" w:rsidP="0094382B">
      <w:pPr>
        <w:pStyle w:val="Prrafodelista"/>
        <w:numPr>
          <w:ilvl w:val="0"/>
          <w:numId w:val="24"/>
        </w:numPr>
        <w:tabs>
          <w:tab w:val="left" w:pos="284"/>
          <w:tab w:val="left" w:pos="426"/>
        </w:tabs>
        <w:spacing w:after="200" w:line="276" w:lineRule="auto"/>
        <w:jc w:val="both"/>
        <w:rPr>
          <w:rFonts w:ascii="Arial" w:eastAsia="Times New Roman" w:hAnsi="Arial"/>
          <w:color w:val="333333"/>
          <w:szCs w:val="24"/>
          <w:lang w:eastAsia="es-CO"/>
        </w:rPr>
      </w:pPr>
      <w:r>
        <w:rPr>
          <w:rFonts w:ascii="Arial" w:eastAsia="Times New Roman" w:hAnsi="Arial"/>
          <w:color w:val="333333"/>
          <w:szCs w:val="24"/>
          <w:lang w:eastAsia="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37,9%.</w:t>
      </w:r>
    </w:p>
    <w:p w14:paraId="5E25FA08" w14:textId="77777777" w:rsidR="0094382B" w:rsidRDefault="0094382B" w:rsidP="0094382B">
      <w:pPr>
        <w:tabs>
          <w:tab w:val="left" w:pos="284"/>
          <w:tab w:val="left" w:pos="426"/>
        </w:tabs>
        <w:jc w:val="both"/>
        <w:rPr>
          <w:b/>
          <w:bCs/>
          <w:sz w:val="16"/>
          <w:szCs w:val="16"/>
        </w:rPr>
      </w:pPr>
      <w:r>
        <w:rPr>
          <w:b/>
          <w:bCs/>
          <w:sz w:val="16"/>
          <w:szCs w:val="16"/>
        </w:rPr>
        <w:t>Gráfico. Producto Interno Bruto (PIB) Tasas de crecimiento en volumen 2017-I / 2022 IV</w:t>
      </w:r>
    </w:p>
    <w:p w14:paraId="71F5F632" w14:textId="7A7BED75" w:rsidR="0094382B" w:rsidRDefault="0094382B" w:rsidP="0094382B">
      <w:pPr>
        <w:shd w:val="clear" w:color="auto" w:fill="F7F7F7"/>
        <w:spacing w:before="100" w:beforeAutospacing="1" w:after="100" w:afterAutospacing="1"/>
        <w:jc w:val="center"/>
        <w:rPr>
          <w:rFonts w:eastAsia="Times New Roman"/>
          <w:color w:val="333333"/>
          <w:sz w:val="22"/>
          <w:szCs w:val="24"/>
          <w:lang w:eastAsia="es-CO"/>
        </w:rPr>
      </w:pPr>
      <w:r>
        <w:rPr>
          <w:noProof/>
        </w:rPr>
        <w:drawing>
          <wp:inline distT="0" distB="0" distL="0" distR="0" wp14:anchorId="0A5F3855" wp14:editId="3EC0835A">
            <wp:extent cx="5612130" cy="2914015"/>
            <wp:effectExtent l="0" t="0" r="7620" b="635"/>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2914015"/>
                    </a:xfrm>
                    <a:prstGeom prst="rect">
                      <a:avLst/>
                    </a:prstGeom>
                    <a:noFill/>
                    <a:ln>
                      <a:noFill/>
                    </a:ln>
                  </pic:spPr>
                </pic:pic>
              </a:graphicData>
            </a:graphic>
          </wp:inline>
        </w:drawing>
      </w:r>
    </w:p>
    <w:p w14:paraId="03F2CE95" w14:textId="77777777" w:rsidR="0094382B" w:rsidRDefault="0094382B" w:rsidP="0094382B">
      <w:pPr>
        <w:shd w:val="clear" w:color="auto" w:fill="F7F7F7"/>
        <w:spacing w:before="100" w:beforeAutospacing="1" w:after="100" w:afterAutospacing="1"/>
        <w:rPr>
          <w:rFonts w:eastAsia="Times New Roman"/>
          <w:color w:val="333333"/>
          <w:szCs w:val="24"/>
          <w:lang w:eastAsia="es-CO"/>
        </w:rPr>
      </w:pPr>
      <w:r>
        <w:rPr>
          <w:rFonts w:eastAsia="Times New Roman"/>
          <w:color w:val="333333"/>
          <w:szCs w:val="24"/>
          <w:lang w:eastAsia="es-CO"/>
        </w:rPr>
        <w:t>En el cuarto trimestre de 2022pr, el Producto Interno Bruto en su serie original, crece 2,9% respecto al mismo periodo de 2021pr. Las actividades económicas que más contribuyen a la dinámica</w:t>
      </w:r>
    </w:p>
    <w:p w14:paraId="14EBEBB2" w14:textId="77777777" w:rsidR="0094382B" w:rsidRDefault="0094382B" w:rsidP="0094382B">
      <w:pPr>
        <w:shd w:val="clear" w:color="auto" w:fill="F7F7F7"/>
        <w:spacing w:before="100" w:beforeAutospacing="1" w:after="100" w:afterAutospacing="1"/>
        <w:rPr>
          <w:rFonts w:eastAsia="Times New Roman"/>
          <w:color w:val="333333"/>
          <w:szCs w:val="24"/>
          <w:lang w:eastAsia="es-CO"/>
        </w:rPr>
      </w:pPr>
      <w:r>
        <w:rPr>
          <w:rFonts w:eastAsia="Times New Roman"/>
          <w:color w:val="333333"/>
          <w:szCs w:val="24"/>
          <w:lang w:eastAsia="es-CO"/>
        </w:rPr>
        <w:t>del valor agregado son:</w:t>
      </w:r>
    </w:p>
    <w:p w14:paraId="39BDBCAB" w14:textId="77777777" w:rsidR="0094382B" w:rsidRDefault="0094382B" w:rsidP="0094382B">
      <w:pPr>
        <w:pStyle w:val="Prrafodelista"/>
        <w:numPr>
          <w:ilvl w:val="0"/>
          <w:numId w:val="25"/>
        </w:numPr>
        <w:shd w:val="clear" w:color="auto" w:fill="F7F7F7"/>
        <w:spacing w:before="100" w:beforeAutospacing="1" w:after="100" w:afterAutospacing="1" w:line="276" w:lineRule="auto"/>
        <w:rPr>
          <w:rFonts w:ascii="Arial" w:eastAsia="Times New Roman" w:hAnsi="Arial" w:cs="Arial"/>
          <w:color w:val="333333"/>
          <w:szCs w:val="24"/>
          <w:lang w:eastAsia="es-CO"/>
        </w:rPr>
      </w:pPr>
      <w:r>
        <w:rPr>
          <w:rFonts w:ascii="Arial" w:eastAsia="Times New Roman" w:hAnsi="Arial" w:cs="Arial"/>
          <w:color w:val="333333"/>
          <w:szCs w:val="24"/>
          <w:lang w:eastAsia="es-CO"/>
        </w:rPr>
        <w:t xml:space="preserve">Actividades artísticas, de entretenimiento y recreación y otras actividades de servicios; Actividades de los hogares individuales en calidad de </w:t>
      </w:r>
      <w:r>
        <w:rPr>
          <w:rFonts w:ascii="Arial" w:eastAsia="Times New Roman" w:hAnsi="Arial" w:cs="Arial"/>
          <w:color w:val="333333"/>
          <w:szCs w:val="24"/>
          <w:lang w:eastAsia="es-CO"/>
        </w:rPr>
        <w:lastRenderedPageBreak/>
        <w:t>empleadores; Actividades no diferenciadas de los hogares individuales como productores de bienes y servicios para uso propio crece 40,5% (contribuye 1,3 puntos porcentuales a la variación anual).</w:t>
      </w:r>
    </w:p>
    <w:p w14:paraId="3EFBBE05" w14:textId="77777777" w:rsidR="0094382B" w:rsidRDefault="0094382B" w:rsidP="0094382B">
      <w:pPr>
        <w:pStyle w:val="Prrafodelista"/>
        <w:numPr>
          <w:ilvl w:val="0"/>
          <w:numId w:val="25"/>
        </w:numPr>
        <w:shd w:val="clear" w:color="auto" w:fill="F7F7F7"/>
        <w:spacing w:before="100" w:beforeAutospacing="1" w:after="100" w:afterAutospacing="1" w:line="276" w:lineRule="auto"/>
        <w:rPr>
          <w:rFonts w:ascii="Arial" w:eastAsia="Times New Roman" w:hAnsi="Arial" w:cs="Arial"/>
          <w:color w:val="333333"/>
          <w:szCs w:val="24"/>
          <w:lang w:eastAsia="es-CO"/>
        </w:rPr>
      </w:pPr>
      <w:r>
        <w:rPr>
          <w:rFonts w:ascii="Arial" w:eastAsia="Times New Roman" w:hAnsi="Arial" w:cs="Arial"/>
          <w:color w:val="333333"/>
          <w:szCs w:val="24"/>
          <w:lang w:eastAsia="es-CO"/>
        </w:rPr>
        <w:t xml:space="preserve">Actividades financieras y de seguros crece 8,4% (contribuye 0,4 puntos porcentuales a la variación anual). </w:t>
      </w:r>
    </w:p>
    <w:p w14:paraId="5AB58DBF" w14:textId="77777777" w:rsidR="0094382B" w:rsidRDefault="0094382B" w:rsidP="0094382B">
      <w:pPr>
        <w:pStyle w:val="Prrafodelista"/>
        <w:numPr>
          <w:ilvl w:val="0"/>
          <w:numId w:val="25"/>
        </w:numPr>
        <w:shd w:val="clear" w:color="auto" w:fill="F7F7F7"/>
        <w:spacing w:before="100" w:beforeAutospacing="1" w:after="100" w:afterAutospacing="1" w:line="276" w:lineRule="auto"/>
        <w:rPr>
          <w:rFonts w:ascii="Arial" w:eastAsia="Times New Roman" w:hAnsi="Arial" w:cs="Arial"/>
          <w:color w:val="333333"/>
          <w:szCs w:val="24"/>
          <w:lang w:eastAsia="es-CO"/>
        </w:rPr>
      </w:pPr>
      <w:r>
        <w:rPr>
          <w:rFonts w:ascii="Arial" w:eastAsia="Times New Roman" w:hAnsi="Arial" w:cs="Arial"/>
          <w:color w:val="333333"/>
          <w:szCs w:val="24"/>
          <w:lang w:eastAsia="es-CO"/>
        </w:rPr>
        <w:t>Industrias manufactureras crece 2,7% (contribuye 0,3 puntos porcentuales a la variación anual).</w:t>
      </w:r>
    </w:p>
    <w:p w14:paraId="020BC09E" w14:textId="77777777" w:rsidR="0094382B" w:rsidRDefault="0094382B" w:rsidP="0094382B">
      <w:pPr>
        <w:shd w:val="clear" w:color="auto" w:fill="F7F7F7"/>
        <w:spacing w:before="100" w:beforeAutospacing="1" w:after="100" w:afterAutospacing="1"/>
        <w:rPr>
          <w:rFonts w:eastAsia="Times New Roman"/>
          <w:color w:val="333333"/>
          <w:szCs w:val="24"/>
          <w:lang w:eastAsia="es-CO"/>
        </w:rPr>
      </w:pPr>
      <w:r>
        <w:rPr>
          <w:rFonts w:eastAsia="Times New Roman"/>
          <w:color w:val="333333"/>
          <w:szCs w:val="24"/>
          <w:lang w:eastAsia="es-CO"/>
        </w:rPr>
        <w:t>Respecto al trimestre inmediatamente anterior, el Producto Interno Bruto en su serie ajustada por efecto estacional y calendario crece 0,7%. Esta variación se explica principalmente por la siguiente dinámica:</w:t>
      </w:r>
    </w:p>
    <w:p w14:paraId="17E913EA" w14:textId="77777777" w:rsidR="0094382B" w:rsidRDefault="0094382B" w:rsidP="0094382B">
      <w:pPr>
        <w:pStyle w:val="Prrafodelista"/>
        <w:numPr>
          <w:ilvl w:val="0"/>
          <w:numId w:val="25"/>
        </w:numPr>
        <w:shd w:val="clear" w:color="auto" w:fill="F7F7F7"/>
        <w:spacing w:before="100" w:beforeAutospacing="1" w:after="100" w:afterAutospacing="1" w:line="276" w:lineRule="auto"/>
        <w:rPr>
          <w:rFonts w:ascii="Arial" w:eastAsia="Times New Roman" w:hAnsi="Arial" w:cs="Arial"/>
          <w:color w:val="333333"/>
          <w:szCs w:val="24"/>
          <w:lang w:eastAsia="es-CO"/>
        </w:rPr>
      </w:pPr>
      <w:r>
        <w:rPr>
          <w:rFonts w:ascii="Arial" w:eastAsia="Times New Roman" w:hAnsi="Arial" w:cs="Arial"/>
          <w:color w:val="333333"/>
          <w:szCs w:val="24"/>
          <w:lang w:eastAsia="es-CO"/>
        </w:rPr>
        <w:t>Actividades artísticas, de entretenimiento y recreación y otras actividades de servicios; Actividades de los hogares individuales en calidad de empleadores; Actividades no diferenciadas de los hogares individuales como productores de bienes y servicios para uso propio crece 7,5%.</w:t>
      </w:r>
    </w:p>
    <w:p w14:paraId="63ADB96C" w14:textId="77777777" w:rsidR="0094382B" w:rsidRDefault="0094382B" w:rsidP="0094382B">
      <w:pPr>
        <w:pStyle w:val="Prrafodelista"/>
        <w:numPr>
          <w:ilvl w:val="0"/>
          <w:numId w:val="25"/>
        </w:numPr>
        <w:shd w:val="clear" w:color="auto" w:fill="F7F7F7"/>
        <w:spacing w:before="100" w:beforeAutospacing="1" w:after="100" w:afterAutospacing="1" w:line="276" w:lineRule="auto"/>
        <w:rPr>
          <w:rFonts w:ascii="Arial" w:eastAsia="Times New Roman" w:hAnsi="Arial" w:cs="Arial"/>
          <w:color w:val="333333"/>
          <w:szCs w:val="24"/>
          <w:lang w:eastAsia="es-CO"/>
        </w:rPr>
      </w:pPr>
      <w:r>
        <w:rPr>
          <w:rFonts w:ascii="Arial" w:eastAsia="Times New Roman" w:hAnsi="Arial" w:cs="Arial"/>
          <w:color w:val="333333"/>
          <w:szCs w:val="24"/>
          <w:lang w:eastAsia="es-CO"/>
        </w:rPr>
        <w:t>Actividades financieras y de seguros crece 1,6%.</w:t>
      </w:r>
    </w:p>
    <w:p w14:paraId="1AAF44AB" w14:textId="77777777" w:rsidR="0094382B" w:rsidRDefault="0094382B" w:rsidP="0094382B">
      <w:pPr>
        <w:pStyle w:val="Prrafodelista"/>
        <w:numPr>
          <w:ilvl w:val="0"/>
          <w:numId w:val="25"/>
        </w:numPr>
        <w:shd w:val="clear" w:color="auto" w:fill="F7F7F7"/>
        <w:spacing w:before="100" w:beforeAutospacing="1" w:after="100" w:afterAutospacing="1" w:line="276" w:lineRule="auto"/>
        <w:rPr>
          <w:rFonts w:ascii="Arial" w:eastAsia="Times New Roman" w:hAnsi="Arial" w:cs="Arial"/>
          <w:color w:val="333333"/>
          <w:szCs w:val="24"/>
          <w:lang w:eastAsia="es-CO"/>
        </w:rPr>
      </w:pPr>
      <w:r>
        <w:rPr>
          <w:rFonts w:ascii="Arial" w:eastAsia="Times New Roman" w:hAnsi="Arial" w:cs="Arial"/>
          <w:color w:val="333333"/>
          <w:szCs w:val="24"/>
          <w:lang w:eastAsia="es-CO"/>
        </w:rPr>
        <w:t>Actividades inmobiliarias crece 0,4%.</w:t>
      </w:r>
    </w:p>
    <w:p w14:paraId="50EA2531" w14:textId="77777777" w:rsidR="0094382B" w:rsidRDefault="0094382B" w:rsidP="0094382B">
      <w:pPr>
        <w:tabs>
          <w:tab w:val="left" w:pos="284"/>
          <w:tab w:val="left" w:pos="426"/>
        </w:tabs>
        <w:jc w:val="both"/>
        <w:rPr>
          <w:rFonts w:eastAsia="Calibri"/>
          <w:b/>
          <w:bCs/>
          <w:sz w:val="16"/>
          <w:szCs w:val="16"/>
        </w:rPr>
      </w:pPr>
      <w:r>
        <w:rPr>
          <w:rFonts w:eastAsia="Calibri"/>
          <w:b/>
          <w:bCs/>
          <w:sz w:val="16"/>
          <w:szCs w:val="16"/>
        </w:rPr>
        <w:t>Tabla. Valor agregado por actividad económica</w:t>
      </w:r>
    </w:p>
    <w:p w14:paraId="41A1B72C" w14:textId="77777777" w:rsidR="0094382B" w:rsidRDefault="0094382B" w:rsidP="0094382B">
      <w:pPr>
        <w:tabs>
          <w:tab w:val="left" w:pos="284"/>
          <w:tab w:val="left" w:pos="426"/>
        </w:tabs>
        <w:contextualSpacing/>
        <w:jc w:val="both"/>
        <w:rPr>
          <w:rFonts w:eastAsia="Calibri"/>
          <w:b/>
          <w:bCs/>
          <w:sz w:val="16"/>
          <w:szCs w:val="16"/>
        </w:rPr>
      </w:pPr>
      <w:r>
        <w:rPr>
          <w:rFonts w:eastAsia="Calibri"/>
          <w:b/>
          <w:bCs/>
          <w:sz w:val="16"/>
          <w:szCs w:val="16"/>
        </w:rPr>
        <w:t>Tasas de crecimiento en volumen</w:t>
      </w:r>
    </w:p>
    <w:p w14:paraId="73FCDBD0" w14:textId="77777777" w:rsidR="0094382B" w:rsidRDefault="0094382B" w:rsidP="0094382B">
      <w:pPr>
        <w:tabs>
          <w:tab w:val="left" w:pos="284"/>
          <w:tab w:val="left" w:pos="426"/>
        </w:tabs>
        <w:contextualSpacing/>
        <w:jc w:val="both"/>
        <w:rPr>
          <w:rFonts w:eastAsia="Calibri"/>
          <w:b/>
          <w:bCs/>
          <w:sz w:val="16"/>
          <w:szCs w:val="16"/>
        </w:rPr>
      </w:pPr>
      <w:r>
        <w:rPr>
          <w:rFonts w:eastAsia="Calibri"/>
          <w:b/>
          <w:bCs/>
          <w:sz w:val="16"/>
          <w:szCs w:val="16"/>
        </w:rPr>
        <w:t xml:space="preserve">Año total 2022pr </w:t>
      </w:r>
    </w:p>
    <w:p w14:paraId="4689A9AE" w14:textId="1CE2E2E0" w:rsidR="0094382B" w:rsidRDefault="0094382B" w:rsidP="0094382B">
      <w:pPr>
        <w:jc w:val="center"/>
        <w:rPr>
          <w:rFonts w:eastAsia="Calibri"/>
          <w:b/>
          <w:bCs/>
          <w:sz w:val="22"/>
          <w:szCs w:val="28"/>
        </w:rPr>
      </w:pPr>
      <w:r>
        <w:rPr>
          <w:noProof/>
        </w:rPr>
        <w:lastRenderedPageBreak/>
        <w:drawing>
          <wp:inline distT="0" distB="0" distL="0" distR="0" wp14:anchorId="0200DAB7" wp14:editId="248BA919">
            <wp:extent cx="5612130" cy="4291330"/>
            <wp:effectExtent l="0" t="0" r="762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2130" cy="4291330"/>
                    </a:xfrm>
                    <a:prstGeom prst="rect">
                      <a:avLst/>
                    </a:prstGeom>
                    <a:noFill/>
                    <a:ln>
                      <a:noFill/>
                    </a:ln>
                  </pic:spPr>
                </pic:pic>
              </a:graphicData>
            </a:graphic>
          </wp:inline>
        </w:drawing>
      </w:r>
    </w:p>
    <w:p w14:paraId="2A3F6070" w14:textId="77777777" w:rsidR="0094382B" w:rsidRDefault="0094382B" w:rsidP="0094382B">
      <w:pPr>
        <w:rPr>
          <w:b/>
          <w:bCs/>
          <w:szCs w:val="24"/>
        </w:rPr>
      </w:pPr>
      <w:r>
        <w:rPr>
          <w:rFonts w:eastAsia="Calibri"/>
          <w:b/>
          <w:bCs/>
          <w:szCs w:val="40"/>
        </w:rPr>
        <w:t>ÍNDICE DE PRECIOS AL CONSUMIDOR IPC</w:t>
      </w:r>
    </w:p>
    <w:p w14:paraId="5C637590" w14:textId="77777777" w:rsidR="0094382B" w:rsidRDefault="0094382B" w:rsidP="0094382B">
      <w:pPr>
        <w:jc w:val="both"/>
      </w:pPr>
      <w:r>
        <w:rPr>
          <w:szCs w:val="24"/>
        </w:rPr>
        <w:t>En cuanto a la variación del IPC, el mes de febrero de 2023 fue de 1,66% en comparación con enero de 2023, cinco divisiones se ubicaron por encima del promedio nacional (1,66%): Educación (8,50%), Muebles, artículos para el hogar y para la conservación ordinaria del hogar (2,04%), Transporte (1,99%), Bienes y servicios diversos (1,97%) y, por último, Restaurantes y hoteles (1,71%). Por debajo se ubicaron: Alimentos y bebidas no alcohólicas (1,60%), Bebidas alcohólicas y tabaco (1,29%), Salud (1,26%), Recreación y cultura (1,19%), Alojamiento, agua, electricidad, gas y otros combustibles (0,95%), Prendas de vestir y calzado (0,93%) y, por último, Información y comunicación (-0,07%).</w:t>
      </w:r>
    </w:p>
    <w:p w14:paraId="6EA1FD16" w14:textId="77777777" w:rsidR="0094382B" w:rsidRDefault="0094382B" w:rsidP="0094382B">
      <w:pPr>
        <w:jc w:val="both"/>
        <w:rPr>
          <w:b/>
          <w:bCs/>
          <w:color w:val="252525"/>
          <w:sz w:val="20"/>
          <w:szCs w:val="20"/>
        </w:rPr>
      </w:pPr>
      <w:r>
        <w:rPr>
          <w:b/>
          <w:bCs/>
          <w:color w:val="252525"/>
          <w:sz w:val="20"/>
          <w:szCs w:val="20"/>
        </w:rPr>
        <w:t>IPC Variaciones Total nacional febrero 2022 – 2023</w:t>
      </w:r>
    </w:p>
    <w:p w14:paraId="577724C9" w14:textId="2F0B6F9D" w:rsidR="0094382B" w:rsidRDefault="0094382B" w:rsidP="0094382B">
      <w:pPr>
        <w:autoSpaceDE w:val="0"/>
        <w:autoSpaceDN w:val="0"/>
        <w:adjustRightInd w:val="0"/>
        <w:spacing w:after="0" w:line="240" w:lineRule="auto"/>
        <w:rPr>
          <w:b/>
          <w:bCs/>
          <w:color w:val="252525"/>
          <w:szCs w:val="24"/>
        </w:rPr>
      </w:pPr>
      <w:r>
        <w:rPr>
          <w:noProof/>
        </w:rPr>
        <w:lastRenderedPageBreak/>
        <w:drawing>
          <wp:inline distT="0" distB="0" distL="0" distR="0" wp14:anchorId="75D35D0B" wp14:editId="3C128F2C">
            <wp:extent cx="5612130" cy="3695065"/>
            <wp:effectExtent l="0" t="0" r="7620" b="635"/>
            <wp:docPr id="28" name="Imagen 28" descr="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1" descr="Gráfico&#10;&#10;Descripción generada automáticamen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2130" cy="3695065"/>
                    </a:xfrm>
                    <a:prstGeom prst="rect">
                      <a:avLst/>
                    </a:prstGeom>
                    <a:noFill/>
                    <a:ln>
                      <a:noFill/>
                    </a:ln>
                  </pic:spPr>
                </pic:pic>
              </a:graphicData>
            </a:graphic>
          </wp:inline>
        </w:drawing>
      </w:r>
    </w:p>
    <w:p w14:paraId="10CB0D29" w14:textId="77777777" w:rsidR="0094382B" w:rsidRDefault="0094382B" w:rsidP="0094382B">
      <w:pPr>
        <w:spacing w:after="0"/>
        <w:jc w:val="both"/>
        <w:rPr>
          <w:b/>
          <w:bCs/>
          <w:color w:val="252525"/>
          <w:sz w:val="20"/>
          <w:szCs w:val="20"/>
        </w:rPr>
      </w:pPr>
    </w:p>
    <w:p w14:paraId="58C4A513" w14:textId="77777777" w:rsidR="0094382B" w:rsidRDefault="0094382B" w:rsidP="0094382B">
      <w:pPr>
        <w:contextualSpacing/>
        <w:jc w:val="both"/>
        <w:rPr>
          <w:b/>
          <w:bCs/>
          <w:color w:val="252525"/>
          <w:sz w:val="20"/>
          <w:szCs w:val="20"/>
        </w:rPr>
      </w:pPr>
      <w:r>
        <w:rPr>
          <w:b/>
          <w:bCs/>
          <w:color w:val="252525"/>
          <w:sz w:val="20"/>
          <w:szCs w:val="20"/>
        </w:rPr>
        <w:t>IPC Variación y contribución mensual</w:t>
      </w:r>
    </w:p>
    <w:p w14:paraId="0AFDB92D" w14:textId="77777777" w:rsidR="0094382B" w:rsidRDefault="0094382B" w:rsidP="0094382B">
      <w:pPr>
        <w:contextualSpacing/>
        <w:jc w:val="both"/>
        <w:rPr>
          <w:b/>
          <w:bCs/>
          <w:color w:val="252525"/>
          <w:sz w:val="20"/>
          <w:szCs w:val="20"/>
        </w:rPr>
      </w:pPr>
      <w:r>
        <w:rPr>
          <w:b/>
          <w:bCs/>
          <w:color w:val="252525"/>
          <w:sz w:val="20"/>
          <w:szCs w:val="20"/>
        </w:rPr>
        <w:t>Según divisiones de gasto</w:t>
      </w:r>
    </w:p>
    <w:p w14:paraId="42B59CB5" w14:textId="77777777" w:rsidR="0094382B" w:rsidRDefault="0094382B" w:rsidP="0094382B">
      <w:pPr>
        <w:contextualSpacing/>
        <w:jc w:val="both"/>
        <w:rPr>
          <w:b/>
          <w:bCs/>
          <w:color w:val="252525"/>
          <w:sz w:val="20"/>
          <w:szCs w:val="20"/>
        </w:rPr>
      </w:pPr>
      <w:r>
        <w:rPr>
          <w:b/>
          <w:bCs/>
          <w:color w:val="252525"/>
          <w:sz w:val="20"/>
          <w:szCs w:val="20"/>
        </w:rPr>
        <w:t>febrero 2022 - 2023</w:t>
      </w:r>
    </w:p>
    <w:p w14:paraId="4C49AFC8" w14:textId="2D6241D5" w:rsidR="0094382B" w:rsidRDefault="0094382B" w:rsidP="0094382B">
      <w:pPr>
        <w:rPr>
          <w:szCs w:val="24"/>
        </w:rPr>
      </w:pPr>
      <w:r>
        <w:rPr>
          <w:noProof/>
        </w:rPr>
        <w:drawing>
          <wp:inline distT="0" distB="0" distL="0" distR="0" wp14:anchorId="48A5628A" wp14:editId="109B358E">
            <wp:extent cx="5607050" cy="2286000"/>
            <wp:effectExtent l="0" t="0" r="0" b="0"/>
            <wp:docPr id="27" name="Imagen 27" descr="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0" descr="Tabla&#10;&#10;Descripción generada automáticamen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607050" cy="2286000"/>
                    </a:xfrm>
                    <a:prstGeom prst="rect">
                      <a:avLst/>
                    </a:prstGeom>
                    <a:noFill/>
                    <a:ln>
                      <a:noFill/>
                    </a:ln>
                  </pic:spPr>
                </pic:pic>
              </a:graphicData>
            </a:graphic>
          </wp:inline>
        </w:drawing>
      </w:r>
    </w:p>
    <w:p w14:paraId="34B90A59" w14:textId="77777777" w:rsidR="0094382B" w:rsidRDefault="0094382B" w:rsidP="0094382B">
      <w:pPr>
        <w:tabs>
          <w:tab w:val="left" w:pos="284"/>
          <w:tab w:val="left" w:pos="426"/>
        </w:tabs>
        <w:rPr>
          <w:b/>
          <w:bCs/>
          <w:szCs w:val="24"/>
        </w:rPr>
      </w:pPr>
      <w:r>
        <w:rPr>
          <w:b/>
          <w:bCs/>
          <w:szCs w:val="24"/>
        </w:rPr>
        <w:lastRenderedPageBreak/>
        <w:t>Tasa de desempleo</w:t>
      </w:r>
    </w:p>
    <w:p w14:paraId="39CED325" w14:textId="77777777" w:rsidR="0094382B" w:rsidRDefault="0094382B" w:rsidP="0094382B">
      <w:pPr>
        <w:tabs>
          <w:tab w:val="left" w:pos="284"/>
          <w:tab w:val="left" w:pos="426"/>
        </w:tabs>
        <w:jc w:val="both"/>
        <w:rPr>
          <w:szCs w:val="24"/>
        </w:rPr>
      </w:pPr>
      <w:r>
        <w:rPr>
          <w:szCs w:val="24"/>
        </w:rPr>
        <w:t>Respecto a la tasa de desempleo, en el mes de enero de 2023 se ubicó en 13,7%, mientras que en el mismo mes de 2022 se ubicó en 14,6%. La tasa global de participación se ubicó en 63,4%, mientras que en enero de 2022 fue 62,6%. Finalmente, la tasa de ocupación fue 54,7%, lo que representó un aumento de 1,3 puntos porcentuales respecto al mismo mes de 2022 (53,4%).</w:t>
      </w:r>
    </w:p>
    <w:p w14:paraId="4E8711F9" w14:textId="77777777" w:rsidR="0094382B" w:rsidRDefault="0094382B" w:rsidP="0094382B">
      <w:pPr>
        <w:tabs>
          <w:tab w:val="left" w:pos="284"/>
          <w:tab w:val="left" w:pos="426"/>
        </w:tabs>
        <w:jc w:val="both"/>
        <w:rPr>
          <w:szCs w:val="24"/>
        </w:rPr>
      </w:pPr>
      <w:r>
        <w:rPr>
          <w:szCs w:val="24"/>
        </w:rPr>
        <w:t>Por otra parte, la tasa de desempleo en el total de las 13 ciudades y áreas metropolitanas fue ubicó en 14,5%, la tasa global de participación 65,5% y la tasa de ocupación 56,0%. En enero de 2022 estas tasas se ubicaron en 14,8%, 64,5% y 54,9%, respectivamente.</w:t>
      </w:r>
    </w:p>
    <w:p w14:paraId="2EC96E00" w14:textId="77777777" w:rsidR="0094382B" w:rsidRDefault="0094382B" w:rsidP="0094382B">
      <w:pPr>
        <w:tabs>
          <w:tab w:val="left" w:pos="284"/>
          <w:tab w:val="left" w:pos="426"/>
        </w:tabs>
        <w:jc w:val="both"/>
        <w:rPr>
          <w:b/>
          <w:bCs/>
          <w:color w:val="252525"/>
          <w:sz w:val="16"/>
          <w:szCs w:val="16"/>
        </w:rPr>
      </w:pPr>
      <w:r>
        <w:rPr>
          <w:b/>
          <w:bCs/>
          <w:color w:val="252525"/>
          <w:sz w:val="16"/>
          <w:szCs w:val="16"/>
        </w:rPr>
        <w:t>Tasa global de participación, ocupación y desempleo Total nacional enero (2015 – 2023).</w:t>
      </w:r>
    </w:p>
    <w:p w14:paraId="008DC91A" w14:textId="06AFDC47" w:rsidR="0094382B" w:rsidRDefault="0094382B" w:rsidP="0094382B">
      <w:pPr>
        <w:tabs>
          <w:tab w:val="left" w:pos="284"/>
          <w:tab w:val="left" w:pos="426"/>
        </w:tabs>
        <w:jc w:val="both"/>
        <w:rPr>
          <w:szCs w:val="24"/>
        </w:rPr>
      </w:pPr>
      <w:r>
        <w:rPr>
          <w:noProof/>
        </w:rPr>
        <w:drawing>
          <wp:inline distT="0" distB="0" distL="0" distR="0" wp14:anchorId="0BC21623" wp14:editId="14E3EAB5">
            <wp:extent cx="5612130" cy="2952115"/>
            <wp:effectExtent l="0" t="0" r="7620" b="635"/>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12130" cy="2952115"/>
                    </a:xfrm>
                    <a:prstGeom prst="rect">
                      <a:avLst/>
                    </a:prstGeom>
                    <a:noFill/>
                    <a:ln>
                      <a:noFill/>
                    </a:ln>
                  </pic:spPr>
                </pic:pic>
              </a:graphicData>
            </a:graphic>
          </wp:inline>
        </w:drawing>
      </w:r>
    </w:p>
    <w:p w14:paraId="5A68886A" w14:textId="77777777" w:rsidR="0094382B" w:rsidRDefault="0094382B" w:rsidP="0094382B">
      <w:pPr>
        <w:tabs>
          <w:tab w:val="left" w:pos="284"/>
          <w:tab w:val="left" w:pos="426"/>
        </w:tabs>
        <w:spacing w:before="120" w:after="120"/>
        <w:rPr>
          <w:b/>
          <w:bCs/>
          <w:color w:val="252525"/>
          <w:szCs w:val="24"/>
        </w:rPr>
      </w:pPr>
    </w:p>
    <w:p w14:paraId="77463D85" w14:textId="77777777" w:rsidR="0094382B" w:rsidRDefault="0094382B" w:rsidP="0094382B">
      <w:pPr>
        <w:tabs>
          <w:tab w:val="left" w:pos="284"/>
          <w:tab w:val="left" w:pos="426"/>
        </w:tabs>
        <w:spacing w:before="120" w:after="120"/>
        <w:rPr>
          <w:b/>
          <w:bCs/>
          <w:color w:val="252525"/>
          <w:sz w:val="22"/>
          <w:szCs w:val="24"/>
        </w:rPr>
      </w:pPr>
      <w:r>
        <w:rPr>
          <w:b/>
          <w:bCs/>
          <w:color w:val="252525"/>
          <w:szCs w:val="24"/>
        </w:rPr>
        <w:t>Población ocupada según rama de actividad</w:t>
      </w:r>
    </w:p>
    <w:p w14:paraId="5CB31C03" w14:textId="77777777" w:rsidR="0094382B" w:rsidRDefault="0094382B" w:rsidP="0094382B">
      <w:pPr>
        <w:tabs>
          <w:tab w:val="left" w:pos="284"/>
          <w:tab w:val="left" w:pos="426"/>
        </w:tabs>
        <w:spacing w:before="120" w:after="120"/>
        <w:jc w:val="both"/>
        <w:rPr>
          <w:color w:val="252525"/>
          <w:szCs w:val="24"/>
        </w:rPr>
      </w:pPr>
      <w:r>
        <w:rPr>
          <w:color w:val="252525"/>
          <w:szCs w:val="24"/>
        </w:rPr>
        <w:t xml:space="preserve">En el mes de enero de 2023, el número de personas ocupadas en el total nacional fue 21.492 miles de personas. Las ramas que más aportaron positivamente a la variación de la población ocupada fueron Alojamiento y servicios de comida (1,6 puntos porcentuales); Actividades profesionales, científicas, técnicas y de servicios </w:t>
      </w:r>
      <w:r>
        <w:rPr>
          <w:color w:val="252525"/>
          <w:szCs w:val="24"/>
        </w:rPr>
        <w:lastRenderedPageBreak/>
        <w:t>administrativos; Actividades artísticas, entretenimiento recreación y otras actividades de servicios; e Industrias manufactureras cada una con 1,0 puntos porcentuales, respectivamente.</w:t>
      </w:r>
    </w:p>
    <w:p w14:paraId="5E46934D" w14:textId="77777777" w:rsidR="0094382B" w:rsidRDefault="0094382B" w:rsidP="0094382B">
      <w:pPr>
        <w:tabs>
          <w:tab w:val="left" w:pos="284"/>
          <w:tab w:val="left" w:pos="426"/>
        </w:tabs>
        <w:spacing w:before="120" w:after="120"/>
        <w:jc w:val="both"/>
        <w:rPr>
          <w:b/>
          <w:bCs/>
          <w:color w:val="252525"/>
          <w:sz w:val="16"/>
          <w:szCs w:val="16"/>
        </w:rPr>
      </w:pPr>
      <w:r>
        <w:rPr>
          <w:b/>
          <w:bCs/>
          <w:color w:val="252525"/>
          <w:sz w:val="16"/>
          <w:szCs w:val="16"/>
        </w:rPr>
        <w:t>Distribución porcentual, variación absoluta y contribución a la variación de la población ocupada según rama de actividad* Total nacional Enero (2022/2023)</w:t>
      </w:r>
    </w:p>
    <w:p w14:paraId="548DE69C" w14:textId="76320C9A" w:rsidR="0094382B" w:rsidRDefault="0094382B" w:rsidP="0094382B">
      <w:pPr>
        <w:tabs>
          <w:tab w:val="left" w:pos="284"/>
          <w:tab w:val="left" w:pos="426"/>
        </w:tabs>
        <w:spacing w:before="120" w:after="120"/>
        <w:jc w:val="both"/>
        <w:rPr>
          <w:color w:val="252525"/>
          <w:sz w:val="22"/>
          <w:szCs w:val="24"/>
        </w:rPr>
      </w:pPr>
      <w:r>
        <w:rPr>
          <w:noProof/>
        </w:rPr>
        <w:drawing>
          <wp:inline distT="0" distB="0" distL="0" distR="0" wp14:anchorId="2FD7F390" wp14:editId="0E588D51">
            <wp:extent cx="5612130" cy="2234565"/>
            <wp:effectExtent l="0" t="0" r="762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612130" cy="2234565"/>
                    </a:xfrm>
                    <a:prstGeom prst="rect">
                      <a:avLst/>
                    </a:prstGeom>
                    <a:noFill/>
                    <a:ln>
                      <a:noFill/>
                    </a:ln>
                  </pic:spPr>
                </pic:pic>
              </a:graphicData>
            </a:graphic>
          </wp:inline>
        </w:drawing>
      </w:r>
    </w:p>
    <w:p w14:paraId="62D4CF41" w14:textId="77777777" w:rsidR="0094382B" w:rsidRDefault="0094382B" w:rsidP="0094382B">
      <w:pPr>
        <w:tabs>
          <w:tab w:val="left" w:pos="284"/>
          <w:tab w:val="left" w:pos="426"/>
        </w:tabs>
        <w:spacing w:before="120" w:after="120"/>
        <w:jc w:val="both"/>
        <w:rPr>
          <w:b/>
          <w:bCs/>
          <w:color w:val="252525"/>
          <w:szCs w:val="24"/>
        </w:rPr>
      </w:pPr>
    </w:p>
    <w:p w14:paraId="191FCFA0" w14:textId="77777777" w:rsidR="0094382B" w:rsidRDefault="0094382B" w:rsidP="0094382B">
      <w:pPr>
        <w:tabs>
          <w:tab w:val="left" w:pos="284"/>
          <w:tab w:val="left" w:pos="426"/>
        </w:tabs>
        <w:spacing w:before="120" w:after="120"/>
        <w:jc w:val="both"/>
        <w:rPr>
          <w:b/>
          <w:bCs/>
          <w:color w:val="252525"/>
          <w:szCs w:val="24"/>
        </w:rPr>
      </w:pPr>
      <w:r>
        <w:rPr>
          <w:b/>
          <w:bCs/>
          <w:color w:val="252525"/>
          <w:szCs w:val="24"/>
        </w:rPr>
        <w:t>Población ocupada según posición ocupacional</w:t>
      </w:r>
    </w:p>
    <w:p w14:paraId="746CECE3" w14:textId="77777777" w:rsidR="0094382B" w:rsidRDefault="0094382B" w:rsidP="0094382B">
      <w:pPr>
        <w:tabs>
          <w:tab w:val="left" w:pos="284"/>
          <w:tab w:val="left" w:pos="426"/>
        </w:tabs>
        <w:spacing w:before="120" w:after="120"/>
        <w:jc w:val="both"/>
        <w:rPr>
          <w:color w:val="252525"/>
          <w:szCs w:val="24"/>
        </w:rPr>
      </w:pPr>
      <w:r>
        <w:rPr>
          <w:color w:val="252525"/>
          <w:szCs w:val="24"/>
        </w:rPr>
        <w:t>En enero de 2023, el Obrero, empleado particular; Empleado doméstico y Trabajador familiar sin remuneración fueron las posiciones ocupacionales que más aportaron positivamente a la variación de los ocupados en el total nacional con 4,6, 0,4 y 0,3 puntos porcentuales, respectivamente.</w:t>
      </w:r>
    </w:p>
    <w:p w14:paraId="11C8B069" w14:textId="77777777" w:rsidR="0094382B" w:rsidRDefault="0094382B" w:rsidP="0094382B">
      <w:pPr>
        <w:tabs>
          <w:tab w:val="left" w:pos="284"/>
          <w:tab w:val="left" w:pos="426"/>
        </w:tabs>
        <w:spacing w:before="120" w:after="120"/>
        <w:jc w:val="both"/>
        <w:rPr>
          <w:b/>
          <w:bCs/>
          <w:color w:val="252525"/>
          <w:sz w:val="16"/>
          <w:szCs w:val="16"/>
        </w:rPr>
      </w:pPr>
      <w:r>
        <w:rPr>
          <w:b/>
          <w:bCs/>
          <w:color w:val="252525"/>
          <w:sz w:val="16"/>
          <w:szCs w:val="16"/>
        </w:rPr>
        <w:t>Distribución porcentual, variación absoluta y contribución a la variación de la población ocupada según posición ocupacionalˆ Total nacional Enero (2022/2023)</w:t>
      </w:r>
    </w:p>
    <w:p w14:paraId="5B246E01" w14:textId="7293A051" w:rsidR="0094382B" w:rsidRDefault="0094382B" w:rsidP="0094382B">
      <w:pPr>
        <w:tabs>
          <w:tab w:val="left" w:pos="284"/>
          <w:tab w:val="left" w:pos="426"/>
        </w:tabs>
        <w:spacing w:before="120" w:after="120"/>
        <w:jc w:val="both"/>
        <w:rPr>
          <w:b/>
          <w:bCs/>
          <w:color w:val="252525"/>
          <w:szCs w:val="24"/>
        </w:rPr>
      </w:pPr>
      <w:r>
        <w:rPr>
          <w:noProof/>
        </w:rPr>
        <w:lastRenderedPageBreak/>
        <w:drawing>
          <wp:inline distT="0" distB="0" distL="0" distR="0" wp14:anchorId="0AA7B3A8" wp14:editId="24C69D77">
            <wp:extent cx="5612130" cy="2247265"/>
            <wp:effectExtent l="0" t="0" r="7620" b="63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12130" cy="2247265"/>
                    </a:xfrm>
                    <a:prstGeom prst="rect">
                      <a:avLst/>
                    </a:prstGeom>
                    <a:noFill/>
                    <a:ln>
                      <a:noFill/>
                    </a:ln>
                  </pic:spPr>
                </pic:pic>
              </a:graphicData>
            </a:graphic>
          </wp:inline>
        </w:drawing>
      </w:r>
    </w:p>
    <w:p w14:paraId="1F9D0F9B" w14:textId="77777777" w:rsidR="0094382B" w:rsidRDefault="0094382B" w:rsidP="0094382B">
      <w:pPr>
        <w:rPr>
          <w:b/>
          <w:bCs/>
          <w:szCs w:val="24"/>
        </w:rPr>
      </w:pPr>
      <w:r>
        <w:rPr>
          <w:b/>
          <w:bCs/>
          <w:szCs w:val="24"/>
        </w:rPr>
        <w:t>Tasa Representativa del Mercado (TRM)</w:t>
      </w:r>
    </w:p>
    <w:p w14:paraId="676C6EB8" w14:textId="77777777" w:rsidR="0094382B" w:rsidRDefault="0094382B" w:rsidP="0094382B">
      <w:pPr>
        <w:jc w:val="both"/>
        <w:rPr>
          <w:szCs w:val="24"/>
        </w:rPr>
      </w:pPr>
      <w:r>
        <w:rPr>
          <w:szCs w:val="24"/>
        </w:rPr>
        <w:t>La tasa representativa de mercado (TRM) es un índice que refleja el valor promedio de una moneda en relación a otras monedas. Se utiliza comúnmente para calcular el valor de las divisas extranjeras y para determinar el costo de las transacciones internacionales. La TRM se calcula a partir de la oferta y la demanda de una moneda en el mercado de divisas.</w:t>
      </w:r>
    </w:p>
    <w:p w14:paraId="45E078A3" w14:textId="77777777" w:rsidR="0094382B" w:rsidRDefault="0094382B" w:rsidP="0094382B">
      <w:pPr>
        <w:jc w:val="both"/>
        <w:rPr>
          <w:szCs w:val="24"/>
        </w:rPr>
      </w:pPr>
      <w:r>
        <w:rPr>
          <w:szCs w:val="24"/>
        </w:rPr>
        <w:t>Factores como las tasas de interés, la inflación, la balanza comercial, las expectativas económicas y políticas y otros acontecimientos económicos y políticos pueden afectar la TRM. Por lo tanto, la TRM puede variar diariamente y ser altamente volátil en tiempos de incertidumbre económica o política.</w:t>
      </w:r>
    </w:p>
    <w:p w14:paraId="4F80DF5A" w14:textId="77777777" w:rsidR="0094382B" w:rsidRDefault="0094382B" w:rsidP="0094382B">
      <w:pPr>
        <w:jc w:val="both"/>
        <w:rPr>
          <w:szCs w:val="24"/>
        </w:rPr>
      </w:pPr>
      <w:r>
        <w:rPr>
          <w:szCs w:val="24"/>
        </w:rPr>
        <w:t>Es importante tener en cuenta que la TRM no es una tasa fija y que puede variar a lo largo del tiempo. Por lo tanto, es recomendable realizar un seguimiento constante de la TRM y consultar con un especialista en finanzas antes de realizar cualquier transacción en el mercado de divisas.</w:t>
      </w:r>
    </w:p>
    <w:p w14:paraId="338EDA52" w14:textId="35F7BF17" w:rsidR="00373DF3" w:rsidRPr="00373DF3" w:rsidRDefault="00373DF3" w:rsidP="00373DF3">
      <w:pPr>
        <w:jc w:val="both"/>
        <w:rPr>
          <w:szCs w:val="24"/>
        </w:rPr>
      </w:pPr>
      <w:r w:rsidRPr="00373DF3">
        <w:rPr>
          <w:szCs w:val="24"/>
        </w:rPr>
        <w:t xml:space="preserve">La aversión al riesgo generada por la incertidumbre financiera a nivel global sigue dejando su impacto en los mercado y el dólar no se escapa. </w:t>
      </w:r>
      <w:r w:rsidR="00E540ED">
        <w:rPr>
          <w:szCs w:val="24"/>
        </w:rPr>
        <w:t>Este jueves 16 de marzo</w:t>
      </w:r>
      <w:r w:rsidRPr="00373DF3">
        <w:rPr>
          <w:szCs w:val="24"/>
        </w:rPr>
        <w:t xml:space="preserve"> abrió en promedio a $4.882,41 y tras conocerse las consideraciones del Banco Central Europeo, se ubicó en $4.866,69 en promedio, con lo que se ubica $31,18 por encima de la TRM que está en $4.835,51.</w:t>
      </w:r>
    </w:p>
    <w:p w14:paraId="441B6F9D" w14:textId="77777777" w:rsidR="00373DF3" w:rsidRPr="00373DF3" w:rsidRDefault="00373DF3" w:rsidP="00373DF3">
      <w:pPr>
        <w:jc w:val="both"/>
        <w:rPr>
          <w:szCs w:val="24"/>
        </w:rPr>
      </w:pPr>
      <w:r w:rsidRPr="00373DF3">
        <w:rPr>
          <w:szCs w:val="24"/>
        </w:rPr>
        <w:lastRenderedPageBreak/>
        <w:t>A las 8:00 de la mañana, la moneda registró US$20,5 millones en 12 transacciones, según reportó la plataforma Set-FX.</w:t>
      </w:r>
    </w:p>
    <w:p w14:paraId="66F4C322" w14:textId="77777777" w:rsidR="00373DF3" w:rsidRPr="00373DF3" w:rsidRDefault="00373DF3" w:rsidP="00373DF3">
      <w:pPr>
        <w:jc w:val="both"/>
        <w:rPr>
          <w:szCs w:val="24"/>
        </w:rPr>
      </w:pPr>
      <w:r w:rsidRPr="00373DF3">
        <w:rPr>
          <w:szCs w:val="24"/>
        </w:rPr>
        <w:t>Bloomberg precisa que la agitación se alivió un poco en la mañana gracias a que los reguladores lanzaron un salvavidas a Credit Suisse Group AG, no obstante, se mantienen los signos de inquietud por los indicadores de volatilidad en niveles altos.</w:t>
      </w:r>
    </w:p>
    <w:p w14:paraId="266BF7A4" w14:textId="77777777" w:rsidR="00373DF3" w:rsidRPr="00373DF3" w:rsidRDefault="00373DF3" w:rsidP="00373DF3">
      <w:pPr>
        <w:jc w:val="both"/>
        <w:rPr>
          <w:szCs w:val="24"/>
        </w:rPr>
      </w:pPr>
      <w:r w:rsidRPr="00373DF3">
        <w:rPr>
          <w:szCs w:val="24"/>
        </w:rPr>
        <w:t>Ahora, tras conocerse que el Banco Central Europeo, elevará los tipos de interés otros 50 puntos, hasta el 3,5%, su nivel más elevado desde octubre de 2008, se espera el efecto que podrá tener durante la jornada.</w:t>
      </w:r>
    </w:p>
    <w:p w14:paraId="1F767756" w14:textId="2BCD4788" w:rsidR="00373DF3" w:rsidRDefault="00373DF3" w:rsidP="00373DF3">
      <w:pPr>
        <w:jc w:val="both"/>
        <w:rPr>
          <w:szCs w:val="24"/>
        </w:rPr>
      </w:pPr>
      <w:r w:rsidRPr="00373DF3">
        <w:rPr>
          <w:szCs w:val="24"/>
        </w:rPr>
        <w:t>El banco central se había comprometido a elevar las tasas en 50 puntos básicos, tal y como finalmente ha hecho y a evaluar después "la senda futura de su política monetaria". Sin embargo, el estallido de la tensión bancaria, con la caída de Silicon Valley Bank en EE.UU., primero, y las dudas sobre Credit Suisse en Europa, a continuación, hicieron que muchos inversores dudasen de si el organismo optaría por una pausa preventiva en la escalada de los tipos para calmar la situación.</w:t>
      </w:r>
    </w:p>
    <w:p w14:paraId="73F6B279" w14:textId="66B12C97" w:rsidR="00794BE3" w:rsidRDefault="00794BE3" w:rsidP="00373DF3">
      <w:pPr>
        <w:jc w:val="both"/>
        <w:rPr>
          <w:szCs w:val="24"/>
        </w:rPr>
      </w:pPr>
      <w:r w:rsidRPr="00794BE3">
        <w:rPr>
          <w:szCs w:val="24"/>
        </w:rPr>
        <w:t>La agitación del sector bancario, que comenzó la semana pasada después de la quiebra de Silicon Valley Bank y Signature Bank, casi ha borrado las ganancias del S&amp;P 500 en lo que va del año. Todos los ojos están ahora puestos en la reunión de política monetaria de la Reserva Federal la próxima semana, con los comerciantes divididos casi por igual sobre si el banco central aumentará las tasas de interés. Los precios del mercado ahora sugieren que la Fed pronto dará un giro y reducirá las tasas hasta en un 1% para fin de año.</w:t>
      </w:r>
    </w:p>
    <w:p w14:paraId="358C689B" w14:textId="65674C93" w:rsidR="0094382B" w:rsidRDefault="00654DDE" w:rsidP="0094382B">
      <w:pPr>
        <w:tabs>
          <w:tab w:val="left" w:pos="284"/>
          <w:tab w:val="left" w:pos="426"/>
        </w:tabs>
        <w:jc w:val="center"/>
        <w:rPr>
          <w:sz w:val="22"/>
          <w:szCs w:val="28"/>
        </w:rPr>
      </w:pPr>
      <w:r>
        <w:rPr>
          <w:noProof/>
        </w:rPr>
        <w:drawing>
          <wp:inline distT="0" distB="0" distL="0" distR="0" wp14:anchorId="46F180D6" wp14:editId="2735E88E">
            <wp:extent cx="3543300" cy="2279015"/>
            <wp:effectExtent l="0" t="0" r="0" b="698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555504" cy="2286864"/>
                    </a:xfrm>
                    <a:prstGeom prst="rect">
                      <a:avLst/>
                    </a:prstGeom>
                  </pic:spPr>
                </pic:pic>
              </a:graphicData>
            </a:graphic>
          </wp:inline>
        </w:drawing>
      </w:r>
    </w:p>
    <w:p w14:paraId="6695C897" w14:textId="77777777" w:rsidR="0094382B" w:rsidRDefault="0094382B" w:rsidP="0094382B">
      <w:pPr>
        <w:autoSpaceDE w:val="0"/>
        <w:autoSpaceDN w:val="0"/>
        <w:adjustRightInd w:val="0"/>
        <w:spacing w:after="120" w:line="240" w:lineRule="auto"/>
        <w:rPr>
          <w:b/>
          <w:bCs/>
          <w:color w:val="252525"/>
          <w:szCs w:val="24"/>
        </w:rPr>
      </w:pPr>
      <w:r>
        <w:rPr>
          <w:b/>
          <w:bCs/>
          <w:color w:val="252525"/>
          <w:szCs w:val="24"/>
        </w:rPr>
        <w:lastRenderedPageBreak/>
        <w:t>Gráfico. Evolución de Tasa Representativa de mercado en los últimos seis meses.</w:t>
      </w:r>
    </w:p>
    <w:p w14:paraId="1B3D313C" w14:textId="4ABC16D7" w:rsidR="0094382B" w:rsidRDefault="0094382B" w:rsidP="0094382B">
      <w:pPr>
        <w:tabs>
          <w:tab w:val="left" w:pos="284"/>
        </w:tabs>
        <w:autoSpaceDE w:val="0"/>
        <w:autoSpaceDN w:val="0"/>
        <w:adjustRightInd w:val="0"/>
        <w:jc w:val="center"/>
        <w:rPr>
          <w:bCs/>
          <w:color w:val="000000"/>
          <w:szCs w:val="24"/>
        </w:rPr>
      </w:pPr>
      <w:r>
        <w:rPr>
          <w:noProof/>
        </w:rPr>
        <w:drawing>
          <wp:inline distT="0" distB="0" distL="0" distR="0" wp14:anchorId="51D84DAE" wp14:editId="55D44085">
            <wp:extent cx="3632200" cy="2565400"/>
            <wp:effectExtent l="0" t="0" r="6350" b="635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632200" cy="2565400"/>
                    </a:xfrm>
                    <a:prstGeom prst="rect">
                      <a:avLst/>
                    </a:prstGeom>
                    <a:noFill/>
                    <a:ln>
                      <a:noFill/>
                    </a:ln>
                  </pic:spPr>
                </pic:pic>
              </a:graphicData>
            </a:graphic>
          </wp:inline>
        </w:drawing>
      </w:r>
    </w:p>
    <w:p w14:paraId="15967F40" w14:textId="77777777" w:rsidR="0094382B" w:rsidRDefault="0094382B" w:rsidP="0094382B">
      <w:pPr>
        <w:rPr>
          <w:b/>
          <w:bCs/>
          <w:szCs w:val="24"/>
        </w:rPr>
      </w:pPr>
      <w:r>
        <w:rPr>
          <w:szCs w:val="24"/>
        </w:rPr>
        <w:t>Para el mes de febrero de 2023 el cierre de la TRM ha sido de $ 4.808,14 y el promedio del mes fue de 4.802,75.</w:t>
      </w:r>
    </w:p>
    <w:p w14:paraId="60231529" w14:textId="7BAAF3D2" w:rsidR="006F61C5" w:rsidRDefault="006F61C5" w:rsidP="00F2322C">
      <w:pPr>
        <w:tabs>
          <w:tab w:val="left" w:pos="284"/>
        </w:tabs>
        <w:autoSpaceDE w:val="0"/>
        <w:autoSpaceDN w:val="0"/>
        <w:adjustRightInd w:val="0"/>
        <w:spacing w:before="120" w:after="120"/>
        <w:jc w:val="both"/>
        <w:rPr>
          <w:bCs/>
          <w:color w:val="000000"/>
          <w:szCs w:val="24"/>
        </w:rPr>
      </w:pPr>
    </w:p>
    <w:bookmarkEnd w:id="0"/>
    <w:p w14:paraId="26BECEBD" w14:textId="11285809" w:rsidR="00DC2FC6" w:rsidRDefault="00DC2FC6" w:rsidP="008508A1">
      <w:pPr>
        <w:jc w:val="both"/>
        <w:rPr>
          <w:b/>
          <w:bCs/>
        </w:rPr>
      </w:pPr>
      <w:r>
        <w:rPr>
          <w:b/>
          <w:bCs/>
        </w:rPr>
        <w:t>DEMANDA</w:t>
      </w:r>
    </w:p>
    <w:p w14:paraId="30293EC4" w14:textId="6ECCA566" w:rsidR="00401928" w:rsidRDefault="0065147E" w:rsidP="00401928">
      <w:pPr>
        <w:spacing w:before="120" w:after="0" w:line="276" w:lineRule="auto"/>
        <w:jc w:val="both"/>
      </w:pPr>
      <w:r w:rsidRPr="0065147E">
        <w:t>Se hace necesario realizar</w:t>
      </w:r>
      <w:r w:rsidR="006F4126">
        <w:t xml:space="preserve"> </w:t>
      </w:r>
      <w:r w:rsidRPr="0065147E">
        <w:t xml:space="preserve">la compensación de la zonas de cesión que se relacionan </w:t>
      </w:r>
      <w:r w:rsidR="006F4126">
        <w:t xml:space="preserve">en el Estudio Previo del presente proceso contractual, </w:t>
      </w:r>
      <w:r w:rsidRPr="0065147E">
        <w:t>las cuales están ubicadas en el Área Urbana del Municipio de Villa del Rosario por considerarse</w:t>
      </w:r>
      <w:r w:rsidR="006F4126">
        <w:t xml:space="preserve"> </w:t>
      </w:r>
      <w:r w:rsidRPr="0065147E">
        <w:t>que según la ley</w:t>
      </w:r>
      <w:r w:rsidR="006F4126">
        <w:t xml:space="preserve"> </w:t>
      </w:r>
      <w:r w:rsidRPr="0065147E">
        <w:t>9 de 1989 o Ley de reforma urbana</w:t>
      </w:r>
      <w:r w:rsidR="006F4126">
        <w:t xml:space="preserve"> </w:t>
      </w:r>
      <w:r w:rsidRPr="0065147E">
        <w:t xml:space="preserve"> en su Artículo 7 y</w:t>
      </w:r>
      <w:r w:rsidR="006F4126">
        <w:t xml:space="preserve"> </w:t>
      </w:r>
      <w:r w:rsidRPr="0065147E">
        <w:t>adicionalmente el</w:t>
      </w:r>
      <w:r w:rsidR="006F4126">
        <w:t xml:space="preserve"> </w:t>
      </w:r>
      <w:r w:rsidRPr="0065147E">
        <w:t>decreto 1077 de 2015 en su Artículo</w:t>
      </w:r>
      <w:r w:rsidR="006F4126">
        <w:t xml:space="preserve"> </w:t>
      </w:r>
      <w:r w:rsidRPr="0065147E">
        <w:t>2.2.6.1.4.5 el cual cita “ cuando las zonas de cesión presenten áreas inferiores a las mínimas exigidas, o cuando su ubicación sea inconveniente para el municipio</w:t>
      </w:r>
      <w:r w:rsidR="006F4126">
        <w:t xml:space="preserve"> </w:t>
      </w:r>
      <w:r w:rsidRPr="0065147E">
        <w:t>o distrito se podrán compensar en dinero o en otros inmuebles, en los términos que reglamente</w:t>
      </w:r>
      <w:r w:rsidR="006F4126">
        <w:t xml:space="preserve"> </w:t>
      </w:r>
      <w:r w:rsidRPr="0065147E">
        <w:t>el Concejo Municipal.</w:t>
      </w:r>
    </w:p>
    <w:p w14:paraId="05D63F49" w14:textId="60BA2521" w:rsidR="00067EFA" w:rsidRDefault="00067EFA" w:rsidP="008B1103">
      <w:pPr>
        <w:spacing w:before="120" w:after="0" w:line="276" w:lineRule="auto"/>
        <w:jc w:val="both"/>
      </w:pPr>
      <w:r>
        <w:t xml:space="preserve">A través de la siguiente información, se evidencia los procesos contractuales similares anteriores al presente objeto contractual ejecutados tanto por la alcaldía de Villa del Rosario como </w:t>
      </w:r>
      <w:r w:rsidR="004B356F">
        <w:t>por</w:t>
      </w:r>
      <w:r>
        <w:t xml:space="preserve"> otras dependencias departamentales y nacionales.</w:t>
      </w:r>
    </w:p>
    <w:p w14:paraId="1F58CCD9" w14:textId="7EDD97F9" w:rsidR="00B97CA5" w:rsidRDefault="00B97CA5" w:rsidP="00F2322C">
      <w:pPr>
        <w:spacing w:before="120" w:after="120" w:line="276" w:lineRule="auto"/>
        <w:jc w:val="both"/>
        <w:rPr>
          <w:b/>
          <w:bCs/>
        </w:rPr>
      </w:pPr>
      <w:bookmarkStart w:id="1" w:name="_Hlk58486375"/>
      <w:r w:rsidRPr="00385864">
        <w:rPr>
          <w:b/>
          <w:bCs/>
        </w:rPr>
        <w:lastRenderedPageBreak/>
        <w:t>Histórico de compras del bien o servicio realizadas por el municipio de Villa del Rosario</w:t>
      </w:r>
      <w:r>
        <w:rPr>
          <w:b/>
          <w:bCs/>
        </w:rPr>
        <w:t>:</w:t>
      </w:r>
    </w:p>
    <w:tbl>
      <w:tblPr>
        <w:tblStyle w:val="Tablaconcuadrcula"/>
        <w:tblW w:w="0" w:type="auto"/>
        <w:tblLook w:val="04A0" w:firstRow="1" w:lastRow="0" w:firstColumn="1" w:lastColumn="0" w:noHBand="0" w:noVBand="1"/>
      </w:tblPr>
      <w:tblGrid>
        <w:gridCol w:w="1343"/>
        <w:gridCol w:w="1352"/>
        <w:gridCol w:w="4657"/>
        <w:gridCol w:w="1476"/>
      </w:tblGrid>
      <w:tr w:rsidR="00F45C67" w:rsidRPr="00400AB9" w14:paraId="5A373651" w14:textId="77777777" w:rsidTr="0091791C">
        <w:trPr>
          <w:trHeight w:val="446"/>
        </w:trPr>
        <w:tc>
          <w:tcPr>
            <w:tcW w:w="0" w:type="auto"/>
            <w:shd w:val="clear" w:color="auto" w:fill="D0CECE" w:themeFill="background2" w:themeFillShade="E6"/>
            <w:vAlign w:val="center"/>
          </w:tcPr>
          <w:p w14:paraId="3120C775" w14:textId="77777777" w:rsidR="00F45C67" w:rsidRPr="00A85B8A" w:rsidRDefault="00F45C67" w:rsidP="00B50148">
            <w:pPr>
              <w:spacing w:line="276" w:lineRule="auto"/>
              <w:jc w:val="center"/>
              <w:rPr>
                <w:rFonts w:ascii="Arial" w:hAnsi="Arial" w:cs="Arial"/>
                <w:b/>
                <w:bCs/>
                <w:sz w:val="18"/>
                <w:szCs w:val="16"/>
              </w:rPr>
            </w:pPr>
            <w:bookmarkStart w:id="2" w:name="_Hlk58486290"/>
            <w:bookmarkEnd w:id="1"/>
            <w:r w:rsidRPr="00A85B8A">
              <w:rPr>
                <w:rFonts w:ascii="Arial" w:hAnsi="Arial" w:cs="Arial"/>
                <w:b/>
                <w:bCs/>
                <w:sz w:val="18"/>
                <w:szCs w:val="16"/>
              </w:rPr>
              <w:t>PROCESO</w:t>
            </w:r>
          </w:p>
        </w:tc>
        <w:tc>
          <w:tcPr>
            <w:tcW w:w="0" w:type="auto"/>
            <w:shd w:val="clear" w:color="auto" w:fill="D0CECE" w:themeFill="background2" w:themeFillShade="E6"/>
            <w:vAlign w:val="center"/>
          </w:tcPr>
          <w:p w14:paraId="5190972A" w14:textId="77777777" w:rsidR="00F45C67" w:rsidRPr="00A85B8A" w:rsidRDefault="00F45C67" w:rsidP="00B50148">
            <w:pPr>
              <w:spacing w:line="276" w:lineRule="auto"/>
              <w:jc w:val="center"/>
              <w:rPr>
                <w:rFonts w:ascii="Arial" w:hAnsi="Arial" w:cs="Arial"/>
                <w:b/>
                <w:bCs/>
                <w:sz w:val="18"/>
                <w:szCs w:val="16"/>
              </w:rPr>
            </w:pPr>
            <w:r w:rsidRPr="00A85B8A">
              <w:rPr>
                <w:rFonts w:ascii="Arial" w:hAnsi="Arial" w:cs="Arial"/>
                <w:b/>
                <w:bCs/>
                <w:sz w:val="18"/>
                <w:szCs w:val="16"/>
              </w:rPr>
              <w:t>TIPO DE CONTRATO</w:t>
            </w:r>
          </w:p>
        </w:tc>
        <w:tc>
          <w:tcPr>
            <w:tcW w:w="0" w:type="auto"/>
            <w:shd w:val="clear" w:color="auto" w:fill="D0CECE" w:themeFill="background2" w:themeFillShade="E6"/>
            <w:vAlign w:val="center"/>
          </w:tcPr>
          <w:p w14:paraId="3BA42F55" w14:textId="77777777" w:rsidR="00F45C67" w:rsidRPr="00A85B8A" w:rsidRDefault="00F45C67" w:rsidP="00B50148">
            <w:pPr>
              <w:spacing w:line="276" w:lineRule="auto"/>
              <w:jc w:val="center"/>
              <w:rPr>
                <w:rFonts w:ascii="Arial" w:hAnsi="Arial" w:cs="Arial"/>
                <w:b/>
                <w:bCs/>
                <w:sz w:val="18"/>
                <w:szCs w:val="16"/>
              </w:rPr>
            </w:pPr>
            <w:r w:rsidRPr="00A85B8A">
              <w:rPr>
                <w:rFonts w:ascii="Arial" w:hAnsi="Arial" w:cs="Arial"/>
                <w:b/>
                <w:bCs/>
                <w:sz w:val="18"/>
                <w:szCs w:val="16"/>
              </w:rPr>
              <w:t>OBJETO</w:t>
            </w:r>
          </w:p>
        </w:tc>
        <w:tc>
          <w:tcPr>
            <w:tcW w:w="0" w:type="auto"/>
            <w:shd w:val="clear" w:color="auto" w:fill="D0CECE" w:themeFill="background2" w:themeFillShade="E6"/>
            <w:vAlign w:val="center"/>
          </w:tcPr>
          <w:p w14:paraId="24B8A24D" w14:textId="77777777" w:rsidR="00F45C67" w:rsidRPr="00A85B8A" w:rsidRDefault="00F45C67" w:rsidP="00B50148">
            <w:pPr>
              <w:spacing w:line="276" w:lineRule="auto"/>
              <w:jc w:val="center"/>
              <w:rPr>
                <w:rFonts w:ascii="Arial" w:hAnsi="Arial" w:cs="Arial"/>
                <w:b/>
                <w:bCs/>
                <w:sz w:val="18"/>
                <w:szCs w:val="16"/>
              </w:rPr>
            </w:pPr>
            <w:r w:rsidRPr="00A85B8A">
              <w:rPr>
                <w:rFonts w:ascii="Arial" w:hAnsi="Arial" w:cs="Arial"/>
                <w:b/>
                <w:bCs/>
                <w:sz w:val="18"/>
                <w:szCs w:val="16"/>
              </w:rPr>
              <w:t>VALOR</w:t>
            </w:r>
          </w:p>
        </w:tc>
      </w:tr>
      <w:tr w:rsidR="00D46756" w:rsidRPr="002D2C06" w14:paraId="37FBE351" w14:textId="77777777" w:rsidTr="0091791C">
        <w:trPr>
          <w:trHeight w:val="1052"/>
        </w:trPr>
        <w:tc>
          <w:tcPr>
            <w:tcW w:w="0" w:type="auto"/>
            <w:vAlign w:val="center"/>
          </w:tcPr>
          <w:p w14:paraId="7428B71E" w14:textId="79015B72" w:rsidR="00674C79" w:rsidRPr="00EA4ACF" w:rsidRDefault="00EA4ACF" w:rsidP="00EA4ACF">
            <w:pPr>
              <w:spacing w:line="276" w:lineRule="auto"/>
              <w:jc w:val="center"/>
              <w:rPr>
                <w:rFonts w:ascii="Arial" w:hAnsi="Arial" w:cs="Arial"/>
                <w:sz w:val="18"/>
                <w:szCs w:val="16"/>
              </w:rPr>
            </w:pPr>
            <w:r w:rsidRPr="00EA4ACF">
              <w:rPr>
                <w:rFonts w:ascii="Arial" w:hAnsi="Arial" w:cs="Arial"/>
                <w:sz w:val="18"/>
                <w:szCs w:val="16"/>
              </w:rPr>
              <w:t>INVITACION 018 DE 2022</w:t>
            </w:r>
          </w:p>
        </w:tc>
        <w:tc>
          <w:tcPr>
            <w:tcW w:w="0" w:type="auto"/>
            <w:vAlign w:val="center"/>
          </w:tcPr>
          <w:p w14:paraId="5905F275" w14:textId="66121DCB" w:rsidR="00D46756" w:rsidRPr="00EA4ACF" w:rsidRDefault="00EA4ACF" w:rsidP="00EA4ACF">
            <w:pPr>
              <w:spacing w:line="276" w:lineRule="auto"/>
              <w:jc w:val="center"/>
              <w:rPr>
                <w:rFonts w:ascii="Arial" w:hAnsi="Arial" w:cs="Arial"/>
                <w:sz w:val="18"/>
                <w:szCs w:val="16"/>
              </w:rPr>
            </w:pPr>
            <w:r w:rsidRPr="000342D0">
              <w:rPr>
                <w:rFonts w:ascii="Arial" w:hAnsi="Arial" w:cs="Arial"/>
                <w:sz w:val="18"/>
                <w:szCs w:val="16"/>
              </w:rPr>
              <w:t>Contratación Mínima Cuantía</w:t>
            </w:r>
          </w:p>
        </w:tc>
        <w:tc>
          <w:tcPr>
            <w:tcW w:w="0" w:type="auto"/>
            <w:vAlign w:val="center"/>
          </w:tcPr>
          <w:p w14:paraId="54335662" w14:textId="230A20F7" w:rsidR="00D46756" w:rsidRPr="00EA4ACF" w:rsidRDefault="002D2C06" w:rsidP="002D2C06">
            <w:pPr>
              <w:spacing w:before="120" w:after="120" w:line="276" w:lineRule="auto"/>
              <w:jc w:val="both"/>
              <w:rPr>
                <w:rFonts w:ascii="Arial" w:hAnsi="Arial" w:cs="Arial"/>
                <w:sz w:val="18"/>
                <w:szCs w:val="16"/>
              </w:rPr>
            </w:pPr>
            <w:r w:rsidRPr="002D2C06">
              <w:rPr>
                <w:rFonts w:ascii="Arial" w:hAnsi="Arial" w:cs="Arial"/>
                <w:sz w:val="18"/>
                <w:szCs w:val="16"/>
              </w:rPr>
              <w:t>SOLICITUD DE VIABILIDAD Y DISPONIBILIDAD DE RECURSOS PARA AVALUO COMERCIAL DE PREDIOS</w:t>
            </w:r>
          </w:p>
        </w:tc>
        <w:tc>
          <w:tcPr>
            <w:tcW w:w="0" w:type="auto"/>
            <w:vAlign w:val="center"/>
          </w:tcPr>
          <w:p w14:paraId="5085CC4F" w14:textId="5701D17B" w:rsidR="00D46756" w:rsidRPr="00EA4ACF" w:rsidRDefault="002D2C06" w:rsidP="00EA4ACF">
            <w:pPr>
              <w:spacing w:line="276" w:lineRule="auto"/>
              <w:jc w:val="center"/>
              <w:rPr>
                <w:rFonts w:ascii="Arial" w:hAnsi="Arial" w:cs="Arial"/>
                <w:sz w:val="18"/>
                <w:szCs w:val="16"/>
              </w:rPr>
            </w:pPr>
            <w:r w:rsidRPr="002D2C06">
              <w:rPr>
                <w:rFonts w:ascii="Arial" w:hAnsi="Arial" w:cs="Arial"/>
                <w:sz w:val="18"/>
                <w:szCs w:val="16"/>
              </w:rPr>
              <w:t>45.000.000 COP</w:t>
            </w:r>
          </w:p>
        </w:tc>
      </w:tr>
      <w:tr w:rsidR="00570560" w:rsidRPr="00400AB9" w14:paraId="4C65F4CE" w14:textId="77777777" w:rsidTr="0091791C">
        <w:trPr>
          <w:trHeight w:val="1052"/>
        </w:trPr>
        <w:tc>
          <w:tcPr>
            <w:tcW w:w="0" w:type="auto"/>
            <w:vAlign w:val="center"/>
          </w:tcPr>
          <w:p w14:paraId="7A9B17C7" w14:textId="5B50467A" w:rsidR="00570560" w:rsidRPr="00A44A87" w:rsidRDefault="00570560" w:rsidP="00570560">
            <w:pPr>
              <w:spacing w:line="276" w:lineRule="auto"/>
              <w:jc w:val="center"/>
              <w:rPr>
                <w:sz w:val="18"/>
                <w:szCs w:val="16"/>
              </w:rPr>
            </w:pPr>
            <w:r w:rsidRPr="00A44A87">
              <w:rPr>
                <w:rFonts w:ascii="Arial" w:hAnsi="Arial" w:cs="Arial"/>
                <w:sz w:val="18"/>
                <w:szCs w:val="16"/>
              </w:rPr>
              <w:t>INVITACION 002</w:t>
            </w:r>
          </w:p>
        </w:tc>
        <w:tc>
          <w:tcPr>
            <w:tcW w:w="0" w:type="auto"/>
            <w:vAlign w:val="center"/>
          </w:tcPr>
          <w:p w14:paraId="2AEC2900" w14:textId="31AC9AF3" w:rsidR="00570560" w:rsidRPr="000342D0" w:rsidRDefault="00570560" w:rsidP="00570560">
            <w:pPr>
              <w:spacing w:line="276" w:lineRule="auto"/>
              <w:jc w:val="center"/>
              <w:rPr>
                <w:sz w:val="18"/>
                <w:szCs w:val="16"/>
              </w:rPr>
            </w:pPr>
            <w:r w:rsidRPr="000342D0">
              <w:rPr>
                <w:rFonts w:ascii="Arial" w:hAnsi="Arial" w:cs="Arial"/>
                <w:sz w:val="18"/>
                <w:szCs w:val="16"/>
              </w:rPr>
              <w:t>Contratación Mínima Cuantía</w:t>
            </w:r>
          </w:p>
        </w:tc>
        <w:tc>
          <w:tcPr>
            <w:tcW w:w="0" w:type="auto"/>
            <w:vAlign w:val="center"/>
          </w:tcPr>
          <w:p w14:paraId="40EDBAA5" w14:textId="45C133F2" w:rsidR="00570560" w:rsidRPr="00136DE3" w:rsidRDefault="00570560" w:rsidP="00570560">
            <w:pPr>
              <w:spacing w:before="120" w:after="120" w:line="276" w:lineRule="auto"/>
              <w:rPr>
                <w:sz w:val="18"/>
                <w:szCs w:val="16"/>
              </w:rPr>
            </w:pPr>
            <w:r w:rsidRPr="00136DE3">
              <w:rPr>
                <w:rFonts w:ascii="Arial" w:hAnsi="Arial" w:cs="Arial"/>
                <w:sz w:val="18"/>
                <w:szCs w:val="16"/>
              </w:rPr>
              <w:t>SERVICIOS PROFESIONALES DE APOYO Y ASISTENCIA TECNICA PARA LA RECOPILACION, DILIGENCIAMIENTO Y CARGUE DE INFORMACION AL SISTEMA UNICO DE INFORMACION SUI DE LA SUPERINTENDENCIA DE SERVICIOS PUBLICOS DOMICILIAROS S.S.P.D EN EL CUMPLIMIENTO DE LA RESOLUCION 0098 DE 2019 DEL MINISTERIO DE VIVIENDA, CIUDAD Y TERRITORIO DEL MUNICIPIO DE VILLA DEL ROSARIO</w:t>
            </w:r>
            <w:r>
              <w:rPr>
                <w:rFonts w:ascii="Arial" w:hAnsi="Arial" w:cs="Arial"/>
                <w:sz w:val="18"/>
                <w:szCs w:val="16"/>
              </w:rPr>
              <w:t>.</w:t>
            </w:r>
          </w:p>
        </w:tc>
        <w:tc>
          <w:tcPr>
            <w:tcW w:w="0" w:type="auto"/>
            <w:vAlign w:val="center"/>
          </w:tcPr>
          <w:p w14:paraId="7B1E1704" w14:textId="1FF29253" w:rsidR="00570560" w:rsidRPr="00136DE3" w:rsidRDefault="00570560" w:rsidP="00570560">
            <w:pPr>
              <w:spacing w:line="276" w:lineRule="auto"/>
              <w:jc w:val="center"/>
              <w:rPr>
                <w:sz w:val="18"/>
                <w:szCs w:val="16"/>
              </w:rPr>
            </w:pPr>
            <w:r w:rsidRPr="00136DE3">
              <w:rPr>
                <w:rFonts w:ascii="Arial" w:hAnsi="Arial" w:cs="Arial"/>
                <w:sz w:val="18"/>
                <w:szCs w:val="16"/>
              </w:rPr>
              <w:t>$25.430.000,00</w:t>
            </w:r>
          </w:p>
        </w:tc>
      </w:tr>
      <w:tr w:rsidR="00570560" w:rsidRPr="00400AB9" w14:paraId="4A69CA0E" w14:textId="77777777" w:rsidTr="0091791C">
        <w:trPr>
          <w:trHeight w:val="1052"/>
        </w:trPr>
        <w:tc>
          <w:tcPr>
            <w:tcW w:w="0" w:type="auto"/>
            <w:vAlign w:val="center"/>
          </w:tcPr>
          <w:p w14:paraId="421520E3" w14:textId="72FB1601" w:rsidR="00570560" w:rsidRPr="007721BD" w:rsidRDefault="00570560" w:rsidP="00570560">
            <w:pPr>
              <w:spacing w:line="276" w:lineRule="auto"/>
              <w:jc w:val="center"/>
              <w:rPr>
                <w:sz w:val="18"/>
                <w:szCs w:val="16"/>
              </w:rPr>
            </w:pPr>
            <w:r w:rsidRPr="007721BD">
              <w:rPr>
                <w:rFonts w:ascii="Arial" w:hAnsi="Arial" w:cs="Arial"/>
                <w:sz w:val="18"/>
                <w:szCs w:val="16"/>
              </w:rPr>
              <w:t>INVITACION 050</w:t>
            </w:r>
          </w:p>
        </w:tc>
        <w:tc>
          <w:tcPr>
            <w:tcW w:w="0" w:type="auto"/>
            <w:vAlign w:val="center"/>
          </w:tcPr>
          <w:p w14:paraId="3F9B8CB1" w14:textId="25881C2D" w:rsidR="00570560" w:rsidRPr="000342D0" w:rsidRDefault="00570560" w:rsidP="00570560">
            <w:pPr>
              <w:spacing w:line="276" w:lineRule="auto"/>
              <w:jc w:val="center"/>
              <w:rPr>
                <w:sz w:val="18"/>
                <w:szCs w:val="16"/>
              </w:rPr>
            </w:pPr>
            <w:r w:rsidRPr="000342D0">
              <w:rPr>
                <w:rFonts w:ascii="Arial" w:hAnsi="Arial" w:cs="Arial"/>
                <w:sz w:val="18"/>
                <w:szCs w:val="16"/>
              </w:rPr>
              <w:t>Contratación Mínima Cuantía</w:t>
            </w:r>
          </w:p>
        </w:tc>
        <w:tc>
          <w:tcPr>
            <w:tcW w:w="0" w:type="auto"/>
            <w:vAlign w:val="center"/>
          </w:tcPr>
          <w:p w14:paraId="4D712F2D" w14:textId="71ADAEE8" w:rsidR="00570560" w:rsidRPr="007721BD" w:rsidRDefault="00570560" w:rsidP="00570560">
            <w:pPr>
              <w:spacing w:before="120" w:after="120" w:line="276" w:lineRule="auto"/>
              <w:rPr>
                <w:sz w:val="18"/>
                <w:szCs w:val="16"/>
              </w:rPr>
            </w:pPr>
            <w:r w:rsidRPr="007721BD">
              <w:rPr>
                <w:rFonts w:ascii="Arial" w:hAnsi="Arial" w:cs="Arial"/>
                <w:sz w:val="18"/>
                <w:szCs w:val="16"/>
              </w:rPr>
              <w:t>PRESTACION DE SERVICIOS PROFESIONALES PARA ARTICULACION DE INFORMES DE ACTIVIDADES DE CADA UNA DE LAS SECRETARIAS DE LA ALCALDIA VIGENCIA 2016-2019 QUE SIRVEN COMO SOPORTE PARA RENDICION DE CUENTA Y EMPALME</w:t>
            </w:r>
          </w:p>
        </w:tc>
        <w:tc>
          <w:tcPr>
            <w:tcW w:w="0" w:type="auto"/>
            <w:vAlign w:val="center"/>
          </w:tcPr>
          <w:p w14:paraId="0A2BB920" w14:textId="2F1BDBD7" w:rsidR="00570560" w:rsidRPr="007721BD" w:rsidRDefault="00570560" w:rsidP="00570560">
            <w:pPr>
              <w:spacing w:line="276" w:lineRule="auto"/>
              <w:jc w:val="center"/>
              <w:rPr>
                <w:sz w:val="18"/>
                <w:szCs w:val="16"/>
              </w:rPr>
            </w:pPr>
            <w:r w:rsidRPr="007721BD">
              <w:rPr>
                <w:rFonts w:ascii="Arial" w:hAnsi="Arial" w:cs="Arial"/>
                <w:sz w:val="18"/>
                <w:szCs w:val="16"/>
              </w:rPr>
              <w:t>$22.700.000,00</w:t>
            </w:r>
          </w:p>
        </w:tc>
      </w:tr>
      <w:tr w:rsidR="00570560" w:rsidRPr="00400AB9" w14:paraId="4EA76DF2" w14:textId="77777777" w:rsidTr="0091791C">
        <w:trPr>
          <w:trHeight w:val="1052"/>
        </w:trPr>
        <w:tc>
          <w:tcPr>
            <w:tcW w:w="0" w:type="auto"/>
            <w:vAlign w:val="center"/>
          </w:tcPr>
          <w:p w14:paraId="5C0BB997" w14:textId="29CE0B38" w:rsidR="00570560" w:rsidRPr="00EE5D9D" w:rsidRDefault="00570560" w:rsidP="00570560">
            <w:pPr>
              <w:spacing w:line="276" w:lineRule="auto"/>
              <w:jc w:val="center"/>
              <w:rPr>
                <w:rFonts w:ascii="Arial" w:hAnsi="Arial" w:cs="Arial"/>
                <w:sz w:val="18"/>
                <w:szCs w:val="16"/>
              </w:rPr>
            </w:pPr>
            <w:r w:rsidRPr="00A652D5">
              <w:rPr>
                <w:rFonts w:ascii="Arial" w:hAnsi="Arial" w:cs="Arial"/>
                <w:sz w:val="18"/>
                <w:szCs w:val="16"/>
              </w:rPr>
              <w:t>INVITACION 059</w:t>
            </w:r>
          </w:p>
        </w:tc>
        <w:tc>
          <w:tcPr>
            <w:tcW w:w="0" w:type="auto"/>
            <w:vAlign w:val="center"/>
          </w:tcPr>
          <w:p w14:paraId="48DBB70A" w14:textId="3B0B121B" w:rsidR="00570560" w:rsidRPr="000342D0" w:rsidRDefault="00570560" w:rsidP="00570560">
            <w:pPr>
              <w:spacing w:line="276" w:lineRule="auto"/>
              <w:jc w:val="center"/>
              <w:rPr>
                <w:sz w:val="18"/>
                <w:szCs w:val="16"/>
              </w:rPr>
            </w:pPr>
            <w:r w:rsidRPr="000342D0">
              <w:rPr>
                <w:rFonts w:ascii="Arial" w:hAnsi="Arial" w:cs="Arial"/>
                <w:sz w:val="18"/>
                <w:szCs w:val="16"/>
              </w:rPr>
              <w:t>Contratación Mínima Cuantía</w:t>
            </w:r>
          </w:p>
        </w:tc>
        <w:tc>
          <w:tcPr>
            <w:tcW w:w="0" w:type="auto"/>
            <w:vAlign w:val="center"/>
          </w:tcPr>
          <w:p w14:paraId="3009C4AA" w14:textId="32C26948" w:rsidR="00570560" w:rsidRPr="00EE5D9D" w:rsidRDefault="00570560" w:rsidP="00570560">
            <w:pPr>
              <w:spacing w:before="120" w:after="120" w:line="276" w:lineRule="auto"/>
              <w:rPr>
                <w:rFonts w:ascii="Arial" w:hAnsi="Arial" w:cs="Arial"/>
                <w:sz w:val="18"/>
                <w:szCs w:val="16"/>
              </w:rPr>
            </w:pPr>
            <w:r w:rsidRPr="00A652D5">
              <w:rPr>
                <w:rFonts w:ascii="Arial" w:hAnsi="Arial" w:cs="Arial"/>
                <w:sz w:val="18"/>
                <w:szCs w:val="16"/>
              </w:rPr>
              <w:t>PRESTACION DE SERVICIOS PROFESIONALES ESPECIALIZADOS PARA SOPORTAR EL DESARROLLO DE LA ESTRATEGIA DE RENDICION DE CUENTAS DE LA ALCALDIA MUNICIPAL REFERENTE A LAS METAS DEL PLAN DE DESARROLLO 2016-2019 UNIDOS POR VILLA DEL ROSARIO VERSION 2018</w:t>
            </w:r>
          </w:p>
        </w:tc>
        <w:tc>
          <w:tcPr>
            <w:tcW w:w="0" w:type="auto"/>
            <w:vAlign w:val="center"/>
          </w:tcPr>
          <w:p w14:paraId="01CA72EC" w14:textId="674DAFF8" w:rsidR="00570560" w:rsidRPr="00EE5D9D" w:rsidRDefault="00570560" w:rsidP="00570560">
            <w:pPr>
              <w:spacing w:line="276" w:lineRule="auto"/>
              <w:jc w:val="center"/>
              <w:rPr>
                <w:rFonts w:ascii="Arial" w:hAnsi="Arial" w:cs="Arial"/>
                <w:sz w:val="18"/>
                <w:szCs w:val="16"/>
              </w:rPr>
            </w:pPr>
            <w:r w:rsidRPr="00A652D5">
              <w:rPr>
                <w:rFonts w:ascii="Arial" w:hAnsi="Arial" w:cs="Arial"/>
                <w:sz w:val="18"/>
                <w:szCs w:val="16"/>
              </w:rPr>
              <w:t>$21.700.000,00</w:t>
            </w:r>
          </w:p>
        </w:tc>
      </w:tr>
      <w:tr w:rsidR="00570560" w:rsidRPr="00400AB9" w14:paraId="43A6D12F" w14:textId="77777777" w:rsidTr="0091791C">
        <w:trPr>
          <w:trHeight w:val="1052"/>
        </w:trPr>
        <w:tc>
          <w:tcPr>
            <w:tcW w:w="0" w:type="auto"/>
            <w:vAlign w:val="center"/>
          </w:tcPr>
          <w:p w14:paraId="326BE33C" w14:textId="732DE03B" w:rsidR="00570560" w:rsidRPr="00400AB9" w:rsidRDefault="00570560" w:rsidP="00570560">
            <w:pPr>
              <w:spacing w:line="276" w:lineRule="auto"/>
              <w:jc w:val="center"/>
              <w:rPr>
                <w:rFonts w:ascii="Arial" w:hAnsi="Arial" w:cs="Arial"/>
                <w:sz w:val="18"/>
                <w:szCs w:val="16"/>
              </w:rPr>
            </w:pPr>
            <w:r w:rsidRPr="007230E7">
              <w:rPr>
                <w:rFonts w:ascii="Arial" w:hAnsi="Arial" w:cs="Arial"/>
                <w:sz w:val="18"/>
                <w:szCs w:val="16"/>
              </w:rPr>
              <w:t>INVITACION 027</w:t>
            </w:r>
          </w:p>
        </w:tc>
        <w:tc>
          <w:tcPr>
            <w:tcW w:w="0" w:type="auto"/>
            <w:vAlign w:val="center"/>
          </w:tcPr>
          <w:p w14:paraId="6FF94052" w14:textId="6950EC9F" w:rsidR="00570560" w:rsidRPr="00400AB9" w:rsidRDefault="00570560" w:rsidP="00570560">
            <w:pPr>
              <w:spacing w:line="276" w:lineRule="auto"/>
              <w:jc w:val="center"/>
              <w:rPr>
                <w:rFonts w:ascii="Arial" w:hAnsi="Arial" w:cs="Arial"/>
                <w:sz w:val="18"/>
                <w:szCs w:val="16"/>
              </w:rPr>
            </w:pPr>
            <w:r w:rsidRPr="000342D0">
              <w:rPr>
                <w:rFonts w:ascii="Arial" w:hAnsi="Arial" w:cs="Arial"/>
                <w:sz w:val="18"/>
                <w:szCs w:val="16"/>
              </w:rPr>
              <w:t>Contratación Mínima Cuantía</w:t>
            </w:r>
          </w:p>
        </w:tc>
        <w:tc>
          <w:tcPr>
            <w:tcW w:w="0" w:type="auto"/>
            <w:vAlign w:val="center"/>
          </w:tcPr>
          <w:p w14:paraId="63B5A0D0" w14:textId="27CA7E9B" w:rsidR="00570560" w:rsidRPr="00400AB9" w:rsidRDefault="00570560" w:rsidP="00570560">
            <w:pPr>
              <w:spacing w:before="120" w:after="120" w:line="276" w:lineRule="auto"/>
              <w:rPr>
                <w:rFonts w:ascii="Arial" w:hAnsi="Arial" w:cs="Arial"/>
                <w:sz w:val="18"/>
                <w:szCs w:val="16"/>
              </w:rPr>
            </w:pPr>
            <w:r w:rsidRPr="007230E7">
              <w:rPr>
                <w:rFonts w:ascii="Arial" w:hAnsi="Arial" w:cs="Arial"/>
                <w:sz w:val="18"/>
                <w:szCs w:val="16"/>
              </w:rPr>
              <w:t xml:space="preserve">CONSULTORÍA ESPECIALIZADA PARA REALIZAR EL ESTUDIO TECNICO DE REFERENCIA, QUE INCLUYA ANÁLISIS, TÉCNICOS, JURIDICO Y FINANCIEROS DE LA PRESTACION DEL SERVICIO DE ALUMBRADO PUBLICO Y REALIZAR LAS RECOMENDACIONES A QUE HAYA LUGAR; AJUSTADAS A LA NORMATIVIDAD Y </w:t>
            </w:r>
            <w:r w:rsidRPr="007230E7">
              <w:rPr>
                <w:rFonts w:ascii="Arial" w:hAnsi="Arial" w:cs="Arial"/>
                <w:sz w:val="18"/>
                <w:szCs w:val="16"/>
              </w:rPr>
              <w:lastRenderedPageBreak/>
              <w:t>REGULACIONES ACTUALES, EN EL MUNICIPIO DE VILLA DEL ROSARIO</w:t>
            </w:r>
          </w:p>
        </w:tc>
        <w:tc>
          <w:tcPr>
            <w:tcW w:w="0" w:type="auto"/>
            <w:vAlign w:val="center"/>
          </w:tcPr>
          <w:p w14:paraId="49E725ED" w14:textId="42CE91EE" w:rsidR="00570560" w:rsidRPr="00400AB9" w:rsidRDefault="00570560" w:rsidP="00570560">
            <w:pPr>
              <w:spacing w:line="276" w:lineRule="auto"/>
              <w:jc w:val="center"/>
              <w:rPr>
                <w:rFonts w:ascii="Arial" w:hAnsi="Arial" w:cs="Arial"/>
                <w:sz w:val="18"/>
                <w:szCs w:val="16"/>
              </w:rPr>
            </w:pPr>
            <w:r w:rsidRPr="007230E7">
              <w:rPr>
                <w:rFonts w:ascii="Arial" w:hAnsi="Arial" w:cs="Arial"/>
                <w:sz w:val="18"/>
                <w:szCs w:val="16"/>
              </w:rPr>
              <w:lastRenderedPageBreak/>
              <w:t>$23.324.000,00</w:t>
            </w:r>
          </w:p>
        </w:tc>
      </w:tr>
      <w:tr w:rsidR="00570560" w:rsidRPr="00400AB9" w14:paraId="22D1EF1C" w14:textId="77777777" w:rsidTr="0091791C">
        <w:trPr>
          <w:trHeight w:val="1052"/>
        </w:trPr>
        <w:tc>
          <w:tcPr>
            <w:tcW w:w="0" w:type="auto"/>
            <w:vAlign w:val="center"/>
          </w:tcPr>
          <w:p w14:paraId="4FE65C03" w14:textId="58118750" w:rsidR="00570560" w:rsidRPr="00BF52EE" w:rsidRDefault="00570560" w:rsidP="00570560">
            <w:pPr>
              <w:spacing w:line="276" w:lineRule="auto"/>
              <w:jc w:val="center"/>
              <w:rPr>
                <w:rFonts w:ascii="Arial" w:hAnsi="Arial" w:cs="Arial"/>
                <w:sz w:val="18"/>
                <w:szCs w:val="16"/>
              </w:rPr>
            </w:pPr>
            <w:r w:rsidRPr="007230E7">
              <w:rPr>
                <w:rFonts w:ascii="Arial" w:hAnsi="Arial" w:cs="Arial"/>
                <w:sz w:val="18"/>
                <w:szCs w:val="16"/>
              </w:rPr>
              <w:t>INVITACION 020</w:t>
            </w:r>
          </w:p>
        </w:tc>
        <w:tc>
          <w:tcPr>
            <w:tcW w:w="0" w:type="auto"/>
            <w:vAlign w:val="center"/>
          </w:tcPr>
          <w:p w14:paraId="5364AFA3" w14:textId="7560F5C8" w:rsidR="00570560" w:rsidRPr="00BF52EE" w:rsidRDefault="00570560" w:rsidP="00570560">
            <w:pPr>
              <w:spacing w:line="276" w:lineRule="auto"/>
              <w:jc w:val="center"/>
              <w:rPr>
                <w:rFonts w:ascii="Arial" w:hAnsi="Arial" w:cs="Arial"/>
                <w:sz w:val="18"/>
                <w:szCs w:val="16"/>
              </w:rPr>
            </w:pPr>
            <w:r w:rsidRPr="000342D0">
              <w:rPr>
                <w:rFonts w:ascii="Arial" w:hAnsi="Arial" w:cs="Arial"/>
                <w:sz w:val="18"/>
                <w:szCs w:val="16"/>
              </w:rPr>
              <w:t>Contratación Mínima Cuantía</w:t>
            </w:r>
          </w:p>
        </w:tc>
        <w:tc>
          <w:tcPr>
            <w:tcW w:w="0" w:type="auto"/>
            <w:vAlign w:val="center"/>
          </w:tcPr>
          <w:p w14:paraId="58B2E42B" w14:textId="62AA3BF2" w:rsidR="00570560" w:rsidRPr="00BF52EE" w:rsidRDefault="00570560" w:rsidP="00570560">
            <w:pPr>
              <w:spacing w:before="120" w:after="120" w:line="276" w:lineRule="auto"/>
              <w:rPr>
                <w:rFonts w:ascii="Arial" w:hAnsi="Arial" w:cs="Arial"/>
                <w:sz w:val="18"/>
                <w:szCs w:val="16"/>
              </w:rPr>
            </w:pPr>
            <w:r w:rsidRPr="007230E7">
              <w:rPr>
                <w:rFonts w:ascii="Arial" w:hAnsi="Arial" w:cs="Arial"/>
                <w:sz w:val="18"/>
                <w:szCs w:val="16"/>
              </w:rPr>
              <w:t>CONTRATACION DE PRESTACION DE SERVICIOS PARA LA PREVENCION DE VIOLENCIA DE GENERO EN EL MUNICIPIO DE VILLA DEL ROSARIO, NORTE DE SANTANDER</w:t>
            </w:r>
          </w:p>
        </w:tc>
        <w:tc>
          <w:tcPr>
            <w:tcW w:w="0" w:type="auto"/>
            <w:vAlign w:val="center"/>
          </w:tcPr>
          <w:p w14:paraId="61E82B4C" w14:textId="5E321521" w:rsidR="00570560" w:rsidRPr="00BF52EE" w:rsidRDefault="00570560" w:rsidP="00570560">
            <w:pPr>
              <w:spacing w:line="276" w:lineRule="auto"/>
              <w:jc w:val="center"/>
              <w:rPr>
                <w:rFonts w:ascii="Arial" w:hAnsi="Arial" w:cs="Arial"/>
                <w:sz w:val="18"/>
                <w:szCs w:val="16"/>
              </w:rPr>
            </w:pPr>
            <w:r w:rsidRPr="007230E7">
              <w:rPr>
                <w:rFonts w:ascii="Arial" w:hAnsi="Arial" w:cs="Arial"/>
                <w:sz w:val="18"/>
                <w:szCs w:val="16"/>
              </w:rPr>
              <w:t>$23.150.000,00</w:t>
            </w:r>
          </w:p>
        </w:tc>
      </w:tr>
      <w:tr w:rsidR="00570560" w:rsidRPr="00A54460" w14:paraId="29DBA174" w14:textId="77777777" w:rsidTr="0091791C">
        <w:trPr>
          <w:trHeight w:val="1052"/>
        </w:trPr>
        <w:tc>
          <w:tcPr>
            <w:tcW w:w="0" w:type="auto"/>
            <w:vAlign w:val="center"/>
          </w:tcPr>
          <w:p w14:paraId="0CD45904" w14:textId="03933635" w:rsidR="00570560" w:rsidRPr="00A54460" w:rsidRDefault="00570560" w:rsidP="00570560">
            <w:pPr>
              <w:spacing w:line="276" w:lineRule="auto"/>
              <w:jc w:val="center"/>
              <w:rPr>
                <w:rFonts w:ascii="Arial" w:hAnsi="Arial" w:cs="Arial"/>
                <w:sz w:val="18"/>
                <w:szCs w:val="16"/>
              </w:rPr>
            </w:pPr>
            <w:r w:rsidRPr="007230E7">
              <w:rPr>
                <w:rFonts w:ascii="Arial" w:hAnsi="Arial" w:cs="Arial"/>
                <w:sz w:val="18"/>
                <w:szCs w:val="16"/>
              </w:rPr>
              <w:t>INVITACION 008</w:t>
            </w:r>
          </w:p>
        </w:tc>
        <w:tc>
          <w:tcPr>
            <w:tcW w:w="0" w:type="auto"/>
            <w:vAlign w:val="center"/>
          </w:tcPr>
          <w:p w14:paraId="4967B243" w14:textId="51930A80" w:rsidR="00570560" w:rsidRPr="00A54460" w:rsidRDefault="00570560" w:rsidP="00570560">
            <w:pPr>
              <w:spacing w:line="276" w:lineRule="auto"/>
              <w:jc w:val="center"/>
              <w:rPr>
                <w:rFonts w:ascii="Arial" w:hAnsi="Arial" w:cs="Arial"/>
                <w:sz w:val="18"/>
                <w:szCs w:val="16"/>
              </w:rPr>
            </w:pPr>
            <w:r w:rsidRPr="000342D0">
              <w:rPr>
                <w:rFonts w:ascii="Arial" w:hAnsi="Arial" w:cs="Arial"/>
                <w:sz w:val="18"/>
                <w:szCs w:val="16"/>
              </w:rPr>
              <w:t>Contratación Mínima Cuantía</w:t>
            </w:r>
          </w:p>
        </w:tc>
        <w:tc>
          <w:tcPr>
            <w:tcW w:w="0" w:type="auto"/>
            <w:vAlign w:val="center"/>
          </w:tcPr>
          <w:p w14:paraId="2A2E9CF1" w14:textId="6EB5FFD8" w:rsidR="00570560" w:rsidRPr="00A54460" w:rsidRDefault="00570560" w:rsidP="00570560">
            <w:pPr>
              <w:spacing w:before="120" w:after="120" w:line="276" w:lineRule="auto"/>
              <w:rPr>
                <w:rFonts w:ascii="Arial" w:hAnsi="Arial" w:cs="Arial"/>
                <w:sz w:val="18"/>
                <w:szCs w:val="16"/>
              </w:rPr>
            </w:pPr>
            <w:r w:rsidRPr="007230E7">
              <w:rPr>
                <w:rFonts w:ascii="Arial" w:hAnsi="Arial" w:cs="Arial"/>
                <w:sz w:val="18"/>
                <w:szCs w:val="16"/>
              </w:rPr>
              <w:t>SERVICIOS PROFESIONALES DE APOYO Y ASISTENCIA TECNICA PARA LA RECOPILACIÓN, DILIGENCIAMIENTO Y CARGUE DE INFORMACIÓN AL SISTEMA ÚNICO DE INFORMACIÓN SUI DE LA SUPERINTENDENCIA DE SERVICIOS PÚBLICOS DOMICILIARIOS (S.S.P) DEL MUNICIPIO DE VILLA DEL ROSARIO – NORTE DE SANTANDER</w:t>
            </w:r>
          </w:p>
        </w:tc>
        <w:tc>
          <w:tcPr>
            <w:tcW w:w="0" w:type="auto"/>
            <w:vAlign w:val="center"/>
          </w:tcPr>
          <w:p w14:paraId="594792E8" w14:textId="29BB2B96" w:rsidR="00570560" w:rsidRPr="00A54460" w:rsidRDefault="00570560" w:rsidP="00570560">
            <w:pPr>
              <w:spacing w:line="276" w:lineRule="auto"/>
              <w:jc w:val="center"/>
              <w:rPr>
                <w:rFonts w:ascii="Arial" w:hAnsi="Arial" w:cs="Arial"/>
                <w:sz w:val="18"/>
                <w:szCs w:val="16"/>
              </w:rPr>
            </w:pPr>
            <w:r w:rsidRPr="007230E7">
              <w:rPr>
                <w:rFonts w:ascii="Arial" w:hAnsi="Arial" w:cs="Arial"/>
                <w:sz w:val="18"/>
                <w:szCs w:val="16"/>
              </w:rPr>
              <w:t>$23.150.000,00</w:t>
            </w:r>
          </w:p>
        </w:tc>
      </w:tr>
      <w:bookmarkEnd w:id="2"/>
    </w:tbl>
    <w:p w14:paraId="2DE73475" w14:textId="31CD66BC" w:rsidR="00B97CA5" w:rsidRDefault="00B97CA5" w:rsidP="008508A1">
      <w:pPr>
        <w:jc w:val="both"/>
      </w:pPr>
    </w:p>
    <w:p w14:paraId="68A13230" w14:textId="77777777" w:rsidR="008F1C2B" w:rsidRDefault="008F1C2B" w:rsidP="008F1C2B">
      <w:pPr>
        <w:spacing w:line="276" w:lineRule="auto"/>
        <w:jc w:val="both"/>
        <w:rPr>
          <w:b/>
          <w:bCs/>
        </w:rPr>
      </w:pPr>
      <w:bookmarkStart w:id="3" w:name="_Hlk58486344"/>
      <w:r w:rsidRPr="00C32FA9">
        <w:rPr>
          <w:b/>
          <w:bCs/>
        </w:rPr>
        <w:t>Histórico de compras o adquisiciones de otras entidades Estatales</w:t>
      </w:r>
      <w:r>
        <w:rPr>
          <w:b/>
          <w:bCs/>
        </w:rPr>
        <w:t>:</w:t>
      </w:r>
    </w:p>
    <w:tbl>
      <w:tblPr>
        <w:tblStyle w:val="Tablaconcuadrcula"/>
        <w:tblW w:w="0" w:type="auto"/>
        <w:tblLook w:val="04A0" w:firstRow="1" w:lastRow="0" w:firstColumn="1" w:lastColumn="0" w:noHBand="0" w:noVBand="1"/>
      </w:tblPr>
      <w:tblGrid>
        <w:gridCol w:w="1215"/>
        <w:gridCol w:w="1342"/>
        <w:gridCol w:w="1629"/>
        <w:gridCol w:w="3239"/>
        <w:gridCol w:w="1403"/>
      </w:tblGrid>
      <w:tr w:rsidR="00C368B9" w:rsidRPr="00400AB9" w14:paraId="650094DC" w14:textId="77777777" w:rsidTr="00570560">
        <w:trPr>
          <w:trHeight w:val="446"/>
        </w:trPr>
        <w:tc>
          <w:tcPr>
            <w:tcW w:w="0" w:type="auto"/>
            <w:shd w:val="clear" w:color="auto" w:fill="D0CECE" w:themeFill="background2" w:themeFillShade="E6"/>
            <w:vAlign w:val="center"/>
          </w:tcPr>
          <w:p w14:paraId="68CC78C3" w14:textId="77777777" w:rsidR="00C368B9" w:rsidRPr="00A85B8A" w:rsidRDefault="00C368B9" w:rsidP="00B50148">
            <w:pPr>
              <w:spacing w:line="276" w:lineRule="auto"/>
              <w:jc w:val="center"/>
              <w:rPr>
                <w:rFonts w:ascii="Arial" w:hAnsi="Arial" w:cs="Arial"/>
                <w:b/>
                <w:bCs/>
                <w:sz w:val="18"/>
                <w:szCs w:val="16"/>
              </w:rPr>
            </w:pPr>
            <w:bookmarkStart w:id="4" w:name="_Hlk58486352"/>
            <w:bookmarkEnd w:id="3"/>
            <w:r w:rsidRPr="00A85B8A">
              <w:rPr>
                <w:rFonts w:ascii="Arial" w:hAnsi="Arial" w:cs="Arial"/>
                <w:b/>
                <w:bCs/>
                <w:sz w:val="18"/>
                <w:szCs w:val="16"/>
              </w:rPr>
              <w:t>PROCESO</w:t>
            </w:r>
          </w:p>
        </w:tc>
        <w:tc>
          <w:tcPr>
            <w:tcW w:w="0" w:type="auto"/>
            <w:shd w:val="clear" w:color="auto" w:fill="D0CECE" w:themeFill="background2" w:themeFillShade="E6"/>
            <w:vAlign w:val="center"/>
          </w:tcPr>
          <w:p w14:paraId="0741CD39" w14:textId="77777777" w:rsidR="00C368B9" w:rsidRPr="00A85B8A" w:rsidRDefault="00C368B9" w:rsidP="00B50148">
            <w:pPr>
              <w:spacing w:line="276" w:lineRule="auto"/>
              <w:jc w:val="center"/>
              <w:rPr>
                <w:rFonts w:ascii="Arial" w:hAnsi="Arial" w:cs="Arial"/>
                <w:b/>
                <w:bCs/>
                <w:sz w:val="18"/>
                <w:szCs w:val="16"/>
              </w:rPr>
            </w:pPr>
            <w:r w:rsidRPr="00A85B8A">
              <w:rPr>
                <w:rFonts w:ascii="Arial" w:hAnsi="Arial" w:cs="Arial"/>
                <w:b/>
                <w:bCs/>
                <w:sz w:val="18"/>
                <w:szCs w:val="16"/>
              </w:rPr>
              <w:t>TIPO DE CONTRATO</w:t>
            </w:r>
          </w:p>
        </w:tc>
        <w:tc>
          <w:tcPr>
            <w:tcW w:w="0" w:type="auto"/>
            <w:shd w:val="clear" w:color="auto" w:fill="D0CECE" w:themeFill="background2" w:themeFillShade="E6"/>
            <w:vAlign w:val="center"/>
          </w:tcPr>
          <w:p w14:paraId="026ACB45" w14:textId="77777777" w:rsidR="00C368B9" w:rsidRPr="00A85B8A" w:rsidRDefault="00C368B9" w:rsidP="00B50148">
            <w:pPr>
              <w:spacing w:line="276" w:lineRule="auto"/>
              <w:jc w:val="center"/>
              <w:rPr>
                <w:rFonts w:ascii="Arial" w:hAnsi="Arial" w:cs="Arial"/>
                <w:b/>
                <w:bCs/>
                <w:sz w:val="18"/>
                <w:szCs w:val="16"/>
              </w:rPr>
            </w:pPr>
            <w:r>
              <w:rPr>
                <w:rFonts w:ascii="Arial" w:hAnsi="Arial" w:cs="Arial"/>
                <w:b/>
                <w:bCs/>
                <w:sz w:val="18"/>
                <w:szCs w:val="16"/>
              </w:rPr>
              <w:t>ENTIDAD</w:t>
            </w:r>
          </w:p>
        </w:tc>
        <w:tc>
          <w:tcPr>
            <w:tcW w:w="0" w:type="auto"/>
            <w:shd w:val="clear" w:color="auto" w:fill="D0CECE" w:themeFill="background2" w:themeFillShade="E6"/>
            <w:vAlign w:val="center"/>
          </w:tcPr>
          <w:p w14:paraId="5604B516" w14:textId="77777777" w:rsidR="00C368B9" w:rsidRPr="00A85B8A" w:rsidRDefault="00C368B9" w:rsidP="00B50148">
            <w:pPr>
              <w:spacing w:line="276" w:lineRule="auto"/>
              <w:jc w:val="center"/>
              <w:rPr>
                <w:rFonts w:ascii="Arial" w:hAnsi="Arial" w:cs="Arial"/>
                <w:b/>
                <w:bCs/>
                <w:sz w:val="18"/>
                <w:szCs w:val="16"/>
              </w:rPr>
            </w:pPr>
            <w:r w:rsidRPr="00A85B8A">
              <w:rPr>
                <w:rFonts w:ascii="Arial" w:hAnsi="Arial" w:cs="Arial"/>
                <w:b/>
                <w:bCs/>
                <w:sz w:val="18"/>
                <w:szCs w:val="16"/>
              </w:rPr>
              <w:t>OBJETO</w:t>
            </w:r>
          </w:p>
        </w:tc>
        <w:tc>
          <w:tcPr>
            <w:tcW w:w="0" w:type="auto"/>
            <w:shd w:val="clear" w:color="auto" w:fill="D0CECE" w:themeFill="background2" w:themeFillShade="E6"/>
            <w:vAlign w:val="center"/>
          </w:tcPr>
          <w:p w14:paraId="0DA3EE7B" w14:textId="77777777" w:rsidR="00C368B9" w:rsidRPr="00A85B8A" w:rsidRDefault="00C368B9" w:rsidP="00B50148">
            <w:pPr>
              <w:spacing w:line="276" w:lineRule="auto"/>
              <w:jc w:val="center"/>
              <w:rPr>
                <w:rFonts w:ascii="Arial" w:hAnsi="Arial" w:cs="Arial"/>
                <w:b/>
                <w:bCs/>
                <w:sz w:val="18"/>
                <w:szCs w:val="16"/>
              </w:rPr>
            </w:pPr>
            <w:r w:rsidRPr="00A85B8A">
              <w:rPr>
                <w:rFonts w:ascii="Arial" w:hAnsi="Arial" w:cs="Arial"/>
                <w:b/>
                <w:bCs/>
                <w:sz w:val="18"/>
                <w:szCs w:val="16"/>
              </w:rPr>
              <w:t>VALOR</w:t>
            </w:r>
          </w:p>
        </w:tc>
      </w:tr>
      <w:tr w:rsidR="00D73DF0" w:rsidRPr="00400AB9" w14:paraId="4153A989" w14:textId="77777777" w:rsidTr="00570560">
        <w:trPr>
          <w:trHeight w:val="1052"/>
        </w:trPr>
        <w:tc>
          <w:tcPr>
            <w:tcW w:w="0" w:type="auto"/>
            <w:vAlign w:val="center"/>
          </w:tcPr>
          <w:p w14:paraId="10BF9728" w14:textId="607EEFC7" w:rsidR="00D73DF0" w:rsidRPr="00400AB9" w:rsidRDefault="00C65826" w:rsidP="00D73DF0">
            <w:pPr>
              <w:spacing w:line="276" w:lineRule="auto"/>
              <w:jc w:val="center"/>
              <w:rPr>
                <w:rFonts w:ascii="Arial" w:hAnsi="Arial" w:cs="Arial"/>
                <w:sz w:val="18"/>
                <w:szCs w:val="16"/>
              </w:rPr>
            </w:pPr>
            <w:r w:rsidRPr="00C65826">
              <w:rPr>
                <w:rFonts w:ascii="Arial" w:hAnsi="Arial" w:cs="Arial"/>
                <w:sz w:val="18"/>
                <w:szCs w:val="16"/>
              </w:rPr>
              <w:t>MC-SMARNS-02135-2022</w:t>
            </w:r>
          </w:p>
        </w:tc>
        <w:tc>
          <w:tcPr>
            <w:tcW w:w="0" w:type="auto"/>
            <w:vAlign w:val="center"/>
          </w:tcPr>
          <w:p w14:paraId="21168F1B" w14:textId="3221AEAC" w:rsidR="00D73DF0" w:rsidRPr="00400AB9" w:rsidRDefault="00BD30EC" w:rsidP="00D73DF0">
            <w:pPr>
              <w:spacing w:line="276" w:lineRule="auto"/>
              <w:jc w:val="center"/>
              <w:rPr>
                <w:rFonts w:ascii="Arial" w:hAnsi="Arial" w:cs="Arial"/>
                <w:sz w:val="18"/>
                <w:szCs w:val="16"/>
              </w:rPr>
            </w:pPr>
            <w:r w:rsidRPr="00203558">
              <w:rPr>
                <w:rFonts w:ascii="Arial" w:hAnsi="Arial" w:cs="Arial"/>
                <w:sz w:val="18"/>
                <w:szCs w:val="16"/>
              </w:rPr>
              <w:t>Contratación Mínima Cuantía</w:t>
            </w:r>
          </w:p>
        </w:tc>
        <w:tc>
          <w:tcPr>
            <w:tcW w:w="0" w:type="auto"/>
            <w:vAlign w:val="center"/>
          </w:tcPr>
          <w:p w14:paraId="797CD3C6" w14:textId="6A7AFC7A" w:rsidR="00D73DF0" w:rsidRPr="00400AB9" w:rsidRDefault="00A545F0" w:rsidP="00D73DF0">
            <w:pPr>
              <w:spacing w:line="276" w:lineRule="auto"/>
              <w:jc w:val="center"/>
              <w:rPr>
                <w:rFonts w:ascii="Arial" w:hAnsi="Arial" w:cs="Arial"/>
                <w:sz w:val="18"/>
                <w:szCs w:val="16"/>
              </w:rPr>
            </w:pPr>
            <w:r w:rsidRPr="00A545F0">
              <w:rPr>
                <w:rFonts w:ascii="Arial" w:hAnsi="Arial" w:cs="Arial"/>
                <w:sz w:val="18"/>
                <w:szCs w:val="16"/>
              </w:rPr>
              <w:t>Gobernación Norte de Santander*</w:t>
            </w:r>
          </w:p>
        </w:tc>
        <w:tc>
          <w:tcPr>
            <w:tcW w:w="0" w:type="auto"/>
            <w:vAlign w:val="center"/>
          </w:tcPr>
          <w:p w14:paraId="44D55262" w14:textId="6B46215C" w:rsidR="00D73DF0" w:rsidRPr="00400AB9" w:rsidRDefault="00EE3D79" w:rsidP="00570560">
            <w:pPr>
              <w:spacing w:before="120" w:after="120" w:line="276" w:lineRule="auto"/>
              <w:rPr>
                <w:rFonts w:ascii="Arial" w:hAnsi="Arial" w:cs="Arial"/>
                <w:sz w:val="18"/>
                <w:szCs w:val="16"/>
              </w:rPr>
            </w:pPr>
            <w:r w:rsidRPr="00EE3D79">
              <w:rPr>
                <w:rFonts w:ascii="Arial" w:hAnsi="Arial" w:cs="Arial"/>
                <w:sz w:val="18"/>
                <w:szCs w:val="16"/>
              </w:rPr>
              <w:t>ELABORACIÓN DE AVALÚOS COMERCIALES DE BIENES INMUEBLES OFERTADOS A LA GOBERNACIÓN DE NORTE DE SANTANDER, PARA LA CONSERVACIÓN DEL RECURSO HÍDRICO, COMO ÁREAS ESTRATÉGICAS DEL DEPARTAMENTO</w:t>
            </w:r>
          </w:p>
        </w:tc>
        <w:tc>
          <w:tcPr>
            <w:tcW w:w="0" w:type="auto"/>
            <w:vAlign w:val="center"/>
          </w:tcPr>
          <w:p w14:paraId="46C65264" w14:textId="2C75FAF8" w:rsidR="00D73DF0" w:rsidRPr="00400AB9" w:rsidRDefault="00A545F0" w:rsidP="00D73DF0">
            <w:pPr>
              <w:spacing w:line="276" w:lineRule="auto"/>
              <w:jc w:val="center"/>
              <w:rPr>
                <w:rFonts w:ascii="Arial" w:hAnsi="Arial" w:cs="Arial"/>
                <w:sz w:val="18"/>
                <w:szCs w:val="16"/>
              </w:rPr>
            </w:pPr>
            <w:r w:rsidRPr="00A545F0">
              <w:rPr>
                <w:rFonts w:ascii="Arial" w:hAnsi="Arial" w:cs="Arial"/>
                <w:sz w:val="18"/>
                <w:szCs w:val="16"/>
              </w:rPr>
              <w:t>68.000.000 COP</w:t>
            </w:r>
          </w:p>
        </w:tc>
      </w:tr>
      <w:tr w:rsidR="00D73DF0" w:rsidRPr="00400AB9" w14:paraId="12996FD4" w14:textId="77777777" w:rsidTr="00570560">
        <w:trPr>
          <w:trHeight w:val="1052"/>
        </w:trPr>
        <w:tc>
          <w:tcPr>
            <w:tcW w:w="0" w:type="auto"/>
            <w:vAlign w:val="center"/>
          </w:tcPr>
          <w:p w14:paraId="419BB321" w14:textId="187BE4A5" w:rsidR="00D73DF0" w:rsidRPr="00400AB9" w:rsidRDefault="00BD30EC" w:rsidP="00D73DF0">
            <w:pPr>
              <w:spacing w:line="276" w:lineRule="auto"/>
              <w:jc w:val="center"/>
              <w:rPr>
                <w:rFonts w:ascii="Arial" w:hAnsi="Arial" w:cs="Arial"/>
                <w:sz w:val="18"/>
                <w:szCs w:val="16"/>
              </w:rPr>
            </w:pPr>
            <w:r w:rsidRPr="00BD30EC">
              <w:rPr>
                <w:rFonts w:ascii="Arial" w:hAnsi="Arial" w:cs="Arial"/>
                <w:sz w:val="18"/>
                <w:szCs w:val="16"/>
              </w:rPr>
              <w:t>MC 2022-0585</w:t>
            </w:r>
          </w:p>
        </w:tc>
        <w:tc>
          <w:tcPr>
            <w:tcW w:w="0" w:type="auto"/>
            <w:vAlign w:val="center"/>
          </w:tcPr>
          <w:p w14:paraId="0D33C1F9" w14:textId="5136D50D" w:rsidR="00D73DF0" w:rsidRPr="00400AB9" w:rsidRDefault="00BD30EC" w:rsidP="00D73DF0">
            <w:pPr>
              <w:spacing w:line="276" w:lineRule="auto"/>
              <w:jc w:val="center"/>
              <w:rPr>
                <w:rFonts w:ascii="Arial" w:hAnsi="Arial" w:cs="Arial"/>
                <w:sz w:val="18"/>
                <w:szCs w:val="16"/>
              </w:rPr>
            </w:pPr>
            <w:r w:rsidRPr="00203558">
              <w:rPr>
                <w:rFonts w:ascii="Arial" w:hAnsi="Arial" w:cs="Arial"/>
                <w:sz w:val="18"/>
                <w:szCs w:val="16"/>
              </w:rPr>
              <w:t>Contratación Mínima Cuantía</w:t>
            </w:r>
          </w:p>
        </w:tc>
        <w:tc>
          <w:tcPr>
            <w:tcW w:w="0" w:type="auto"/>
            <w:vAlign w:val="center"/>
          </w:tcPr>
          <w:p w14:paraId="15A51DCA" w14:textId="72618EFD" w:rsidR="00D73DF0" w:rsidRPr="00400AB9" w:rsidRDefault="00BD30EC" w:rsidP="008C4D80">
            <w:pPr>
              <w:spacing w:line="276" w:lineRule="auto"/>
              <w:jc w:val="center"/>
              <w:rPr>
                <w:rFonts w:ascii="Arial" w:hAnsi="Arial" w:cs="Arial"/>
                <w:sz w:val="18"/>
                <w:szCs w:val="16"/>
              </w:rPr>
            </w:pPr>
            <w:r w:rsidRPr="00BD30EC">
              <w:rPr>
                <w:rFonts w:ascii="Arial" w:hAnsi="Arial" w:cs="Arial"/>
                <w:sz w:val="18"/>
                <w:szCs w:val="16"/>
              </w:rPr>
              <w:t>ALCALDIA MUNICIPAL FUSAGASUGA</w:t>
            </w:r>
          </w:p>
        </w:tc>
        <w:tc>
          <w:tcPr>
            <w:tcW w:w="0" w:type="auto"/>
            <w:vAlign w:val="center"/>
          </w:tcPr>
          <w:p w14:paraId="7A7487ED" w14:textId="64BA7613" w:rsidR="00D73DF0" w:rsidRPr="00400AB9" w:rsidRDefault="00342549" w:rsidP="00570560">
            <w:pPr>
              <w:spacing w:before="120" w:after="120" w:line="276" w:lineRule="auto"/>
              <w:rPr>
                <w:rFonts w:ascii="Arial" w:hAnsi="Arial" w:cs="Arial"/>
                <w:sz w:val="18"/>
                <w:szCs w:val="16"/>
              </w:rPr>
            </w:pPr>
            <w:r w:rsidRPr="00342549">
              <w:rPr>
                <w:rFonts w:ascii="Arial" w:hAnsi="Arial" w:cs="Arial"/>
                <w:sz w:val="18"/>
                <w:szCs w:val="16"/>
              </w:rPr>
              <w:t>PRESTACIÓN DE SERVICIOS PARA LA ELABORACIÓN DE AVALÚOS EN EL MUNICIPIO DE FUSAGASUGÁ</w:t>
            </w:r>
            <w:r w:rsidRPr="00342549">
              <w:rPr>
                <w:rFonts w:ascii="Arial" w:hAnsi="Arial" w:cs="Arial"/>
                <w:sz w:val="18"/>
                <w:szCs w:val="16"/>
              </w:rPr>
              <w:tab/>
            </w:r>
          </w:p>
        </w:tc>
        <w:tc>
          <w:tcPr>
            <w:tcW w:w="0" w:type="auto"/>
            <w:vAlign w:val="center"/>
          </w:tcPr>
          <w:p w14:paraId="638F7C1E" w14:textId="71A23B5A" w:rsidR="00D73DF0" w:rsidRPr="00400AB9" w:rsidRDefault="00342549" w:rsidP="00D73DF0">
            <w:pPr>
              <w:spacing w:line="276" w:lineRule="auto"/>
              <w:jc w:val="center"/>
              <w:rPr>
                <w:rFonts w:ascii="Arial" w:hAnsi="Arial" w:cs="Arial"/>
                <w:sz w:val="18"/>
                <w:szCs w:val="16"/>
              </w:rPr>
            </w:pPr>
            <w:r w:rsidRPr="00342549">
              <w:rPr>
                <w:rFonts w:ascii="Arial" w:hAnsi="Arial" w:cs="Arial"/>
                <w:sz w:val="18"/>
                <w:szCs w:val="16"/>
              </w:rPr>
              <w:t>37.010.903,14 COP</w:t>
            </w:r>
          </w:p>
        </w:tc>
      </w:tr>
      <w:tr w:rsidR="003609CD" w:rsidRPr="003609CD" w14:paraId="212F87E6" w14:textId="77777777" w:rsidTr="00570560">
        <w:trPr>
          <w:trHeight w:val="1052"/>
        </w:trPr>
        <w:tc>
          <w:tcPr>
            <w:tcW w:w="0" w:type="auto"/>
            <w:vAlign w:val="center"/>
          </w:tcPr>
          <w:p w14:paraId="22516BD8" w14:textId="72796DB9" w:rsidR="003609CD" w:rsidRPr="003609CD" w:rsidRDefault="00751805" w:rsidP="00D73DF0">
            <w:pPr>
              <w:spacing w:line="276" w:lineRule="auto"/>
              <w:jc w:val="center"/>
              <w:rPr>
                <w:rFonts w:ascii="Arial" w:hAnsi="Arial" w:cs="Arial"/>
                <w:sz w:val="18"/>
                <w:szCs w:val="16"/>
              </w:rPr>
            </w:pPr>
            <w:r w:rsidRPr="00751805">
              <w:rPr>
                <w:rFonts w:ascii="Arial" w:hAnsi="Arial" w:cs="Arial"/>
                <w:sz w:val="18"/>
                <w:szCs w:val="16"/>
              </w:rPr>
              <w:t>SIM-MC-005-2021</w:t>
            </w:r>
          </w:p>
        </w:tc>
        <w:tc>
          <w:tcPr>
            <w:tcW w:w="0" w:type="auto"/>
            <w:vAlign w:val="center"/>
          </w:tcPr>
          <w:p w14:paraId="28A3052D" w14:textId="5B3F19B8" w:rsidR="003609CD" w:rsidRPr="003609CD" w:rsidRDefault="00751805" w:rsidP="00D73DF0">
            <w:pPr>
              <w:spacing w:line="276" w:lineRule="auto"/>
              <w:jc w:val="center"/>
              <w:rPr>
                <w:rFonts w:ascii="Arial" w:hAnsi="Arial" w:cs="Arial"/>
                <w:sz w:val="18"/>
                <w:szCs w:val="16"/>
              </w:rPr>
            </w:pPr>
            <w:r w:rsidRPr="00203558">
              <w:rPr>
                <w:rFonts w:ascii="Arial" w:hAnsi="Arial" w:cs="Arial"/>
                <w:sz w:val="18"/>
                <w:szCs w:val="16"/>
              </w:rPr>
              <w:t>Contratación Mínima Cuantía</w:t>
            </w:r>
          </w:p>
        </w:tc>
        <w:tc>
          <w:tcPr>
            <w:tcW w:w="0" w:type="auto"/>
            <w:vAlign w:val="center"/>
          </w:tcPr>
          <w:p w14:paraId="110A62AC" w14:textId="5560062E" w:rsidR="003609CD" w:rsidRPr="003609CD" w:rsidRDefault="00751805" w:rsidP="00D73DF0">
            <w:pPr>
              <w:spacing w:line="276" w:lineRule="auto"/>
              <w:jc w:val="center"/>
              <w:rPr>
                <w:rFonts w:ascii="Arial" w:hAnsi="Arial" w:cs="Arial"/>
                <w:sz w:val="18"/>
                <w:szCs w:val="16"/>
              </w:rPr>
            </w:pPr>
            <w:r w:rsidRPr="00751805">
              <w:rPr>
                <w:rFonts w:ascii="Arial" w:hAnsi="Arial" w:cs="Arial"/>
                <w:sz w:val="18"/>
                <w:szCs w:val="16"/>
              </w:rPr>
              <w:t>MUNICIPIO DE SAN JOSE DE CUCUTA</w:t>
            </w:r>
          </w:p>
        </w:tc>
        <w:tc>
          <w:tcPr>
            <w:tcW w:w="0" w:type="auto"/>
            <w:vAlign w:val="center"/>
          </w:tcPr>
          <w:p w14:paraId="5678135C" w14:textId="38044113" w:rsidR="003609CD" w:rsidRPr="003609CD" w:rsidRDefault="00751805" w:rsidP="00570560">
            <w:pPr>
              <w:spacing w:before="120" w:after="120" w:line="276" w:lineRule="auto"/>
              <w:rPr>
                <w:rFonts w:ascii="Arial" w:hAnsi="Arial" w:cs="Arial"/>
                <w:sz w:val="18"/>
                <w:szCs w:val="16"/>
              </w:rPr>
            </w:pPr>
            <w:r>
              <w:rPr>
                <w:rFonts w:ascii="Arial" w:hAnsi="Arial" w:cs="Arial"/>
                <w:color w:val="000000"/>
                <w:sz w:val="18"/>
                <w:szCs w:val="18"/>
                <w:shd w:val="clear" w:color="auto" w:fill="FFFFFF"/>
              </w:rPr>
              <w:t xml:space="preserve">ELABORACIÓN DE AVALÚOS EN PREDIOS RURALES PRIORIZADOS COMO ÁREAS ESTRATÉGICAS PARA LA PRESERVACIÓN DEL RECURSO HÍDRICO DEL </w:t>
            </w:r>
            <w:r>
              <w:rPr>
                <w:rFonts w:ascii="Arial" w:hAnsi="Arial" w:cs="Arial"/>
                <w:color w:val="000000"/>
                <w:sz w:val="18"/>
                <w:szCs w:val="18"/>
                <w:shd w:val="clear" w:color="auto" w:fill="FFFFFF"/>
              </w:rPr>
              <w:lastRenderedPageBreak/>
              <w:t>MUNICIPIO DE SAN JOSÉ DE CÚCUTA</w:t>
            </w:r>
          </w:p>
        </w:tc>
        <w:tc>
          <w:tcPr>
            <w:tcW w:w="0" w:type="auto"/>
            <w:vAlign w:val="center"/>
          </w:tcPr>
          <w:p w14:paraId="578B9713" w14:textId="6AAEA3AB" w:rsidR="003609CD" w:rsidRPr="003609CD" w:rsidRDefault="00751805" w:rsidP="00D73DF0">
            <w:pPr>
              <w:spacing w:line="276" w:lineRule="auto"/>
              <w:jc w:val="center"/>
              <w:rPr>
                <w:rFonts w:ascii="Arial" w:hAnsi="Arial" w:cs="Arial"/>
                <w:sz w:val="18"/>
                <w:szCs w:val="16"/>
              </w:rPr>
            </w:pPr>
            <w:r w:rsidRPr="00751805">
              <w:rPr>
                <w:rFonts w:ascii="Arial" w:hAnsi="Arial" w:cs="Arial"/>
                <w:sz w:val="18"/>
                <w:szCs w:val="16"/>
              </w:rPr>
              <w:lastRenderedPageBreak/>
              <w:t>74.249.710 COP</w:t>
            </w:r>
          </w:p>
        </w:tc>
      </w:tr>
      <w:bookmarkEnd w:id="4"/>
    </w:tbl>
    <w:p w14:paraId="3363D2D2" w14:textId="77777777" w:rsidR="00EB5096" w:rsidRDefault="00EB5096" w:rsidP="00230A8B">
      <w:pPr>
        <w:spacing w:before="120" w:after="120"/>
        <w:jc w:val="both"/>
        <w:rPr>
          <w:b/>
          <w:bCs/>
        </w:rPr>
      </w:pPr>
    </w:p>
    <w:p w14:paraId="3B1A3C1F" w14:textId="0D6835FE" w:rsidR="00CA65CF" w:rsidRDefault="00CA65CF" w:rsidP="008508A1">
      <w:pPr>
        <w:jc w:val="both"/>
        <w:rPr>
          <w:b/>
          <w:bCs/>
        </w:rPr>
      </w:pPr>
      <w:r w:rsidRPr="00CA65CF">
        <w:rPr>
          <w:b/>
          <w:bCs/>
        </w:rPr>
        <w:t>OFERTA</w:t>
      </w:r>
    </w:p>
    <w:p w14:paraId="34A8087E" w14:textId="0C28F4E2" w:rsidR="00EE1BA9" w:rsidRDefault="0041084B" w:rsidP="00EE1BA9">
      <w:pPr>
        <w:spacing w:line="276" w:lineRule="auto"/>
        <w:jc w:val="both"/>
      </w:pPr>
      <w:r w:rsidRPr="0041084B">
        <w:t>El contratista seleccionado puede ser una persona natural o jurídica que tenga la idoneidad, capacidad y experiencia necesaria en la prestación de servicios de consultor, es decir, que atienda las solicitudes demandadas por la Alcaldía de Villa del Rosario y por dicho proyecto, además debe garantizar el cumplimiento del objeto contractual de forma oportuna, eficiente, transparente y eficaz.</w:t>
      </w:r>
    </w:p>
    <w:p w14:paraId="7BF7D526" w14:textId="07F038A4" w:rsidR="00FB35F5" w:rsidRDefault="00290C69" w:rsidP="00EE1BA9">
      <w:pPr>
        <w:spacing w:line="276" w:lineRule="auto"/>
        <w:jc w:val="both"/>
      </w:pPr>
      <w:r w:rsidRPr="00290C69">
        <w:t xml:space="preserve">Por </w:t>
      </w:r>
      <w:r w:rsidR="009F2237">
        <w:t>tanto</w:t>
      </w:r>
      <w:r w:rsidRPr="00290C69">
        <w:t>, la Entidad Estatal deberá determinar la oferta más favorable, teniendo en cuenta las normas aplicables en la modalidad de mínima cuantía del presente proceso contractual y de esta manera el factor de selección del contratista es el menor precio, conforme a lo establecido en el Articulo 2.2.1.2.1.5.2 del decreto 1082 de 2015 que permita el desarrollo institucional e integral del servicio de consultoría integral requerido por la alcaldía.</w:t>
      </w:r>
    </w:p>
    <w:p w14:paraId="25B990AB" w14:textId="77777777" w:rsidR="00301C54" w:rsidRDefault="00301C54" w:rsidP="00EE1BA9">
      <w:pPr>
        <w:spacing w:line="276" w:lineRule="auto"/>
        <w:jc w:val="both"/>
      </w:pPr>
    </w:p>
    <w:tbl>
      <w:tblPr>
        <w:tblW w:w="4880" w:type="pct"/>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34"/>
        <w:gridCol w:w="1275"/>
        <w:gridCol w:w="6707"/>
      </w:tblGrid>
      <w:tr w:rsidR="00301C54" w:rsidRPr="001F0835" w14:paraId="5D2BAA2C" w14:textId="77777777" w:rsidTr="00301C54">
        <w:trPr>
          <w:trHeight w:val="23"/>
        </w:trPr>
        <w:tc>
          <w:tcPr>
            <w:tcW w:w="368"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14:paraId="17CFC69B" w14:textId="77777777" w:rsidR="00301C54" w:rsidRPr="00301C54" w:rsidRDefault="00301C54" w:rsidP="00301C54">
            <w:pPr>
              <w:spacing w:after="0" w:line="240" w:lineRule="auto"/>
              <w:jc w:val="center"/>
              <w:rPr>
                <w:b/>
                <w:sz w:val="20"/>
                <w:szCs w:val="20"/>
                <w:lang w:eastAsia="es-CO"/>
              </w:rPr>
            </w:pPr>
            <w:r w:rsidRPr="00301C54">
              <w:rPr>
                <w:b/>
                <w:sz w:val="20"/>
                <w:szCs w:val="20"/>
                <w:lang w:eastAsia="es-CO"/>
              </w:rPr>
              <w:t>ITEM</w:t>
            </w:r>
          </w:p>
        </w:tc>
        <w:tc>
          <w:tcPr>
            <w:tcW w:w="740"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1902F4D0" w14:textId="77777777" w:rsidR="00301C54" w:rsidRPr="00301C54" w:rsidRDefault="00301C54" w:rsidP="00301C54">
            <w:pPr>
              <w:spacing w:after="0" w:line="240" w:lineRule="auto"/>
              <w:jc w:val="center"/>
              <w:rPr>
                <w:b/>
                <w:sz w:val="20"/>
                <w:szCs w:val="20"/>
                <w:lang w:eastAsia="es-CO"/>
              </w:rPr>
            </w:pPr>
            <w:r w:rsidRPr="00301C54">
              <w:rPr>
                <w:b/>
                <w:sz w:val="20"/>
                <w:szCs w:val="20"/>
                <w:lang w:eastAsia="es-CO"/>
              </w:rPr>
              <w:t>CODIGO UNSPC</w:t>
            </w:r>
          </w:p>
        </w:tc>
        <w:tc>
          <w:tcPr>
            <w:tcW w:w="3892" w:type="pct"/>
            <w:tcBorders>
              <w:top w:val="single" w:sz="4" w:space="0" w:color="auto"/>
              <w:left w:val="single" w:sz="4" w:space="0" w:color="auto"/>
              <w:bottom w:val="single" w:sz="4" w:space="0" w:color="auto"/>
              <w:right w:val="single" w:sz="4" w:space="0" w:color="auto"/>
            </w:tcBorders>
            <w:shd w:val="clear" w:color="auto" w:fill="D0CECE" w:themeFill="background2" w:themeFillShade="E6"/>
            <w:noWrap/>
            <w:vAlign w:val="center"/>
            <w:hideMark/>
          </w:tcPr>
          <w:p w14:paraId="21769480" w14:textId="77777777" w:rsidR="00301C54" w:rsidRPr="00301C54" w:rsidRDefault="00301C54" w:rsidP="00301C54">
            <w:pPr>
              <w:spacing w:after="0" w:line="240" w:lineRule="auto"/>
              <w:jc w:val="center"/>
              <w:rPr>
                <w:b/>
                <w:sz w:val="20"/>
                <w:szCs w:val="20"/>
                <w:lang w:eastAsia="es-CO"/>
              </w:rPr>
            </w:pPr>
            <w:r w:rsidRPr="00301C54">
              <w:rPr>
                <w:b/>
                <w:sz w:val="20"/>
                <w:szCs w:val="20"/>
                <w:lang w:eastAsia="es-CO"/>
              </w:rPr>
              <w:t>CLASE</w:t>
            </w:r>
          </w:p>
        </w:tc>
      </w:tr>
      <w:tr w:rsidR="00301C54" w:rsidRPr="001F0835" w14:paraId="60306255" w14:textId="77777777" w:rsidTr="00301C54">
        <w:trPr>
          <w:trHeight w:val="23"/>
        </w:trPr>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6F2C323F" w14:textId="77777777" w:rsidR="00301C54" w:rsidRPr="00301C54" w:rsidRDefault="00301C54" w:rsidP="00301C54">
            <w:pPr>
              <w:spacing w:after="0" w:line="240" w:lineRule="auto"/>
              <w:jc w:val="center"/>
              <w:rPr>
                <w:b/>
                <w:sz w:val="20"/>
                <w:szCs w:val="20"/>
                <w:lang w:eastAsia="es-CO"/>
              </w:rPr>
            </w:pPr>
            <w:r w:rsidRPr="00301C54">
              <w:rPr>
                <w:b/>
                <w:sz w:val="20"/>
                <w:szCs w:val="20"/>
                <w:lang w:eastAsia="es-CO"/>
              </w:rPr>
              <w:t>1</w:t>
            </w:r>
          </w:p>
        </w:tc>
        <w:tc>
          <w:tcPr>
            <w:tcW w:w="74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09A0B" w14:textId="77777777" w:rsidR="00301C54" w:rsidRPr="00301C54" w:rsidRDefault="00301C54" w:rsidP="00301C54">
            <w:pPr>
              <w:spacing w:after="0" w:line="240" w:lineRule="auto"/>
              <w:jc w:val="center"/>
              <w:rPr>
                <w:b/>
                <w:sz w:val="20"/>
                <w:szCs w:val="20"/>
                <w:lang w:eastAsia="es-CO"/>
              </w:rPr>
            </w:pPr>
            <w:r w:rsidRPr="00301C54">
              <w:rPr>
                <w:b/>
                <w:sz w:val="20"/>
                <w:szCs w:val="20"/>
                <w:lang w:eastAsia="es-CO"/>
              </w:rPr>
              <w:t>80131800</w:t>
            </w:r>
          </w:p>
        </w:tc>
        <w:tc>
          <w:tcPr>
            <w:tcW w:w="389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254E9" w14:textId="77777777" w:rsidR="00301C54" w:rsidRPr="00301C54" w:rsidRDefault="00301C54" w:rsidP="00301C54">
            <w:pPr>
              <w:spacing w:after="0" w:line="240" w:lineRule="auto"/>
              <w:jc w:val="center"/>
              <w:rPr>
                <w:b/>
                <w:sz w:val="20"/>
                <w:szCs w:val="20"/>
                <w:lang w:eastAsia="es-CO"/>
              </w:rPr>
            </w:pPr>
            <w:r w:rsidRPr="00301C54">
              <w:rPr>
                <w:b/>
                <w:sz w:val="20"/>
                <w:szCs w:val="20"/>
                <w:lang w:eastAsia="es-CO"/>
              </w:rPr>
              <w:t>Servicios Mobiliarios</w:t>
            </w:r>
          </w:p>
        </w:tc>
      </w:tr>
      <w:tr w:rsidR="00EE1BA9" w:rsidRPr="009C01F0" w14:paraId="10FF272E" w14:textId="77777777" w:rsidTr="0025316C">
        <w:trPr>
          <w:trHeight w:val="23"/>
        </w:trPr>
        <w:tc>
          <w:tcPr>
            <w:tcW w:w="368" w:type="pct"/>
            <w:shd w:val="clear" w:color="auto" w:fill="D0CECE" w:themeFill="background2" w:themeFillShade="E6"/>
            <w:vAlign w:val="center"/>
          </w:tcPr>
          <w:p w14:paraId="19BEA09E" w14:textId="77777777" w:rsidR="00EE1BA9" w:rsidRPr="009C01F0" w:rsidRDefault="00EE1BA9" w:rsidP="0004605D">
            <w:pPr>
              <w:spacing w:after="0" w:line="240" w:lineRule="auto"/>
              <w:jc w:val="center"/>
              <w:rPr>
                <w:b/>
                <w:sz w:val="20"/>
                <w:szCs w:val="20"/>
                <w:lang w:eastAsia="es-CO"/>
              </w:rPr>
            </w:pPr>
            <w:r w:rsidRPr="009C01F0">
              <w:rPr>
                <w:b/>
                <w:sz w:val="20"/>
                <w:szCs w:val="20"/>
                <w:lang w:eastAsia="es-CO"/>
              </w:rPr>
              <w:t>ITEM</w:t>
            </w:r>
          </w:p>
        </w:tc>
        <w:tc>
          <w:tcPr>
            <w:tcW w:w="740" w:type="pct"/>
            <w:shd w:val="clear" w:color="auto" w:fill="D0CECE" w:themeFill="background2" w:themeFillShade="E6"/>
            <w:noWrap/>
            <w:vAlign w:val="center"/>
            <w:hideMark/>
          </w:tcPr>
          <w:p w14:paraId="41248E49" w14:textId="77777777" w:rsidR="00EE1BA9" w:rsidRPr="009C01F0" w:rsidRDefault="00EE1BA9" w:rsidP="0004605D">
            <w:pPr>
              <w:spacing w:after="0" w:line="240" w:lineRule="auto"/>
              <w:jc w:val="center"/>
              <w:rPr>
                <w:b/>
                <w:sz w:val="20"/>
                <w:szCs w:val="20"/>
                <w:lang w:eastAsia="es-CO"/>
              </w:rPr>
            </w:pPr>
            <w:r w:rsidRPr="009C01F0">
              <w:rPr>
                <w:b/>
                <w:sz w:val="20"/>
                <w:szCs w:val="20"/>
                <w:lang w:eastAsia="es-CO"/>
              </w:rPr>
              <w:t>CODIGO UNSPC</w:t>
            </w:r>
          </w:p>
        </w:tc>
        <w:tc>
          <w:tcPr>
            <w:tcW w:w="3892" w:type="pct"/>
            <w:shd w:val="clear" w:color="auto" w:fill="D0CECE" w:themeFill="background2" w:themeFillShade="E6"/>
            <w:noWrap/>
            <w:vAlign w:val="center"/>
            <w:hideMark/>
          </w:tcPr>
          <w:p w14:paraId="32736BE6" w14:textId="77777777" w:rsidR="00EE1BA9" w:rsidRPr="009C01F0" w:rsidRDefault="00EE1BA9" w:rsidP="0004605D">
            <w:pPr>
              <w:spacing w:after="0" w:line="240" w:lineRule="auto"/>
              <w:jc w:val="center"/>
              <w:rPr>
                <w:b/>
                <w:sz w:val="20"/>
                <w:szCs w:val="20"/>
                <w:lang w:eastAsia="es-CO"/>
              </w:rPr>
            </w:pPr>
            <w:r w:rsidRPr="009C01F0">
              <w:rPr>
                <w:b/>
                <w:sz w:val="20"/>
                <w:szCs w:val="20"/>
                <w:lang w:eastAsia="es-CO"/>
              </w:rPr>
              <w:t>CLASE</w:t>
            </w:r>
          </w:p>
        </w:tc>
      </w:tr>
      <w:tr w:rsidR="008735C6" w:rsidRPr="009C01F0" w14:paraId="34FBF9C5" w14:textId="77777777" w:rsidTr="00A10223">
        <w:trPr>
          <w:trHeight w:val="23"/>
        </w:trPr>
        <w:tc>
          <w:tcPr>
            <w:tcW w:w="368" w:type="pct"/>
          </w:tcPr>
          <w:p w14:paraId="278ED446" w14:textId="3476AAC9" w:rsidR="008735C6" w:rsidRPr="00DC7E0B" w:rsidRDefault="008735C6" w:rsidP="008735C6">
            <w:pPr>
              <w:spacing w:after="0" w:line="240" w:lineRule="auto"/>
              <w:jc w:val="center"/>
              <w:rPr>
                <w:lang w:eastAsia="es-CO"/>
              </w:rPr>
            </w:pPr>
            <w:r w:rsidRPr="00DC7E0B">
              <w:rPr>
                <w:sz w:val="20"/>
              </w:rPr>
              <w:t>1</w:t>
            </w:r>
          </w:p>
        </w:tc>
        <w:tc>
          <w:tcPr>
            <w:tcW w:w="740" w:type="pct"/>
            <w:shd w:val="clear" w:color="auto" w:fill="auto"/>
            <w:noWrap/>
          </w:tcPr>
          <w:p w14:paraId="2D723CA0" w14:textId="4782B175" w:rsidR="008735C6" w:rsidRPr="00DC7E0B" w:rsidRDefault="008735C6" w:rsidP="008735C6">
            <w:pPr>
              <w:spacing w:after="0" w:line="240" w:lineRule="auto"/>
              <w:jc w:val="center"/>
              <w:rPr>
                <w:lang w:eastAsia="es-CO"/>
              </w:rPr>
            </w:pPr>
            <w:r w:rsidRPr="00DC7E0B">
              <w:rPr>
                <w:sz w:val="20"/>
              </w:rPr>
              <w:t>801015</w:t>
            </w:r>
          </w:p>
        </w:tc>
        <w:tc>
          <w:tcPr>
            <w:tcW w:w="3892" w:type="pct"/>
            <w:shd w:val="clear" w:color="auto" w:fill="auto"/>
            <w:noWrap/>
          </w:tcPr>
          <w:p w14:paraId="128C8CA3" w14:textId="7BDEB2D3" w:rsidR="008735C6" w:rsidRPr="00DC7E0B" w:rsidRDefault="008735C6" w:rsidP="008735C6">
            <w:pPr>
              <w:spacing w:after="0" w:line="240" w:lineRule="auto"/>
              <w:rPr>
                <w:lang w:eastAsia="es-CO"/>
              </w:rPr>
            </w:pPr>
            <w:r w:rsidRPr="00DC7E0B">
              <w:rPr>
                <w:sz w:val="20"/>
              </w:rPr>
              <w:t>Servicios de consultoría de negocios y administración corporativa</w:t>
            </w:r>
          </w:p>
        </w:tc>
      </w:tr>
    </w:tbl>
    <w:p w14:paraId="7E3022EA" w14:textId="77777777" w:rsidR="00D326E4" w:rsidRDefault="00D326E4" w:rsidP="002F2D7A">
      <w:pPr>
        <w:pStyle w:val="Sinespaciado"/>
        <w:tabs>
          <w:tab w:val="left" w:pos="284"/>
          <w:tab w:val="left" w:pos="426"/>
        </w:tabs>
        <w:spacing w:before="120" w:after="120"/>
        <w:jc w:val="both"/>
        <w:rPr>
          <w:rFonts w:ascii="Arial" w:hAnsi="Arial" w:cs="Arial"/>
          <w:b/>
          <w:sz w:val="24"/>
          <w:szCs w:val="24"/>
        </w:rPr>
      </w:pPr>
    </w:p>
    <w:p w14:paraId="63F37CB8" w14:textId="337DDA65" w:rsidR="00F81EA8" w:rsidRDefault="00D36B4C" w:rsidP="002F2D7A">
      <w:pPr>
        <w:pStyle w:val="Sinespaciado"/>
        <w:tabs>
          <w:tab w:val="left" w:pos="284"/>
          <w:tab w:val="left" w:pos="426"/>
        </w:tabs>
        <w:spacing w:before="120" w:after="120"/>
        <w:jc w:val="both"/>
        <w:rPr>
          <w:rFonts w:ascii="Arial" w:hAnsi="Arial" w:cs="Arial"/>
          <w:b/>
          <w:sz w:val="24"/>
          <w:szCs w:val="24"/>
        </w:rPr>
      </w:pPr>
      <w:r>
        <w:rPr>
          <w:rFonts w:ascii="Arial" w:hAnsi="Arial" w:cs="Arial"/>
          <w:b/>
          <w:sz w:val="24"/>
          <w:szCs w:val="24"/>
        </w:rPr>
        <w:t>POSIBLES OFERENTES</w:t>
      </w:r>
    </w:p>
    <w:tbl>
      <w:tblPr>
        <w:tblStyle w:val="Tablaconcuadrcula"/>
        <w:tblW w:w="0" w:type="auto"/>
        <w:tblLook w:val="04A0" w:firstRow="1" w:lastRow="0" w:firstColumn="1" w:lastColumn="0" w:noHBand="0" w:noVBand="1"/>
      </w:tblPr>
      <w:tblGrid>
        <w:gridCol w:w="4414"/>
        <w:gridCol w:w="4414"/>
      </w:tblGrid>
      <w:tr w:rsidR="002F2D7A" w:rsidRPr="00D36B4C" w14:paraId="39D9462E" w14:textId="77777777" w:rsidTr="00EE078E">
        <w:tc>
          <w:tcPr>
            <w:tcW w:w="4414" w:type="dxa"/>
            <w:vAlign w:val="center"/>
          </w:tcPr>
          <w:p w14:paraId="46979E49" w14:textId="7084C514" w:rsidR="002F2D7A" w:rsidRDefault="002F2D7A" w:rsidP="002F2D7A">
            <w:pPr>
              <w:pStyle w:val="Sinespaciado"/>
              <w:tabs>
                <w:tab w:val="left" w:pos="284"/>
                <w:tab w:val="left" w:pos="426"/>
              </w:tabs>
              <w:spacing w:before="120" w:after="120"/>
              <w:jc w:val="both"/>
              <w:rPr>
                <w:rFonts w:ascii="Arial" w:hAnsi="Arial" w:cs="Arial"/>
                <w:b/>
                <w:sz w:val="24"/>
                <w:szCs w:val="24"/>
              </w:rPr>
            </w:pPr>
            <w:r w:rsidRPr="002F2D7A">
              <w:rPr>
                <w:rFonts w:ascii="Arial" w:hAnsi="Arial" w:cs="Arial"/>
                <w:b/>
                <w:bCs/>
                <w:color w:val="000000"/>
                <w:sz w:val="20"/>
                <w:szCs w:val="20"/>
                <w:lang w:eastAsia="es-CO"/>
              </w:rPr>
              <w:t>Clasificación Industrial Internacional Uniforme Versión 4 A.C (CIIU)</w:t>
            </w:r>
          </w:p>
        </w:tc>
        <w:tc>
          <w:tcPr>
            <w:tcW w:w="4414" w:type="dxa"/>
          </w:tcPr>
          <w:p w14:paraId="41A03335" w14:textId="33BE0D1E" w:rsidR="002F2D7A" w:rsidRPr="00D36B4C" w:rsidRDefault="00D36B4C" w:rsidP="002F2D7A">
            <w:pPr>
              <w:pStyle w:val="Sinespaciado"/>
              <w:tabs>
                <w:tab w:val="left" w:pos="284"/>
                <w:tab w:val="left" w:pos="426"/>
              </w:tabs>
              <w:spacing w:before="120" w:after="120"/>
              <w:jc w:val="both"/>
              <w:rPr>
                <w:rFonts w:ascii="Arial" w:hAnsi="Arial" w:cs="Arial"/>
                <w:bCs/>
              </w:rPr>
            </w:pPr>
            <w:r w:rsidRPr="00D36B4C">
              <w:rPr>
                <w:rFonts w:ascii="Arial" w:hAnsi="Arial" w:cs="Arial"/>
                <w:bCs/>
              </w:rPr>
              <w:t>Actividades de consultaría de gestión</w:t>
            </w:r>
          </w:p>
        </w:tc>
      </w:tr>
    </w:tbl>
    <w:p w14:paraId="79C714EB" w14:textId="77777777" w:rsidR="002F2D7A" w:rsidRDefault="002F2D7A" w:rsidP="002F2D7A">
      <w:pPr>
        <w:pStyle w:val="Sinespaciado"/>
        <w:tabs>
          <w:tab w:val="left" w:pos="284"/>
          <w:tab w:val="left" w:pos="426"/>
        </w:tabs>
        <w:spacing w:before="120" w:after="120"/>
        <w:jc w:val="both"/>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4"/>
        <w:gridCol w:w="4314"/>
        <w:gridCol w:w="3320"/>
      </w:tblGrid>
      <w:tr w:rsidR="00992738" w:rsidRPr="002F2D7A" w14:paraId="3BCC17A6" w14:textId="77777777" w:rsidTr="00992738">
        <w:trPr>
          <w:trHeight w:val="300"/>
        </w:trPr>
        <w:tc>
          <w:tcPr>
            <w:tcW w:w="1271" w:type="dxa"/>
            <w:shd w:val="clear" w:color="auto" w:fill="auto"/>
            <w:noWrap/>
            <w:vAlign w:val="center"/>
            <w:hideMark/>
          </w:tcPr>
          <w:p w14:paraId="6DDD9C7E" w14:textId="77777777" w:rsidR="00992738" w:rsidRPr="002F2D7A" w:rsidRDefault="00992738" w:rsidP="002F2D7A">
            <w:pPr>
              <w:spacing w:after="0" w:line="240" w:lineRule="auto"/>
              <w:jc w:val="center"/>
              <w:rPr>
                <w:rFonts w:eastAsia="Times New Roman"/>
                <w:b/>
                <w:bCs/>
                <w:color w:val="000000"/>
                <w:sz w:val="20"/>
                <w:szCs w:val="20"/>
                <w:lang w:eastAsia="es-CO"/>
              </w:rPr>
            </w:pPr>
            <w:r w:rsidRPr="002F2D7A">
              <w:rPr>
                <w:rFonts w:eastAsia="Times New Roman"/>
                <w:b/>
                <w:bCs/>
                <w:color w:val="000000"/>
                <w:sz w:val="20"/>
                <w:szCs w:val="20"/>
                <w:lang w:eastAsia="es-CO"/>
              </w:rPr>
              <w:t>NIT</w:t>
            </w:r>
          </w:p>
        </w:tc>
        <w:tc>
          <w:tcPr>
            <w:tcW w:w="4618" w:type="dxa"/>
            <w:shd w:val="clear" w:color="auto" w:fill="auto"/>
            <w:noWrap/>
            <w:vAlign w:val="center"/>
            <w:hideMark/>
          </w:tcPr>
          <w:p w14:paraId="69C974F3" w14:textId="77777777" w:rsidR="00992738" w:rsidRPr="002F2D7A" w:rsidRDefault="00992738" w:rsidP="002F2D7A">
            <w:pPr>
              <w:spacing w:after="0" w:line="240" w:lineRule="auto"/>
              <w:jc w:val="center"/>
              <w:rPr>
                <w:rFonts w:eastAsia="Times New Roman"/>
                <w:b/>
                <w:bCs/>
                <w:color w:val="000000"/>
                <w:sz w:val="20"/>
                <w:szCs w:val="20"/>
                <w:lang w:eastAsia="es-CO"/>
              </w:rPr>
            </w:pPr>
            <w:r w:rsidRPr="002F2D7A">
              <w:rPr>
                <w:rFonts w:eastAsia="Times New Roman"/>
                <w:b/>
                <w:bCs/>
                <w:color w:val="000000"/>
                <w:sz w:val="20"/>
                <w:szCs w:val="20"/>
                <w:lang w:eastAsia="es-CO"/>
              </w:rPr>
              <w:t>Razón social de la sociedad</w:t>
            </w:r>
          </w:p>
        </w:tc>
        <w:tc>
          <w:tcPr>
            <w:tcW w:w="0" w:type="auto"/>
            <w:shd w:val="clear" w:color="auto" w:fill="auto"/>
            <w:noWrap/>
            <w:vAlign w:val="center"/>
            <w:hideMark/>
          </w:tcPr>
          <w:p w14:paraId="2291508E" w14:textId="77777777" w:rsidR="00992738" w:rsidRPr="002F2D7A" w:rsidRDefault="00992738" w:rsidP="002F2D7A">
            <w:pPr>
              <w:spacing w:after="0" w:line="240" w:lineRule="auto"/>
              <w:jc w:val="center"/>
              <w:rPr>
                <w:rFonts w:eastAsia="Times New Roman"/>
                <w:b/>
                <w:bCs/>
                <w:color w:val="000000"/>
                <w:sz w:val="20"/>
                <w:szCs w:val="20"/>
                <w:lang w:eastAsia="es-CO"/>
              </w:rPr>
            </w:pPr>
            <w:r w:rsidRPr="002F2D7A">
              <w:rPr>
                <w:rFonts w:eastAsia="Times New Roman"/>
                <w:b/>
                <w:bCs/>
                <w:color w:val="000000"/>
                <w:sz w:val="20"/>
                <w:szCs w:val="20"/>
                <w:lang w:eastAsia="es-CO"/>
              </w:rPr>
              <w:t>Ciudad de la dirección del domicilio</w:t>
            </w:r>
          </w:p>
        </w:tc>
      </w:tr>
      <w:tr w:rsidR="00992738" w:rsidRPr="002F2D7A" w14:paraId="295DDB2D" w14:textId="77777777" w:rsidTr="00992738">
        <w:trPr>
          <w:trHeight w:val="300"/>
        </w:trPr>
        <w:tc>
          <w:tcPr>
            <w:tcW w:w="1271" w:type="dxa"/>
            <w:shd w:val="clear" w:color="auto" w:fill="auto"/>
            <w:noWrap/>
            <w:vAlign w:val="center"/>
            <w:hideMark/>
          </w:tcPr>
          <w:p w14:paraId="1FB420C3" w14:textId="65EE347A"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lastRenderedPageBreak/>
              <w:t>800033256</w:t>
            </w:r>
          </w:p>
        </w:tc>
        <w:tc>
          <w:tcPr>
            <w:tcW w:w="4618" w:type="dxa"/>
            <w:shd w:val="clear" w:color="auto" w:fill="auto"/>
            <w:noWrap/>
            <w:vAlign w:val="center"/>
            <w:hideMark/>
          </w:tcPr>
          <w:p w14:paraId="5C598A11" w14:textId="45E75869"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INCORBANK S.A BANQUEROS DE INVERSION</w:t>
            </w:r>
          </w:p>
        </w:tc>
        <w:tc>
          <w:tcPr>
            <w:tcW w:w="0" w:type="auto"/>
            <w:shd w:val="clear" w:color="auto" w:fill="auto"/>
            <w:noWrap/>
            <w:vAlign w:val="center"/>
            <w:hideMark/>
          </w:tcPr>
          <w:p w14:paraId="4DEA1CC0"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156CBBF4" w14:textId="77777777" w:rsidTr="00992738">
        <w:trPr>
          <w:trHeight w:val="300"/>
        </w:trPr>
        <w:tc>
          <w:tcPr>
            <w:tcW w:w="1271" w:type="dxa"/>
            <w:shd w:val="clear" w:color="auto" w:fill="auto"/>
            <w:noWrap/>
            <w:vAlign w:val="center"/>
            <w:hideMark/>
          </w:tcPr>
          <w:p w14:paraId="10AE16A1" w14:textId="08ADD577"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800054669</w:t>
            </w:r>
          </w:p>
        </w:tc>
        <w:tc>
          <w:tcPr>
            <w:tcW w:w="4618" w:type="dxa"/>
            <w:shd w:val="clear" w:color="auto" w:fill="auto"/>
            <w:noWrap/>
            <w:vAlign w:val="center"/>
            <w:hideMark/>
          </w:tcPr>
          <w:p w14:paraId="01A6EAB2" w14:textId="0F32562C"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PMK PSICOMARKETING INTERNATIONAL SAS</w:t>
            </w:r>
          </w:p>
        </w:tc>
        <w:tc>
          <w:tcPr>
            <w:tcW w:w="0" w:type="auto"/>
            <w:shd w:val="clear" w:color="auto" w:fill="auto"/>
            <w:noWrap/>
            <w:vAlign w:val="center"/>
            <w:hideMark/>
          </w:tcPr>
          <w:p w14:paraId="6BE042BA"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PALMIRA-VALLE</w:t>
            </w:r>
          </w:p>
        </w:tc>
      </w:tr>
      <w:tr w:rsidR="00992738" w:rsidRPr="002F2D7A" w14:paraId="654AABC9" w14:textId="77777777" w:rsidTr="00992738">
        <w:trPr>
          <w:trHeight w:val="300"/>
        </w:trPr>
        <w:tc>
          <w:tcPr>
            <w:tcW w:w="1271" w:type="dxa"/>
            <w:shd w:val="clear" w:color="auto" w:fill="auto"/>
            <w:noWrap/>
            <w:vAlign w:val="center"/>
            <w:hideMark/>
          </w:tcPr>
          <w:p w14:paraId="07734627" w14:textId="0EF8D48B"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800147361</w:t>
            </w:r>
          </w:p>
        </w:tc>
        <w:tc>
          <w:tcPr>
            <w:tcW w:w="4618" w:type="dxa"/>
            <w:shd w:val="clear" w:color="auto" w:fill="auto"/>
            <w:noWrap/>
            <w:vAlign w:val="center"/>
            <w:hideMark/>
          </w:tcPr>
          <w:p w14:paraId="6C56F6B8" w14:textId="14E1C363"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M G U2 S A S</w:t>
            </w:r>
          </w:p>
        </w:tc>
        <w:tc>
          <w:tcPr>
            <w:tcW w:w="0" w:type="auto"/>
            <w:shd w:val="clear" w:color="auto" w:fill="auto"/>
            <w:noWrap/>
            <w:vAlign w:val="center"/>
            <w:hideMark/>
          </w:tcPr>
          <w:p w14:paraId="4ACE3EC3"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7DABBB3B" w14:textId="77777777" w:rsidTr="00992738">
        <w:trPr>
          <w:trHeight w:val="300"/>
        </w:trPr>
        <w:tc>
          <w:tcPr>
            <w:tcW w:w="1271" w:type="dxa"/>
            <w:shd w:val="clear" w:color="auto" w:fill="auto"/>
            <w:noWrap/>
            <w:vAlign w:val="center"/>
            <w:hideMark/>
          </w:tcPr>
          <w:p w14:paraId="7CAD1BE7" w14:textId="1B4B8E1A"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800137716</w:t>
            </w:r>
          </w:p>
        </w:tc>
        <w:tc>
          <w:tcPr>
            <w:tcW w:w="4618" w:type="dxa"/>
            <w:shd w:val="clear" w:color="auto" w:fill="auto"/>
            <w:noWrap/>
            <w:vAlign w:val="center"/>
            <w:hideMark/>
          </w:tcPr>
          <w:p w14:paraId="18145D9D" w14:textId="11EC8302"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MOLINA CONSULTORES ORGANIZACIONALES SAS</w:t>
            </w:r>
          </w:p>
        </w:tc>
        <w:tc>
          <w:tcPr>
            <w:tcW w:w="0" w:type="auto"/>
            <w:shd w:val="clear" w:color="auto" w:fill="auto"/>
            <w:noWrap/>
            <w:vAlign w:val="center"/>
            <w:hideMark/>
          </w:tcPr>
          <w:p w14:paraId="2C9F7DD9"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4C9EBCD8" w14:textId="77777777" w:rsidTr="00992738">
        <w:trPr>
          <w:trHeight w:val="300"/>
        </w:trPr>
        <w:tc>
          <w:tcPr>
            <w:tcW w:w="1271" w:type="dxa"/>
            <w:shd w:val="clear" w:color="auto" w:fill="auto"/>
            <w:noWrap/>
            <w:vAlign w:val="center"/>
            <w:hideMark/>
          </w:tcPr>
          <w:p w14:paraId="403AB8A0" w14:textId="4B98DC25"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800228026</w:t>
            </w:r>
          </w:p>
        </w:tc>
        <w:tc>
          <w:tcPr>
            <w:tcW w:w="4618" w:type="dxa"/>
            <w:shd w:val="clear" w:color="auto" w:fill="auto"/>
            <w:noWrap/>
            <w:vAlign w:val="center"/>
            <w:hideMark/>
          </w:tcPr>
          <w:p w14:paraId="27C9A513" w14:textId="06713A9B"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MCKINSEY &amp; COMPANY COLOMBIA INC</w:t>
            </w:r>
          </w:p>
        </w:tc>
        <w:tc>
          <w:tcPr>
            <w:tcW w:w="0" w:type="auto"/>
            <w:shd w:val="clear" w:color="auto" w:fill="auto"/>
            <w:noWrap/>
            <w:vAlign w:val="center"/>
            <w:hideMark/>
          </w:tcPr>
          <w:p w14:paraId="761CDEDD"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5E33A3DA" w14:textId="77777777" w:rsidTr="00992738">
        <w:trPr>
          <w:trHeight w:val="300"/>
        </w:trPr>
        <w:tc>
          <w:tcPr>
            <w:tcW w:w="1271" w:type="dxa"/>
            <w:shd w:val="clear" w:color="auto" w:fill="auto"/>
            <w:noWrap/>
            <w:vAlign w:val="center"/>
            <w:hideMark/>
          </w:tcPr>
          <w:p w14:paraId="00BF8E5A" w14:textId="3A1B8850"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800162163</w:t>
            </w:r>
          </w:p>
        </w:tc>
        <w:tc>
          <w:tcPr>
            <w:tcW w:w="4618" w:type="dxa"/>
            <w:shd w:val="clear" w:color="auto" w:fill="auto"/>
            <w:noWrap/>
            <w:vAlign w:val="center"/>
            <w:hideMark/>
          </w:tcPr>
          <w:p w14:paraId="4FC4CB0A" w14:textId="059D3564"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ESTRATEGIAS FINANCIERAS Y CORPORATIVAS SAS</w:t>
            </w:r>
          </w:p>
        </w:tc>
        <w:tc>
          <w:tcPr>
            <w:tcW w:w="0" w:type="auto"/>
            <w:shd w:val="clear" w:color="auto" w:fill="auto"/>
            <w:noWrap/>
            <w:vAlign w:val="center"/>
            <w:hideMark/>
          </w:tcPr>
          <w:p w14:paraId="74578FC6"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CALI-VALLE</w:t>
            </w:r>
          </w:p>
        </w:tc>
      </w:tr>
      <w:tr w:rsidR="00992738" w:rsidRPr="002F2D7A" w14:paraId="021B190E" w14:textId="77777777" w:rsidTr="00992738">
        <w:trPr>
          <w:trHeight w:val="300"/>
        </w:trPr>
        <w:tc>
          <w:tcPr>
            <w:tcW w:w="1271" w:type="dxa"/>
            <w:shd w:val="clear" w:color="auto" w:fill="auto"/>
            <w:noWrap/>
            <w:vAlign w:val="center"/>
            <w:hideMark/>
          </w:tcPr>
          <w:p w14:paraId="7E21C506" w14:textId="2D325DDB"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802015649</w:t>
            </w:r>
          </w:p>
        </w:tc>
        <w:tc>
          <w:tcPr>
            <w:tcW w:w="4618" w:type="dxa"/>
            <w:shd w:val="clear" w:color="auto" w:fill="auto"/>
            <w:noWrap/>
            <w:vAlign w:val="center"/>
            <w:hideMark/>
          </w:tcPr>
          <w:p w14:paraId="7090676B" w14:textId="4D4CA120"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DJM LUXES SA ARQUITETURA INGENIERIA Y CONSULTORIA</w:t>
            </w:r>
          </w:p>
        </w:tc>
        <w:tc>
          <w:tcPr>
            <w:tcW w:w="0" w:type="auto"/>
            <w:shd w:val="clear" w:color="auto" w:fill="auto"/>
            <w:noWrap/>
            <w:vAlign w:val="center"/>
            <w:hideMark/>
          </w:tcPr>
          <w:p w14:paraId="1AF347ED"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MANIZALES-CALDAS</w:t>
            </w:r>
          </w:p>
        </w:tc>
      </w:tr>
      <w:tr w:rsidR="00992738" w:rsidRPr="002F2D7A" w14:paraId="4F758F55" w14:textId="77777777" w:rsidTr="00992738">
        <w:trPr>
          <w:trHeight w:val="300"/>
        </w:trPr>
        <w:tc>
          <w:tcPr>
            <w:tcW w:w="1271" w:type="dxa"/>
            <w:shd w:val="clear" w:color="auto" w:fill="auto"/>
            <w:noWrap/>
            <w:vAlign w:val="center"/>
            <w:hideMark/>
          </w:tcPr>
          <w:p w14:paraId="649CEC46" w14:textId="7548EA0A"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805018115</w:t>
            </w:r>
          </w:p>
        </w:tc>
        <w:tc>
          <w:tcPr>
            <w:tcW w:w="4618" w:type="dxa"/>
            <w:shd w:val="clear" w:color="auto" w:fill="auto"/>
            <w:noWrap/>
            <w:vAlign w:val="center"/>
            <w:hideMark/>
          </w:tcPr>
          <w:p w14:paraId="7321307E" w14:textId="16DF8568"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ANALCOR &amp; CIA. LTDA.</w:t>
            </w:r>
          </w:p>
        </w:tc>
        <w:tc>
          <w:tcPr>
            <w:tcW w:w="0" w:type="auto"/>
            <w:shd w:val="clear" w:color="auto" w:fill="auto"/>
            <w:noWrap/>
            <w:vAlign w:val="center"/>
            <w:hideMark/>
          </w:tcPr>
          <w:p w14:paraId="623968C7"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MEDELLIN-ANTIOQUIA</w:t>
            </w:r>
          </w:p>
        </w:tc>
      </w:tr>
      <w:tr w:rsidR="00992738" w:rsidRPr="002F2D7A" w14:paraId="687E4F84" w14:textId="77777777" w:rsidTr="00992738">
        <w:trPr>
          <w:trHeight w:val="300"/>
        </w:trPr>
        <w:tc>
          <w:tcPr>
            <w:tcW w:w="1271" w:type="dxa"/>
            <w:shd w:val="clear" w:color="auto" w:fill="auto"/>
            <w:noWrap/>
            <w:vAlign w:val="center"/>
            <w:hideMark/>
          </w:tcPr>
          <w:p w14:paraId="6C087F13" w14:textId="5E5676F7"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816001309</w:t>
            </w:r>
          </w:p>
        </w:tc>
        <w:tc>
          <w:tcPr>
            <w:tcW w:w="4618" w:type="dxa"/>
            <w:shd w:val="clear" w:color="auto" w:fill="auto"/>
            <w:noWrap/>
            <w:vAlign w:val="center"/>
            <w:hideMark/>
          </w:tcPr>
          <w:p w14:paraId="1CFFFBE2" w14:textId="3CE35087"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GARCIA HOYOS SUCESORES Y CIA S. EN C.</w:t>
            </w:r>
          </w:p>
        </w:tc>
        <w:tc>
          <w:tcPr>
            <w:tcW w:w="0" w:type="auto"/>
            <w:shd w:val="clear" w:color="auto" w:fill="auto"/>
            <w:noWrap/>
            <w:vAlign w:val="center"/>
            <w:hideMark/>
          </w:tcPr>
          <w:p w14:paraId="6C432F66"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4FAC3F88" w14:textId="77777777" w:rsidTr="00992738">
        <w:trPr>
          <w:trHeight w:val="300"/>
        </w:trPr>
        <w:tc>
          <w:tcPr>
            <w:tcW w:w="1271" w:type="dxa"/>
            <w:shd w:val="clear" w:color="auto" w:fill="auto"/>
            <w:noWrap/>
            <w:vAlign w:val="center"/>
            <w:hideMark/>
          </w:tcPr>
          <w:p w14:paraId="50BD77B5" w14:textId="359FF30A"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830005675</w:t>
            </w:r>
          </w:p>
        </w:tc>
        <w:tc>
          <w:tcPr>
            <w:tcW w:w="4618" w:type="dxa"/>
            <w:shd w:val="clear" w:color="auto" w:fill="auto"/>
            <w:noWrap/>
            <w:vAlign w:val="center"/>
            <w:hideMark/>
          </w:tcPr>
          <w:p w14:paraId="0FA64528" w14:textId="0B8E55E7"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INVERSORES PROFESIONALES S EN C</w:t>
            </w:r>
          </w:p>
        </w:tc>
        <w:tc>
          <w:tcPr>
            <w:tcW w:w="0" w:type="auto"/>
            <w:shd w:val="clear" w:color="auto" w:fill="auto"/>
            <w:noWrap/>
            <w:vAlign w:val="center"/>
            <w:hideMark/>
          </w:tcPr>
          <w:p w14:paraId="3C597A0E"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4BC8FF3A" w14:textId="77777777" w:rsidTr="00992738">
        <w:trPr>
          <w:trHeight w:val="300"/>
        </w:trPr>
        <w:tc>
          <w:tcPr>
            <w:tcW w:w="1271" w:type="dxa"/>
            <w:shd w:val="clear" w:color="auto" w:fill="auto"/>
            <w:noWrap/>
            <w:vAlign w:val="center"/>
            <w:hideMark/>
          </w:tcPr>
          <w:p w14:paraId="1E0E1315" w14:textId="1671E03C"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830008196</w:t>
            </w:r>
          </w:p>
        </w:tc>
        <w:tc>
          <w:tcPr>
            <w:tcW w:w="4618" w:type="dxa"/>
            <w:shd w:val="clear" w:color="auto" w:fill="auto"/>
            <w:noWrap/>
            <w:vAlign w:val="center"/>
            <w:hideMark/>
          </w:tcPr>
          <w:p w14:paraId="1CFEDBD5" w14:textId="7BCDFEAF"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ATI INTERNACIONAL SAS</w:t>
            </w:r>
          </w:p>
        </w:tc>
        <w:tc>
          <w:tcPr>
            <w:tcW w:w="0" w:type="auto"/>
            <w:shd w:val="clear" w:color="auto" w:fill="auto"/>
            <w:noWrap/>
            <w:vAlign w:val="center"/>
            <w:hideMark/>
          </w:tcPr>
          <w:p w14:paraId="6A975C9E"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17AC2B67" w14:textId="77777777" w:rsidTr="00992738">
        <w:trPr>
          <w:trHeight w:val="300"/>
        </w:trPr>
        <w:tc>
          <w:tcPr>
            <w:tcW w:w="1271" w:type="dxa"/>
            <w:shd w:val="clear" w:color="auto" w:fill="auto"/>
            <w:noWrap/>
            <w:vAlign w:val="center"/>
            <w:hideMark/>
          </w:tcPr>
          <w:p w14:paraId="78F42823" w14:textId="16EBFDFD"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830023481</w:t>
            </w:r>
          </w:p>
        </w:tc>
        <w:tc>
          <w:tcPr>
            <w:tcW w:w="4618" w:type="dxa"/>
            <w:shd w:val="clear" w:color="auto" w:fill="auto"/>
            <w:noWrap/>
            <w:vAlign w:val="center"/>
            <w:hideMark/>
          </w:tcPr>
          <w:p w14:paraId="49B4BF46" w14:textId="2C5F0A2F"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JULIAN VALENCIA IRAGORRI Y CIA S EN C</w:t>
            </w:r>
          </w:p>
        </w:tc>
        <w:tc>
          <w:tcPr>
            <w:tcW w:w="0" w:type="auto"/>
            <w:shd w:val="clear" w:color="auto" w:fill="auto"/>
            <w:noWrap/>
            <w:vAlign w:val="center"/>
            <w:hideMark/>
          </w:tcPr>
          <w:p w14:paraId="3BE9E969"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035143C4" w14:textId="77777777" w:rsidTr="00992738">
        <w:trPr>
          <w:trHeight w:val="300"/>
        </w:trPr>
        <w:tc>
          <w:tcPr>
            <w:tcW w:w="1271" w:type="dxa"/>
            <w:shd w:val="clear" w:color="auto" w:fill="auto"/>
            <w:noWrap/>
            <w:vAlign w:val="center"/>
            <w:hideMark/>
          </w:tcPr>
          <w:p w14:paraId="4309C21E" w14:textId="59746700"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830071539</w:t>
            </w:r>
          </w:p>
        </w:tc>
        <w:tc>
          <w:tcPr>
            <w:tcW w:w="4618" w:type="dxa"/>
            <w:shd w:val="clear" w:color="auto" w:fill="auto"/>
            <w:noWrap/>
            <w:vAlign w:val="center"/>
            <w:hideMark/>
          </w:tcPr>
          <w:p w14:paraId="6868DF79" w14:textId="5D49D498"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AGROINVERSORA DIAZ MORENO Y CIA S. EN C</w:t>
            </w:r>
          </w:p>
        </w:tc>
        <w:tc>
          <w:tcPr>
            <w:tcW w:w="0" w:type="auto"/>
            <w:shd w:val="clear" w:color="auto" w:fill="auto"/>
            <w:noWrap/>
            <w:vAlign w:val="center"/>
            <w:hideMark/>
          </w:tcPr>
          <w:p w14:paraId="5A7CDDAE"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LA-DORADA-CALDAS</w:t>
            </w:r>
          </w:p>
        </w:tc>
      </w:tr>
      <w:tr w:rsidR="00992738" w:rsidRPr="002F2D7A" w14:paraId="1C9D5B5B" w14:textId="77777777" w:rsidTr="00992738">
        <w:trPr>
          <w:trHeight w:val="300"/>
        </w:trPr>
        <w:tc>
          <w:tcPr>
            <w:tcW w:w="1271" w:type="dxa"/>
            <w:shd w:val="clear" w:color="auto" w:fill="auto"/>
            <w:noWrap/>
            <w:vAlign w:val="center"/>
            <w:hideMark/>
          </w:tcPr>
          <w:p w14:paraId="5FA16ABA" w14:textId="2F75CA32"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830078829</w:t>
            </w:r>
          </w:p>
        </w:tc>
        <w:tc>
          <w:tcPr>
            <w:tcW w:w="4618" w:type="dxa"/>
            <w:shd w:val="clear" w:color="auto" w:fill="auto"/>
            <w:noWrap/>
            <w:vAlign w:val="center"/>
            <w:hideMark/>
          </w:tcPr>
          <w:p w14:paraId="4E884813" w14:textId="66CB0246"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INDUSTRIA CARBONIFERA DE SAMACA SAS</w:t>
            </w:r>
          </w:p>
        </w:tc>
        <w:tc>
          <w:tcPr>
            <w:tcW w:w="0" w:type="auto"/>
            <w:shd w:val="clear" w:color="auto" w:fill="auto"/>
            <w:noWrap/>
            <w:vAlign w:val="center"/>
            <w:hideMark/>
          </w:tcPr>
          <w:p w14:paraId="42ED1722"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3B79CCB0" w14:textId="77777777" w:rsidTr="00992738">
        <w:trPr>
          <w:trHeight w:val="300"/>
        </w:trPr>
        <w:tc>
          <w:tcPr>
            <w:tcW w:w="1271" w:type="dxa"/>
            <w:shd w:val="clear" w:color="auto" w:fill="auto"/>
            <w:noWrap/>
            <w:vAlign w:val="center"/>
            <w:hideMark/>
          </w:tcPr>
          <w:p w14:paraId="5BC66A07" w14:textId="007971CA"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830085084</w:t>
            </w:r>
          </w:p>
        </w:tc>
        <w:tc>
          <w:tcPr>
            <w:tcW w:w="4618" w:type="dxa"/>
            <w:shd w:val="clear" w:color="auto" w:fill="auto"/>
            <w:noWrap/>
            <w:vAlign w:val="center"/>
            <w:hideMark/>
          </w:tcPr>
          <w:p w14:paraId="65DE82AE" w14:textId="32189252"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BUSINNESS MANAGEMENT &amp; LIGISTICS LTDA</w:t>
            </w:r>
          </w:p>
        </w:tc>
        <w:tc>
          <w:tcPr>
            <w:tcW w:w="0" w:type="auto"/>
            <w:shd w:val="clear" w:color="auto" w:fill="auto"/>
            <w:noWrap/>
            <w:vAlign w:val="center"/>
            <w:hideMark/>
          </w:tcPr>
          <w:p w14:paraId="022E0B72"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2AF25B7F" w14:textId="77777777" w:rsidTr="00992738">
        <w:trPr>
          <w:trHeight w:val="300"/>
        </w:trPr>
        <w:tc>
          <w:tcPr>
            <w:tcW w:w="1271" w:type="dxa"/>
            <w:shd w:val="clear" w:color="auto" w:fill="auto"/>
            <w:noWrap/>
            <w:vAlign w:val="center"/>
            <w:hideMark/>
          </w:tcPr>
          <w:p w14:paraId="4AAE3F3A" w14:textId="122C1217"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830086882</w:t>
            </w:r>
          </w:p>
        </w:tc>
        <w:tc>
          <w:tcPr>
            <w:tcW w:w="4618" w:type="dxa"/>
            <w:shd w:val="clear" w:color="auto" w:fill="auto"/>
            <w:noWrap/>
            <w:vAlign w:val="center"/>
            <w:hideMark/>
          </w:tcPr>
          <w:p w14:paraId="19BC62E6" w14:textId="13497A96"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CASTAÑEDA &amp; VELASCO ASOCIADOS S A S</w:t>
            </w:r>
          </w:p>
        </w:tc>
        <w:tc>
          <w:tcPr>
            <w:tcW w:w="0" w:type="auto"/>
            <w:shd w:val="clear" w:color="auto" w:fill="auto"/>
            <w:noWrap/>
            <w:vAlign w:val="center"/>
            <w:hideMark/>
          </w:tcPr>
          <w:p w14:paraId="63540FE3"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1ABE0D7E" w14:textId="77777777" w:rsidTr="00992738">
        <w:trPr>
          <w:trHeight w:val="300"/>
        </w:trPr>
        <w:tc>
          <w:tcPr>
            <w:tcW w:w="1271" w:type="dxa"/>
            <w:shd w:val="clear" w:color="auto" w:fill="auto"/>
            <w:noWrap/>
            <w:vAlign w:val="center"/>
            <w:hideMark/>
          </w:tcPr>
          <w:p w14:paraId="2EACDD6C" w14:textId="1A50146C"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830094530</w:t>
            </w:r>
          </w:p>
        </w:tc>
        <w:tc>
          <w:tcPr>
            <w:tcW w:w="4618" w:type="dxa"/>
            <w:shd w:val="clear" w:color="auto" w:fill="auto"/>
            <w:noWrap/>
            <w:vAlign w:val="center"/>
            <w:hideMark/>
          </w:tcPr>
          <w:p w14:paraId="38B73A3F" w14:textId="741A8BAA" w:rsidR="00992738" w:rsidRPr="00B86FD6" w:rsidRDefault="00992738" w:rsidP="00992738">
            <w:pPr>
              <w:spacing w:after="0" w:line="240" w:lineRule="auto"/>
              <w:jc w:val="center"/>
              <w:rPr>
                <w:rFonts w:eastAsia="Times New Roman"/>
                <w:color w:val="000000"/>
                <w:sz w:val="20"/>
                <w:szCs w:val="20"/>
                <w:lang w:val="en-US" w:eastAsia="es-CO"/>
              </w:rPr>
            </w:pPr>
            <w:r w:rsidRPr="00B86FD6">
              <w:rPr>
                <w:color w:val="000000"/>
                <w:sz w:val="20"/>
                <w:szCs w:val="20"/>
                <w:lang w:val="en-US"/>
              </w:rPr>
              <w:t>TOP BPO CONSULTING SERVICES S.A.S</w:t>
            </w:r>
          </w:p>
        </w:tc>
        <w:tc>
          <w:tcPr>
            <w:tcW w:w="0" w:type="auto"/>
            <w:shd w:val="clear" w:color="auto" w:fill="auto"/>
            <w:noWrap/>
            <w:vAlign w:val="center"/>
            <w:hideMark/>
          </w:tcPr>
          <w:p w14:paraId="55117B8F"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58CAF6AA" w14:textId="77777777" w:rsidTr="00992738">
        <w:trPr>
          <w:trHeight w:val="300"/>
        </w:trPr>
        <w:tc>
          <w:tcPr>
            <w:tcW w:w="1271" w:type="dxa"/>
            <w:shd w:val="clear" w:color="auto" w:fill="auto"/>
            <w:noWrap/>
            <w:vAlign w:val="center"/>
            <w:hideMark/>
          </w:tcPr>
          <w:p w14:paraId="08186DDF" w14:textId="20817631"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830115469</w:t>
            </w:r>
          </w:p>
        </w:tc>
        <w:tc>
          <w:tcPr>
            <w:tcW w:w="4618" w:type="dxa"/>
            <w:shd w:val="clear" w:color="auto" w:fill="auto"/>
            <w:noWrap/>
            <w:vAlign w:val="center"/>
            <w:hideMark/>
          </w:tcPr>
          <w:p w14:paraId="2C3BC859" w14:textId="4D5AA2D9"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FEM Y CIA S.</w:t>
            </w:r>
            <w:r w:rsidR="00D36B4C" w:rsidRPr="00992738">
              <w:rPr>
                <w:color w:val="000000"/>
                <w:sz w:val="20"/>
                <w:szCs w:val="20"/>
              </w:rPr>
              <w:t>C. A</w:t>
            </w:r>
          </w:p>
        </w:tc>
        <w:tc>
          <w:tcPr>
            <w:tcW w:w="0" w:type="auto"/>
            <w:shd w:val="clear" w:color="auto" w:fill="auto"/>
            <w:noWrap/>
            <w:vAlign w:val="center"/>
            <w:hideMark/>
          </w:tcPr>
          <w:p w14:paraId="6A54F86A"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r w:rsidR="00992738" w:rsidRPr="002F2D7A" w14:paraId="67CC0470" w14:textId="77777777" w:rsidTr="00992738">
        <w:trPr>
          <w:trHeight w:val="300"/>
        </w:trPr>
        <w:tc>
          <w:tcPr>
            <w:tcW w:w="1271" w:type="dxa"/>
            <w:shd w:val="clear" w:color="auto" w:fill="auto"/>
            <w:noWrap/>
            <w:vAlign w:val="center"/>
            <w:hideMark/>
          </w:tcPr>
          <w:p w14:paraId="7D65B0C5" w14:textId="5080CE2C" w:rsidR="00992738" w:rsidRPr="002F2D7A" w:rsidRDefault="00992738" w:rsidP="00992738">
            <w:pPr>
              <w:spacing w:after="0" w:line="240" w:lineRule="auto"/>
              <w:jc w:val="center"/>
              <w:rPr>
                <w:rFonts w:eastAsia="Times New Roman"/>
                <w:color w:val="000000"/>
                <w:sz w:val="20"/>
                <w:szCs w:val="20"/>
                <w:lang w:eastAsia="es-CO"/>
              </w:rPr>
            </w:pPr>
            <w:r w:rsidRPr="00992738">
              <w:rPr>
                <w:color w:val="000000"/>
                <w:sz w:val="20"/>
                <w:szCs w:val="20"/>
              </w:rPr>
              <w:t>830119307</w:t>
            </w:r>
          </w:p>
        </w:tc>
        <w:tc>
          <w:tcPr>
            <w:tcW w:w="4618" w:type="dxa"/>
            <w:shd w:val="clear" w:color="auto" w:fill="auto"/>
            <w:noWrap/>
            <w:vAlign w:val="center"/>
            <w:hideMark/>
          </w:tcPr>
          <w:p w14:paraId="413B6DAD" w14:textId="527F63BB" w:rsidR="00992738" w:rsidRPr="00B86FD6" w:rsidRDefault="00992738" w:rsidP="00992738">
            <w:pPr>
              <w:spacing w:after="0" w:line="240" w:lineRule="auto"/>
              <w:jc w:val="center"/>
              <w:rPr>
                <w:rFonts w:eastAsia="Times New Roman"/>
                <w:color w:val="000000"/>
                <w:sz w:val="20"/>
                <w:szCs w:val="20"/>
                <w:lang w:val="en-US" w:eastAsia="es-CO"/>
              </w:rPr>
            </w:pPr>
            <w:r w:rsidRPr="00B86FD6">
              <w:rPr>
                <w:color w:val="000000"/>
                <w:sz w:val="20"/>
                <w:szCs w:val="20"/>
                <w:lang w:val="en-US"/>
              </w:rPr>
              <w:t>LONG TERM INITIATIVES COLOMBIA SAS</w:t>
            </w:r>
          </w:p>
        </w:tc>
        <w:tc>
          <w:tcPr>
            <w:tcW w:w="0" w:type="auto"/>
            <w:shd w:val="clear" w:color="auto" w:fill="auto"/>
            <w:noWrap/>
            <w:vAlign w:val="center"/>
            <w:hideMark/>
          </w:tcPr>
          <w:p w14:paraId="24BFA93B" w14:textId="77777777" w:rsidR="00992738" w:rsidRPr="002F2D7A" w:rsidRDefault="00992738" w:rsidP="00992738">
            <w:pPr>
              <w:spacing w:after="0" w:line="240" w:lineRule="auto"/>
              <w:jc w:val="center"/>
              <w:rPr>
                <w:rFonts w:eastAsia="Times New Roman"/>
                <w:color w:val="000000"/>
                <w:sz w:val="20"/>
                <w:szCs w:val="20"/>
                <w:lang w:eastAsia="es-CO"/>
              </w:rPr>
            </w:pPr>
            <w:r w:rsidRPr="002F2D7A">
              <w:rPr>
                <w:rFonts w:eastAsia="Times New Roman"/>
                <w:color w:val="000000"/>
                <w:sz w:val="20"/>
                <w:szCs w:val="20"/>
                <w:lang w:eastAsia="es-CO"/>
              </w:rPr>
              <w:t>BOGOTA D.C.</w:t>
            </w:r>
          </w:p>
        </w:tc>
      </w:tr>
    </w:tbl>
    <w:p w14:paraId="3289B756" w14:textId="77777777" w:rsidR="002F2D7A" w:rsidRDefault="002F2D7A" w:rsidP="007C44A5">
      <w:pPr>
        <w:pStyle w:val="Sinespaciado"/>
        <w:tabs>
          <w:tab w:val="left" w:pos="284"/>
          <w:tab w:val="left" w:pos="426"/>
        </w:tabs>
        <w:spacing w:before="120" w:after="120"/>
        <w:jc w:val="both"/>
        <w:rPr>
          <w:rFonts w:ascii="Arial" w:hAnsi="Arial" w:cs="Arial"/>
          <w:b/>
          <w:sz w:val="24"/>
          <w:szCs w:val="24"/>
        </w:rPr>
      </w:pPr>
    </w:p>
    <w:p w14:paraId="1C610EC4" w14:textId="40E2AE9F" w:rsidR="00CE4C15" w:rsidRPr="00F27AAD" w:rsidRDefault="00F27AAD" w:rsidP="00F27AAD">
      <w:pPr>
        <w:pStyle w:val="Sinespaciado"/>
        <w:tabs>
          <w:tab w:val="left" w:pos="284"/>
          <w:tab w:val="left" w:pos="426"/>
        </w:tabs>
        <w:spacing w:before="120"/>
        <w:jc w:val="both"/>
        <w:rPr>
          <w:rFonts w:ascii="Arial" w:hAnsi="Arial" w:cs="Arial"/>
          <w:b/>
          <w:sz w:val="24"/>
          <w:szCs w:val="24"/>
        </w:rPr>
      </w:pPr>
      <w:r w:rsidRPr="00F27AAD">
        <w:rPr>
          <w:rFonts w:ascii="Arial" w:hAnsi="Arial" w:cs="Arial"/>
          <w:b/>
          <w:sz w:val="24"/>
          <w:szCs w:val="24"/>
        </w:rPr>
        <w:t>PRESUPUESTO</w:t>
      </w:r>
    </w:p>
    <w:p w14:paraId="6B43415D" w14:textId="1DFA506E" w:rsidR="00AC6C33" w:rsidRDefault="00F3320E" w:rsidP="00A30597">
      <w:pPr>
        <w:spacing w:before="120" w:after="0" w:line="276" w:lineRule="auto"/>
        <w:jc w:val="both"/>
        <w:rPr>
          <w:bCs/>
          <w:color w:val="000000"/>
          <w:szCs w:val="24"/>
        </w:rPr>
      </w:pPr>
      <w:r w:rsidRPr="00F3320E">
        <w:rPr>
          <w:bCs/>
          <w:color w:val="000000"/>
          <w:szCs w:val="24"/>
        </w:rPr>
        <w:t xml:space="preserve">El valor del objeto es por </w:t>
      </w:r>
      <w:r w:rsidR="00A95546">
        <w:rPr>
          <w:bCs/>
          <w:color w:val="000000"/>
          <w:szCs w:val="24"/>
        </w:rPr>
        <w:t>CINCUENTA</w:t>
      </w:r>
      <w:r w:rsidRPr="00F3320E">
        <w:rPr>
          <w:bCs/>
          <w:color w:val="000000"/>
          <w:szCs w:val="24"/>
        </w:rPr>
        <w:t xml:space="preserve"> MILLONES DE PESOS ($</w:t>
      </w:r>
      <w:r w:rsidR="00A95546">
        <w:rPr>
          <w:bCs/>
          <w:color w:val="000000"/>
          <w:szCs w:val="24"/>
        </w:rPr>
        <w:t>5</w:t>
      </w:r>
      <w:r w:rsidR="0021000F">
        <w:rPr>
          <w:bCs/>
          <w:color w:val="000000"/>
          <w:szCs w:val="24"/>
        </w:rPr>
        <w:t>0</w:t>
      </w:r>
      <w:r w:rsidRPr="00F3320E">
        <w:rPr>
          <w:bCs/>
          <w:color w:val="000000"/>
          <w:szCs w:val="24"/>
        </w:rPr>
        <w:t>.000.000.00), basado en precios</w:t>
      </w:r>
      <w:r w:rsidR="00986147">
        <w:rPr>
          <w:bCs/>
          <w:color w:val="000000"/>
          <w:szCs w:val="24"/>
        </w:rPr>
        <w:t xml:space="preserve"> promedios</w:t>
      </w:r>
      <w:r w:rsidR="004965D4">
        <w:rPr>
          <w:bCs/>
          <w:color w:val="000000"/>
          <w:szCs w:val="24"/>
        </w:rPr>
        <w:t xml:space="preserve"> contratados por otras entidades con objeto contractual similar al presente proceso.</w:t>
      </w:r>
      <w:r w:rsidRPr="00F3320E">
        <w:rPr>
          <w:bCs/>
          <w:color w:val="000000"/>
          <w:szCs w:val="24"/>
        </w:rPr>
        <w:t xml:space="preserve"> </w:t>
      </w:r>
    </w:p>
    <w:p w14:paraId="3FF6AB94" w14:textId="77777777" w:rsidR="007C2DCD" w:rsidRDefault="007C2DCD" w:rsidP="00A30597">
      <w:pPr>
        <w:spacing w:before="120" w:after="0" w:line="276" w:lineRule="auto"/>
        <w:jc w:val="both"/>
        <w:rPr>
          <w:b/>
          <w:color w:val="000000"/>
          <w:szCs w:val="24"/>
        </w:rPr>
      </w:pPr>
    </w:p>
    <w:p w14:paraId="74D68AED" w14:textId="75213117" w:rsidR="00AC6C33" w:rsidRDefault="007C2DCD" w:rsidP="00FA5697">
      <w:pPr>
        <w:spacing w:before="120" w:after="120" w:line="276" w:lineRule="auto"/>
        <w:jc w:val="both"/>
        <w:rPr>
          <w:b/>
          <w:color w:val="000000"/>
          <w:szCs w:val="24"/>
        </w:rPr>
      </w:pPr>
      <w:r w:rsidRPr="007C2DCD">
        <w:rPr>
          <w:b/>
          <w:color w:val="000000"/>
          <w:szCs w:val="24"/>
        </w:rPr>
        <w:t>ACUERDOS COMERCIALES</w:t>
      </w:r>
    </w:p>
    <w:tbl>
      <w:tblPr>
        <w:tblW w:w="95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79"/>
        <w:gridCol w:w="1390"/>
        <w:gridCol w:w="2002"/>
        <w:gridCol w:w="2142"/>
        <w:gridCol w:w="1863"/>
      </w:tblGrid>
      <w:tr w:rsidR="00330A28" w:rsidRPr="00610F59" w14:paraId="56C963D7" w14:textId="77777777" w:rsidTr="008C6718">
        <w:trPr>
          <w:trHeight w:val="25"/>
        </w:trPr>
        <w:tc>
          <w:tcPr>
            <w:tcW w:w="3569" w:type="dxa"/>
            <w:gridSpan w:val="2"/>
            <w:shd w:val="clear" w:color="auto" w:fill="D0CECE"/>
            <w:vAlign w:val="center"/>
          </w:tcPr>
          <w:p w14:paraId="387C7DB3" w14:textId="77777777" w:rsidR="00330A28" w:rsidRPr="00610F59" w:rsidRDefault="00330A28" w:rsidP="008C6718">
            <w:pPr>
              <w:widowControl w:val="0"/>
              <w:autoSpaceDE w:val="0"/>
              <w:autoSpaceDN w:val="0"/>
              <w:adjustRightInd w:val="0"/>
              <w:jc w:val="center"/>
              <w:rPr>
                <w:b/>
                <w:lang w:eastAsia="es-CO"/>
              </w:rPr>
            </w:pPr>
            <w:bookmarkStart w:id="5" w:name="_Hlk71792737"/>
            <w:r w:rsidRPr="00610F59">
              <w:rPr>
                <w:b/>
                <w:bCs/>
                <w:lang w:eastAsia="es-CO"/>
              </w:rPr>
              <w:lastRenderedPageBreak/>
              <w:t>Acuerdo Comercial</w:t>
            </w:r>
          </w:p>
        </w:tc>
        <w:tc>
          <w:tcPr>
            <w:tcW w:w="2002" w:type="dxa"/>
            <w:shd w:val="clear" w:color="auto" w:fill="D0CECE"/>
            <w:vAlign w:val="center"/>
          </w:tcPr>
          <w:p w14:paraId="1AEF041C" w14:textId="77777777" w:rsidR="00330A28" w:rsidRPr="00610F59" w:rsidRDefault="00330A28" w:rsidP="008C6718">
            <w:pPr>
              <w:widowControl w:val="0"/>
              <w:autoSpaceDE w:val="0"/>
              <w:autoSpaceDN w:val="0"/>
              <w:adjustRightInd w:val="0"/>
              <w:jc w:val="center"/>
              <w:rPr>
                <w:b/>
                <w:lang w:eastAsia="es-CO"/>
              </w:rPr>
            </w:pPr>
            <w:r w:rsidRPr="00610F59">
              <w:rPr>
                <w:b/>
                <w:bCs/>
                <w:lang w:eastAsia="es-CO"/>
              </w:rPr>
              <w:t>Entidad Estatal Incluida</w:t>
            </w:r>
          </w:p>
        </w:tc>
        <w:tc>
          <w:tcPr>
            <w:tcW w:w="2142" w:type="dxa"/>
            <w:shd w:val="clear" w:color="auto" w:fill="D0CECE"/>
          </w:tcPr>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1920"/>
              <w:gridCol w:w="6"/>
            </w:tblGrid>
            <w:tr w:rsidR="00330A28" w:rsidRPr="0064416E" w14:paraId="272A187D" w14:textId="77777777" w:rsidTr="008C6718">
              <w:trPr>
                <w:trHeight w:val="673"/>
              </w:trPr>
              <w:tc>
                <w:tcPr>
                  <w:tcW w:w="0" w:type="auto"/>
                  <w:tcBorders>
                    <w:top w:val="nil"/>
                    <w:left w:val="nil"/>
                    <w:bottom w:val="nil"/>
                    <w:right w:val="nil"/>
                  </w:tcBorders>
                  <w:vAlign w:val="center"/>
                </w:tcPr>
                <w:p w14:paraId="5E7D75F8" w14:textId="77777777" w:rsidR="00330A28" w:rsidRPr="0064416E" w:rsidRDefault="00330A28" w:rsidP="008C6718">
                  <w:pPr>
                    <w:autoSpaceDE w:val="0"/>
                    <w:autoSpaceDN w:val="0"/>
                    <w:adjustRightInd w:val="0"/>
                    <w:spacing w:after="0" w:line="240" w:lineRule="auto"/>
                    <w:jc w:val="center"/>
                    <w:rPr>
                      <w:b/>
                      <w:bCs/>
                      <w:sz w:val="20"/>
                      <w:szCs w:val="20"/>
                      <w:lang w:eastAsia="es-CO"/>
                    </w:rPr>
                  </w:pPr>
                  <w:r w:rsidRPr="0064416E">
                    <w:rPr>
                      <w:b/>
                      <w:bCs/>
                      <w:sz w:val="20"/>
                      <w:szCs w:val="20"/>
                      <w:lang w:eastAsia="es-CO"/>
                    </w:rPr>
                    <w:t xml:space="preserve">VALOR DEL ACUERDO COMERCIAL </w:t>
                  </w:r>
                </w:p>
                <w:p w14:paraId="0E239618" w14:textId="77777777" w:rsidR="00330A28" w:rsidRPr="0064416E" w:rsidRDefault="00330A28" w:rsidP="008C6718">
                  <w:pPr>
                    <w:autoSpaceDE w:val="0"/>
                    <w:autoSpaceDN w:val="0"/>
                    <w:adjustRightInd w:val="0"/>
                    <w:spacing w:after="0" w:line="240" w:lineRule="auto"/>
                    <w:jc w:val="center"/>
                    <w:rPr>
                      <w:sz w:val="20"/>
                      <w:szCs w:val="20"/>
                      <w:lang w:eastAsia="es-CO"/>
                    </w:rPr>
                  </w:pPr>
                  <w:r>
                    <w:rPr>
                      <w:b/>
                      <w:bCs/>
                      <w:sz w:val="20"/>
                      <w:szCs w:val="20"/>
                      <w:lang w:eastAsia="es-CO"/>
                    </w:rPr>
                    <w:t xml:space="preserve">ES </w:t>
                  </w:r>
                  <w:r w:rsidRPr="0064416E">
                    <w:rPr>
                      <w:b/>
                      <w:bCs/>
                      <w:sz w:val="20"/>
                      <w:szCs w:val="20"/>
                      <w:lang w:eastAsia="es-CO"/>
                    </w:rPr>
                    <w:t xml:space="preserve">SUPERIOR AL PRESUPUESTO DEL PROCESO DE CONTRATACIÓN </w:t>
                  </w:r>
                </w:p>
              </w:tc>
              <w:tc>
                <w:tcPr>
                  <w:tcW w:w="0" w:type="auto"/>
                </w:tcPr>
                <w:p w14:paraId="0641D8E2" w14:textId="77777777" w:rsidR="00330A28" w:rsidRPr="0064416E" w:rsidRDefault="00330A28" w:rsidP="008C6718">
                  <w:r w:rsidRPr="0064416E">
                    <w:rPr>
                      <w:sz w:val="20"/>
                      <w:szCs w:val="20"/>
                    </w:rPr>
                    <w:t xml:space="preserve"> </w:t>
                  </w:r>
                </w:p>
              </w:tc>
            </w:tr>
          </w:tbl>
          <w:p w14:paraId="14FA4AB4" w14:textId="77777777" w:rsidR="00330A28" w:rsidRPr="00610F59" w:rsidRDefault="00330A28" w:rsidP="008C6718">
            <w:pPr>
              <w:widowControl w:val="0"/>
              <w:autoSpaceDE w:val="0"/>
              <w:autoSpaceDN w:val="0"/>
              <w:adjustRightInd w:val="0"/>
              <w:jc w:val="center"/>
              <w:rPr>
                <w:b/>
                <w:bCs/>
                <w:lang w:eastAsia="es-CO"/>
              </w:rPr>
            </w:pPr>
          </w:p>
        </w:tc>
        <w:tc>
          <w:tcPr>
            <w:tcW w:w="1863" w:type="dxa"/>
            <w:shd w:val="clear" w:color="auto" w:fill="D0CECE"/>
            <w:vAlign w:val="center"/>
          </w:tcPr>
          <w:p w14:paraId="6110A651" w14:textId="77777777" w:rsidR="00330A28" w:rsidRPr="0064416E" w:rsidRDefault="00330A28" w:rsidP="008C6718">
            <w:pPr>
              <w:autoSpaceDE w:val="0"/>
              <w:autoSpaceDN w:val="0"/>
              <w:adjustRightInd w:val="0"/>
              <w:spacing w:after="0" w:line="240" w:lineRule="auto"/>
              <w:jc w:val="center"/>
              <w:rPr>
                <w:b/>
                <w:bCs/>
                <w:sz w:val="20"/>
                <w:szCs w:val="20"/>
                <w:lang w:eastAsia="es-CO"/>
              </w:rPr>
            </w:pPr>
            <w:r w:rsidRPr="00FE222E">
              <w:rPr>
                <w:b/>
                <w:bCs/>
                <w:sz w:val="20"/>
                <w:szCs w:val="20"/>
                <w:lang w:eastAsia="es-CO"/>
              </w:rPr>
              <w:t>PROCESO DE CONTRATACIÓN CUBIERTO POR EL ACUERDO COMERCIAL</w:t>
            </w:r>
          </w:p>
        </w:tc>
      </w:tr>
      <w:tr w:rsidR="00330A28" w:rsidRPr="00610F59" w14:paraId="48C2E4C3" w14:textId="77777777" w:rsidTr="008C6718">
        <w:trPr>
          <w:trHeight w:val="25"/>
        </w:trPr>
        <w:tc>
          <w:tcPr>
            <w:tcW w:w="2179" w:type="dxa"/>
            <w:shd w:val="clear" w:color="auto" w:fill="auto"/>
            <w:vAlign w:val="center"/>
          </w:tcPr>
          <w:p w14:paraId="070816F6" w14:textId="77777777" w:rsidR="00330A28" w:rsidRPr="00610F59" w:rsidRDefault="00330A28" w:rsidP="008C6718">
            <w:pPr>
              <w:widowControl w:val="0"/>
              <w:autoSpaceDE w:val="0"/>
              <w:autoSpaceDN w:val="0"/>
              <w:adjustRightInd w:val="0"/>
              <w:rPr>
                <w:lang w:eastAsia="es-CO"/>
              </w:rPr>
            </w:pPr>
            <w:r>
              <w:rPr>
                <w:lang w:eastAsia="es-CO"/>
              </w:rPr>
              <w:t>Alianza Pacífico</w:t>
            </w:r>
          </w:p>
        </w:tc>
        <w:tc>
          <w:tcPr>
            <w:tcW w:w="1390" w:type="dxa"/>
            <w:shd w:val="clear" w:color="auto" w:fill="auto"/>
            <w:vAlign w:val="center"/>
          </w:tcPr>
          <w:p w14:paraId="5C658567" w14:textId="77777777" w:rsidR="00330A28" w:rsidRDefault="00330A28" w:rsidP="008C6718">
            <w:pPr>
              <w:widowControl w:val="0"/>
              <w:autoSpaceDE w:val="0"/>
              <w:autoSpaceDN w:val="0"/>
              <w:adjustRightInd w:val="0"/>
              <w:jc w:val="center"/>
              <w:rPr>
                <w:lang w:eastAsia="es-CO"/>
              </w:rPr>
            </w:pPr>
            <w:r>
              <w:rPr>
                <w:lang w:eastAsia="es-CO"/>
              </w:rPr>
              <w:t>Chile</w:t>
            </w:r>
          </w:p>
          <w:p w14:paraId="3DBB9670" w14:textId="77777777" w:rsidR="00330A28" w:rsidRPr="00610F59" w:rsidRDefault="00330A28" w:rsidP="008C6718">
            <w:pPr>
              <w:widowControl w:val="0"/>
              <w:autoSpaceDE w:val="0"/>
              <w:autoSpaceDN w:val="0"/>
              <w:adjustRightInd w:val="0"/>
              <w:jc w:val="center"/>
              <w:rPr>
                <w:lang w:eastAsia="es-CO"/>
              </w:rPr>
            </w:pPr>
            <w:r>
              <w:rPr>
                <w:lang w:eastAsia="es-CO"/>
              </w:rPr>
              <w:t>Perú</w:t>
            </w:r>
          </w:p>
        </w:tc>
        <w:tc>
          <w:tcPr>
            <w:tcW w:w="2002" w:type="dxa"/>
            <w:shd w:val="clear" w:color="auto" w:fill="auto"/>
            <w:vAlign w:val="center"/>
          </w:tcPr>
          <w:p w14:paraId="60870E3E"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383A4C45"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2F8CD48D" w14:textId="77777777" w:rsidR="00330A28" w:rsidRDefault="00330A28" w:rsidP="008C6718">
            <w:pPr>
              <w:widowControl w:val="0"/>
              <w:autoSpaceDE w:val="0"/>
              <w:autoSpaceDN w:val="0"/>
              <w:adjustRightInd w:val="0"/>
              <w:jc w:val="center"/>
              <w:rPr>
                <w:lang w:eastAsia="es-CO"/>
              </w:rPr>
            </w:pPr>
            <w:r>
              <w:rPr>
                <w:lang w:eastAsia="es-CO"/>
              </w:rPr>
              <w:t>NO</w:t>
            </w:r>
          </w:p>
        </w:tc>
      </w:tr>
      <w:tr w:rsidR="00330A28" w:rsidRPr="00610F59" w14:paraId="7268EE6F" w14:textId="77777777" w:rsidTr="008C6718">
        <w:trPr>
          <w:trHeight w:val="25"/>
        </w:trPr>
        <w:tc>
          <w:tcPr>
            <w:tcW w:w="3569" w:type="dxa"/>
            <w:gridSpan w:val="2"/>
            <w:shd w:val="clear" w:color="auto" w:fill="auto"/>
            <w:vAlign w:val="center"/>
          </w:tcPr>
          <w:p w14:paraId="77CEE7E0" w14:textId="77777777" w:rsidR="00330A28" w:rsidRPr="00610F59" w:rsidRDefault="00330A28" w:rsidP="008C6718">
            <w:pPr>
              <w:widowControl w:val="0"/>
              <w:autoSpaceDE w:val="0"/>
              <w:autoSpaceDN w:val="0"/>
              <w:adjustRightInd w:val="0"/>
              <w:rPr>
                <w:lang w:eastAsia="es-CO"/>
              </w:rPr>
            </w:pPr>
            <w:r w:rsidRPr="00610F59">
              <w:rPr>
                <w:lang w:eastAsia="es-CO"/>
              </w:rPr>
              <w:t>Chile</w:t>
            </w:r>
          </w:p>
        </w:tc>
        <w:tc>
          <w:tcPr>
            <w:tcW w:w="2002" w:type="dxa"/>
            <w:shd w:val="clear" w:color="auto" w:fill="auto"/>
            <w:vAlign w:val="center"/>
          </w:tcPr>
          <w:p w14:paraId="57A270D0"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0DCEBFE5"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4FA46FFC" w14:textId="77777777" w:rsidR="00330A28" w:rsidRDefault="00330A28" w:rsidP="008C6718">
            <w:pPr>
              <w:widowControl w:val="0"/>
              <w:autoSpaceDE w:val="0"/>
              <w:autoSpaceDN w:val="0"/>
              <w:adjustRightInd w:val="0"/>
              <w:jc w:val="center"/>
              <w:rPr>
                <w:lang w:eastAsia="es-CO"/>
              </w:rPr>
            </w:pPr>
            <w:r>
              <w:rPr>
                <w:lang w:eastAsia="es-CO"/>
              </w:rPr>
              <w:t>NO</w:t>
            </w:r>
          </w:p>
        </w:tc>
      </w:tr>
      <w:tr w:rsidR="00330A28" w:rsidRPr="00610F59" w14:paraId="04F2692B" w14:textId="77777777" w:rsidTr="008C6718">
        <w:trPr>
          <w:trHeight w:val="25"/>
        </w:trPr>
        <w:tc>
          <w:tcPr>
            <w:tcW w:w="3569" w:type="dxa"/>
            <w:gridSpan w:val="2"/>
            <w:shd w:val="clear" w:color="auto" w:fill="auto"/>
            <w:vAlign w:val="center"/>
          </w:tcPr>
          <w:p w14:paraId="3E901B00" w14:textId="77777777" w:rsidR="00330A28" w:rsidRPr="00610F59" w:rsidRDefault="00330A28" w:rsidP="008C6718">
            <w:pPr>
              <w:widowControl w:val="0"/>
              <w:autoSpaceDE w:val="0"/>
              <w:autoSpaceDN w:val="0"/>
              <w:adjustRightInd w:val="0"/>
              <w:rPr>
                <w:lang w:eastAsia="es-CO"/>
              </w:rPr>
            </w:pPr>
            <w:r>
              <w:rPr>
                <w:lang w:eastAsia="es-CO"/>
              </w:rPr>
              <w:t>Costa Rica</w:t>
            </w:r>
          </w:p>
        </w:tc>
        <w:tc>
          <w:tcPr>
            <w:tcW w:w="2002" w:type="dxa"/>
            <w:shd w:val="clear" w:color="auto" w:fill="auto"/>
            <w:vAlign w:val="center"/>
          </w:tcPr>
          <w:p w14:paraId="3968A073"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7DE02042"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1A4284EE" w14:textId="77777777" w:rsidR="00330A28" w:rsidRDefault="00330A28" w:rsidP="008C6718">
            <w:pPr>
              <w:widowControl w:val="0"/>
              <w:autoSpaceDE w:val="0"/>
              <w:autoSpaceDN w:val="0"/>
              <w:adjustRightInd w:val="0"/>
              <w:jc w:val="center"/>
              <w:rPr>
                <w:lang w:eastAsia="es-CO"/>
              </w:rPr>
            </w:pPr>
            <w:r>
              <w:rPr>
                <w:lang w:eastAsia="es-CO"/>
              </w:rPr>
              <w:t>NO</w:t>
            </w:r>
          </w:p>
        </w:tc>
      </w:tr>
      <w:tr w:rsidR="00330A28" w:rsidRPr="00610F59" w14:paraId="32D8D4EE" w14:textId="77777777" w:rsidTr="008C6718">
        <w:trPr>
          <w:trHeight w:val="25"/>
        </w:trPr>
        <w:tc>
          <w:tcPr>
            <w:tcW w:w="3569" w:type="dxa"/>
            <w:gridSpan w:val="2"/>
            <w:shd w:val="clear" w:color="auto" w:fill="auto"/>
            <w:vAlign w:val="center"/>
          </w:tcPr>
          <w:p w14:paraId="62B94DC4" w14:textId="77777777" w:rsidR="00330A28" w:rsidRPr="00610F59" w:rsidRDefault="00330A28" w:rsidP="008C6718">
            <w:pPr>
              <w:widowControl w:val="0"/>
              <w:autoSpaceDE w:val="0"/>
              <w:autoSpaceDN w:val="0"/>
              <w:adjustRightInd w:val="0"/>
              <w:rPr>
                <w:lang w:eastAsia="es-CO"/>
              </w:rPr>
            </w:pPr>
            <w:r>
              <w:rPr>
                <w:lang w:eastAsia="es-CO"/>
              </w:rPr>
              <w:t>Estados AELC</w:t>
            </w:r>
          </w:p>
        </w:tc>
        <w:tc>
          <w:tcPr>
            <w:tcW w:w="2002" w:type="dxa"/>
            <w:shd w:val="clear" w:color="auto" w:fill="auto"/>
            <w:vAlign w:val="center"/>
          </w:tcPr>
          <w:p w14:paraId="79E94C6A"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06257426"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65E5902C" w14:textId="77777777" w:rsidR="00330A28" w:rsidRDefault="00330A28" w:rsidP="008C6718">
            <w:pPr>
              <w:widowControl w:val="0"/>
              <w:autoSpaceDE w:val="0"/>
              <w:autoSpaceDN w:val="0"/>
              <w:adjustRightInd w:val="0"/>
              <w:jc w:val="center"/>
              <w:rPr>
                <w:lang w:eastAsia="es-CO"/>
              </w:rPr>
            </w:pPr>
            <w:r>
              <w:rPr>
                <w:lang w:eastAsia="es-CO"/>
              </w:rPr>
              <w:t>NO</w:t>
            </w:r>
          </w:p>
        </w:tc>
      </w:tr>
      <w:tr w:rsidR="00330A28" w:rsidRPr="00610F59" w14:paraId="30C3CD3D" w14:textId="77777777" w:rsidTr="008C6718">
        <w:trPr>
          <w:trHeight w:val="281"/>
        </w:trPr>
        <w:tc>
          <w:tcPr>
            <w:tcW w:w="2179" w:type="dxa"/>
            <w:vMerge w:val="restart"/>
            <w:shd w:val="clear" w:color="auto" w:fill="auto"/>
            <w:vAlign w:val="center"/>
          </w:tcPr>
          <w:p w14:paraId="436D8C59" w14:textId="77777777" w:rsidR="00330A28" w:rsidRPr="00610F59" w:rsidRDefault="00330A28" w:rsidP="008C6718">
            <w:pPr>
              <w:widowControl w:val="0"/>
              <w:autoSpaceDE w:val="0"/>
              <w:autoSpaceDN w:val="0"/>
              <w:adjustRightInd w:val="0"/>
              <w:rPr>
                <w:lang w:eastAsia="es-CO"/>
              </w:rPr>
            </w:pPr>
            <w:r>
              <w:rPr>
                <w:lang w:eastAsia="es-CO"/>
              </w:rPr>
              <w:t>Triángulo Norte</w:t>
            </w:r>
          </w:p>
        </w:tc>
        <w:tc>
          <w:tcPr>
            <w:tcW w:w="1390" w:type="dxa"/>
            <w:shd w:val="clear" w:color="auto" w:fill="auto"/>
            <w:vAlign w:val="center"/>
          </w:tcPr>
          <w:p w14:paraId="5CADFCA9" w14:textId="77777777" w:rsidR="00330A28" w:rsidRPr="00610F59" w:rsidRDefault="00330A28" w:rsidP="008C6718">
            <w:pPr>
              <w:widowControl w:val="0"/>
              <w:autoSpaceDE w:val="0"/>
              <w:autoSpaceDN w:val="0"/>
              <w:adjustRightInd w:val="0"/>
              <w:rPr>
                <w:lang w:eastAsia="es-CO"/>
              </w:rPr>
            </w:pPr>
            <w:r>
              <w:rPr>
                <w:lang w:eastAsia="es-CO"/>
              </w:rPr>
              <w:t>Guatemala</w:t>
            </w:r>
          </w:p>
        </w:tc>
        <w:tc>
          <w:tcPr>
            <w:tcW w:w="2002" w:type="dxa"/>
            <w:shd w:val="clear" w:color="auto" w:fill="auto"/>
            <w:vAlign w:val="center"/>
          </w:tcPr>
          <w:p w14:paraId="19C2C06E"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5F5CF80D"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0CA4FE7E" w14:textId="77777777" w:rsidR="00330A28" w:rsidRDefault="00330A28" w:rsidP="008C6718">
            <w:pPr>
              <w:widowControl w:val="0"/>
              <w:autoSpaceDE w:val="0"/>
              <w:autoSpaceDN w:val="0"/>
              <w:adjustRightInd w:val="0"/>
              <w:jc w:val="center"/>
              <w:rPr>
                <w:lang w:eastAsia="es-CO"/>
              </w:rPr>
            </w:pPr>
            <w:r>
              <w:rPr>
                <w:lang w:eastAsia="es-CO"/>
              </w:rPr>
              <w:t>NO</w:t>
            </w:r>
          </w:p>
        </w:tc>
      </w:tr>
      <w:tr w:rsidR="00330A28" w:rsidRPr="00610F59" w14:paraId="7F757E80" w14:textId="77777777" w:rsidTr="008C6718">
        <w:trPr>
          <w:trHeight w:val="275"/>
        </w:trPr>
        <w:tc>
          <w:tcPr>
            <w:tcW w:w="2179" w:type="dxa"/>
            <w:vMerge/>
            <w:shd w:val="clear" w:color="auto" w:fill="auto"/>
            <w:vAlign w:val="center"/>
          </w:tcPr>
          <w:p w14:paraId="62A5701B" w14:textId="77777777" w:rsidR="00330A28" w:rsidRDefault="00330A28" w:rsidP="008C6718">
            <w:pPr>
              <w:widowControl w:val="0"/>
              <w:autoSpaceDE w:val="0"/>
              <w:autoSpaceDN w:val="0"/>
              <w:adjustRightInd w:val="0"/>
              <w:rPr>
                <w:lang w:eastAsia="es-CO"/>
              </w:rPr>
            </w:pPr>
          </w:p>
        </w:tc>
        <w:tc>
          <w:tcPr>
            <w:tcW w:w="1390" w:type="dxa"/>
            <w:shd w:val="clear" w:color="auto" w:fill="auto"/>
            <w:vAlign w:val="center"/>
          </w:tcPr>
          <w:p w14:paraId="7FCA9891" w14:textId="77777777" w:rsidR="00330A28" w:rsidRPr="00610F59" w:rsidRDefault="00330A28" w:rsidP="008C6718">
            <w:pPr>
              <w:widowControl w:val="0"/>
              <w:autoSpaceDE w:val="0"/>
              <w:autoSpaceDN w:val="0"/>
              <w:adjustRightInd w:val="0"/>
              <w:rPr>
                <w:lang w:eastAsia="es-CO"/>
              </w:rPr>
            </w:pPr>
            <w:r>
              <w:rPr>
                <w:lang w:eastAsia="es-CO"/>
              </w:rPr>
              <w:t>El Salvador</w:t>
            </w:r>
          </w:p>
        </w:tc>
        <w:tc>
          <w:tcPr>
            <w:tcW w:w="2002" w:type="dxa"/>
            <w:shd w:val="clear" w:color="auto" w:fill="auto"/>
            <w:vAlign w:val="center"/>
          </w:tcPr>
          <w:p w14:paraId="1A4BEDEF"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6DF3BC05"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3A80EF9F" w14:textId="77777777" w:rsidR="00330A28" w:rsidRDefault="00330A28" w:rsidP="008C6718">
            <w:pPr>
              <w:widowControl w:val="0"/>
              <w:autoSpaceDE w:val="0"/>
              <w:autoSpaceDN w:val="0"/>
              <w:adjustRightInd w:val="0"/>
              <w:jc w:val="center"/>
              <w:rPr>
                <w:lang w:eastAsia="es-CO"/>
              </w:rPr>
            </w:pPr>
            <w:r>
              <w:rPr>
                <w:lang w:eastAsia="es-CO"/>
              </w:rPr>
              <w:t>NO</w:t>
            </w:r>
          </w:p>
        </w:tc>
      </w:tr>
      <w:tr w:rsidR="00330A28" w:rsidRPr="00610F59" w14:paraId="45AA6AAD" w14:textId="77777777" w:rsidTr="008C6718">
        <w:trPr>
          <w:trHeight w:val="25"/>
        </w:trPr>
        <w:tc>
          <w:tcPr>
            <w:tcW w:w="3569" w:type="dxa"/>
            <w:gridSpan w:val="2"/>
            <w:shd w:val="clear" w:color="auto" w:fill="auto"/>
            <w:vAlign w:val="center"/>
          </w:tcPr>
          <w:p w14:paraId="5982E93D" w14:textId="77777777" w:rsidR="00330A28" w:rsidRPr="00610F59" w:rsidRDefault="00330A28" w:rsidP="008C6718">
            <w:pPr>
              <w:widowControl w:val="0"/>
              <w:autoSpaceDE w:val="0"/>
              <w:autoSpaceDN w:val="0"/>
              <w:adjustRightInd w:val="0"/>
              <w:rPr>
                <w:lang w:eastAsia="es-CO"/>
              </w:rPr>
            </w:pPr>
            <w:r>
              <w:rPr>
                <w:lang w:eastAsia="es-CO"/>
              </w:rPr>
              <w:t>Unión Europea</w:t>
            </w:r>
          </w:p>
        </w:tc>
        <w:tc>
          <w:tcPr>
            <w:tcW w:w="2002" w:type="dxa"/>
            <w:shd w:val="clear" w:color="auto" w:fill="auto"/>
            <w:vAlign w:val="center"/>
          </w:tcPr>
          <w:p w14:paraId="0E3AA301" w14:textId="77777777" w:rsidR="00330A28" w:rsidRPr="00610F59" w:rsidRDefault="00330A28" w:rsidP="008C6718">
            <w:pPr>
              <w:widowControl w:val="0"/>
              <w:autoSpaceDE w:val="0"/>
              <w:autoSpaceDN w:val="0"/>
              <w:adjustRightInd w:val="0"/>
              <w:jc w:val="center"/>
              <w:rPr>
                <w:lang w:eastAsia="es-CO"/>
              </w:rPr>
            </w:pPr>
            <w:r>
              <w:rPr>
                <w:lang w:eastAsia="es-CO"/>
              </w:rPr>
              <w:t>SÍ</w:t>
            </w:r>
          </w:p>
        </w:tc>
        <w:tc>
          <w:tcPr>
            <w:tcW w:w="2142" w:type="dxa"/>
            <w:vAlign w:val="center"/>
          </w:tcPr>
          <w:p w14:paraId="7A8C08AB" w14:textId="77777777" w:rsidR="00330A28" w:rsidRDefault="00330A28" w:rsidP="008C6718">
            <w:pPr>
              <w:widowControl w:val="0"/>
              <w:autoSpaceDE w:val="0"/>
              <w:autoSpaceDN w:val="0"/>
              <w:adjustRightInd w:val="0"/>
              <w:jc w:val="center"/>
              <w:rPr>
                <w:lang w:eastAsia="es-CO"/>
              </w:rPr>
            </w:pPr>
            <w:r>
              <w:rPr>
                <w:lang w:eastAsia="es-CO"/>
              </w:rPr>
              <w:t>SÍ</w:t>
            </w:r>
          </w:p>
        </w:tc>
        <w:tc>
          <w:tcPr>
            <w:tcW w:w="1863" w:type="dxa"/>
            <w:vAlign w:val="center"/>
          </w:tcPr>
          <w:p w14:paraId="693587DF" w14:textId="77777777" w:rsidR="00330A28" w:rsidRDefault="00330A28" w:rsidP="008C6718">
            <w:pPr>
              <w:widowControl w:val="0"/>
              <w:autoSpaceDE w:val="0"/>
              <w:autoSpaceDN w:val="0"/>
              <w:adjustRightInd w:val="0"/>
              <w:jc w:val="center"/>
              <w:rPr>
                <w:lang w:eastAsia="es-CO"/>
              </w:rPr>
            </w:pPr>
            <w:r>
              <w:rPr>
                <w:lang w:eastAsia="es-CO"/>
              </w:rPr>
              <w:t>NO</w:t>
            </w:r>
          </w:p>
        </w:tc>
      </w:tr>
      <w:bookmarkEnd w:id="5"/>
    </w:tbl>
    <w:p w14:paraId="156547E1" w14:textId="0C404B52" w:rsidR="007C2DCD" w:rsidRDefault="007C2DCD" w:rsidP="00A30597">
      <w:pPr>
        <w:spacing w:before="120" w:after="0" w:line="276" w:lineRule="auto"/>
        <w:jc w:val="both"/>
        <w:rPr>
          <w:b/>
          <w:color w:val="000000"/>
          <w:szCs w:val="24"/>
        </w:rPr>
      </w:pPr>
    </w:p>
    <w:p w14:paraId="19964AA7" w14:textId="0B8F9EFC" w:rsidR="007C2DCD" w:rsidRDefault="007C2DCD" w:rsidP="00A30597">
      <w:pPr>
        <w:spacing w:before="120" w:after="0" w:line="276" w:lineRule="auto"/>
        <w:jc w:val="both"/>
        <w:rPr>
          <w:b/>
          <w:color w:val="000000"/>
          <w:szCs w:val="24"/>
        </w:rPr>
      </w:pPr>
      <w:r>
        <w:rPr>
          <w:b/>
          <w:color w:val="000000"/>
          <w:szCs w:val="24"/>
        </w:rPr>
        <w:t>ACUERDO MARCO DE PRECIOS</w:t>
      </w:r>
    </w:p>
    <w:p w14:paraId="1FD2DC20" w14:textId="4C02D0B6" w:rsidR="007C2DCD" w:rsidRPr="00340758" w:rsidRDefault="007C2DCD" w:rsidP="00A30597">
      <w:pPr>
        <w:spacing w:before="120" w:after="0" w:line="276" w:lineRule="auto"/>
        <w:jc w:val="both"/>
        <w:rPr>
          <w:bCs/>
          <w:color w:val="000000"/>
          <w:szCs w:val="24"/>
        </w:rPr>
      </w:pPr>
      <w:r w:rsidRPr="00340758">
        <w:rPr>
          <w:bCs/>
          <w:color w:val="000000"/>
          <w:szCs w:val="24"/>
        </w:rPr>
        <w:t>El presente proceso contractual no está sujeto al Acuerdo Marco de Precios.</w:t>
      </w:r>
    </w:p>
    <w:p w14:paraId="08DF309C" w14:textId="77777777" w:rsidR="00340758" w:rsidRDefault="00340758" w:rsidP="00051162">
      <w:pPr>
        <w:spacing w:before="120" w:after="120"/>
        <w:jc w:val="both"/>
        <w:rPr>
          <w:b/>
          <w:bCs/>
        </w:rPr>
      </w:pPr>
    </w:p>
    <w:p w14:paraId="01091ECE" w14:textId="6C620ED0" w:rsidR="00A30597" w:rsidRDefault="005113FF" w:rsidP="00051162">
      <w:pPr>
        <w:spacing w:before="120" w:after="120"/>
        <w:jc w:val="both"/>
        <w:rPr>
          <w:b/>
          <w:bCs/>
        </w:rPr>
      </w:pPr>
      <w:r>
        <w:rPr>
          <w:b/>
          <w:bCs/>
        </w:rPr>
        <w:t>PERSPECTIVA DEL RIESGO</w:t>
      </w:r>
    </w:p>
    <w:p w14:paraId="20C41B99" w14:textId="77777777" w:rsidR="005113FF" w:rsidRPr="00A015DD" w:rsidRDefault="005113FF" w:rsidP="005113FF">
      <w:pPr>
        <w:tabs>
          <w:tab w:val="left" w:pos="142"/>
          <w:tab w:val="left" w:pos="284"/>
        </w:tabs>
        <w:spacing w:after="0" w:line="240" w:lineRule="auto"/>
        <w:jc w:val="both"/>
        <w:rPr>
          <w:szCs w:val="24"/>
        </w:rPr>
      </w:pPr>
      <w:r w:rsidRPr="00A015DD">
        <w:rPr>
          <w:color w:val="000000"/>
          <w:szCs w:val="24"/>
        </w:rPr>
        <w:t>De conformidad con lo estipulado en el artículo</w:t>
      </w:r>
      <w:r w:rsidRPr="00A015DD">
        <w:rPr>
          <w:szCs w:val="24"/>
        </w:rPr>
        <w:t xml:space="preserve"> 2.2.1.1.1.6.3.del Decreto 1082 de 2015</w:t>
      </w:r>
      <w:r w:rsidRPr="00A015DD">
        <w:rPr>
          <w:color w:val="000000"/>
          <w:szCs w:val="24"/>
        </w:rPr>
        <w:t xml:space="preserve">, que cita “Evaluación del Riesgo. La entidad estatal debe evaluar el Riesgo que el Proceso de Contratación representa para el cumplimiento de sus metas y objetos, de acuerdo con los manuales y guías que para el efecto expida Colombia Compra Eficiente” y según lo establecido en el manual para la identificación y cobertura del Riesgo en los Procesos de Contratación (Versión 1), donde se establecen los parámetros y los elementos a tener en cuenta a la hora de hacer el análisis del Riesgo, se hizo un análisis con base en la matriz de evaluación del Riesgo como aparece a continuación: </w:t>
      </w:r>
      <w:r w:rsidRPr="00A015DD">
        <w:rPr>
          <w:szCs w:val="24"/>
        </w:rPr>
        <w:t xml:space="preserve">En consideración al objeto del Contrato por </w:t>
      </w:r>
      <w:r w:rsidRPr="00A015DD">
        <w:rPr>
          <w:szCs w:val="24"/>
        </w:rPr>
        <w:lastRenderedPageBreak/>
        <w:t>suscribirse, los riesgos que podrían presentarse durante su ejecución serían los siguientes:</w:t>
      </w:r>
    </w:p>
    <w:p w14:paraId="1E637E5F" w14:textId="77777777" w:rsidR="005113FF" w:rsidRPr="00A3393A" w:rsidRDefault="005113FF" w:rsidP="005113FF">
      <w:pPr>
        <w:tabs>
          <w:tab w:val="left" w:pos="142"/>
          <w:tab w:val="left" w:pos="284"/>
        </w:tabs>
        <w:spacing w:after="0" w:line="240" w:lineRule="auto"/>
        <w:rPr>
          <w:b/>
          <w:szCs w:val="24"/>
          <w:u w:val="single"/>
        </w:rPr>
      </w:pPr>
    </w:p>
    <w:tbl>
      <w:tblPr>
        <w:tblW w:w="6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7"/>
        <w:gridCol w:w="4544"/>
        <w:gridCol w:w="1467"/>
      </w:tblGrid>
      <w:tr w:rsidR="005113FF" w:rsidRPr="00C50517" w14:paraId="54F9836C" w14:textId="77777777" w:rsidTr="00005594">
        <w:trPr>
          <w:trHeight w:val="38"/>
          <w:jc w:val="center"/>
        </w:trPr>
        <w:tc>
          <w:tcPr>
            <w:tcW w:w="667" w:type="dxa"/>
            <w:tcBorders>
              <w:top w:val="nil"/>
              <w:left w:val="nil"/>
              <w:bottom w:val="single" w:sz="4" w:space="0" w:color="auto"/>
              <w:right w:val="single" w:sz="4" w:space="0" w:color="auto"/>
            </w:tcBorders>
            <w:shd w:val="clear" w:color="auto" w:fill="auto"/>
          </w:tcPr>
          <w:p w14:paraId="69F3C86B" w14:textId="77777777" w:rsidR="005113FF" w:rsidRPr="00C50517" w:rsidRDefault="005113FF" w:rsidP="00005594">
            <w:pPr>
              <w:pStyle w:val="Default"/>
              <w:tabs>
                <w:tab w:val="left" w:pos="284"/>
              </w:tabs>
              <w:jc w:val="both"/>
              <w:rPr>
                <w:rFonts w:ascii="Arial" w:hAnsi="Arial" w:cs="Arial"/>
                <w:b/>
                <w:sz w:val="18"/>
                <w:szCs w:val="18"/>
              </w:rPr>
            </w:pPr>
          </w:p>
        </w:tc>
        <w:tc>
          <w:tcPr>
            <w:tcW w:w="4544" w:type="dxa"/>
            <w:tcBorders>
              <w:left w:val="single" w:sz="4" w:space="0" w:color="auto"/>
            </w:tcBorders>
            <w:shd w:val="clear" w:color="auto" w:fill="C2D69B"/>
          </w:tcPr>
          <w:p w14:paraId="485C9CC5" w14:textId="77777777" w:rsidR="005113FF" w:rsidRPr="00C50517" w:rsidRDefault="005113FF" w:rsidP="00005594">
            <w:pPr>
              <w:pStyle w:val="Default"/>
              <w:tabs>
                <w:tab w:val="left" w:pos="284"/>
              </w:tabs>
              <w:jc w:val="center"/>
              <w:rPr>
                <w:rFonts w:ascii="Arial" w:hAnsi="Arial" w:cs="Arial"/>
                <w:b/>
                <w:sz w:val="18"/>
                <w:szCs w:val="18"/>
              </w:rPr>
            </w:pPr>
            <w:r w:rsidRPr="00C50517">
              <w:rPr>
                <w:rFonts w:ascii="Arial" w:hAnsi="Arial" w:cs="Arial"/>
                <w:b/>
                <w:sz w:val="18"/>
                <w:szCs w:val="18"/>
              </w:rPr>
              <w:t>CATEGORÍA</w:t>
            </w:r>
          </w:p>
        </w:tc>
        <w:tc>
          <w:tcPr>
            <w:tcW w:w="1467" w:type="dxa"/>
            <w:shd w:val="clear" w:color="auto" w:fill="C2D69B"/>
          </w:tcPr>
          <w:p w14:paraId="23F6FAA0" w14:textId="77777777" w:rsidR="005113FF" w:rsidRPr="00C50517" w:rsidRDefault="005113FF" w:rsidP="00005594">
            <w:pPr>
              <w:pStyle w:val="Default"/>
              <w:tabs>
                <w:tab w:val="left" w:pos="284"/>
              </w:tabs>
              <w:jc w:val="center"/>
              <w:rPr>
                <w:rFonts w:ascii="Arial" w:hAnsi="Arial" w:cs="Arial"/>
                <w:b/>
                <w:sz w:val="18"/>
                <w:szCs w:val="18"/>
              </w:rPr>
            </w:pPr>
            <w:r w:rsidRPr="00C50517">
              <w:rPr>
                <w:rFonts w:ascii="Arial" w:hAnsi="Arial" w:cs="Arial"/>
                <w:b/>
                <w:sz w:val="18"/>
                <w:szCs w:val="18"/>
              </w:rPr>
              <w:t>VALORACION</w:t>
            </w:r>
          </w:p>
        </w:tc>
      </w:tr>
      <w:tr w:rsidR="005113FF" w:rsidRPr="00C50517" w14:paraId="64A7703F" w14:textId="77777777" w:rsidTr="00005594">
        <w:trPr>
          <w:trHeight w:val="327"/>
          <w:jc w:val="center"/>
        </w:trPr>
        <w:tc>
          <w:tcPr>
            <w:tcW w:w="667" w:type="dxa"/>
            <w:vMerge w:val="restart"/>
            <w:tcBorders>
              <w:top w:val="single" w:sz="4" w:space="0" w:color="auto"/>
            </w:tcBorders>
            <w:shd w:val="clear" w:color="auto" w:fill="C2D69B"/>
            <w:textDirection w:val="btLr"/>
            <w:vAlign w:val="center"/>
          </w:tcPr>
          <w:p w14:paraId="0333A207" w14:textId="77777777" w:rsidR="005113FF" w:rsidRPr="00C50517" w:rsidRDefault="005113FF" w:rsidP="00005594">
            <w:pPr>
              <w:jc w:val="center"/>
              <w:rPr>
                <w:b/>
                <w:sz w:val="18"/>
                <w:szCs w:val="18"/>
              </w:rPr>
            </w:pPr>
            <w:r w:rsidRPr="00C50517">
              <w:rPr>
                <w:b/>
                <w:sz w:val="18"/>
                <w:szCs w:val="18"/>
              </w:rPr>
              <w:t>PROBABILIDAD</w:t>
            </w:r>
          </w:p>
        </w:tc>
        <w:tc>
          <w:tcPr>
            <w:tcW w:w="4544" w:type="dxa"/>
            <w:shd w:val="clear" w:color="auto" w:fill="auto"/>
          </w:tcPr>
          <w:p w14:paraId="6EDB8736" w14:textId="77777777" w:rsidR="005113FF" w:rsidRPr="00C50517" w:rsidRDefault="005113FF" w:rsidP="00005594">
            <w:pPr>
              <w:pStyle w:val="Default"/>
              <w:tabs>
                <w:tab w:val="left" w:pos="284"/>
              </w:tabs>
              <w:jc w:val="both"/>
              <w:rPr>
                <w:rFonts w:ascii="Arial" w:hAnsi="Arial" w:cs="Arial"/>
                <w:sz w:val="18"/>
                <w:szCs w:val="18"/>
              </w:rPr>
            </w:pPr>
            <w:r w:rsidRPr="00C50517">
              <w:rPr>
                <w:rFonts w:ascii="Arial" w:hAnsi="Arial" w:cs="Arial"/>
                <w:sz w:val="18"/>
                <w:szCs w:val="18"/>
              </w:rPr>
              <w:t>Raro (puede ocurrir excepcionalmente)</w:t>
            </w:r>
          </w:p>
        </w:tc>
        <w:tc>
          <w:tcPr>
            <w:tcW w:w="1467" w:type="dxa"/>
            <w:shd w:val="clear" w:color="auto" w:fill="auto"/>
          </w:tcPr>
          <w:p w14:paraId="76DF03F3" w14:textId="77777777" w:rsidR="005113FF" w:rsidRPr="00C50517" w:rsidRDefault="005113FF" w:rsidP="00005594">
            <w:pPr>
              <w:pStyle w:val="Default"/>
              <w:tabs>
                <w:tab w:val="left" w:pos="284"/>
              </w:tabs>
              <w:jc w:val="center"/>
              <w:rPr>
                <w:rFonts w:ascii="Arial" w:hAnsi="Arial" w:cs="Arial"/>
                <w:sz w:val="18"/>
                <w:szCs w:val="18"/>
              </w:rPr>
            </w:pPr>
            <w:r w:rsidRPr="00C50517">
              <w:rPr>
                <w:rFonts w:ascii="Arial" w:hAnsi="Arial" w:cs="Arial"/>
                <w:sz w:val="18"/>
                <w:szCs w:val="18"/>
              </w:rPr>
              <w:t>1</w:t>
            </w:r>
          </w:p>
        </w:tc>
      </w:tr>
      <w:tr w:rsidR="005113FF" w:rsidRPr="00C50517" w14:paraId="46E2C2A2" w14:textId="77777777" w:rsidTr="00005594">
        <w:trPr>
          <w:trHeight w:val="109"/>
          <w:jc w:val="center"/>
        </w:trPr>
        <w:tc>
          <w:tcPr>
            <w:tcW w:w="667" w:type="dxa"/>
            <w:vMerge/>
            <w:shd w:val="clear" w:color="auto" w:fill="C2D69B"/>
          </w:tcPr>
          <w:p w14:paraId="0689FB2E" w14:textId="77777777" w:rsidR="005113FF" w:rsidRPr="00C50517" w:rsidRDefault="005113FF" w:rsidP="00005594">
            <w:pPr>
              <w:pStyle w:val="Default"/>
              <w:tabs>
                <w:tab w:val="left" w:pos="284"/>
              </w:tabs>
              <w:jc w:val="both"/>
              <w:rPr>
                <w:rFonts w:ascii="Arial" w:hAnsi="Arial" w:cs="Arial"/>
                <w:sz w:val="18"/>
                <w:szCs w:val="18"/>
              </w:rPr>
            </w:pPr>
          </w:p>
        </w:tc>
        <w:tc>
          <w:tcPr>
            <w:tcW w:w="4544" w:type="dxa"/>
            <w:shd w:val="clear" w:color="auto" w:fill="auto"/>
          </w:tcPr>
          <w:p w14:paraId="7675C277" w14:textId="6E288E81" w:rsidR="005113FF" w:rsidRPr="00C50517" w:rsidRDefault="005113FF" w:rsidP="00005594">
            <w:pPr>
              <w:pStyle w:val="Default"/>
              <w:tabs>
                <w:tab w:val="left" w:pos="284"/>
              </w:tabs>
              <w:jc w:val="both"/>
              <w:rPr>
                <w:rFonts w:ascii="Arial" w:hAnsi="Arial" w:cs="Arial"/>
                <w:sz w:val="18"/>
                <w:szCs w:val="18"/>
              </w:rPr>
            </w:pPr>
            <w:r w:rsidRPr="00C50517">
              <w:rPr>
                <w:rFonts w:ascii="Arial" w:hAnsi="Arial" w:cs="Arial"/>
                <w:sz w:val="18"/>
                <w:szCs w:val="18"/>
              </w:rPr>
              <w:t xml:space="preserve">Improbable </w:t>
            </w:r>
            <w:r w:rsidR="00051162" w:rsidRPr="00C50517">
              <w:rPr>
                <w:rFonts w:ascii="Arial" w:hAnsi="Arial" w:cs="Arial"/>
                <w:sz w:val="18"/>
                <w:szCs w:val="18"/>
              </w:rPr>
              <w:t>(puede</w:t>
            </w:r>
            <w:r w:rsidRPr="00C50517">
              <w:rPr>
                <w:rFonts w:ascii="Arial" w:hAnsi="Arial" w:cs="Arial"/>
                <w:sz w:val="18"/>
                <w:szCs w:val="18"/>
              </w:rPr>
              <w:t xml:space="preserve"> ocurrir ocasionalmente) </w:t>
            </w:r>
          </w:p>
          <w:p w14:paraId="1EB23642" w14:textId="77777777" w:rsidR="005113FF" w:rsidRPr="00C50517" w:rsidRDefault="005113FF" w:rsidP="00005594">
            <w:pPr>
              <w:pStyle w:val="Default"/>
              <w:tabs>
                <w:tab w:val="left" w:pos="284"/>
              </w:tabs>
              <w:jc w:val="both"/>
              <w:rPr>
                <w:rFonts w:ascii="Arial" w:hAnsi="Arial" w:cs="Arial"/>
                <w:sz w:val="18"/>
                <w:szCs w:val="18"/>
              </w:rPr>
            </w:pPr>
          </w:p>
        </w:tc>
        <w:tc>
          <w:tcPr>
            <w:tcW w:w="1467" w:type="dxa"/>
            <w:shd w:val="clear" w:color="auto" w:fill="auto"/>
          </w:tcPr>
          <w:p w14:paraId="35D85287" w14:textId="77777777" w:rsidR="005113FF" w:rsidRPr="00C50517" w:rsidRDefault="005113FF" w:rsidP="00005594">
            <w:pPr>
              <w:pStyle w:val="Default"/>
              <w:tabs>
                <w:tab w:val="left" w:pos="284"/>
              </w:tabs>
              <w:jc w:val="center"/>
              <w:rPr>
                <w:rFonts w:ascii="Arial" w:hAnsi="Arial" w:cs="Arial"/>
                <w:sz w:val="18"/>
                <w:szCs w:val="18"/>
              </w:rPr>
            </w:pPr>
            <w:r w:rsidRPr="00C50517">
              <w:rPr>
                <w:rFonts w:ascii="Arial" w:hAnsi="Arial" w:cs="Arial"/>
                <w:sz w:val="18"/>
                <w:szCs w:val="18"/>
              </w:rPr>
              <w:t>2</w:t>
            </w:r>
          </w:p>
        </w:tc>
      </w:tr>
      <w:tr w:rsidR="005113FF" w:rsidRPr="00C50517" w14:paraId="019C0919" w14:textId="77777777" w:rsidTr="00005594">
        <w:trPr>
          <w:trHeight w:val="325"/>
          <w:jc w:val="center"/>
        </w:trPr>
        <w:tc>
          <w:tcPr>
            <w:tcW w:w="667" w:type="dxa"/>
            <w:vMerge/>
            <w:shd w:val="clear" w:color="auto" w:fill="C2D69B"/>
          </w:tcPr>
          <w:p w14:paraId="0451A689" w14:textId="77777777" w:rsidR="005113FF" w:rsidRPr="00C50517" w:rsidRDefault="005113FF" w:rsidP="00005594">
            <w:pPr>
              <w:pStyle w:val="Default"/>
              <w:tabs>
                <w:tab w:val="left" w:pos="284"/>
              </w:tabs>
              <w:jc w:val="both"/>
              <w:rPr>
                <w:rFonts w:ascii="Arial" w:hAnsi="Arial" w:cs="Arial"/>
                <w:sz w:val="18"/>
                <w:szCs w:val="18"/>
              </w:rPr>
            </w:pPr>
          </w:p>
        </w:tc>
        <w:tc>
          <w:tcPr>
            <w:tcW w:w="4544" w:type="dxa"/>
            <w:shd w:val="clear" w:color="auto" w:fill="auto"/>
          </w:tcPr>
          <w:p w14:paraId="4B6E758A" w14:textId="77777777" w:rsidR="005113FF" w:rsidRPr="00C50517" w:rsidRDefault="005113FF" w:rsidP="00005594">
            <w:pPr>
              <w:pStyle w:val="Default"/>
              <w:tabs>
                <w:tab w:val="left" w:pos="284"/>
              </w:tabs>
              <w:jc w:val="both"/>
              <w:rPr>
                <w:rFonts w:ascii="Arial" w:hAnsi="Arial" w:cs="Arial"/>
                <w:sz w:val="18"/>
                <w:szCs w:val="18"/>
              </w:rPr>
            </w:pPr>
            <w:r w:rsidRPr="00C50517">
              <w:rPr>
                <w:rFonts w:ascii="Arial" w:hAnsi="Arial" w:cs="Arial"/>
                <w:sz w:val="18"/>
                <w:szCs w:val="18"/>
              </w:rPr>
              <w:t xml:space="preserve">Posible (puede ocurrir en cualquier momento futuro) </w:t>
            </w:r>
          </w:p>
        </w:tc>
        <w:tc>
          <w:tcPr>
            <w:tcW w:w="1467" w:type="dxa"/>
            <w:shd w:val="clear" w:color="auto" w:fill="auto"/>
          </w:tcPr>
          <w:p w14:paraId="67A00992" w14:textId="77777777" w:rsidR="005113FF" w:rsidRPr="00C50517" w:rsidRDefault="005113FF" w:rsidP="00005594">
            <w:pPr>
              <w:pStyle w:val="Default"/>
              <w:tabs>
                <w:tab w:val="left" w:pos="284"/>
              </w:tabs>
              <w:jc w:val="center"/>
              <w:rPr>
                <w:rFonts w:ascii="Arial" w:hAnsi="Arial" w:cs="Arial"/>
                <w:sz w:val="18"/>
                <w:szCs w:val="18"/>
              </w:rPr>
            </w:pPr>
            <w:r w:rsidRPr="00C50517">
              <w:rPr>
                <w:rFonts w:ascii="Arial" w:hAnsi="Arial" w:cs="Arial"/>
                <w:sz w:val="18"/>
                <w:szCs w:val="18"/>
              </w:rPr>
              <w:t>3</w:t>
            </w:r>
          </w:p>
        </w:tc>
      </w:tr>
      <w:tr w:rsidR="005113FF" w:rsidRPr="00C50517" w14:paraId="6A4302FD" w14:textId="77777777" w:rsidTr="00005594">
        <w:trPr>
          <w:trHeight w:val="318"/>
          <w:jc w:val="center"/>
        </w:trPr>
        <w:tc>
          <w:tcPr>
            <w:tcW w:w="667" w:type="dxa"/>
            <w:vMerge/>
            <w:shd w:val="clear" w:color="auto" w:fill="C2D69B"/>
          </w:tcPr>
          <w:p w14:paraId="5A15BC80" w14:textId="77777777" w:rsidR="005113FF" w:rsidRPr="00C50517" w:rsidRDefault="005113FF" w:rsidP="00005594">
            <w:pPr>
              <w:pStyle w:val="Default"/>
              <w:tabs>
                <w:tab w:val="left" w:pos="284"/>
              </w:tabs>
              <w:jc w:val="both"/>
              <w:rPr>
                <w:rFonts w:ascii="Arial" w:hAnsi="Arial" w:cs="Arial"/>
                <w:sz w:val="18"/>
                <w:szCs w:val="18"/>
              </w:rPr>
            </w:pPr>
          </w:p>
        </w:tc>
        <w:tc>
          <w:tcPr>
            <w:tcW w:w="4544" w:type="dxa"/>
            <w:shd w:val="clear" w:color="auto" w:fill="auto"/>
          </w:tcPr>
          <w:p w14:paraId="0EED7217" w14:textId="23A97675" w:rsidR="005113FF" w:rsidRPr="00C50517" w:rsidRDefault="005113FF" w:rsidP="00005594">
            <w:pPr>
              <w:pStyle w:val="Default"/>
              <w:tabs>
                <w:tab w:val="left" w:pos="284"/>
              </w:tabs>
              <w:jc w:val="both"/>
              <w:rPr>
                <w:rFonts w:ascii="Arial" w:hAnsi="Arial" w:cs="Arial"/>
                <w:sz w:val="18"/>
                <w:szCs w:val="18"/>
              </w:rPr>
            </w:pPr>
            <w:r w:rsidRPr="00C50517">
              <w:rPr>
                <w:rFonts w:ascii="Arial" w:hAnsi="Arial" w:cs="Arial"/>
                <w:sz w:val="18"/>
                <w:szCs w:val="18"/>
              </w:rPr>
              <w:t xml:space="preserve">Probable </w:t>
            </w:r>
            <w:r w:rsidR="00051162" w:rsidRPr="00C50517">
              <w:rPr>
                <w:rFonts w:ascii="Arial" w:hAnsi="Arial" w:cs="Arial"/>
                <w:sz w:val="18"/>
                <w:szCs w:val="18"/>
              </w:rPr>
              <w:t>(probablemente</w:t>
            </w:r>
            <w:r w:rsidRPr="00C50517">
              <w:rPr>
                <w:rFonts w:ascii="Arial" w:hAnsi="Arial" w:cs="Arial"/>
                <w:sz w:val="18"/>
                <w:szCs w:val="18"/>
              </w:rPr>
              <w:t xml:space="preserve"> va a ocurrir) </w:t>
            </w:r>
          </w:p>
        </w:tc>
        <w:tc>
          <w:tcPr>
            <w:tcW w:w="1467" w:type="dxa"/>
            <w:shd w:val="clear" w:color="auto" w:fill="auto"/>
          </w:tcPr>
          <w:p w14:paraId="463E9766" w14:textId="77777777" w:rsidR="005113FF" w:rsidRPr="00C50517" w:rsidRDefault="005113FF" w:rsidP="00005594">
            <w:pPr>
              <w:pStyle w:val="Default"/>
              <w:tabs>
                <w:tab w:val="left" w:pos="284"/>
              </w:tabs>
              <w:jc w:val="center"/>
              <w:rPr>
                <w:rFonts w:ascii="Arial" w:hAnsi="Arial" w:cs="Arial"/>
                <w:sz w:val="18"/>
                <w:szCs w:val="18"/>
              </w:rPr>
            </w:pPr>
            <w:r w:rsidRPr="00C50517">
              <w:rPr>
                <w:rFonts w:ascii="Arial" w:hAnsi="Arial" w:cs="Arial"/>
                <w:sz w:val="18"/>
                <w:szCs w:val="18"/>
              </w:rPr>
              <w:t>4</w:t>
            </w:r>
          </w:p>
        </w:tc>
      </w:tr>
      <w:tr w:rsidR="005113FF" w:rsidRPr="00C50517" w14:paraId="3F05EEBF" w14:textId="77777777" w:rsidTr="00005594">
        <w:trPr>
          <w:trHeight w:val="336"/>
          <w:jc w:val="center"/>
        </w:trPr>
        <w:tc>
          <w:tcPr>
            <w:tcW w:w="667" w:type="dxa"/>
            <w:vMerge/>
            <w:shd w:val="clear" w:color="auto" w:fill="C2D69B"/>
          </w:tcPr>
          <w:p w14:paraId="27D68312" w14:textId="77777777" w:rsidR="005113FF" w:rsidRPr="00C50517" w:rsidRDefault="005113FF" w:rsidP="00005594">
            <w:pPr>
              <w:pStyle w:val="Default"/>
              <w:tabs>
                <w:tab w:val="left" w:pos="284"/>
              </w:tabs>
              <w:jc w:val="both"/>
              <w:rPr>
                <w:rFonts w:ascii="Arial" w:hAnsi="Arial" w:cs="Arial"/>
                <w:sz w:val="18"/>
                <w:szCs w:val="18"/>
              </w:rPr>
            </w:pPr>
          </w:p>
        </w:tc>
        <w:tc>
          <w:tcPr>
            <w:tcW w:w="4544" w:type="dxa"/>
            <w:shd w:val="clear" w:color="auto" w:fill="auto"/>
          </w:tcPr>
          <w:p w14:paraId="6B6F173D" w14:textId="77777777" w:rsidR="005113FF" w:rsidRPr="00C50517" w:rsidRDefault="005113FF" w:rsidP="00005594">
            <w:pPr>
              <w:pStyle w:val="Default"/>
              <w:tabs>
                <w:tab w:val="left" w:pos="284"/>
              </w:tabs>
              <w:jc w:val="both"/>
              <w:rPr>
                <w:rFonts w:ascii="Arial" w:hAnsi="Arial" w:cs="Arial"/>
                <w:sz w:val="18"/>
                <w:szCs w:val="18"/>
              </w:rPr>
            </w:pPr>
            <w:r w:rsidRPr="00C50517">
              <w:rPr>
                <w:rFonts w:ascii="Arial" w:hAnsi="Arial" w:cs="Arial"/>
                <w:sz w:val="18"/>
                <w:szCs w:val="18"/>
              </w:rPr>
              <w:t xml:space="preserve">Casi cierto (ocurre en la mayoría de circunstancias) </w:t>
            </w:r>
          </w:p>
        </w:tc>
        <w:tc>
          <w:tcPr>
            <w:tcW w:w="1467" w:type="dxa"/>
            <w:shd w:val="clear" w:color="auto" w:fill="auto"/>
          </w:tcPr>
          <w:p w14:paraId="1FDB66DD" w14:textId="77777777" w:rsidR="005113FF" w:rsidRPr="00C50517" w:rsidRDefault="005113FF" w:rsidP="00005594">
            <w:pPr>
              <w:pStyle w:val="Default"/>
              <w:tabs>
                <w:tab w:val="left" w:pos="284"/>
              </w:tabs>
              <w:jc w:val="center"/>
              <w:rPr>
                <w:rFonts w:ascii="Arial" w:hAnsi="Arial" w:cs="Arial"/>
                <w:sz w:val="18"/>
                <w:szCs w:val="18"/>
              </w:rPr>
            </w:pPr>
            <w:r w:rsidRPr="00C50517">
              <w:rPr>
                <w:rFonts w:ascii="Arial" w:hAnsi="Arial" w:cs="Arial"/>
                <w:sz w:val="18"/>
                <w:szCs w:val="18"/>
              </w:rPr>
              <w:t>5</w:t>
            </w:r>
          </w:p>
        </w:tc>
      </w:tr>
    </w:tbl>
    <w:p w14:paraId="1023EE1D" w14:textId="77777777" w:rsidR="005113FF" w:rsidRDefault="005113FF" w:rsidP="004965D4">
      <w:pPr>
        <w:tabs>
          <w:tab w:val="left" w:pos="284"/>
          <w:tab w:val="left" w:pos="567"/>
        </w:tabs>
        <w:spacing w:before="120" w:after="120" w:line="240" w:lineRule="auto"/>
        <w:jc w:val="both"/>
        <w:rPr>
          <w:szCs w:val="24"/>
        </w:rPr>
      </w:pPr>
    </w:p>
    <w:p w14:paraId="4D729AF6" w14:textId="77777777" w:rsidR="005113FF" w:rsidRDefault="005113FF" w:rsidP="005113FF">
      <w:pPr>
        <w:tabs>
          <w:tab w:val="left" w:pos="284"/>
          <w:tab w:val="left" w:pos="567"/>
        </w:tabs>
        <w:spacing w:after="0" w:line="240" w:lineRule="auto"/>
        <w:jc w:val="both"/>
        <w:rPr>
          <w:szCs w:val="24"/>
        </w:rPr>
      </w:pPr>
      <w:r>
        <w:rPr>
          <w:szCs w:val="24"/>
        </w:rPr>
        <w:t>Se han elaborado diez</w:t>
      </w:r>
      <w:r w:rsidRPr="006E6749">
        <w:rPr>
          <w:szCs w:val="24"/>
        </w:rPr>
        <w:t xml:space="preserve"> riesgos que se podrían encontrar dentro del proceso del contrato y que se discriminan a continuación.</w:t>
      </w:r>
    </w:p>
    <w:p w14:paraId="4F311DF9" w14:textId="77777777" w:rsidR="005113FF" w:rsidRDefault="005113FF" w:rsidP="005113FF">
      <w:pPr>
        <w:tabs>
          <w:tab w:val="left" w:pos="284"/>
          <w:tab w:val="left" w:pos="567"/>
        </w:tabs>
        <w:spacing w:after="0" w:line="240" w:lineRule="auto"/>
        <w:jc w:val="both"/>
        <w:rPr>
          <w:szCs w:val="24"/>
        </w:rPr>
      </w:pPr>
    </w:p>
    <w:p w14:paraId="2A57B432" w14:textId="77777777" w:rsidR="005113FF" w:rsidRDefault="005113FF" w:rsidP="005113FF">
      <w:pPr>
        <w:tabs>
          <w:tab w:val="left" w:pos="284"/>
          <w:tab w:val="left" w:pos="567"/>
        </w:tabs>
        <w:spacing w:after="0" w:line="240" w:lineRule="auto"/>
        <w:jc w:val="both"/>
        <w:rPr>
          <w:szCs w:val="24"/>
        </w:rPr>
        <w:sectPr w:rsidR="005113FF" w:rsidSect="00772580">
          <w:headerReference w:type="default" r:id="rId18"/>
          <w:footerReference w:type="default" r:id="rId19"/>
          <w:pgSz w:w="12240" w:h="15840" w:code="1"/>
          <w:pgMar w:top="1701" w:right="1701" w:bottom="1701" w:left="1701" w:header="709" w:footer="1128" w:gutter="0"/>
          <w:cols w:space="708"/>
          <w:docGrid w:linePitch="360"/>
        </w:sectPr>
      </w:pPr>
    </w:p>
    <w:tbl>
      <w:tblPr>
        <w:tblW w:w="146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9"/>
        <w:gridCol w:w="520"/>
        <w:gridCol w:w="429"/>
        <w:gridCol w:w="519"/>
        <w:gridCol w:w="429"/>
        <w:gridCol w:w="519"/>
        <w:gridCol w:w="2163"/>
        <w:gridCol w:w="1587"/>
        <w:gridCol w:w="520"/>
        <w:gridCol w:w="519"/>
        <w:gridCol w:w="520"/>
        <w:gridCol w:w="519"/>
        <w:gridCol w:w="688"/>
        <w:gridCol w:w="415"/>
        <w:gridCol w:w="284"/>
        <w:gridCol w:w="425"/>
        <w:gridCol w:w="530"/>
        <w:gridCol w:w="604"/>
        <w:gridCol w:w="57"/>
        <w:gridCol w:w="570"/>
        <w:gridCol w:w="540"/>
        <w:gridCol w:w="567"/>
        <w:gridCol w:w="709"/>
        <w:gridCol w:w="555"/>
      </w:tblGrid>
      <w:tr w:rsidR="00EA59FC" w14:paraId="5AE96314" w14:textId="77777777" w:rsidTr="00EA59FC">
        <w:trPr>
          <w:cantSplit/>
          <w:trHeight w:val="577"/>
          <w:jc w:val="center"/>
        </w:trPr>
        <w:tc>
          <w:tcPr>
            <w:tcW w:w="42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01A8BABC" w14:textId="77777777" w:rsidR="005113FF" w:rsidRDefault="005113FF" w:rsidP="00005594">
            <w:pPr>
              <w:tabs>
                <w:tab w:val="left" w:pos="284"/>
              </w:tabs>
              <w:autoSpaceDE w:val="0"/>
              <w:autoSpaceDN w:val="0"/>
              <w:adjustRightInd w:val="0"/>
              <w:spacing w:after="0" w:line="240" w:lineRule="auto"/>
              <w:ind w:right="113"/>
              <w:jc w:val="center"/>
              <w:rPr>
                <w:b/>
                <w:sz w:val="16"/>
                <w:szCs w:val="16"/>
                <w:lang w:val="es-ES"/>
              </w:rPr>
            </w:pPr>
            <w:r>
              <w:rPr>
                <w:b/>
                <w:sz w:val="16"/>
                <w:szCs w:val="16"/>
                <w:lang w:val="es-ES"/>
              </w:rPr>
              <w:lastRenderedPageBreak/>
              <w:t>N°</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4110663C" w14:textId="77777777" w:rsidR="005113FF" w:rsidRDefault="005113FF" w:rsidP="00005594">
            <w:pPr>
              <w:tabs>
                <w:tab w:val="left" w:pos="284"/>
              </w:tabs>
              <w:autoSpaceDE w:val="0"/>
              <w:autoSpaceDN w:val="0"/>
              <w:adjustRightInd w:val="0"/>
              <w:spacing w:after="0" w:line="240" w:lineRule="auto"/>
              <w:ind w:right="113"/>
              <w:jc w:val="center"/>
              <w:rPr>
                <w:b/>
                <w:sz w:val="16"/>
                <w:szCs w:val="16"/>
                <w:lang w:val="es-ES"/>
              </w:rPr>
            </w:pPr>
            <w:r>
              <w:rPr>
                <w:b/>
                <w:sz w:val="16"/>
                <w:szCs w:val="16"/>
                <w:lang w:val="es-ES"/>
              </w:rPr>
              <w:t>CLASE</w:t>
            </w:r>
          </w:p>
        </w:tc>
        <w:tc>
          <w:tcPr>
            <w:tcW w:w="42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2D2EDE85" w14:textId="77777777" w:rsidR="005113FF" w:rsidRDefault="005113FF" w:rsidP="00005594">
            <w:pPr>
              <w:tabs>
                <w:tab w:val="left" w:pos="284"/>
              </w:tabs>
              <w:autoSpaceDE w:val="0"/>
              <w:autoSpaceDN w:val="0"/>
              <w:adjustRightInd w:val="0"/>
              <w:spacing w:after="0" w:line="240" w:lineRule="auto"/>
              <w:ind w:right="113"/>
              <w:jc w:val="center"/>
              <w:rPr>
                <w:b/>
                <w:sz w:val="16"/>
                <w:szCs w:val="16"/>
                <w:lang w:val="es-ES"/>
              </w:rPr>
            </w:pPr>
            <w:r>
              <w:rPr>
                <w:b/>
                <w:sz w:val="16"/>
                <w:szCs w:val="16"/>
                <w:lang w:val="es-ES"/>
              </w:rPr>
              <w:t>ÁREA</w:t>
            </w:r>
          </w:p>
        </w:tc>
        <w:tc>
          <w:tcPr>
            <w:tcW w:w="51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7A1B67A2" w14:textId="77777777" w:rsidR="005113FF" w:rsidRDefault="005113FF" w:rsidP="00005594">
            <w:pPr>
              <w:tabs>
                <w:tab w:val="left" w:pos="284"/>
              </w:tabs>
              <w:autoSpaceDE w:val="0"/>
              <w:autoSpaceDN w:val="0"/>
              <w:adjustRightInd w:val="0"/>
              <w:spacing w:after="0" w:line="240" w:lineRule="auto"/>
              <w:ind w:right="113"/>
              <w:jc w:val="center"/>
              <w:rPr>
                <w:b/>
                <w:sz w:val="16"/>
                <w:szCs w:val="16"/>
                <w:lang w:val="es-ES"/>
              </w:rPr>
            </w:pPr>
            <w:r>
              <w:rPr>
                <w:b/>
                <w:sz w:val="16"/>
                <w:szCs w:val="16"/>
                <w:lang w:val="es-ES"/>
              </w:rPr>
              <w:t>ETAPA</w:t>
            </w:r>
          </w:p>
        </w:tc>
        <w:tc>
          <w:tcPr>
            <w:tcW w:w="42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0863B175" w14:textId="77777777" w:rsidR="005113FF" w:rsidRDefault="005113FF" w:rsidP="00005594">
            <w:pPr>
              <w:tabs>
                <w:tab w:val="left" w:pos="284"/>
              </w:tabs>
              <w:autoSpaceDE w:val="0"/>
              <w:autoSpaceDN w:val="0"/>
              <w:adjustRightInd w:val="0"/>
              <w:spacing w:after="0" w:line="240" w:lineRule="auto"/>
              <w:ind w:right="113"/>
              <w:jc w:val="center"/>
              <w:rPr>
                <w:b/>
                <w:sz w:val="16"/>
                <w:szCs w:val="16"/>
                <w:lang w:val="es-ES"/>
              </w:rPr>
            </w:pPr>
            <w:r>
              <w:rPr>
                <w:b/>
                <w:sz w:val="16"/>
                <w:szCs w:val="16"/>
                <w:lang w:val="es-ES"/>
              </w:rPr>
              <w:t>TIPO</w:t>
            </w:r>
          </w:p>
        </w:tc>
        <w:tc>
          <w:tcPr>
            <w:tcW w:w="51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739B95DD"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A QUIEN SE LE ASIGNA</w:t>
            </w:r>
          </w:p>
        </w:tc>
        <w:tc>
          <w:tcPr>
            <w:tcW w:w="2163"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tcPr>
          <w:p w14:paraId="20A88E4B"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DESCRIPCIÓN (QUE PUEDA PASAR Y SI ES POSIBLE, COMO PUEDE PASAR)</w:t>
            </w:r>
          </w:p>
        </w:tc>
        <w:tc>
          <w:tcPr>
            <w:tcW w:w="1587"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tcPr>
          <w:p w14:paraId="42EC01EF" w14:textId="4AB2F93E" w:rsidR="005113FF" w:rsidRDefault="005113FF" w:rsidP="0094585D">
            <w:pPr>
              <w:ind w:left="708" w:right="113" w:hanging="595"/>
              <w:jc w:val="center"/>
              <w:rPr>
                <w:b/>
                <w:sz w:val="16"/>
                <w:szCs w:val="16"/>
                <w:lang w:val="es-ES"/>
              </w:rPr>
            </w:pPr>
            <w:r>
              <w:rPr>
                <w:b/>
                <w:sz w:val="16"/>
                <w:szCs w:val="16"/>
                <w:lang w:val="es-ES"/>
              </w:rPr>
              <w:t>CONSECUENCIAS DE LA URRENCIA DEL EVENTO</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7312FD78"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PROBABILIDAD</w:t>
            </w:r>
          </w:p>
        </w:tc>
        <w:tc>
          <w:tcPr>
            <w:tcW w:w="51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3A92E805"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IMPACTO</w:t>
            </w:r>
          </w:p>
        </w:tc>
        <w:tc>
          <w:tcPr>
            <w:tcW w:w="520"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30DBD25F"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VALORACIÓN DEL RIESGO</w:t>
            </w:r>
          </w:p>
        </w:tc>
        <w:tc>
          <w:tcPr>
            <w:tcW w:w="519"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7C225615"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CATEGORÍA</w:t>
            </w:r>
          </w:p>
        </w:tc>
        <w:tc>
          <w:tcPr>
            <w:tcW w:w="688"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4C4D6016"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TRATAMIENTO/CONTROLES A SER IMPLEMENTADOS</w:t>
            </w:r>
          </w:p>
        </w:tc>
        <w:tc>
          <w:tcPr>
            <w:tcW w:w="1654" w:type="dxa"/>
            <w:gridSpan w:val="4"/>
            <w:tcBorders>
              <w:top w:val="single" w:sz="4" w:space="0" w:color="auto"/>
              <w:left w:val="single" w:sz="4" w:space="0" w:color="auto"/>
              <w:bottom w:val="single" w:sz="4" w:space="0" w:color="auto"/>
              <w:right w:val="single" w:sz="4" w:space="0" w:color="auto"/>
            </w:tcBorders>
            <w:shd w:val="clear" w:color="auto" w:fill="C2D69B"/>
            <w:vAlign w:val="center"/>
            <w:hideMark/>
          </w:tcPr>
          <w:p w14:paraId="4F6BFA97" w14:textId="77777777" w:rsidR="005113FF" w:rsidRDefault="005113FF" w:rsidP="00005594">
            <w:pPr>
              <w:tabs>
                <w:tab w:val="left" w:pos="284"/>
              </w:tabs>
              <w:autoSpaceDE w:val="0"/>
              <w:autoSpaceDN w:val="0"/>
              <w:adjustRightInd w:val="0"/>
              <w:spacing w:after="0" w:line="240" w:lineRule="auto"/>
              <w:jc w:val="center"/>
              <w:rPr>
                <w:b/>
                <w:sz w:val="16"/>
                <w:szCs w:val="16"/>
                <w:lang w:val="es-ES"/>
              </w:rPr>
            </w:pPr>
            <w:r>
              <w:rPr>
                <w:b/>
                <w:sz w:val="16"/>
                <w:szCs w:val="16"/>
                <w:lang w:val="es-ES"/>
              </w:rPr>
              <w:t>IMPACTO DESPUÉS DEL TRATAMIENTO</w:t>
            </w:r>
          </w:p>
        </w:tc>
        <w:tc>
          <w:tcPr>
            <w:tcW w:w="661" w:type="dxa"/>
            <w:gridSpan w:val="2"/>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7C796172"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¿AFECTA LA EJECUCIÓN DEL CONTRATO?</w:t>
            </w:r>
          </w:p>
        </w:tc>
        <w:tc>
          <w:tcPr>
            <w:tcW w:w="570"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579C5683"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PERSONA RESPONSABLE POR IMPLEMENTAR EL TRATAMIENTO</w:t>
            </w:r>
          </w:p>
        </w:tc>
        <w:tc>
          <w:tcPr>
            <w:tcW w:w="540"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23AFC26C"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FECHA ESTIMADA EN QUE SE INICIA EL TRATAMIENTO</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28C2731E"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FECHA ESTIMADA EN QUE SE COMPLEMENTA EL TRATAMIENTO</w:t>
            </w:r>
          </w:p>
        </w:tc>
        <w:tc>
          <w:tcPr>
            <w:tcW w:w="1264" w:type="dxa"/>
            <w:gridSpan w:val="2"/>
            <w:tcBorders>
              <w:top w:val="single" w:sz="4" w:space="0" w:color="auto"/>
              <w:left w:val="single" w:sz="4" w:space="0" w:color="auto"/>
              <w:bottom w:val="single" w:sz="4" w:space="0" w:color="auto"/>
              <w:right w:val="single" w:sz="4" w:space="0" w:color="auto"/>
            </w:tcBorders>
            <w:shd w:val="clear" w:color="auto" w:fill="C2D69B"/>
            <w:vAlign w:val="center"/>
            <w:hideMark/>
          </w:tcPr>
          <w:p w14:paraId="46C6FD1F" w14:textId="77777777" w:rsidR="005113FF" w:rsidRDefault="005113FF" w:rsidP="00005594">
            <w:pPr>
              <w:tabs>
                <w:tab w:val="left" w:pos="284"/>
              </w:tabs>
              <w:autoSpaceDE w:val="0"/>
              <w:autoSpaceDN w:val="0"/>
              <w:adjustRightInd w:val="0"/>
              <w:spacing w:after="0" w:line="240" w:lineRule="auto"/>
              <w:jc w:val="center"/>
              <w:rPr>
                <w:b/>
                <w:sz w:val="16"/>
                <w:szCs w:val="16"/>
                <w:lang w:val="es-ES"/>
              </w:rPr>
            </w:pPr>
            <w:r>
              <w:rPr>
                <w:b/>
                <w:sz w:val="16"/>
                <w:szCs w:val="16"/>
                <w:lang w:val="es-ES"/>
              </w:rPr>
              <w:t>MONITOREO Y REVISIÓN</w:t>
            </w:r>
          </w:p>
        </w:tc>
      </w:tr>
      <w:tr w:rsidR="00EA59FC" w14:paraId="14E82A30" w14:textId="77777777" w:rsidTr="00EA59FC">
        <w:trPr>
          <w:cantSplit/>
          <w:trHeight w:val="2500"/>
          <w:jc w:val="center"/>
        </w:trPr>
        <w:tc>
          <w:tcPr>
            <w:tcW w:w="429" w:type="dxa"/>
            <w:vMerge/>
            <w:tcBorders>
              <w:top w:val="single" w:sz="4" w:space="0" w:color="auto"/>
              <w:left w:val="single" w:sz="4" w:space="0" w:color="auto"/>
              <w:bottom w:val="single" w:sz="4" w:space="0" w:color="auto"/>
              <w:right w:val="single" w:sz="4" w:space="0" w:color="auto"/>
            </w:tcBorders>
            <w:vAlign w:val="center"/>
            <w:hideMark/>
          </w:tcPr>
          <w:p w14:paraId="468AE7C8" w14:textId="77777777" w:rsidR="005113FF" w:rsidRDefault="005113FF" w:rsidP="00005594">
            <w:pPr>
              <w:spacing w:after="0" w:line="240" w:lineRule="auto"/>
              <w:rPr>
                <w:b/>
                <w:sz w:val="16"/>
                <w:szCs w:val="16"/>
                <w:lang w:val="es-ES"/>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59EAC49D" w14:textId="77777777" w:rsidR="005113FF" w:rsidRDefault="005113FF" w:rsidP="00005594">
            <w:pPr>
              <w:spacing w:after="0" w:line="240" w:lineRule="auto"/>
              <w:rPr>
                <w:b/>
                <w:sz w:val="16"/>
                <w:szCs w:val="16"/>
                <w:lang w:val="es-ES"/>
              </w:rPr>
            </w:pPr>
          </w:p>
        </w:tc>
        <w:tc>
          <w:tcPr>
            <w:tcW w:w="429" w:type="dxa"/>
            <w:vMerge/>
            <w:tcBorders>
              <w:top w:val="single" w:sz="4" w:space="0" w:color="auto"/>
              <w:left w:val="single" w:sz="4" w:space="0" w:color="auto"/>
              <w:bottom w:val="single" w:sz="4" w:space="0" w:color="auto"/>
              <w:right w:val="single" w:sz="4" w:space="0" w:color="auto"/>
            </w:tcBorders>
            <w:vAlign w:val="center"/>
            <w:hideMark/>
          </w:tcPr>
          <w:p w14:paraId="1E859686" w14:textId="77777777" w:rsidR="005113FF" w:rsidRDefault="005113FF" w:rsidP="00005594">
            <w:pPr>
              <w:spacing w:after="0" w:line="240" w:lineRule="auto"/>
              <w:rPr>
                <w:b/>
                <w:sz w:val="16"/>
                <w:szCs w:val="16"/>
                <w:lang w:val="es-ES"/>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05EC6435" w14:textId="77777777" w:rsidR="005113FF" w:rsidRDefault="005113FF" w:rsidP="00005594">
            <w:pPr>
              <w:spacing w:after="0" w:line="240" w:lineRule="auto"/>
              <w:rPr>
                <w:b/>
                <w:sz w:val="16"/>
                <w:szCs w:val="16"/>
                <w:lang w:val="es-ES"/>
              </w:rPr>
            </w:pPr>
          </w:p>
        </w:tc>
        <w:tc>
          <w:tcPr>
            <w:tcW w:w="429" w:type="dxa"/>
            <w:vMerge/>
            <w:tcBorders>
              <w:top w:val="single" w:sz="4" w:space="0" w:color="auto"/>
              <w:left w:val="single" w:sz="4" w:space="0" w:color="auto"/>
              <w:bottom w:val="single" w:sz="4" w:space="0" w:color="auto"/>
              <w:right w:val="single" w:sz="4" w:space="0" w:color="auto"/>
            </w:tcBorders>
            <w:vAlign w:val="center"/>
            <w:hideMark/>
          </w:tcPr>
          <w:p w14:paraId="58CCEA58" w14:textId="77777777" w:rsidR="005113FF" w:rsidRDefault="005113FF" w:rsidP="00005594">
            <w:pPr>
              <w:spacing w:after="0" w:line="240" w:lineRule="auto"/>
              <w:rPr>
                <w:b/>
                <w:sz w:val="16"/>
                <w:szCs w:val="16"/>
                <w:lang w:val="es-ES"/>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48470870" w14:textId="77777777" w:rsidR="005113FF" w:rsidRDefault="005113FF" w:rsidP="00005594">
            <w:pPr>
              <w:spacing w:after="0" w:line="240" w:lineRule="auto"/>
              <w:rPr>
                <w:b/>
                <w:sz w:val="16"/>
                <w:szCs w:val="16"/>
                <w:lang w:val="es-ES"/>
              </w:rPr>
            </w:pPr>
          </w:p>
        </w:tc>
        <w:tc>
          <w:tcPr>
            <w:tcW w:w="2163" w:type="dxa"/>
            <w:vMerge/>
            <w:tcBorders>
              <w:top w:val="single" w:sz="4" w:space="0" w:color="auto"/>
              <w:left w:val="single" w:sz="4" w:space="0" w:color="auto"/>
              <w:bottom w:val="single" w:sz="4" w:space="0" w:color="auto"/>
              <w:right w:val="single" w:sz="4" w:space="0" w:color="auto"/>
            </w:tcBorders>
            <w:vAlign w:val="center"/>
            <w:hideMark/>
          </w:tcPr>
          <w:p w14:paraId="681B7BB0" w14:textId="77777777" w:rsidR="005113FF" w:rsidRDefault="005113FF" w:rsidP="00005594">
            <w:pPr>
              <w:spacing w:after="0" w:line="240" w:lineRule="auto"/>
              <w:rPr>
                <w:b/>
                <w:sz w:val="16"/>
                <w:szCs w:val="16"/>
                <w:lang w:val="es-ES"/>
              </w:rPr>
            </w:pPr>
          </w:p>
        </w:tc>
        <w:tc>
          <w:tcPr>
            <w:tcW w:w="1587" w:type="dxa"/>
            <w:vMerge/>
            <w:tcBorders>
              <w:top w:val="single" w:sz="4" w:space="0" w:color="auto"/>
              <w:left w:val="single" w:sz="4" w:space="0" w:color="auto"/>
              <w:bottom w:val="single" w:sz="4" w:space="0" w:color="auto"/>
              <w:right w:val="single" w:sz="4" w:space="0" w:color="auto"/>
            </w:tcBorders>
            <w:vAlign w:val="center"/>
            <w:hideMark/>
          </w:tcPr>
          <w:p w14:paraId="01650853" w14:textId="77777777" w:rsidR="005113FF" w:rsidRDefault="005113FF" w:rsidP="00005594">
            <w:pPr>
              <w:spacing w:after="0" w:line="240" w:lineRule="auto"/>
              <w:rPr>
                <w:b/>
                <w:sz w:val="16"/>
                <w:szCs w:val="16"/>
                <w:lang w:val="es-ES"/>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1BFD1585" w14:textId="77777777" w:rsidR="005113FF" w:rsidRDefault="005113FF" w:rsidP="00005594">
            <w:pPr>
              <w:spacing w:after="0" w:line="240" w:lineRule="auto"/>
              <w:rPr>
                <w:b/>
                <w:sz w:val="16"/>
                <w:szCs w:val="16"/>
                <w:lang w:val="es-ES"/>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572F6017" w14:textId="77777777" w:rsidR="005113FF" w:rsidRDefault="005113FF" w:rsidP="00005594">
            <w:pPr>
              <w:spacing w:after="0" w:line="240" w:lineRule="auto"/>
              <w:rPr>
                <w:b/>
                <w:sz w:val="16"/>
                <w:szCs w:val="16"/>
                <w:lang w:val="es-ES"/>
              </w:rPr>
            </w:pPr>
          </w:p>
        </w:tc>
        <w:tc>
          <w:tcPr>
            <w:tcW w:w="520" w:type="dxa"/>
            <w:vMerge/>
            <w:tcBorders>
              <w:top w:val="single" w:sz="4" w:space="0" w:color="auto"/>
              <w:left w:val="single" w:sz="4" w:space="0" w:color="auto"/>
              <w:bottom w:val="single" w:sz="4" w:space="0" w:color="auto"/>
              <w:right w:val="single" w:sz="4" w:space="0" w:color="auto"/>
            </w:tcBorders>
            <w:vAlign w:val="center"/>
            <w:hideMark/>
          </w:tcPr>
          <w:p w14:paraId="4F86305A" w14:textId="77777777" w:rsidR="005113FF" w:rsidRDefault="005113FF" w:rsidP="00005594">
            <w:pPr>
              <w:spacing w:after="0" w:line="240" w:lineRule="auto"/>
              <w:rPr>
                <w:b/>
                <w:sz w:val="16"/>
                <w:szCs w:val="16"/>
                <w:lang w:val="es-ES"/>
              </w:rPr>
            </w:pPr>
          </w:p>
        </w:tc>
        <w:tc>
          <w:tcPr>
            <w:tcW w:w="519" w:type="dxa"/>
            <w:vMerge/>
            <w:tcBorders>
              <w:top w:val="single" w:sz="4" w:space="0" w:color="auto"/>
              <w:left w:val="single" w:sz="4" w:space="0" w:color="auto"/>
              <w:bottom w:val="single" w:sz="4" w:space="0" w:color="auto"/>
              <w:right w:val="single" w:sz="4" w:space="0" w:color="auto"/>
            </w:tcBorders>
            <w:vAlign w:val="center"/>
            <w:hideMark/>
          </w:tcPr>
          <w:p w14:paraId="69F9D4B2" w14:textId="77777777" w:rsidR="005113FF" w:rsidRDefault="005113FF" w:rsidP="00005594">
            <w:pPr>
              <w:spacing w:after="0" w:line="240" w:lineRule="auto"/>
              <w:rPr>
                <w:b/>
                <w:sz w:val="16"/>
                <w:szCs w:val="16"/>
                <w:lang w:val="es-ES"/>
              </w:rPr>
            </w:pPr>
          </w:p>
        </w:tc>
        <w:tc>
          <w:tcPr>
            <w:tcW w:w="688" w:type="dxa"/>
            <w:vMerge/>
            <w:tcBorders>
              <w:top w:val="single" w:sz="4" w:space="0" w:color="auto"/>
              <w:left w:val="single" w:sz="4" w:space="0" w:color="auto"/>
              <w:bottom w:val="single" w:sz="4" w:space="0" w:color="auto"/>
              <w:right w:val="single" w:sz="4" w:space="0" w:color="auto"/>
            </w:tcBorders>
            <w:vAlign w:val="center"/>
            <w:hideMark/>
          </w:tcPr>
          <w:p w14:paraId="30618F00" w14:textId="77777777" w:rsidR="005113FF" w:rsidRDefault="005113FF" w:rsidP="00005594">
            <w:pPr>
              <w:spacing w:after="0" w:line="240" w:lineRule="auto"/>
              <w:rPr>
                <w:b/>
                <w:sz w:val="16"/>
                <w:szCs w:val="16"/>
                <w:lang w:val="es-ES"/>
              </w:rPr>
            </w:pPr>
          </w:p>
        </w:tc>
        <w:tc>
          <w:tcPr>
            <w:tcW w:w="415" w:type="dxa"/>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29B7C0C7"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PROBABILIDAD</w:t>
            </w:r>
          </w:p>
        </w:tc>
        <w:tc>
          <w:tcPr>
            <w:tcW w:w="284" w:type="dxa"/>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096B5A9A"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IMPACTO</w:t>
            </w:r>
          </w:p>
        </w:tc>
        <w:tc>
          <w:tcPr>
            <w:tcW w:w="425" w:type="dxa"/>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767F8448"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VALORACIÓN DEL RIESGO</w:t>
            </w:r>
          </w:p>
        </w:tc>
        <w:tc>
          <w:tcPr>
            <w:tcW w:w="530" w:type="dxa"/>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1502C328"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CATEGORÍA</w:t>
            </w:r>
          </w:p>
        </w:tc>
        <w:tc>
          <w:tcPr>
            <w:tcW w:w="661" w:type="dxa"/>
            <w:gridSpan w:val="2"/>
            <w:vMerge/>
            <w:tcBorders>
              <w:top w:val="single" w:sz="4" w:space="0" w:color="auto"/>
              <w:left w:val="single" w:sz="4" w:space="0" w:color="auto"/>
              <w:bottom w:val="single" w:sz="4" w:space="0" w:color="auto"/>
              <w:right w:val="single" w:sz="4" w:space="0" w:color="auto"/>
            </w:tcBorders>
            <w:vAlign w:val="center"/>
            <w:hideMark/>
          </w:tcPr>
          <w:p w14:paraId="260598E5" w14:textId="77777777" w:rsidR="005113FF" w:rsidRDefault="005113FF" w:rsidP="00005594">
            <w:pPr>
              <w:spacing w:after="0" w:line="240" w:lineRule="auto"/>
              <w:rPr>
                <w:b/>
                <w:sz w:val="16"/>
                <w:szCs w:val="16"/>
                <w:lang w:val="es-ES"/>
              </w:rPr>
            </w:pPr>
          </w:p>
        </w:tc>
        <w:tc>
          <w:tcPr>
            <w:tcW w:w="570" w:type="dxa"/>
            <w:vMerge/>
            <w:tcBorders>
              <w:top w:val="single" w:sz="4" w:space="0" w:color="auto"/>
              <w:left w:val="single" w:sz="4" w:space="0" w:color="auto"/>
              <w:bottom w:val="single" w:sz="4" w:space="0" w:color="auto"/>
              <w:right w:val="single" w:sz="4" w:space="0" w:color="auto"/>
            </w:tcBorders>
            <w:vAlign w:val="center"/>
            <w:hideMark/>
          </w:tcPr>
          <w:p w14:paraId="3FC747FB" w14:textId="77777777" w:rsidR="005113FF" w:rsidRDefault="005113FF" w:rsidP="00005594">
            <w:pPr>
              <w:spacing w:after="0" w:line="240" w:lineRule="auto"/>
              <w:rPr>
                <w:b/>
                <w:sz w:val="16"/>
                <w:szCs w:val="16"/>
                <w:lang w:val="es-ES"/>
              </w:rPr>
            </w:pPr>
          </w:p>
        </w:tc>
        <w:tc>
          <w:tcPr>
            <w:tcW w:w="540" w:type="dxa"/>
            <w:vMerge/>
            <w:tcBorders>
              <w:top w:val="single" w:sz="4" w:space="0" w:color="auto"/>
              <w:left w:val="single" w:sz="4" w:space="0" w:color="auto"/>
              <w:bottom w:val="single" w:sz="4" w:space="0" w:color="auto"/>
              <w:right w:val="single" w:sz="4" w:space="0" w:color="auto"/>
            </w:tcBorders>
            <w:vAlign w:val="center"/>
            <w:hideMark/>
          </w:tcPr>
          <w:p w14:paraId="5B214A43" w14:textId="77777777" w:rsidR="005113FF" w:rsidRDefault="005113FF" w:rsidP="00005594">
            <w:pPr>
              <w:spacing w:after="0" w:line="240" w:lineRule="auto"/>
              <w:rPr>
                <w:b/>
                <w:sz w:val="16"/>
                <w:szCs w:val="16"/>
                <w:lang w:val="es-E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14:paraId="272AE3A1" w14:textId="77777777" w:rsidR="005113FF" w:rsidRDefault="005113FF" w:rsidP="00005594">
            <w:pPr>
              <w:spacing w:after="0" w:line="240" w:lineRule="auto"/>
              <w:rPr>
                <w:b/>
                <w:sz w:val="16"/>
                <w:szCs w:val="16"/>
                <w:lang w:val="es-ES"/>
              </w:rPr>
            </w:pPr>
          </w:p>
        </w:tc>
        <w:tc>
          <w:tcPr>
            <w:tcW w:w="709" w:type="dxa"/>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336B518F" w14:textId="7777777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¿CÓMO SE REALIZA EL MONITOREO?</w:t>
            </w:r>
          </w:p>
        </w:tc>
        <w:tc>
          <w:tcPr>
            <w:tcW w:w="555" w:type="dxa"/>
            <w:tcBorders>
              <w:top w:val="single" w:sz="4" w:space="0" w:color="auto"/>
              <w:left w:val="single" w:sz="4" w:space="0" w:color="auto"/>
              <w:bottom w:val="single" w:sz="4" w:space="0" w:color="auto"/>
              <w:right w:val="single" w:sz="4" w:space="0" w:color="auto"/>
            </w:tcBorders>
            <w:shd w:val="clear" w:color="auto" w:fill="C2D69B"/>
            <w:textDirection w:val="btLr"/>
            <w:vAlign w:val="center"/>
            <w:hideMark/>
          </w:tcPr>
          <w:p w14:paraId="3724AC06" w14:textId="315F4617" w:rsidR="005113FF" w:rsidRDefault="005113FF" w:rsidP="00005594">
            <w:pPr>
              <w:tabs>
                <w:tab w:val="left" w:pos="284"/>
              </w:tabs>
              <w:autoSpaceDE w:val="0"/>
              <w:autoSpaceDN w:val="0"/>
              <w:adjustRightInd w:val="0"/>
              <w:spacing w:after="0" w:line="240" w:lineRule="auto"/>
              <w:ind w:left="113" w:right="113"/>
              <w:jc w:val="center"/>
              <w:rPr>
                <w:b/>
                <w:sz w:val="16"/>
                <w:szCs w:val="16"/>
                <w:lang w:val="es-ES"/>
              </w:rPr>
            </w:pPr>
            <w:r>
              <w:rPr>
                <w:b/>
                <w:sz w:val="16"/>
                <w:szCs w:val="16"/>
                <w:lang w:val="es-ES"/>
              </w:rPr>
              <w:t>PERIODICIDAD ¿</w:t>
            </w:r>
            <w:r w:rsidR="001E24BB">
              <w:rPr>
                <w:b/>
                <w:sz w:val="16"/>
                <w:szCs w:val="16"/>
                <w:lang w:val="es-ES"/>
              </w:rPr>
              <w:t>CUÁNDO</w:t>
            </w:r>
            <w:r>
              <w:rPr>
                <w:b/>
                <w:sz w:val="16"/>
                <w:szCs w:val="16"/>
                <w:lang w:val="es-ES"/>
              </w:rPr>
              <w:t>?</w:t>
            </w:r>
          </w:p>
        </w:tc>
      </w:tr>
      <w:tr w:rsidR="00EA59FC" w14:paraId="5CDBF389" w14:textId="77777777" w:rsidTr="00EA59FC">
        <w:trPr>
          <w:cantSplit/>
          <w:trHeight w:val="1827"/>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29A73C45"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0FBFEBD3"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0C6BF70"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73AB17F5"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05C2FDE8"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24934FFA"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color w:val="000000"/>
                <w:sz w:val="16"/>
                <w:szCs w:val="16"/>
                <w:lang w:val="es-ES"/>
              </w:rPr>
              <w:t>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426FE11E" w14:textId="77777777" w:rsidR="005113FF" w:rsidRPr="00EA59FC" w:rsidRDefault="005113FF" w:rsidP="00005594">
            <w:pPr>
              <w:tabs>
                <w:tab w:val="left" w:pos="284"/>
              </w:tabs>
              <w:autoSpaceDE w:val="0"/>
              <w:autoSpaceDN w:val="0"/>
              <w:adjustRightInd w:val="0"/>
              <w:spacing w:after="0" w:line="240" w:lineRule="auto"/>
              <w:jc w:val="center"/>
              <w:rPr>
                <w:color w:val="000000"/>
                <w:sz w:val="16"/>
                <w:szCs w:val="16"/>
                <w:lang w:val="es-ES"/>
              </w:rPr>
            </w:pPr>
            <w:r w:rsidRPr="00EA59FC">
              <w:rPr>
                <w:sz w:val="16"/>
                <w:szCs w:val="16"/>
                <w:lang w:val="es-ES"/>
              </w:rPr>
              <w:t>Mala prestación del servicio que genere la contratación en relación con las obligaciones a cargo del contratista</w:t>
            </w:r>
          </w:p>
        </w:tc>
        <w:tc>
          <w:tcPr>
            <w:tcW w:w="1587" w:type="dxa"/>
            <w:tcBorders>
              <w:top w:val="single" w:sz="4" w:space="0" w:color="auto"/>
              <w:left w:val="single" w:sz="4" w:space="0" w:color="auto"/>
              <w:bottom w:val="single" w:sz="4" w:space="0" w:color="auto"/>
              <w:right w:val="single" w:sz="4" w:space="0" w:color="auto"/>
            </w:tcBorders>
            <w:vAlign w:val="center"/>
            <w:hideMark/>
          </w:tcPr>
          <w:p w14:paraId="591C17AF"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Genera incumplimientos con las funciones establecidas en el proceso contractual.</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25C581F9"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2517E86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213C759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2776F89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1A2BAC8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18873BB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70AD8E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16303F0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53EEEE52"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1039A68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EB5F0E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74E82E7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A4BE6A0"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1CDB359C"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20A45EF7"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567C64BA" w14:textId="77777777" w:rsidTr="00EA59FC">
        <w:trPr>
          <w:cantSplit/>
          <w:trHeight w:val="1952"/>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D1AA562"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lastRenderedPageBreak/>
              <w:t>2</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02479FE9"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10CE5223"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Interna y 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631CDCD"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4FB10E15"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Regulatorio</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67628F3"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sz w:val="16"/>
                <w:szCs w:val="16"/>
                <w:lang w:val="es-ES"/>
              </w:rPr>
              <w:t>Interna y 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0E0DCCA5" w14:textId="77777777" w:rsidR="005113FF" w:rsidRPr="00EA59FC" w:rsidRDefault="005113FF" w:rsidP="00005594">
            <w:pPr>
              <w:tabs>
                <w:tab w:val="left" w:pos="284"/>
              </w:tabs>
              <w:autoSpaceDE w:val="0"/>
              <w:autoSpaceDN w:val="0"/>
              <w:adjustRightInd w:val="0"/>
              <w:spacing w:after="0" w:line="240" w:lineRule="auto"/>
              <w:jc w:val="center"/>
              <w:rPr>
                <w:sz w:val="16"/>
                <w:szCs w:val="16"/>
                <w:lang w:val="es-ES"/>
              </w:rPr>
            </w:pPr>
            <w:r w:rsidRPr="00EA59FC">
              <w:rPr>
                <w:sz w:val="16"/>
                <w:szCs w:val="16"/>
                <w:lang w:val="es-ES"/>
              </w:rPr>
              <w:t>Incumplimiento en la prestación del servicio.</w:t>
            </w:r>
          </w:p>
        </w:tc>
        <w:tc>
          <w:tcPr>
            <w:tcW w:w="1587" w:type="dxa"/>
            <w:tcBorders>
              <w:top w:val="single" w:sz="4" w:space="0" w:color="auto"/>
              <w:left w:val="single" w:sz="4" w:space="0" w:color="auto"/>
              <w:bottom w:val="single" w:sz="4" w:space="0" w:color="auto"/>
              <w:right w:val="single" w:sz="4" w:space="0" w:color="auto"/>
            </w:tcBorders>
            <w:vAlign w:val="center"/>
          </w:tcPr>
          <w:p w14:paraId="42708BAA" w14:textId="5B5CB93D"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Retrasos en los tiempos de ejecución y cumplimento del mismo</w:t>
            </w:r>
            <w:r w:rsidR="006F4126">
              <w:rPr>
                <w:sz w:val="16"/>
                <w:szCs w:val="16"/>
                <w:lang w:val="es-ES"/>
              </w:rPr>
              <w:t xml:space="preserve"> </w:t>
            </w:r>
          </w:p>
          <w:p w14:paraId="72AADBA9"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p>
          <w:p w14:paraId="1FB9D99C"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Incumplimiento de las especificaciones técnicas en la ejecución del contrato.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7DDE8D9"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73AA8FE"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0072022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30C9388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328A933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093FB510"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C11E87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610D20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4E56F54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790D1D6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72DEC7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07D6127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A8F024C"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1B57F7C0"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18C847EF"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39C89B28" w14:textId="77777777" w:rsidTr="00EA59FC">
        <w:trPr>
          <w:cantSplit/>
          <w:trHeight w:val="1387"/>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D3129A7"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3</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6217F60F"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4C478A2B"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F8C82F6"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C89146B"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31E15338"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color w:val="000000"/>
                <w:sz w:val="16"/>
                <w:szCs w:val="16"/>
                <w:lang w:val="es-ES"/>
              </w:rPr>
              <w:t>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2C42590C" w14:textId="77777777" w:rsidR="005113FF" w:rsidRPr="00EA59FC" w:rsidRDefault="005113FF" w:rsidP="00005594">
            <w:pPr>
              <w:tabs>
                <w:tab w:val="left" w:pos="284"/>
              </w:tabs>
              <w:autoSpaceDE w:val="0"/>
              <w:autoSpaceDN w:val="0"/>
              <w:adjustRightInd w:val="0"/>
              <w:spacing w:after="0" w:line="240" w:lineRule="auto"/>
              <w:jc w:val="center"/>
              <w:rPr>
                <w:color w:val="000000"/>
                <w:sz w:val="16"/>
                <w:szCs w:val="16"/>
                <w:lang w:val="es-ES"/>
              </w:rPr>
            </w:pPr>
            <w:r w:rsidRPr="00EA59FC">
              <w:rPr>
                <w:color w:val="000000"/>
                <w:sz w:val="16"/>
                <w:szCs w:val="16"/>
                <w:lang w:val="es-ES"/>
              </w:rPr>
              <w:t>Falta de personal idóneo.</w:t>
            </w:r>
          </w:p>
        </w:tc>
        <w:tc>
          <w:tcPr>
            <w:tcW w:w="1587" w:type="dxa"/>
            <w:tcBorders>
              <w:top w:val="single" w:sz="4" w:space="0" w:color="auto"/>
              <w:left w:val="single" w:sz="4" w:space="0" w:color="auto"/>
              <w:bottom w:val="single" w:sz="4" w:space="0" w:color="auto"/>
              <w:right w:val="single" w:sz="4" w:space="0" w:color="auto"/>
            </w:tcBorders>
            <w:vAlign w:val="center"/>
            <w:hideMark/>
          </w:tcPr>
          <w:p w14:paraId="085EE2B3"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Generan retrasos en los tiempos de ejecución e incumplimiento del contrato o actividades a desarrollar y baja calidad del objeto.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B2BAF7D"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15F82CA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6CD6894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7D5DCEA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12CE80D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17308DC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3CBC839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711A980"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6BA06552"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035BE21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6FE5EF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178DB07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1B7F949"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79E32B80"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1B08C05E"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05732DFE" w14:textId="77777777" w:rsidTr="00EA59FC">
        <w:trPr>
          <w:cantSplit/>
          <w:trHeight w:val="2774"/>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FF53288"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lastRenderedPageBreak/>
              <w:t>4</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5CA085EA"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153E3B2D"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Interna y 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0F70E6AC"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94E063C"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41521D04"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color w:val="000000"/>
                <w:sz w:val="16"/>
                <w:szCs w:val="16"/>
                <w:lang w:val="es-ES"/>
              </w:rPr>
              <w:t>Interna y 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062FE79E" w14:textId="37581B96" w:rsidR="005113FF" w:rsidRPr="00EA59FC" w:rsidRDefault="005113FF" w:rsidP="00005594">
            <w:pPr>
              <w:tabs>
                <w:tab w:val="left" w:pos="284"/>
              </w:tabs>
              <w:autoSpaceDE w:val="0"/>
              <w:autoSpaceDN w:val="0"/>
              <w:adjustRightInd w:val="0"/>
              <w:spacing w:after="0" w:line="240" w:lineRule="auto"/>
              <w:jc w:val="center"/>
              <w:rPr>
                <w:color w:val="000000"/>
                <w:sz w:val="16"/>
                <w:szCs w:val="16"/>
                <w:lang w:val="es-ES"/>
              </w:rPr>
            </w:pPr>
            <w:r w:rsidRPr="00EA59FC">
              <w:rPr>
                <w:color w:val="000000"/>
                <w:sz w:val="16"/>
                <w:szCs w:val="16"/>
                <w:lang w:val="es-ES"/>
              </w:rPr>
              <w:t xml:space="preserve">Incumplir con el pago de </w:t>
            </w:r>
            <w:r w:rsidR="005E47D2" w:rsidRPr="00EA59FC">
              <w:rPr>
                <w:color w:val="000000"/>
                <w:sz w:val="16"/>
                <w:szCs w:val="16"/>
                <w:lang w:val="es-ES"/>
              </w:rPr>
              <w:t>la seguridad social</w:t>
            </w:r>
            <w:r w:rsidRPr="00EA59FC">
              <w:rPr>
                <w:color w:val="000000"/>
                <w:sz w:val="16"/>
                <w:szCs w:val="16"/>
                <w:lang w:val="es-ES"/>
              </w:rPr>
              <w:t xml:space="preserve"> establecid</w:t>
            </w:r>
            <w:r w:rsidR="005E47D2" w:rsidRPr="00EA59FC">
              <w:rPr>
                <w:color w:val="000000"/>
                <w:sz w:val="16"/>
                <w:szCs w:val="16"/>
                <w:lang w:val="es-ES"/>
              </w:rPr>
              <w:t>a</w:t>
            </w:r>
            <w:r w:rsidRPr="00EA59FC">
              <w:rPr>
                <w:color w:val="000000"/>
                <w:sz w:val="16"/>
                <w:szCs w:val="16"/>
                <w:lang w:val="es-ES"/>
              </w:rPr>
              <w:t>s en el contrato y pago de las obligaciones laborales.</w:t>
            </w:r>
          </w:p>
        </w:tc>
        <w:tc>
          <w:tcPr>
            <w:tcW w:w="1587" w:type="dxa"/>
            <w:tcBorders>
              <w:top w:val="single" w:sz="4" w:space="0" w:color="auto"/>
              <w:left w:val="single" w:sz="4" w:space="0" w:color="auto"/>
              <w:bottom w:val="single" w:sz="4" w:space="0" w:color="auto"/>
              <w:right w:val="single" w:sz="4" w:space="0" w:color="auto"/>
            </w:tcBorders>
            <w:vAlign w:val="center"/>
          </w:tcPr>
          <w:p w14:paraId="76D53E9C"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Retrasos en los tiempos de ejecución y cumplimiento del contrato.</w:t>
            </w:r>
          </w:p>
          <w:p w14:paraId="6DCFD8EF"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p>
          <w:p w14:paraId="59C2492D"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Inconformidad en la mano de obra que genera conflictos y retrasos en los plazos de ejecución</w:t>
            </w:r>
          </w:p>
          <w:p w14:paraId="0D7E2309"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p>
          <w:p w14:paraId="3B12C206"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Cambios en el valor del contrato o riesgo presupuestal</w:t>
            </w:r>
          </w:p>
          <w:p w14:paraId="59AA2B08"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p>
          <w:p w14:paraId="7041BD5A"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Genera retrasos en los pagos por parte de la entidad cuando no se presentan los documentos necesarios para el trámite de los pagos.</w:t>
            </w:r>
          </w:p>
          <w:p w14:paraId="250A11AB"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p>
          <w:p w14:paraId="0E549D39"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Genera desequilibrio económico, presupuestal y financiero.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5F204DDA"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75577C3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845F40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EB039B6"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79A2F4A6"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7B90761E"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701059C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E5205E2"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6BB8850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20D4DDF3"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21537CE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1AECA582"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0396270D"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3264C164"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5E5BDE7C"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0C999075" w14:textId="77777777" w:rsidTr="00EA59FC">
        <w:trPr>
          <w:cantSplit/>
          <w:trHeight w:val="2200"/>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2EB80ED0"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lastRenderedPageBreak/>
              <w:t>5</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661D1B79"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05B3EFF7"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30985A2"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F588CD0"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031EF629"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color w:val="000000"/>
                <w:sz w:val="16"/>
                <w:szCs w:val="16"/>
                <w:lang w:val="es-ES"/>
              </w:rPr>
              <w:t>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55D63A44" w14:textId="77777777" w:rsidR="005113FF" w:rsidRPr="00EA59FC" w:rsidRDefault="005113FF" w:rsidP="00005594">
            <w:pPr>
              <w:tabs>
                <w:tab w:val="left" w:pos="284"/>
              </w:tabs>
              <w:autoSpaceDE w:val="0"/>
              <w:autoSpaceDN w:val="0"/>
              <w:adjustRightInd w:val="0"/>
              <w:spacing w:after="0" w:line="240" w:lineRule="auto"/>
              <w:jc w:val="center"/>
              <w:rPr>
                <w:color w:val="000000"/>
                <w:sz w:val="16"/>
                <w:szCs w:val="16"/>
                <w:lang w:val="es-ES"/>
              </w:rPr>
            </w:pPr>
            <w:r w:rsidRPr="00EA59FC">
              <w:rPr>
                <w:color w:val="000000"/>
                <w:sz w:val="16"/>
                <w:szCs w:val="16"/>
                <w:lang w:val="es-ES"/>
              </w:rPr>
              <w:t>No realizar los debidos cálculos</w:t>
            </w:r>
          </w:p>
        </w:tc>
        <w:tc>
          <w:tcPr>
            <w:tcW w:w="1587" w:type="dxa"/>
            <w:tcBorders>
              <w:top w:val="single" w:sz="4" w:space="0" w:color="auto"/>
              <w:left w:val="single" w:sz="4" w:space="0" w:color="auto"/>
              <w:bottom w:val="single" w:sz="4" w:space="0" w:color="auto"/>
              <w:right w:val="single" w:sz="4" w:space="0" w:color="auto"/>
            </w:tcBorders>
            <w:vAlign w:val="center"/>
            <w:hideMark/>
          </w:tcPr>
          <w:p w14:paraId="16862577" w14:textId="77777777" w:rsidR="005113FF" w:rsidRPr="00EA59FC" w:rsidRDefault="005113FF" w:rsidP="00005594">
            <w:pPr>
              <w:autoSpaceDE w:val="0"/>
              <w:autoSpaceDN w:val="0"/>
              <w:adjustRightInd w:val="0"/>
              <w:jc w:val="both"/>
              <w:rPr>
                <w:color w:val="000000"/>
                <w:sz w:val="16"/>
                <w:szCs w:val="16"/>
                <w:lang w:val="es-ES"/>
              </w:rPr>
            </w:pPr>
            <w:r w:rsidRPr="00EA59FC">
              <w:rPr>
                <w:color w:val="000000"/>
                <w:sz w:val="16"/>
                <w:szCs w:val="16"/>
                <w:lang w:val="es-ES"/>
              </w:rPr>
              <w:t>Genera inadecuadas variaciones sobre los valores, cantidades y precios administrativos, operáticos, financieros y presupuestales impidiendo de tal manera de forma parcial o total con la ejecución del contrato.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357F9C8"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116464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5E93A6E0"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175D456"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005FD5D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779B507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C6B3B1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58C63F90"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4881543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2488F18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4A70503"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067821AE"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49B0BEAB"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1C8F7147"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45F96B63"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1A6BAB0A" w14:textId="77777777" w:rsidTr="00EA59FC">
        <w:trPr>
          <w:cantSplit/>
          <w:trHeight w:val="2176"/>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A4783A9"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6</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2492DC36"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3116DA29"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Interna y 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4BC28DD"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1789B8C"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1AF42DF7"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color w:val="000000"/>
                <w:sz w:val="16"/>
                <w:szCs w:val="16"/>
                <w:lang w:val="es-ES"/>
              </w:rPr>
              <w:t>Entidad y 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631B6670" w14:textId="544930FF" w:rsidR="005113FF" w:rsidRPr="00EA59FC" w:rsidRDefault="005113FF" w:rsidP="00742C22">
            <w:pPr>
              <w:tabs>
                <w:tab w:val="left" w:pos="284"/>
              </w:tabs>
              <w:autoSpaceDE w:val="0"/>
              <w:autoSpaceDN w:val="0"/>
              <w:adjustRightInd w:val="0"/>
              <w:spacing w:after="0" w:line="240" w:lineRule="auto"/>
              <w:jc w:val="center"/>
              <w:rPr>
                <w:color w:val="000000"/>
                <w:sz w:val="16"/>
                <w:szCs w:val="16"/>
                <w:lang w:val="es-ES"/>
              </w:rPr>
            </w:pPr>
            <w:r w:rsidRPr="00EA59FC">
              <w:rPr>
                <w:color w:val="000000"/>
                <w:sz w:val="16"/>
                <w:szCs w:val="16"/>
                <w:lang w:val="es-ES"/>
              </w:rPr>
              <w:t>Extensión del plazo y las</w:t>
            </w:r>
            <w:r w:rsidR="00742C22" w:rsidRPr="00EA59FC">
              <w:rPr>
                <w:color w:val="000000"/>
                <w:sz w:val="16"/>
                <w:szCs w:val="16"/>
                <w:lang w:val="es-ES"/>
              </w:rPr>
              <w:t xml:space="preserve"> </w:t>
            </w:r>
            <w:r w:rsidRPr="00EA59FC">
              <w:rPr>
                <w:color w:val="000000"/>
                <w:sz w:val="16"/>
                <w:szCs w:val="16"/>
                <w:lang w:val="es-ES"/>
              </w:rPr>
              <w:t>Variaciones de los precios.</w:t>
            </w:r>
          </w:p>
        </w:tc>
        <w:tc>
          <w:tcPr>
            <w:tcW w:w="1587" w:type="dxa"/>
            <w:tcBorders>
              <w:top w:val="single" w:sz="4" w:space="0" w:color="auto"/>
              <w:left w:val="single" w:sz="4" w:space="0" w:color="auto"/>
              <w:bottom w:val="single" w:sz="4" w:space="0" w:color="auto"/>
              <w:right w:val="single" w:sz="4" w:space="0" w:color="auto"/>
            </w:tcBorders>
            <w:vAlign w:val="center"/>
          </w:tcPr>
          <w:p w14:paraId="2D35B1E0"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Provoca desequilibrios económicos, presupuestales y financieros.</w:t>
            </w:r>
          </w:p>
          <w:p w14:paraId="7FF5BA62"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p>
          <w:p w14:paraId="10FC43E8"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Incumplimiento del proceso contractual en el plazo establecido.</w:t>
            </w:r>
          </w:p>
          <w:p w14:paraId="38C5C9F6"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p>
          <w:p w14:paraId="16E1C26E" w14:textId="77777777" w:rsidR="005113FF" w:rsidRPr="00EA59FC" w:rsidRDefault="005113FF" w:rsidP="00005594">
            <w:pPr>
              <w:tabs>
                <w:tab w:val="left" w:pos="284"/>
              </w:tabs>
              <w:autoSpaceDE w:val="0"/>
              <w:autoSpaceDN w:val="0"/>
              <w:adjustRightInd w:val="0"/>
              <w:spacing w:after="0" w:line="240" w:lineRule="auto"/>
              <w:jc w:val="both"/>
              <w:rPr>
                <w:color w:val="000000"/>
                <w:sz w:val="16"/>
                <w:szCs w:val="16"/>
                <w:lang w:val="es-ES"/>
              </w:rPr>
            </w:pPr>
            <w:r w:rsidRPr="00EA59FC">
              <w:rPr>
                <w:color w:val="000000"/>
                <w:sz w:val="16"/>
                <w:szCs w:val="16"/>
                <w:lang w:val="es-ES"/>
              </w:rPr>
              <w:t>Incertidumbre</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6DECA430"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2A63C86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510C517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09E1C9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2CBBCF4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3C0CC63E"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511E095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085A5AF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0D60FE0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5CFDA71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09FFC35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33F5E45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7B4550CA"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2D395344"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0B3C112D"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32C3045B" w14:textId="77777777" w:rsidTr="00EA59FC">
        <w:trPr>
          <w:cantSplit/>
          <w:trHeight w:val="1781"/>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2F8D613F"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lastRenderedPageBreak/>
              <w:t>7</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5DD873B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3DC3EC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color w:val="000000"/>
                <w:sz w:val="16"/>
                <w:szCs w:val="16"/>
                <w:lang w:val="es-ES"/>
              </w:rPr>
              <w:t>Interna y 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4360FF1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Planeación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B278C1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Regulatoria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37365407" w14:textId="77777777" w:rsidR="005113FF" w:rsidRPr="00EA59FC" w:rsidRDefault="005113FF" w:rsidP="00005594">
            <w:pPr>
              <w:tabs>
                <w:tab w:val="left" w:pos="284"/>
              </w:tabs>
              <w:autoSpaceDE w:val="0"/>
              <w:autoSpaceDN w:val="0"/>
              <w:adjustRightInd w:val="0"/>
              <w:spacing w:after="0" w:line="240" w:lineRule="auto"/>
              <w:ind w:left="113" w:right="113"/>
              <w:jc w:val="center"/>
              <w:rPr>
                <w:sz w:val="16"/>
                <w:szCs w:val="16"/>
                <w:lang w:val="es-ES"/>
              </w:rPr>
            </w:pPr>
            <w:r w:rsidRPr="00EA59FC">
              <w:rPr>
                <w:sz w:val="16"/>
                <w:szCs w:val="16"/>
                <w:lang w:val="es-ES"/>
              </w:rPr>
              <w:t>Entidad y 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3A426C2E" w14:textId="755545A7" w:rsidR="005113FF" w:rsidRPr="00EA59FC" w:rsidRDefault="005113FF" w:rsidP="00005594">
            <w:pPr>
              <w:tabs>
                <w:tab w:val="left" w:pos="284"/>
              </w:tabs>
              <w:autoSpaceDE w:val="0"/>
              <w:autoSpaceDN w:val="0"/>
              <w:adjustRightInd w:val="0"/>
              <w:spacing w:after="0" w:line="240" w:lineRule="auto"/>
              <w:jc w:val="center"/>
              <w:rPr>
                <w:sz w:val="16"/>
                <w:szCs w:val="16"/>
                <w:lang w:val="es-ES"/>
              </w:rPr>
            </w:pPr>
            <w:r w:rsidRPr="00EA59FC">
              <w:rPr>
                <w:sz w:val="16"/>
                <w:szCs w:val="16"/>
                <w:lang w:val="es-ES"/>
              </w:rPr>
              <w:t xml:space="preserve">La falta de planeación y </w:t>
            </w:r>
            <w:r w:rsidR="00051162" w:rsidRPr="00EA59FC">
              <w:rPr>
                <w:sz w:val="16"/>
                <w:szCs w:val="16"/>
                <w:lang w:val="es-ES"/>
              </w:rPr>
              <w:t>supervisión impiden</w:t>
            </w:r>
            <w:r w:rsidRPr="00EA59FC">
              <w:rPr>
                <w:sz w:val="16"/>
                <w:szCs w:val="16"/>
                <w:lang w:val="es-ES"/>
              </w:rPr>
              <w:t xml:space="preserve"> el desarrollo de proceso contractual</w:t>
            </w:r>
          </w:p>
        </w:tc>
        <w:tc>
          <w:tcPr>
            <w:tcW w:w="1587" w:type="dxa"/>
            <w:tcBorders>
              <w:top w:val="single" w:sz="4" w:space="0" w:color="auto"/>
              <w:left w:val="single" w:sz="4" w:space="0" w:color="auto"/>
              <w:bottom w:val="single" w:sz="4" w:space="0" w:color="auto"/>
              <w:right w:val="single" w:sz="4" w:space="0" w:color="auto"/>
            </w:tcBorders>
            <w:vAlign w:val="center"/>
          </w:tcPr>
          <w:p w14:paraId="213D002C"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Generan pérdidas económicas y financieras en el proceso contractual e incumpliendo de este mismo.</w:t>
            </w:r>
          </w:p>
          <w:p w14:paraId="3C3C5B32"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p>
          <w:p w14:paraId="72836461"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Permite información artificial la cual no sería fidedigna para ejecutar el proceso a contratar.</w:t>
            </w:r>
          </w:p>
          <w:p w14:paraId="35AEC790"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p>
          <w:p w14:paraId="0D2AAF90"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Se genera incertidumbre e incumplimiento del proceso contractual cuando no se realizan, ni supervisar las características técnicas y organizacionales de la necesidad real del contrato.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99DEF65"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7AF5C57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41A6376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20A8794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7A428E1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6651B94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683DF08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2B4117B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7B3711C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0AB1104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45C939E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53BEED7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5EA7ED6D"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6B4C6595"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6CE1F00D"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376C49A6" w14:textId="77777777" w:rsidTr="00EA59FC">
        <w:trPr>
          <w:cantSplit/>
          <w:trHeight w:val="1949"/>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7E8AE49B"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lastRenderedPageBreak/>
              <w:t>8</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1710E70"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943A98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13CBFE9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13F25FBE"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44FA5AF" w14:textId="77777777" w:rsidR="005113FF" w:rsidRPr="00EA59FC" w:rsidRDefault="005113FF" w:rsidP="00005594">
            <w:pPr>
              <w:tabs>
                <w:tab w:val="left" w:pos="284"/>
              </w:tabs>
              <w:autoSpaceDE w:val="0"/>
              <w:autoSpaceDN w:val="0"/>
              <w:adjustRightInd w:val="0"/>
              <w:spacing w:after="0" w:line="240" w:lineRule="auto"/>
              <w:ind w:left="113" w:right="113"/>
              <w:jc w:val="center"/>
              <w:rPr>
                <w:sz w:val="16"/>
                <w:szCs w:val="16"/>
                <w:lang w:val="es-ES"/>
              </w:rPr>
            </w:pPr>
            <w:r w:rsidRPr="00EA59FC">
              <w:rPr>
                <w:sz w:val="16"/>
                <w:szCs w:val="16"/>
                <w:lang w:val="es-ES"/>
              </w:rPr>
              <w:t>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0E94041E" w14:textId="77777777" w:rsidR="005113FF" w:rsidRPr="00EA59FC" w:rsidRDefault="005113FF" w:rsidP="00005594">
            <w:pPr>
              <w:tabs>
                <w:tab w:val="left" w:pos="284"/>
              </w:tabs>
              <w:autoSpaceDE w:val="0"/>
              <w:autoSpaceDN w:val="0"/>
              <w:adjustRightInd w:val="0"/>
              <w:spacing w:after="0" w:line="240" w:lineRule="auto"/>
              <w:jc w:val="center"/>
              <w:rPr>
                <w:sz w:val="16"/>
                <w:szCs w:val="16"/>
                <w:lang w:val="es-ES"/>
              </w:rPr>
            </w:pPr>
            <w:r w:rsidRPr="00EA59FC">
              <w:rPr>
                <w:sz w:val="16"/>
                <w:szCs w:val="16"/>
                <w:lang w:val="es-ES"/>
              </w:rPr>
              <w:t>Falta de liderazgo por parte del contratista.</w:t>
            </w:r>
          </w:p>
        </w:tc>
        <w:tc>
          <w:tcPr>
            <w:tcW w:w="1587" w:type="dxa"/>
            <w:tcBorders>
              <w:top w:val="single" w:sz="4" w:space="0" w:color="auto"/>
              <w:left w:val="single" w:sz="4" w:space="0" w:color="auto"/>
              <w:bottom w:val="single" w:sz="4" w:space="0" w:color="auto"/>
              <w:right w:val="single" w:sz="4" w:space="0" w:color="auto"/>
            </w:tcBorders>
            <w:vAlign w:val="center"/>
          </w:tcPr>
          <w:p w14:paraId="5F6EA8B2"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r w:rsidRPr="00EA59FC">
              <w:rPr>
                <w:sz w:val="16"/>
                <w:szCs w:val="16"/>
                <w:lang w:val="es-ES"/>
              </w:rPr>
              <w:t>Provoca la toma de decisiones inadecuadas que no permiten el desarrollo objeto contractual.</w:t>
            </w:r>
          </w:p>
          <w:p w14:paraId="334A9E8A" w14:textId="77777777" w:rsidR="005113FF" w:rsidRPr="00EA59FC" w:rsidRDefault="005113FF" w:rsidP="00005594">
            <w:pPr>
              <w:tabs>
                <w:tab w:val="left" w:pos="284"/>
              </w:tabs>
              <w:autoSpaceDE w:val="0"/>
              <w:autoSpaceDN w:val="0"/>
              <w:adjustRightInd w:val="0"/>
              <w:spacing w:after="0" w:line="240" w:lineRule="auto"/>
              <w:jc w:val="both"/>
              <w:rPr>
                <w:sz w:val="16"/>
                <w:szCs w:val="16"/>
                <w:lang w:val="es-ES"/>
              </w:rPr>
            </w:pPr>
          </w:p>
          <w:p w14:paraId="50B0E0DC" w14:textId="77777777" w:rsidR="005113FF" w:rsidRPr="00EA59FC" w:rsidRDefault="005113FF" w:rsidP="00005594">
            <w:pPr>
              <w:jc w:val="both"/>
              <w:rPr>
                <w:sz w:val="16"/>
                <w:szCs w:val="16"/>
                <w:lang w:val="es-ES"/>
              </w:rPr>
            </w:pPr>
            <w:r w:rsidRPr="00EA59FC">
              <w:rPr>
                <w:sz w:val="16"/>
                <w:szCs w:val="16"/>
                <w:lang w:val="es-ES"/>
              </w:rPr>
              <w:t>Ser un líder pasivo provoca un desorden en el trabajo y suele desorientar al equipo de trabajo.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2CAF31C3"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1</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814D783"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329C95F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3C328C6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7A4163E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39A23A8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1FAC547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31302F25"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208D6BD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6C6F094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7AC47B8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5EC4D36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3FEFB22C"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699316F3"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4AE467BB"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3F5ADE09" w14:textId="77777777" w:rsidTr="00EA59FC">
        <w:trPr>
          <w:cantSplit/>
          <w:trHeight w:val="1847"/>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052418A"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9</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7EA93BF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3D6EAE6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Externa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A2665E3"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Ejecución</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0E1F8A96"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B145D27" w14:textId="77777777" w:rsidR="005113FF" w:rsidRPr="00EA59FC" w:rsidRDefault="005113FF" w:rsidP="00005594">
            <w:pPr>
              <w:tabs>
                <w:tab w:val="left" w:pos="284"/>
              </w:tabs>
              <w:autoSpaceDE w:val="0"/>
              <w:autoSpaceDN w:val="0"/>
              <w:adjustRightInd w:val="0"/>
              <w:spacing w:after="0" w:line="240" w:lineRule="auto"/>
              <w:ind w:left="113" w:right="113"/>
              <w:jc w:val="center"/>
              <w:rPr>
                <w:sz w:val="16"/>
                <w:szCs w:val="16"/>
                <w:lang w:val="es-ES"/>
              </w:rPr>
            </w:pPr>
            <w:r w:rsidRPr="00EA59FC">
              <w:rPr>
                <w:sz w:val="16"/>
                <w:szCs w:val="16"/>
                <w:lang w:val="es-ES"/>
              </w:rPr>
              <w:t>Contratista</w:t>
            </w:r>
          </w:p>
        </w:tc>
        <w:tc>
          <w:tcPr>
            <w:tcW w:w="2163" w:type="dxa"/>
            <w:tcBorders>
              <w:top w:val="single" w:sz="4" w:space="0" w:color="auto"/>
              <w:left w:val="single" w:sz="4" w:space="0" w:color="auto"/>
              <w:bottom w:val="single" w:sz="4" w:space="0" w:color="auto"/>
              <w:right w:val="single" w:sz="4" w:space="0" w:color="auto"/>
            </w:tcBorders>
            <w:vAlign w:val="center"/>
            <w:hideMark/>
          </w:tcPr>
          <w:p w14:paraId="07469802" w14:textId="77777777" w:rsidR="005113FF" w:rsidRPr="00EA59FC" w:rsidRDefault="005113FF" w:rsidP="00005594">
            <w:pPr>
              <w:tabs>
                <w:tab w:val="left" w:pos="284"/>
              </w:tabs>
              <w:autoSpaceDE w:val="0"/>
              <w:autoSpaceDN w:val="0"/>
              <w:adjustRightInd w:val="0"/>
              <w:spacing w:after="0" w:line="240" w:lineRule="auto"/>
              <w:jc w:val="center"/>
              <w:rPr>
                <w:sz w:val="16"/>
                <w:szCs w:val="16"/>
                <w:lang w:val="es-ES"/>
              </w:rPr>
            </w:pPr>
            <w:r w:rsidRPr="00EA59FC">
              <w:rPr>
                <w:sz w:val="16"/>
                <w:szCs w:val="16"/>
                <w:lang w:val="es-ES"/>
              </w:rPr>
              <w:t>Cambios políticos, normativos y/o tributarios y orden público.</w:t>
            </w:r>
          </w:p>
        </w:tc>
        <w:tc>
          <w:tcPr>
            <w:tcW w:w="1587" w:type="dxa"/>
            <w:tcBorders>
              <w:top w:val="single" w:sz="4" w:space="0" w:color="auto"/>
              <w:left w:val="single" w:sz="4" w:space="0" w:color="auto"/>
              <w:bottom w:val="single" w:sz="4" w:space="0" w:color="auto"/>
              <w:right w:val="single" w:sz="4" w:space="0" w:color="auto"/>
            </w:tcBorders>
            <w:vAlign w:val="center"/>
            <w:hideMark/>
          </w:tcPr>
          <w:p w14:paraId="3A423B80" w14:textId="77777777" w:rsidR="005113FF" w:rsidRPr="00EA59FC" w:rsidRDefault="005113FF" w:rsidP="00005594">
            <w:pPr>
              <w:jc w:val="both"/>
              <w:rPr>
                <w:sz w:val="16"/>
                <w:szCs w:val="16"/>
                <w:lang w:val="es-ES"/>
              </w:rPr>
            </w:pPr>
            <w:r w:rsidRPr="00EA59FC">
              <w:rPr>
                <w:sz w:val="16"/>
                <w:szCs w:val="16"/>
                <w:lang w:val="es-ES"/>
              </w:rPr>
              <w:t>Genera modificaciones sustanciales, en las condiciones inicialmente pactadas y en las condiciones económicas</w:t>
            </w:r>
          </w:p>
          <w:p w14:paraId="19F16EE0" w14:textId="77777777" w:rsidR="005113FF" w:rsidRPr="00EA59FC" w:rsidRDefault="005113FF" w:rsidP="00005594">
            <w:pPr>
              <w:jc w:val="both"/>
              <w:rPr>
                <w:sz w:val="16"/>
                <w:szCs w:val="16"/>
                <w:lang w:val="es-ES"/>
              </w:rPr>
            </w:pPr>
            <w:r w:rsidRPr="00EA59FC">
              <w:rPr>
                <w:sz w:val="16"/>
                <w:szCs w:val="16"/>
                <w:lang w:val="es-ES"/>
              </w:rPr>
              <w:t>Generan cambios en la administración.</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5E3744E4"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095ABD8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79262162"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46DBAD0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7489CC4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656E4E07"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53B4502A"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47742B22"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4EA782F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0B57AF0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DE3221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4DA0D30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2DCCB698"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2185B325"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213668B0"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r w:rsidR="00EA59FC" w14:paraId="0F0A3559" w14:textId="77777777" w:rsidTr="00EA59FC">
        <w:trPr>
          <w:cantSplit/>
          <w:trHeight w:val="1923"/>
          <w:jc w:val="center"/>
        </w:trPr>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1C04DEA8"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lastRenderedPageBreak/>
              <w:t>10</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01DE8F47"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Especifico</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522B4BC4"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Interna</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2068827" w14:textId="77777777" w:rsidR="005113FF" w:rsidRPr="00EA59FC" w:rsidRDefault="005113FF" w:rsidP="00005594">
            <w:pPr>
              <w:tabs>
                <w:tab w:val="left" w:pos="284"/>
              </w:tabs>
              <w:autoSpaceDE w:val="0"/>
              <w:autoSpaceDN w:val="0"/>
              <w:adjustRightInd w:val="0"/>
              <w:spacing w:after="0" w:line="240" w:lineRule="auto"/>
              <w:ind w:left="284" w:right="113" w:hanging="284"/>
              <w:jc w:val="center"/>
              <w:rPr>
                <w:color w:val="000000"/>
                <w:sz w:val="16"/>
                <w:szCs w:val="16"/>
                <w:lang w:val="es-ES"/>
              </w:rPr>
            </w:pPr>
            <w:r w:rsidRPr="00EA59FC">
              <w:rPr>
                <w:color w:val="000000"/>
                <w:sz w:val="16"/>
                <w:szCs w:val="16"/>
                <w:lang w:val="es-ES"/>
              </w:rPr>
              <w:t>Financieros</w:t>
            </w:r>
          </w:p>
        </w:tc>
        <w:tc>
          <w:tcPr>
            <w:tcW w:w="429" w:type="dxa"/>
            <w:tcBorders>
              <w:top w:val="single" w:sz="4" w:space="0" w:color="auto"/>
              <w:left w:val="single" w:sz="4" w:space="0" w:color="auto"/>
              <w:bottom w:val="single" w:sz="4" w:space="0" w:color="auto"/>
              <w:right w:val="single" w:sz="4" w:space="0" w:color="auto"/>
            </w:tcBorders>
            <w:textDirection w:val="btLr"/>
            <w:vAlign w:val="center"/>
            <w:hideMark/>
          </w:tcPr>
          <w:p w14:paraId="2FA22ADE"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Operacional</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7B53534C" w14:textId="77777777" w:rsidR="005113FF" w:rsidRPr="00EA59FC" w:rsidRDefault="005113FF" w:rsidP="00005594">
            <w:pPr>
              <w:tabs>
                <w:tab w:val="left" w:pos="284"/>
              </w:tabs>
              <w:autoSpaceDE w:val="0"/>
              <w:autoSpaceDN w:val="0"/>
              <w:adjustRightInd w:val="0"/>
              <w:spacing w:after="0" w:line="240" w:lineRule="auto"/>
              <w:ind w:left="113" w:right="113"/>
              <w:jc w:val="center"/>
              <w:rPr>
                <w:color w:val="000000"/>
                <w:sz w:val="16"/>
                <w:szCs w:val="16"/>
                <w:lang w:val="es-ES"/>
              </w:rPr>
            </w:pPr>
            <w:r w:rsidRPr="00EA59FC">
              <w:rPr>
                <w:color w:val="000000"/>
                <w:sz w:val="16"/>
                <w:szCs w:val="16"/>
                <w:lang w:val="es-ES"/>
              </w:rPr>
              <w:t>Entidad</w:t>
            </w:r>
          </w:p>
        </w:tc>
        <w:tc>
          <w:tcPr>
            <w:tcW w:w="2163" w:type="dxa"/>
            <w:tcBorders>
              <w:top w:val="single" w:sz="4" w:space="0" w:color="auto"/>
              <w:left w:val="single" w:sz="4" w:space="0" w:color="auto"/>
              <w:bottom w:val="single" w:sz="4" w:space="0" w:color="auto"/>
              <w:right w:val="single" w:sz="4" w:space="0" w:color="auto"/>
            </w:tcBorders>
            <w:vAlign w:val="center"/>
          </w:tcPr>
          <w:p w14:paraId="46AF83D8" w14:textId="77777777" w:rsidR="005113FF" w:rsidRPr="00EA59FC" w:rsidRDefault="005113FF" w:rsidP="00005594">
            <w:pPr>
              <w:autoSpaceDE w:val="0"/>
              <w:autoSpaceDN w:val="0"/>
              <w:adjustRightInd w:val="0"/>
              <w:spacing w:after="0" w:line="240" w:lineRule="auto"/>
              <w:jc w:val="center"/>
              <w:rPr>
                <w:color w:val="000000"/>
                <w:sz w:val="16"/>
                <w:szCs w:val="16"/>
                <w:lang w:val="es-ES"/>
              </w:rPr>
            </w:pPr>
            <w:r w:rsidRPr="00EA59FC">
              <w:rPr>
                <w:color w:val="000000"/>
                <w:sz w:val="16"/>
                <w:szCs w:val="16"/>
                <w:lang w:val="es-ES"/>
              </w:rPr>
              <w:t>Falta de liquidez para la financiación del contrato</w:t>
            </w:r>
          </w:p>
          <w:p w14:paraId="5661CB69" w14:textId="77777777" w:rsidR="005113FF" w:rsidRPr="00EA59FC" w:rsidRDefault="005113FF" w:rsidP="00005594">
            <w:pPr>
              <w:tabs>
                <w:tab w:val="left" w:pos="284"/>
              </w:tabs>
              <w:autoSpaceDE w:val="0"/>
              <w:autoSpaceDN w:val="0"/>
              <w:adjustRightInd w:val="0"/>
              <w:spacing w:after="0" w:line="240" w:lineRule="auto"/>
              <w:jc w:val="center"/>
              <w:rPr>
                <w:sz w:val="16"/>
                <w:szCs w:val="16"/>
                <w:lang w:val="es-ES"/>
              </w:rPr>
            </w:pPr>
          </w:p>
        </w:tc>
        <w:tc>
          <w:tcPr>
            <w:tcW w:w="1587" w:type="dxa"/>
            <w:tcBorders>
              <w:top w:val="single" w:sz="4" w:space="0" w:color="auto"/>
              <w:left w:val="single" w:sz="4" w:space="0" w:color="auto"/>
              <w:bottom w:val="single" w:sz="4" w:space="0" w:color="auto"/>
              <w:right w:val="single" w:sz="4" w:space="0" w:color="auto"/>
            </w:tcBorders>
            <w:vAlign w:val="center"/>
            <w:hideMark/>
          </w:tcPr>
          <w:p w14:paraId="00C5621A" w14:textId="77777777" w:rsidR="005113FF" w:rsidRPr="00EA59FC" w:rsidRDefault="005113FF" w:rsidP="00005594">
            <w:pPr>
              <w:autoSpaceDE w:val="0"/>
              <w:autoSpaceDN w:val="0"/>
              <w:adjustRightInd w:val="0"/>
              <w:spacing w:after="0" w:line="240" w:lineRule="auto"/>
              <w:jc w:val="both"/>
              <w:rPr>
                <w:color w:val="000000"/>
                <w:sz w:val="16"/>
                <w:szCs w:val="16"/>
                <w:lang w:val="es-ES"/>
              </w:rPr>
            </w:pPr>
            <w:r w:rsidRPr="00EA59FC">
              <w:rPr>
                <w:color w:val="000000"/>
                <w:sz w:val="16"/>
                <w:szCs w:val="16"/>
                <w:lang w:val="es-ES"/>
              </w:rPr>
              <w:t>Retrasos en los tiempos de ejecución y cumplimento del mismo</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2F512297" w14:textId="77777777" w:rsidR="005113FF" w:rsidRPr="00EA59FC" w:rsidRDefault="005113FF" w:rsidP="00005594">
            <w:pPr>
              <w:tabs>
                <w:tab w:val="left" w:pos="284"/>
              </w:tabs>
              <w:autoSpaceDE w:val="0"/>
              <w:autoSpaceDN w:val="0"/>
              <w:adjustRightInd w:val="0"/>
              <w:spacing w:after="0" w:line="240" w:lineRule="auto"/>
              <w:ind w:right="113"/>
              <w:jc w:val="center"/>
              <w:rPr>
                <w:color w:val="000000"/>
                <w:sz w:val="16"/>
                <w:szCs w:val="16"/>
                <w:lang w:val="es-ES"/>
              </w:rPr>
            </w:pPr>
            <w:r w:rsidRPr="00EA59FC">
              <w:rPr>
                <w:color w:val="000000"/>
                <w:sz w:val="16"/>
                <w:szCs w:val="16"/>
                <w:lang w:val="es-ES"/>
              </w:rPr>
              <w:t>1</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56A8B59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520" w:type="dxa"/>
            <w:tcBorders>
              <w:top w:val="single" w:sz="4" w:space="0" w:color="auto"/>
              <w:left w:val="single" w:sz="4" w:space="0" w:color="auto"/>
              <w:bottom w:val="single" w:sz="4" w:space="0" w:color="auto"/>
              <w:right w:val="single" w:sz="4" w:space="0" w:color="auto"/>
            </w:tcBorders>
            <w:textDirection w:val="btLr"/>
            <w:vAlign w:val="center"/>
            <w:hideMark/>
          </w:tcPr>
          <w:p w14:paraId="214BA383"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519" w:type="dxa"/>
            <w:tcBorders>
              <w:top w:val="single" w:sz="4" w:space="0" w:color="auto"/>
              <w:left w:val="single" w:sz="4" w:space="0" w:color="auto"/>
              <w:bottom w:val="single" w:sz="4" w:space="0" w:color="auto"/>
              <w:right w:val="single" w:sz="4" w:space="0" w:color="auto"/>
            </w:tcBorders>
            <w:textDirection w:val="btLr"/>
            <w:vAlign w:val="center"/>
            <w:hideMark/>
          </w:tcPr>
          <w:p w14:paraId="6DCC8A31"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88" w:type="dxa"/>
            <w:tcBorders>
              <w:top w:val="single" w:sz="4" w:space="0" w:color="auto"/>
              <w:left w:val="single" w:sz="4" w:space="0" w:color="auto"/>
              <w:bottom w:val="single" w:sz="4" w:space="0" w:color="auto"/>
              <w:right w:val="single" w:sz="4" w:space="0" w:color="auto"/>
            </w:tcBorders>
            <w:textDirection w:val="btLr"/>
            <w:vAlign w:val="center"/>
            <w:hideMark/>
          </w:tcPr>
          <w:p w14:paraId="5ADE5D14"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Adecuada evaluación y revisión</w:t>
            </w:r>
          </w:p>
        </w:tc>
        <w:tc>
          <w:tcPr>
            <w:tcW w:w="415" w:type="dxa"/>
            <w:tcBorders>
              <w:top w:val="single" w:sz="4" w:space="0" w:color="auto"/>
              <w:left w:val="single" w:sz="4" w:space="0" w:color="auto"/>
              <w:bottom w:val="single" w:sz="4" w:space="0" w:color="auto"/>
              <w:right w:val="single" w:sz="4" w:space="0" w:color="auto"/>
            </w:tcBorders>
            <w:textDirection w:val="btLr"/>
            <w:vAlign w:val="center"/>
            <w:hideMark/>
          </w:tcPr>
          <w:p w14:paraId="1FA5BC08"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1</w:t>
            </w:r>
          </w:p>
        </w:tc>
        <w:tc>
          <w:tcPr>
            <w:tcW w:w="284" w:type="dxa"/>
            <w:tcBorders>
              <w:top w:val="single" w:sz="4" w:space="0" w:color="auto"/>
              <w:left w:val="single" w:sz="4" w:space="0" w:color="auto"/>
              <w:bottom w:val="single" w:sz="4" w:space="0" w:color="auto"/>
              <w:right w:val="single" w:sz="4" w:space="0" w:color="auto"/>
            </w:tcBorders>
            <w:textDirection w:val="btLr"/>
            <w:vAlign w:val="center"/>
            <w:hideMark/>
          </w:tcPr>
          <w:p w14:paraId="342B4ABC"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2</w:t>
            </w:r>
          </w:p>
        </w:tc>
        <w:tc>
          <w:tcPr>
            <w:tcW w:w="425" w:type="dxa"/>
            <w:tcBorders>
              <w:top w:val="single" w:sz="4" w:space="0" w:color="auto"/>
              <w:left w:val="single" w:sz="4" w:space="0" w:color="auto"/>
              <w:bottom w:val="single" w:sz="4" w:space="0" w:color="auto"/>
              <w:right w:val="single" w:sz="4" w:space="0" w:color="auto"/>
            </w:tcBorders>
            <w:textDirection w:val="btLr"/>
            <w:vAlign w:val="center"/>
            <w:hideMark/>
          </w:tcPr>
          <w:p w14:paraId="7BDEE13D"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3</w:t>
            </w:r>
          </w:p>
        </w:tc>
        <w:tc>
          <w:tcPr>
            <w:tcW w:w="530" w:type="dxa"/>
            <w:tcBorders>
              <w:top w:val="single" w:sz="4" w:space="0" w:color="auto"/>
              <w:left w:val="single" w:sz="4" w:space="0" w:color="auto"/>
              <w:bottom w:val="single" w:sz="4" w:space="0" w:color="auto"/>
              <w:right w:val="single" w:sz="4" w:space="0" w:color="auto"/>
            </w:tcBorders>
            <w:textDirection w:val="btLr"/>
            <w:vAlign w:val="center"/>
            <w:hideMark/>
          </w:tcPr>
          <w:p w14:paraId="3073E449"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Riesgo bajo</w:t>
            </w:r>
          </w:p>
        </w:tc>
        <w:tc>
          <w:tcPr>
            <w:tcW w:w="604" w:type="dxa"/>
            <w:tcBorders>
              <w:top w:val="single" w:sz="4" w:space="0" w:color="auto"/>
              <w:left w:val="single" w:sz="4" w:space="0" w:color="auto"/>
              <w:bottom w:val="single" w:sz="4" w:space="0" w:color="auto"/>
              <w:right w:val="single" w:sz="4" w:space="0" w:color="auto"/>
            </w:tcBorders>
            <w:textDirection w:val="btLr"/>
            <w:vAlign w:val="center"/>
            <w:hideMark/>
          </w:tcPr>
          <w:p w14:paraId="69099990"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Poco probable</w:t>
            </w:r>
          </w:p>
        </w:tc>
        <w:tc>
          <w:tcPr>
            <w:tcW w:w="627" w:type="dxa"/>
            <w:gridSpan w:val="2"/>
            <w:tcBorders>
              <w:top w:val="single" w:sz="4" w:space="0" w:color="auto"/>
              <w:left w:val="single" w:sz="4" w:space="0" w:color="auto"/>
              <w:bottom w:val="single" w:sz="4" w:space="0" w:color="auto"/>
              <w:right w:val="single" w:sz="4" w:space="0" w:color="auto"/>
            </w:tcBorders>
            <w:textDirection w:val="btLr"/>
            <w:vAlign w:val="center"/>
            <w:hideMark/>
          </w:tcPr>
          <w:p w14:paraId="3055095F"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Interventor o funcionario supervisor</w:t>
            </w:r>
          </w:p>
        </w:tc>
        <w:tc>
          <w:tcPr>
            <w:tcW w:w="540" w:type="dxa"/>
            <w:tcBorders>
              <w:top w:val="single" w:sz="4" w:space="0" w:color="auto"/>
              <w:left w:val="single" w:sz="4" w:space="0" w:color="auto"/>
              <w:bottom w:val="single" w:sz="4" w:space="0" w:color="auto"/>
              <w:right w:val="single" w:sz="4" w:space="0" w:color="auto"/>
            </w:tcBorders>
            <w:textDirection w:val="btLr"/>
            <w:vAlign w:val="center"/>
            <w:hideMark/>
          </w:tcPr>
          <w:p w14:paraId="4955561B" w14:textId="77777777" w:rsidR="005113FF" w:rsidRPr="00EA59FC" w:rsidRDefault="005113FF" w:rsidP="00005594">
            <w:pPr>
              <w:tabs>
                <w:tab w:val="left" w:pos="284"/>
              </w:tabs>
              <w:autoSpaceDE w:val="0"/>
              <w:autoSpaceDN w:val="0"/>
              <w:adjustRightInd w:val="0"/>
              <w:spacing w:after="0" w:line="240" w:lineRule="auto"/>
              <w:ind w:right="113"/>
              <w:jc w:val="center"/>
              <w:rPr>
                <w:sz w:val="16"/>
                <w:szCs w:val="16"/>
                <w:lang w:val="es-ES"/>
              </w:rPr>
            </w:pPr>
            <w:r w:rsidRPr="00EA59FC">
              <w:rPr>
                <w:sz w:val="16"/>
                <w:szCs w:val="16"/>
                <w:lang w:val="es-ES"/>
              </w:rPr>
              <w:t>A la firma del contrato</w:t>
            </w:r>
          </w:p>
        </w:tc>
        <w:tc>
          <w:tcPr>
            <w:tcW w:w="567" w:type="dxa"/>
            <w:tcBorders>
              <w:top w:val="single" w:sz="4" w:space="0" w:color="auto"/>
              <w:left w:val="single" w:sz="4" w:space="0" w:color="auto"/>
              <w:bottom w:val="single" w:sz="4" w:space="0" w:color="auto"/>
              <w:right w:val="single" w:sz="4" w:space="0" w:color="auto"/>
            </w:tcBorders>
            <w:textDirection w:val="btLr"/>
            <w:vAlign w:val="center"/>
            <w:hideMark/>
          </w:tcPr>
          <w:p w14:paraId="69D5266B"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A la finalización del contrato</w:t>
            </w:r>
          </w:p>
        </w:tc>
        <w:tc>
          <w:tcPr>
            <w:tcW w:w="709" w:type="dxa"/>
            <w:tcBorders>
              <w:top w:val="single" w:sz="4" w:space="0" w:color="auto"/>
              <w:left w:val="single" w:sz="4" w:space="0" w:color="auto"/>
              <w:bottom w:val="single" w:sz="4" w:space="0" w:color="auto"/>
              <w:right w:val="single" w:sz="4" w:space="0" w:color="auto"/>
            </w:tcBorders>
            <w:textDirection w:val="btLr"/>
            <w:vAlign w:val="center"/>
            <w:hideMark/>
          </w:tcPr>
          <w:p w14:paraId="312FC431"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Supervisor</w:t>
            </w:r>
          </w:p>
        </w:tc>
        <w:tc>
          <w:tcPr>
            <w:tcW w:w="555" w:type="dxa"/>
            <w:tcBorders>
              <w:top w:val="single" w:sz="4" w:space="0" w:color="auto"/>
              <w:left w:val="single" w:sz="4" w:space="0" w:color="auto"/>
              <w:bottom w:val="single" w:sz="4" w:space="0" w:color="auto"/>
              <w:right w:val="single" w:sz="4" w:space="0" w:color="auto"/>
            </w:tcBorders>
            <w:textDirection w:val="btLr"/>
            <w:vAlign w:val="center"/>
            <w:hideMark/>
          </w:tcPr>
          <w:p w14:paraId="1086662B" w14:textId="77777777" w:rsidR="005113FF" w:rsidRDefault="005113FF" w:rsidP="00005594">
            <w:pPr>
              <w:tabs>
                <w:tab w:val="left" w:pos="284"/>
              </w:tabs>
              <w:autoSpaceDE w:val="0"/>
              <w:autoSpaceDN w:val="0"/>
              <w:adjustRightInd w:val="0"/>
              <w:spacing w:after="0" w:line="240" w:lineRule="auto"/>
              <w:ind w:right="113"/>
              <w:jc w:val="center"/>
              <w:rPr>
                <w:sz w:val="18"/>
                <w:szCs w:val="18"/>
                <w:lang w:val="es-ES"/>
              </w:rPr>
            </w:pPr>
            <w:r>
              <w:rPr>
                <w:sz w:val="18"/>
                <w:szCs w:val="18"/>
                <w:lang w:val="es-ES"/>
              </w:rPr>
              <w:t>Tiempo del contrato</w:t>
            </w:r>
          </w:p>
        </w:tc>
      </w:tr>
    </w:tbl>
    <w:p w14:paraId="3EECE2C3" w14:textId="64F771FC" w:rsidR="005113FF" w:rsidRDefault="001800B2" w:rsidP="00A30597">
      <w:pPr>
        <w:spacing w:before="120" w:after="0"/>
        <w:jc w:val="both"/>
        <w:rPr>
          <w:b/>
          <w:bCs/>
        </w:rPr>
      </w:pPr>
      <w:r>
        <w:rPr>
          <w:noProof/>
        </w:rPr>
        <w:drawing>
          <wp:anchor distT="0" distB="0" distL="114300" distR="114300" simplePos="0" relativeHeight="251658240" behindDoc="0" locked="0" layoutInCell="1" allowOverlap="1" wp14:anchorId="68F6E0A1" wp14:editId="140110FF">
            <wp:simplePos x="0" y="0"/>
            <wp:positionH relativeFrom="column">
              <wp:posOffset>814705</wp:posOffset>
            </wp:positionH>
            <wp:positionV relativeFrom="paragraph">
              <wp:posOffset>241300</wp:posOffset>
            </wp:positionV>
            <wp:extent cx="609856" cy="228600"/>
            <wp:effectExtent l="0" t="0" r="0" b="0"/>
            <wp:wrapThrough wrapText="bothSides">
              <wp:wrapPolygon edited="0">
                <wp:start x="10125" y="0"/>
                <wp:lineTo x="0" y="5400"/>
                <wp:lineTo x="0" y="19800"/>
                <wp:lineTo x="4050" y="19800"/>
                <wp:lineTo x="20925" y="18000"/>
                <wp:lineTo x="20925" y="9000"/>
                <wp:lineTo x="20250" y="0"/>
                <wp:lineTo x="10125" y="0"/>
              </wp:wrapPolygon>
            </wp:wrapThrough>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09856" cy="228600"/>
                    </a:xfrm>
                    <a:prstGeom prst="rect">
                      <a:avLst/>
                    </a:prstGeom>
                    <a:noFill/>
                    <a:ln>
                      <a:noFill/>
                    </a:ln>
                  </pic:spPr>
                </pic:pic>
              </a:graphicData>
            </a:graphic>
          </wp:anchor>
        </w:drawing>
      </w:r>
    </w:p>
    <w:p w14:paraId="3EA985E9" w14:textId="620E9859" w:rsidR="00722010" w:rsidRDefault="00722010" w:rsidP="003F22C3">
      <w:pPr>
        <w:jc w:val="center"/>
      </w:pPr>
    </w:p>
    <w:p w14:paraId="30A4FB84" w14:textId="77777777" w:rsidR="00722010" w:rsidRPr="00E33CBC" w:rsidRDefault="00722010" w:rsidP="001800B2">
      <w:pPr>
        <w:spacing w:line="240" w:lineRule="auto"/>
        <w:contextualSpacing/>
        <w:rPr>
          <w:sz w:val="20"/>
          <w:szCs w:val="18"/>
          <w:lang w:val="es-ES"/>
        </w:rPr>
      </w:pPr>
      <w:r w:rsidRPr="00E33CBC">
        <w:rPr>
          <w:sz w:val="20"/>
          <w:szCs w:val="18"/>
          <w:lang w:val="es-ES"/>
        </w:rPr>
        <w:t>Proyectó: Javier Castellanos</w:t>
      </w:r>
      <w:r>
        <w:rPr>
          <w:sz w:val="20"/>
          <w:szCs w:val="18"/>
          <w:lang w:val="es-ES"/>
        </w:rPr>
        <w:t xml:space="preserve"> </w:t>
      </w:r>
      <w:r w:rsidRPr="00E33CBC">
        <w:rPr>
          <w:sz w:val="20"/>
          <w:szCs w:val="18"/>
          <w:lang w:val="es-ES"/>
        </w:rPr>
        <w:t>/</w:t>
      </w:r>
      <w:r>
        <w:rPr>
          <w:sz w:val="20"/>
          <w:szCs w:val="18"/>
          <w:lang w:val="es-ES"/>
        </w:rPr>
        <w:t xml:space="preserve"> E</w:t>
      </w:r>
      <w:r w:rsidRPr="00E33CBC">
        <w:rPr>
          <w:sz w:val="20"/>
          <w:szCs w:val="18"/>
          <w:lang w:val="es-ES"/>
        </w:rPr>
        <w:t>conomista</w:t>
      </w:r>
      <w:r>
        <w:rPr>
          <w:sz w:val="20"/>
          <w:szCs w:val="18"/>
          <w:lang w:val="es-ES"/>
        </w:rPr>
        <w:t>.</w:t>
      </w:r>
    </w:p>
    <w:p w14:paraId="4EE7E0B9" w14:textId="1099CAE3" w:rsidR="00722010" w:rsidRPr="00D44DE7" w:rsidRDefault="00722010" w:rsidP="001800B2">
      <w:pPr>
        <w:spacing w:line="240" w:lineRule="auto"/>
        <w:contextualSpacing/>
      </w:pPr>
      <w:r w:rsidRPr="00E33CBC">
        <w:rPr>
          <w:sz w:val="20"/>
          <w:szCs w:val="18"/>
          <w:lang w:val="es-ES"/>
        </w:rPr>
        <w:t>Apoyo profesional a Sec. de Planeación</w:t>
      </w:r>
      <w:r>
        <w:rPr>
          <w:sz w:val="20"/>
          <w:szCs w:val="18"/>
          <w:lang w:val="es-ES"/>
        </w:rPr>
        <w:t>.</w:t>
      </w:r>
    </w:p>
    <w:sectPr w:rsidR="00722010" w:rsidRPr="00D44DE7" w:rsidSect="00051162">
      <w:headerReference w:type="default" r:id="rId21"/>
      <w:footerReference w:type="default" r:id="rId22"/>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18A97" w14:textId="77777777" w:rsidR="0093674B" w:rsidRDefault="0093674B" w:rsidP="00BC1644">
      <w:pPr>
        <w:spacing w:after="0" w:line="240" w:lineRule="auto"/>
      </w:pPr>
      <w:r>
        <w:separator/>
      </w:r>
    </w:p>
  </w:endnote>
  <w:endnote w:type="continuationSeparator" w:id="0">
    <w:p w14:paraId="3DF7D969" w14:textId="77777777" w:rsidR="0093674B" w:rsidRDefault="0093674B" w:rsidP="00BC1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ao UI">
    <w:charset w:val="00"/>
    <w:family w:val="swiss"/>
    <w:pitch w:val="variable"/>
    <w:sig w:usb0="82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87B7DE" w14:textId="77777777" w:rsidR="005113FF" w:rsidRPr="009F662D" w:rsidRDefault="00421E54" w:rsidP="00274923">
    <w:pPr>
      <w:tabs>
        <w:tab w:val="center" w:pos="4419"/>
        <w:tab w:val="right" w:pos="8838"/>
      </w:tabs>
      <w:spacing w:after="0"/>
      <w:jc w:val="center"/>
      <w:rPr>
        <w:b/>
        <w:noProof/>
        <w:sz w:val="16"/>
        <w:szCs w:val="16"/>
        <w:lang w:eastAsia="es-CO"/>
      </w:rPr>
    </w:pPr>
    <w:r>
      <w:rPr>
        <w:noProof/>
      </w:rPr>
      <w:pict w14:anchorId="357789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6" type="#_x0000_t75" style="position:absolute;left:0;text-align:left;margin-left:346.05pt;margin-top:709.9pt;width:171pt;height:45pt;z-index:-251654144;visibility:visible">
          <v:imagedata r:id="rId1" o:title=""/>
        </v:shape>
      </w:pict>
    </w:r>
    <w:r>
      <w:rPr>
        <w:noProof/>
      </w:rPr>
      <w:pict w14:anchorId="45D8292C">
        <v:shape id="Imagen 2" o:spid="_x0000_s1025" type="#_x0000_t75" style="position:absolute;left:0;text-align:left;margin-left:346.05pt;margin-top:709.9pt;width:171pt;height:45pt;z-index:-251655168;visibility:visible">
          <v:imagedata r:id="rId1" o:title=""/>
        </v:shape>
      </w:pict>
    </w:r>
    <w:r>
      <w:rPr>
        <w:noProof/>
      </w:rPr>
      <w:pict w14:anchorId="10B0522E">
        <v:shape id="_x0000_s1028" type="#_x0000_t75" style="position:absolute;left:0;text-align:left;margin-left:346.05pt;margin-top:709.9pt;width:171pt;height:45pt;z-index:-251652096;visibility:visible">
          <v:imagedata r:id="rId1" o:title=""/>
        </v:shape>
      </w:pict>
    </w:r>
    <w:r>
      <w:rPr>
        <w:noProof/>
      </w:rPr>
      <w:pict w14:anchorId="574D7657">
        <v:shape id="_x0000_s1027" type="#_x0000_t75" style="position:absolute;left:0;text-align:left;margin-left:346.05pt;margin-top:709.9pt;width:171pt;height:45pt;z-index:-251653120;visibility:visible">
          <v:imagedata r:id="rId1" o:title=""/>
        </v:shape>
      </w:pict>
    </w:r>
    <w:r w:rsidR="005113FF" w:rsidRPr="009F662D">
      <w:rPr>
        <w:b/>
        <w:noProof/>
        <w:sz w:val="16"/>
        <w:szCs w:val="16"/>
        <w:lang w:eastAsia="es-CO"/>
      </w:rPr>
      <w:t xml:space="preserve">ALCALDIA DE VILLA DEL ROSARIO – CARRERA </w:t>
    </w:r>
    <w:r w:rsidR="005113FF">
      <w:rPr>
        <w:b/>
        <w:noProof/>
        <w:sz w:val="16"/>
        <w:szCs w:val="16"/>
        <w:lang w:eastAsia="es-CO"/>
      </w:rPr>
      <w:t xml:space="preserve">7 </w:t>
    </w:r>
    <w:r w:rsidR="005113FF" w:rsidRPr="009F662D">
      <w:rPr>
        <w:b/>
        <w:noProof/>
        <w:sz w:val="16"/>
        <w:szCs w:val="16"/>
        <w:lang w:eastAsia="es-CO"/>
      </w:rPr>
      <w:t xml:space="preserve">N. </w:t>
    </w:r>
    <w:r w:rsidR="005113FF">
      <w:rPr>
        <w:b/>
        <w:noProof/>
        <w:sz w:val="16"/>
        <w:szCs w:val="16"/>
        <w:lang w:eastAsia="es-CO"/>
      </w:rPr>
      <w:t>4</w:t>
    </w:r>
    <w:r w:rsidR="005113FF" w:rsidRPr="009F662D">
      <w:rPr>
        <w:b/>
        <w:noProof/>
        <w:sz w:val="16"/>
        <w:szCs w:val="16"/>
        <w:lang w:eastAsia="es-CO"/>
      </w:rPr>
      <w:t>-</w:t>
    </w:r>
    <w:r w:rsidR="005113FF">
      <w:rPr>
        <w:b/>
        <w:noProof/>
        <w:sz w:val="16"/>
        <w:szCs w:val="16"/>
        <w:lang w:eastAsia="es-CO"/>
      </w:rPr>
      <w:t>71</w:t>
    </w:r>
    <w:r w:rsidR="005113FF" w:rsidRPr="009F662D">
      <w:rPr>
        <w:b/>
        <w:noProof/>
        <w:sz w:val="16"/>
        <w:szCs w:val="16"/>
        <w:lang w:eastAsia="es-CO"/>
      </w:rPr>
      <w:t xml:space="preserve"> </w:t>
    </w:r>
    <w:r w:rsidR="005113FF">
      <w:rPr>
        <w:b/>
        <w:noProof/>
        <w:sz w:val="16"/>
        <w:szCs w:val="16"/>
        <w:lang w:eastAsia="es-CO"/>
      </w:rPr>
      <w:t>PALACIO MUNICIPAL</w:t>
    </w:r>
  </w:p>
  <w:p w14:paraId="62A574C5" w14:textId="1AAFF0D9" w:rsidR="005113FF" w:rsidRPr="009F662D" w:rsidRDefault="005113FF" w:rsidP="00274923">
    <w:pPr>
      <w:tabs>
        <w:tab w:val="center" w:pos="4419"/>
        <w:tab w:val="right" w:pos="8838"/>
      </w:tabs>
      <w:spacing w:after="0"/>
      <w:jc w:val="center"/>
      <w:rPr>
        <w:b/>
        <w:sz w:val="16"/>
        <w:szCs w:val="16"/>
      </w:rPr>
    </w:pPr>
    <w:r w:rsidRPr="009F662D">
      <w:rPr>
        <w:b/>
        <w:noProof/>
        <w:sz w:val="16"/>
        <w:szCs w:val="16"/>
        <w:lang w:eastAsia="es-CO"/>
      </w:rPr>
      <w:t>TELEFONOS 5700</w:t>
    </w:r>
    <w:r>
      <w:rPr>
        <w:b/>
        <w:noProof/>
        <w:sz w:val="16"/>
        <w:szCs w:val="16"/>
        <w:lang w:eastAsia="es-CO"/>
      </w:rPr>
      <w:t>873-5700317</w:t>
    </w:r>
    <w:r w:rsidR="006F4126">
      <w:rPr>
        <w:b/>
        <w:noProof/>
        <w:sz w:val="16"/>
        <w:szCs w:val="16"/>
        <w:lang w:eastAsia="es-CO"/>
      </w:rPr>
      <w:t xml:space="preserve"> </w:t>
    </w:r>
    <w:r w:rsidRPr="009F662D">
      <w:rPr>
        <w:b/>
        <w:noProof/>
        <w:sz w:val="16"/>
        <w:szCs w:val="16"/>
        <w:lang w:eastAsia="es-CO"/>
      </w:rPr>
      <w:t xml:space="preserve"> alcaldia@villarosario.gov.co</w:t>
    </w:r>
    <w:r w:rsidR="006F4126">
      <w:rPr>
        <w:b/>
        <w:noProof/>
        <w:sz w:val="16"/>
        <w:szCs w:val="16"/>
        <w:lang w:eastAsia="es-CO"/>
      </w:rPr>
      <w:t xml:space="preserve"> </w:t>
    </w:r>
    <w:r>
      <w:rPr>
        <w:b/>
        <w:noProof/>
        <w:sz w:val="16"/>
        <w:szCs w:val="16"/>
        <w:lang w:eastAsia="es-CO"/>
      </w:rPr>
      <w:t>planeacion</w:t>
    </w:r>
    <w:r w:rsidRPr="009F662D">
      <w:rPr>
        <w:b/>
        <w:noProof/>
        <w:sz w:val="16"/>
        <w:szCs w:val="16"/>
        <w:lang w:eastAsia="es-CO"/>
      </w:rPr>
      <w:t>@villarosario.gov.co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0537F" w14:textId="1D7BC43E" w:rsidR="00CD37A9" w:rsidRPr="00EB0336" w:rsidRDefault="00CD37A9" w:rsidP="007C44A5">
    <w:pPr>
      <w:pStyle w:val="Piedepgina"/>
      <w:spacing w:before="360"/>
      <w:jc w:val="center"/>
      <w:rPr>
        <w:b/>
        <w:noProof/>
        <w:sz w:val="16"/>
        <w:szCs w:val="16"/>
        <w:lang w:val="es-ES" w:eastAsia="es-CO"/>
      </w:rPr>
    </w:pPr>
    <w:r w:rsidRPr="00EB0336">
      <w:rPr>
        <w:b/>
        <w:noProof/>
        <w:sz w:val="16"/>
        <w:szCs w:val="16"/>
        <w:lang w:val="es-ES" w:eastAsia="es-CO"/>
      </w:rPr>
      <w:t xml:space="preserve">ALCALDIA DE VILLA DEL ROSARIO – CARRERA </w:t>
    </w:r>
    <w:r>
      <w:rPr>
        <w:b/>
        <w:noProof/>
        <w:sz w:val="16"/>
        <w:szCs w:val="16"/>
        <w:lang w:val="es-ES" w:eastAsia="es-CO"/>
      </w:rPr>
      <w:t xml:space="preserve">7 </w:t>
    </w:r>
    <w:r w:rsidRPr="00EB0336">
      <w:rPr>
        <w:b/>
        <w:noProof/>
        <w:sz w:val="16"/>
        <w:szCs w:val="16"/>
        <w:lang w:val="es-ES" w:eastAsia="es-CO"/>
      </w:rPr>
      <w:t xml:space="preserve">N. </w:t>
    </w:r>
    <w:r>
      <w:rPr>
        <w:b/>
        <w:noProof/>
        <w:sz w:val="16"/>
        <w:szCs w:val="16"/>
        <w:lang w:val="es-ES" w:eastAsia="es-CO"/>
      </w:rPr>
      <w:t>4-71</w:t>
    </w:r>
    <w:r w:rsidRPr="00EB0336">
      <w:rPr>
        <w:b/>
        <w:noProof/>
        <w:sz w:val="16"/>
        <w:szCs w:val="16"/>
        <w:lang w:val="es-ES" w:eastAsia="es-CO"/>
      </w:rPr>
      <w:t xml:space="preserve"> CENTRO</w:t>
    </w:r>
  </w:p>
  <w:p w14:paraId="17F6CB11" w14:textId="604C39E9" w:rsidR="00CD37A9" w:rsidRDefault="00CD37A9" w:rsidP="007C44A5">
    <w:pPr>
      <w:pStyle w:val="Piedepgina"/>
      <w:spacing w:after="600"/>
      <w:jc w:val="center"/>
    </w:pPr>
    <w:r w:rsidRPr="00EB0336">
      <w:rPr>
        <w:b/>
        <w:noProof/>
        <w:sz w:val="16"/>
        <w:szCs w:val="16"/>
        <w:lang w:val="es-ES" w:eastAsia="es-CO"/>
      </w:rPr>
      <w:t xml:space="preserve">TELEFONOS 5700995-5709391 </w:t>
    </w:r>
    <w:r>
      <w:rPr>
        <w:b/>
        <w:noProof/>
        <w:sz w:val="16"/>
        <w:szCs w:val="16"/>
        <w:lang w:val="es-ES" w:eastAsia="es-CO"/>
      </w:rPr>
      <w:t xml:space="preserve">alcaldia@villarosario.gov.co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3CF1C2" w14:textId="77777777" w:rsidR="0093674B" w:rsidRDefault="0093674B" w:rsidP="00BC1644">
      <w:pPr>
        <w:spacing w:after="0" w:line="240" w:lineRule="auto"/>
      </w:pPr>
      <w:r>
        <w:separator/>
      </w:r>
    </w:p>
  </w:footnote>
  <w:footnote w:type="continuationSeparator" w:id="0">
    <w:p w14:paraId="294821F8" w14:textId="77777777" w:rsidR="0093674B" w:rsidRDefault="0093674B" w:rsidP="00BC1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4" w:type="dxa"/>
      <w:jc w:val="center"/>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000" w:firstRow="0" w:lastRow="0" w:firstColumn="0" w:lastColumn="0" w:noHBand="0" w:noVBand="0"/>
    </w:tblPr>
    <w:tblGrid>
      <w:gridCol w:w="1986"/>
      <w:gridCol w:w="3786"/>
      <w:gridCol w:w="2025"/>
      <w:gridCol w:w="2127"/>
    </w:tblGrid>
    <w:tr w:rsidR="00AD51D0" w:rsidRPr="002E795A" w14:paraId="077FB075" w14:textId="77777777" w:rsidTr="00551F28">
      <w:trPr>
        <w:trHeight w:val="500"/>
        <w:jc w:val="center"/>
      </w:trPr>
      <w:tc>
        <w:tcPr>
          <w:tcW w:w="1986" w:type="dxa"/>
          <w:vMerge w:val="restart"/>
          <w:tcBorders>
            <w:top w:val="single" w:sz="4" w:space="0" w:color="008000"/>
            <w:left w:val="single" w:sz="4" w:space="0" w:color="008000"/>
            <w:bottom w:val="single" w:sz="4" w:space="0" w:color="008000"/>
            <w:right w:val="single" w:sz="4" w:space="0" w:color="008000"/>
          </w:tcBorders>
        </w:tcPr>
        <w:p w14:paraId="6EB7B696" w14:textId="77777777" w:rsidR="00AD51D0" w:rsidRPr="002E795A" w:rsidRDefault="00AD51D0" w:rsidP="00AD51D0">
          <w:pPr>
            <w:tabs>
              <w:tab w:val="center" w:pos="1080"/>
            </w:tabs>
            <w:ind w:hanging="2"/>
            <w:rPr>
              <w:sz w:val="22"/>
              <w:szCs w:val="20"/>
            </w:rPr>
          </w:pPr>
        </w:p>
        <w:p w14:paraId="18E48657" w14:textId="77777777" w:rsidR="00AD51D0" w:rsidRPr="002E795A" w:rsidRDefault="00AD51D0" w:rsidP="00AD51D0">
          <w:pPr>
            <w:tabs>
              <w:tab w:val="center" w:pos="1080"/>
            </w:tabs>
            <w:ind w:hanging="2"/>
            <w:rPr>
              <w:sz w:val="22"/>
              <w:szCs w:val="20"/>
            </w:rPr>
          </w:pPr>
          <w:r w:rsidRPr="002E795A">
            <w:rPr>
              <w:i/>
              <w:noProof/>
              <w:sz w:val="22"/>
              <w:szCs w:val="20"/>
            </w:rPr>
            <w:drawing>
              <wp:inline distT="0" distB="0" distL="114300" distR="114300" wp14:anchorId="2990A953" wp14:editId="2DBC924C">
                <wp:extent cx="1118235" cy="673100"/>
                <wp:effectExtent l="0" t="0" r="0" b="0"/>
                <wp:docPr id="1043" name="image9.png" descr="C:\Users\CARLOS VALDERRAMA\AppData\Local\Microsoft\Windows\INetCache\Content.Word\logo2.jpg"/>
                <wp:cNvGraphicFramePr/>
                <a:graphic xmlns:a="http://schemas.openxmlformats.org/drawingml/2006/main">
                  <a:graphicData uri="http://schemas.openxmlformats.org/drawingml/2006/picture">
                    <pic:pic xmlns:pic="http://schemas.openxmlformats.org/drawingml/2006/picture">
                      <pic:nvPicPr>
                        <pic:cNvPr id="0" name="image9.png" descr="C:\Users\CARLOS VALDERRAMA\AppData\Local\Microsoft\Windows\INetCache\Content.Word\logo2.jpg"/>
                        <pic:cNvPicPr preferRelativeResize="0"/>
                      </pic:nvPicPr>
                      <pic:blipFill>
                        <a:blip r:embed="rId1"/>
                        <a:srcRect/>
                        <a:stretch>
                          <a:fillRect/>
                        </a:stretch>
                      </pic:blipFill>
                      <pic:spPr>
                        <a:xfrm>
                          <a:off x="0" y="0"/>
                          <a:ext cx="1118235" cy="673100"/>
                        </a:xfrm>
                        <a:prstGeom prst="rect">
                          <a:avLst/>
                        </a:prstGeom>
                        <a:ln/>
                      </pic:spPr>
                    </pic:pic>
                  </a:graphicData>
                </a:graphic>
              </wp:inline>
            </w:drawing>
          </w:r>
          <w:r w:rsidRPr="002E795A">
            <w:rPr>
              <w:i/>
              <w:sz w:val="22"/>
              <w:szCs w:val="20"/>
            </w:rP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1202762C" w14:textId="77777777" w:rsidR="00AD51D0" w:rsidRPr="002E795A" w:rsidRDefault="00AD51D0" w:rsidP="00AD51D0">
          <w:pPr>
            <w:ind w:hanging="2"/>
            <w:jc w:val="center"/>
            <w:rPr>
              <w:rFonts w:eastAsia="Arial"/>
              <w:sz w:val="22"/>
              <w:szCs w:val="20"/>
            </w:rPr>
          </w:pPr>
          <w:r w:rsidRPr="002E795A">
            <w:rPr>
              <w:rFonts w:eastAsia="Arial"/>
              <w:b/>
              <w:sz w:val="22"/>
              <w:szCs w:val="20"/>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037C432A" w14:textId="77777777" w:rsidR="00AD51D0" w:rsidRPr="002E795A" w:rsidRDefault="00AD51D0" w:rsidP="00AD51D0">
          <w:pPr>
            <w:ind w:hanging="2"/>
            <w:jc w:val="center"/>
            <w:rPr>
              <w:rFonts w:eastAsia="Arial"/>
              <w:sz w:val="22"/>
              <w:szCs w:val="20"/>
            </w:rPr>
          </w:pPr>
          <w:r w:rsidRPr="002E795A">
            <w:rPr>
              <w:rFonts w:eastAsia="Arial"/>
              <w:b/>
              <w:sz w:val="22"/>
              <w:szCs w:val="20"/>
            </w:rPr>
            <w:t>CÓDIGO: FGD02-02</w:t>
          </w:r>
        </w:p>
      </w:tc>
      <w:tc>
        <w:tcPr>
          <w:tcW w:w="2127" w:type="dxa"/>
          <w:vMerge w:val="restart"/>
          <w:tcBorders>
            <w:top w:val="single" w:sz="4" w:space="0" w:color="008000"/>
            <w:left w:val="single" w:sz="4" w:space="0" w:color="008000"/>
            <w:right w:val="single" w:sz="4" w:space="0" w:color="008000"/>
          </w:tcBorders>
        </w:tcPr>
        <w:p w14:paraId="5129592E" w14:textId="77777777" w:rsidR="00AD51D0" w:rsidRPr="002E795A" w:rsidRDefault="00AD51D0" w:rsidP="00AD51D0">
          <w:pPr>
            <w:ind w:hanging="2"/>
            <w:rPr>
              <w:rFonts w:eastAsia="Arial"/>
              <w:sz w:val="22"/>
              <w:szCs w:val="20"/>
            </w:rPr>
          </w:pPr>
          <w:r w:rsidRPr="002E795A">
            <w:rPr>
              <w:noProof/>
              <w:sz w:val="22"/>
              <w:szCs w:val="20"/>
            </w:rPr>
            <w:drawing>
              <wp:anchor distT="0" distB="0" distL="114300" distR="114300" simplePos="0" relativeHeight="251666432" behindDoc="0" locked="0" layoutInCell="1" hidden="0" allowOverlap="1" wp14:anchorId="3645297A" wp14:editId="16550C2F">
                <wp:simplePos x="0" y="0"/>
                <wp:positionH relativeFrom="margin">
                  <wp:posOffset>-11428</wp:posOffset>
                </wp:positionH>
                <wp:positionV relativeFrom="paragraph">
                  <wp:posOffset>304165</wp:posOffset>
                </wp:positionV>
                <wp:extent cx="1209675" cy="361950"/>
                <wp:effectExtent l="0" t="0" r="0" b="0"/>
                <wp:wrapSquare wrapText="bothSides" distT="0" distB="0" distL="114300" distR="114300"/>
                <wp:docPr id="1040" name="image6.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1040" name="image6.png" descr="Imagen que contiene Texto&#10;&#10;Descripción generada automáticamente"/>
                        <pic:cNvPicPr preferRelativeResize="0"/>
                      </pic:nvPicPr>
                      <pic:blipFill>
                        <a:blip r:embed="rId2"/>
                        <a:srcRect/>
                        <a:stretch>
                          <a:fillRect/>
                        </a:stretch>
                      </pic:blipFill>
                      <pic:spPr>
                        <a:xfrm>
                          <a:off x="0" y="0"/>
                          <a:ext cx="1209675" cy="361950"/>
                        </a:xfrm>
                        <a:prstGeom prst="rect">
                          <a:avLst/>
                        </a:prstGeom>
                        <a:ln/>
                      </pic:spPr>
                    </pic:pic>
                  </a:graphicData>
                </a:graphic>
              </wp:anchor>
            </w:drawing>
          </w:r>
        </w:p>
        <w:p w14:paraId="3A4F1905" w14:textId="77777777" w:rsidR="00AD51D0" w:rsidRPr="002E795A" w:rsidRDefault="00AD51D0" w:rsidP="00AD51D0">
          <w:pPr>
            <w:ind w:hanging="2"/>
            <w:rPr>
              <w:rFonts w:eastAsia="Arial"/>
              <w:sz w:val="22"/>
              <w:szCs w:val="20"/>
            </w:rPr>
          </w:pPr>
        </w:p>
      </w:tc>
    </w:tr>
    <w:tr w:rsidR="00AD51D0" w:rsidRPr="002E795A" w14:paraId="3A9A4C4B" w14:textId="77777777" w:rsidTr="00551F28">
      <w:trPr>
        <w:trHeight w:val="420"/>
        <w:jc w:val="center"/>
      </w:trPr>
      <w:tc>
        <w:tcPr>
          <w:tcW w:w="1986" w:type="dxa"/>
          <w:vMerge/>
          <w:tcBorders>
            <w:top w:val="single" w:sz="4" w:space="0" w:color="008000"/>
            <w:left w:val="single" w:sz="4" w:space="0" w:color="008000"/>
            <w:bottom w:val="single" w:sz="4" w:space="0" w:color="008000"/>
            <w:right w:val="single" w:sz="4" w:space="0" w:color="008000"/>
          </w:tcBorders>
        </w:tcPr>
        <w:p w14:paraId="48A13199" w14:textId="77777777" w:rsidR="00AD51D0" w:rsidRPr="002E795A" w:rsidRDefault="00AD51D0" w:rsidP="00AD51D0">
          <w:pPr>
            <w:widowControl w:val="0"/>
            <w:pBdr>
              <w:top w:val="nil"/>
              <w:left w:val="nil"/>
              <w:bottom w:val="nil"/>
              <w:right w:val="nil"/>
              <w:between w:val="nil"/>
            </w:pBdr>
            <w:spacing w:line="276" w:lineRule="auto"/>
            <w:ind w:hanging="2"/>
            <w:rPr>
              <w:rFonts w:eastAsia="Arial"/>
              <w:sz w:val="22"/>
              <w:szCs w:val="20"/>
            </w:rPr>
          </w:pPr>
        </w:p>
      </w:tc>
      <w:tc>
        <w:tcPr>
          <w:tcW w:w="3786" w:type="dxa"/>
          <w:tcBorders>
            <w:top w:val="single" w:sz="4" w:space="0" w:color="008000"/>
            <w:left w:val="single" w:sz="4" w:space="0" w:color="008000"/>
            <w:bottom w:val="single" w:sz="4" w:space="0" w:color="008000"/>
            <w:right w:val="single" w:sz="4" w:space="0" w:color="008000"/>
          </w:tcBorders>
          <w:vAlign w:val="center"/>
        </w:tcPr>
        <w:p w14:paraId="6AF8A427" w14:textId="77777777" w:rsidR="00AD51D0" w:rsidRPr="002E795A" w:rsidRDefault="00AD51D0" w:rsidP="00AD51D0">
          <w:pPr>
            <w:ind w:hanging="2"/>
            <w:jc w:val="center"/>
            <w:rPr>
              <w:rFonts w:eastAsia="Arial"/>
              <w:sz w:val="22"/>
              <w:szCs w:val="20"/>
            </w:rPr>
          </w:pPr>
          <w:r w:rsidRPr="002E795A">
            <w:rPr>
              <w:rFonts w:eastAsia="Arial"/>
              <w:b/>
              <w:sz w:val="22"/>
              <w:szCs w:val="20"/>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5FBE69BF" w14:textId="77777777" w:rsidR="00AD51D0" w:rsidRPr="002E795A" w:rsidRDefault="00AD51D0" w:rsidP="00AD51D0">
          <w:pPr>
            <w:ind w:hanging="2"/>
            <w:jc w:val="center"/>
            <w:rPr>
              <w:rFonts w:eastAsia="Arial"/>
              <w:sz w:val="22"/>
              <w:szCs w:val="20"/>
            </w:rPr>
          </w:pPr>
          <w:r w:rsidRPr="002E795A">
            <w:rPr>
              <w:rFonts w:eastAsia="Arial"/>
              <w:b/>
              <w:sz w:val="22"/>
              <w:szCs w:val="20"/>
            </w:rPr>
            <w:t>VERSIÓN: 01</w:t>
          </w:r>
        </w:p>
      </w:tc>
      <w:tc>
        <w:tcPr>
          <w:tcW w:w="2127" w:type="dxa"/>
          <w:vMerge/>
          <w:tcBorders>
            <w:top w:val="single" w:sz="4" w:space="0" w:color="008000"/>
            <w:left w:val="single" w:sz="4" w:space="0" w:color="008000"/>
            <w:right w:val="single" w:sz="4" w:space="0" w:color="008000"/>
          </w:tcBorders>
        </w:tcPr>
        <w:p w14:paraId="26EBAEB6" w14:textId="77777777" w:rsidR="00AD51D0" w:rsidRPr="002E795A" w:rsidRDefault="00AD51D0" w:rsidP="00AD51D0">
          <w:pPr>
            <w:widowControl w:val="0"/>
            <w:pBdr>
              <w:top w:val="nil"/>
              <w:left w:val="nil"/>
              <w:bottom w:val="nil"/>
              <w:right w:val="nil"/>
              <w:between w:val="nil"/>
            </w:pBdr>
            <w:spacing w:line="276" w:lineRule="auto"/>
            <w:ind w:hanging="2"/>
            <w:rPr>
              <w:rFonts w:eastAsia="Arial"/>
              <w:sz w:val="22"/>
              <w:szCs w:val="20"/>
            </w:rPr>
          </w:pPr>
        </w:p>
      </w:tc>
    </w:tr>
    <w:tr w:rsidR="00AD51D0" w:rsidRPr="002E795A" w14:paraId="1B5BBDE5" w14:textId="77777777" w:rsidTr="00551F28">
      <w:trPr>
        <w:trHeight w:val="380"/>
        <w:jc w:val="center"/>
      </w:trPr>
      <w:tc>
        <w:tcPr>
          <w:tcW w:w="1986" w:type="dxa"/>
          <w:vMerge/>
          <w:tcBorders>
            <w:top w:val="single" w:sz="4" w:space="0" w:color="008000"/>
            <w:left w:val="single" w:sz="4" w:space="0" w:color="008000"/>
            <w:bottom w:val="single" w:sz="4" w:space="0" w:color="008000"/>
            <w:right w:val="single" w:sz="4" w:space="0" w:color="008000"/>
          </w:tcBorders>
        </w:tcPr>
        <w:p w14:paraId="4C6D9A5C" w14:textId="77777777" w:rsidR="00AD51D0" w:rsidRPr="002E795A" w:rsidRDefault="00AD51D0" w:rsidP="00AD51D0">
          <w:pPr>
            <w:widowControl w:val="0"/>
            <w:pBdr>
              <w:top w:val="nil"/>
              <w:left w:val="nil"/>
              <w:bottom w:val="nil"/>
              <w:right w:val="nil"/>
              <w:between w:val="nil"/>
            </w:pBdr>
            <w:spacing w:line="276" w:lineRule="auto"/>
            <w:ind w:hanging="2"/>
            <w:rPr>
              <w:rFonts w:eastAsia="Arial"/>
              <w:sz w:val="22"/>
              <w:szCs w:val="20"/>
            </w:rPr>
          </w:pPr>
        </w:p>
      </w:tc>
      <w:tc>
        <w:tcPr>
          <w:tcW w:w="3786" w:type="dxa"/>
          <w:tcBorders>
            <w:top w:val="single" w:sz="4" w:space="0" w:color="008000"/>
            <w:left w:val="single" w:sz="4" w:space="0" w:color="008000"/>
            <w:bottom w:val="single" w:sz="4" w:space="0" w:color="008000"/>
            <w:right w:val="single" w:sz="4" w:space="0" w:color="008000"/>
          </w:tcBorders>
          <w:vAlign w:val="center"/>
        </w:tcPr>
        <w:p w14:paraId="23C78F58" w14:textId="253466DA" w:rsidR="00AD51D0" w:rsidRPr="002E795A" w:rsidRDefault="00AD51D0" w:rsidP="00AD51D0">
          <w:pPr>
            <w:ind w:hanging="2"/>
            <w:jc w:val="center"/>
            <w:rPr>
              <w:rFonts w:eastAsia="Arial"/>
              <w:sz w:val="22"/>
              <w:szCs w:val="20"/>
            </w:rPr>
          </w:pPr>
          <w:r w:rsidRPr="002E795A">
            <w:rPr>
              <w:rFonts w:eastAsia="Arial"/>
              <w:b/>
              <w:sz w:val="22"/>
              <w:szCs w:val="20"/>
            </w:rPr>
            <w:t>AN</w:t>
          </w:r>
          <w:r w:rsidR="00C1675E" w:rsidRPr="002E795A">
            <w:rPr>
              <w:rFonts w:eastAsia="Arial"/>
              <w:b/>
              <w:sz w:val="22"/>
              <w:szCs w:val="20"/>
            </w:rPr>
            <w:t>ÁLISIS DEL SECTOR</w:t>
          </w:r>
        </w:p>
      </w:tc>
      <w:tc>
        <w:tcPr>
          <w:tcW w:w="2025" w:type="dxa"/>
          <w:tcBorders>
            <w:top w:val="single" w:sz="4" w:space="0" w:color="008000"/>
            <w:left w:val="single" w:sz="4" w:space="0" w:color="008000"/>
            <w:bottom w:val="single" w:sz="4" w:space="0" w:color="008000"/>
            <w:right w:val="single" w:sz="4" w:space="0" w:color="008000"/>
          </w:tcBorders>
          <w:vAlign w:val="center"/>
        </w:tcPr>
        <w:p w14:paraId="39D2E73B" w14:textId="771D94F6" w:rsidR="00AD51D0" w:rsidRPr="002E795A" w:rsidRDefault="00AD51D0" w:rsidP="00AD51D0">
          <w:pPr>
            <w:ind w:hanging="2"/>
            <w:jc w:val="center"/>
            <w:rPr>
              <w:rFonts w:eastAsia="Arial"/>
              <w:sz w:val="22"/>
              <w:szCs w:val="20"/>
            </w:rPr>
          </w:pPr>
          <w:r w:rsidRPr="002E795A">
            <w:rPr>
              <w:rFonts w:eastAsia="Arial"/>
              <w:b/>
              <w:sz w:val="22"/>
              <w:szCs w:val="20"/>
            </w:rPr>
            <w:t>PÁGINA:</w:t>
          </w:r>
          <w:r w:rsidR="002E795A" w:rsidRPr="002E795A">
            <w:rPr>
              <w:rFonts w:eastAsia="Arial"/>
              <w:b/>
              <w:sz w:val="22"/>
              <w:szCs w:val="20"/>
            </w:rPr>
            <w:t xml:space="preserve"> </w:t>
          </w:r>
          <w:r w:rsidR="002E795A" w:rsidRPr="002E795A">
            <w:rPr>
              <w:rFonts w:eastAsia="Arial"/>
              <w:b/>
              <w:bCs/>
              <w:sz w:val="22"/>
              <w:szCs w:val="20"/>
            </w:rPr>
            <w:fldChar w:fldCharType="begin"/>
          </w:r>
          <w:r w:rsidR="002E795A" w:rsidRPr="002E795A">
            <w:rPr>
              <w:rFonts w:eastAsia="Arial"/>
              <w:b/>
              <w:bCs/>
              <w:sz w:val="22"/>
              <w:szCs w:val="20"/>
            </w:rPr>
            <w:instrText>PAGE  \* Arabic  \* MERGEFORMAT</w:instrText>
          </w:r>
          <w:r w:rsidR="002E795A" w:rsidRPr="002E795A">
            <w:rPr>
              <w:rFonts w:eastAsia="Arial"/>
              <w:b/>
              <w:bCs/>
              <w:sz w:val="22"/>
              <w:szCs w:val="20"/>
            </w:rPr>
            <w:fldChar w:fldCharType="separate"/>
          </w:r>
          <w:r w:rsidR="002E795A" w:rsidRPr="002E795A">
            <w:rPr>
              <w:rFonts w:eastAsia="Arial"/>
              <w:b/>
              <w:bCs/>
              <w:sz w:val="22"/>
              <w:szCs w:val="20"/>
              <w:lang w:val="es-ES"/>
            </w:rPr>
            <w:t>1</w:t>
          </w:r>
          <w:r w:rsidR="002E795A" w:rsidRPr="002E795A">
            <w:rPr>
              <w:rFonts w:eastAsia="Arial"/>
              <w:b/>
              <w:bCs/>
              <w:sz w:val="22"/>
              <w:szCs w:val="20"/>
            </w:rPr>
            <w:fldChar w:fldCharType="end"/>
          </w:r>
          <w:r w:rsidR="002E795A" w:rsidRPr="002E795A">
            <w:rPr>
              <w:rFonts w:eastAsia="Arial"/>
              <w:b/>
              <w:sz w:val="22"/>
              <w:szCs w:val="20"/>
              <w:lang w:val="es-ES"/>
            </w:rPr>
            <w:t xml:space="preserve"> de </w:t>
          </w:r>
          <w:r w:rsidR="002E795A" w:rsidRPr="002E795A">
            <w:rPr>
              <w:rFonts w:eastAsia="Arial"/>
              <w:b/>
              <w:bCs/>
              <w:sz w:val="22"/>
              <w:szCs w:val="20"/>
            </w:rPr>
            <w:fldChar w:fldCharType="begin"/>
          </w:r>
          <w:r w:rsidR="002E795A" w:rsidRPr="002E795A">
            <w:rPr>
              <w:rFonts w:eastAsia="Arial"/>
              <w:b/>
              <w:bCs/>
              <w:sz w:val="22"/>
              <w:szCs w:val="20"/>
            </w:rPr>
            <w:instrText>NUMPAGES  \* Arabic  \* MERGEFORMAT</w:instrText>
          </w:r>
          <w:r w:rsidR="002E795A" w:rsidRPr="002E795A">
            <w:rPr>
              <w:rFonts w:eastAsia="Arial"/>
              <w:b/>
              <w:bCs/>
              <w:sz w:val="22"/>
              <w:szCs w:val="20"/>
            </w:rPr>
            <w:fldChar w:fldCharType="separate"/>
          </w:r>
          <w:r w:rsidR="002E795A" w:rsidRPr="002E795A">
            <w:rPr>
              <w:rFonts w:eastAsia="Arial"/>
              <w:b/>
              <w:bCs/>
              <w:sz w:val="22"/>
              <w:szCs w:val="20"/>
              <w:lang w:val="es-ES"/>
            </w:rPr>
            <w:t>2</w:t>
          </w:r>
          <w:r w:rsidR="002E795A" w:rsidRPr="002E795A">
            <w:rPr>
              <w:rFonts w:eastAsia="Arial"/>
              <w:b/>
              <w:bCs/>
              <w:sz w:val="22"/>
              <w:szCs w:val="20"/>
            </w:rPr>
            <w:fldChar w:fldCharType="end"/>
          </w:r>
        </w:p>
      </w:tc>
      <w:tc>
        <w:tcPr>
          <w:tcW w:w="2127" w:type="dxa"/>
          <w:vMerge/>
          <w:tcBorders>
            <w:top w:val="single" w:sz="4" w:space="0" w:color="008000"/>
            <w:left w:val="single" w:sz="4" w:space="0" w:color="008000"/>
            <w:right w:val="single" w:sz="4" w:space="0" w:color="008000"/>
          </w:tcBorders>
        </w:tcPr>
        <w:p w14:paraId="6AFD881D" w14:textId="77777777" w:rsidR="00AD51D0" w:rsidRPr="002E795A" w:rsidRDefault="00AD51D0" w:rsidP="00AD51D0">
          <w:pPr>
            <w:widowControl w:val="0"/>
            <w:pBdr>
              <w:top w:val="nil"/>
              <w:left w:val="nil"/>
              <w:bottom w:val="nil"/>
              <w:right w:val="nil"/>
              <w:between w:val="nil"/>
            </w:pBdr>
            <w:spacing w:line="276" w:lineRule="auto"/>
            <w:ind w:hanging="2"/>
            <w:rPr>
              <w:rFonts w:eastAsia="Arial"/>
              <w:sz w:val="22"/>
              <w:szCs w:val="20"/>
            </w:rPr>
          </w:pPr>
        </w:p>
      </w:tc>
    </w:tr>
  </w:tbl>
  <w:p w14:paraId="3CD75C55" w14:textId="64202543" w:rsidR="005113FF" w:rsidRDefault="005113FF" w:rsidP="002F03BA">
    <w:pPr>
      <w:tabs>
        <w:tab w:val="left" w:pos="4185"/>
      </w:tabs>
      <w:spacing w:before="240" w:after="240"/>
      <w:jc w:val="center"/>
      <w:rPr>
        <w:b/>
        <w:i/>
      </w:rPr>
    </w:pPr>
    <w:r>
      <w:rPr>
        <w:b/>
        <w:i/>
      </w:rPr>
      <w:t xml:space="preserve">SECRETARIA DE </w:t>
    </w:r>
    <w:r w:rsidR="00B051AB">
      <w:rPr>
        <w:b/>
        <w:i/>
      </w:rPr>
      <w:t>VIVIENDA Y MEDIOAMBIENTE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4" w:type="dxa"/>
      <w:jc w:val="center"/>
      <w:tblBorders>
        <w:top w:val="single" w:sz="4" w:space="0" w:color="008000"/>
        <w:left w:val="single" w:sz="4" w:space="0" w:color="008000"/>
        <w:bottom w:val="single" w:sz="4" w:space="0" w:color="008000"/>
        <w:right w:val="single" w:sz="4" w:space="0" w:color="008000"/>
        <w:insideH w:val="single" w:sz="4" w:space="0" w:color="008000"/>
        <w:insideV w:val="single" w:sz="4" w:space="0" w:color="008000"/>
      </w:tblBorders>
      <w:tblLayout w:type="fixed"/>
      <w:tblLook w:val="0000" w:firstRow="0" w:lastRow="0" w:firstColumn="0" w:lastColumn="0" w:noHBand="0" w:noVBand="0"/>
    </w:tblPr>
    <w:tblGrid>
      <w:gridCol w:w="1986"/>
      <w:gridCol w:w="3786"/>
      <w:gridCol w:w="2025"/>
      <w:gridCol w:w="2127"/>
    </w:tblGrid>
    <w:tr w:rsidR="00A7764F" w:rsidRPr="006C05E5" w14:paraId="5377FE6D" w14:textId="77777777" w:rsidTr="00551F28">
      <w:trPr>
        <w:trHeight w:val="500"/>
        <w:jc w:val="center"/>
      </w:trPr>
      <w:tc>
        <w:tcPr>
          <w:tcW w:w="1986" w:type="dxa"/>
          <w:vMerge w:val="restart"/>
          <w:tcBorders>
            <w:top w:val="single" w:sz="4" w:space="0" w:color="008000"/>
            <w:left w:val="single" w:sz="4" w:space="0" w:color="008000"/>
            <w:bottom w:val="single" w:sz="4" w:space="0" w:color="008000"/>
            <w:right w:val="single" w:sz="4" w:space="0" w:color="008000"/>
          </w:tcBorders>
        </w:tcPr>
        <w:p w14:paraId="2EABBE52" w14:textId="77777777" w:rsidR="00A7764F" w:rsidRPr="006C05E5" w:rsidRDefault="00A7764F" w:rsidP="00A7764F">
          <w:pPr>
            <w:tabs>
              <w:tab w:val="center" w:pos="1080"/>
            </w:tabs>
            <w:ind w:hanging="2"/>
            <w:rPr>
              <w:sz w:val="20"/>
              <w:szCs w:val="18"/>
            </w:rPr>
          </w:pPr>
        </w:p>
        <w:p w14:paraId="0DB11C85" w14:textId="77777777" w:rsidR="00A7764F" w:rsidRPr="006C05E5" w:rsidRDefault="00A7764F" w:rsidP="00A7764F">
          <w:pPr>
            <w:tabs>
              <w:tab w:val="center" w:pos="1080"/>
            </w:tabs>
            <w:ind w:hanging="2"/>
            <w:rPr>
              <w:sz w:val="20"/>
              <w:szCs w:val="18"/>
            </w:rPr>
          </w:pPr>
          <w:r w:rsidRPr="006C05E5">
            <w:rPr>
              <w:i/>
              <w:noProof/>
              <w:sz w:val="20"/>
              <w:szCs w:val="18"/>
            </w:rPr>
            <w:drawing>
              <wp:inline distT="0" distB="0" distL="114300" distR="114300" wp14:anchorId="110B76C9" wp14:editId="7FD8BB48">
                <wp:extent cx="1118235" cy="673100"/>
                <wp:effectExtent l="0" t="0" r="0" b="0"/>
                <wp:docPr id="24" name="image9.png" descr="C:\Users\CARLOS VALDERRAMA\AppData\Local\Microsoft\Windows\INetCache\Content.Word\logo2.jpg"/>
                <wp:cNvGraphicFramePr/>
                <a:graphic xmlns:a="http://schemas.openxmlformats.org/drawingml/2006/main">
                  <a:graphicData uri="http://schemas.openxmlformats.org/drawingml/2006/picture">
                    <pic:pic xmlns:pic="http://schemas.openxmlformats.org/drawingml/2006/picture">
                      <pic:nvPicPr>
                        <pic:cNvPr id="0" name="image9.png" descr="C:\Users\CARLOS VALDERRAMA\AppData\Local\Microsoft\Windows\INetCache\Content.Word\logo2.jpg"/>
                        <pic:cNvPicPr preferRelativeResize="0"/>
                      </pic:nvPicPr>
                      <pic:blipFill>
                        <a:blip r:embed="rId1"/>
                        <a:srcRect/>
                        <a:stretch>
                          <a:fillRect/>
                        </a:stretch>
                      </pic:blipFill>
                      <pic:spPr>
                        <a:xfrm>
                          <a:off x="0" y="0"/>
                          <a:ext cx="1118235" cy="673100"/>
                        </a:xfrm>
                        <a:prstGeom prst="rect">
                          <a:avLst/>
                        </a:prstGeom>
                        <a:ln/>
                      </pic:spPr>
                    </pic:pic>
                  </a:graphicData>
                </a:graphic>
              </wp:inline>
            </w:drawing>
          </w:r>
          <w:r w:rsidRPr="006C05E5">
            <w:rPr>
              <w:i/>
              <w:sz w:val="20"/>
              <w:szCs w:val="18"/>
            </w:rPr>
            <w:tab/>
          </w:r>
        </w:p>
      </w:tc>
      <w:tc>
        <w:tcPr>
          <w:tcW w:w="3786" w:type="dxa"/>
          <w:tcBorders>
            <w:top w:val="single" w:sz="4" w:space="0" w:color="008000"/>
            <w:left w:val="single" w:sz="4" w:space="0" w:color="008000"/>
            <w:bottom w:val="single" w:sz="4" w:space="0" w:color="008000"/>
            <w:right w:val="single" w:sz="4" w:space="0" w:color="008000"/>
          </w:tcBorders>
          <w:vAlign w:val="center"/>
        </w:tcPr>
        <w:p w14:paraId="5E9FCDCA" w14:textId="77777777" w:rsidR="00A7764F" w:rsidRPr="006C05E5" w:rsidRDefault="00A7764F" w:rsidP="00A7764F">
          <w:pPr>
            <w:ind w:hanging="2"/>
            <w:jc w:val="center"/>
            <w:rPr>
              <w:rFonts w:eastAsia="Arial"/>
              <w:sz w:val="20"/>
              <w:szCs w:val="18"/>
            </w:rPr>
          </w:pPr>
          <w:r w:rsidRPr="006C05E5">
            <w:rPr>
              <w:rFonts w:eastAsia="Arial"/>
              <w:b/>
              <w:sz w:val="20"/>
              <w:szCs w:val="18"/>
            </w:rPr>
            <w:t>PLANEACIÒN ESTRATÉGICA DE LA CALIDAD</w:t>
          </w:r>
        </w:p>
      </w:tc>
      <w:tc>
        <w:tcPr>
          <w:tcW w:w="2025" w:type="dxa"/>
          <w:tcBorders>
            <w:top w:val="single" w:sz="4" w:space="0" w:color="008000"/>
            <w:left w:val="single" w:sz="4" w:space="0" w:color="008000"/>
            <w:bottom w:val="single" w:sz="4" w:space="0" w:color="008000"/>
            <w:right w:val="single" w:sz="4" w:space="0" w:color="008000"/>
          </w:tcBorders>
          <w:vAlign w:val="center"/>
        </w:tcPr>
        <w:p w14:paraId="33A6B66B" w14:textId="77777777" w:rsidR="00A7764F" w:rsidRPr="006C05E5" w:rsidRDefault="00A7764F" w:rsidP="00A7764F">
          <w:pPr>
            <w:ind w:hanging="2"/>
            <w:jc w:val="center"/>
            <w:rPr>
              <w:rFonts w:eastAsia="Arial"/>
              <w:sz w:val="20"/>
              <w:szCs w:val="18"/>
            </w:rPr>
          </w:pPr>
          <w:r w:rsidRPr="006C05E5">
            <w:rPr>
              <w:rFonts w:eastAsia="Arial"/>
              <w:b/>
              <w:sz w:val="20"/>
              <w:szCs w:val="18"/>
            </w:rPr>
            <w:t>CÓDIGO: FGD02-02</w:t>
          </w:r>
        </w:p>
      </w:tc>
      <w:tc>
        <w:tcPr>
          <w:tcW w:w="2127" w:type="dxa"/>
          <w:vMerge w:val="restart"/>
          <w:tcBorders>
            <w:top w:val="single" w:sz="4" w:space="0" w:color="008000"/>
            <w:left w:val="single" w:sz="4" w:space="0" w:color="008000"/>
            <w:right w:val="single" w:sz="4" w:space="0" w:color="008000"/>
          </w:tcBorders>
        </w:tcPr>
        <w:p w14:paraId="1DB10043" w14:textId="77777777" w:rsidR="00A7764F" w:rsidRPr="006C05E5" w:rsidRDefault="00A7764F" w:rsidP="00A7764F">
          <w:pPr>
            <w:ind w:hanging="2"/>
            <w:rPr>
              <w:rFonts w:eastAsia="Arial"/>
              <w:sz w:val="20"/>
              <w:szCs w:val="18"/>
            </w:rPr>
          </w:pPr>
          <w:r w:rsidRPr="006C05E5">
            <w:rPr>
              <w:noProof/>
              <w:sz w:val="20"/>
              <w:szCs w:val="18"/>
            </w:rPr>
            <w:drawing>
              <wp:anchor distT="0" distB="0" distL="114300" distR="114300" simplePos="0" relativeHeight="251668480" behindDoc="0" locked="0" layoutInCell="1" hidden="0" allowOverlap="1" wp14:anchorId="3895B730" wp14:editId="62A173FE">
                <wp:simplePos x="0" y="0"/>
                <wp:positionH relativeFrom="margin">
                  <wp:posOffset>-11428</wp:posOffset>
                </wp:positionH>
                <wp:positionV relativeFrom="paragraph">
                  <wp:posOffset>304165</wp:posOffset>
                </wp:positionV>
                <wp:extent cx="1209675" cy="361950"/>
                <wp:effectExtent l="0" t="0" r="0" b="0"/>
                <wp:wrapSquare wrapText="bothSides" distT="0" distB="0" distL="114300" distR="114300"/>
                <wp:docPr id="25" name="image6.png" descr="Imagen que contiene 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25" name="image6.png" descr="Imagen que contiene Texto&#10;&#10;Descripción generada automáticamente"/>
                        <pic:cNvPicPr preferRelativeResize="0"/>
                      </pic:nvPicPr>
                      <pic:blipFill>
                        <a:blip r:embed="rId2"/>
                        <a:srcRect/>
                        <a:stretch>
                          <a:fillRect/>
                        </a:stretch>
                      </pic:blipFill>
                      <pic:spPr>
                        <a:xfrm>
                          <a:off x="0" y="0"/>
                          <a:ext cx="1209675" cy="361950"/>
                        </a:xfrm>
                        <a:prstGeom prst="rect">
                          <a:avLst/>
                        </a:prstGeom>
                        <a:ln/>
                      </pic:spPr>
                    </pic:pic>
                  </a:graphicData>
                </a:graphic>
              </wp:anchor>
            </w:drawing>
          </w:r>
        </w:p>
        <w:p w14:paraId="2A63D891" w14:textId="77777777" w:rsidR="00A7764F" w:rsidRPr="006C05E5" w:rsidRDefault="00A7764F" w:rsidP="00A7764F">
          <w:pPr>
            <w:ind w:hanging="2"/>
            <w:rPr>
              <w:rFonts w:eastAsia="Arial"/>
              <w:sz w:val="20"/>
              <w:szCs w:val="18"/>
            </w:rPr>
          </w:pPr>
        </w:p>
      </w:tc>
    </w:tr>
    <w:tr w:rsidR="00A7764F" w:rsidRPr="006C05E5" w14:paraId="274F58CC" w14:textId="77777777" w:rsidTr="00551F28">
      <w:trPr>
        <w:trHeight w:val="420"/>
        <w:jc w:val="center"/>
      </w:trPr>
      <w:tc>
        <w:tcPr>
          <w:tcW w:w="1986" w:type="dxa"/>
          <w:vMerge/>
          <w:tcBorders>
            <w:top w:val="single" w:sz="4" w:space="0" w:color="008000"/>
            <w:left w:val="single" w:sz="4" w:space="0" w:color="008000"/>
            <w:bottom w:val="single" w:sz="4" w:space="0" w:color="008000"/>
            <w:right w:val="single" w:sz="4" w:space="0" w:color="008000"/>
          </w:tcBorders>
        </w:tcPr>
        <w:p w14:paraId="3D688DF0" w14:textId="77777777" w:rsidR="00A7764F" w:rsidRPr="006C05E5" w:rsidRDefault="00A7764F" w:rsidP="00A7764F">
          <w:pPr>
            <w:widowControl w:val="0"/>
            <w:pBdr>
              <w:top w:val="nil"/>
              <w:left w:val="nil"/>
              <w:bottom w:val="nil"/>
              <w:right w:val="nil"/>
              <w:between w:val="nil"/>
            </w:pBdr>
            <w:spacing w:line="276" w:lineRule="auto"/>
            <w:ind w:hanging="2"/>
            <w:rPr>
              <w:rFonts w:eastAsia="Arial"/>
              <w:sz w:val="20"/>
              <w:szCs w:val="18"/>
            </w:rPr>
          </w:pPr>
        </w:p>
      </w:tc>
      <w:tc>
        <w:tcPr>
          <w:tcW w:w="3786" w:type="dxa"/>
          <w:tcBorders>
            <w:top w:val="single" w:sz="4" w:space="0" w:color="008000"/>
            <w:left w:val="single" w:sz="4" w:space="0" w:color="008000"/>
            <w:bottom w:val="single" w:sz="4" w:space="0" w:color="008000"/>
            <w:right w:val="single" w:sz="4" w:space="0" w:color="008000"/>
          </w:tcBorders>
          <w:vAlign w:val="center"/>
        </w:tcPr>
        <w:p w14:paraId="6F1A1111" w14:textId="77777777" w:rsidR="00A7764F" w:rsidRPr="006C05E5" w:rsidRDefault="00A7764F" w:rsidP="00A7764F">
          <w:pPr>
            <w:ind w:hanging="2"/>
            <w:jc w:val="center"/>
            <w:rPr>
              <w:rFonts w:eastAsia="Arial"/>
              <w:sz w:val="20"/>
              <w:szCs w:val="18"/>
            </w:rPr>
          </w:pPr>
          <w:r w:rsidRPr="006C05E5">
            <w:rPr>
              <w:rFonts w:eastAsia="Arial"/>
              <w:b/>
              <w:sz w:val="20"/>
              <w:szCs w:val="18"/>
            </w:rPr>
            <w:t>GESTIÓN DOCUMENTAL</w:t>
          </w:r>
        </w:p>
      </w:tc>
      <w:tc>
        <w:tcPr>
          <w:tcW w:w="2025" w:type="dxa"/>
          <w:tcBorders>
            <w:top w:val="single" w:sz="4" w:space="0" w:color="008000"/>
            <w:left w:val="single" w:sz="4" w:space="0" w:color="008000"/>
            <w:bottom w:val="single" w:sz="4" w:space="0" w:color="008000"/>
            <w:right w:val="single" w:sz="4" w:space="0" w:color="008000"/>
          </w:tcBorders>
          <w:vAlign w:val="center"/>
        </w:tcPr>
        <w:p w14:paraId="560DB40F" w14:textId="77777777" w:rsidR="00A7764F" w:rsidRPr="006C05E5" w:rsidRDefault="00A7764F" w:rsidP="00A7764F">
          <w:pPr>
            <w:ind w:hanging="2"/>
            <w:jc w:val="center"/>
            <w:rPr>
              <w:rFonts w:eastAsia="Arial"/>
              <w:sz w:val="20"/>
              <w:szCs w:val="18"/>
            </w:rPr>
          </w:pPr>
          <w:r w:rsidRPr="006C05E5">
            <w:rPr>
              <w:rFonts w:eastAsia="Arial"/>
              <w:b/>
              <w:sz w:val="20"/>
              <w:szCs w:val="18"/>
            </w:rPr>
            <w:t>VERSIÓN: 01</w:t>
          </w:r>
        </w:p>
      </w:tc>
      <w:tc>
        <w:tcPr>
          <w:tcW w:w="2127" w:type="dxa"/>
          <w:vMerge/>
          <w:tcBorders>
            <w:top w:val="single" w:sz="4" w:space="0" w:color="008000"/>
            <w:left w:val="single" w:sz="4" w:space="0" w:color="008000"/>
            <w:right w:val="single" w:sz="4" w:space="0" w:color="008000"/>
          </w:tcBorders>
        </w:tcPr>
        <w:p w14:paraId="66C17917" w14:textId="77777777" w:rsidR="00A7764F" w:rsidRPr="006C05E5" w:rsidRDefault="00A7764F" w:rsidP="00A7764F">
          <w:pPr>
            <w:widowControl w:val="0"/>
            <w:pBdr>
              <w:top w:val="nil"/>
              <w:left w:val="nil"/>
              <w:bottom w:val="nil"/>
              <w:right w:val="nil"/>
              <w:between w:val="nil"/>
            </w:pBdr>
            <w:spacing w:line="276" w:lineRule="auto"/>
            <w:ind w:hanging="2"/>
            <w:rPr>
              <w:rFonts w:eastAsia="Arial"/>
              <w:sz w:val="20"/>
              <w:szCs w:val="18"/>
            </w:rPr>
          </w:pPr>
        </w:p>
      </w:tc>
    </w:tr>
    <w:tr w:rsidR="00A7764F" w:rsidRPr="006C05E5" w14:paraId="0D6C5BD3" w14:textId="77777777" w:rsidTr="00551F28">
      <w:trPr>
        <w:trHeight w:val="380"/>
        <w:jc w:val="center"/>
      </w:trPr>
      <w:tc>
        <w:tcPr>
          <w:tcW w:w="1986" w:type="dxa"/>
          <w:vMerge/>
          <w:tcBorders>
            <w:top w:val="single" w:sz="4" w:space="0" w:color="008000"/>
            <w:left w:val="single" w:sz="4" w:space="0" w:color="008000"/>
            <w:bottom w:val="single" w:sz="4" w:space="0" w:color="008000"/>
            <w:right w:val="single" w:sz="4" w:space="0" w:color="008000"/>
          </w:tcBorders>
        </w:tcPr>
        <w:p w14:paraId="2A0E641A" w14:textId="77777777" w:rsidR="00A7764F" w:rsidRPr="006C05E5" w:rsidRDefault="00A7764F" w:rsidP="00A7764F">
          <w:pPr>
            <w:widowControl w:val="0"/>
            <w:pBdr>
              <w:top w:val="nil"/>
              <w:left w:val="nil"/>
              <w:bottom w:val="nil"/>
              <w:right w:val="nil"/>
              <w:between w:val="nil"/>
            </w:pBdr>
            <w:spacing w:line="276" w:lineRule="auto"/>
            <w:ind w:hanging="2"/>
            <w:rPr>
              <w:rFonts w:eastAsia="Arial"/>
              <w:sz w:val="20"/>
              <w:szCs w:val="18"/>
            </w:rPr>
          </w:pPr>
        </w:p>
      </w:tc>
      <w:tc>
        <w:tcPr>
          <w:tcW w:w="3786" w:type="dxa"/>
          <w:tcBorders>
            <w:top w:val="single" w:sz="4" w:space="0" w:color="008000"/>
            <w:left w:val="single" w:sz="4" w:space="0" w:color="008000"/>
            <w:bottom w:val="single" w:sz="4" w:space="0" w:color="008000"/>
            <w:right w:val="single" w:sz="4" w:space="0" w:color="008000"/>
          </w:tcBorders>
          <w:vAlign w:val="center"/>
        </w:tcPr>
        <w:p w14:paraId="0522F2B2" w14:textId="52EAA38F" w:rsidR="00A7764F" w:rsidRPr="006C05E5" w:rsidRDefault="006C05E5" w:rsidP="00A7764F">
          <w:pPr>
            <w:ind w:hanging="2"/>
            <w:jc w:val="center"/>
            <w:rPr>
              <w:rFonts w:eastAsia="Arial"/>
              <w:sz w:val="20"/>
              <w:szCs w:val="18"/>
            </w:rPr>
          </w:pPr>
          <w:r>
            <w:rPr>
              <w:rFonts w:eastAsia="Arial"/>
              <w:b/>
              <w:sz w:val="20"/>
              <w:szCs w:val="18"/>
            </w:rPr>
            <w:t>ANÁLISIS DEL SECTOR</w:t>
          </w:r>
        </w:p>
      </w:tc>
      <w:tc>
        <w:tcPr>
          <w:tcW w:w="2025" w:type="dxa"/>
          <w:tcBorders>
            <w:top w:val="single" w:sz="4" w:space="0" w:color="008000"/>
            <w:left w:val="single" w:sz="4" w:space="0" w:color="008000"/>
            <w:bottom w:val="single" w:sz="4" w:space="0" w:color="008000"/>
            <w:right w:val="single" w:sz="4" w:space="0" w:color="008000"/>
          </w:tcBorders>
          <w:vAlign w:val="center"/>
        </w:tcPr>
        <w:p w14:paraId="28C54173" w14:textId="6F368893" w:rsidR="00A7764F" w:rsidRPr="006C05E5" w:rsidRDefault="00A7764F" w:rsidP="00A7764F">
          <w:pPr>
            <w:ind w:hanging="2"/>
            <w:jc w:val="center"/>
            <w:rPr>
              <w:rFonts w:eastAsia="Arial"/>
              <w:sz w:val="20"/>
              <w:szCs w:val="18"/>
            </w:rPr>
          </w:pPr>
          <w:r w:rsidRPr="006C05E5">
            <w:rPr>
              <w:rFonts w:eastAsia="Arial"/>
              <w:b/>
              <w:sz w:val="20"/>
              <w:szCs w:val="18"/>
            </w:rPr>
            <w:t xml:space="preserve">PÁGINA: </w:t>
          </w:r>
          <w:r w:rsidR="006C05E5" w:rsidRPr="006C05E5">
            <w:rPr>
              <w:rFonts w:eastAsia="Arial"/>
              <w:b/>
              <w:bCs/>
              <w:sz w:val="20"/>
              <w:szCs w:val="18"/>
            </w:rPr>
            <w:fldChar w:fldCharType="begin"/>
          </w:r>
          <w:r w:rsidR="006C05E5" w:rsidRPr="006C05E5">
            <w:rPr>
              <w:rFonts w:eastAsia="Arial"/>
              <w:b/>
              <w:bCs/>
              <w:sz w:val="20"/>
              <w:szCs w:val="18"/>
            </w:rPr>
            <w:instrText>PAGE  \* Arabic  \* MERGEFORMAT</w:instrText>
          </w:r>
          <w:r w:rsidR="006C05E5" w:rsidRPr="006C05E5">
            <w:rPr>
              <w:rFonts w:eastAsia="Arial"/>
              <w:b/>
              <w:bCs/>
              <w:sz w:val="20"/>
              <w:szCs w:val="18"/>
            </w:rPr>
            <w:fldChar w:fldCharType="separate"/>
          </w:r>
          <w:r w:rsidR="006C05E5" w:rsidRPr="006C05E5">
            <w:rPr>
              <w:rFonts w:eastAsia="Arial"/>
              <w:b/>
              <w:bCs/>
              <w:sz w:val="20"/>
              <w:szCs w:val="18"/>
              <w:lang w:val="es-ES"/>
            </w:rPr>
            <w:t>1</w:t>
          </w:r>
          <w:r w:rsidR="006C05E5" w:rsidRPr="006C05E5">
            <w:rPr>
              <w:rFonts w:eastAsia="Arial"/>
              <w:b/>
              <w:bCs/>
              <w:sz w:val="20"/>
              <w:szCs w:val="18"/>
            </w:rPr>
            <w:fldChar w:fldCharType="end"/>
          </w:r>
          <w:r w:rsidR="006C05E5" w:rsidRPr="006C05E5">
            <w:rPr>
              <w:rFonts w:eastAsia="Arial"/>
              <w:b/>
              <w:sz w:val="20"/>
              <w:szCs w:val="18"/>
              <w:lang w:val="es-ES"/>
            </w:rPr>
            <w:t xml:space="preserve"> de </w:t>
          </w:r>
          <w:r w:rsidR="006C05E5" w:rsidRPr="006C05E5">
            <w:rPr>
              <w:rFonts w:eastAsia="Arial"/>
              <w:b/>
              <w:bCs/>
              <w:sz w:val="20"/>
              <w:szCs w:val="18"/>
            </w:rPr>
            <w:fldChar w:fldCharType="begin"/>
          </w:r>
          <w:r w:rsidR="006C05E5" w:rsidRPr="006C05E5">
            <w:rPr>
              <w:rFonts w:eastAsia="Arial"/>
              <w:b/>
              <w:bCs/>
              <w:sz w:val="20"/>
              <w:szCs w:val="18"/>
            </w:rPr>
            <w:instrText>NUMPAGES  \* Arabic  \* MERGEFORMAT</w:instrText>
          </w:r>
          <w:r w:rsidR="006C05E5" w:rsidRPr="006C05E5">
            <w:rPr>
              <w:rFonts w:eastAsia="Arial"/>
              <w:b/>
              <w:bCs/>
              <w:sz w:val="20"/>
              <w:szCs w:val="18"/>
            </w:rPr>
            <w:fldChar w:fldCharType="separate"/>
          </w:r>
          <w:r w:rsidR="006C05E5" w:rsidRPr="006C05E5">
            <w:rPr>
              <w:rFonts w:eastAsia="Arial"/>
              <w:b/>
              <w:bCs/>
              <w:sz w:val="20"/>
              <w:szCs w:val="18"/>
              <w:lang w:val="es-ES"/>
            </w:rPr>
            <w:t>2</w:t>
          </w:r>
          <w:r w:rsidR="006C05E5" w:rsidRPr="006C05E5">
            <w:rPr>
              <w:rFonts w:eastAsia="Arial"/>
              <w:b/>
              <w:bCs/>
              <w:sz w:val="20"/>
              <w:szCs w:val="18"/>
            </w:rPr>
            <w:fldChar w:fldCharType="end"/>
          </w:r>
        </w:p>
      </w:tc>
      <w:tc>
        <w:tcPr>
          <w:tcW w:w="2127" w:type="dxa"/>
          <w:vMerge/>
          <w:tcBorders>
            <w:top w:val="single" w:sz="4" w:space="0" w:color="008000"/>
            <w:left w:val="single" w:sz="4" w:space="0" w:color="008000"/>
            <w:right w:val="single" w:sz="4" w:space="0" w:color="008000"/>
          </w:tcBorders>
        </w:tcPr>
        <w:p w14:paraId="326CA7C1" w14:textId="77777777" w:rsidR="00A7764F" w:rsidRPr="006C05E5" w:rsidRDefault="00A7764F" w:rsidP="00A7764F">
          <w:pPr>
            <w:widowControl w:val="0"/>
            <w:pBdr>
              <w:top w:val="nil"/>
              <w:left w:val="nil"/>
              <w:bottom w:val="nil"/>
              <w:right w:val="nil"/>
              <w:between w:val="nil"/>
            </w:pBdr>
            <w:spacing w:line="276" w:lineRule="auto"/>
            <w:ind w:hanging="2"/>
            <w:rPr>
              <w:rFonts w:eastAsia="Arial"/>
              <w:sz w:val="20"/>
              <w:szCs w:val="18"/>
            </w:rPr>
          </w:pPr>
        </w:p>
      </w:tc>
    </w:tr>
  </w:tbl>
  <w:p w14:paraId="511857E3" w14:textId="52BF1A6D" w:rsidR="00CD37A9" w:rsidRPr="006043F0" w:rsidRDefault="00A730DC" w:rsidP="00BD2266">
    <w:pPr>
      <w:tabs>
        <w:tab w:val="left" w:pos="4185"/>
      </w:tabs>
      <w:spacing w:before="120" w:after="120" w:line="276" w:lineRule="auto"/>
      <w:jc w:val="center"/>
      <w:rPr>
        <w:b/>
        <w:bCs/>
      </w:rPr>
    </w:pPr>
    <w:r>
      <w:rPr>
        <w:b/>
        <w:i/>
      </w:rPr>
      <w:t>SECRETARÍA DE PLANEACIÓN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37247"/>
    <w:multiLevelType w:val="hybridMultilevel"/>
    <w:tmpl w:val="DDB616A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FAC77BD"/>
    <w:multiLevelType w:val="hybridMultilevel"/>
    <w:tmpl w:val="979A9C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67C43F9"/>
    <w:multiLevelType w:val="hybridMultilevel"/>
    <w:tmpl w:val="8A903176"/>
    <w:lvl w:ilvl="0" w:tplc="F51496C2">
      <w:start w:val="1"/>
      <w:numFmt w:val="upperLetter"/>
      <w:lvlText w:val="%1."/>
      <w:lvlJc w:val="left"/>
      <w:pPr>
        <w:ind w:left="720" w:hanging="360"/>
      </w:pPr>
      <w:rPr>
        <w:rFonts w:ascii="Lao UI" w:eastAsia="Times New Roman" w:hAnsi="Lao UI" w:cs="Lao UI"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8D6752E"/>
    <w:multiLevelType w:val="hybridMultilevel"/>
    <w:tmpl w:val="B5E838C2"/>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9895282"/>
    <w:multiLevelType w:val="hybridMultilevel"/>
    <w:tmpl w:val="0180D6D6"/>
    <w:lvl w:ilvl="0" w:tplc="96B8B312">
      <w:start w:val="1"/>
      <w:numFmt w:val="decimal"/>
      <w:lvlText w:val="%1."/>
      <w:lvlJc w:val="left"/>
      <w:pPr>
        <w:ind w:left="720" w:hanging="360"/>
      </w:pPr>
      <w:rPr>
        <w:rFonts w:ascii="Arial" w:hAnsi="Arial" w:hint="default"/>
        <w:b w:val="0"/>
        <w:i w:val="0"/>
        <w:sz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D6234C8"/>
    <w:multiLevelType w:val="hybridMultilevel"/>
    <w:tmpl w:val="24460F3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FB2696C"/>
    <w:multiLevelType w:val="hybridMultilevel"/>
    <w:tmpl w:val="218A198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35DC6603"/>
    <w:multiLevelType w:val="hybridMultilevel"/>
    <w:tmpl w:val="1BD2D170"/>
    <w:lvl w:ilvl="0" w:tplc="688430C4">
      <w:numFmt w:val="bullet"/>
      <w:lvlText w:val=""/>
      <w:lvlJc w:val="left"/>
      <w:pPr>
        <w:ind w:left="720" w:hanging="360"/>
      </w:pPr>
      <w:rPr>
        <w:rFonts w:ascii="Symbol" w:eastAsia="Arial" w:hAnsi="Symbol" w:cs="Calibri" w:hint="default"/>
        <w:sz w:val="24"/>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E046155"/>
    <w:multiLevelType w:val="hybridMultilevel"/>
    <w:tmpl w:val="A07EAED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412207A1"/>
    <w:multiLevelType w:val="hybridMultilevel"/>
    <w:tmpl w:val="D34A60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43764FED"/>
    <w:multiLevelType w:val="hybridMultilevel"/>
    <w:tmpl w:val="43489F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53C026BA"/>
    <w:multiLevelType w:val="hybridMultilevel"/>
    <w:tmpl w:val="4E744C4A"/>
    <w:lvl w:ilvl="0" w:tplc="ACD6209E">
      <w:start w:val="7"/>
      <w:numFmt w:val="bullet"/>
      <w:lvlText w:val=""/>
      <w:lvlJc w:val="left"/>
      <w:pPr>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549A612A"/>
    <w:multiLevelType w:val="hybridMultilevel"/>
    <w:tmpl w:val="8604BBA2"/>
    <w:lvl w:ilvl="0" w:tplc="62FE3610">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565246DE"/>
    <w:multiLevelType w:val="hybridMultilevel"/>
    <w:tmpl w:val="F1F61B0C"/>
    <w:lvl w:ilvl="0" w:tplc="59AEEEDC">
      <w:numFmt w:val="bullet"/>
      <w:lvlText w:val="•"/>
      <w:lvlJc w:val="left"/>
      <w:pPr>
        <w:ind w:left="720" w:hanging="360"/>
      </w:pPr>
      <w:rPr>
        <w:rFonts w:ascii="Arial" w:eastAsia="Calibri"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 w15:restartNumberingAfterBreak="0">
    <w:nsid w:val="583668DA"/>
    <w:multiLevelType w:val="hybridMultilevel"/>
    <w:tmpl w:val="67DE2C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58806457"/>
    <w:multiLevelType w:val="hybridMultilevel"/>
    <w:tmpl w:val="399ED3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5A455410"/>
    <w:multiLevelType w:val="hybridMultilevel"/>
    <w:tmpl w:val="77BCF5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5C4453D8"/>
    <w:multiLevelType w:val="hybridMultilevel"/>
    <w:tmpl w:val="762272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5F700DBF"/>
    <w:multiLevelType w:val="hybridMultilevel"/>
    <w:tmpl w:val="F4F0282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FC31189"/>
    <w:multiLevelType w:val="hybridMultilevel"/>
    <w:tmpl w:val="BA0289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1EF69ED"/>
    <w:multiLevelType w:val="hybridMultilevel"/>
    <w:tmpl w:val="CA78FD1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1" w15:restartNumberingAfterBreak="0">
    <w:nsid w:val="6AB55CF9"/>
    <w:multiLevelType w:val="hybridMultilevel"/>
    <w:tmpl w:val="F0BCE3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C165256"/>
    <w:multiLevelType w:val="hybridMultilevel"/>
    <w:tmpl w:val="0D724B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6E452BD5"/>
    <w:multiLevelType w:val="hybridMultilevel"/>
    <w:tmpl w:val="78E8BE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7E15723"/>
    <w:multiLevelType w:val="hybridMultilevel"/>
    <w:tmpl w:val="5D282D7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552691378">
    <w:abstractNumId w:val="0"/>
  </w:num>
  <w:num w:numId="2" w16cid:durableId="192547522">
    <w:abstractNumId w:val="23"/>
  </w:num>
  <w:num w:numId="3" w16cid:durableId="1715426818">
    <w:abstractNumId w:val="21"/>
  </w:num>
  <w:num w:numId="4" w16cid:durableId="1469473065">
    <w:abstractNumId w:val="8"/>
  </w:num>
  <w:num w:numId="5" w16cid:durableId="1854953496">
    <w:abstractNumId w:val="14"/>
  </w:num>
  <w:num w:numId="6" w16cid:durableId="47387795">
    <w:abstractNumId w:val="1"/>
  </w:num>
  <w:num w:numId="7" w16cid:durableId="1881702154">
    <w:abstractNumId w:val="10"/>
  </w:num>
  <w:num w:numId="8" w16cid:durableId="1245608980">
    <w:abstractNumId w:val="16"/>
  </w:num>
  <w:num w:numId="9" w16cid:durableId="525216922">
    <w:abstractNumId w:val="9"/>
  </w:num>
  <w:num w:numId="10" w16cid:durableId="1762094180">
    <w:abstractNumId w:val="5"/>
  </w:num>
  <w:num w:numId="11" w16cid:durableId="560556166">
    <w:abstractNumId w:val="24"/>
  </w:num>
  <w:num w:numId="12" w16cid:durableId="1284845111">
    <w:abstractNumId w:val="4"/>
  </w:num>
  <w:num w:numId="13" w16cid:durableId="1139030284">
    <w:abstractNumId w:val="7"/>
  </w:num>
  <w:num w:numId="14" w16cid:durableId="1520505125">
    <w:abstractNumId w:val="2"/>
  </w:num>
  <w:num w:numId="15" w16cid:durableId="1737434331">
    <w:abstractNumId w:val="3"/>
  </w:num>
  <w:num w:numId="16" w16cid:durableId="966202704">
    <w:abstractNumId w:val="11"/>
  </w:num>
  <w:num w:numId="17" w16cid:durableId="1451582480">
    <w:abstractNumId w:val="15"/>
  </w:num>
  <w:num w:numId="18" w16cid:durableId="366955699">
    <w:abstractNumId w:val="19"/>
  </w:num>
  <w:num w:numId="19" w16cid:durableId="196891325">
    <w:abstractNumId w:val="18"/>
  </w:num>
  <w:num w:numId="20" w16cid:durableId="465927587">
    <w:abstractNumId w:val="12"/>
  </w:num>
  <w:num w:numId="21" w16cid:durableId="69812261">
    <w:abstractNumId w:val="20"/>
  </w:num>
  <w:num w:numId="22" w16cid:durableId="1601061319">
    <w:abstractNumId w:val="17"/>
  </w:num>
  <w:num w:numId="23" w16cid:durableId="367612078">
    <w:abstractNumId w:val="6"/>
  </w:num>
  <w:num w:numId="24" w16cid:durableId="1029454665">
    <w:abstractNumId w:val="22"/>
  </w:num>
  <w:num w:numId="25" w16cid:durableId="170709777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644"/>
    <w:rsid w:val="000114DB"/>
    <w:rsid w:val="00016777"/>
    <w:rsid w:val="000308EA"/>
    <w:rsid w:val="0003100B"/>
    <w:rsid w:val="0003220F"/>
    <w:rsid w:val="00032E1C"/>
    <w:rsid w:val="000342D0"/>
    <w:rsid w:val="00037325"/>
    <w:rsid w:val="00037D98"/>
    <w:rsid w:val="00043CF3"/>
    <w:rsid w:val="00043DD2"/>
    <w:rsid w:val="00044BBC"/>
    <w:rsid w:val="00050C33"/>
    <w:rsid w:val="00051162"/>
    <w:rsid w:val="00052D9D"/>
    <w:rsid w:val="0006038B"/>
    <w:rsid w:val="00066EF2"/>
    <w:rsid w:val="00067EFA"/>
    <w:rsid w:val="00071CEF"/>
    <w:rsid w:val="00072CA6"/>
    <w:rsid w:val="000748A9"/>
    <w:rsid w:val="00074C2E"/>
    <w:rsid w:val="00077009"/>
    <w:rsid w:val="00082DD9"/>
    <w:rsid w:val="000839C9"/>
    <w:rsid w:val="00086F05"/>
    <w:rsid w:val="0009282B"/>
    <w:rsid w:val="00093DBD"/>
    <w:rsid w:val="000972C3"/>
    <w:rsid w:val="000A0039"/>
    <w:rsid w:val="000A01F7"/>
    <w:rsid w:val="000B0A81"/>
    <w:rsid w:val="000B2F65"/>
    <w:rsid w:val="000C2D86"/>
    <w:rsid w:val="000D545F"/>
    <w:rsid w:val="000E335D"/>
    <w:rsid w:val="000E3C00"/>
    <w:rsid w:val="000E7E8F"/>
    <w:rsid w:val="000F2A63"/>
    <w:rsid w:val="000F643C"/>
    <w:rsid w:val="0010171D"/>
    <w:rsid w:val="00103A83"/>
    <w:rsid w:val="001041FF"/>
    <w:rsid w:val="00107802"/>
    <w:rsid w:val="00111512"/>
    <w:rsid w:val="001118E7"/>
    <w:rsid w:val="001119A2"/>
    <w:rsid w:val="00113662"/>
    <w:rsid w:val="00114D88"/>
    <w:rsid w:val="00114E47"/>
    <w:rsid w:val="0012297E"/>
    <w:rsid w:val="0012306C"/>
    <w:rsid w:val="0012474B"/>
    <w:rsid w:val="00135955"/>
    <w:rsid w:val="00136DE3"/>
    <w:rsid w:val="001370A5"/>
    <w:rsid w:val="001475F1"/>
    <w:rsid w:val="00157B6C"/>
    <w:rsid w:val="00160A70"/>
    <w:rsid w:val="00161E3C"/>
    <w:rsid w:val="00162AD1"/>
    <w:rsid w:val="0016504F"/>
    <w:rsid w:val="00165608"/>
    <w:rsid w:val="00165879"/>
    <w:rsid w:val="00173722"/>
    <w:rsid w:val="00174459"/>
    <w:rsid w:val="00174899"/>
    <w:rsid w:val="00177B6D"/>
    <w:rsid w:val="0018004B"/>
    <w:rsid w:val="001800B2"/>
    <w:rsid w:val="00185884"/>
    <w:rsid w:val="0018687B"/>
    <w:rsid w:val="001871AB"/>
    <w:rsid w:val="00190B2D"/>
    <w:rsid w:val="00191D4E"/>
    <w:rsid w:val="00193A93"/>
    <w:rsid w:val="001A31A6"/>
    <w:rsid w:val="001A3FC2"/>
    <w:rsid w:val="001A5F3F"/>
    <w:rsid w:val="001A67F3"/>
    <w:rsid w:val="001B3DC6"/>
    <w:rsid w:val="001B48D2"/>
    <w:rsid w:val="001B7D99"/>
    <w:rsid w:val="001C5675"/>
    <w:rsid w:val="001C6D37"/>
    <w:rsid w:val="001C791F"/>
    <w:rsid w:val="001D2B09"/>
    <w:rsid w:val="001E24BB"/>
    <w:rsid w:val="001E52A8"/>
    <w:rsid w:val="001E7297"/>
    <w:rsid w:val="001F697A"/>
    <w:rsid w:val="00203558"/>
    <w:rsid w:val="00204615"/>
    <w:rsid w:val="002046AF"/>
    <w:rsid w:val="00206175"/>
    <w:rsid w:val="0021000F"/>
    <w:rsid w:val="00217A7E"/>
    <w:rsid w:val="0022137A"/>
    <w:rsid w:val="00223A2E"/>
    <w:rsid w:val="00230A8B"/>
    <w:rsid w:val="00231C80"/>
    <w:rsid w:val="00242AB5"/>
    <w:rsid w:val="0024375A"/>
    <w:rsid w:val="0025316C"/>
    <w:rsid w:val="00262D73"/>
    <w:rsid w:val="00266AD0"/>
    <w:rsid w:val="00272842"/>
    <w:rsid w:val="00276ED8"/>
    <w:rsid w:val="00280972"/>
    <w:rsid w:val="00286F90"/>
    <w:rsid w:val="00287BEE"/>
    <w:rsid w:val="00290C69"/>
    <w:rsid w:val="002917C7"/>
    <w:rsid w:val="002A0432"/>
    <w:rsid w:val="002A1A6D"/>
    <w:rsid w:val="002A51E7"/>
    <w:rsid w:val="002B507F"/>
    <w:rsid w:val="002B5DFA"/>
    <w:rsid w:val="002B711A"/>
    <w:rsid w:val="002C02AC"/>
    <w:rsid w:val="002D18B4"/>
    <w:rsid w:val="002D2C06"/>
    <w:rsid w:val="002D69AD"/>
    <w:rsid w:val="002E0371"/>
    <w:rsid w:val="002E46F9"/>
    <w:rsid w:val="002E728D"/>
    <w:rsid w:val="002E795A"/>
    <w:rsid w:val="002E7DD9"/>
    <w:rsid w:val="002F03BA"/>
    <w:rsid w:val="002F2D7A"/>
    <w:rsid w:val="003012E4"/>
    <w:rsid w:val="00301C54"/>
    <w:rsid w:val="00303B2E"/>
    <w:rsid w:val="00304815"/>
    <w:rsid w:val="00306815"/>
    <w:rsid w:val="00313A9B"/>
    <w:rsid w:val="0032239A"/>
    <w:rsid w:val="00322E26"/>
    <w:rsid w:val="0032688C"/>
    <w:rsid w:val="00330A28"/>
    <w:rsid w:val="003310F6"/>
    <w:rsid w:val="00333129"/>
    <w:rsid w:val="00334612"/>
    <w:rsid w:val="00336502"/>
    <w:rsid w:val="00340758"/>
    <w:rsid w:val="00342549"/>
    <w:rsid w:val="003457B6"/>
    <w:rsid w:val="00346564"/>
    <w:rsid w:val="00352853"/>
    <w:rsid w:val="00356369"/>
    <w:rsid w:val="003609CD"/>
    <w:rsid w:val="003673AB"/>
    <w:rsid w:val="00373DF3"/>
    <w:rsid w:val="00380B87"/>
    <w:rsid w:val="00393A71"/>
    <w:rsid w:val="003B1E7A"/>
    <w:rsid w:val="003B2F5B"/>
    <w:rsid w:val="003C1FB4"/>
    <w:rsid w:val="003C34DB"/>
    <w:rsid w:val="003C62FE"/>
    <w:rsid w:val="003D0F1B"/>
    <w:rsid w:val="003D13AD"/>
    <w:rsid w:val="003E5A26"/>
    <w:rsid w:val="003E74B6"/>
    <w:rsid w:val="003F1A3A"/>
    <w:rsid w:val="003F22C3"/>
    <w:rsid w:val="003F6570"/>
    <w:rsid w:val="00401928"/>
    <w:rsid w:val="00402F44"/>
    <w:rsid w:val="00404E4A"/>
    <w:rsid w:val="00407A44"/>
    <w:rsid w:val="0041084B"/>
    <w:rsid w:val="004144DF"/>
    <w:rsid w:val="00420894"/>
    <w:rsid w:val="00421CD7"/>
    <w:rsid w:val="00421E54"/>
    <w:rsid w:val="00424794"/>
    <w:rsid w:val="00427219"/>
    <w:rsid w:val="00431885"/>
    <w:rsid w:val="00431D8C"/>
    <w:rsid w:val="00451737"/>
    <w:rsid w:val="00451B6A"/>
    <w:rsid w:val="00454F27"/>
    <w:rsid w:val="00456711"/>
    <w:rsid w:val="00460210"/>
    <w:rsid w:val="004629E1"/>
    <w:rsid w:val="004833C8"/>
    <w:rsid w:val="0048394A"/>
    <w:rsid w:val="00486151"/>
    <w:rsid w:val="00486EC7"/>
    <w:rsid w:val="004965D4"/>
    <w:rsid w:val="004A0515"/>
    <w:rsid w:val="004B0883"/>
    <w:rsid w:val="004B1DE0"/>
    <w:rsid w:val="004B2C11"/>
    <w:rsid w:val="004B356F"/>
    <w:rsid w:val="004B490E"/>
    <w:rsid w:val="004B53ED"/>
    <w:rsid w:val="004C2B0F"/>
    <w:rsid w:val="004C4C80"/>
    <w:rsid w:val="004D14DC"/>
    <w:rsid w:val="004D277E"/>
    <w:rsid w:val="004D3A57"/>
    <w:rsid w:val="004E5E2A"/>
    <w:rsid w:val="004E7516"/>
    <w:rsid w:val="004F4646"/>
    <w:rsid w:val="004F542C"/>
    <w:rsid w:val="004F5CBF"/>
    <w:rsid w:val="00500AD5"/>
    <w:rsid w:val="00504687"/>
    <w:rsid w:val="005113FF"/>
    <w:rsid w:val="005124A3"/>
    <w:rsid w:val="00520537"/>
    <w:rsid w:val="0052309E"/>
    <w:rsid w:val="00537BDC"/>
    <w:rsid w:val="00540640"/>
    <w:rsid w:val="00544807"/>
    <w:rsid w:val="00552A29"/>
    <w:rsid w:val="005552CA"/>
    <w:rsid w:val="005552CE"/>
    <w:rsid w:val="00561DF7"/>
    <w:rsid w:val="00570560"/>
    <w:rsid w:val="00582147"/>
    <w:rsid w:val="00583F73"/>
    <w:rsid w:val="00586A08"/>
    <w:rsid w:val="00587F4F"/>
    <w:rsid w:val="00596400"/>
    <w:rsid w:val="005A48D9"/>
    <w:rsid w:val="005A58AA"/>
    <w:rsid w:val="005B04D8"/>
    <w:rsid w:val="005B362A"/>
    <w:rsid w:val="005C572F"/>
    <w:rsid w:val="005D2ED0"/>
    <w:rsid w:val="005E2758"/>
    <w:rsid w:val="005E47D2"/>
    <w:rsid w:val="005E4C38"/>
    <w:rsid w:val="005F3892"/>
    <w:rsid w:val="005F6B6F"/>
    <w:rsid w:val="00602C5D"/>
    <w:rsid w:val="00602FED"/>
    <w:rsid w:val="006043F0"/>
    <w:rsid w:val="00611833"/>
    <w:rsid w:val="00620693"/>
    <w:rsid w:val="0062444C"/>
    <w:rsid w:val="00624569"/>
    <w:rsid w:val="00626136"/>
    <w:rsid w:val="006312E0"/>
    <w:rsid w:val="006320F9"/>
    <w:rsid w:val="0063298E"/>
    <w:rsid w:val="006344A0"/>
    <w:rsid w:val="00635438"/>
    <w:rsid w:val="006368D3"/>
    <w:rsid w:val="00644D81"/>
    <w:rsid w:val="006456AE"/>
    <w:rsid w:val="0065147E"/>
    <w:rsid w:val="00653ED7"/>
    <w:rsid w:val="00654DDE"/>
    <w:rsid w:val="006569CF"/>
    <w:rsid w:val="006615C9"/>
    <w:rsid w:val="0066265F"/>
    <w:rsid w:val="00670874"/>
    <w:rsid w:val="00671D70"/>
    <w:rsid w:val="00674C79"/>
    <w:rsid w:val="00676984"/>
    <w:rsid w:val="006779DE"/>
    <w:rsid w:val="00684EA6"/>
    <w:rsid w:val="00690B46"/>
    <w:rsid w:val="00694344"/>
    <w:rsid w:val="006A2432"/>
    <w:rsid w:val="006A2F45"/>
    <w:rsid w:val="006A3BBD"/>
    <w:rsid w:val="006A7F6A"/>
    <w:rsid w:val="006B0C0D"/>
    <w:rsid w:val="006B29FE"/>
    <w:rsid w:val="006B3FB9"/>
    <w:rsid w:val="006B5031"/>
    <w:rsid w:val="006C05E5"/>
    <w:rsid w:val="006C0EA5"/>
    <w:rsid w:val="006D24A9"/>
    <w:rsid w:val="006D41C9"/>
    <w:rsid w:val="006D4E63"/>
    <w:rsid w:val="006D7058"/>
    <w:rsid w:val="006E1836"/>
    <w:rsid w:val="006E45F3"/>
    <w:rsid w:val="006F022C"/>
    <w:rsid w:val="006F4126"/>
    <w:rsid w:val="006F4DE2"/>
    <w:rsid w:val="006F61C5"/>
    <w:rsid w:val="007001CE"/>
    <w:rsid w:val="007026A0"/>
    <w:rsid w:val="00711814"/>
    <w:rsid w:val="00711845"/>
    <w:rsid w:val="00712F23"/>
    <w:rsid w:val="00714EF9"/>
    <w:rsid w:val="0072055E"/>
    <w:rsid w:val="00722010"/>
    <w:rsid w:val="00722C01"/>
    <w:rsid w:val="007230E7"/>
    <w:rsid w:val="007234F1"/>
    <w:rsid w:val="00726A90"/>
    <w:rsid w:val="00733AA9"/>
    <w:rsid w:val="00735EFE"/>
    <w:rsid w:val="007422EA"/>
    <w:rsid w:val="00742C22"/>
    <w:rsid w:val="00747C84"/>
    <w:rsid w:val="00751805"/>
    <w:rsid w:val="00754141"/>
    <w:rsid w:val="007570BD"/>
    <w:rsid w:val="007578CF"/>
    <w:rsid w:val="00762F7E"/>
    <w:rsid w:val="007636A9"/>
    <w:rsid w:val="00763F97"/>
    <w:rsid w:val="00771B26"/>
    <w:rsid w:val="007721BD"/>
    <w:rsid w:val="007809EA"/>
    <w:rsid w:val="00783BC8"/>
    <w:rsid w:val="00794BE3"/>
    <w:rsid w:val="007953B8"/>
    <w:rsid w:val="007A3D22"/>
    <w:rsid w:val="007B1407"/>
    <w:rsid w:val="007B6136"/>
    <w:rsid w:val="007C2DCD"/>
    <w:rsid w:val="007C44A5"/>
    <w:rsid w:val="007C556B"/>
    <w:rsid w:val="007C619B"/>
    <w:rsid w:val="007C6AE6"/>
    <w:rsid w:val="007D152F"/>
    <w:rsid w:val="007D5A69"/>
    <w:rsid w:val="007E4749"/>
    <w:rsid w:val="008024E3"/>
    <w:rsid w:val="0080713A"/>
    <w:rsid w:val="00811E34"/>
    <w:rsid w:val="00814E64"/>
    <w:rsid w:val="008217F8"/>
    <w:rsid w:val="00822B9C"/>
    <w:rsid w:val="00823C64"/>
    <w:rsid w:val="00823DDA"/>
    <w:rsid w:val="0082600F"/>
    <w:rsid w:val="00832F84"/>
    <w:rsid w:val="00841E59"/>
    <w:rsid w:val="00850109"/>
    <w:rsid w:val="008508A1"/>
    <w:rsid w:val="00855939"/>
    <w:rsid w:val="00862272"/>
    <w:rsid w:val="0087091E"/>
    <w:rsid w:val="00873348"/>
    <w:rsid w:val="008735C6"/>
    <w:rsid w:val="008818F1"/>
    <w:rsid w:val="00881D05"/>
    <w:rsid w:val="008840CA"/>
    <w:rsid w:val="0089130C"/>
    <w:rsid w:val="00894D0A"/>
    <w:rsid w:val="008951D8"/>
    <w:rsid w:val="00896415"/>
    <w:rsid w:val="00897071"/>
    <w:rsid w:val="008A06C0"/>
    <w:rsid w:val="008A25E6"/>
    <w:rsid w:val="008A34BB"/>
    <w:rsid w:val="008A36C6"/>
    <w:rsid w:val="008A5730"/>
    <w:rsid w:val="008A7F2B"/>
    <w:rsid w:val="008B1103"/>
    <w:rsid w:val="008B1A7A"/>
    <w:rsid w:val="008B6F41"/>
    <w:rsid w:val="008C4D80"/>
    <w:rsid w:val="008D1A96"/>
    <w:rsid w:val="008D1DF0"/>
    <w:rsid w:val="008D2853"/>
    <w:rsid w:val="008D3772"/>
    <w:rsid w:val="008D53FC"/>
    <w:rsid w:val="008D5D00"/>
    <w:rsid w:val="008D771A"/>
    <w:rsid w:val="008E2EC7"/>
    <w:rsid w:val="008E3C09"/>
    <w:rsid w:val="008F1C2B"/>
    <w:rsid w:val="008F2878"/>
    <w:rsid w:val="008F293F"/>
    <w:rsid w:val="008F36F5"/>
    <w:rsid w:val="0090228C"/>
    <w:rsid w:val="00905EB9"/>
    <w:rsid w:val="00910CE0"/>
    <w:rsid w:val="009137D0"/>
    <w:rsid w:val="0091791C"/>
    <w:rsid w:val="0092028F"/>
    <w:rsid w:val="00920D76"/>
    <w:rsid w:val="00922FC1"/>
    <w:rsid w:val="00927D93"/>
    <w:rsid w:val="00931152"/>
    <w:rsid w:val="009322C5"/>
    <w:rsid w:val="00933F82"/>
    <w:rsid w:val="0093402F"/>
    <w:rsid w:val="0093674B"/>
    <w:rsid w:val="0094382B"/>
    <w:rsid w:val="0094585D"/>
    <w:rsid w:val="00945D41"/>
    <w:rsid w:val="00961557"/>
    <w:rsid w:val="0096174A"/>
    <w:rsid w:val="0096546A"/>
    <w:rsid w:val="00967DAA"/>
    <w:rsid w:val="00970777"/>
    <w:rsid w:val="00976D68"/>
    <w:rsid w:val="00985B02"/>
    <w:rsid w:val="00986147"/>
    <w:rsid w:val="00992738"/>
    <w:rsid w:val="00996214"/>
    <w:rsid w:val="009A02C7"/>
    <w:rsid w:val="009A1A90"/>
    <w:rsid w:val="009B0DC1"/>
    <w:rsid w:val="009B12ED"/>
    <w:rsid w:val="009B283F"/>
    <w:rsid w:val="009B6027"/>
    <w:rsid w:val="009C2F82"/>
    <w:rsid w:val="009D4D4F"/>
    <w:rsid w:val="009D5739"/>
    <w:rsid w:val="009D79DC"/>
    <w:rsid w:val="009E20F8"/>
    <w:rsid w:val="009E561B"/>
    <w:rsid w:val="009F2237"/>
    <w:rsid w:val="009F6C1A"/>
    <w:rsid w:val="00A13980"/>
    <w:rsid w:val="00A15F04"/>
    <w:rsid w:val="00A15F1A"/>
    <w:rsid w:val="00A21B7A"/>
    <w:rsid w:val="00A269B3"/>
    <w:rsid w:val="00A26AB2"/>
    <w:rsid w:val="00A26C78"/>
    <w:rsid w:val="00A30597"/>
    <w:rsid w:val="00A33C92"/>
    <w:rsid w:val="00A3427F"/>
    <w:rsid w:val="00A35863"/>
    <w:rsid w:val="00A37E40"/>
    <w:rsid w:val="00A4314D"/>
    <w:rsid w:val="00A43EE0"/>
    <w:rsid w:val="00A44A87"/>
    <w:rsid w:val="00A51023"/>
    <w:rsid w:val="00A54460"/>
    <w:rsid w:val="00A545F0"/>
    <w:rsid w:val="00A62266"/>
    <w:rsid w:val="00A652D5"/>
    <w:rsid w:val="00A730DC"/>
    <w:rsid w:val="00A74782"/>
    <w:rsid w:val="00A75ED5"/>
    <w:rsid w:val="00A7764F"/>
    <w:rsid w:val="00A821D7"/>
    <w:rsid w:val="00A82311"/>
    <w:rsid w:val="00A90B8D"/>
    <w:rsid w:val="00A91498"/>
    <w:rsid w:val="00A93908"/>
    <w:rsid w:val="00A95546"/>
    <w:rsid w:val="00AA1C55"/>
    <w:rsid w:val="00AA747C"/>
    <w:rsid w:val="00AA7FFA"/>
    <w:rsid w:val="00AB39A2"/>
    <w:rsid w:val="00AB4E43"/>
    <w:rsid w:val="00AC6C33"/>
    <w:rsid w:val="00AC795A"/>
    <w:rsid w:val="00AD34DF"/>
    <w:rsid w:val="00AD38D0"/>
    <w:rsid w:val="00AD51D0"/>
    <w:rsid w:val="00AD691C"/>
    <w:rsid w:val="00AD749A"/>
    <w:rsid w:val="00AE38B8"/>
    <w:rsid w:val="00AE3F12"/>
    <w:rsid w:val="00AE4FAC"/>
    <w:rsid w:val="00AF1BF5"/>
    <w:rsid w:val="00AF3C40"/>
    <w:rsid w:val="00AF4A18"/>
    <w:rsid w:val="00B020EB"/>
    <w:rsid w:val="00B03020"/>
    <w:rsid w:val="00B051AB"/>
    <w:rsid w:val="00B129D0"/>
    <w:rsid w:val="00B202F7"/>
    <w:rsid w:val="00B327B0"/>
    <w:rsid w:val="00B41131"/>
    <w:rsid w:val="00B417DB"/>
    <w:rsid w:val="00B43B87"/>
    <w:rsid w:val="00B50148"/>
    <w:rsid w:val="00B50625"/>
    <w:rsid w:val="00B50862"/>
    <w:rsid w:val="00B53476"/>
    <w:rsid w:val="00B542C9"/>
    <w:rsid w:val="00B60916"/>
    <w:rsid w:val="00B717C4"/>
    <w:rsid w:val="00B73188"/>
    <w:rsid w:val="00B74307"/>
    <w:rsid w:val="00B74B53"/>
    <w:rsid w:val="00B775F1"/>
    <w:rsid w:val="00B826D3"/>
    <w:rsid w:val="00B86FD6"/>
    <w:rsid w:val="00B96195"/>
    <w:rsid w:val="00B97CA5"/>
    <w:rsid w:val="00BB6729"/>
    <w:rsid w:val="00BC1644"/>
    <w:rsid w:val="00BC422F"/>
    <w:rsid w:val="00BC4745"/>
    <w:rsid w:val="00BC744D"/>
    <w:rsid w:val="00BD0708"/>
    <w:rsid w:val="00BD0C08"/>
    <w:rsid w:val="00BD215F"/>
    <w:rsid w:val="00BD2266"/>
    <w:rsid w:val="00BD30EC"/>
    <w:rsid w:val="00BD673C"/>
    <w:rsid w:val="00BD6FE7"/>
    <w:rsid w:val="00BD7E44"/>
    <w:rsid w:val="00BE3E5C"/>
    <w:rsid w:val="00BE4759"/>
    <w:rsid w:val="00BE7E8A"/>
    <w:rsid w:val="00BF33B2"/>
    <w:rsid w:val="00BF39C9"/>
    <w:rsid w:val="00BF52EE"/>
    <w:rsid w:val="00BF5C5E"/>
    <w:rsid w:val="00BF72DD"/>
    <w:rsid w:val="00C053A2"/>
    <w:rsid w:val="00C05552"/>
    <w:rsid w:val="00C14BD8"/>
    <w:rsid w:val="00C15F07"/>
    <w:rsid w:val="00C1675E"/>
    <w:rsid w:val="00C16F35"/>
    <w:rsid w:val="00C25C5A"/>
    <w:rsid w:val="00C26AF1"/>
    <w:rsid w:val="00C31071"/>
    <w:rsid w:val="00C32B73"/>
    <w:rsid w:val="00C35D95"/>
    <w:rsid w:val="00C368B9"/>
    <w:rsid w:val="00C40A02"/>
    <w:rsid w:val="00C40C85"/>
    <w:rsid w:val="00C44E1E"/>
    <w:rsid w:val="00C544AB"/>
    <w:rsid w:val="00C65826"/>
    <w:rsid w:val="00C675B4"/>
    <w:rsid w:val="00C705DD"/>
    <w:rsid w:val="00C71FAD"/>
    <w:rsid w:val="00C81E1D"/>
    <w:rsid w:val="00C84466"/>
    <w:rsid w:val="00C9479E"/>
    <w:rsid w:val="00C94A5C"/>
    <w:rsid w:val="00C97A8C"/>
    <w:rsid w:val="00CA30AB"/>
    <w:rsid w:val="00CA3C30"/>
    <w:rsid w:val="00CA65CF"/>
    <w:rsid w:val="00CA78CF"/>
    <w:rsid w:val="00CB5AF5"/>
    <w:rsid w:val="00CC0DF7"/>
    <w:rsid w:val="00CD1327"/>
    <w:rsid w:val="00CD2774"/>
    <w:rsid w:val="00CD29EA"/>
    <w:rsid w:val="00CD2B15"/>
    <w:rsid w:val="00CD37A9"/>
    <w:rsid w:val="00CD4867"/>
    <w:rsid w:val="00CE4C15"/>
    <w:rsid w:val="00CE7EAD"/>
    <w:rsid w:val="00D035D7"/>
    <w:rsid w:val="00D03662"/>
    <w:rsid w:val="00D053D8"/>
    <w:rsid w:val="00D05756"/>
    <w:rsid w:val="00D05AF3"/>
    <w:rsid w:val="00D11A94"/>
    <w:rsid w:val="00D12DCB"/>
    <w:rsid w:val="00D14F0F"/>
    <w:rsid w:val="00D15C36"/>
    <w:rsid w:val="00D213BC"/>
    <w:rsid w:val="00D326E4"/>
    <w:rsid w:val="00D357BC"/>
    <w:rsid w:val="00D360AD"/>
    <w:rsid w:val="00D361C1"/>
    <w:rsid w:val="00D36B4C"/>
    <w:rsid w:val="00D44DE7"/>
    <w:rsid w:val="00D45B8D"/>
    <w:rsid w:val="00D45DB6"/>
    <w:rsid w:val="00D46756"/>
    <w:rsid w:val="00D4677D"/>
    <w:rsid w:val="00D56FEB"/>
    <w:rsid w:val="00D57742"/>
    <w:rsid w:val="00D6175D"/>
    <w:rsid w:val="00D63F6E"/>
    <w:rsid w:val="00D6647D"/>
    <w:rsid w:val="00D70FAE"/>
    <w:rsid w:val="00D73DF0"/>
    <w:rsid w:val="00D75A0E"/>
    <w:rsid w:val="00D83482"/>
    <w:rsid w:val="00D86975"/>
    <w:rsid w:val="00D9381E"/>
    <w:rsid w:val="00D9409C"/>
    <w:rsid w:val="00D97C6B"/>
    <w:rsid w:val="00DA52B6"/>
    <w:rsid w:val="00DA6964"/>
    <w:rsid w:val="00DB2A95"/>
    <w:rsid w:val="00DB3EE7"/>
    <w:rsid w:val="00DB4E0B"/>
    <w:rsid w:val="00DB69F9"/>
    <w:rsid w:val="00DB718E"/>
    <w:rsid w:val="00DC2FC6"/>
    <w:rsid w:val="00DC4D35"/>
    <w:rsid w:val="00DC7E0B"/>
    <w:rsid w:val="00DD1BB7"/>
    <w:rsid w:val="00DD34DF"/>
    <w:rsid w:val="00DE1755"/>
    <w:rsid w:val="00DE2360"/>
    <w:rsid w:val="00DE44B5"/>
    <w:rsid w:val="00DE6DCF"/>
    <w:rsid w:val="00DF160C"/>
    <w:rsid w:val="00DF42D7"/>
    <w:rsid w:val="00DF5B4D"/>
    <w:rsid w:val="00E01CE1"/>
    <w:rsid w:val="00E11C30"/>
    <w:rsid w:val="00E20D29"/>
    <w:rsid w:val="00E2264D"/>
    <w:rsid w:val="00E23735"/>
    <w:rsid w:val="00E2575F"/>
    <w:rsid w:val="00E25EE4"/>
    <w:rsid w:val="00E26EEB"/>
    <w:rsid w:val="00E27983"/>
    <w:rsid w:val="00E3022D"/>
    <w:rsid w:val="00E343D1"/>
    <w:rsid w:val="00E36516"/>
    <w:rsid w:val="00E433B4"/>
    <w:rsid w:val="00E4593E"/>
    <w:rsid w:val="00E540ED"/>
    <w:rsid w:val="00E713B3"/>
    <w:rsid w:val="00E73C3D"/>
    <w:rsid w:val="00E841BE"/>
    <w:rsid w:val="00E859E8"/>
    <w:rsid w:val="00E91478"/>
    <w:rsid w:val="00E9377A"/>
    <w:rsid w:val="00EA35CE"/>
    <w:rsid w:val="00EA4ACF"/>
    <w:rsid w:val="00EA59FC"/>
    <w:rsid w:val="00EB15CD"/>
    <w:rsid w:val="00EB5096"/>
    <w:rsid w:val="00EB5E71"/>
    <w:rsid w:val="00EC217D"/>
    <w:rsid w:val="00ED30A1"/>
    <w:rsid w:val="00ED7541"/>
    <w:rsid w:val="00ED76F1"/>
    <w:rsid w:val="00EE1BA9"/>
    <w:rsid w:val="00EE3135"/>
    <w:rsid w:val="00EE3D79"/>
    <w:rsid w:val="00EE5D9D"/>
    <w:rsid w:val="00EE6216"/>
    <w:rsid w:val="00EF1711"/>
    <w:rsid w:val="00F00CC6"/>
    <w:rsid w:val="00F01894"/>
    <w:rsid w:val="00F04091"/>
    <w:rsid w:val="00F040EB"/>
    <w:rsid w:val="00F071A0"/>
    <w:rsid w:val="00F07D7E"/>
    <w:rsid w:val="00F10312"/>
    <w:rsid w:val="00F11A4B"/>
    <w:rsid w:val="00F121AC"/>
    <w:rsid w:val="00F12F05"/>
    <w:rsid w:val="00F16BF0"/>
    <w:rsid w:val="00F21B84"/>
    <w:rsid w:val="00F2322C"/>
    <w:rsid w:val="00F23DDA"/>
    <w:rsid w:val="00F27AAD"/>
    <w:rsid w:val="00F3234D"/>
    <w:rsid w:val="00F33014"/>
    <w:rsid w:val="00F3320E"/>
    <w:rsid w:val="00F338D9"/>
    <w:rsid w:val="00F45C67"/>
    <w:rsid w:val="00F474A5"/>
    <w:rsid w:val="00F5223A"/>
    <w:rsid w:val="00F548E6"/>
    <w:rsid w:val="00F65B02"/>
    <w:rsid w:val="00F65D6E"/>
    <w:rsid w:val="00F66DCB"/>
    <w:rsid w:val="00F722D0"/>
    <w:rsid w:val="00F74611"/>
    <w:rsid w:val="00F81EA8"/>
    <w:rsid w:val="00F8205D"/>
    <w:rsid w:val="00F83EDE"/>
    <w:rsid w:val="00F841ED"/>
    <w:rsid w:val="00F9348F"/>
    <w:rsid w:val="00F96CEE"/>
    <w:rsid w:val="00FA0C88"/>
    <w:rsid w:val="00FA3B34"/>
    <w:rsid w:val="00FA5697"/>
    <w:rsid w:val="00FB35F5"/>
    <w:rsid w:val="00FB7B9C"/>
    <w:rsid w:val="00FC6B00"/>
    <w:rsid w:val="00FD1C47"/>
    <w:rsid w:val="00FD416F"/>
    <w:rsid w:val="00FE42CE"/>
    <w:rsid w:val="00FE4606"/>
    <w:rsid w:val="00FE4E3C"/>
    <w:rsid w:val="00FE68CC"/>
    <w:rsid w:val="00FF00BB"/>
    <w:rsid w:val="00FF7EC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0C5B37"/>
  <w15:chartTrackingRefBased/>
  <w15:docId w15:val="{3D961950-47DD-4C38-B8A7-A83E2A4A3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707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C1644"/>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C1644"/>
  </w:style>
  <w:style w:type="paragraph" w:styleId="Piedepgina">
    <w:name w:val="footer"/>
    <w:basedOn w:val="Normal"/>
    <w:link w:val="PiedepginaCar"/>
    <w:uiPriority w:val="99"/>
    <w:unhideWhenUsed/>
    <w:rsid w:val="00BC164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C1644"/>
  </w:style>
  <w:style w:type="paragraph" w:styleId="Prrafodelista">
    <w:name w:val="List Paragraph"/>
    <w:aliases w:val="Fotografía,LISTA,Segundo nivel de viñetas,List Paragraph1,Párrafo de lista1,Bullet List,FooterText,numbered,Paragraphe de liste1,lp1,Scitum normal,HOJA,Bolita,Párrafo de lista4,BOLADEF,Párrafo de lista3,Párrafo de lista21,BOLA"/>
    <w:basedOn w:val="Normal"/>
    <w:link w:val="PrrafodelistaCar"/>
    <w:uiPriority w:val="34"/>
    <w:qFormat/>
    <w:rsid w:val="00897071"/>
    <w:pPr>
      <w:ind w:left="720"/>
      <w:contextualSpacing/>
    </w:pPr>
    <w:rPr>
      <w:rFonts w:ascii="Times New Roman" w:hAnsi="Times New Roman" w:cstheme="minorBidi"/>
    </w:rPr>
  </w:style>
  <w:style w:type="table" w:styleId="Tablaconcuadrcula">
    <w:name w:val="Table Grid"/>
    <w:basedOn w:val="Tablanormal"/>
    <w:rsid w:val="00F45C67"/>
    <w:pPr>
      <w:spacing w:after="0" w:line="240" w:lineRule="auto"/>
    </w:pPr>
    <w:rPr>
      <w:rFonts w:ascii="Times New Roman" w:hAnsi="Times New Roman"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rsid w:val="00D4677D"/>
    <w:pPr>
      <w:autoSpaceDE w:val="0"/>
      <w:autoSpaceDN w:val="0"/>
      <w:adjustRightInd w:val="0"/>
      <w:spacing w:after="0" w:line="240" w:lineRule="auto"/>
    </w:pPr>
    <w:rPr>
      <w:rFonts w:ascii="Calibri" w:eastAsia="Calibri" w:hAnsi="Calibri" w:cs="Calibri"/>
      <w:color w:val="000000"/>
      <w:szCs w:val="24"/>
      <w:lang w:val="es-ES"/>
    </w:rPr>
  </w:style>
  <w:style w:type="character" w:customStyle="1" w:styleId="DefaultCar">
    <w:name w:val="Default Car"/>
    <w:link w:val="Default"/>
    <w:rsid w:val="00D4677D"/>
    <w:rPr>
      <w:rFonts w:ascii="Calibri" w:eastAsia="Calibri" w:hAnsi="Calibri" w:cs="Calibri"/>
      <w:color w:val="000000"/>
      <w:szCs w:val="24"/>
      <w:lang w:val="es-ES"/>
    </w:rPr>
  </w:style>
  <w:style w:type="paragraph" w:styleId="Sinespaciado">
    <w:name w:val="No Spacing"/>
    <w:link w:val="SinespaciadoCar"/>
    <w:uiPriority w:val="1"/>
    <w:qFormat/>
    <w:rsid w:val="00EB5E71"/>
    <w:pPr>
      <w:spacing w:after="0" w:line="240" w:lineRule="auto"/>
    </w:pPr>
    <w:rPr>
      <w:rFonts w:ascii="Calibri" w:eastAsia="Times New Roman" w:hAnsi="Calibri" w:cs="Times New Roman"/>
      <w:sz w:val="22"/>
    </w:rPr>
  </w:style>
  <w:style w:type="character" w:customStyle="1" w:styleId="SinespaciadoCar">
    <w:name w:val="Sin espaciado Car"/>
    <w:link w:val="Sinespaciado"/>
    <w:uiPriority w:val="1"/>
    <w:rsid w:val="00EB5E71"/>
    <w:rPr>
      <w:rFonts w:ascii="Calibri" w:eastAsia="Times New Roman" w:hAnsi="Calibri" w:cs="Times New Roman"/>
      <w:sz w:val="22"/>
    </w:rPr>
  </w:style>
  <w:style w:type="character" w:customStyle="1" w:styleId="PrrafodelistaCar">
    <w:name w:val="Párrafo de lista Car"/>
    <w:aliases w:val="Fotografía Car,LISTA Car,Segundo nivel de viñetas Car,List Paragraph1 Car,Párrafo de lista1 Car,Bullet List Car,FooterText Car,numbered Car,Paragraphe de liste1 Car,lp1 Car,Scitum normal Car,HOJA Car,Bolita Car,Párrafo de lista4 Car"/>
    <w:link w:val="Prrafodelista"/>
    <w:uiPriority w:val="34"/>
    <w:qFormat/>
    <w:locked/>
    <w:rsid w:val="00AE38B8"/>
    <w:rPr>
      <w:rFonts w:ascii="Times New Roman" w:hAnsi="Times New Roman" w:cstheme="minorBidi"/>
    </w:rPr>
  </w:style>
  <w:style w:type="character" w:styleId="Nmerodepgina">
    <w:name w:val="page number"/>
    <w:basedOn w:val="Fuentedeprrafopredeter"/>
    <w:rsid w:val="00976D6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837372">
      <w:bodyDiv w:val="1"/>
      <w:marLeft w:val="0"/>
      <w:marRight w:val="0"/>
      <w:marTop w:val="0"/>
      <w:marBottom w:val="0"/>
      <w:divBdr>
        <w:top w:val="none" w:sz="0" w:space="0" w:color="auto"/>
        <w:left w:val="none" w:sz="0" w:space="0" w:color="auto"/>
        <w:bottom w:val="none" w:sz="0" w:space="0" w:color="auto"/>
        <w:right w:val="none" w:sz="0" w:space="0" w:color="auto"/>
      </w:divBdr>
    </w:div>
    <w:div w:id="118300563">
      <w:bodyDiv w:val="1"/>
      <w:marLeft w:val="0"/>
      <w:marRight w:val="0"/>
      <w:marTop w:val="0"/>
      <w:marBottom w:val="0"/>
      <w:divBdr>
        <w:top w:val="none" w:sz="0" w:space="0" w:color="auto"/>
        <w:left w:val="none" w:sz="0" w:space="0" w:color="auto"/>
        <w:bottom w:val="none" w:sz="0" w:space="0" w:color="auto"/>
        <w:right w:val="none" w:sz="0" w:space="0" w:color="auto"/>
      </w:divBdr>
    </w:div>
    <w:div w:id="145316481">
      <w:bodyDiv w:val="1"/>
      <w:marLeft w:val="0"/>
      <w:marRight w:val="0"/>
      <w:marTop w:val="0"/>
      <w:marBottom w:val="0"/>
      <w:divBdr>
        <w:top w:val="none" w:sz="0" w:space="0" w:color="auto"/>
        <w:left w:val="none" w:sz="0" w:space="0" w:color="auto"/>
        <w:bottom w:val="none" w:sz="0" w:space="0" w:color="auto"/>
        <w:right w:val="none" w:sz="0" w:space="0" w:color="auto"/>
      </w:divBdr>
    </w:div>
    <w:div w:id="531188740">
      <w:bodyDiv w:val="1"/>
      <w:marLeft w:val="0"/>
      <w:marRight w:val="0"/>
      <w:marTop w:val="0"/>
      <w:marBottom w:val="0"/>
      <w:divBdr>
        <w:top w:val="none" w:sz="0" w:space="0" w:color="auto"/>
        <w:left w:val="none" w:sz="0" w:space="0" w:color="auto"/>
        <w:bottom w:val="none" w:sz="0" w:space="0" w:color="auto"/>
        <w:right w:val="none" w:sz="0" w:space="0" w:color="auto"/>
      </w:divBdr>
    </w:div>
    <w:div w:id="987828359">
      <w:bodyDiv w:val="1"/>
      <w:marLeft w:val="0"/>
      <w:marRight w:val="0"/>
      <w:marTop w:val="0"/>
      <w:marBottom w:val="0"/>
      <w:divBdr>
        <w:top w:val="none" w:sz="0" w:space="0" w:color="auto"/>
        <w:left w:val="none" w:sz="0" w:space="0" w:color="auto"/>
        <w:bottom w:val="none" w:sz="0" w:space="0" w:color="auto"/>
        <w:right w:val="none" w:sz="0" w:space="0" w:color="auto"/>
      </w:divBdr>
    </w:div>
    <w:div w:id="1172647562">
      <w:bodyDiv w:val="1"/>
      <w:marLeft w:val="0"/>
      <w:marRight w:val="0"/>
      <w:marTop w:val="0"/>
      <w:marBottom w:val="0"/>
      <w:divBdr>
        <w:top w:val="none" w:sz="0" w:space="0" w:color="auto"/>
        <w:left w:val="none" w:sz="0" w:space="0" w:color="auto"/>
        <w:bottom w:val="none" w:sz="0" w:space="0" w:color="auto"/>
        <w:right w:val="none" w:sz="0" w:space="0" w:color="auto"/>
      </w:divBdr>
    </w:div>
    <w:div w:id="1399279155">
      <w:bodyDiv w:val="1"/>
      <w:marLeft w:val="0"/>
      <w:marRight w:val="0"/>
      <w:marTop w:val="0"/>
      <w:marBottom w:val="0"/>
      <w:divBdr>
        <w:top w:val="none" w:sz="0" w:space="0" w:color="auto"/>
        <w:left w:val="none" w:sz="0" w:space="0" w:color="auto"/>
        <w:bottom w:val="none" w:sz="0" w:space="0" w:color="auto"/>
        <w:right w:val="none" w:sz="0" w:space="0" w:color="auto"/>
      </w:divBdr>
    </w:div>
    <w:div w:id="1823111670">
      <w:bodyDiv w:val="1"/>
      <w:marLeft w:val="0"/>
      <w:marRight w:val="0"/>
      <w:marTop w:val="0"/>
      <w:marBottom w:val="0"/>
      <w:divBdr>
        <w:top w:val="none" w:sz="0" w:space="0" w:color="auto"/>
        <w:left w:val="none" w:sz="0" w:space="0" w:color="auto"/>
        <w:bottom w:val="none" w:sz="0" w:space="0" w:color="auto"/>
        <w:right w:val="none" w:sz="0" w:space="0" w:color="auto"/>
      </w:divBdr>
    </w:div>
    <w:div w:id="19683155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3.png"/></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_rels/header2.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CB24DD-ACB7-4044-B0F1-F31340B0B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16190</TotalTime>
  <Pages>28</Pages>
  <Words>5084</Words>
  <Characters>27962</Characters>
  <Application>Microsoft Office Word</Application>
  <DocSecurity>0</DocSecurity>
  <Lines>233</Lines>
  <Paragraphs>65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Xavi Castellanos</dc:creator>
  <cp:keywords/>
  <dc:description/>
  <cp:lastModifiedBy>Javier Castellanos</cp:lastModifiedBy>
  <cp:revision>127</cp:revision>
  <dcterms:created xsi:type="dcterms:W3CDTF">2020-02-17T21:32:00Z</dcterms:created>
  <dcterms:modified xsi:type="dcterms:W3CDTF">2023-03-16T15:47:00Z</dcterms:modified>
</cp:coreProperties>
</file>