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53BB5221" w:rsidR="0077727E" w:rsidRPr="00177486" w:rsidRDefault="0077727E" w:rsidP="0077727E">
      <w:pPr>
        <w:jc w:val="center"/>
        <w:rPr>
          <w:rFonts w:ascii="Arial" w:hAnsi="Arial" w:cs="Arial"/>
          <w:b/>
          <w:sz w:val="20"/>
          <w:szCs w:val="20"/>
        </w:rPr>
      </w:pPr>
      <w:r w:rsidRPr="00177486">
        <w:rPr>
          <w:rFonts w:ascii="Arial" w:hAnsi="Arial" w:cs="Arial"/>
          <w:b/>
          <w:sz w:val="20"/>
          <w:szCs w:val="20"/>
        </w:rPr>
        <w:t xml:space="preserve">MATRIZ </w:t>
      </w:r>
      <w:r w:rsidR="00A965F9">
        <w:rPr>
          <w:rFonts w:ascii="Arial" w:hAnsi="Arial" w:cs="Arial"/>
          <w:b/>
          <w:sz w:val="20"/>
          <w:szCs w:val="20"/>
        </w:rPr>
        <w:t xml:space="preserve">DE </w:t>
      </w:r>
      <w:r w:rsidRPr="00177486">
        <w:rPr>
          <w:rFonts w:ascii="Arial" w:hAnsi="Arial" w:cs="Arial"/>
          <w:b/>
          <w:sz w:val="20"/>
          <w:szCs w:val="20"/>
        </w:rPr>
        <w:t>RIESGOS</w:t>
      </w:r>
    </w:p>
    <w:p w14:paraId="09226901" w14:textId="77777777" w:rsidR="0058222E" w:rsidRPr="00177486" w:rsidRDefault="0058222E" w:rsidP="007C702A">
      <w:pPr>
        <w:rPr>
          <w:rFonts w:ascii="Arial" w:hAnsi="Arial" w:cs="Arial"/>
          <w:sz w:val="20"/>
          <w:szCs w:val="20"/>
          <w:lang w:val="es-ES_tradnl" w:eastAsia="es-CO"/>
        </w:rPr>
      </w:pPr>
    </w:p>
    <w:p w14:paraId="0822FEEB" w14:textId="1CF9A92A"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Para el presente </w:t>
      </w:r>
      <w:r w:rsidR="00C61BDB" w:rsidRPr="00177486">
        <w:rPr>
          <w:rFonts w:ascii="Arial" w:hAnsi="Arial" w:cs="Arial"/>
          <w:sz w:val="20"/>
          <w:szCs w:val="20"/>
          <w:lang w:val="es-ES_tradnl" w:eastAsia="es-CO"/>
        </w:rPr>
        <w:t xml:space="preserve">procedimiento </w:t>
      </w:r>
      <w:r w:rsidRPr="00177486">
        <w:rPr>
          <w:rFonts w:ascii="Arial" w:hAnsi="Arial" w:cs="Arial"/>
          <w:sz w:val="20"/>
          <w:szCs w:val="20"/>
          <w:lang w:val="es-ES_tradnl" w:eastAsia="es-CO"/>
        </w:rPr>
        <w:t xml:space="preserve">contractual, en atención </w:t>
      </w:r>
      <w:r w:rsidR="00B81B1F" w:rsidRPr="00177486">
        <w:rPr>
          <w:rFonts w:ascii="Arial" w:hAnsi="Arial" w:cs="Arial"/>
          <w:sz w:val="20"/>
          <w:szCs w:val="20"/>
          <w:lang w:val="es-ES_tradnl" w:eastAsia="es-CO"/>
        </w:rPr>
        <w:t>a la</w:t>
      </w:r>
      <w:r w:rsidRPr="00177486">
        <w:rPr>
          <w:rFonts w:ascii="Arial" w:hAnsi="Arial" w:cs="Arial"/>
          <w:sz w:val="20"/>
          <w:szCs w:val="20"/>
          <w:lang w:val="es-ES_tradnl" w:eastAsia="es-CO"/>
        </w:rPr>
        <w:t xml:space="preserve"> Ley 1150 de 2007 y los artículos 2.2.1.1.1.3.1 y 2.2.1.1.1.6.</w:t>
      </w:r>
      <w:r w:rsidR="00B81B1F" w:rsidRPr="00177486">
        <w:rPr>
          <w:rFonts w:ascii="Arial" w:hAnsi="Arial" w:cs="Arial"/>
          <w:sz w:val="20"/>
          <w:szCs w:val="20"/>
          <w:lang w:val="es-ES_tradnl" w:eastAsia="es-CO"/>
        </w:rPr>
        <w:t>3. del</w:t>
      </w:r>
      <w:r w:rsidRPr="00177486">
        <w:rPr>
          <w:rFonts w:ascii="Arial" w:hAnsi="Arial" w:cs="Arial"/>
          <w:sz w:val="20"/>
          <w:szCs w:val="20"/>
          <w:lang w:val="es-ES_tradnl" w:eastAsia="es-CO"/>
        </w:rPr>
        <w:t xml:space="preserve"> Decreto </w:t>
      </w:r>
      <w:r w:rsidR="00B81B1F" w:rsidRPr="00177486">
        <w:rPr>
          <w:rFonts w:ascii="Arial" w:hAnsi="Arial" w:cs="Arial"/>
          <w:sz w:val="20"/>
          <w:szCs w:val="20"/>
          <w:lang w:val="es-ES_tradnl" w:eastAsia="es-CO"/>
        </w:rPr>
        <w:t>1082 de</w:t>
      </w:r>
      <w:r w:rsidR="006E6D9B" w:rsidRPr="00177486">
        <w:rPr>
          <w:rFonts w:ascii="Arial" w:hAnsi="Arial" w:cs="Arial"/>
          <w:sz w:val="20"/>
          <w:szCs w:val="20"/>
          <w:lang w:val="es-ES_tradnl" w:eastAsia="es-CO"/>
        </w:rPr>
        <w:t xml:space="preserve"> 2015, entiéndase por R</w:t>
      </w:r>
      <w:r w:rsidRPr="00177486">
        <w:rPr>
          <w:rFonts w:ascii="Arial" w:hAnsi="Arial" w:cs="Arial"/>
          <w:sz w:val="20"/>
          <w:szCs w:val="20"/>
          <w:lang w:val="es-ES_tradnl" w:eastAsia="es-CO"/>
        </w:rPr>
        <w:t>iesgo</w:t>
      </w:r>
      <w:r w:rsidR="006E6D9B" w:rsidRPr="00177486">
        <w:rPr>
          <w:rFonts w:ascii="Arial" w:hAnsi="Arial" w:cs="Arial"/>
          <w:sz w:val="20"/>
          <w:szCs w:val="20"/>
          <w:lang w:val="es-ES_tradnl" w:eastAsia="es-CO"/>
        </w:rPr>
        <w:t xml:space="preserve"> </w:t>
      </w:r>
      <w:r w:rsidRPr="00177486">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177486">
        <w:rPr>
          <w:rFonts w:ascii="Arial" w:hAnsi="Arial" w:cs="Arial"/>
          <w:sz w:val="20"/>
          <w:szCs w:val="20"/>
          <w:lang w:val="es-ES_tradnl" w:eastAsia="es-CO"/>
        </w:rPr>
        <w:t>como con</w:t>
      </w:r>
      <w:r w:rsidRPr="00177486">
        <w:rPr>
          <w:rFonts w:ascii="Arial" w:hAnsi="Arial" w:cs="Arial"/>
          <w:sz w:val="20"/>
          <w:szCs w:val="20"/>
          <w:lang w:val="es-ES_tradnl" w:eastAsia="es-CO"/>
        </w:rPr>
        <w:t xml:space="preserve"> las actividades a desarrollar en la ejecución contractual.</w:t>
      </w:r>
    </w:p>
    <w:p w14:paraId="419A2FA6" w14:textId="77777777" w:rsidR="00B81B1F" w:rsidRPr="00177486" w:rsidRDefault="00B81B1F" w:rsidP="007C702A">
      <w:pPr>
        <w:rPr>
          <w:rFonts w:ascii="Arial" w:hAnsi="Arial" w:cs="Arial"/>
          <w:sz w:val="20"/>
          <w:szCs w:val="20"/>
          <w:lang w:val="es-ES_tradnl" w:eastAsia="es-CO"/>
        </w:rPr>
      </w:pPr>
    </w:p>
    <w:p w14:paraId="5322C892" w14:textId="1015E363"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Corresponderá al contratista seleccionado la asunción de</w:t>
      </w:r>
      <w:r w:rsidR="006E6D9B" w:rsidRPr="00177486">
        <w:rPr>
          <w:rFonts w:ascii="Arial" w:hAnsi="Arial" w:cs="Arial"/>
          <w:sz w:val="20"/>
          <w:szCs w:val="20"/>
          <w:lang w:val="es-ES_tradnl" w:eastAsia="es-CO"/>
        </w:rPr>
        <w:t>l R</w:t>
      </w:r>
      <w:r w:rsidRPr="00177486">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177486" w:rsidRDefault="00B81B1F" w:rsidP="007C702A">
      <w:pPr>
        <w:rPr>
          <w:rFonts w:ascii="Arial" w:hAnsi="Arial" w:cs="Arial"/>
          <w:sz w:val="20"/>
          <w:szCs w:val="20"/>
          <w:lang w:val="es-ES_tradnl" w:eastAsia="es-CO"/>
        </w:rPr>
      </w:pPr>
    </w:p>
    <w:p w14:paraId="2E7008F5" w14:textId="14484365" w:rsidR="00545461" w:rsidRPr="00177486" w:rsidRDefault="006E6D9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De acuerdo con </w:t>
      </w:r>
      <w:r w:rsidR="00C61BDB" w:rsidRPr="00177486">
        <w:rPr>
          <w:rFonts w:ascii="Arial" w:hAnsi="Arial" w:cs="Arial"/>
          <w:sz w:val="20"/>
          <w:szCs w:val="20"/>
          <w:lang w:val="es-ES_tradnl" w:eastAsia="es-CO"/>
        </w:rPr>
        <w:t xml:space="preserve">procedimiento </w:t>
      </w:r>
      <w:r w:rsidR="00545461" w:rsidRPr="00177486">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177486">
        <w:rPr>
          <w:rFonts w:ascii="Arial" w:hAnsi="Arial" w:cs="Arial"/>
          <w:sz w:val="20"/>
          <w:szCs w:val="20"/>
          <w:lang w:val="es-ES_tradnl" w:eastAsia="es-CO"/>
        </w:rPr>
        <w:t>procedimiento</w:t>
      </w:r>
      <w:r w:rsidR="00545461" w:rsidRPr="00177486">
        <w:rPr>
          <w:rFonts w:ascii="Arial" w:hAnsi="Arial" w:cs="Arial"/>
          <w:sz w:val="20"/>
          <w:szCs w:val="20"/>
          <w:lang w:val="es-ES_tradnl" w:eastAsia="es-CO"/>
        </w:rPr>
        <w:t>.</w:t>
      </w:r>
    </w:p>
    <w:p w14:paraId="77031AF6" w14:textId="250AF235" w:rsidR="0058222E" w:rsidRPr="00177486" w:rsidRDefault="0058222E" w:rsidP="007C702A">
      <w:pPr>
        <w:rPr>
          <w:rFonts w:ascii="Arial" w:hAnsi="Arial" w:cs="Arial"/>
          <w:sz w:val="20"/>
          <w:szCs w:val="20"/>
          <w:lang w:val="es-ES_tradnl" w:eastAsia="es-CO"/>
        </w:rPr>
      </w:pPr>
    </w:p>
    <w:p w14:paraId="50AA65CC" w14:textId="77777777" w:rsidR="005E5030" w:rsidRPr="00177486"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177486" w:rsidRDefault="00815604" w:rsidP="00D70D7B">
      <w:pPr>
        <w:spacing w:after="100" w:afterAutospacing="1"/>
        <w:rPr>
          <w:rFonts w:ascii="Arial" w:eastAsia="SimSun" w:hAnsi="Arial" w:cs="Arial"/>
          <w:kern w:val="3"/>
          <w:sz w:val="20"/>
          <w:szCs w:val="20"/>
          <w:lang w:eastAsia="zh-CN" w:bidi="hi-IN"/>
        </w:rPr>
      </w:pPr>
      <w:r w:rsidRPr="00177486">
        <w:rPr>
          <w:rFonts w:ascii="Arial" w:eastAsia="SimSun" w:hAnsi="Arial" w:cs="Arial"/>
          <w:b/>
          <w:kern w:val="3"/>
          <w:sz w:val="20"/>
          <w:szCs w:val="20"/>
          <w:u w:val="single"/>
          <w:lang w:eastAsia="zh-CN" w:bidi="hi-IN"/>
        </w:rPr>
        <w:t>Matriz de Riesgos</w:t>
      </w:r>
    </w:p>
    <w:p w14:paraId="7ED9F954" w14:textId="77777777" w:rsidR="00815604" w:rsidRPr="00EC3965" w:rsidRDefault="00815604" w:rsidP="00D70D7B">
      <w:pPr>
        <w:spacing w:after="100" w:afterAutospacing="1"/>
        <w:rPr>
          <w:rFonts w:ascii="Arial" w:eastAsia="SimSun" w:hAnsi="Arial" w:cs="Arial"/>
          <w:kern w:val="3"/>
          <w:sz w:val="20"/>
          <w:szCs w:val="20"/>
          <w:lang w:eastAsia="zh-CN" w:bidi="hi-IN"/>
        </w:rPr>
      </w:pPr>
    </w:p>
    <w:tbl>
      <w:tblPr>
        <w:tblW w:w="13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
        <w:gridCol w:w="277"/>
        <w:gridCol w:w="277"/>
        <w:gridCol w:w="277"/>
        <w:gridCol w:w="276"/>
        <w:gridCol w:w="978"/>
        <w:gridCol w:w="828"/>
        <w:gridCol w:w="268"/>
        <w:gridCol w:w="268"/>
        <w:gridCol w:w="268"/>
        <w:gridCol w:w="420"/>
        <w:gridCol w:w="869"/>
        <w:gridCol w:w="758"/>
        <w:gridCol w:w="1219"/>
        <w:gridCol w:w="268"/>
        <w:gridCol w:w="268"/>
        <w:gridCol w:w="268"/>
        <w:gridCol w:w="420"/>
        <w:gridCol w:w="683"/>
        <w:gridCol w:w="797"/>
        <w:gridCol w:w="891"/>
        <w:gridCol w:w="891"/>
        <w:gridCol w:w="933"/>
        <w:gridCol w:w="891"/>
      </w:tblGrid>
      <w:tr w:rsidR="00824E7A" w:rsidRPr="00B61AEA" w14:paraId="1EB30EC4" w14:textId="77777777" w:rsidTr="00824E7A">
        <w:trPr>
          <w:trHeight w:val="504"/>
        </w:trPr>
        <w:tc>
          <w:tcPr>
            <w:tcW w:w="13552" w:type="dxa"/>
            <w:gridSpan w:val="24"/>
            <w:shd w:val="clear" w:color="auto" w:fill="auto"/>
            <w:noWrap/>
            <w:vAlign w:val="bottom"/>
            <w:hideMark/>
          </w:tcPr>
          <w:p w14:paraId="6750B816" w14:textId="11D8842F"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A51E6D">
              <w:rPr>
                <w:rFonts w:ascii="Arial Narrow" w:eastAsia="Times New Roman" w:hAnsi="Arial Narrow" w:cs="Calibri"/>
                <w:b/>
                <w:bCs/>
                <w:sz w:val="24"/>
                <w:szCs w:val="24"/>
                <w:lang w:eastAsia="es-CO"/>
              </w:rPr>
              <w:t xml:space="preserve">MATRIZ DE RIESGOS </w:t>
            </w:r>
            <w:r w:rsidR="00A51E6D">
              <w:rPr>
                <w:rFonts w:ascii="Arial Narrow" w:eastAsia="Times New Roman" w:hAnsi="Arial Narrow" w:cs="Calibri"/>
                <w:b/>
                <w:bCs/>
                <w:sz w:val="24"/>
                <w:szCs w:val="24"/>
                <w:lang w:eastAsia="es-CO"/>
              </w:rPr>
              <w:t>SELECCIÓN ABREVIADA DE MENOR CUANTIA No SAMC</w:t>
            </w:r>
            <w:r w:rsidR="00225507">
              <w:rPr>
                <w:rFonts w:ascii="Arial Narrow" w:eastAsia="Times New Roman" w:hAnsi="Arial Narrow" w:cs="Calibri"/>
                <w:b/>
                <w:bCs/>
                <w:sz w:val="24"/>
                <w:szCs w:val="24"/>
                <w:lang w:eastAsia="es-CO"/>
              </w:rPr>
              <w:t>-001-2023</w:t>
            </w:r>
            <w:r w:rsidRPr="00A51E6D">
              <w:rPr>
                <w:rFonts w:ascii="Arial Narrow" w:eastAsia="Times New Roman" w:hAnsi="Arial Narrow" w:cs="Calibri"/>
                <w:b/>
                <w:bCs/>
                <w:sz w:val="24"/>
                <w:szCs w:val="24"/>
                <w:lang w:eastAsia="es-CO"/>
              </w:rPr>
              <w:t xml:space="preserve"> </w:t>
            </w:r>
          </w:p>
        </w:tc>
      </w:tr>
      <w:tr w:rsidR="00824E7A" w:rsidRPr="00B61AEA" w14:paraId="7AD89566" w14:textId="77777777" w:rsidTr="00824E7A">
        <w:trPr>
          <w:trHeight w:val="567"/>
        </w:trPr>
        <w:tc>
          <w:tcPr>
            <w:tcW w:w="13552" w:type="dxa"/>
            <w:gridSpan w:val="24"/>
            <w:shd w:val="clear" w:color="auto" w:fill="auto"/>
            <w:vAlign w:val="center"/>
            <w:hideMark/>
          </w:tcPr>
          <w:p w14:paraId="564A48D2" w14:textId="7B9F8B94" w:rsidR="00824E7A" w:rsidRPr="00824E7A" w:rsidRDefault="00824E7A" w:rsidP="00824E7A">
            <w:pPr>
              <w:pStyle w:val="Sinespaciado"/>
              <w:jc w:val="center"/>
              <w:rPr>
                <w:rFonts w:ascii="Arial Narrow" w:eastAsia="Calibri" w:hAnsi="Arial Narrow"/>
                <w:b/>
                <w:sz w:val="20"/>
                <w:szCs w:val="20"/>
                <w:lang w:eastAsia="es-CO"/>
              </w:rPr>
            </w:pPr>
            <w:r w:rsidRPr="005C46D6">
              <w:rPr>
                <w:rFonts w:ascii="Arial Narrow" w:eastAsia="Calibri" w:hAnsi="Arial Narrow"/>
                <w:b/>
                <w:sz w:val="20"/>
                <w:szCs w:val="20"/>
                <w:lang w:eastAsia="es-CO"/>
              </w:rPr>
              <w:t>“</w:t>
            </w:r>
            <w:r w:rsidR="00A51E6D" w:rsidRPr="009E7B8E">
              <w:rPr>
                <w:rFonts w:ascii="Arial Narrow" w:hAnsi="Arial Narrow" w:cs="Arial"/>
                <w:sz w:val="20"/>
                <w:szCs w:val="20"/>
                <w:lang w:val="es-MX"/>
              </w:rPr>
              <w:t>CONSTRUCCIÓN DE MURO DE CONTENCIÓN AL COSTADO DE LA INSTITUCIÓN, MEJORAMIENTO Y ADECUACIÓN DE BATERÍAS SANITARIAS, Y ADECUACIÓN Y/O REFORZAMIENTO DE AULAS ESCOLARES DE LA SEDE PRINCIPAL DE LA INSTITUCIÓN EDUCATIVA BELLO HORIZONTE”</w:t>
            </w:r>
          </w:p>
        </w:tc>
      </w:tr>
      <w:tr w:rsidR="00824E7A" w:rsidRPr="00B61AEA" w14:paraId="3262802F" w14:textId="77777777" w:rsidTr="00824E7A">
        <w:trPr>
          <w:trHeight w:val="720"/>
        </w:trPr>
        <w:tc>
          <w:tcPr>
            <w:tcW w:w="270" w:type="dxa"/>
            <w:vMerge w:val="restart"/>
            <w:shd w:val="clear" w:color="auto" w:fill="auto"/>
            <w:textDirection w:val="btLr"/>
            <w:vAlign w:val="center"/>
            <w:hideMark/>
          </w:tcPr>
          <w:p w14:paraId="61E86695"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No.</w:t>
            </w:r>
          </w:p>
        </w:tc>
        <w:tc>
          <w:tcPr>
            <w:tcW w:w="278" w:type="dxa"/>
            <w:vMerge w:val="restart"/>
            <w:shd w:val="clear" w:color="auto" w:fill="auto"/>
            <w:textDirection w:val="btLr"/>
            <w:vAlign w:val="center"/>
            <w:hideMark/>
          </w:tcPr>
          <w:p w14:paraId="2BB45E23"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Clase</w:t>
            </w:r>
          </w:p>
        </w:tc>
        <w:tc>
          <w:tcPr>
            <w:tcW w:w="279" w:type="dxa"/>
            <w:vMerge w:val="restart"/>
            <w:shd w:val="clear" w:color="auto" w:fill="auto"/>
            <w:textDirection w:val="btLr"/>
            <w:vAlign w:val="center"/>
            <w:hideMark/>
          </w:tcPr>
          <w:p w14:paraId="418C2FCB"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Fuente</w:t>
            </w:r>
          </w:p>
        </w:tc>
        <w:tc>
          <w:tcPr>
            <w:tcW w:w="279" w:type="dxa"/>
            <w:vMerge w:val="restart"/>
            <w:shd w:val="clear" w:color="auto" w:fill="auto"/>
            <w:textDirection w:val="btLr"/>
            <w:vAlign w:val="center"/>
            <w:hideMark/>
          </w:tcPr>
          <w:p w14:paraId="3A1258BC"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Etapa</w:t>
            </w:r>
          </w:p>
        </w:tc>
        <w:tc>
          <w:tcPr>
            <w:tcW w:w="279" w:type="dxa"/>
            <w:vMerge w:val="restart"/>
            <w:shd w:val="clear" w:color="auto" w:fill="auto"/>
            <w:textDirection w:val="btLr"/>
            <w:vAlign w:val="center"/>
            <w:hideMark/>
          </w:tcPr>
          <w:p w14:paraId="6CE303E7"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Tipo de Riesgo</w:t>
            </w:r>
          </w:p>
        </w:tc>
        <w:tc>
          <w:tcPr>
            <w:tcW w:w="1001" w:type="dxa"/>
            <w:vMerge w:val="restart"/>
            <w:shd w:val="clear" w:color="auto" w:fill="auto"/>
            <w:vAlign w:val="center"/>
            <w:hideMark/>
          </w:tcPr>
          <w:p w14:paraId="5C19AC6D"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proofErr w:type="spellStart"/>
            <w:r w:rsidRPr="00B61AEA">
              <w:rPr>
                <w:rFonts w:ascii="Arial Narrow" w:eastAsia="Times New Roman" w:hAnsi="Arial Narrow" w:cs="Calibri"/>
                <w:b/>
                <w:bCs/>
                <w:sz w:val="16"/>
                <w:szCs w:val="16"/>
                <w:lang w:eastAsia="es-CO"/>
              </w:rPr>
              <w:t>Descripcion</w:t>
            </w:r>
            <w:proofErr w:type="spellEnd"/>
            <w:r w:rsidRPr="00B61AEA">
              <w:rPr>
                <w:rFonts w:ascii="Arial Narrow" w:eastAsia="Times New Roman" w:hAnsi="Arial Narrow" w:cs="Calibri"/>
                <w:b/>
                <w:bCs/>
                <w:sz w:val="16"/>
                <w:szCs w:val="16"/>
                <w:lang w:eastAsia="es-CO"/>
              </w:rPr>
              <w:t xml:space="preserve"> (Que puede pasar y como puede ocurrir)</w:t>
            </w:r>
          </w:p>
        </w:tc>
        <w:tc>
          <w:tcPr>
            <w:tcW w:w="846" w:type="dxa"/>
            <w:vMerge w:val="restart"/>
            <w:shd w:val="clear" w:color="auto" w:fill="auto"/>
            <w:vAlign w:val="center"/>
            <w:hideMark/>
          </w:tcPr>
          <w:p w14:paraId="5FF8C702"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xml:space="preserve">Consecuencia de ocurrencia del evento </w:t>
            </w:r>
          </w:p>
        </w:tc>
        <w:tc>
          <w:tcPr>
            <w:tcW w:w="271" w:type="dxa"/>
            <w:vMerge w:val="restart"/>
            <w:shd w:val="clear" w:color="auto" w:fill="auto"/>
            <w:textDirection w:val="btLr"/>
            <w:vAlign w:val="center"/>
            <w:hideMark/>
          </w:tcPr>
          <w:p w14:paraId="65F789C4"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Probabilidad</w:t>
            </w:r>
          </w:p>
        </w:tc>
        <w:tc>
          <w:tcPr>
            <w:tcW w:w="271" w:type="dxa"/>
            <w:vMerge w:val="restart"/>
            <w:shd w:val="clear" w:color="auto" w:fill="auto"/>
            <w:textDirection w:val="btLr"/>
            <w:vAlign w:val="center"/>
            <w:hideMark/>
          </w:tcPr>
          <w:p w14:paraId="646D0F93"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Impacto</w:t>
            </w:r>
          </w:p>
        </w:tc>
        <w:tc>
          <w:tcPr>
            <w:tcW w:w="271" w:type="dxa"/>
            <w:vMerge w:val="restart"/>
            <w:shd w:val="clear" w:color="auto" w:fill="auto"/>
            <w:textDirection w:val="btLr"/>
            <w:vAlign w:val="center"/>
            <w:hideMark/>
          </w:tcPr>
          <w:p w14:paraId="46FB5F68"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Valoración</w:t>
            </w:r>
          </w:p>
        </w:tc>
        <w:tc>
          <w:tcPr>
            <w:tcW w:w="428" w:type="dxa"/>
            <w:vMerge w:val="restart"/>
            <w:shd w:val="clear" w:color="auto" w:fill="auto"/>
            <w:textDirection w:val="btLr"/>
            <w:vAlign w:val="center"/>
            <w:hideMark/>
          </w:tcPr>
          <w:p w14:paraId="3487ECED"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proofErr w:type="spellStart"/>
            <w:r w:rsidRPr="00B61AEA">
              <w:rPr>
                <w:rFonts w:ascii="Arial Narrow" w:eastAsia="Times New Roman" w:hAnsi="Arial Narrow" w:cs="Calibri"/>
                <w:b/>
                <w:bCs/>
                <w:sz w:val="16"/>
                <w:szCs w:val="16"/>
                <w:lang w:eastAsia="es-CO"/>
              </w:rPr>
              <w:t>Categoria</w:t>
            </w:r>
            <w:proofErr w:type="spellEnd"/>
          </w:p>
        </w:tc>
        <w:tc>
          <w:tcPr>
            <w:tcW w:w="1384" w:type="dxa"/>
            <w:gridSpan w:val="2"/>
            <w:shd w:val="clear" w:color="auto" w:fill="auto"/>
            <w:vAlign w:val="center"/>
            <w:hideMark/>
          </w:tcPr>
          <w:p w14:paraId="5D991943"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A QUIEN SE ASIGNA</w:t>
            </w:r>
          </w:p>
        </w:tc>
        <w:tc>
          <w:tcPr>
            <w:tcW w:w="1249" w:type="dxa"/>
            <w:vMerge w:val="restart"/>
            <w:shd w:val="clear" w:color="auto" w:fill="auto"/>
            <w:vAlign w:val="center"/>
            <w:hideMark/>
          </w:tcPr>
          <w:p w14:paraId="556AFF06"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TRATAMIENTO/CONTROL A SER IMPLEMENTADO</w:t>
            </w:r>
          </w:p>
        </w:tc>
        <w:tc>
          <w:tcPr>
            <w:tcW w:w="1241" w:type="dxa"/>
            <w:gridSpan w:val="4"/>
            <w:shd w:val="clear" w:color="auto" w:fill="auto"/>
            <w:vAlign w:val="center"/>
            <w:hideMark/>
          </w:tcPr>
          <w:p w14:paraId="04C6614D"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IMPACTO DESPUÉS DEL TRATAMIENTO</w:t>
            </w:r>
          </w:p>
        </w:tc>
        <w:tc>
          <w:tcPr>
            <w:tcW w:w="698" w:type="dxa"/>
            <w:vMerge w:val="restart"/>
            <w:shd w:val="clear" w:color="auto" w:fill="auto"/>
            <w:vAlign w:val="center"/>
            <w:hideMark/>
          </w:tcPr>
          <w:p w14:paraId="498F6B76"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AFECTA LA EJECUCION DEL CONTRATO</w:t>
            </w:r>
          </w:p>
        </w:tc>
        <w:tc>
          <w:tcPr>
            <w:tcW w:w="816" w:type="dxa"/>
            <w:vMerge w:val="restart"/>
            <w:shd w:val="clear" w:color="auto" w:fill="auto"/>
            <w:vAlign w:val="center"/>
            <w:hideMark/>
          </w:tcPr>
          <w:p w14:paraId="1E1A7951"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RESPONSABLE POR IMPLEMENTAR EL TRATAMIENTO</w:t>
            </w:r>
          </w:p>
        </w:tc>
        <w:tc>
          <w:tcPr>
            <w:tcW w:w="912" w:type="dxa"/>
            <w:shd w:val="clear" w:color="auto" w:fill="auto"/>
            <w:vAlign w:val="center"/>
            <w:hideMark/>
          </w:tcPr>
          <w:p w14:paraId="78ACDE08"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912" w:type="dxa"/>
            <w:shd w:val="clear" w:color="auto" w:fill="auto"/>
            <w:vAlign w:val="center"/>
            <w:hideMark/>
          </w:tcPr>
          <w:p w14:paraId="1ACECF4C"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1867" w:type="dxa"/>
            <w:gridSpan w:val="2"/>
            <w:shd w:val="clear" w:color="auto" w:fill="auto"/>
            <w:vAlign w:val="center"/>
            <w:hideMark/>
          </w:tcPr>
          <w:p w14:paraId="0AF349CA"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MONITOREO Y REVISIÓN</w:t>
            </w:r>
          </w:p>
        </w:tc>
      </w:tr>
      <w:tr w:rsidR="00824E7A" w:rsidRPr="00B61AEA" w14:paraId="6442CEB3" w14:textId="77777777" w:rsidTr="00824E7A">
        <w:trPr>
          <w:trHeight w:val="300"/>
        </w:trPr>
        <w:tc>
          <w:tcPr>
            <w:tcW w:w="270" w:type="dxa"/>
            <w:vMerge/>
            <w:vAlign w:val="center"/>
            <w:hideMark/>
          </w:tcPr>
          <w:p w14:paraId="07DC4E97"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8" w:type="dxa"/>
            <w:vMerge/>
            <w:vAlign w:val="center"/>
            <w:hideMark/>
          </w:tcPr>
          <w:p w14:paraId="29BF9D38"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9" w:type="dxa"/>
            <w:vMerge/>
            <w:vAlign w:val="center"/>
            <w:hideMark/>
          </w:tcPr>
          <w:p w14:paraId="36FF472F"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9" w:type="dxa"/>
            <w:vMerge/>
            <w:vAlign w:val="center"/>
            <w:hideMark/>
          </w:tcPr>
          <w:p w14:paraId="7A5AA7BE"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9" w:type="dxa"/>
            <w:vMerge/>
            <w:vAlign w:val="center"/>
            <w:hideMark/>
          </w:tcPr>
          <w:p w14:paraId="02E223C8"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1001" w:type="dxa"/>
            <w:vMerge/>
            <w:vAlign w:val="center"/>
            <w:hideMark/>
          </w:tcPr>
          <w:p w14:paraId="38835798"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846" w:type="dxa"/>
            <w:vMerge/>
            <w:vAlign w:val="center"/>
            <w:hideMark/>
          </w:tcPr>
          <w:p w14:paraId="21C434F2"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vMerge/>
            <w:vAlign w:val="center"/>
            <w:hideMark/>
          </w:tcPr>
          <w:p w14:paraId="7F2FE068"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vMerge/>
            <w:vAlign w:val="center"/>
            <w:hideMark/>
          </w:tcPr>
          <w:p w14:paraId="6AC0F455"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vMerge/>
            <w:vAlign w:val="center"/>
            <w:hideMark/>
          </w:tcPr>
          <w:p w14:paraId="076A5925"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428" w:type="dxa"/>
            <w:vMerge/>
            <w:vAlign w:val="center"/>
            <w:hideMark/>
          </w:tcPr>
          <w:p w14:paraId="15EA8203"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608" w:type="dxa"/>
            <w:shd w:val="clear" w:color="auto" w:fill="auto"/>
            <w:vAlign w:val="center"/>
            <w:hideMark/>
          </w:tcPr>
          <w:p w14:paraId="608A6EF3"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776" w:type="dxa"/>
            <w:shd w:val="clear" w:color="auto" w:fill="auto"/>
            <w:vAlign w:val="center"/>
            <w:hideMark/>
          </w:tcPr>
          <w:p w14:paraId="39CF5385"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1249" w:type="dxa"/>
            <w:vMerge/>
            <w:vAlign w:val="center"/>
            <w:hideMark/>
          </w:tcPr>
          <w:p w14:paraId="61C3D6BA"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shd w:val="clear" w:color="auto" w:fill="auto"/>
            <w:vAlign w:val="center"/>
            <w:hideMark/>
          </w:tcPr>
          <w:p w14:paraId="31118D5D"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271" w:type="dxa"/>
            <w:shd w:val="clear" w:color="auto" w:fill="auto"/>
            <w:vAlign w:val="center"/>
            <w:hideMark/>
          </w:tcPr>
          <w:p w14:paraId="096902ED"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271" w:type="dxa"/>
            <w:shd w:val="clear" w:color="auto" w:fill="auto"/>
            <w:vAlign w:val="center"/>
            <w:hideMark/>
          </w:tcPr>
          <w:p w14:paraId="1CA20548"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428" w:type="dxa"/>
            <w:shd w:val="clear" w:color="auto" w:fill="auto"/>
            <w:vAlign w:val="center"/>
            <w:hideMark/>
          </w:tcPr>
          <w:p w14:paraId="0EB16411"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698" w:type="dxa"/>
            <w:vMerge/>
            <w:vAlign w:val="center"/>
            <w:hideMark/>
          </w:tcPr>
          <w:p w14:paraId="46588989"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816" w:type="dxa"/>
            <w:vMerge/>
            <w:vAlign w:val="center"/>
            <w:hideMark/>
          </w:tcPr>
          <w:p w14:paraId="4DA130CC"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912" w:type="dxa"/>
            <w:shd w:val="clear" w:color="auto" w:fill="auto"/>
            <w:vAlign w:val="center"/>
            <w:hideMark/>
          </w:tcPr>
          <w:p w14:paraId="3BD9EEC2"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912" w:type="dxa"/>
            <w:shd w:val="clear" w:color="auto" w:fill="auto"/>
            <w:vAlign w:val="center"/>
            <w:hideMark/>
          </w:tcPr>
          <w:p w14:paraId="32A94A7D"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955" w:type="dxa"/>
            <w:shd w:val="clear" w:color="auto" w:fill="auto"/>
            <w:vAlign w:val="center"/>
            <w:hideMark/>
          </w:tcPr>
          <w:p w14:paraId="239B783A"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c>
          <w:tcPr>
            <w:tcW w:w="912" w:type="dxa"/>
            <w:shd w:val="clear" w:color="auto" w:fill="auto"/>
            <w:vAlign w:val="center"/>
            <w:hideMark/>
          </w:tcPr>
          <w:p w14:paraId="1E60023E"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w:t>
            </w:r>
          </w:p>
        </w:tc>
      </w:tr>
      <w:tr w:rsidR="00824E7A" w:rsidRPr="00B61AEA" w14:paraId="475B04AA" w14:textId="77777777" w:rsidTr="00824E7A">
        <w:trPr>
          <w:trHeight w:val="1815"/>
        </w:trPr>
        <w:tc>
          <w:tcPr>
            <w:tcW w:w="270" w:type="dxa"/>
            <w:vMerge/>
            <w:vAlign w:val="center"/>
            <w:hideMark/>
          </w:tcPr>
          <w:p w14:paraId="7200A27C"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8" w:type="dxa"/>
            <w:vMerge/>
            <w:vAlign w:val="center"/>
            <w:hideMark/>
          </w:tcPr>
          <w:p w14:paraId="1D6659BF"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9" w:type="dxa"/>
            <w:vMerge/>
            <w:vAlign w:val="center"/>
            <w:hideMark/>
          </w:tcPr>
          <w:p w14:paraId="7A8DC109"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9" w:type="dxa"/>
            <w:vMerge/>
            <w:vAlign w:val="center"/>
            <w:hideMark/>
          </w:tcPr>
          <w:p w14:paraId="2B336F81"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9" w:type="dxa"/>
            <w:vMerge/>
            <w:vAlign w:val="center"/>
            <w:hideMark/>
          </w:tcPr>
          <w:p w14:paraId="6F497DCE"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1001" w:type="dxa"/>
            <w:vMerge/>
            <w:vAlign w:val="center"/>
            <w:hideMark/>
          </w:tcPr>
          <w:p w14:paraId="716C2EC9"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846" w:type="dxa"/>
            <w:vMerge/>
            <w:vAlign w:val="center"/>
            <w:hideMark/>
          </w:tcPr>
          <w:p w14:paraId="5E4BC509"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vMerge/>
            <w:vAlign w:val="center"/>
            <w:hideMark/>
          </w:tcPr>
          <w:p w14:paraId="1BD2D964"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vMerge/>
            <w:vAlign w:val="center"/>
            <w:hideMark/>
          </w:tcPr>
          <w:p w14:paraId="02EA931F"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vMerge/>
            <w:vAlign w:val="center"/>
            <w:hideMark/>
          </w:tcPr>
          <w:p w14:paraId="7C1AABCE"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428" w:type="dxa"/>
            <w:vMerge/>
            <w:vAlign w:val="center"/>
            <w:hideMark/>
          </w:tcPr>
          <w:p w14:paraId="263DE9BD"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608" w:type="dxa"/>
            <w:shd w:val="clear" w:color="auto" w:fill="auto"/>
            <w:vAlign w:val="center"/>
            <w:hideMark/>
          </w:tcPr>
          <w:p w14:paraId="303CB16E"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xml:space="preserve">DEPARTAMENTO </w:t>
            </w:r>
          </w:p>
        </w:tc>
        <w:tc>
          <w:tcPr>
            <w:tcW w:w="776" w:type="dxa"/>
            <w:shd w:val="clear" w:color="auto" w:fill="auto"/>
            <w:vAlign w:val="center"/>
            <w:hideMark/>
          </w:tcPr>
          <w:p w14:paraId="236FA486"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 xml:space="preserve">PROPONENTE Y/O CONTRATISTA </w:t>
            </w:r>
          </w:p>
        </w:tc>
        <w:tc>
          <w:tcPr>
            <w:tcW w:w="1249" w:type="dxa"/>
            <w:vMerge/>
            <w:vAlign w:val="center"/>
            <w:hideMark/>
          </w:tcPr>
          <w:p w14:paraId="0D07812C"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271" w:type="dxa"/>
            <w:shd w:val="clear" w:color="auto" w:fill="auto"/>
            <w:textDirection w:val="btLr"/>
            <w:vAlign w:val="center"/>
            <w:hideMark/>
          </w:tcPr>
          <w:p w14:paraId="73F33C50"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PROBABILIDAD</w:t>
            </w:r>
          </w:p>
        </w:tc>
        <w:tc>
          <w:tcPr>
            <w:tcW w:w="271" w:type="dxa"/>
            <w:shd w:val="clear" w:color="auto" w:fill="auto"/>
            <w:textDirection w:val="btLr"/>
            <w:vAlign w:val="center"/>
            <w:hideMark/>
          </w:tcPr>
          <w:p w14:paraId="555DC644"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IMPACTO</w:t>
            </w:r>
          </w:p>
        </w:tc>
        <w:tc>
          <w:tcPr>
            <w:tcW w:w="271" w:type="dxa"/>
            <w:shd w:val="clear" w:color="auto" w:fill="auto"/>
            <w:textDirection w:val="btLr"/>
            <w:vAlign w:val="center"/>
            <w:hideMark/>
          </w:tcPr>
          <w:p w14:paraId="098C0CA0"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VALORACION</w:t>
            </w:r>
          </w:p>
        </w:tc>
        <w:tc>
          <w:tcPr>
            <w:tcW w:w="428" w:type="dxa"/>
            <w:shd w:val="clear" w:color="auto" w:fill="auto"/>
            <w:textDirection w:val="btLr"/>
            <w:vAlign w:val="center"/>
            <w:hideMark/>
          </w:tcPr>
          <w:p w14:paraId="5CCD1B82"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CATEGORIA</w:t>
            </w:r>
          </w:p>
        </w:tc>
        <w:tc>
          <w:tcPr>
            <w:tcW w:w="698" w:type="dxa"/>
            <w:vMerge/>
            <w:vAlign w:val="center"/>
            <w:hideMark/>
          </w:tcPr>
          <w:p w14:paraId="43A52BB5"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816" w:type="dxa"/>
            <w:vMerge/>
            <w:vAlign w:val="center"/>
            <w:hideMark/>
          </w:tcPr>
          <w:p w14:paraId="328AA4A8" w14:textId="77777777" w:rsidR="00824E7A" w:rsidRPr="00B61AEA" w:rsidRDefault="00824E7A" w:rsidP="001770A2">
            <w:pPr>
              <w:spacing w:line="240" w:lineRule="auto"/>
              <w:contextualSpacing w:val="0"/>
              <w:jc w:val="left"/>
              <w:rPr>
                <w:rFonts w:ascii="Arial Narrow" w:eastAsia="Times New Roman" w:hAnsi="Arial Narrow" w:cs="Calibri"/>
                <w:b/>
                <w:bCs/>
                <w:sz w:val="16"/>
                <w:szCs w:val="16"/>
                <w:lang w:eastAsia="es-CO"/>
              </w:rPr>
            </w:pPr>
          </w:p>
        </w:tc>
        <w:tc>
          <w:tcPr>
            <w:tcW w:w="912" w:type="dxa"/>
            <w:shd w:val="clear" w:color="auto" w:fill="auto"/>
            <w:vAlign w:val="center"/>
            <w:hideMark/>
          </w:tcPr>
          <w:p w14:paraId="0BDB9C13"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FECHA EN QUE SE INICIA EL TRATAMIENTO</w:t>
            </w:r>
          </w:p>
        </w:tc>
        <w:tc>
          <w:tcPr>
            <w:tcW w:w="912" w:type="dxa"/>
            <w:shd w:val="clear" w:color="auto" w:fill="auto"/>
            <w:vAlign w:val="center"/>
            <w:hideMark/>
          </w:tcPr>
          <w:p w14:paraId="02FF2C9E"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FECHA EN QUE SE COMPLETA EL TRATAMIENTO</w:t>
            </w:r>
          </w:p>
        </w:tc>
        <w:tc>
          <w:tcPr>
            <w:tcW w:w="955" w:type="dxa"/>
            <w:shd w:val="clear" w:color="auto" w:fill="auto"/>
            <w:vAlign w:val="center"/>
            <w:hideMark/>
          </w:tcPr>
          <w:p w14:paraId="125F6738"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¿CÓMO SE REALIZA  EL MONITOREO?</w:t>
            </w:r>
          </w:p>
        </w:tc>
        <w:tc>
          <w:tcPr>
            <w:tcW w:w="912" w:type="dxa"/>
            <w:shd w:val="clear" w:color="auto" w:fill="auto"/>
            <w:vAlign w:val="center"/>
            <w:hideMark/>
          </w:tcPr>
          <w:p w14:paraId="71077D33" w14:textId="77777777" w:rsidR="00824E7A" w:rsidRPr="00B61AEA" w:rsidRDefault="00824E7A" w:rsidP="001770A2">
            <w:pPr>
              <w:spacing w:line="240" w:lineRule="auto"/>
              <w:contextualSpacing w:val="0"/>
              <w:jc w:val="center"/>
              <w:rPr>
                <w:rFonts w:ascii="Arial Narrow" w:eastAsia="Times New Roman" w:hAnsi="Arial Narrow" w:cs="Calibri"/>
                <w:b/>
                <w:bCs/>
                <w:sz w:val="16"/>
                <w:szCs w:val="16"/>
                <w:lang w:eastAsia="es-CO"/>
              </w:rPr>
            </w:pPr>
            <w:r w:rsidRPr="00B61AEA">
              <w:rPr>
                <w:rFonts w:ascii="Arial Narrow" w:eastAsia="Times New Roman" w:hAnsi="Arial Narrow" w:cs="Calibri"/>
                <w:b/>
                <w:bCs/>
                <w:sz w:val="16"/>
                <w:szCs w:val="16"/>
                <w:lang w:eastAsia="es-CO"/>
              </w:rPr>
              <w:t>PERIODICIDAD</w:t>
            </w:r>
          </w:p>
        </w:tc>
      </w:tr>
      <w:tr w:rsidR="00824E7A" w:rsidRPr="00B61AEA" w14:paraId="4B421CAA" w14:textId="77777777" w:rsidTr="00824E7A">
        <w:trPr>
          <w:trHeight w:val="3045"/>
        </w:trPr>
        <w:tc>
          <w:tcPr>
            <w:tcW w:w="270" w:type="dxa"/>
            <w:shd w:val="clear" w:color="auto" w:fill="auto"/>
            <w:noWrap/>
            <w:vAlign w:val="center"/>
            <w:hideMark/>
          </w:tcPr>
          <w:p w14:paraId="09CEC06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w:t>
            </w:r>
          </w:p>
        </w:tc>
        <w:tc>
          <w:tcPr>
            <w:tcW w:w="278" w:type="dxa"/>
            <w:shd w:val="clear" w:color="auto" w:fill="auto"/>
            <w:noWrap/>
            <w:textDirection w:val="btLr"/>
            <w:vAlign w:val="center"/>
            <w:hideMark/>
          </w:tcPr>
          <w:p w14:paraId="5BB816A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404A838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05A3962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Selección - </w:t>
            </w: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textDirection w:val="btLr"/>
            <w:vAlign w:val="center"/>
            <w:hideMark/>
          </w:tcPr>
          <w:p w14:paraId="6FC30E2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Riesgo </w:t>
            </w:r>
            <w:proofErr w:type="spellStart"/>
            <w:r w:rsidRPr="00B61AEA">
              <w:rPr>
                <w:rFonts w:ascii="Calibri" w:eastAsia="Times New Roman" w:hAnsi="Calibri" w:cs="Calibri"/>
                <w:sz w:val="16"/>
                <w:szCs w:val="16"/>
                <w:lang w:eastAsia="es-CO"/>
              </w:rPr>
              <w:t>Economico</w:t>
            </w:r>
            <w:proofErr w:type="spellEnd"/>
            <w:r w:rsidRPr="00B61AEA">
              <w:rPr>
                <w:rFonts w:ascii="Calibri" w:eastAsia="Times New Roman" w:hAnsi="Calibri" w:cs="Calibri"/>
                <w:sz w:val="16"/>
                <w:szCs w:val="16"/>
                <w:lang w:eastAsia="es-CO"/>
              </w:rPr>
              <w:t xml:space="preserve"> - Riesgo Operacional</w:t>
            </w:r>
          </w:p>
        </w:tc>
        <w:tc>
          <w:tcPr>
            <w:tcW w:w="1001" w:type="dxa"/>
            <w:shd w:val="clear" w:color="auto" w:fill="auto"/>
            <w:vAlign w:val="center"/>
            <w:hideMark/>
          </w:tcPr>
          <w:p w14:paraId="290402A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Precios Artificialmente Bajos. </w:t>
            </w:r>
            <w:r w:rsidRPr="00B61AEA">
              <w:rPr>
                <w:rFonts w:ascii="Calibri" w:eastAsia="Times New Roman" w:hAnsi="Calibri" w:cs="Calibri"/>
                <w:sz w:val="16"/>
                <w:szCs w:val="16"/>
                <w:lang w:eastAsia="es-CO"/>
              </w:rPr>
              <w:t xml:space="preserve">Se refiere a la posibilidad de que la propuesta económica adjudicada disponga de precios muy por debajo del presupuesto oficial, </w:t>
            </w:r>
            <w:proofErr w:type="spellStart"/>
            <w:r w:rsidRPr="00B61AEA">
              <w:rPr>
                <w:rFonts w:ascii="Calibri" w:eastAsia="Times New Roman" w:hAnsi="Calibri" w:cs="Calibri"/>
                <w:sz w:val="16"/>
                <w:szCs w:val="16"/>
                <w:lang w:eastAsia="es-CO"/>
              </w:rPr>
              <w:t>ó</w:t>
            </w:r>
            <w:proofErr w:type="spellEnd"/>
            <w:r w:rsidRPr="00B61AEA">
              <w:rPr>
                <w:rFonts w:ascii="Calibri" w:eastAsia="Times New Roman" w:hAnsi="Calibri" w:cs="Calibri"/>
                <w:sz w:val="16"/>
                <w:szCs w:val="16"/>
                <w:lang w:eastAsia="es-CO"/>
              </w:rPr>
              <w:t xml:space="preserve"> por debajo de los ítems que lo conforman o  de  los insumos del APU del presupuesto oficial,  tales como equipos, materiales, mano de obra, transportes, AIU.</w:t>
            </w:r>
          </w:p>
        </w:tc>
        <w:tc>
          <w:tcPr>
            <w:tcW w:w="846" w:type="dxa"/>
            <w:shd w:val="clear" w:color="auto" w:fill="auto"/>
            <w:vAlign w:val="center"/>
            <w:hideMark/>
          </w:tcPr>
          <w:p w14:paraId="19E5C78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Impacto económico desfavorable al Contratista</w:t>
            </w:r>
          </w:p>
        </w:tc>
        <w:tc>
          <w:tcPr>
            <w:tcW w:w="271" w:type="dxa"/>
            <w:shd w:val="clear" w:color="auto" w:fill="auto"/>
            <w:noWrap/>
            <w:vAlign w:val="center"/>
            <w:hideMark/>
          </w:tcPr>
          <w:p w14:paraId="1F23AB1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36670AD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2A17952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65C1B1B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52CC7ED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w:t>
            </w:r>
          </w:p>
        </w:tc>
        <w:tc>
          <w:tcPr>
            <w:tcW w:w="776" w:type="dxa"/>
            <w:shd w:val="clear" w:color="auto" w:fill="auto"/>
            <w:vAlign w:val="center"/>
            <w:hideMark/>
          </w:tcPr>
          <w:p w14:paraId="0A2A0BFE"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0A1AD09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Implementacion</w:t>
            </w:r>
            <w:proofErr w:type="spellEnd"/>
            <w:r w:rsidRPr="00B61AEA">
              <w:rPr>
                <w:rFonts w:ascii="Calibri" w:eastAsia="Times New Roman" w:hAnsi="Calibri" w:cs="Calibri"/>
                <w:sz w:val="16"/>
                <w:szCs w:val="16"/>
                <w:lang w:eastAsia="es-CO"/>
              </w:rPr>
              <w:t xml:space="preserve"> de Controles en la Fase precontractual y contractual que aseguren la eficiencia del contratista en la </w:t>
            </w:r>
            <w:proofErr w:type="spellStart"/>
            <w:r w:rsidRPr="00B61AEA">
              <w:rPr>
                <w:rFonts w:ascii="Calibri" w:eastAsia="Times New Roman" w:hAnsi="Calibri" w:cs="Calibri"/>
                <w:sz w:val="16"/>
                <w:szCs w:val="16"/>
                <w:lang w:eastAsia="es-CO"/>
              </w:rPr>
              <w:t>ejecucion</w:t>
            </w:r>
            <w:proofErr w:type="spellEnd"/>
            <w:r w:rsidRPr="00B61AEA">
              <w:rPr>
                <w:rFonts w:ascii="Calibri" w:eastAsia="Times New Roman" w:hAnsi="Calibri" w:cs="Calibri"/>
                <w:sz w:val="16"/>
                <w:szCs w:val="16"/>
                <w:lang w:eastAsia="es-CO"/>
              </w:rPr>
              <w:t xml:space="preserve"> del contrato conforme a la oferta </w:t>
            </w:r>
            <w:proofErr w:type="spellStart"/>
            <w:r w:rsidRPr="00B61AEA">
              <w:rPr>
                <w:rFonts w:ascii="Calibri" w:eastAsia="Times New Roman" w:hAnsi="Calibri" w:cs="Calibri"/>
                <w:sz w:val="16"/>
                <w:szCs w:val="16"/>
                <w:lang w:eastAsia="es-CO"/>
              </w:rPr>
              <w:t>tecnica</w:t>
            </w:r>
            <w:proofErr w:type="spellEnd"/>
            <w:r w:rsidRPr="00B61AEA">
              <w:rPr>
                <w:rFonts w:ascii="Calibri" w:eastAsia="Times New Roman" w:hAnsi="Calibri" w:cs="Calibri"/>
                <w:sz w:val="16"/>
                <w:szCs w:val="16"/>
                <w:lang w:eastAsia="es-CO"/>
              </w:rPr>
              <w:t xml:space="preserve"> y </w:t>
            </w:r>
            <w:proofErr w:type="spellStart"/>
            <w:r w:rsidRPr="00B61AEA">
              <w:rPr>
                <w:rFonts w:ascii="Calibri" w:eastAsia="Times New Roman" w:hAnsi="Calibri" w:cs="Calibri"/>
                <w:sz w:val="16"/>
                <w:szCs w:val="16"/>
                <w:lang w:eastAsia="es-CO"/>
              </w:rPr>
              <w:t>economica</w:t>
            </w:r>
            <w:proofErr w:type="spellEnd"/>
            <w:r w:rsidRPr="00B61AEA">
              <w:rPr>
                <w:rFonts w:ascii="Calibri" w:eastAsia="Times New Roman" w:hAnsi="Calibri" w:cs="Calibri"/>
                <w:sz w:val="16"/>
                <w:szCs w:val="16"/>
                <w:lang w:eastAsia="es-CO"/>
              </w:rPr>
              <w:t xml:space="preserve"> presentada.</w:t>
            </w:r>
          </w:p>
        </w:tc>
        <w:tc>
          <w:tcPr>
            <w:tcW w:w="271" w:type="dxa"/>
            <w:shd w:val="clear" w:color="auto" w:fill="auto"/>
            <w:vAlign w:val="center"/>
            <w:hideMark/>
          </w:tcPr>
          <w:p w14:paraId="41C1D97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44C1BB6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573EFED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26C430B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4F8D9A7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 son muy bajos puede afectar la ejecución del contrato</w:t>
            </w:r>
          </w:p>
        </w:tc>
        <w:tc>
          <w:tcPr>
            <w:tcW w:w="816" w:type="dxa"/>
            <w:shd w:val="clear" w:color="auto" w:fill="auto"/>
            <w:vAlign w:val="center"/>
            <w:hideMark/>
          </w:tcPr>
          <w:p w14:paraId="066AE99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 Contratista</w:t>
            </w:r>
          </w:p>
        </w:tc>
        <w:tc>
          <w:tcPr>
            <w:tcW w:w="912" w:type="dxa"/>
            <w:shd w:val="clear" w:color="auto" w:fill="auto"/>
            <w:vAlign w:val="center"/>
            <w:hideMark/>
          </w:tcPr>
          <w:p w14:paraId="4E8F5DE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6D134FC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18E8306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Control de la ejecución de los </w:t>
            </w:r>
            <w:proofErr w:type="spellStart"/>
            <w:r w:rsidRPr="00B61AEA">
              <w:rPr>
                <w:rFonts w:ascii="Calibri" w:eastAsia="Times New Roman" w:hAnsi="Calibri" w:cs="Calibri"/>
                <w:sz w:val="16"/>
                <w:szCs w:val="16"/>
                <w:lang w:eastAsia="es-CO"/>
              </w:rPr>
              <w:t>items</w:t>
            </w:r>
            <w:proofErr w:type="spellEnd"/>
            <w:r w:rsidRPr="00B61AEA">
              <w:rPr>
                <w:rFonts w:ascii="Calibri" w:eastAsia="Times New Roman" w:hAnsi="Calibri" w:cs="Calibri"/>
                <w:sz w:val="16"/>
                <w:szCs w:val="16"/>
                <w:lang w:eastAsia="es-CO"/>
              </w:rPr>
              <w:t xml:space="preserve"> de obra con la calidad requerida en especificaciones técnicas. Seguimiento al avance de la obra, al cumplimiento del programa de inversiones.   </w:t>
            </w: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a informes, requerimientos escritos-Retroalimentación en los procedimientos adelantados por los responsables del tratamiento.</w:t>
            </w:r>
          </w:p>
        </w:tc>
        <w:tc>
          <w:tcPr>
            <w:tcW w:w="912" w:type="dxa"/>
            <w:shd w:val="clear" w:color="auto" w:fill="auto"/>
            <w:vAlign w:val="center"/>
            <w:hideMark/>
          </w:tcPr>
          <w:p w14:paraId="1E94BDC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mensual</w:t>
            </w:r>
          </w:p>
        </w:tc>
      </w:tr>
      <w:tr w:rsidR="00824E7A" w:rsidRPr="00B61AEA" w14:paraId="55FEF43A" w14:textId="77777777" w:rsidTr="00824E7A">
        <w:trPr>
          <w:trHeight w:val="2055"/>
        </w:trPr>
        <w:tc>
          <w:tcPr>
            <w:tcW w:w="270" w:type="dxa"/>
            <w:shd w:val="clear" w:color="auto" w:fill="auto"/>
            <w:noWrap/>
            <w:vAlign w:val="center"/>
            <w:hideMark/>
          </w:tcPr>
          <w:p w14:paraId="425292A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2</w:t>
            </w:r>
          </w:p>
        </w:tc>
        <w:tc>
          <w:tcPr>
            <w:tcW w:w="278" w:type="dxa"/>
            <w:shd w:val="clear" w:color="auto" w:fill="auto"/>
            <w:noWrap/>
            <w:textDirection w:val="btLr"/>
            <w:vAlign w:val="center"/>
            <w:hideMark/>
          </w:tcPr>
          <w:p w14:paraId="74D0016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6AD2C13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324BD52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223D994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Riesgo </w:t>
            </w:r>
            <w:proofErr w:type="spellStart"/>
            <w:r w:rsidRPr="00B61AEA">
              <w:rPr>
                <w:rFonts w:ascii="Calibri" w:eastAsia="Times New Roman" w:hAnsi="Calibri" w:cs="Calibri"/>
                <w:sz w:val="16"/>
                <w:szCs w:val="16"/>
                <w:lang w:eastAsia="es-CO"/>
              </w:rPr>
              <w:t>Economico</w:t>
            </w:r>
            <w:proofErr w:type="spellEnd"/>
          </w:p>
        </w:tc>
        <w:tc>
          <w:tcPr>
            <w:tcW w:w="1001" w:type="dxa"/>
            <w:shd w:val="clear" w:color="auto" w:fill="auto"/>
            <w:vAlign w:val="center"/>
            <w:hideMark/>
          </w:tcPr>
          <w:p w14:paraId="302E1DA6"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xml:space="preserve">Desabastecimiento de materias primas e insumos. </w:t>
            </w:r>
            <w:r w:rsidRPr="00B61AEA">
              <w:rPr>
                <w:rFonts w:ascii="Calibri" w:eastAsia="Times New Roman" w:hAnsi="Calibri" w:cs="Calibri"/>
                <w:sz w:val="16"/>
                <w:szCs w:val="16"/>
                <w:lang w:eastAsia="es-CO"/>
              </w:rPr>
              <w:t xml:space="preserve">Se refiere a la posibilidad que durante la ejecución del contrato, se presenten limitaciones a la </w:t>
            </w:r>
            <w:proofErr w:type="spellStart"/>
            <w:r w:rsidRPr="00B61AEA">
              <w:rPr>
                <w:rFonts w:ascii="Calibri" w:eastAsia="Times New Roman" w:hAnsi="Calibri" w:cs="Calibri"/>
                <w:sz w:val="16"/>
                <w:szCs w:val="16"/>
                <w:lang w:eastAsia="es-CO"/>
              </w:rPr>
              <w:t>cosecución</w:t>
            </w:r>
            <w:proofErr w:type="spellEnd"/>
            <w:r w:rsidRPr="00B61AEA">
              <w:rPr>
                <w:rFonts w:ascii="Calibri" w:eastAsia="Times New Roman" w:hAnsi="Calibri" w:cs="Calibri"/>
                <w:sz w:val="16"/>
                <w:szCs w:val="16"/>
                <w:lang w:eastAsia="es-CO"/>
              </w:rPr>
              <w:t xml:space="preserve"> de materia primas e insumos de las fuentes de suministros previstas o por el retiro del mercado por parte de sus productores.</w:t>
            </w:r>
          </w:p>
        </w:tc>
        <w:tc>
          <w:tcPr>
            <w:tcW w:w="846" w:type="dxa"/>
            <w:shd w:val="clear" w:color="auto" w:fill="auto"/>
            <w:vAlign w:val="center"/>
            <w:hideMark/>
          </w:tcPr>
          <w:p w14:paraId="74342F8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Retrazos</w:t>
            </w:r>
            <w:proofErr w:type="spellEnd"/>
            <w:r w:rsidRPr="00B61AEA">
              <w:rPr>
                <w:rFonts w:ascii="Calibri" w:eastAsia="Times New Roman" w:hAnsi="Calibri" w:cs="Calibri"/>
                <w:sz w:val="16"/>
                <w:szCs w:val="16"/>
                <w:lang w:eastAsia="es-CO"/>
              </w:rPr>
              <w:t xml:space="preserve"> de las Obras, incumplimiento de cronogramas, mayores costos al contratista de las obras.</w:t>
            </w:r>
          </w:p>
        </w:tc>
        <w:tc>
          <w:tcPr>
            <w:tcW w:w="271" w:type="dxa"/>
            <w:shd w:val="clear" w:color="auto" w:fill="auto"/>
            <w:noWrap/>
            <w:vAlign w:val="center"/>
            <w:hideMark/>
          </w:tcPr>
          <w:p w14:paraId="110F960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1DFA369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230C5E3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2C86983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428AD0C5"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776" w:type="dxa"/>
            <w:shd w:val="clear" w:color="auto" w:fill="auto"/>
            <w:vAlign w:val="center"/>
            <w:hideMark/>
          </w:tcPr>
          <w:p w14:paraId="6277FE64"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3067209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Recopilación de datos estadísticos e información a </w:t>
            </w:r>
            <w:proofErr w:type="gramStart"/>
            <w:r w:rsidRPr="00B61AEA">
              <w:rPr>
                <w:rFonts w:ascii="Calibri" w:eastAsia="Times New Roman" w:hAnsi="Calibri" w:cs="Calibri"/>
                <w:sz w:val="16"/>
                <w:szCs w:val="16"/>
                <w:lang w:eastAsia="es-CO"/>
              </w:rPr>
              <w:t>partir  de</w:t>
            </w:r>
            <w:proofErr w:type="gramEnd"/>
            <w:r w:rsidRPr="00B61AEA">
              <w:rPr>
                <w:rFonts w:ascii="Calibri" w:eastAsia="Times New Roman" w:hAnsi="Calibri" w:cs="Calibri"/>
                <w:sz w:val="16"/>
                <w:szCs w:val="16"/>
                <w:lang w:eastAsia="es-CO"/>
              </w:rPr>
              <w:t xml:space="preserv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271" w:type="dxa"/>
            <w:shd w:val="clear" w:color="auto" w:fill="auto"/>
            <w:vAlign w:val="center"/>
            <w:hideMark/>
          </w:tcPr>
          <w:p w14:paraId="7F5A07A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3BE4D12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5439DC6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4AC93D9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254C084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 el insumo es materia prima básica puede afectarla, mientras se acuerda solución alterna.</w:t>
            </w:r>
          </w:p>
        </w:tc>
        <w:tc>
          <w:tcPr>
            <w:tcW w:w="816" w:type="dxa"/>
            <w:shd w:val="clear" w:color="auto" w:fill="auto"/>
            <w:vAlign w:val="center"/>
            <w:hideMark/>
          </w:tcPr>
          <w:p w14:paraId="70E7018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 Contratista</w:t>
            </w:r>
          </w:p>
        </w:tc>
        <w:tc>
          <w:tcPr>
            <w:tcW w:w="912" w:type="dxa"/>
            <w:shd w:val="clear" w:color="auto" w:fill="auto"/>
            <w:vAlign w:val="center"/>
            <w:hideMark/>
          </w:tcPr>
          <w:p w14:paraId="69339C6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7C03B99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35F49D9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Atención al comportamiento del suministro de materias primas e insumos en el mercado. Retroalimentación en los procedimientos adelantados por los responsables del tratamiento.</w:t>
            </w:r>
          </w:p>
        </w:tc>
        <w:tc>
          <w:tcPr>
            <w:tcW w:w="912" w:type="dxa"/>
            <w:shd w:val="clear" w:color="auto" w:fill="auto"/>
            <w:vAlign w:val="center"/>
            <w:hideMark/>
          </w:tcPr>
          <w:p w14:paraId="044E96E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mensual</w:t>
            </w:r>
          </w:p>
        </w:tc>
      </w:tr>
      <w:tr w:rsidR="00824E7A" w:rsidRPr="00B61AEA" w14:paraId="28243206" w14:textId="77777777" w:rsidTr="00824E7A">
        <w:trPr>
          <w:trHeight w:val="2160"/>
        </w:trPr>
        <w:tc>
          <w:tcPr>
            <w:tcW w:w="270" w:type="dxa"/>
            <w:shd w:val="clear" w:color="auto" w:fill="auto"/>
            <w:noWrap/>
            <w:vAlign w:val="center"/>
            <w:hideMark/>
          </w:tcPr>
          <w:p w14:paraId="30EC41A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8" w:type="dxa"/>
            <w:shd w:val="clear" w:color="auto" w:fill="auto"/>
            <w:noWrap/>
            <w:textDirection w:val="btLr"/>
            <w:vAlign w:val="center"/>
            <w:hideMark/>
          </w:tcPr>
          <w:p w14:paraId="729F11F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5B81CF7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1E0180E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3ABB8C0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Riesgo </w:t>
            </w:r>
            <w:proofErr w:type="spellStart"/>
            <w:r w:rsidRPr="00B61AEA">
              <w:rPr>
                <w:rFonts w:ascii="Calibri" w:eastAsia="Times New Roman" w:hAnsi="Calibri" w:cs="Calibri"/>
                <w:sz w:val="16"/>
                <w:szCs w:val="16"/>
                <w:lang w:eastAsia="es-CO"/>
              </w:rPr>
              <w:t>Economico</w:t>
            </w:r>
            <w:proofErr w:type="spellEnd"/>
          </w:p>
        </w:tc>
        <w:tc>
          <w:tcPr>
            <w:tcW w:w="1001" w:type="dxa"/>
            <w:shd w:val="clear" w:color="auto" w:fill="auto"/>
            <w:vAlign w:val="center"/>
            <w:hideMark/>
          </w:tcPr>
          <w:p w14:paraId="47F83F36"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xml:space="preserve">Variación de precios durante la ejecución del contrato. </w:t>
            </w:r>
            <w:r w:rsidRPr="00B61AEA">
              <w:rPr>
                <w:rFonts w:ascii="Calibri" w:eastAsia="Times New Roman" w:hAnsi="Calibri" w:cs="Calibri"/>
                <w:sz w:val="16"/>
                <w:szCs w:val="16"/>
                <w:lang w:eastAsia="es-CO"/>
              </w:rPr>
              <w:t xml:space="preserve">Se refiere a la posibilidad de que los precios ofrecidos en la propuesta y </w:t>
            </w:r>
            <w:r w:rsidRPr="00B61AEA">
              <w:rPr>
                <w:rFonts w:ascii="Calibri" w:eastAsia="Times New Roman" w:hAnsi="Calibri" w:cs="Calibri"/>
                <w:sz w:val="16"/>
                <w:szCs w:val="16"/>
                <w:lang w:eastAsia="es-CO"/>
              </w:rPr>
              <w:lastRenderedPageBreak/>
              <w:t>adjudicados sean influenciados con alzas</w:t>
            </w:r>
            <w:r w:rsidRPr="00B61AEA">
              <w:rPr>
                <w:rFonts w:ascii="Calibri" w:eastAsia="Times New Roman" w:hAnsi="Calibri" w:cs="Calibri"/>
                <w:b/>
                <w:bCs/>
                <w:sz w:val="16"/>
                <w:szCs w:val="16"/>
                <w:lang w:eastAsia="es-CO"/>
              </w:rPr>
              <w:t xml:space="preserve"> </w:t>
            </w:r>
            <w:r w:rsidRPr="00B61AEA">
              <w:rPr>
                <w:rFonts w:ascii="Calibri" w:eastAsia="Times New Roman" w:hAnsi="Calibri" w:cs="Calibri"/>
                <w:sz w:val="16"/>
                <w:szCs w:val="16"/>
                <w:lang w:eastAsia="es-CO"/>
              </w:rPr>
              <w:t>previsibles.</w:t>
            </w:r>
          </w:p>
        </w:tc>
        <w:tc>
          <w:tcPr>
            <w:tcW w:w="846" w:type="dxa"/>
            <w:shd w:val="clear" w:color="auto" w:fill="auto"/>
            <w:vAlign w:val="center"/>
            <w:hideMark/>
          </w:tcPr>
          <w:p w14:paraId="199DE3D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Afectación al equilibrio económico del contrato</w:t>
            </w:r>
          </w:p>
        </w:tc>
        <w:tc>
          <w:tcPr>
            <w:tcW w:w="271" w:type="dxa"/>
            <w:shd w:val="clear" w:color="auto" w:fill="auto"/>
            <w:noWrap/>
            <w:vAlign w:val="center"/>
            <w:hideMark/>
          </w:tcPr>
          <w:p w14:paraId="5939A3A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1348895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0C9037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1A964BD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12E92525"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1542B757"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3B802F3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Recopilación de datos estadísticos e información sobre comportamiento histórico de precios, durante la etapa precontractual. Atención al comportamiento de precios en </w:t>
            </w:r>
            <w:r w:rsidRPr="00B61AEA">
              <w:rPr>
                <w:rFonts w:ascii="Calibri" w:eastAsia="Times New Roman" w:hAnsi="Calibri" w:cs="Calibri"/>
                <w:sz w:val="16"/>
                <w:szCs w:val="16"/>
                <w:lang w:eastAsia="es-CO"/>
              </w:rPr>
              <w:lastRenderedPageBreak/>
              <w:t>la etapa contractual</w:t>
            </w:r>
          </w:p>
        </w:tc>
        <w:tc>
          <w:tcPr>
            <w:tcW w:w="271" w:type="dxa"/>
            <w:shd w:val="clear" w:color="auto" w:fill="auto"/>
            <w:vAlign w:val="center"/>
            <w:hideMark/>
          </w:tcPr>
          <w:p w14:paraId="3FA11E9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w:t>
            </w:r>
          </w:p>
        </w:tc>
        <w:tc>
          <w:tcPr>
            <w:tcW w:w="271" w:type="dxa"/>
            <w:shd w:val="clear" w:color="auto" w:fill="auto"/>
            <w:vAlign w:val="center"/>
            <w:hideMark/>
          </w:tcPr>
          <w:p w14:paraId="231E474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5BA0C41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418F454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306275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w:t>
            </w:r>
          </w:p>
        </w:tc>
        <w:tc>
          <w:tcPr>
            <w:tcW w:w="816" w:type="dxa"/>
            <w:shd w:val="clear" w:color="auto" w:fill="auto"/>
            <w:vAlign w:val="center"/>
            <w:hideMark/>
          </w:tcPr>
          <w:p w14:paraId="4C42001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 Contratista</w:t>
            </w:r>
          </w:p>
        </w:tc>
        <w:tc>
          <w:tcPr>
            <w:tcW w:w="912" w:type="dxa"/>
            <w:shd w:val="clear" w:color="auto" w:fill="auto"/>
            <w:vAlign w:val="center"/>
            <w:hideMark/>
          </w:tcPr>
          <w:p w14:paraId="1B098D3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587AD5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7B5CEED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Atención al comportamiento de precios. Retroalimentación en los procedimientos adelantados por los responsables del </w:t>
            </w:r>
            <w:r w:rsidRPr="00B61AEA">
              <w:rPr>
                <w:rFonts w:ascii="Calibri" w:eastAsia="Times New Roman" w:hAnsi="Calibri" w:cs="Calibri"/>
                <w:sz w:val="16"/>
                <w:szCs w:val="16"/>
                <w:lang w:eastAsia="es-CO"/>
              </w:rPr>
              <w:lastRenderedPageBreak/>
              <w:t>tratamiento.</w:t>
            </w:r>
          </w:p>
        </w:tc>
        <w:tc>
          <w:tcPr>
            <w:tcW w:w="912" w:type="dxa"/>
            <w:shd w:val="clear" w:color="auto" w:fill="auto"/>
            <w:vAlign w:val="center"/>
            <w:hideMark/>
          </w:tcPr>
          <w:p w14:paraId="374333B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mensual</w:t>
            </w:r>
          </w:p>
        </w:tc>
      </w:tr>
      <w:tr w:rsidR="00824E7A" w:rsidRPr="00B61AEA" w14:paraId="0D352FBD" w14:textId="77777777" w:rsidTr="00824E7A">
        <w:trPr>
          <w:trHeight w:val="3030"/>
        </w:trPr>
        <w:tc>
          <w:tcPr>
            <w:tcW w:w="270" w:type="dxa"/>
            <w:shd w:val="clear" w:color="auto" w:fill="auto"/>
            <w:noWrap/>
            <w:vAlign w:val="center"/>
            <w:hideMark/>
          </w:tcPr>
          <w:p w14:paraId="0F9FE6A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278" w:type="dxa"/>
            <w:shd w:val="clear" w:color="auto" w:fill="auto"/>
            <w:noWrap/>
            <w:textDirection w:val="btLr"/>
            <w:vAlign w:val="center"/>
            <w:hideMark/>
          </w:tcPr>
          <w:p w14:paraId="0460395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7A835EB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1CD59C9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textDirection w:val="btLr"/>
            <w:vAlign w:val="center"/>
            <w:hideMark/>
          </w:tcPr>
          <w:p w14:paraId="49E4844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 - Social</w:t>
            </w:r>
          </w:p>
        </w:tc>
        <w:tc>
          <w:tcPr>
            <w:tcW w:w="1001" w:type="dxa"/>
            <w:shd w:val="clear" w:color="auto" w:fill="auto"/>
            <w:vAlign w:val="center"/>
            <w:hideMark/>
          </w:tcPr>
          <w:p w14:paraId="5EB264B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Cambio en la ubicación de las obras menores. </w:t>
            </w:r>
            <w:r w:rsidRPr="00B61AEA">
              <w:rPr>
                <w:rFonts w:ascii="Calibri" w:eastAsia="Times New Roman" w:hAnsi="Calibri" w:cs="Calibri"/>
                <w:sz w:val="16"/>
                <w:szCs w:val="16"/>
                <w:lang w:eastAsia="es-CO"/>
              </w:rPr>
              <w:t>Se refiere a solicitudes realizadas por Autoridades Municipales, usuarios o vecinos de la carretera invocando derechos de petición u otras herramientas legales.</w:t>
            </w:r>
          </w:p>
        </w:tc>
        <w:tc>
          <w:tcPr>
            <w:tcW w:w="846" w:type="dxa"/>
            <w:shd w:val="clear" w:color="auto" w:fill="auto"/>
            <w:vAlign w:val="center"/>
            <w:hideMark/>
          </w:tcPr>
          <w:p w14:paraId="7CCE95A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Ajustes en la programación de obras  y eventual generación de mayores costos al proyecto.</w:t>
            </w:r>
          </w:p>
        </w:tc>
        <w:tc>
          <w:tcPr>
            <w:tcW w:w="271" w:type="dxa"/>
            <w:shd w:val="clear" w:color="auto" w:fill="auto"/>
            <w:noWrap/>
            <w:vAlign w:val="center"/>
            <w:hideMark/>
          </w:tcPr>
          <w:p w14:paraId="1C50D57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41A9C0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BE0E2A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2D6320C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4EECD6CB"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6EF9108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w:t>
            </w:r>
          </w:p>
        </w:tc>
        <w:tc>
          <w:tcPr>
            <w:tcW w:w="1249" w:type="dxa"/>
            <w:shd w:val="clear" w:color="auto" w:fill="auto"/>
            <w:vAlign w:val="center"/>
            <w:hideMark/>
          </w:tcPr>
          <w:p w14:paraId="63FCACC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Efectuar la socialización del proyecto, para conocimiento de autoridades y comunidad. Control y Gestión con los solicitantes, para que los cambios en la ubicación de obras </w:t>
            </w:r>
            <w:proofErr w:type="gramStart"/>
            <w:r w:rsidRPr="00B61AEA">
              <w:rPr>
                <w:rFonts w:ascii="Calibri" w:eastAsia="Times New Roman" w:hAnsi="Calibri" w:cs="Calibri"/>
                <w:sz w:val="16"/>
                <w:szCs w:val="16"/>
                <w:lang w:eastAsia="es-CO"/>
              </w:rPr>
              <w:t>menores  afecten</w:t>
            </w:r>
            <w:proofErr w:type="gramEnd"/>
            <w:r w:rsidRPr="00B61AEA">
              <w:rPr>
                <w:rFonts w:ascii="Calibri" w:eastAsia="Times New Roman" w:hAnsi="Calibri" w:cs="Calibri"/>
                <w:sz w:val="16"/>
                <w:szCs w:val="16"/>
                <w:lang w:eastAsia="es-CO"/>
              </w:rPr>
              <w:t xml:space="preserve"> en menor medida  o no afecten las previsiones del proyecto tanto técnicas, como en costos y tiempo. Seguimiento a la ejecución del contrato, incrementando inspecciones y revisiones para asegurar el </w:t>
            </w:r>
            <w:r w:rsidRPr="00B61AEA">
              <w:rPr>
                <w:rFonts w:ascii="Calibri" w:eastAsia="Times New Roman" w:hAnsi="Calibri" w:cs="Calibri"/>
                <w:sz w:val="16"/>
                <w:szCs w:val="16"/>
                <w:lang w:eastAsia="es-CO"/>
              </w:rPr>
              <w:lastRenderedPageBreak/>
              <w:t>cumplimiento del mismo.</w:t>
            </w:r>
          </w:p>
        </w:tc>
        <w:tc>
          <w:tcPr>
            <w:tcW w:w="271" w:type="dxa"/>
            <w:shd w:val="clear" w:color="auto" w:fill="auto"/>
            <w:vAlign w:val="center"/>
            <w:hideMark/>
          </w:tcPr>
          <w:p w14:paraId="6F7DAAC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w:t>
            </w:r>
          </w:p>
        </w:tc>
        <w:tc>
          <w:tcPr>
            <w:tcW w:w="271" w:type="dxa"/>
            <w:shd w:val="clear" w:color="auto" w:fill="auto"/>
            <w:vAlign w:val="center"/>
            <w:hideMark/>
          </w:tcPr>
          <w:p w14:paraId="430E907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20C98B0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6EE7B5A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4A2FC7C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260F81C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3BF32F8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7B73EFC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29C301B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a la ejecución, Gestión social -Retroalimentación en los procedimientos adelantados por los responsables del tratamiento.</w:t>
            </w:r>
          </w:p>
        </w:tc>
        <w:tc>
          <w:tcPr>
            <w:tcW w:w="912" w:type="dxa"/>
            <w:shd w:val="clear" w:color="auto" w:fill="auto"/>
            <w:vAlign w:val="center"/>
            <w:hideMark/>
          </w:tcPr>
          <w:p w14:paraId="39264BC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Cuando se presente la solicitud de cambio de ubicación de obras menores.</w:t>
            </w:r>
          </w:p>
        </w:tc>
      </w:tr>
      <w:tr w:rsidR="00824E7A" w:rsidRPr="00B61AEA" w14:paraId="4CF3A671" w14:textId="77777777" w:rsidTr="00824E7A">
        <w:trPr>
          <w:trHeight w:val="2760"/>
        </w:trPr>
        <w:tc>
          <w:tcPr>
            <w:tcW w:w="270" w:type="dxa"/>
            <w:shd w:val="clear" w:color="auto" w:fill="auto"/>
            <w:noWrap/>
            <w:vAlign w:val="center"/>
            <w:hideMark/>
          </w:tcPr>
          <w:p w14:paraId="4C752C7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6</w:t>
            </w:r>
          </w:p>
        </w:tc>
        <w:tc>
          <w:tcPr>
            <w:tcW w:w="278" w:type="dxa"/>
            <w:shd w:val="clear" w:color="auto" w:fill="auto"/>
            <w:noWrap/>
            <w:textDirection w:val="btLr"/>
            <w:vAlign w:val="center"/>
            <w:hideMark/>
          </w:tcPr>
          <w:p w14:paraId="4637C40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6467D82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Externo </w:t>
            </w:r>
          </w:p>
        </w:tc>
        <w:tc>
          <w:tcPr>
            <w:tcW w:w="279" w:type="dxa"/>
            <w:shd w:val="clear" w:color="auto" w:fill="auto"/>
            <w:noWrap/>
            <w:textDirection w:val="btLr"/>
            <w:vAlign w:val="center"/>
            <w:hideMark/>
          </w:tcPr>
          <w:p w14:paraId="7EDBE59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textDirection w:val="btLr"/>
            <w:vAlign w:val="center"/>
            <w:hideMark/>
          </w:tcPr>
          <w:p w14:paraId="5503F67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Riesgo Sociales o </w:t>
            </w:r>
            <w:proofErr w:type="spellStart"/>
            <w:r w:rsidRPr="00B61AEA">
              <w:rPr>
                <w:rFonts w:ascii="Calibri" w:eastAsia="Times New Roman" w:hAnsi="Calibri" w:cs="Calibri"/>
                <w:sz w:val="16"/>
                <w:szCs w:val="16"/>
                <w:lang w:eastAsia="es-CO"/>
              </w:rPr>
              <w:t>Politicos</w:t>
            </w:r>
            <w:proofErr w:type="spellEnd"/>
          </w:p>
        </w:tc>
        <w:tc>
          <w:tcPr>
            <w:tcW w:w="1001" w:type="dxa"/>
            <w:shd w:val="clear" w:color="auto" w:fill="auto"/>
            <w:vAlign w:val="center"/>
            <w:hideMark/>
          </w:tcPr>
          <w:p w14:paraId="14135C5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Orden público:</w:t>
            </w:r>
            <w:r w:rsidRPr="00B61AEA">
              <w:rPr>
                <w:rFonts w:ascii="Calibri" w:eastAsia="Times New Roman" w:hAnsi="Calibri" w:cs="Calibri"/>
                <w:sz w:val="16"/>
                <w:szCs w:val="16"/>
                <w:lang w:eastAsia="es-CO"/>
              </w:rPr>
              <w:t xml:space="preserve"> Posible ocurrencia de actos terroristas, paros, huelgas, manifestaciones, disturbios y demás que afecten el orden público y se ubiquen en las zonas de influencia de las obras.  </w:t>
            </w:r>
          </w:p>
        </w:tc>
        <w:tc>
          <w:tcPr>
            <w:tcW w:w="846" w:type="dxa"/>
            <w:shd w:val="clear" w:color="auto" w:fill="auto"/>
            <w:vAlign w:val="center"/>
            <w:hideMark/>
          </w:tcPr>
          <w:p w14:paraId="45CA746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Posible pérdida de Bienes del contratista, daños en obras del proyecto, reprogramación de cronogramas, </w:t>
            </w:r>
            <w:proofErr w:type="spellStart"/>
            <w:r w:rsidRPr="00B61AEA">
              <w:rPr>
                <w:rFonts w:ascii="Calibri" w:eastAsia="Times New Roman" w:hAnsi="Calibri" w:cs="Calibri"/>
                <w:sz w:val="16"/>
                <w:szCs w:val="16"/>
                <w:lang w:eastAsia="es-CO"/>
              </w:rPr>
              <w:t>retrazos</w:t>
            </w:r>
            <w:proofErr w:type="spellEnd"/>
            <w:r w:rsidRPr="00B61AEA">
              <w:rPr>
                <w:rFonts w:ascii="Calibri" w:eastAsia="Times New Roman" w:hAnsi="Calibri" w:cs="Calibri"/>
                <w:sz w:val="16"/>
                <w:szCs w:val="16"/>
                <w:lang w:eastAsia="es-CO"/>
              </w:rPr>
              <w:t xml:space="preserve"> en la ejecución de las obras.</w:t>
            </w:r>
          </w:p>
        </w:tc>
        <w:tc>
          <w:tcPr>
            <w:tcW w:w="271" w:type="dxa"/>
            <w:shd w:val="clear" w:color="auto" w:fill="auto"/>
            <w:noWrap/>
            <w:vAlign w:val="center"/>
            <w:hideMark/>
          </w:tcPr>
          <w:p w14:paraId="02DFBA5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271" w:type="dxa"/>
            <w:shd w:val="clear" w:color="auto" w:fill="auto"/>
            <w:noWrap/>
            <w:vAlign w:val="center"/>
            <w:hideMark/>
          </w:tcPr>
          <w:p w14:paraId="5BFC037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6E1E4CC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7</w:t>
            </w:r>
          </w:p>
        </w:tc>
        <w:tc>
          <w:tcPr>
            <w:tcW w:w="428" w:type="dxa"/>
            <w:shd w:val="clear" w:color="auto" w:fill="auto"/>
            <w:vAlign w:val="center"/>
            <w:hideMark/>
          </w:tcPr>
          <w:p w14:paraId="1B74E0B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Alto</w:t>
            </w:r>
          </w:p>
        </w:tc>
        <w:tc>
          <w:tcPr>
            <w:tcW w:w="608" w:type="dxa"/>
            <w:shd w:val="clear" w:color="auto" w:fill="auto"/>
            <w:vAlign w:val="center"/>
            <w:hideMark/>
          </w:tcPr>
          <w:p w14:paraId="6DDC8ACA"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40C552D5"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6D077B2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El Departamento de igual forma realizará la solicitud a las </w:t>
            </w:r>
            <w:r w:rsidRPr="00B61AEA">
              <w:rPr>
                <w:rFonts w:ascii="Calibri" w:eastAsia="Times New Roman" w:hAnsi="Calibri" w:cs="Calibri"/>
                <w:sz w:val="16"/>
                <w:szCs w:val="16"/>
                <w:lang w:eastAsia="es-CO"/>
              </w:rPr>
              <w:lastRenderedPageBreak/>
              <w:t>autoridades a fin de que se llegue a soluciones que permitan la continuidad en la ejecución del contrato. El contratista de Obra e Interventor deberán adoptar medidas de contingencia para superar los atrasos.</w:t>
            </w:r>
          </w:p>
        </w:tc>
        <w:tc>
          <w:tcPr>
            <w:tcW w:w="271" w:type="dxa"/>
            <w:shd w:val="clear" w:color="auto" w:fill="auto"/>
            <w:vAlign w:val="center"/>
            <w:hideMark/>
          </w:tcPr>
          <w:p w14:paraId="530BCBA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3</w:t>
            </w:r>
          </w:p>
        </w:tc>
        <w:tc>
          <w:tcPr>
            <w:tcW w:w="271" w:type="dxa"/>
            <w:shd w:val="clear" w:color="auto" w:fill="auto"/>
            <w:vAlign w:val="center"/>
            <w:hideMark/>
          </w:tcPr>
          <w:p w14:paraId="06917D4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1680911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5D4B204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98" w:type="dxa"/>
            <w:shd w:val="clear" w:color="auto" w:fill="auto"/>
            <w:vAlign w:val="center"/>
            <w:hideMark/>
          </w:tcPr>
          <w:p w14:paraId="2623415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w:t>
            </w:r>
          </w:p>
        </w:tc>
        <w:tc>
          <w:tcPr>
            <w:tcW w:w="816" w:type="dxa"/>
            <w:shd w:val="clear" w:color="auto" w:fill="auto"/>
            <w:vAlign w:val="center"/>
            <w:hideMark/>
          </w:tcPr>
          <w:p w14:paraId="318E0A0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3124B36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presentación del evento</w:t>
            </w:r>
          </w:p>
        </w:tc>
        <w:tc>
          <w:tcPr>
            <w:tcW w:w="912" w:type="dxa"/>
            <w:shd w:val="clear" w:color="auto" w:fill="auto"/>
            <w:vAlign w:val="center"/>
            <w:hideMark/>
          </w:tcPr>
          <w:p w14:paraId="6804052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ocurrencia del evento</w:t>
            </w:r>
          </w:p>
        </w:tc>
        <w:tc>
          <w:tcPr>
            <w:tcW w:w="955" w:type="dxa"/>
            <w:shd w:val="clear" w:color="auto" w:fill="auto"/>
            <w:vAlign w:val="center"/>
            <w:hideMark/>
          </w:tcPr>
          <w:p w14:paraId="7D45CD7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partir de la información oficial, información del Interventor, del Contratista, del Departamento, se determinan acciones a seguir, para procurar la menor afectación al proyecto.</w:t>
            </w:r>
          </w:p>
        </w:tc>
        <w:tc>
          <w:tcPr>
            <w:tcW w:w="912" w:type="dxa"/>
            <w:shd w:val="clear" w:color="auto" w:fill="auto"/>
            <w:vAlign w:val="center"/>
            <w:hideMark/>
          </w:tcPr>
          <w:p w14:paraId="79E7CEC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Cuando se presente el evento</w:t>
            </w:r>
          </w:p>
        </w:tc>
      </w:tr>
      <w:tr w:rsidR="00824E7A" w:rsidRPr="00B61AEA" w14:paraId="7608CE80" w14:textId="77777777" w:rsidTr="00824E7A">
        <w:trPr>
          <w:trHeight w:val="3000"/>
        </w:trPr>
        <w:tc>
          <w:tcPr>
            <w:tcW w:w="270" w:type="dxa"/>
            <w:shd w:val="clear" w:color="auto" w:fill="auto"/>
            <w:noWrap/>
            <w:vAlign w:val="center"/>
            <w:hideMark/>
          </w:tcPr>
          <w:p w14:paraId="3A451F4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7</w:t>
            </w:r>
          </w:p>
        </w:tc>
        <w:tc>
          <w:tcPr>
            <w:tcW w:w="278" w:type="dxa"/>
            <w:shd w:val="clear" w:color="auto" w:fill="auto"/>
            <w:noWrap/>
            <w:textDirection w:val="btLr"/>
            <w:vAlign w:val="center"/>
            <w:hideMark/>
          </w:tcPr>
          <w:p w14:paraId="08CDEC0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5EE42DA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72B7E4C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13CFF42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auto" w:fill="auto"/>
            <w:vAlign w:val="center"/>
            <w:hideMark/>
          </w:tcPr>
          <w:p w14:paraId="2BD6DBA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Accidentalidad: </w:t>
            </w:r>
            <w:r w:rsidRPr="00B61AEA">
              <w:rPr>
                <w:rFonts w:ascii="Calibri" w:eastAsia="Times New Roman" w:hAnsi="Calibri" w:cs="Calibri"/>
                <w:sz w:val="16"/>
                <w:szCs w:val="16"/>
                <w:lang w:eastAsia="es-CO"/>
              </w:rPr>
              <w:t xml:space="preserve">Se refiere a los perjuicios ocasionados por la deficiente colocación de señalización preventiva en obra, falta o deficiencia en la señalización de aproximación e iluminación, equipos de radio para cierres </w:t>
            </w:r>
            <w:r w:rsidRPr="00B61AEA">
              <w:rPr>
                <w:rFonts w:ascii="Calibri" w:eastAsia="Times New Roman" w:hAnsi="Calibri" w:cs="Calibri"/>
                <w:sz w:val="16"/>
                <w:szCs w:val="16"/>
                <w:lang w:eastAsia="es-CO"/>
              </w:rPr>
              <w:lastRenderedPageBreak/>
              <w:t>parciales, temporales y demás señalización necesaria, y de seguridad industrial y de señalización y dotación de los operarios y trabajadores ,etc., por parte del CONTRATISTA.</w:t>
            </w:r>
          </w:p>
        </w:tc>
        <w:tc>
          <w:tcPr>
            <w:tcW w:w="846" w:type="dxa"/>
            <w:shd w:val="clear" w:color="auto" w:fill="auto"/>
            <w:vAlign w:val="center"/>
            <w:hideMark/>
          </w:tcPr>
          <w:p w14:paraId="6CB675A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Impacto Negativo en el proyecto por la probable ocurrencia de accidentes de usuarios de la </w:t>
            </w:r>
            <w:proofErr w:type="spellStart"/>
            <w:r w:rsidRPr="00B61AEA">
              <w:rPr>
                <w:rFonts w:ascii="Calibri" w:eastAsia="Times New Roman" w:hAnsi="Calibri" w:cs="Calibri"/>
                <w:sz w:val="16"/>
                <w:szCs w:val="16"/>
                <w:lang w:eastAsia="es-CO"/>
              </w:rPr>
              <w:t>via</w:t>
            </w:r>
            <w:proofErr w:type="spellEnd"/>
            <w:r w:rsidRPr="00B61AEA">
              <w:rPr>
                <w:rFonts w:ascii="Calibri" w:eastAsia="Times New Roman" w:hAnsi="Calibri" w:cs="Calibri"/>
                <w:sz w:val="16"/>
                <w:szCs w:val="16"/>
                <w:lang w:eastAsia="es-CO"/>
              </w:rPr>
              <w:t xml:space="preserve"> y trabajadores de la obra, Inconformidad con la obra por parte de la comunidad.</w:t>
            </w:r>
          </w:p>
        </w:tc>
        <w:tc>
          <w:tcPr>
            <w:tcW w:w="271" w:type="dxa"/>
            <w:shd w:val="clear" w:color="auto" w:fill="auto"/>
            <w:noWrap/>
            <w:vAlign w:val="center"/>
            <w:hideMark/>
          </w:tcPr>
          <w:p w14:paraId="2ECD7B6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1C03637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490B0E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4837B7D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08" w:type="dxa"/>
            <w:shd w:val="clear" w:color="auto" w:fill="auto"/>
            <w:vAlign w:val="center"/>
            <w:hideMark/>
          </w:tcPr>
          <w:p w14:paraId="1C94723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w:t>
            </w:r>
          </w:p>
        </w:tc>
        <w:tc>
          <w:tcPr>
            <w:tcW w:w="776" w:type="dxa"/>
            <w:shd w:val="clear" w:color="auto" w:fill="auto"/>
            <w:vAlign w:val="center"/>
            <w:hideMark/>
          </w:tcPr>
          <w:p w14:paraId="05EDBFC2"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0CE235E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El Interventor debe </w:t>
            </w:r>
            <w:proofErr w:type="gramStart"/>
            <w:r w:rsidRPr="00B61AEA">
              <w:rPr>
                <w:rFonts w:ascii="Calibri" w:eastAsia="Times New Roman" w:hAnsi="Calibri" w:cs="Calibri"/>
                <w:sz w:val="16"/>
                <w:szCs w:val="16"/>
                <w:lang w:eastAsia="es-CO"/>
              </w:rPr>
              <w:t>exigir  el</w:t>
            </w:r>
            <w:proofErr w:type="gramEnd"/>
            <w:r w:rsidRPr="00B61AEA">
              <w:rPr>
                <w:rFonts w:ascii="Calibri" w:eastAsia="Times New Roman" w:hAnsi="Calibri" w:cs="Calibri"/>
                <w:sz w:val="16"/>
                <w:szCs w:val="16"/>
                <w:lang w:eastAsia="es-CO"/>
              </w:rPr>
              <w:t xml:space="preserve"> estricto cumplimiento de la normatividad vigente sobre señalización temporal de obras, y seguridad industrial, verificar permanentemente su implementación, recurrir a medidas sancionatorias contractuales de ser necesario. Seguimiento por </w:t>
            </w:r>
            <w:r w:rsidRPr="00B61AEA">
              <w:rPr>
                <w:rFonts w:ascii="Calibri" w:eastAsia="Times New Roman" w:hAnsi="Calibri" w:cs="Calibri"/>
                <w:sz w:val="16"/>
                <w:szCs w:val="16"/>
                <w:lang w:eastAsia="es-CO"/>
              </w:rPr>
              <w:lastRenderedPageBreak/>
              <w:t xml:space="preserve">parte de la Entidad en visitas técnicas. </w:t>
            </w:r>
          </w:p>
        </w:tc>
        <w:tc>
          <w:tcPr>
            <w:tcW w:w="271" w:type="dxa"/>
            <w:shd w:val="clear" w:color="auto" w:fill="auto"/>
            <w:vAlign w:val="center"/>
            <w:hideMark/>
          </w:tcPr>
          <w:p w14:paraId="5D3B33F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2</w:t>
            </w:r>
          </w:p>
        </w:tc>
        <w:tc>
          <w:tcPr>
            <w:tcW w:w="271" w:type="dxa"/>
            <w:shd w:val="clear" w:color="auto" w:fill="auto"/>
            <w:vAlign w:val="center"/>
            <w:hideMark/>
          </w:tcPr>
          <w:p w14:paraId="4344678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3244DB7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16A374B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17C245B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12F922C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7AB8B11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1A6FB0E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49E2621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Inspecciones diarias del Interventor. </w:t>
            </w: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a informes, requerimientos escritos-</w:t>
            </w:r>
            <w:proofErr w:type="spellStart"/>
            <w:r w:rsidRPr="00B61AEA">
              <w:rPr>
                <w:rFonts w:ascii="Calibri" w:eastAsia="Times New Roman" w:hAnsi="Calibri" w:cs="Calibri"/>
                <w:sz w:val="16"/>
                <w:szCs w:val="16"/>
                <w:lang w:eastAsia="es-CO"/>
              </w:rPr>
              <w:t>Retroalimentacio</w:t>
            </w:r>
            <w:proofErr w:type="spellEnd"/>
            <w:r w:rsidRPr="00B61AEA">
              <w:rPr>
                <w:rFonts w:ascii="Calibri" w:eastAsia="Times New Roman" w:hAnsi="Calibri" w:cs="Calibri"/>
                <w:sz w:val="16"/>
                <w:szCs w:val="16"/>
                <w:lang w:eastAsia="es-CO"/>
              </w:rPr>
              <w:t xml:space="preserve"> en los procedimientos adelantados por los responsables del tratamiento.</w:t>
            </w:r>
          </w:p>
        </w:tc>
        <w:tc>
          <w:tcPr>
            <w:tcW w:w="912" w:type="dxa"/>
            <w:shd w:val="clear" w:color="auto" w:fill="auto"/>
            <w:vAlign w:val="center"/>
            <w:hideMark/>
          </w:tcPr>
          <w:p w14:paraId="0CD8D8F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Diario</w:t>
            </w:r>
          </w:p>
        </w:tc>
      </w:tr>
      <w:tr w:rsidR="00824E7A" w:rsidRPr="00B61AEA" w14:paraId="5ADE1A23" w14:textId="77777777" w:rsidTr="00824E7A">
        <w:trPr>
          <w:trHeight w:val="2760"/>
        </w:trPr>
        <w:tc>
          <w:tcPr>
            <w:tcW w:w="270" w:type="dxa"/>
            <w:shd w:val="clear" w:color="auto" w:fill="auto"/>
            <w:noWrap/>
            <w:vAlign w:val="center"/>
            <w:hideMark/>
          </w:tcPr>
          <w:p w14:paraId="4AE702F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8</w:t>
            </w:r>
          </w:p>
        </w:tc>
        <w:tc>
          <w:tcPr>
            <w:tcW w:w="278" w:type="dxa"/>
            <w:shd w:val="clear" w:color="auto" w:fill="auto"/>
            <w:noWrap/>
            <w:textDirection w:val="btLr"/>
            <w:vAlign w:val="center"/>
            <w:hideMark/>
          </w:tcPr>
          <w:p w14:paraId="1B6A220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51A89EB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4CDDBE7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71E0382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auto" w:fill="auto"/>
            <w:vAlign w:val="center"/>
            <w:hideMark/>
          </w:tcPr>
          <w:p w14:paraId="41D77CC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Por Ajuste y/0 </w:t>
            </w:r>
            <w:proofErr w:type="spellStart"/>
            <w:r w:rsidRPr="00B61AEA">
              <w:rPr>
                <w:rFonts w:ascii="Calibri" w:eastAsia="Times New Roman" w:hAnsi="Calibri" w:cs="Calibri"/>
                <w:b/>
                <w:bCs/>
                <w:sz w:val="16"/>
                <w:szCs w:val="16"/>
                <w:lang w:eastAsia="es-CO"/>
              </w:rPr>
              <w:t>Actualizacion</w:t>
            </w:r>
            <w:proofErr w:type="spellEnd"/>
            <w:r w:rsidRPr="00B61AEA">
              <w:rPr>
                <w:rFonts w:ascii="Calibri" w:eastAsia="Times New Roman" w:hAnsi="Calibri" w:cs="Calibri"/>
                <w:b/>
                <w:bCs/>
                <w:sz w:val="16"/>
                <w:szCs w:val="16"/>
                <w:lang w:eastAsia="es-CO"/>
              </w:rPr>
              <w:t xml:space="preserve">  y/o Unificación y/o Modificación de estudios y diseños y/o elaboración de estudios complementarios realizados  por el Contratista:</w:t>
            </w:r>
            <w:r w:rsidRPr="00B61AEA">
              <w:rPr>
                <w:rFonts w:ascii="Calibri" w:eastAsia="Times New Roman" w:hAnsi="Calibri" w:cs="Calibri"/>
                <w:sz w:val="16"/>
                <w:szCs w:val="16"/>
                <w:lang w:eastAsia="es-CO"/>
              </w:rPr>
              <w:t xml:space="preserve"> Ocurre cuando se presentan efectos originados </w:t>
            </w:r>
            <w:r w:rsidRPr="00B61AEA">
              <w:rPr>
                <w:rFonts w:ascii="Calibri" w:eastAsia="Times New Roman" w:hAnsi="Calibri" w:cs="Calibri"/>
                <w:sz w:val="16"/>
                <w:szCs w:val="16"/>
                <w:lang w:eastAsia="es-CO"/>
              </w:rPr>
              <w:lastRenderedPageBreak/>
              <w:t>por cambios o actualización de los estudios y/o diseños definitivos necesarios para la correcta ejecución y operación de las obras.</w:t>
            </w:r>
          </w:p>
        </w:tc>
        <w:tc>
          <w:tcPr>
            <w:tcW w:w="846" w:type="dxa"/>
            <w:shd w:val="clear" w:color="auto" w:fill="auto"/>
            <w:vAlign w:val="center"/>
            <w:hideMark/>
          </w:tcPr>
          <w:p w14:paraId="02DB7A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Retrasos en el cronograma de ejecución, variación de algunas obras del contrato y por ende de cantidades de   obra.</w:t>
            </w:r>
          </w:p>
        </w:tc>
        <w:tc>
          <w:tcPr>
            <w:tcW w:w="271" w:type="dxa"/>
            <w:shd w:val="clear" w:color="auto" w:fill="auto"/>
            <w:noWrap/>
            <w:vAlign w:val="center"/>
            <w:hideMark/>
          </w:tcPr>
          <w:p w14:paraId="38F172D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21CE5E2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04FF88D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5A31653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08" w:type="dxa"/>
            <w:shd w:val="clear" w:color="auto" w:fill="auto"/>
            <w:vAlign w:val="center"/>
            <w:hideMark/>
          </w:tcPr>
          <w:p w14:paraId="3403CE69"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776" w:type="dxa"/>
            <w:shd w:val="clear" w:color="auto" w:fill="auto"/>
            <w:vAlign w:val="center"/>
            <w:hideMark/>
          </w:tcPr>
          <w:p w14:paraId="1112622C"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094CE52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Realizar una interventoría adecuada durante la etapa de Ajuste y/0 </w:t>
            </w:r>
            <w:proofErr w:type="spellStart"/>
            <w:proofErr w:type="gram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w:t>
            </w:r>
            <w:proofErr w:type="gramEnd"/>
            <w:r w:rsidRPr="00B61AEA">
              <w:rPr>
                <w:rFonts w:ascii="Calibri" w:eastAsia="Times New Roman" w:hAnsi="Calibri" w:cs="Calibri"/>
                <w:sz w:val="16"/>
                <w:szCs w:val="16"/>
                <w:lang w:eastAsia="es-CO"/>
              </w:rPr>
              <w:t xml:space="preserve">/o Unificación y/o Modificación de estudios y diseños y/o elaboración de estudios complementarios  para evitar cambios que impacten negativamente el proyecto. </w:t>
            </w:r>
            <w:r w:rsidRPr="00B61AEA">
              <w:rPr>
                <w:rFonts w:ascii="Calibri" w:eastAsia="Times New Roman" w:hAnsi="Calibri" w:cs="Calibri"/>
                <w:sz w:val="16"/>
                <w:szCs w:val="16"/>
                <w:lang w:eastAsia="es-CO"/>
              </w:rPr>
              <w:br/>
              <w:t xml:space="preserve">Realizar las consultas pertinentes y </w:t>
            </w:r>
            <w:r w:rsidRPr="00B61AEA">
              <w:rPr>
                <w:rFonts w:ascii="Calibri" w:eastAsia="Times New Roman" w:hAnsi="Calibri" w:cs="Calibri"/>
                <w:sz w:val="16"/>
                <w:szCs w:val="16"/>
                <w:lang w:eastAsia="es-CO"/>
              </w:rPr>
              <w:lastRenderedPageBreak/>
              <w:t>oportunas cuando se encuentren diferencias o inconsistencias en los diseños.</w:t>
            </w:r>
          </w:p>
        </w:tc>
        <w:tc>
          <w:tcPr>
            <w:tcW w:w="271" w:type="dxa"/>
            <w:shd w:val="clear" w:color="auto" w:fill="auto"/>
            <w:vAlign w:val="center"/>
            <w:hideMark/>
          </w:tcPr>
          <w:p w14:paraId="6600320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2</w:t>
            </w:r>
          </w:p>
        </w:tc>
        <w:tc>
          <w:tcPr>
            <w:tcW w:w="271" w:type="dxa"/>
            <w:shd w:val="clear" w:color="auto" w:fill="auto"/>
            <w:vAlign w:val="center"/>
            <w:hideMark/>
          </w:tcPr>
          <w:p w14:paraId="308D2CF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3302A61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07AAC09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3CA9FF9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60C0502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4CCFB66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al inicio de la Ajuste y/0 </w:t>
            </w:r>
            <w:proofErr w:type="spell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y/o Unificación y/o Modificación de estudios y diseños y/o elaboración de estudios complementarios</w:t>
            </w:r>
          </w:p>
        </w:tc>
        <w:tc>
          <w:tcPr>
            <w:tcW w:w="912" w:type="dxa"/>
            <w:shd w:val="clear" w:color="auto" w:fill="auto"/>
            <w:vAlign w:val="center"/>
            <w:hideMark/>
          </w:tcPr>
          <w:p w14:paraId="57950C7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al final de la Ajuste y/0 </w:t>
            </w:r>
            <w:proofErr w:type="spell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y/o Unificación y/o Modificación de estudios y diseños y/o elaboración de estudios complementarios</w:t>
            </w:r>
          </w:p>
        </w:tc>
        <w:tc>
          <w:tcPr>
            <w:tcW w:w="955" w:type="dxa"/>
            <w:shd w:val="clear" w:color="auto" w:fill="auto"/>
            <w:vAlign w:val="center"/>
            <w:hideMark/>
          </w:tcPr>
          <w:p w14:paraId="0C0B3D6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la Interventoría debe efectuar seguimiento </w:t>
            </w:r>
            <w:proofErr w:type="spellStart"/>
            <w:proofErr w:type="gramStart"/>
            <w:r w:rsidRPr="00B61AEA">
              <w:rPr>
                <w:rFonts w:ascii="Calibri" w:eastAsia="Times New Roman" w:hAnsi="Calibri" w:cs="Calibri"/>
                <w:sz w:val="16"/>
                <w:szCs w:val="16"/>
                <w:lang w:eastAsia="es-CO"/>
              </w:rPr>
              <w:t>contínuo</w:t>
            </w:r>
            <w:proofErr w:type="spellEnd"/>
            <w:r w:rsidRPr="00B61AEA">
              <w:rPr>
                <w:rFonts w:ascii="Calibri" w:eastAsia="Times New Roman" w:hAnsi="Calibri" w:cs="Calibri"/>
                <w:sz w:val="16"/>
                <w:szCs w:val="16"/>
                <w:lang w:eastAsia="es-CO"/>
              </w:rPr>
              <w:t xml:space="preserve">  a</w:t>
            </w:r>
            <w:proofErr w:type="gramEnd"/>
            <w:r w:rsidRPr="00B61AEA">
              <w:rPr>
                <w:rFonts w:ascii="Calibri" w:eastAsia="Times New Roman" w:hAnsi="Calibri" w:cs="Calibri"/>
                <w:sz w:val="16"/>
                <w:szCs w:val="16"/>
                <w:lang w:eastAsia="es-CO"/>
              </w:rPr>
              <w:t xml:space="preserve"> través de sus Especialistas,  al Ajuste y/0 </w:t>
            </w:r>
            <w:proofErr w:type="spell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y/o Unificación y/o Modificación de estudios y diseños y/o elaboración de estudios complemen</w:t>
            </w:r>
            <w:r w:rsidRPr="00B61AEA">
              <w:rPr>
                <w:rFonts w:ascii="Calibri" w:eastAsia="Times New Roman" w:hAnsi="Calibri" w:cs="Calibri"/>
                <w:sz w:val="16"/>
                <w:szCs w:val="16"/>
                <w:lang w:eastAsia="es-CO"/>
              </w:rPr>
              <w:lastRenderedPageBreak/>
              <w:t xml:space="preserve">tarios por parte del Contratista, de manera que los cambios que se requieran impacten lo menos posible al proyecto. </w:t>
            </w:r>
          </w:p>
        </w:tc>
        <w:tc>
          <w:tcPr>
            <w:tcW w:w="912" w:type="dxa"/>
            <w:shd w:val="clear" w:color="auto" w:fill="auto"/>
            <w:vAlign w:val="center"/>
            <w:hideMark/>
          </w:tcPr>
          <w:p w14:paraId="263F063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Semanal en la etapa de Ajuste y/0 </w:t>
            </w:r>
            <w:proofErr w:type="spell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y/o Unificación y/o Modificación de estudios y diseños y/o elaboración de estudios complementarios</w:t>
            </w:r>
          </w:p>
        </w:tc>
      </w:tr>
      <w:tr w:rsidR="00824E7A" w:rsidRPr="00B61AEA" w14:paraId="056AACE7" w14:textId="77777777" w:rsidTr="00824E7A">
        <w:trPr>
          <w:trHeight w:val="2760"/>
        </w:trPr>
        <w:tc>
          <w:tcPr>
            <w:tcW w:w="270" w:type="dxa"/>
            <w:shd w:val="clear" w:color="auto" w:fill="auto"/>
            <w:noWrap/>
            <w:vAlign w:val="center"/>
            <w:hideMark/>
          </w:tcPr>
          <w:p w14:paraId="159D865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9</w:t>
            </w:r>
          </w:p>
        </w:tc>
        <w:tc>
          <w:tcPr>
            <w:tcW w:w="278" w:type="dxa"/>
            <w:shd w:val="clear" w:color="auto" w:fill="auto"/>
            <w:noWrap/>
            <w:textDirection w:val="btLr"/>
            <w:vAlign w:val="center"/>
            <w:hideMark/>
          </w:tcPr>
          <w:p w14:paraId="5738428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245C027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78D8550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1E4271F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000000" w:fill="FFFFFF"/>
            <w:vAlign w:val="center"/>
            <w:hideMark/>
          </w:tcPr>
          <w:p w14:paraId="761ADFC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Modificaciones a Estudios y Diseños. </w:t>
            </w:r>
            <w:r w:rsidRPr="00B61AEA">
              <w:rPr>
                <w:rFonts w:ascii="Calibri" w:eastAsia="Times New Roman" w:hAnsi="Calibri" w:cs="Calibri"/>
                <w:sz w:val="16"/>
                <w:szCs w:val="16"/>
                <w:lang w:eastAsia="es-CO"/>
              </w:rPr>
              <w:t xml:space="preserve">Se refiere a la posibilidad de que se deban realizar ajustes, actualizaciones, unificaciones o modificaciones a Estudios o diseños o Estudios Complementarios por parte del Contratista de Obra, debido a cambios de la </w:t>
            </w:r>
            <w:r w:rsidRPr="00B61AEA">
              <w:rPr>
                <w:rFonts w:ascii="Calibri" w:eastAsia="Times New Roman" w:hAnsi="Calibri" w:cs="Calibri"/>
                <w:sz w:val="16"/>
                <w:szCs w:val="16"/>
                <w:lang w:eastAsia="es-CO"/>
              </w:rPr>
              <w:lastRenderedPageBreak/>
              <w:t>naturaleza, redes de servicios y demás técnicos o sociales necesarios para la correcta ejecución y operación de las obras.</w:t>
            </w:r>
          </w:p>
        </w:tc>
        <w:tc>
          <w:tcPr>
            <w:tcW w:w="846" w:type="dxa"/>
            <w:shd w:val="clear" w:color="000000" w:fill="FFFFFF"/>
            <w:vAlign w:val="center"/>
            <w:hideMark/>
          </w:tcPr>
          <w:p w14:paraId="0007C757"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lastRenderedPageBreak/>
              <w:t>Retrasos en el cronograma de ejecución, variación de algunas obras del contrato y por ende de cantidades de   obra.</w:t>
            </w:r>
          </w:p>
        </w:tc>
        <w:tc>
          <w:tcPr>
            <w:tcW w:w="271" w:type="dxa"/>
            <w:shd w:val="clear" w:color="000000" w:fill="FFFFFF"/>
            <w:noWrap/>
            <w:vAlign w:val="center"/>
            <w:hideMark/>
          </w:tcPr>
          <w:p w14:paraId="4576F367"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3</w:t>
            </w:r>
          </w:p>
        </w:tc>
        <w:tc>
          <w:tcPr>
            <w:tcW w:w="271" w:type="dxa"/>
            <w:shd w:val="clear" w:color="000000" w:fill="FFFFFF"/>
            <w:noWrap/>
            <w:vAlign w:val="center"/>
            <w:hideMark/>
          </w:tcPr>
          <w:p w14:paraId="7F6482FE"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2</w:t>
            </w:r>
          </w:p>
        </w:tc>
        <w:tc>
          <w:tcPr>
            <w:tcW w:w="271" w:type="dxa"/>
            <w:shd w:val="clear" w:color="000000" w:fill="FFFFFF"/>
            <w:noWrap/>
            <w:vAlign w:val="center"/>
            <w:hideMark/>
          </w:tcPr>
          <w:p w14:paraId="4E024A2D"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5</w:t>
            </w:r>
          </w:p>
        </w:tc>
        <w:tc>
          <w:tcPr>
            <w:tcW w:w="428" w:type="dxa"/>
            <w:shd w:val="clear" w:color="000000" w:fill="FFFFFF"/>
            <w:vAlign w:val="center"/>
            <w:hideMark/>
          </w:tcPr>
          <w:p w14:paraId="48E47C96"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Riesgo Medio</w:t>
            </w:r>
          </w:p>
        </w:tc>
        <w:tc>
          <w:tcPr>
            <w:tcW w:w="608" w:type="dxa"/>
            <w:shd w:val="clear" w:color="000000" w:fill="FFFFFF"/>
            <w:vAlign w:val="center"/>
            <w:hideMark/>
          </w:tcPr>
          <w:p w14:paraId="008C50FA" w14:textId="77777777" w:rsidR="00824E7A" w:rsidRPr="00B61AEA" w:rsidRDefault="00824E7A" w:rsidP="001770A2">
            <w:pPr>
              <w:spacing w:line="240" w:lineRule="auto"/>
              <w:contextualSpacing w:val="0"/>
              <w:jc w:val="center"/>
              <w:rPr>
                <w:rFonts w:ascii="Calibri" w:eastAsia="Times New Roman" w:hAnsi="Calibri" w:cs="Calibri"/>
                <w:b/>
                <w:bCs/>
                <w:color w:val="000000"/>
                <w:sz w:val="16"/>
                <w:szCs w:val="16"/>
                <w:lang w:eastAsia="es-CO"/>
              </w:rPr>
            </w:pPr>
            <w:r w:rsidRPr="00B61AEA">
              <w:rPr>
                <w:rFonts w:ascii="Calibri" w:eastAsia="Times New Roman" w:hAnsi="Calibri" w:cs="Calibri"/>
                <w:b/>
                <w:bCs/>
                <w:color w:val="000000"/>
                <w:sz w:val="16"/>
                <w:szCs w:val="16"/>
                <w:lang w:eastAsia="es-CO"/>
              </w:rPr>
              <w:t> </w:t>
            </w:r>
          </w:p>
        </w:tc>
        <w:tc>
          <w:tcPr>
            <w:tcW w:w="776" w:type="dxa"/>
            <w:shd w:val="clear" w:color="000000" w:fill="FFFFFF"/>
            <w:vAlign w:val="center"/>
            <w:hideMark/>
          </w:tcPr>
          <w:p w14:paraId="220B2911" w14:textId="77777777" w:rsidR="00824E7A" w:rsidRPr="00B61AEA" w:rsidRDefault="00824E7A" w:rsidP="001770A2">
            <w:pPr>
              <w:spacing w:line="240" w:lineRule="auto"/>
              <w:contextualSpacing w:val="0"/>
              <w:jc w:val="center"/>
              <w:rPr>
                <w:rFonts w:ascii="Calibri" w:eastAsia="Times New Roman" w:hAnsi="Calibri" w:cs="Calibri"/>
                <w:b/>
                <w:bCs/>
                <w:color w:val="000000"/>
                <w:sz w:val="16"/>
                <w:szCs w:val="16"/>
                <w:lang w:eastAsia="es-CO"/>
              </w:rPr>
            </w:pPr>
            <w:r w:rsidRPr="00B61AEA">
              <w:rPr>
                <w:rFonts w:ascii="Calibri" w:eastAsia="Times New Roman" w:hAnsi="Calibri" w:cs="Calibri"/>
                <w:b/>
                <w:bCs/>
                <w:color w:val="000000"/>
                <w:sz w:val="16"/>
                <w:szCs w:val="16"/>
                <w:lang w:eastAsia="es-CO"/>
              </w:rPr>
              <w:t>X</w:t>
            </w:r>
          </w:p>
        </w:tc>
        <w:tc>
          <w:tcPr>
            <w:tcW w:w="1249" w:type="dxa"/>
            <w:shd w:val="clear" w:color="000000" w:fill="FFFFFF"/>
            <w:vAlign w:val="center"/>
            <w:hideMark/>
          </w:tcPr>
          <w:p w14:paraId="2133250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Realizar una interventoría adecuada durante la etapa de Ajuste y/0 </w:t>
            </w:r>
            <w:proofErr w:type="spellStart"/>
            <w:proofErr w:type="gram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w:t>
            </w:r>
            <w:proofErr w:type="gramEnd"/>
            <w:r w:rsidRPr="00B61AEA">
              <w:rPr>
                <w:rFonts w:ascii="Calibri" w:eastAsia="Times New Roman" w:hAnsi="Calibri" w:cs="Calibri"/>
                <w:sz w:val="16"/>
                <w:szCs w:val="16"/>
                <w:lang w:eastAsia="es-CO"/>
              </w:rPr>
              <w:t xml:space="preserve">/o Unificación y/o Modificación de estudios y diseños y/o elaboración de estudios complementarios  para evitar cambios que impacten negativamente el proyecto. </w:t>
            </w:r>
            <w:r w:rsidRPr="00B61AEA">
              <w:rPr>
                <w:rFonts w:ascii="Calibri" w:eastAsia="Times New Roman" w:hAnsi="Calibri" w:cs="Calibri"/>
                <w:sz w:val="16"/>
                <w:szCs w:val="16"/>
                <w:lang w:eastAsia="es-CO"/>
              </w:rPr>
              <w:br/>
              <w:t xml:space="preserve">Realizar las consultas pertinentes y oportunas cuando se encuentren diferencias o </w:t>
            </w:r>
            <w:r w:rsidRPr="00B61AEA">
              <w:rPr>
                <w:rFonts w:ascii="Calibri" w:eastAsia="Times New Roman" w:hAnsi="Calibri" w:cs="Calibri"/>
                <w:sz w:val="16"/>
                <w:szCs w:val="16"/>
                <w:lang w:eastAsia="es-CO"/>
              </w:rPr>
              <w:lastRenderedPageBreak/>
              <w:t>inconsistencias en los diseños.</w:t>
            </w:r>
          </w:p>
        </w:tc>
        <w:tc>
          <w:tcPr>
            <w:tcW w:w="271" w:type="dxa"/>
            <w:shd w:val="clear" w:color="000000" w:fill="FFFFFF"/>
            <w:vAlign w:val="center"/>
            <w:hideMark/>
          </w:tcPr>
          <w:p w14:paraId="42205732"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lastRenderedPageBreak/>
              <w:t>2</w:t>
            </w:r>
          </w:p>
        </w:tc>
        <w:tc>
          <w:tcPr>
            <w:tcW w:w="271" w:type="dxa"/>
            <w:shd w:val="clear" w:color="000000" w:fill="FFFFFF"/>
            <w:vAlign w:val="center"/>
            <w:hideMark/>
          </w:tcPr>
          <w:p w14:paraId="6DBDEC98"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2</w:t>
            </w:r>
          </w:p>
        </w:tc>
        <w:tc>
          <w:tcPr>
            <w:tcW w:w="271" w:type="dxa"/>
            <w:shd w:val="clear" w:color="000000" w:fill="FFFFFF"/>
            <w:vAlign w:val="center"/>
            <w:hideMark/>
          </w:tcPr>
          <w:p w14:paraId="2A2A7A0F"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4</w:t>
            </w:r>
          </w:p>
        </w:tc>
        <w:tc>
          <w:tcPr>
            <w:tcW w:w="428" w:type="dxa"/>
            <w:shd w:val="clear" w:color="000000" w:fill="FFFFFF"/>
            <w:vAlign w:val="center"/>
            <w:hideMark/>
          </w:tcPr>
          <w:p w14:paraId="3A994839"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Riesgo Bajo</w:t>
            </w:r>
          </w:p>
        </w:tc>
        <w:tc>
          <w:tcPr>
            <w:tcW w:w="698" w:type="dxa"/>
            <w:shd w:val="clear" w:color="000000" w:fill="FFFFFF"/>
            <w:vAlign w:val="center"/>
            <w:hideMark/>
          </w:tcPr>
          <w:p w14:paraId="25748415"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NO</w:t>
            </w:r>
          </w:p>
        </w:tc>
        <w:tc>
          <w:tcPr>
            <w:tcW w:w="816" w:type="dxa"/>
            <w:shd w:val="clear" w:color="000000" w:fill="FFFFFF"/>
            <w:vAlign w:val="center"/>
            <w:hideMark/>
          </w:tcPr>
          <w:p w14:paraId="01FBD726"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t>Gestores y/o Supervisores, Interventor-Contratista</w:t>
            </w:r>
          </w:p>
        </w:tc>
        <w:tc>
          <w:tcPr>
            <w:tcW w:w="912" w:type="dxa"/>
            <w:shd w:val="clear" w:color="000000" w:fill="FFFFFF"/>
            <w:vAlign w:val="center"/>
            <w:hideMark/>
          </w:tcPr>
          <w:p w14:paraId="3579852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al inicio de la Ajuste y/0 </w:t>
            </w:r>
            <w:proofErr w:type="spell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y/o Unificación y/o Modificación de estudios y diseños y/o elaboración de estudios complementarios</w:t>
            </w:r>
          </w:p>
        </w:tc>
        <w:tc>
          <w:tcPr>
            <w:tcW w:w="912" w:type="dxa"/>
            <w:shd w:val="clear" w:color="000000" w:fill="FFFFFF"/>
            <w:vAlign w:val="center"/>
            <w:hideMark/>
          </w:tcPr>
          <w:p w14:paraId="11F5F36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al final de la Ajuste y/0 </w:t>
            </w:r>
            <w:proofErr w:type="spell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y/o Unificación y/o Modificación de estudios y diseños y/o elaboración de estudios complementarios</w:t>
            </w:r>
          </w:p>
        </w:tc>
        <w:tc>
          <w:tcPr>
            <w:tcW w:w="955" w:type="dxa"/>
            <w:shd w:val="clear" w:color="000000" w:fill="FFFFFF"/>
            <w:vAlign w:val="center"/>
            <w:hideMark/>
          </w:tcPr>
          <w:p w14:paraId="2388674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la Interventoría debe efectuar seguimiento </w:t>
            </w:r>
            <w:proofErr w:type="spellStart"/>
            <w:proofErr w:type="gramStart"/>
            <w:r w:rsidRPr="00B61AEA">
              <w:rPr>
                <w:rFonts w:ascii="Calibri" w:eastAsia="Times New Roman" w:hAnsi="Calibri" w:cs="Calibri"/>
                <w:sz w:val="16"/>
                <w:szCs w:val="16"/>
                <w:lang w:eastAsia="es-CO"/>
              </w:rPr>
              <w:t>contínuo</w:t>
            </w:r>
            <w:proofErr w:type="spellEnd"/>
            <w:r w:rsidRPr="00B61AEA">
              <w:rPr>
                <w:rFonts w:ascii="Calibri" w:eastAsia="Times New Roman" w:hAnsi="Calibri" w:cs="Calibri"/>
                <w:sz w:val="16"/>
                <w:szCs w:val="16"/>
                <w:lang w:eastAsia="es-CO"/>
              </w:rPr>
              <w:t xml:space="preserve">  a</w:t>
            </w:r>
            <w:proofErr w:type="gramEnd"/>
            <w:r w:rsidRPr="00B61AEA">
              <w:rPr>
                <w:rFonts w:ascii="Calibri" w:eastAsia="Times New Roman" w:hAnsi="Calibri" w:cs="Calibri"/>
                <w:sz w:val="16"/>
                <w:szCs w:val="16"/>
                <w:lang w:eastAsia="es-CO"/>
              </w:rPr>
              <w:t xml:space="preserve"> través de sus Especialistas,  al Ajuste y/0 </w:t>
            </w:r>
            <w:proofErr w:type="spellStart"/>
            <w:r w:rsidRPr="00B61AEA">
              <w:rPr>
                <w:rFonts w:ascii="Calibri" w:eastAsia="Times New Roman" w:hAnsi="Calibri" w:cs="Calibri"/>
                <w:sz w:val="16"/>
                <w:szCs w:val="16"/>
                <w:lang w:eastAsia="es-CO"/>
              </w:rPr>
              <w:t>Actualizacion</w:t>
            </w:r>
            <w:proofErr w:type="spellEnd"/>
            <w:r w:rsidRPr="00B61AEA">
              <w:rPr>
                <w:rFonts w:ascii="Calibri" w:eastAsia="Times New Roman" w:hAnsi="Calibri" w:cs="Calibri"/>
                <w:sz w:val="16"/>
                <w:szCs w:val="16"/>
                <w:lang w:eastAsia="es-CO"/>
              </w:rPr>
              <w:t xml:space="preserve">  y/o Unificación y/o Modificación de estudios y diseños y/o elaboración de estudios complementarios por parte del Contratista, de manera </w:t>
            </w:r>
            <w:r w:rsidRPr="00B61AEA">
              <w:rPr>
                <w:rFonts w:ascii="Calibri" w:eastAsia="Times New Roman" w:hAnsi="Calibri" w:cs="Calibri"/>
                <w:sz w:val="16"/>
                <w:szCs w:val="16"/>
                <w:lang w:eastAsia="es-CO"/>
              </w:rPr>
              <w:lastRenderedPageBreak/>
              <w:t xml:space="preserve">que los cambios que se requieran impacten lo menos posible al proyecto. </w:t>
            </w:r>
          </w:p>
        </w:tc>
        <w:tc>
          <w:tcPr>
            <w:tcW w:w="912" w:type="dxa"/>
            <w:shd w:val="clear" w:color="000000" w:fill="FFFFFF"/>
            <w:vAlign w:val="center"/>
            <w:hideMark/>
          </w:tcPr>
          <w:p w14:paraId="42EFD27C"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color w:val="000000"/>
                <w:sz w:val="16"/>
                <w:szCs w:val="16"/>
                <w:lang w:eastAsia="es-CO"/>
              </w:rPr>
              <w:lastRenderedPageBreak/>
              <w:t xml:space="preserve">Semanal en la etapa de Ajuste y/0 </w:t>
            </w:r>
            <w:proofErr w:type="spellStart"/>
            <w:r w:rsidRPr="00B61AEA">
              <w:rPr>
                <w:rFonts w:ascii="Calibri" w:eastAsia="Times New Roman" w:hAnsi="Calibri" w:cs="Calibri"/>
                <w:color w:val="000000"/>
                <w:sz w:val="16"/>
                <w:szCs w:val="16"/>
                <w:lang w:eastAsia="es-CO"/>
              </w:rPr>
              <w:t>Actualizacion</w:t>
            </w:r>
            <w:proofErr w:type="spellEnd"/>
            <w:r w:rsidRPr="00B61AEA">
              <w:rPr>
                <w:rFonts w:ascii="Calibri" w:eastAsia="Times New Roman" w:hAnsi="Calibri" w:cs="Calibri"/>
                <w:color w:val="000000"/>
                <w:sz w:val="16"/>
                <w:szCs w:val="16"/>
                <w:lang w:eastAsia="es-CO"/>
              </w:rPr>
              <w:t xml:space="preserve">  y/o Unificación y/o Modificación de estudios y diseños y/o elaboración de estudios complementarios</w:t>
            </w:r>
          </w:p>
        </w:tc>
      </w:tr>
      <w:tr w:rsidR="00824E7A" w:rsidRPr="00B61AEA" w14:paraId="488FFA33" w14:textId="77777777" w:rsidTr="00824E7A">
        <w:trPr>
          <w:trHeight w:val="1680"/>
        </w:trPr>
        <w:tc>
          <w:tcPr>
            <w:tcW w:w="270" w:type="dxa"/>
            <w:shd w:val="clear" w:color="auto" w:fill="auto"/>
            <w:noWrap/>
            <w:vAlign w:val="center"/>
            <w:hideMark/>
          </w:tcPr>
          <w:p w14:paraId="6877C2D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10</w:t>
            </w:r>
          </w:p>
        </w:tc>
        <w:tc>
          <w:tcPr>
            <w:tcW w:w="278" w:type="dxa"/>
            <w:shd w:val="clear" w:color="auto" w:fill="auto"/>
            <w:noWrap/>
            <w:textDirection w:val="btLr"/>
            <w:vAlign w:val="center"/>
            <w:hideMark/>
          </w:tcPr>
          <w:p w14:paraId="557A1F9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Especifico</w:t>
            </w:r>
          </w:p>
        </w:tc>
        <w:tc>
          <w:tcPr>
            <w:tcW w:w="279" w:type="dxa"/>
            <w:shd w:val="clear" w:color="auto" w:fill="auto"/>
            <w:noWrap/>
            <w:textDirection w:val="btLr"/>
            <w:vAlign w:val="center"/>
            <w:hideMark/>
          </w:tcPr>
          <w:p w14:paraId="491B0F9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2E31F9F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4E50022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auto" w:fill="auto"/>
            <w:vAlign w:val="center"/>
            <w:hideMark/>
          </w:tcPr>
          <w:p w14:paraId="6E6E6DB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Ejecución de mayores cantidades de obra no autorizadas, </w:t>
            </w:r>
            <w:proofErr w:type="gramStart"/>
            <w:r w:rsidRPr="00B61AEA">
              <w:rPr>
                <w:rFonts w:ascii="Calibri" w:eastAsia="Times New Roman" w:hAnsi="Calibri" w:cs="Calibri"/>
                <w:b/>
                <w:bCs/>
                <w:sz w:val="16"/>
                <w:szCs w:val="16"/>
                <w:lang w:eastAsia="es-CO"/>
              </w:rPr>
              <w:t>por  materiales</w:t>
            </w:r>
            <w:proofErr w:type="gramEnd"/>
            <w:r w:rsidRPr="00B61AEA">
              <w:rPr>
                <w:rFonts w:ascii="Calibri" w:eastAsia="Times New Roman" w:hAnsi="Calibri" w:cs="Calibri"/>
                <w:b/>
                <w:bCs/>
                <w:sz w:val="16"/>
                <w:szCs w:val="16"/>
                <w:lang w:eastAsia="es-CO"/>
              </w:rPr>
              <w:t xml:space="preserve"> y/o procedimientos constructivos inadecuados, y/o</w:t>
            </w:r>
            <w:r w:rsidRPr="00B61AEA">
              <w:rPr>
                <w:rFonts w:ascii="Calibri" w:eastAsia="Times New Roman" w:hAnsi="Calibri" w:cs="Calibri"/>
                <w:sz w:val="16"/>
                <w:szCs w:val="16"/>
                <w:lang w:eastAsia="es-CO"/>
              </w:rPr>
              <w:t xml:space="preserve"> por deficiente programación  de ejecución de las obras. </w:t>
            </w:r>
          </w:p>
        </w:tc>
        <w:tc>
          <w:tcPr>
            <w:tcW w:w="846" w:type="dxa"/>
            <w:shd w:val="clear" w:color="auto" w:fill="auto"/>
            <w:vAlign w:val="center"/>
            <w:hideMark/>
          </w:tcPr>
          <w:p w14:paraId="1D73515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Demora en la ejecución de la </w:t>
            </w:r>
            <w:proofErr w:type="gramStart"/>
            <w:r w:rsidRPr="00B61AEA">
              <w:rPr>
                <w:rFonts w:ascii="Calibri" w:eastAsia="Times New Roman" w:hAnsi="Calibri" w:cs="Calibri"/>
                <w:sz w:val="16"/>
                <w:szCs w:val="16"/>
                <w:lang w:eastAsia="es-CO"/>
              </w:rPr>
              <w:t>obra  por</w:t>
            </w:r>
            <w:proofErr w:type="gramEnd"/>
            <w:r w:rsidRPr="00B61AEA">
              <w:rPr>
                <w:rFonts w:ascii="Calibri" w:eastAsia="Times New Roman" w:hAnsi="Calibri" w:cs="Calibri"/>
                <w:sz w:val="16"/>
                <w:szCs w:val="16"/>
                <w:lang w:eastAsia="es-CO"/>
              </w:rPr>
              <w:t xml:space="preserve"> correctivos necesarios.   </w:t>
            </w:r>
          </w:p>
        </w:tc>
        <w:tc>
          <w:tcPr>
            <w:tcW w:w="271" w:type="dxa"/>
            <w:shd w:val="clear" w:color="auto" w:fill="auto"/>
            <w:noWrap/>
            <w:vAlign w:val="center"/>
            <w:hideMark/>
          </w:tcPr>
          <w:p w14:paraId="6C03F38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EA2977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E98F81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7D73223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44F45BF1"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776" w:type="dxa"/>
            <w:shd w:val="clear" w:color="auto" w:fill="auto"/>
            <w:vAlign w:val="center"/>
            <w:hideMark/>
          </w:tcPr>
          <w:p w14:paraId="6D77FCCC"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2F2A0C8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Interventoría permanente en la ejecución de las obras, para controlar obras autorizadas, materiales, procedimientos </w:t>
            </w:r>
            <w:proofErr w:type="gramStart"/>
            <w:r w:rsidRPr="00B61AEA">
              <w:rPr>
                <w:rFonts w:ascii="Calibri" w:eastAsia="Times New Roman" w:hAnsi="Calibri" w:cs="Calibri"/>
                <w:sz w:val="16"/>
                <w:szCs w:val="16"/>
                <w:lang w:eastAsia="es-CO"/>
              </w:rPr>
              <w:t>constructivos ,</w:t>
            </w:r>
            <w:proofErr w:type="gramEnd"/>
            <w:r w:rsidRPr="00B61AEA">
              <w:rPr>
                <w:rFonts w:ascii="Calibri" w:eastAsia="Times New Roman" w:hAnsi="Calibri" w:cs="Calibri"/>
                <w:sz w:val="16"/>
                <w:szCs w:val="16"/>
                <w:lang w:eastAsia="es-CO"/>
              </w:rPr>
              <w:t xml:space="preserve"> ajustados a las obras requeridas y especificaciones técnicas contractuales. </w:t>
            </w:r>
          </w:p>
        </w:tc>
        <w:tc>
          <w:tcPr>
            <w:tcW w:w="271" w:type="dxa"/>
            <w:shd w:val="clear" w:color="auto" w:fill="auto"/>
            <w:vAlign w:val="center"/>
            <w:hideMark/>
          </w:tcPr>
          <w:p w14:paraId="7B30738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0CCD215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3484E70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69A03BB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431F56C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24503FA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35A7723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73D6764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0585A0F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Control permanente por parte del Interventor de </w:t>
            </w:r>
            <w:proofErr w:type="gramStart"/>
            <w:r w:rsidRPr="00B61AEA">
              <w:rPr>
                <w:rFonts w:ascii="Calibri" w:eastAsia="Times New Roman" w:hAnsi="Calibri" w:cs="Calibri"/>
                <w:sz w:val="16"/>
                <w:szCs w:val="16"/>
                <w:lang w:eastAsia="es-CO"/>
              </w:rPr>
              <w:t>la  ejecución</w:t>
            </w:r>
            <w:proofErr w:type="gramEnd"/>
            <w:r w:rsidRPr="00B61AEA">
              <w:rPr>
                <w:rFonts w:ascii="Calibri" w:eastAsia="Times New Roman" w:hAnsi="Calibri" w:cs="Calibri"/>
                <w:sz w:val="16"/>
                <w:szCs w:val="16"/>
                <w:lang w:eastAsia="es-CO"/>
              </w:rPr>
              <w:t xml:space="preserve"> de las obras requeridas del proyecto y del cumplimiento de especificaciones técnicas.  </w:t>
            </w:r>
          </w:p>
        </w:tc>
        <w:tc>
          <w:tcPr>
            <w:tcW w:w="912" w:type="dxa"/>
            <w:shd w:val="clear" w:color="auto" w:fill="auto"/>
            <w:vAlign w:val="center"/>
            <w:hideMark/>
          </w:tcPr>
          <w:p w14:paraId="727D361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diario </w:t>
            </w:r>
          </w:p>
        </w:tc>
      </w:tr>
      <w:tr w:rsidR="00824E7A" w:rsidRPr="00B61AEA" w14:paraId="131E21A3" w14:textId="77777777" w:rsidTr="00824E7A">
        <w:trPr>
          <w:trHeight w:val="2535"/>
        </w:trPr>
        <w:tc>
          <w:tcPr>
            <w:tcW w:w="270" w:type="dxa"/>
            <w:shd w:val="clear" w:color="auto" w:fill="auto"/>
            <w:noWrap/>
            <w:vAlign w:val="center"/>
            <w:hideMark/>
          </w:tcPr>
          <w:p w14:paraId="567E501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11</w:t>
            </w:r>
          </w:p>
        </w:tc>
        <w:tc>
          <w:tcPr>
            <w:tcW w:w="278" w:type="dxa"/>
            <w:shd w:val="clear" w:color="auto" w:fill="auto"/>
            <w:noWrap/>
            <w:textDirection w:val="btLr"/>
            <w:vAlign w:val="center"/>
            <w:hideMark/>
          </w:tcPr>
          <w:p w14:paraId="46D2785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Especifico</w:t>
            </w:r>
          </w:p>
        </w:tc>
        <w:tc>
          <w:tcPr>
            <w:tcW w:w="279" w:type="dxa"/>
            <w:shd w:val="clear" w:color="auto" w:fill="auto"/>
            <w:noWrap/>
            <w:textDirection w:val="btLr"/>
            <w:vAlign w:val="center"/>
            <w:hideMark/>
          </w:tcPr>
          <w:p w14:paraId="135F651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4DB6FCA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00065FF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auto" w:fill="auto"/>
            <w:vAlign w:val="center"/>
            <w:hideMark/>
          </w:tcPr>
          <w:p w14:paraId="0F9C586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Variación de cantidades de obra debidamente justificadas:</w:t>
            </w:r>
            <w:r w:rsidRPr="00B61AEA">
              <w:rPr>
                <w:rFonts w:ascii="Calibri" w:eastAsia="Times New Roman" w:hAnsi="Calibri" w:cs="Calibri"/>
                <w:sz w:val="16"/>
                <w:szCs w:val="16"/>
                <w:lang w:eastAsia="es-CO"/>
              </w:rPr>
              <w:t xml:space="preserve"> Son los efectos derivados de los cambios en las condiciones técnicas que incrementen o disminuyan las cantidades </w:t>
            </w:r>
            <w:proofErr w:type="gramStart"/>
            <w:r w:rsidRPr="00B61AEA">
              <w:rPr>
                <w:rFonts w:ascii="Calibri" w:eastAsia="Times New Roman" w:hAnsi="Calibri" w:cs="Calibri"/>
                <w:sz w:val="16"/>
                <w:szCs w:val="16"/>
                <w:lang w:eastAsia="es-CO"/>
              </w:rPr>
              <w:t>previstas  para</w:t>
            </w:r>
            <w:proofErr w:type="gramEnd"/>
            <w:r w:rsidRPr="00B61AEA">
              <w:rPr>
                <w:rFonts w:ascii="Calibri" w:eastAsia="Times New Roman" w:hAnsi="Calibri" w:cs="Calibri"/>
                <w:sz w:val="16"/>
                <w:szCs w:val="16"/>
                <w:lang w:eastAsia="es-CO"/>
              </w:rPr>
              <w:t xml:space="preserve"> la ejecución de las obras. El Departamento asume las variaciones de las cantidades de obra técnicamente requeridas para la ejecución del proyecto y el Contratista asume el riesgo de ejecutar las cantidades de obra en </w:t>
            </w:r>
            <w:r w:rsidRPr="00B61AEA">
              <w:rPr>
                <w:rFonts w:ascii="Calibri" w:eastAsia="Times New Roman" w:hAnsi="Calibri" w:cs="Calibri"/>
                <w:sz w:val="16"/>
                <w:szCs w:val="16"/>
                <w:lang w:eastAsia="es-CO"/>
              </w:rPr>
              <w:lastRenderedPageBreak/>
              <w:t>las variaciones que sean necesarias.</w:t>
            </w:r>
          </w:p>
        </w:tc>
        <w:tc>
          <w:tcPr>
            <w:tcW w:w="846" w:type="dxa"/>
            <w:shd w:val="clear" w:color="auto" w:fill="auto"/>
            <w:vAlign w:val="center"/>
            <w:hideMark/>
          </w:tcPr>
          <w:p w14:paraId="7BF840C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Genera variación de las cantidades de obra previstas inicialmente, siendo necesario ajustes al balance de cantidades de obra, para ceñirse al presupuesto contractual.</w:t>
            </w:r>
          </w:p>
        </w:tc>
        <w:tc>
          <w:tcPr>
            <w:tcW w:w="271" w:type="dxa"/>
            <w:shd w:val="clear" w:color="auto" w:fill="auto"/>
            <w:noWrap/>
            <w:vAlign w:val="center"/>
            <w:hideMark/>
          </w:tcPr>
          <w:p w14:paraId="7DDB211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271" w:type="dxa"/>
            <w:shd w:val="clear" w:color="auto" w:fill="auto"/>
            <w:noWrap/>
            <w:vAlign w:val="center"/>
            <w:hideMark/>
          </w:tcPr>
          <w:p w14:paraId="5A90E8D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04413B3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7</w:t>
            </w:r>
          </w:p>
        </w:tc>
        <w:tc>
          <w:tcPr>
            <w:tcW w:w="428" w:type="dxa"/>
            <w:shd w:val="clear" w:color="auto" w:fill="auto"/>
            <w:vAlign w:val="center"/>
            <w:hideMark/>
          </w:tcPr>
          <w:p w14:paraId="5589DF9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Alto</w:t>
            </w:r>
          </w:p>
        </w:tc>
        <w:tc>
          <w:tcPr>
            <w:tcW w:w="608" w:type="dxa"/>
            <w:shd w:val="clear" w:color="auto" w:fill="auto"/>
            <w:vAlign w:val="center"/>
            <w:hideMark/>
          </w:tcPr>
          <w:p w14:paraId="25543EB6"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2BF69A32"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2E862DF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Planeación, revisión, ajuste y seguimiento en la fase precontractual y contractual de forma adecuada de los diseños y cantidades de obra.</w:t>
            </w:r>
          </w:p>
        </w:tc>
        <w:tc>
          <w:tcPr>
            <w:tcW w:w="271" w:type="dxa"/>
            <w:shd w:val="clear" w:color="auto" w:fill="auto"/>
            <w:vAlign w:val="center"/>
            <w:hideMark/>
          </w:tcPr>
          <w:p w14:paraId="6C9ECA6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vAlign w:val="center"/>
            <w:hideMark/>
          </w:tcPr>
          <w:p w14:paraId="22C7B18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61F349D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4D655C6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98" w:type="dxa"/>
            <w:shd w:val="clear" w:color="auto" w:fill="auto"/>
            <w:vAlign w:val="center"/>
            <w:hideMark/>
          </w:tcPr>
          <w:p w14:paraId="4495DED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4491A8C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2304C49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08F7B19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2164158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Análisis y revisión de los estudios realizados y revisión de las cantidades contractuales, a medida que se va ejecutando el proyecto, para realizar ajustes de ser necesario.</w:t>
            </w:r>
          </w:p>
        </w:tc>
        <w:tc>
          <w:tcPr>
            <w:tcW w:w="912" w:type="dxa"/>
            <w:shd w:val="clear" w:color="auto" w:fill="auto"/>
            <w:vAlign w:val="center"/>
            <w:hideMark/>
          </w:tcPr>
          <w:p w14:paraId="179A3CE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mensual</w:t>
            </w:r>
          </w:p>
        </w:tc>
      </w:tr>
      <w:tr w:rsidR="00824E7A" w:rsidRPr="00B61AEA" w14:paraId="6EA97E8E" w14:textId="77777777" w:rsidTr="00824E7A">
        <w:trPr>
          <w:trHeight w:val="2310"/>
        </w:trPr>
        <w:tc>
          <w:tcPr>
            <w:tcW w:w="270" w:type="dxa"/>
            <w:shd w:val="clear" w:color="auto" w:fill="auto"/>
            <w:noWrap/>
            <w:vAlign w:val="center"/>
            <w:hideMark/>
          </w:tcPr>
          <w:p w14:paraId="05FD2FE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12</w:t>
            </w:r>
          </w:p>
        </w:tc>
        <w:tc>
          <w:tcPr>
            <w:tcW w:w="278" w:type="dxa"/>
            <w:shd w:val="clear" w:color="auto" w:fill="auto"/>
            <w:noWrap/>
            <w:textDirection w:val="btLr"/>
            <w:vAlign w:val="center"/>
            <w:hideMark/>
          </w:tcPr>
          <w:p w14:paraId="5D23618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Especifico</w:t>
            </w:r>
          </w:p>
        </w:tc>
        <w:tc>
          <w:tcPr>
            <w:tcW w:w="279" w:type="dxa"/>
            <w:shd w:val="clear" w:color="auto" w:fill="auto"/>
            <w:noWrap/>
            <w:textDirection w:val="btLr"/>
            <w:vAlign w:val="center"/>
            <w:hideMark/>
          </w:tcPr>
          <w:p w14:paraId="31620D4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19A4395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4C3831D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 - Social</w:t>
            </w:r>
          </w:p>
        </w:tc>
        <w:tc>
          <w:tcPr>
            <w:tcW w:w="1001" w:type="dxa"/>
            <w:shd w:val="clear" w:color="auto" w:fill="auto"/>
            <w:vAlign w:val="center"/>
            <w:hideMark/>
          </w:tcPr>
          <w:p w14:paraId="22DDF02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Expropiación Predial:</w:t>
            </w:r>
            <w:r w:rsidRPr="00B61AEA">
              <w:rPr>
                <w:rFonts w:ascii="Calibri" w:eastAsia="Times New Roman" w:hAnsi="Calibri" w:cs="Calibri"/>
                <w:sz w:val="16"/>
                <w:szCs w:val="16"/>
                <w:lang w:eastAsia="es-CO"/>
              </w:rPr>
              <w:t xml:space="preserve"> Se refiere al caso en el que se requiera recurrir al proceso de </w:t>
            </w:r>
            <w:proofErr w:type="spellStart"/>
            <w:r w:rsidRPr="00B61AEA">
              <w:rPr>
                <w:rFonts w:ascii="Calibri" w:eastAsia="Times New Roman" w:hAnsi="Calibri" w:cs="Calibri"/>
                <w:sz w:val="16"/>
                <w:szCs w:val="16"/>
                <w:lang w:eastAsia="es-CO"/>
              </w:rPr>
              <w:t>expropiacion</w:t>
            </w:r>
            <w:proofErr w:type="spellEnd"/>
            <w:r w:rsidRPr="00B61AEA">
              <w:rPr>
                <w:rFonts w:ascii="Calibri" w:eastAsia="Times New Roman" w:hAnsi="Calibri" w:cs="Calibri"/>
                <w:sz w:val="16"/>
                <w:szCs w:val="16"/>
                <w:lang w:eastAsia="es-CO"/>
              </w:rPr>
              <w:t>.  El contratista prestará la colaboración requerida en el proceso de expropiación</w:t>
            </w:r>
          </w:p>
        </w:tc>
        <w:tc>
          <w:tcPr>
            <w:tcW w:w="846" w:type="dxa"/>
            <w:shd w:val="clear" w:color="auto" w:fill="auto"/>
            <w:vAlign w:val="center"/>
            <w:hideMark/>
          </w:tcPr>
          <w:p w14:paraId="3752241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Impacto negativo en el desarrollo  del objeto contractual, por dificultad en gestión predial que afecta la ejecución del proyecto</w:t>
            </w:r>
          </w:p>
        </w:tc>
        <w:tc>
          <w:tcPr>
            <w:tcW w:w="271" w:type="dxa"/>
            <w:shd w:val="clear" w:color="auto" w:fill="auto"/>
            <w:noWrap/>
            <w:vAlign w:val="center"/>
            <w:hideMark/>
          </w:tcPr>
          <w:p w14:paraId="653E603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24FEE99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25503A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7278F7E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25CC2108"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231BF2F8"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0244DD6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Planeación, revisión, ajuste y seguimiento en la fase precontractual y contractual de forma adecuada a </w:t>
            </w:r>
            <w:proofErr w:type="gramStart"/>
            <w:r w:rsidRPr="00B61AEA">
              <w:rPr>
                <w:rFonts w:ascii="Calibri" w:eastAsia="Times New Roman" w:hAnsi="Calibri" w:cs="Calibri"/>
                <w:sz w:val="16"/>
                <w:szCs w:val="16"/>
                <w:lang w:eastAsia="es-CO"/>
              </w:rPr>
              <w:t>los  diseños</w:t>
            </w:r>
            <w:proofErr w:type="gramEnd"/>
            <w:r w:rsidRPr="00B61AEA">
              <w:rPr>
                <w:rFonts w:ascii="Calibri" w:eastAsia="Times New Roman" w:hAnsi="Calibri" w:cs="Calibri"/>
                <w:sz w:val="16"/>
                <w:szCs w:val="16"/>
                <w:lang w:eastAsia="es-CO"/>
              </w:rPr>
              <w:t>.  Seguimiento constante al proceso de expropiación, diligencia en la gestión administrativa, legal y financiera para la menor demora posible.</w:t>
            </w:r>
          </w:p>
        </w:tc>
        <w:tc>
          <w:tcPr>
            <w:tcW w:w="271" w:type="dxa"/>
            <w:shd w:val="clear" w:color="auto" w:fill="auto"/>
            <w:vAlign w:val="center"/>
            <w:hideMark/>
          </w:tcPr>
          <w:p w14:paraId="26ED781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7F2466B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3284737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1E4E43B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3B88B91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Puede afectarla en cuanto depende de procesos legales</w:t>
            </w:r>
          </w:p>
        </w:tc>
        <w:tc>
          <w:tcPr>
            <w:tcW w:w="816" w:type="dxa"/>
            <w:shd w:val="clear" w:color="auto" w:fill="auto"/>
            <w:vAlign w:val="center"/>
            <w:hideMark/>
          </w:tcPr>
          <w:p w14:paraId="0732947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3A7711B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etapa de adquisición de predios</w:t>
            </w:r>
          </w:p>
        </w:tc>
        <w:tc>
          <w:tcPr>
            <w:tcW w:w="912" w:type="dxa"/>
            <w:shd w:val="clear" w:color="auto" w:fill="auto"/>
            <w:vAlign w:val="center"/>
            <w:hideMark/>
          </w:tcPr>
          <w:p w14:paraId="04EE996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final de la etapa de adquisición de predios</w:t>
            </w:r>
          </w:p>
        </w:tc>
        <w:tc>
          <w:tcPr>
            <w:tcW w:w="955" w:type="dxa"/>
            <w:shd w:val="clear" w:color="auto" w:fill="auto"/>
            <w:vAlign w:val="center"/>
            <w:hideMark/>
          </w:tcPr>
          <w:p w14:paraId="5080DA8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constante al proceso de expropiación, informes de los responsables de la gestión predial,  requerimientos escritos-</w:t>
            </w:r>
            <w:proofErr w:type="spellStart"/>
            <w:r w:rsidRPr="00B61AEA">
              <w:rPr>
                <w:rFonts w:ascii="Calibri" w:eastAsia="Times New Roman" w:hAnsi="Calibri" w:cs="Calibri"/>
                <w:sz w:val="16"/>
                <w:szCs w:val="16"/>
                <w:lang w:eastAsia="es-CO"/>
              </w:rPr>
              <w:t>Retroalimentacio</w:t>
            </w:r>
            <w:proofErr w:type="spellEnd"/>
            <w:r w:rsidRPr="00B61AEA">
              <w:rPr>
                <w:rFonts w:ascii="Calibri" w:eastAsia="Times New Roman" w:hAnsi="Calibri" w:cs="Calibri"/>
                <w:sz w:val="16"/>
                <w:szCs w:val="16"/>
                <w:lang w:eastAsia="es-CO"/>
              </w:rPr>
              <w:t xml:space="preserve"> en los procedimientos adelantados por los responsables del tratamiento.</w:t>
            </w:r>
          </w:p>
        </w:tc>
        <w:tc>
          <w:tcPr>
            <w:tcW w:w="912" w:type="dxa"/>
            <w:shd w:val="clear" w:color="auto" w:fill="auto"/>
            <w:vAlign w:val="center"/>
            <w:hideMark/>
          </w:tcPr>
          <w:p w14:paraId="7A4CC83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semanal</w:t>
            </w:r>
          </w:p>
        </w:tc>
      </w:tr>
      <w:tr w:rsidR="00824E7A" w:rsidRPr="00B61AEA" w14:paraId="11BA2EC5" w14:textId="77777777" w:rsidTr="00824E7A">
        <w:trPr>
          <w:trHeight w:val="2790"/>
        </w:trPr>
        <w:tc>
          <w:tcPr>
            <w:tcW w:w="270" w:type="dxa"/>
            <w:shd w:val="clear" w:color="auto" w:fill="auto"/>
            <w:noWrap/>
            <w:vAlign w:val="center"/>
            <w:hideMark/>
          </w:tcPr>
          <w:p w14:paraId="7768FD9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13</w:t>
            </w:r>
          </w:p>
        </w:tc>
        <w:tc>
          <w:tcPr>
            <w:tcW w:w="278" w:type="dxa"/>
            <w:shd w:val="clear" w:color="auto" w:fill="auto"/>
            <w:noWrap/>
            <w:textDirection w:val="btLr"/>
            <w:vAlign w:val="center"/>
            <w:hideMark/>
          </w:tcPr>
          <w:p w14:paraId="11D5EC1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Especifico</w:t>
            </w:r>
          </w:p>
        </w:tc>
        <w:tc>
          <w:tcPr>
            <w:tcW w:w="279" w:type="dxa"/>
            <w:shd w:val="clear" w:color="auto" w:fill="auto"/>
            <w:noWrap/>
            <w:textDirection w:val="btLr"/>
            <w:vAlign w:val="center"/>
            <w:hideMark/>
          </w:tcPr>
          <w:p w14:paraId="56CE0A0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3963EE8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49C1D90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auto" w:fill="auto"/>
            <w:vAlign w:val="center"/>
            <w:hideMark/>
          </w:tcPr>
          <w:p w14:paraId="2CAEC4C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Adquisición Predial:</w:t>
            </w:r>
            <w:r w:rsidRPr="00B61AEA">
              <w:rPr>
                <w:rFonts w:ascii="Calibri" w:eastAsia="Times New Roman" w:hAnsi="Calibri" w:cs="Calibri"/>
                <w:sz w:val="16"/>
                <w:szCs w:val="16"/>
                <w:lang w:eastAsia="es-CO"/>
              </w:rPr>
              <w:t xml:space="preserve"> En caso de requerir </w:t>
            </w:r>
            <w:proofErr w:type="spellStart"/>
            <w:r w:rsidRPr="00B61AEA">
              <w:rPr>
                <w:rFonts w:ascii="Calibri" w:eastAsia="Times New Roman" w:hAnsi="Calibri" w:cs="Calibri"/>
                <w:sz w:val="16"/>
                <w:szCs w:val="16"/>
                <w:lang w:eastAsia="es-CO"/>
              </w:rPr>
              <w:t>adquisicion</w:t>
            </w:r>
            <w:proofErr w:type="spellEnd"/>
            <w:r w:rsidRPr="00B61AEA">
              <w:rPr>
                <w:rFonts w:ascii="Calibri" w:eastAsia="Times New Roman" w:hAnsi="Calibri" w:cs="Calibri"/>
                <w:sz w:val="16"/>
                <w:szCs w:val="16"/>
                <w:lang w:eastAsia="es-CO"/>
              </w:rPr>
              <w:t xml:space="preserve"> predial por cambios requeridos justificados técnicamente. EL Departamento  asume el riesgo del costo predial con cargo al contrato; el Contratista efectuará la </w:t>
            </w:r>
            <w:proofErr w:type="spellStart"/>
            <w:r w:rsidRPr="00B61AEA">
              <w:rPr>
                <w:rFonts w:ascii="Calibri" w:eastAsia="Times New Roman" w:hAnsi="Calibri" w:cs="Calibri"/>
                <w:sz w:val="16"/>
                <w:szCs w:val="16"/>
                <w:lang w:eastAsia="es-CO"/>
              </w:rPr>
              <w:t>gestion</w:t>
            </w:r>
            <w:proofErr w:type="spellEnd"/>
            <w:r w:rsidRPr="00B61AEA">
              <w:rPr>
                <w:rFonts w:ascii="Calibri" w:eastAsia="Times New Roman" w:hAnsi="Calibri" w:cs="Calibri"/>
                <w:sz w:val="16"/>
                <w:szCs w:val="16"/>
                <w:lang w:eastAsia="es-CO"/>
              </w:rPr>
              <w:t xml:space="preserve"> de la </w:t>
            </w:r>
            <w:proofErr w:type="spellStart"/>
            <w:r w:rsidRPr="00B61AEA">
              <w:rPr>
                <w:rFonts w:ascii="Calibri" w:eastAsia="Times New Roman" w:hAnsi="Calibri" w:cs="Calibri"/>
                <w:sz w:val="16"/>
                <w:szCs w:val="16"/>
                <w:lang w:eastAsia="es-CO"/>
              </w:rPr>
              <w:t>adquisicion</w:t>
            </w:r>
            <w:proofErr w:type="spellEnd"/>
            <w:r w:rsidRPr="00B61AEA">
              <w:rPr>
                <w:rFonts w:ascii="Calibri" w:eastAsia="Times New Roman" w:hAnsi="Calibri" w:cs="Calibri"/>
                <w:sz w:val="16"/>
                <w:szCs w:val="16"/>
                <w:lang w:eastAsia="es-CO"/>
              </w:rPr>
              <w:t xml:space="preserve"> predial.</w:t>
            </w:r>
          </w:p>
        </w:tc>
        <w:tc>
          <w:tcPr>
            <w:tcW w:w="846" w:type="dxa"/>
            <w:shd w:val="clear" w:color="auto" w:fill="auto"/>
            <w:vAlign w:val="center"/>
            <w:hideMark/>
          </w:tcPr>
          <w:p w14:paraId="47C079E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Impacto negativo en el desarrollo  del objeto contractual, por  gestión Y costo predial para las nuevas adquisiciones requeridas </w:t>
            </w:r>
          </w:p>
        </w:tc>
        <w:tc>
          <w:tcPr>
            <w:tcW w:w="271" w:type="dxa"/>
            <w:shd w:val="clear" w:color="auto" w:fill="auto"/>
            <w:noWrap/>
            <w:vAlign w:val="center"/>
            <w:hideMark/>
          </w:tcPr>
          <w:p w14:paraId="3E10C0A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23BB693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7C00C5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4DA649A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7F63B87E"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2FA9C883"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1F7E247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Planeación, revisión, ajuste y seguimiento en la fase precontractual y contractual de forma adecuada a los diseños. Analizar los cambios de las condiciones técnicas tratando de ajustarlos para que no impacte negativamente el proyecto. Diligencia en la gestión administrativa, legal y financiera para la menor demora posible en la adquisición.</w:t>
            </w:r>
          </w:p>
        </w:tc>
        <w:tc>
          <w:tcPr>
            <w:tcW w:w="271" w:type="dxa"/>
            <w:shd w:val="clear" w:color="auto" w:fill="auto"/>
            <w:vAlign w:val="center"/>
            <w:hideMark/>
          </w:tcPr>
          <w:p w14:paraId="454A42D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4CF25EB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09283F9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681C44A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1F83328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Puede demorar la ejecución en cuanto depende de terceros.</w:t>
            </w:r>
          </w:p>
        </w:tc>
        <w:tc>
          <w:tcPr>
            <w:tcW w:w="816" w:type="dxa"/>
            <w:shd w:val="clear" w:color="auto" w:fill="auto"/>
            <w:vAlign w:val="center"/>
            <w:hideMark/>
          </w:tcPr>
          <w:p w14:paraId="0736602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4C137C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etapa de adquisición de predios</w:t>
            </w:r>
          </w:p>
        </w:tc>
        <w:tc>
          <w:tcPr>
            <w:tcW w:w="912" w:type="dxa"/>
            <w:shd w:val="clear" w:color="auto" w:fill="auto"/>
            <w:vAlign w:val="center"/>
            <w:hideMark/>
          </w:tcPr>
          <w:p w14:paraId="22966DC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final de la etapa de adquisición de predios</w:t>
            </w:r>
          </w:p>
        </w:tc>
        <w:tc>
          <w:tcPr>
            <w:tcW w:w="955" w:type="dxa"/>
            <w:shd w:val="clear" w:color="auto" w:fill="auto"/>
            <w:vAlign w:val="center"/>
            <w:hideMark/>
          </w:tcPr>
          <w:p w14:paraId="7FFE200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constante al proceso de adquisición predial,  informes de los responsables de la gestión predial,  requerimientos escritos-</w:t>
            </w:r>
            <w:proofErr w:type="spellStart"/>
            <w:r w:rsidRPr="00B61AEA">
              <w:rPr>
                <w:rFonts w:ascii="Calibri" w:eastAsia="Times New Roman" w:hAnsi="Calibri" w:cs="Calibri"/>
                <w:sz w:val="16"/>
                <w:szCs w:val="16"/>
                <w:lang w:eastAsia="es-CO"/>
              </w:rPr>
              <w:t>Retroalimentacio</w:t>
            </w:r>
            <w:proofErr w:type="spellEnd"/>
            <w:r w:rsidRPr="00B61AEA">
              <w:rPr>
                <w:rFonts w:ascii="Calibri" w:eastAsia="Times New Roman" w:hAnsi="Calibri" w:cs="Calibri"/>
                <w:sz w:val="16"/>
                <w:szCs w:val="16"/>
                <w:lang w:eastAsia="es-CO"/>
              </w:rPr>
              <w:t xml:space="preserve"> en los procedimientos adelantados por los responsables del tratamiento.</w:t>
            </w:r>
          </w:p>
        </w:tc>
        <w:tc>
          <w:tcPr>
            <w:tcW w:w="912" w:type="dxa"/>
            <w:shd w:val="clear" w:color="auto" w:fill="auto"/>
            <w:vAlign w:val="center"/>
            <w:hideMark/>
          </w:tcPr>
          <w:p w14:paraId="53201B0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semanal</w:t>
            </w:r>
          </w:p>
        </w:tc>
      </w:tr>
      <w:tr w:rsidR="00824E7A" w:rsidRPr="00B61AEA" w14:paraId="25B0DFBB" w14:textId="77777777" w:rsidTr="00824E7A">
        <w:trPr>
          <w:trHeight w:val="2880"/>
        </w:trPr>
        <w:tc>
          <w:tcPr>
            <w:tcW w:w="270" w:type="dxa"/>
            <w:shd w:val="clear" w:color="auto" w:fill="auto"/>
            <w:noWrap/>
            <w:vAlign w:val="center"/>
            <w:hideMark/>
          </w:tcPr>
          <w:p w14:paraId="2EA0F0C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14</w:t>
            </w:r>
          </w:p>
        </w:tc>
        <w:tc>
          <w:tcPr>
            <w:tcW w:w="278" w:type="dxa"/>
            <w:shd w:val="clear" w:color="auto" w:fill="auto"/>
            <w:noWrap/>
            <w:textDirection w:val="btLr"/>
            <w:vAlign w:val="center"/>
            <w:hideMark/>
          </w:tcPr>
          <w:p w14:paraId="6F4167B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Especifico</w:t>
            </w:r>
          </w:p>
        </w:tc>
        <w:tc>
          <w:tcPr>
            <w:tcW w:w="279" w:type="dxa"/>
            <w:shd w:val="clear" w:color="auto" w:fill="auto"/>
            <w:noWrap/>
            <w:textDirection w:val="btLr"/>
            <w:vAlign w:val="center"/>
            <w:hideMark/>
          </w:tcPr>
          <w:p w14:paraId="3B33DEF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4FFEB37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79383D2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auto" w:fill="auto"/>
            <w:vAlign w:val="center"/>
            <w:hideMark/>
          </w:tcPr>
          <w:p w14:paraId="7D8F590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Modificación y/o cambios de ubicación en las fuentes de materiales y/o Lugares de disposición de sobrantes, presentados y/o propuestos y/o </w:t>
            </w:r>
            <w:proofErr w:type="gramStart"/>
            <w:r w:rsidRPr="00B61AEA">
              <w:rPr>
                <w:rFonts w:ascii="Calibri" w:eastAsia="Times New Roman" w:hAnsi="Calibri" w:cs="Calibri"/>
                <w:b/>
                <w:bCs/>
                <w:sz w:val="16"/>
                <w:szCs w:val="16"/>
                <w:lang w:eastAsia="es-CO"/>
              </w:rPr>
              <w:t>proyectados  por</w:t>
            </w:r>
            <w:proofErr w:type="gramEnd"/>
            <w:r w:rsidRPr="00B61AEA">
              <w:rPr>
                <w:rFonts w:ascii="Calibri" w:eastAsia="Times New Roman" w:hAnsi="Calibri" w:cs="Calibri"/>
                <w:b/>
                <w:bCs/>
                <w:sz w:val="16"/>
                <w:szCs w:val="16"/>
                <w:lang w:eastAsia="es-CO"/>
              </w:rPr>
              <w:t xml:space="preserve"> el PROPONENTE Y/O CONTRATISTA</w:t>
            </w:r>
            <w:r w:rsidRPr="00B61AEA">
              <w:rPr>
                <w:rFonts w:ascii="Calibri" w:eastAsia="Times New Roman" w:hAnsi="Calibri" w:cs="Calibri"/>
                <w:sz w:val="16"/>
                <w:szCs w:val="16"/>
                <w:lang w:eastAsia="es-CO"/>
              </w:rPr>
              <w:t xml:space="preserve">. Hace referencia al riesgo técnico, económico, ambiental y/o social, en cuanto a calidad y cantidad del material, explotación y su distancia de acarreo para las fuentes de materiales y/o para los </w:t>
            </w:r>
            <w:r w:rsidRPr="00B61AEA">
              <w:rPr>
                <w:rFonts w:ascii="Calibri" w:eastAsia="Times New Roman" w:hAnsi="Calibri" w:cs="Calibri"/>
                <w:sz w:val="16"/>
                <w:szCs w:val="16"/>
                <w:lang w:eastAsia="es-CO"/>
              </w:rPr>
              <w:lastRenderedPageBreak/>
              <w:t xml:space="preserve">lugares de disposición de sobrantes.  Le corresponde al interesado o proponente verificar en la región del proyecto las fuentes de materiales y lugares de disposición de sobrantes a emplear, para la presentación de una propuesta acorde con las obras a ejecutar. </w:t>
            </w:r>
          </w:p>
        </w:tc>
        <w:tc>
          <w:tcPr>
            <w:tcW w:w="846" w:type="dxa"/>
            <w:shd w:val="clear" w:color="auto" w:fill="auto"/>
            <w:vAlign w:val="center"/>
            <w:hideMark/>
          </w:tcPr>
          <w:p w14:paraId="7F5793F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Impacto económico al Contratista</w:t>
            </w:r>
          </w:p>
        </w:tc>
        <w:tc>
          <w:tcPr>
            <w:tcW w:w="271" w:type="dxa"/>
            <w:shd w:val="clear" w:color="auto" w:fill="auto"/>
            <w:noWrap/>
            <w:vAlign w:val="center"/>
            <w:hideMark/>
          </w:tcPr>
          <w:p w14:paraId="5DD3977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1967518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2BAF8DF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08E557F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08" w:type="dxa"/>
            <w:shd w:val="clear" w:color="auto" w:fill="auto"/>
            <w:vAlign w:val="center"/>
            <w:hideMark/>
          </w:tcPr>
          <w:p w14:paraId="616BF9B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w:t>
            </w:r>
          </w:p>
        </w:tc>
        <w:tc>
          <w:tcPr>
            <w:tcW w:w="776" w:type="dxa"/>
            <w:shd w:val="clear" w:color="auto" w:fill="auto"/>
            <w:vAlign w:val="center"/>
            <w:hideMark/>
          </w:tcPr>
          <w:p w14:paraId="0657C5AA"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7046B89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w:t>
            </w:r>
            <w:proofErr w:type="spellStart"/>
            <w:r w:rsidRPr="00B61AEA">
              <w:rPr>
                <w:rFonts w:ascii="Calibri" w:eastAsia="Times New Roman" w:hAnsi="Calibri" w:cs="Calibri"/>
                <w:sz w:val="16"/>
                <w:szCs w:val="16"/>
                <w:lang w:eastAsia="es-CO"/>
              </w:rPr>
              <w:t>disposiciónde</w:t>
            </w:r>
            <w:proofErr w:type="spellEnd"/>
            <w:r w:rsidRPr="00B61AEA">
              <w:rPr>
                <w:rFonts w:ascii="Calibri" w:eastAsia="Times New Roman" w:hAnsi="Calibri" w:cs="Calibri"/>
                <w:sz w:val="16"/>
                <w:szCs w:val="16"/>
                <w:lang w:eastAsia="es-CO"/>
              </w:rPr>
              <w:t xml:space="preserve"> sobrantes.</w:t>
            </w:r>
          </w:p>
        </w:tc>
        <w:tc>
          <w:tcPr>
            <w:tcW w:w="271" w:type="dxa"/>
            <w:shd w:val="clear" w:color="auto" w:fill="auto"/>
            <w:vAlign w:val="center"/>
            <w:hideMark/>
          </w:tcPr>
          <w:p w14:paraId="64253F2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03F5304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7049336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434712E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18ACD8D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3A07C7C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57874FE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En la planeación del proyecto y en la etapa precontractual</w:t>
            </w:r>
          </w:p>
        </w:tc>
        <w:tc>
          <w:tcPr>
            <w:tcW w:w="912" w:type="dxa"/>
            <w:shd w:val="clear" w:color="auto" w:fill="auto"/>
            <w:vAlign w:val="center"/>
            <w:hideMark/>
          </w:tcPr>
          <w:p w14:paraId="7D10C5A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077C749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a la ejecución de la obra, suministro de materiales acorde con las especificaciones técnicas contractuales, disposición de materiales sobrantes en los sitios autorizados, verificación de pagos con precios contractuales, sin reajustes por distancias de acarreo de materiales.  informes de interventoría.</w:t>
            </w:r>
          </w:p>
        </w:tc>
        <w:tc>
          <w:tcPr>
            <w:tcW w:w="912" w:type="dxa"/>
            <w:shd w:val="clear" w:color="auto" w:fill="auto"/>
            <w:vAlign w:val="center"/>
            <w:hideMark/>
          </w:tcPr>
          <w:p w14:paraId="4C925AC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mensual</w:t>
            </w:r>
          </w:p>
        </w:tc>
      </w:tr>
      <w:tr w:rsidR="00824E7A" w:rsidRPr="00B61AEA" w14:paraId="5DAC3A41" w14:textId="77777777" w:rsidTr="00824E7A">
        <w:trPr>
          <w:trHeight w:val="5010"/>
        </w:trPr>
        <w:tc>
          <w:tcPr>
            <w:tcW w:w="270" w:type="dxa"/>
            <w:shd w:val="clear" w:color="auto" w:fill="auto"/>
            <w:noWrap/>
            <w:vAlign w:val="center"/>
            <w:hideMark/>
          </w:tcPr>
          <w:p w14:paraId="0D83CA3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15</w:t>
            </w:r>
          </w:p>
        </w:tc>
        <w:tc>
          <w:tcPr>
            <w:tcW w:w="278" w:type="dxa"/>
            <w:shd w:val="clear" w:color="auto" w:fill="auto"/>
            <w:noWrap/>
            <w:textDirection w:val="btLr"/>
            <w:vAlign w:val="center"/>
            <w:hideMark/>
          </w:tcPr>
          <w:p w14:paraId="13F0C20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Específico</w:t>
            </w:r>
          </w:p>
        </w:tc>
        <w:tc>
          <w:tcPr>
            <w:tcW w:w="279" w:type="dxa"/>
            <w:shd w:val="clear" w:color="auto" w:fill="auto"/>
            <w:noWrap/>
            <w:textDirection w:val="btLr"/>
            <w:vAlign w:val="center"/>
            <w:hideMark/>
          </w:tcPr>
          <w:p w14:paraId="16501C3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1A5696F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06EA2B5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de la  Naturaleza</w:t>
            </w:r>
          </w:p>
        </w:tc>
        <w:tc>
          <w:tcPr>
            <w:tcW w:w="1001" w:type="dxa"/>
            <w:shd w:val="clear" w:color="auto" w:fill="auto"/>
            <w:vAlign w:val="center"/>
            <w:hideMark/>
          </w:tcPr>
          <w:p w14:paraId="608C94F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Inestabilidad Geológica, </w:t>
            </w:r>
            <w:proofErr w:type="gramStart"/>
            <w:r w:rsidRPr="00B61AEA">
              <w:rPr>
                <w:rFonts w:ascii="Calibri" w:eastAsia="Times New Roman" w:hAnsi="Calibri" w:cs="Calibri"/>
                <w:b/>
                <w:bCs/>
                <w:sz w:val="16"/>
                <w:szCs w:val="16"/>
                <w:lang w:eastAsia="es-CO"/>
              </w:rPr>
              <w:t>Geotécnica,  Hidrogeológica</w:t>
            </w:r>
            <w:proofErr w:type="gramEnd"/>
            <w:r w:rsidRPr="00B61AEA">
              <w:rPr>
                <w:rFonts w:ascii="Calibri" w:eastAsia="Times New Roman" w:hAnsi="Calibri" w:cs="Calibri"/>
                <w:b/>
                <w:bCs/>
                <w:sz w:val="16"/>
                <w:szCs w:val="16"/>
                <w:lang w:eastAsia="es-CO"/>
              </w:rPr>
              <w:t xml:space="preserve">. El </w:t>
            </w:r>
            <w:proofErr w:type="gramStart"/>
            <w:r w:rsidRPr="00B61AEA">
              <w:rPr>
                <w:rFonts w:ascii="Calibri" w:eastAsia="Times New Roman" w:hAnsi="Calibri" w:cs="Calibri"/>
                <w:b/>
                <w:bCs/>
                <w:sz w:val="16"/>
                <w:szCs w:val="16"/>
                <w:lang w:eastAsia="es-CO"/>
              </w:rPr>
              <w:t>r</w:t>
            </w:r>
            <w:r w:rsidRPr="00B61AEA">
              <w:rPr>
                <w:rFonts w:ascii="Calibri" w:eastAsia="Times New Roman" w:hAnsi="Calibri" w:cs="Calibri"/>
                <w:sz w:val="16"/>
                <w:szCs w:val="16"/>
                <w:lang w:eastAsia="es-CO"/>
              </w:rPr>
              <w:t>iesgo  puede</w:t>
            </w:r>
            <w:proofErr w:type="gramEnd"/>
            <w:r w:rsidRPr="00B61AEA">
              <w:rPr>
                <w:rFonts w:ascii="Calibri" w:eastAsia="Times New Roman" w:hAnsi="Calibri" w:cs="Calibri"/>
                <w:sz w:val="16"/>
                <w:szCs w:val="16"/>
                <w:lang w:eastAsia="es-CO"/>
              </w:rPr>
              <w:t xml:space="preserve"> surgir en taludes, en excavaciones a cielo abierto, efectos de erosión de márgenes  de los  ríos,  los </w:t>
            </w:r>
            <w:proofErr w:type="spellStart"/>
            <w:r w:rsidRPr="00B61AEA">
              <w:rPr>
                <w:rFonts w:ascii="Calibri" w:eastAsia="Times New Roman" w:hAnsi="Calibri" w:cs="Calibri"/>
                <w:sz w:val="16"/>
                <w:szCs w:val="16"/>
                <w:lang w:eastAsia="es-CO"/>
              </w:rPr>
              <w:t>cualespueden</w:t>
            </w:r>
            <w:proofErr w:type="spellEnd"/>
            <w:r w:rsidRPr="00B61AEA">
              <w:rPr>
                <w:rFonts w:ascii="Calibri" w:eastAsia="Times New Roman" w:hAnsi="Calibri" w:cs="Calibri"/>
                <w:sz w:val="16"/>
                <w:szCs w:val="16"/>
                <w:lang w:eastAsia="es-CO"/>
              </w:rPr>
              <w:t xml:space="preserve"> requerir  de tratamiento especial de refuerzo, soporte, drenajes, tratamiento de taludes,  contenciones y/o de las actividades necesarias para dar estabilidad a sitios y obras.   Pueden estar asociados con mayores inversiones, mayores </w:t>
            </w:r>
            <w:r w:rsidRPr="00B61AEA">
              <w:rPr>
                <w:rFonts w:ascii="Calibri" w:eastAsia="Times New Roman" w:hAnsi="Calibri" w:cs="Calibri"/>
                <w:sz w:val="16"/>
                <w:szCs w:val="16"/>
                <w:lang w:eastAsia="es-CO"/>
              </w:rPr>
              <w:lastRenderedPageBreak/>
              <w:t xml:space="preserve">cantidades de obra y mayores plazos.  </w:t>
            </w:r>
            <w:proofErr w:type="gramStart"/>
            <w:r w:rsidRPr="00B61AEA">
              <w:rPr>
                <w:rFonts w:ascii="Calibri" w:eastAsia="Times New Roman" w:hAnsi="Calibri" w:cs="Calibri"/>
                <w:sz w:val="16"/>
                <w:szCs w:val="16"/>
                <w:lang w:eastAsia="es-CO"/>
              </w:rPr>
              <w:t>El  Contratista</w:t>
            </w:r>
            <w:proofErr w:type="gramEnd"/>
            <w:r w:rsidRPr="00B61AEA">
              <w:rPr>
                <w:rFonts w:ascii="Calibri" w:eastAsia="Times New Roman" w:hAnsi="Calibri" w:cs="Calibri"/>
                <w:sz w:val="16"/>
                <w:szCs w:val="16"/>
                <w:lang w:eastAsia="es-CO"/>
              </w:rPr>
              <w:t xml:space="preserve"> de Obra,  asumirá  los riesgos geológico, geotécnico e hidrogeológicos identificados, y los que </w:t>
            </w:r>
            <w:proofErr w:type="spellStart"/>
            <w:r w:rsidRPr="00B61AEA">
              <w:rPr>
                <w:rFonts w:ascii="Calibri" w:eastAsia="Times New Roman" w:hAnsi="Calibri" w:cs="Calibri"/>
                <w:sz w:val="16"/>
                <w:szCs w:val="16"/>
                <w:lang w:eastAsia="es-CO"/>
              </w:rPr>
              <w:t>debio</w:t>
            </w:r>
            <w:proofErr w:type="spellEnd"/>
            <w:r w:rsidRPr="00B61AEA">
              <w:rPr>
                <w:rFonts w:ascii="Calibri" w:eastAsia="Times New Roman" w:hAnsi="Calibri" w:cs="Calibri"/>
                <w:sz w:val="16"/>
                <w:szCs w:val="16"/>
                <w:lang w:eastAsia="es-CO"/>
              </w:rPr>
              <w:t xml:space="preserve"> identificar en el ajuste y/o </w:t>
            </w:r>
            <w:proofErr w:type="spellStart"/>
            <w:r w:rsidRPr="00B61AEA">
              <w:rPr>
                <w:rFonts w:ascii="Calibri" w:eastAsia="Times New Roman" w:hAnsi="Calibri" w:cs="Calibri"/>
                <w:sz w:val="16"/>
                <w:szCs w:val="16"/>
                <w:lang w:eastAsia="es-CO"/>
              </w:rPr>
              <w:t>elaboracion</w:t>
            </w:r>
            <w:proofErr w:type="spellEnd"/>
            <w:r w:rsidRPr="00B61AEA">
              <w:rPr>
                <w:rFonts w:ascii="Calibri" w:eastAsia="Times New Roman" w:hAnsi="Calibri" w:cs="Calibri"/>
                <w:sz w:val="16"/>
                <w:szCs w:val="16"/>
                <w:lang w:eastAsia="es-CO"/>
              </w:rPr>
              <w:t xml:space="preserve"> de estudios y diseños y los que se presenten durante la </w:t>
            </w:r>
            <w:proofErr w:type="spellStart"/>
            <w:r w:rsidRPr="00B61AEA">
              <w:rPr>
                <w:rFonts w:ascii="Calibri" w:eastAsia="Times New Roman" w:hAnsi="Calibri" w:cs="Calibri"/>
                <w:sz w:val="16"/>
                <w:szCs w:val="16"/>
                <w:lang w:eastAsia="es-CO"/>
              </w:rPr>
              <w:t>ejecuición</w:t>
            </w:r>
            <w:proofErr w:type="spellEnd"/>
            <w:r w:rsidRPr="00B61AEA">
              <w:rPr>
                <w:rFonts w:ascii="Calibri" w:eastAsia="Times New Roman" w:hAnsi="Calibri" w:cs="Calibri"/>
                <w:sz w:val="16"/>
                <w:szCs w:val="16"/>
                <w:lang w:eastAsia="es-CO"/>
              </w:rPr>
              <w:t xml:space="preserve"> del contrato. El  Departamento asume el Riesgo por concepto de mayores cantidades de obra que sean necesarias, siempre y cuando no sean de responsabili</w:t>
            </w:r>
            <w:r w:rsidRPr="00B61AEA">
              <w:rPr>
                <w:rFonts w:ascii="Calibri" w:eastAsia="Times New Roman" w:hAnsi="Calibri" w:cs="Calibri"/>
                <w:sz w:val="16"/>
                <w:szCs w:val="16"/>
                <w:lang w:eastAsia="es-CO"/>
              </w:rPr>
              <w:lastRenderedPageBreak/>
              <w:t>dad del Contratista.</w:t>
            </w:r>
          </w:p>
        </w:tc>
        <w:tc>
          <w:tcPr>
            <w:tcW w:w="846" w:type="dxa"/>
            <w:shd w:val="clear" w:color="auto" w:fill="auto"/>
            <w:vAlign w:val="center"/>
            <w:hideMark/>
          </w:tcPr>
          <w:p w14:paraId="0C3CDAE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Impacto negativo en el desarrollo del objeto contractual, Aumento de costos por necesidad de mayores cantidades de obra , y eventuales mayores plazos </w:t>
            </w:r>
          </w:p>
        </w:tc>
        <w:tc>
          <w:tcPr>
            <w:tcW w:w="271" w:type="dxa"/>
            <w:shd w:val="clear" w:color="auto" w:fill="auto"/>
            <w:noWrap/>
            <w:vAlign w:val="center"/>
            <w:hideMark/>
          </w:tcPr>
          <w:p w14:paraId="15A752D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4F23054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0D8DA36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6</w:t>
            </w:r>
          </w:p>
        </w:tc>
        <w:tc>
          <w:tcPr>
            <w:tcW w:w="428" w:type="dxa"/>
            <w:shd w:val="clear" w:color="auto" w:fill="auto"/>
            <w:vAlign w:val="center"/>
            <w:hideMark/>
          </w:tcPr>
          <w:p w14:paraId="0DC3360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Alto</w:t>
            </w:r>
          </w:p>
        </w:tc>
        <w:tc>
          <w:tcPr>
            <w:tcW w:w="608" w:type="dxa"/>
            <w:shd w:val="clear" w:color="auto" w:fill="auto"/>
            <w:vAlign w:val="center"/>
            <w:hideMark/>
          </w:tcPr>
          <w:p w14:paraId="14FCBBE8"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3EC17571"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1EC358C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Monitoreo del corredor vial por parte de Especialistas en Geotecnia para recomendar medidas preventivas, correctivas </w:t>
            </w:r>
            <w:proofErr w:type="spellStart"/>
            <w:r w:rsidRPr="00B61AEA">
              <w:rPr>
                <w:rFonts w:ascii="Calibri" w:eastAsia="Times New Roman" w:hAnsi="Calibri" w:cs="Calibri"/>
                <w:sz w:val="16"/>
                <w:szCs w:val="16"/>
                <w:lang w:eastAsia="es-CO"/>
              </w:rPr>
              <w:t>ó</w:t>
            </w:r>
            <w:proofErr w:type="spellEnd"/>
            <w:r w:rsidRPr="00B61AEA">
              <w:rPr>
                <w:rFonts w:ascii="Calibri" w:eastAsia="Times New Roman" w:hAnsi="Calibri" w:cs="Calibri"/>
                <w:sz w:val="16"/>
                <w:szCs w:val="16"/>
                <w:lang w:eastAsia="es-CO"/>
              </w:rPr>
              <w:t xml:space="preserve"> de </w:t>
            </w:r>
            <w:proofErr w:type="gramStart"/>
            <w:r w:rsidRPr="00B61AEA">
              <w:rPr>
                <w:rFonts w:ascii="Calibri" w:eastAsia="Times New Roman" w:hAnsi="Calibri" w:cs="Calibri"/>
                <w:sz w:val="16"/>
                <w:szCs w:val="16"/>
                <w:lang w:eastAsia="es-CO"/>
              </w:rPr>
              <w:t>mitigación  de</w:t>
            </w:r>
            <w:proofErr w:type="gramEnd"/>
            <w:r w:rsidRPr="00B61AEA">
              <w:rPr>
                <w:rFonts w:ascii="Calibri" w:eastAsia="Times New Roman" w:hAnsi="Calibri" w:cs="Calibri"/>
                <w:sz w:val="16"/>
                <w:szCs w:val="16"/>
                <w:lang w:eastAsia="es-CO"/>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w:t>
            </w:r>
            <w:proofErr w:type="spellStart"/>
            <w:r w:rsidRPr="00B61AEA">
              <w:rPr>
                <w:rFonts w:ascii="Calibri" w:eastAsia="Times New Roman" w:hAnsi="Calibri" w:cs="Calibri"/>
                <w:sz w:val="16"/>
                <w:szCs w:val="16"/>
                <w:lang w:eastAsia="es-CO"/>
              </w:rPr>
              <w:t>transitabilidad</w:t>
            </w:r>
            <w:proofErr w:type="spellEnd"/>
            <w:r w:rsidRPr="00B61AEA">
              <w:rPr>
                <w:rFonts w:ascii="Calibri" w:eastAsia="Times New Roman" w:hAnsi="Calibri" w:cs="Calibri"/>
                <w:sz w:val="16"/>
                <w:szCs w:val="16"/>
                <w:lang w:eastAsia="es-CO"/>
              </w:rPr>
              <w:t xml:space="preserve"> y seguridad vial; recomendación de especialistas para solución definitiva, provisional </w:t>
            </w:r>
            <w:proofErr w:type="spellStart"/>
            <w:r w:rsidRPr="00B61AEA">
              <w:rPr>
                <w:rFonts w:ascii="Calibri" w:eastAsia="Times New Roman" w:hAnsi="Calibri" w:cs="Calibri"/>
                <w:sz w:val="16"/>
                <w:szCs w:val="16"/>
                <w:lang w:eastAsia="es-CO"/>
              </w:rPr>
              <w:t>ó</w:t>
            </w:r>
            <w:proofErr w:type="spellEnd"/>
            <w:r w:rsidRPr="00B61AEA">
              <w:rPr>
                <w:rFonts w:ascii="Calibri" w:eastAsia="Times New Roman" w:hAnsi="Calibri" w:cs="Calibri"/>
                <w:sz w:val="16"/>
                <w:szCs w:val="16"/>
                <w:lang w:eastAsia="es-CO"/>
              </w:rPr>
              <w:t xml:space="preserve"> de mitigación, análisis e </w:t>
            </w:r>
            <w:r w:rsidRPr="00B61AEA">
              <w:rPr>
                <w:rFonts w:ascii="Calibri" w:eastAsia="Times New Roman" w:hAnsi="Calibri" w:cs="Calibri"/>
                <w:sz w:val="16"/>
                <w:szCs w:val="16"/>
                <w:lang w:eastAsia="es-CO"/>
              </w:rPr>
              <w:lastRenderedPageBreak/>
              <w:t>implementación.  En todos los casos, adoptar las medidas contractuales a que haya lugar,  en cuanto a mayores cantidades de obra y plazos si fuere necesario.</w:t>
            </w:r>
          </w:p>
        </w:tc>
        <w:tc>
          <w:tcPr>
            <w:tcW w:w="271" w:type="dxa"/>
            <w:shd w:val="clear" w:color="auto" w:fill="auto"/>
            <w:vAlign w:val="center"/>
            <w:hideMark/>
          </w:tcPr>
          <w:p w14:paraId="473287C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2</w:t>
            </w:r>
          </w:p>
        </w:tc>
        <w:tc>
          <w:tcPr>
            <w:tcW w:w="271" w:type="dxa"/>
            <w:shd w:val="clear" w:color="auto" w:fill="auto"/>
            <w:vAlign w:val="center"/>
            <w:hideMark/>
          </w:tcPr>
          <w:p w14:paraId="788F352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28F6256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0605C85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98" w:type="dxa"/>
            <w:shd w:val="clear" w:color="auto" w:fill="auto"/>
            <w:vAlign w:val="center"/>
            <w:hideMark/>
          </w:tcPr>
          <w:p w14:paraId="26E3AF5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En emergencias de gran magnitud puede afectarse la ejecución del contrato.</w:t>
            </w:r>
          </w:p>
        </w:tc>
        <w:tc>
          <w:tcPr>
            <w:tcW w:w="816" w:type="dxa"/>
            <w:shd w:val="clear" w:color="auto" w:fill="auto"/>
            <w:vAlign w:val="center"/>
            <w:hideMark/>
          </w:tcPr>
          <w:p w14:paraId="07CA482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763E550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505015F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2B66FE9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Visitas y recomendaciones de Especialistas, Análisis de Contratista e Interventor y si es necesario participación del Departamento,  Comités Técnicos, Seguimiento a implementación de medidas preventivas, correctivas </w:t>
            </w:r>
            <w:proofErr w:type="spellStart"/>
            <w:r w:rsidRPr="00B61AEA">
              <w:rPr>
                <w:rFonts w:ascii="Calibri" w:eastAsia="Times New Roman" w:hAnsi="Calibri" w:cs="Calibri"/>
                <w:sz w:val="16"/>
                <w:szCs w:val="16"/>
                <w:lang w:eastAsia="es-CO"/>
              </w:rPr>
              <w:t>ó</w:t>
            </w:r>
            <w:proofErr w:type="spellEnd"/>
            <w:r w:rsidRPr="00B61AEA">
              <w:rPr>
                <w:rFonts w:ascii="Calibri" w:eastAsia="Times New Roman" w:hAnsi="Calibri" w:cs="Calibri"/>
                <w:sz w:val="16"/>
                <w:szCs w:val="16"/>
                <w:lang w:eastAsia="es-CO"/>
              </w:rPr>
              <w:t xml:space="preserve"> de mitigación, Informes respectivos,  requerimientos escritos-Retroalimentación en los procedimientos adelantados por los responsables del </w:t>
            </w:r>
            <w:r w:rsidRPr="00B61AEA">
              <w:rPr>
                <w:rFonts w:ascii="Calibri" w:eastAsia="Times New Roman" w:hAnsi="Calibri" w:cs="Calibri"/>
                <w:sz w:val="16"/>
                <w:szCs w:val="16"/>
                <w:lang w:eastAsia="es-CO"/>
              </w:rPr>
              <w:lastRenderedPageBreak/>
              <w:t>tratamiento.</w:t>
            </w:r>
          </w:p>
        </w:tc>
        <w:tc>
          <w:tcPr>
            <w:tcW w:w="912" w:type="dxa"/>
            <w:shd w:val="clear" w:color="auto" w:fill="auto"/>
            <w:vAlign w:val="center"/>
            <w:hideMark/>
          </w:tcPr>
          <w:p w14:paraId="2941D59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Al inicio del contrato, cuando se detecten nuevos sitios inestables, cuando se presenten emergencias.</w:t>
            </w:r>
          </w:p>
        </w:tc>
      </w:tr>
      <w:tr w:rsidR="00824E7A" w:rsidRPr="00B61AEA" w14:paraId="4CDB2312" w14:textId="77777777" w:rsidTr="00824E7A">
        <w:trPr>
          <w:trHeight w:val="2550"/>
        </w:trPr>
        <w:tc>
          <w:tcPr>
            <w:tcW w:w="270" w:type="dxa"/>
            <w:shd w:val="clear" w:color="auto" w:fill="auto"/>
            <w:noWrap/>
            <w:vAlign w:val="center"/>
            <w:hideMark/>
          </w:tcPr>
          <w:p w14:paraId="3343AA2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16</w:t>
            </w:r>
          </w:p>
        </w:tc>
        <w:tc>
          <w:tcPr>
            <w:tcW w:w="278" w:type="dxa"/>
            <w:shd w:val="clear" w:color="auto" w:fill="auto"/>
            <w:noWrap/>
            <w:textDirection w:val="btLr"/>
            <w:vAlign w:val="center"/>
            <w:hideMark/>
          </w:tcPr>
          <w:p w14:paraId="45E277A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Específico</w:t>
            </w:r>
          </w:p>
        </w:tc>
        <w:tc>
          <w:tcPr>
            <w:tcW w:w="279" w:type="dxa"/>
            <w:shd w:val="clear" w:color="auto" w:fill="auto"/>
            <w:noWrap/>
            <w:textDirection w:val="btLr"/>
            <w:vAlign w:val="center"/>
            <w:hideMark/>
          </w:tcPr>
          <w:p w14:paraId="1C14F5F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Interno</w:t>
            </w:r>
          </w:p>
        </w:tc>
        <w:tc>
          <w:tcPr>
            <w:tcW w:w="279" w:type="dxa"/>
            <w:shd w:val="clear" w:color="auto" w:fill="auto"/>
            <w:noWrap/>
            <w:textDirection w:val="btLr"/>
            <w:vAlign w:val="center"/>
            <w:hideMark/>
          </w:tcPr>
          <w:p w14:paraId="6B2CFCB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37E6E4B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Operacional</w:t>
            </w:r>
          </w:p>
        </w:tc>
        <w:tc>
          <w:tcPr>
            <w:tcW w:w="1001" w:type="dxa"/>
            <w:shd w:val="clear" w:color="auto" w:fill="auto"/>
            <w:vAlign w:val="center"/>
            <w:hideMark/>
          </w:tcPr>
          <w:p w14:paraId="2FE15F8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Interferencia con las de redes de servicios públicos existentes:</w:t>
            </w:r>
            <w:r w:rsidRPr="00B61AEA">
              <w:rPr>
                <w:rFonts w:ascii="Calibri" w:eastAsia="Times New Roman" w:hAnsi="Calibri" w:cs="Calibri"/>
                <w:sz w:val="16"/>
                <w:szCs w:val="16"/>
                <w:lang w:eastAsia="es-CO"/>
              </w:rPr>
              <w:t xml:space="preserve"> Ocurre por la presencia de redes existentes, que puedan interferir con el proyecto, afectando el </w:t>
            </w:r>
            <w:r w:rsidRPr="00B61AEA">
              <w:rPr>
                <w:rFonts w:ascii="Calibri" w:eastAsia="Times New Roman" w:hAnsi="Calibri" w:cs="Calibri"/>
                <w:sz w:val="16"/>
                <w:szCs w:val="16"/>
                <w:lang w:eastAsia="es-CO"/>
              </w:rPr>
              <w:lastRenderedPageBreak/>
              <w:t xml:space="preserve">normal desarrollo de las obras. El Contratista deberá realizar todas las gestiones que correspondan. EL Departamento asumirá los costos  que </w:t>
            </w:r>
            <w:proofErr w:type="spellStart"/>
            <w:r w:rsidRPr="00B61AEA">
              <w:rPr>
                <w:rFonts w:ascii="Calibri" w:eastAsia="Times New Roman" w:hAnsi="Calibri" w:cs="Calibri"/>
                <w:sz w:val="16"/>
                <w:szCs w:val="16"/>
                <w:lang w:eastAsia="es-CO"/>
              </w:rPr>
              <w:t>corrrespondan</w:t>
            </w:r>
            <w:proofErr w:type="spellEnd"/>
            <w:r w:rsidRPr="00B61AEA">
              <w:rPr>
                <w:rFonts w:ascii="Calibri" w:eastAsia="Times New Roman" w:hAnsi="Calibri" w:cs="Calibri"/>
                <w:sz w:val="16"/>
                <w:szCs w:val="16"/>
                <w:lang w:eastAsia="es-CO"/>
              </w:rPr>
              <w:t xml:space="preserve">  de acuerdo con lo establecido en el Capítulo III  de la Ley 1682 de 2013</w:t>
            </w:r>
          </w:p>
        </w:tc>
        <w:tc>
          <w:tcPr>
            <w:tcW w:w="846" w:type="dxa"/>
            <w:shd w:val="clear" w:color="auto" w:fill="auto"/>
            <w:vAlign w:val="center"/>
            <w:hideMark/>
          </w:tcPr>
          <w:p w14:paraId="741B95F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Impacto negativo en el desarrollo del objeto contractual, por la interferencia de las redes existentes con la ejecución del proyecto </w:t>
            </w:r>
          </w:p>
        </w:tc>
        <w:tc>
          <w:tcPr>
            <w:tcW w:w="271" w:type="dxa"/>
            <w:shd w:val="clear" w:color="auto" w:fill="auto"/>
            <w:noWrap/>
            <w:vAlign w:val="center"/>
            <w:hideMark/>
          </w:tcPr>
          <w:p w14:paraId="6154F43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132A4AA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587E027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7531725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04FD192E"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7CBBA098"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450CF1D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Desde la Fase Precontractual y en la etapa </w:t>
            </w:r>
            <w:proofErr w:type="gramStart"/>
            <w:r w:rsidRPr="00B61AEA">
              <w:rPr>
                <w:rFonts w:ascii="Calibri" w:eastAsia="Times New Roman" w:hAnsi="Calibri" w:cs="Calibri"/>
                <w:sz w:val="16"/>
                <w:szCs w:val="16"/>
                <w:lang w:eastAsia="es-CO"/>
              </w:rPr>
              <w:t>contractual  solicitar</w:t>
            </w:r>
            <w:proofErr w:type="gramEnd"/>
            <w:r w:rsidRPr="00B61AEA">
              <w:rPr>
                <w:rFonts w:ascii="Calibri" w:eastAsia="Times New Roman" w:hAnsi="Calibri" w:cs="Calibri"/>
                <w:sz w:val="16"/>
                <w:szCs w:val="16"/>
                <w:lang w:eastAsia="es-CO"/>
              </w:rPr>
              <w:t xml:space="preserve"> a las Entidades encargadas de Servicios Públicos informar  con el mayor detalle posible sobre la existencia de redes de servicios que </w:t>
            </w:r>
            <w:r w:rsidRPr="00B61AEA">
              <w:rPr>
                <w:rFonts w:ascii="Calibri" w:eastAsia="Times New Roman" w:hAnsi="Calibri" w:cs="Calibri"/>
                <w:sz w:val="16"/>
                <w:szCs w:val="16"/>
                <w:lang w:eastAsia="es-CO"/>
              </w:rPr>
              <w:lastRenderedPageBreak/>
              <w:t>puedan interferir con el proyecto.  En caso de detección de una red no referenciada, gestionar de inmediato lo pertinente con la Empresa de Servicios, para la menor afectación al proyecto.</w:t>
            </w:r>
          </w:p>
        </w:tc>
        <w:tc>
          <w:tcPr>
            <w:tcW w:w="271" w:type="dxa"/>
            <w:shd w:val="clear" w:color="auto" w:fill="auto"/>
            <w:vAlign w:val="center"/>
            <w:hideMark/>
          </w:tcPr>
          <w:p w14:paraId="1CA67A1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w:t>
            </w:r>
          </w:p>
        </w:tc>
        <w:tc>
          <w:tcPr>
            <w:tcW w:w="271" w:type="dxa"/>
            <w:shd w:val="clear" w:color="auto" w:fill="auto"/>
            <w:vAlign w:val="center"/>
            <w:hideMark/>
          </w:tcPr>
          <w:p w14:paraId="39A63B3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393A80A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1467429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587186B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164A3D1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3915E1E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Fase precontractual,   y cuando se detecte la existencia de redes  de servicio público que interfieran con el proyecto </w:t>
            </w:r>
          </w:p>
        </w:tc>
        <w:tc>
          <w:tcPr>
            <w:tcW w:w="912" w:type="dxa"/>
            <w:shd w:val="clear" w:color="auto" w:fill="auto"/>
            <w:vAlign w:val="center"/>
            <w:hideMark/>
          </w:tcPr>
          <w:p w14:paraId="17878F1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cuando se solucione la interferencia de las redes de servicio público existentes</w:t>
            </w:r>
          </w:p>
        </w:tc>
        <w:tc>
          <w:tcPr>
            <w:tcW w:w="955" w:type="dxa"/>
            <w:shd w:val="clear" w:color="auto" w:fill="auto"/>
            <w:vAlign w:val="center"/>
            <w:hideMark/>
          </w:tcPr>
          <w:p w14:paraId="4689461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Seguimiento permanente a la Gestión para solucionar la interferencia de redes de servicios públicos existentes.  Informes de resultados, </w:t>
            </w:r>
            <w:r w:rsidRPr="00B61AEA">
              <w:rPr>
                <w:rFonts w:ascii="Calibri" w:eastAsia="Times New Roman" w:hAnsi="Calibri" w:cs="Calibri"/>
                <w:sz w:val="16"/>
                <w:szCs w:val="16"/>
                <w:lang w:eastAsia="es-CO"/>
              </w:rPr>
              <w:lastRenderedPageBreak/>
              <w:t>requerimientos escritos.</w:t>
            </w:r>
          </w:p>
        </w:tc>
        <w:tc>
          <w:tcPr>
            <w:tcW w:w="912" w:type="dxa"/>
            <w:shd w:val="clear" w:color="auto" w:fill="auto"/>
            <w:vAlign w:val="center"/>
            <w:hideMark/>
          </w:tcPr>
          <w:p w14:paraId="1B52A6F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Cuando se presenta la interferencia, </w:t>
            </w:r>
            <w:proofErr w:type="spellStart"/>
            <w:r w:rsidRPr="00B61AEA">
              <w:rPr>
                <w:rFonts w:ascii="Calibri" w:eastAsia="Times New Roman" w:hAnsi="Calibri" w:cs="Calibri"/>
                <w:sz w:val="16"/>
                <w:szCs w:val="16"/>
                <w:lang w:eastAsia="es-CO"/>
              </w:rPr>
              <w:t>segurimiento</w:t>
            </w:r>
            <w:proofErr w:type="spellEnd"/>
            <w:r w:rsidRPr="00B61AEA">
              <w:rPr>
                <w:rFonts w:ascii="Calibri" w:eastAsia="Times New Roman" w:hAnsi="Calibri" w:cs="Calibri"/>
                <w:sz w:val="16"/>
                <w:szCs w:val="16"/>
                <w:lang w:eastAsia="es-CO"/>
              </w:rPr>
              <w:t xml:space="preserve"> semanal </w:t>
            </w:r>
          </w:p>
        </w:tc>
      </w:tr>
      <w:tr w:rsidR="00824E7A" w:rsidRPr="00B61AEA" w14:paraId="72FDA680" w14:textId="77777777" w:rsidTr="00824E7A">
        <w:trPr>
          <w:trHeight w:val="3660"/>
        </w:trPr>
        <w:tc>
          <w:tcPr>
            <w:tcW w:w="270" w:type="dxa"/>
            <w:shd w:val="clear" w:color="auto" w:fill="auto"/>
            <w:noWrap/>
            <w:vAlign w:val="center"/>
            <w:hideMark/>
          </w:tcPr>
          <w:p w14:paraId="0DDD5A3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17</w:t>
            </w:r>
          </w:p>
        </w:tc>
        <w:tc>
          <w:tcPr>
            <w:tcW w:w="278" w:type="dxa"/>
            <w:shd w:val="clear" w:color="auto" w:fill="auto"/>
            <w:noWrap/>
            <w:textDirection w:val="btLr"/>
            <w:vAlign w:val="center"/>
            <w:hideMark/>
          </w:tcPr>
          <w:p w14:paraId="7FDB6A7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1F9039B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7B01E27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125AAF2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Financiero</w:t>
            </w:r>
          </w:p>
        </w:tc>
        <w:tc>
          <w:tcPr>
            <w:tcW w:w="1001" w:type="dxa"/>
            <w:shd w:val="clear" w:color="000000" w:fill="FFFFFF"/>
            <w:vAlign w:val="center"/>
            <w:hideMark/>
          </w:tcPr>
          <w:p w14:paraId="3BFF1C34" w14:textId="77777777" w:rsidR="00824E7A" w:rsidRPr="00B61AEA" w:rsidRDefault="00824E7A" w:rsidP="001770A2">
            <w:pPr>
              <w:spacing w:line="240" w:lineRule="auto"/>
              <w:contextualSpacing w:val="0"/>
              <w:jc w:val="center"/>
              <w:rPr>
                <w:rFonts w:ascii="Calibri" w:eastAsia="Times New Roman" w:hAnsi="Calibri" w:cs="Calibri"/>
                <w:color w:val="000000"/>
                <w:sz w:val="16"/>
                <w:szCs w:val="16"/>
                <w:lang w:eastAsia="es-CO"/>
              </w:rPr>
            </w:pPr>
            <w:r w:rsidRPr="00B61AEA">
              <w:rPr>
                <w:rFonts w:ascii="Calibri" w:eastAsia="Times New Roman" w:hAnsi="Calibri" w:cs="Calibri"/>
                <w:b/>
                <w:bCs/>
                <w:color w:val="000000"/>
                <w:sz w:val="16"/>
                <w:szCs w:val="16"/>
                <w:lang w:eastAsia="es-CO"/>
              </w:rPr>
              <w:t xml:space="preserve">Riesgo Financiero: </w:t>
            </w:r>
            <w:r w:rsidRPr="00B61AEA">
              <w:rPr>
                <w:rFonts w:ascii="Calibri" w:eastAsia="Times New Roman" w:hAnsi="Calibri" w:cs="Calibri"/>
                <w:color w:val="000000"/>
                <w:sz w:val="16"/>
                <w:szCs w:val="16"/>
                <w:lang w:eastAsia="es-CO"/>
              </w:rPr>
              <w:t xml:space="preserve">Se deriva de los efectos provenientes de las variaciones de las tasas de interés, plazos, tasas de cambio, ajustes por inflación, </w:t>
            </w:r>
            <w:proofErr w:type="gramStart"/>
            <w:r w:rsidRPr="00B61AEA">
              <w:rPr>
                <w:rFonts w:ascii="Calibri" w:eastAsia="Times New Roman" w:hAnsi="Calibri" w:cs="Calibri"/>
                <w:color w:val="000000"/>
                <w:sz w:val="16"/>
                <w:szCs w:val="16"/>
                <w:lang w:eastAsia="es-CO"/>
              </w:rPr>
              <w:t>devaluación,</w:t>
            </w:r>
            <w:r w:rsidRPr="00B61AEA">
              <w:rPr>
                <w:rFonts w:ascii="Calibri" w:eastAsia="Times New Roman" w:hAnsi="Calibri" w:cs="Calibri"/>
                <w:sz w:val="16"/>
                <w:szCs w:val="16"/>
                <w:lang w:eastAsia="es-CO"/>
              </w:rPr>
              <w:t xml:space="preserve">  variaciones</w:t>
            </w:r>
            <w:proofErr w:type="gramEnd"/>
            <w:r w:rsidRPr="00B61AEA">
              <w:rPr>
                <w:rFonts w:ascii="Calibri" w:eastAsia="Times New Roman" w:hAnsi="Calibri" w:cs="Calibri"/>
                <w:sz w:val="16"/>
                <w:szCs w:val="16"/>
                <w:lang w:eastAsia="es-CO"/>
              </w:rPr>
              <w:t xml:space="preserve"> cambiarias y financieras</w:t>
            </w:r>
            <w:r w:rsidRPr="00B61AEA">
              <w:rPr>
                <w:rFonts w:ascii="Calibri" w:eastAsia="Times New Roman" w:hAnsi="Calibri" w:cs="Calibri"/>
                <w:color w:val="000000"/>
                <w:sz w:val="16"/>
                <w:szCs w:val="16"/>
                <w:lang w:eastAsia="es-CO"/>
              </w:rPr>
              <w:t xml:space="preserve">,  y otras variables del mercado por causas micro o </w:t>
            </w:r>
            <w:proofErr w:type="spellStart"/>
            <w:r w:rsidRPr="00B61AEA">
              <w:rPr>
                <w:rFonts w:ascii="Calibri" w:eastAsia="Times New Roman" w:hAnsi="Calibri" w:cs="Calibri"/>
                <w:color w:val="000000"/>
                <w:sz w:val="16"/>
                <w:szCs w:val="16"/>
                <w:lang w:eastAsia="es-CO"/>
              </w:rPr>
              <w:t>macroeconomicas</w:t>
            </w:r>
            <w:proofErr w:type="spellEnd"/>
            <w:r w:rsidRPr="00B61AEA">
              <w:rPr>
                <w:rFonts w:ascii="Calibri" w:eastAsia="Times New Roman" w:hAnsi="Calibri" w:cs="Calibri"/>
                <w:color w:val="000000"/>
                <w:sz w:val="16"/>
                <w:szCs w:val="16"/>
                <w:lang w:eastAsia="es-CO"/>
              </w:rPr>
              <w:t>,  frente a las estimaciones iniciales del Contratista, que puedan afectar las utilidades esperadas o generar pérdidas.  Riesgos de las acciones encaminadas a la administraci</w:t>
            </w:r>
            <w:r w:rsidRPr="00B61AEA">
              <w:rPr>
                <w:rFonts w:ascii="Calibri" w:eastAsia="Times New Roman" w:hAnsi="Calibri" w:cs="Calibri"/>
                <w:color w:val="000000"/>
                <w:sz w:val="16"/>
                <w:szCs w:val="16"/>
                <w:lang w:eastAsia="es-CO"/>
              </w:rPr>
              <w:lastRenderedPageBreak/>
              <w:t>ón, consecución y disponibilidad oportuna de recursos financieros propios diferentes al Anticipo o por medio de créditos en moneda nacional o extranjera, para el cumplimiento del objeto contractual, en los plazos fijados para tal efecto.</w:t>
            </w:r>
          </w:p>
        </w:tc>
        <w:tc>
          <w:tcPr>
            <w:tcW w:w="846" w:type="dxa"/>
            <w:shd w:val="clear" w:color="auto" w:fill="auto"/>
            <w:vAlign w:val="center"/>
            <w:hideMark/>
          </w:tcPr>
          <w:p w14:paraId="44E9BBF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Impacto económico al Contratista</w:t>
            </w:r>
          </w:p>
        </w:tc>
        <w:tc>
          <w:tcPr>
            <w:tcW w:w="271" w:type="dxa"/>
            <w:shd w:val="clear" w:color="auto" w:fill="auto"/>
            <w:noWrap/>
            <w:vAlign w:val="center"/>
            <w:hideMark/>
          </w:tcPr>
          <w:p w14:paraId="55DD2B6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20D7EAF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165E9F1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4709EB2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628F210A"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776" w:type="dxa"/>
            <w:shd w:val="clear" w:color="auto" w:fill="auto"/>
            <w:vAlign w:val="center"/>
            <w:hideMark/>
          </w:tcPr>
          <w:p w14:paraId="27F36FB9"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4111E60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271" w:type="dxa"/>
            <w:shd w:val="clear" w:color="auto" w:fill="auto"/>
            <w:vAlign w:val="center"/>
            <w:hideMark/>
          </w:tcPr>
          <w:p w14:paraId="66B32C0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02AD084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432419D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5AFFF27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2806D51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292AB7B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Contratista</w:t>
            </w:r>
          </w:p>
        </w:tc>
        <w:tc>
          <w:tcPr>
            <w:tcW w:w="912" w:type="dxa"/>
            <w:shd w:val="clear" w:color="auto" w:fill="auto"/>
            <w:vAlign w:val="center"/>
            <w:hideMark/>
          </w:tcPr>
          <w:p w14:paraId="66D6BCD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Fase precontractual</w:t>
            </w:r>
          </w:p>
        </w:tc>
        <w:tc>
          <w:tcPr>
            <w:tcW w:w="912" w:type="dxa"/>
            <w:shd w:val="clear" w:color="auto" w:fill="auto"/>
            <w:vAlign w:val="center"/>
            <w:hideMark/>
          </w:tcPr>
          <w:p w14:paraId="5716C03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1ED90ED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912" w:type="dxa"/>
            <w:shd w:val="clear" w:color="auto" w:fill="auto"/>
            <w:vAlign w:val="center"/>
            <w:hideMark/>
          </w:tcPr>
          <w:p w14:paraId="081A460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Mensual</w:t>
            </w:r>
          </w:p>
        </w:tc>
      </w:tr>
      <w:tr w:rsidR="00824E7A" w:rsidRPr="00B61AEA" w14:paraId="2246EC29" w14:textId="77777777" w:rsidTr="00824E7A">
        <w:trPr>
          <w:trHeight w:val="3060"/>
        </w:trPr>
        <w:tc>
          <w:tcPr>
            <w:tcW w:w="270" w:type="dxa"/>
            <w:shd w:val="clear" w:color="auto" w:fill="auto"/>
            <w:noWrap/>
            <w:vAlign w:val="center"/>
            <w:hideMark/>
          </w:tcPr>
          <w:p w14:paraId="07E9778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18</w:t>
            </w:r>
          </w:p>
        </w:tc>
        <w:tc>
          <w:tcPr>
            <w:tcW w:w="278" w:type="dxa"/>
            <w:shd w:val="clear" w:color="auto" w:fill="auto"/>
            <w:noWrap/>
            <w:textDirection w:val="btLr"/>
            <w:vAlign w:val="center"/>
            <w:hideMark/>
          </w:tcPr>
          <w:p w14:paraId="229B802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428F8F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188080E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14DE1D9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Regulatorio</w:t>
            </w:r>
          </w:p>
        </w:tc>
        <w:tc>
          <w:tcPr>
            <w:tcW w:w="1001" w:type="dxa"/>
            <w:shd w:val="clear" w:color="auto" w:fill="auto"/>
            <w:vAlign w:val="center"/>
            <w:hideMark/>
          </w:tcPr>
          <w:p w14:paraId="28223DD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 xml:space="preserve">Expedición y/o modificación de normas: </w:t>
            </w:r>
            <w:r w:rsidRPr="00B61AEA">
              <w:rPr>
                <w:rFonts w:ascii="Calibri" w:eastAsia="Times New Roman" w:hAnsi="Calibri" w:cs="Calibri"/>
                <w:sz w:val="16"/>
                <w:szCs w:val="16"/>
                <w:lang w:eastAsia="es-CO"/>
              </w:rPr>
              <w:t xml:space="preserve">Ocurre por cambios normativos o por la expedición de normas posteriores  al cierre del proceso de licitación pública,  que afecten las condiciones </w:t>
            </w:r>
            <w:r w:rsidRPr="00B61AEA">
              <w:rPr>
                <w:rFonts w:ascii="Calibri" w:eastAsia="Times New Roman" w:hAnsi="Calibri" w:cs="Calibri"/>
                <w:sz w:val="16"/>
                <w:szCs w:val="16"/>
                <w:lang w:eastAsia="es-CO"/>
              </w:rPr>
              <w:lastRenderedPageBreak/>
              <w:t>económicas y/o  técnicas inicialmente pactadas.</w:t>
            </w:r>
          </w:p>
        </w:tc>
        <w:tc>
          <w:tcPr>
            <w:tcW w:w="846" w:type="dxa"/>
            <w:shd w:val="clear" w:color="auto" w:fill="auto"/>
            <w:vAlign w:val="center"/>
            <w:hideMark/>
          </w:tcPr>
          <w:p w14:paraId="44AB30F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Afectación del  desarrollo  del contrato previsto con la normatividad existente al cierre del proceso de selección </w:t>
            </w:r>
          </w:p>
        </w:tc>
        <w:tc>
          <w:tcPr>
            <w:tcW w:w="271" w:type="dxa"/>
            <w:shd w:val="clear" w:color="auto" w:fill="auto"/>
            <w:noWrap/>
            <w:vAlign w:val="center"/>
            <w:hideMark/>
          </w:tcPr>
          <w:p w14:paraId="7682D8C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14C37B6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2A62C75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2A86E83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08" w:type="dxa"/>
            <w:shd w:val="clear" w:color="auto" w:fill="auto"/>
            <w:vAlign w:val="center"/>
            <w:hideMark/>
          </w:tcPr>
          <w:p w14:paraId="14867C7D"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06629557"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1249" w:type="dxa"/>
            <w:shd w:val="clear" w:color="auto" w:fill="auto"/>
            <w:vAlign w:val="center"/>
            <w:hideMark/>
          </w:tcPr>
          <w:p w14:paraId="0F07DA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Proceso precontractual con las normas aplicables vigentes.   Revisión de  los cambios sustanciales de normas que se produzcan posterior al cierre del proceso de licitación pública, que afecten el normal desarrollo del </w:t>
            </w:r>
            <w:r w:rsidRPr="00B61AEA">
              <w:rPr>
                <w:rFonts w:ascii="Calibri" w:eastAsia="Times New Roman" w:hAnsi="Calibri" w:cs="Calibri"/>
                <w:sz w:val="16"/>
                <w:szCs w:val="16"/>
                <w:lang w:eastAsia="es-CO"/>
              </w:rPr>
              <w:lastRenderedPageBreak/>
              <w:t>contrato,  con el fin de estudiar los ajustes pertinentes a que hubiere lugar.</w:t>
            </w:r>
          </w:p>
        </w:tc>
        <w:tc>
          <w:tcPr>
            <w:tcW w:w="271" w:type="dxa"/>
            <w:shd w:val="clear" w:color="auto" w:fill="auto"/>
            <w:vAlign w:val="center"/>
            <w:hideMark/>
          </w:tcPr>
          <w:p w14:paraId="3B55A38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w:t>
            </w:r>
          </w:p>
        </w:tc>
        <w:tc>
          <w:tcPr>
            <w:tcW w:w="271" w:type="dxa"/>
            <w:shd w:val="clear" w:color="auto" w:fill="auto"/>
            <w:vAlign w:val="center"/>
            <w:hideMark/>
          </w:tcPr>
          <w:p w14:paraId="5F6E919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2FD4F04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1712AF2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42D56EF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110DC0E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57AD73D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Fase precontractual,   y cuando se expida la nueva  </w:t>
            </w:r>
            <w:proofErr w:type="spellStart"/>
            <w:r w:rsidRPr="00B61AEA">
              <w:rPr>
                <w:rFonts w:ascii="Calibri" w:eastAsia="Times New Roman" w:hAnsi="Calibri" w:cs="Calibri"/>
                <w:sz w:val="16"/>
                <w:szCs w:val="16"/>
                <w:lang w:eastAsia="es-CO"/>
              </w:rPr>
              <w:t>nomatividad</w:t>
            </w:r>
            <w:proofErr w:type="spellEnd"/>
            <w:r w:rsidRPr="00B61AEA">
              <w:rPr>
                <w:rFonts w:ascii="Calibri" w:eastAsia="Times New Roman" w:hAnsi="Calibri" w:cs="Calibri"/>
                <w:sz w:val="16"/>
                <w:szCs w:val="16"/>
                <w:lang w:eastAsia="es-CO"/>
              </w:rPr>
              <w:t xml:space="preserve"> que pueda afectar el contrato</w:t>
            </w:r>
          </w:p>
        </w:tc>
        <w:tc>
          <w:tcPr>
            <w:tcW w:w="912" w:type="dxa"/>
            <w:shd w:val="clear" w:color="auto" w:fill="auto"/>
            <w:vAlign w:val="center"/>
            <w:hideMark/>
          </w:tcPr>
          <w:p w14:paraId="3441115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3F42E61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Seguimiento a la implementación de la nueva normatividad que aplique al </w:t>
            </w:r>
            <w:proofErr w:type="gramStart"/>
            <w:r w:rsidRPr="00B61AEA">
              <w:rPr>
                <w:rFonts w:ascii="Calibri" w:eastAsia="Times New Roman" w:hAnsi="Calibri" w:cs="Calibri"/>
                <w:sz w:val="16"/>
                <w:szCs w:val="16"/>
                <w:lang w:eastAsia="es-CO"/>
              </w:rPr>
              <w:t>proyecto,  y</w:t>
            </w:r>
            <w:proofErr w:type="gramEnd"/>
            <w:r w:rsidRPr="00B61AEA">
              <w:rPr>
                <w:rFonts w:ascii="Calibri" w:eastAsia="Times New Roman" w:hAnsi="Calibri" w:cs="Calibri"/>
                <w:sz w:val="16"/>
                <w:szCs w:val="16"/>
                <w:lang w:eastAsia="es-CO"/>
              </w:rPr>
              <w:t xml:space="preserve"> a las medidas tomadas para mitigar su efecto en el contrato.  Informes, requerimie</w:t>
            </w:r>
            <w:r w:rsidRPr="00B61AEA">
              <w:rPr>
                <w:rFonts w:ascii="Calibri" w:eastAsia="Times New Roman" w:hAnsi="Calibri" w:cs="Calibri"/>
                <w:sz w:val="16"/>
                <w:szCs w:val="16"/>
                <w:lang w:eastAsia="es-CO"/>
              </w:rPr>
              <w:lastRenderedPageBreak/>
              <w:t xml:space="preserve">ntos escritos. </w:t>
            </w:r>
          </w:p>
        </w:tc>
        <w:tc>
          <w:tcPr>
            <w:tcW w:w="912" w:type="dxa"/>
            <w:shd w:val="clear" w:color="auto" w:fill="auto"/>
            <w:vAlign w:val="center"/>
            <w:hideMark/>
          </w:tcPr>
          <w:p w14:paraId="0482A02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Mensual</w:t>
            </w:r>
          </w:p>
        </w:tc>
      </w:tr>
      <w:tr w:rsidR="00824E7A" w:rsidRPr="00B61AEA" w14:paraId="6BF7EA6E" w14:textId="77777777" w:rsidTr="00824E7A">
        <w:trPr>
          <w:trHeight w:val="2700"/>
        </w:trPr>
        <w:tc>
          <w:tcPr>
            <w:tcW w:w="270" w:type="dxa"/>
            <w:shd w:val="clear" w:color="auto" w:fill="auto"/>
            <w:noWrap/>
            <w:vAlign w:val="center"/>
            <w:hideMark/>
          </w:tcPr>
          <w:p w14:paraId="15DE9B4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19</w:t>
            </w:r>
          </w:p>
        </w:tc>
        <w:tc>
          <w:tcPr>
            <w:tcW w:w="278" w:type="dxa"/>
            <w:shd w:val="clear" w:color="auto" w:fill="auto"/>
            <w:noWrap/>
            <w:textDirection w:val="btLr"/>
            <w:vAlign w:val="center"/>
            <w:hideMark/>
          </w:tcPr>
          <w:p w14:paraId="17F7464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04503C6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152A2C1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0DEB0F3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Ambiental</w:t>
            </w:r>
          </w:p>
        </w:tc>
        <w:tc>
          <w:tcPr>
            <w:tcW w:w="1001" w:type="dxa"/>
            <w:shd w:val="clear" w:color="auto" w:fill="auto"/>
            <w:vAlign w:val="center"/>
            <w:hideMark/>
          </w:tcPr>
          <w:p w14:paraId="0DB320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b/>
                <w:bCs/>
                <w:sz w:val="16"/>
                <w:szCs w:val="16"/>
                <w:lang w:eastAsia="es-CO"/>
              </w:rPr>
              <w:t>Gestion</w:t>
            </w:r>
            <w:proofErr w:type="spellEnd"/>
            <w:r w:rsidRPr="00B61AEA">
              <w:rPr>
                <w:rFonts w:ascii="Calibri" w:eastAsia="Times New Roman" w:hAnsi="Calibri" w:cs="Calibri"/>
                <w:b/>
                <w:bCs/>
                <w:sz w:val="16"/>
                <w:szCs w:val="16"/>
                <w:lang w:eastAsia="es-CO"/>
              </w:rPr>
              <w:t xml:space="preserve"> Ambiental:</w:t>
            </w:r>
            <w:r w:rsidRPr="00B61AEA">
              <w:rPr>
                <w:rFonts w:ascii="Calibri" w:eastAsia="Times New Roman" w:hAnsi="Calibri" w:cs="Calibri"/>
                <w:sz w:val="16"/>
                <w:szCs w:val="16"/>
                <w:lang w:eastAsia="es-CO"/>
              </w:rPr>
              <w:t xml:space="preserve"> Demora en la obtención de licencias y/o permisos ambientales  por demora y/o  inadecuada   presentación de soportes y estudios.</w:t>
            </w:r>
          </w:p>
        </w:tc>
        <w:tc>
          <w:tcPr>
            <w:tcW w:w="846" w:type="dxa"/>
            <w:shd w:val="clear" w:color="auto" w:fill="auto"/>
            <w:vAlign w:val="center"/>
            <w:hideMark/>
          </w:tcPr>
          <w:p w14:paraId="2BECC3B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Retraso en la </w:t>
            </w:r>
            <w:proofErr w:type="spellStart"/>
            <w:r w:rsidRPr="00B61AEA">
              <w:rPr>
                <w:rFonts w:ascii="Calibri" w:eastAsia="Times New Roman" w:hAnsi="Calibri" w:cs="Calibri"/>
                <w:sz w:val="16"/>
                <w:szCs w:val="16"/>
                <w:lang w:eastAsia="es-CO"/>
              </w:rPr>
              <w:t>Ejecucion</w:t>
            </w:r>
            <w:proofErr w:type="spellEnd"/>
            <w:r w:rsidRPr="00B61AEA">
              <w:rPr>
                <w:rFonts w:ascii="Calibri" w:eastAsia="Times New Roman" w:hAnsi="Calibri" w:cs="Calibri"/>
                <w:sz w:val="16"/>
                <w:szCs w:val="16"/>
                <w:lang w:eastAsia="es-CO"/>
              </w:rPr>
              <w:t xml:space="preserve"> de los trabajos</w:t>
            </w:r>
          </w:p>
        </w:tc>
        <w:tc>
          <w:tcPr>
            <w:tcW w:w="271" w:type="dxa"/>
            <w:shd w:val="clear" w:color="auto" w:fill="auto"/>
            <w:noWrap/>
            <w:vAlign w:val="center"/>
            <w:hideMark/>
          </w:tcPr>
          <w:p w14:paraId="351DCF2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539FD19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3537AAC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33A04F5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08" w:type="dxa"/>
            <w:shd w:val="clear" w:color="auto" w:fill="auto"/>
            <w:vAlign w:val="center"/>
            <w:hideMark/>
          </w:tcPr>
          <w:p w14:paraId="28119B4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w:t>
            </w:r>
          </w:p>
        </w:tc>
        <w:tc>
          <w:tcPr>
            <w:tcW w:w="776" w:type="dxa"/>
            <w:shd w:val="clear" w:color="auto" w:fill="auto"/>
            <w:vAlign w:val="center"/>
            <w:hideMark/>
          </w:tcPr>
          <w:p w14:paraId="467E82E7"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7E70B3C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Seguimiento por parte del Interventor a la </w:t>
            </w:r>
            <w:proofErr w:type="gramStart"/>
            <w:r w:rsidRPr="00B61AEA">
              <w:rPr>
                <w:rFonts w:ascii="Calibri" w:eastAsia="Times New Roman" w:hAnsi="Calibri" w:cs="Calibri"/>
                <w:sz w:val="16"/>
                <w:szCs w:val="16"/>
                <w:lang w:eastAsia="es-CO"/>
              </w:rPr>
              <w:t>gestión  documentada</w:t>
            </w:r>
            <w:proofErr w:type="gramEnd"/>
            <w:r w:rsidRPr="00B61AEA">
              <w:rPr>
                <w:rFonts w:ascii="Calibri" w:eastAsia="Times New Roman" w:hAnsi="Calibri" w:cs="Calibri"/>
                <w:sz w:val="16"/>
                <w:szCs w:val="16"/>
                <w:lang w:eastAsia="es-CO"/>
              </w:rPr>
              <w:t xml:space="preserve"> del contratista para la obtención de licencias, permisos y autorizaciones ambientales. </w:t>
            </w:r>
          </w:p>
        </w:tc>
        <w:tc>
          <w:tcPr>
            <w:tcW w:w="271" w:type="dxa"/>
            <w:shd w:val="clear" w:color="auto" w:fill="auto"/>
            <w:vAlign w:val="center"/>
            <w:hideMark/>
          </w:tcPr>
          <w:p w14:paraId="44ADCDA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5AB7835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4D3599B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1C579CF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682C5C4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08DD1FB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2617202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60393C2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Una vez obtenida la licencia y/o  permisos y/o autorizaciones ambientales</w:t>
            </w:r>
          </w:p>
        </w:tc>
        <w:tc>
          <w:tcPr>
            <w:tcW w:w="955" w:type="dxa"/>
            <w:shd w:val="clear" w:color="auto" w:fill="auto"/>
            <w:vAlign w:val="center"/>
            <w:hideMark/>
          </w:tcPr>
          <w:p w14:paraId="0EC48E2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Verificación de la gestión realizada y sus resultados, por parte de Especialista Ambiental del Interventor.   </w:t>
            </w: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a informes ambientales por parte de la Supervisión ambiental, requerimientos escritos-</w:t>
            </w:r>
            <w:r w:rsidRPr="00B61AEA">
              <w:rPr>
                <w:rFonts w:ascii="Calibri" w:eastAsia="Times New Roman" w:hAnsi="Calibri" w:cs="Calibri"/>
                <w:sz w:val="16"/>
                <w:szCs w:val="16"/>
                <w:lang w:eastAsia="es-CO"/>
              </w:rPr>
              <w:lastRenderedPageBreak/>
              <w:t>Retroalimentación en los procedimientos adelantados por los responsables del tratamiento.</w:t>
            </w:r>
          </w:p>
        </w:tc>
        <w:tc>
          <w:tcPr>
            <w:tcW w:w="912" w:type="dxa"/>
            <w:shd w:val="clear" w:color="auto" w:fill="auto"/>
            <w:vAlign w:val="center"/>
            <w:hideMark/>
          </w:tcPr>
          <w:p w14:paraId="258EA25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semanal</w:t>
            </w:r>
          </w:p>
        </w:tc>
      </w:tr>
      <w:tr w:rsidR="00824E7A" w:rsidRPr="00B61AEA" w14:paraId="61985A1F" w14:textId="77777777" w:rsidTr="00824E7A">
        <w:trPr>
          <w:trHeight w:val="3285"/>
        </w:trPr>
        <w:tc>
          <w:tcPr>
            <w:tcW w:w="270" w:type="dxa"/>
            <w:shd w:val="clear" w:color="auto" w:fill="auto"/>
            <w:noWrap/>
            <w:vAlign w:val="center"/>
            <w:hideMark/>
          </w:tcPr>
          <w:p w14:paraId="20E9689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20</w:t>
            </w:r>
          </w:p>
        </w:tc>
        <w:tc>
          <w:tcPr>
            <w:tcW w:w="278" w:type="dxa"/>
            <w:shd w:val="clear" w:color="auto" w:fill="auto"/>
            <w:noWrap/>
            <w:textDirection w:val="btLr"/>
            <w:vAlign w:val="center"/>
            <w:hideMark/>
          </w:tcPr>
          <w:p w14:paraId="355E084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736F5D3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1257B1E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49513AF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Ambiental</w:t>
            </w:r>
          </w:p>
        </w:tc>
        <w:tc>
          <w:tcPr>
            <w:tcW w:w="1001" w:type="dxa"/>
            <w:shd w:val="clear" w:color="auto" w:fill="auto"/>
            <w:vAlign w:val="center"/>
            <w:hideMark/>
          </w:tcPr>
          <w:p w14:paraId="4C510C1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Pasivos  Ambientales:</w:t>
            </w:r>
            <w:r w:rsidRPr="00B61AEA">
              <w:rPr>
                <w:rFonts w:ascii="Calibri" w:eastAsia="Times New Roman" w:hAnsi="Calibri" w:cs="Calibri"/>
                <w:sz w:val="16"/>
                <w:szCs w:val="16"/>
                <w:lang w:eastAsia="es-CO"/>
              </w:rPr>
              <w:t xml:space="preserve"> Pasivos ambientales generados en el proceso constructivo, desde el punto de vista ambiental.</w:t>
            </w:r>
          </w:p>
        </w:tc>
        <w:tc>
          <w:tcPr>
            <w:tcW w:w="846" w:type="dxa"/>
            <w:shd w:val="clear" w:color="auto" w:fill="auto"/>
            <w:vAlign w:val="center"/>
            <w:hideMark/>
          </w:tcPr>
          <w:p w14:paraId="5C48FAA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Impacto Negativo por efectos en  la Ejecución  del Proyecto </w:t>
            </w:r>
          </w:p>
        </w:tc>
        <w:tc>
          <w:tcPr>
            <w:tcW w:w="271" w:type="dxa"/>
            <w:shd w:val="clear" w:color="auto" w:fill="auto"/>
            <w:noWrap/>
            <w:vAlign w:val="center"/>
            <w:hideMark/>
          </w:tcPr>
          <w:p w14:paraId="76C503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7F1E8B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51D4FF0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734932D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5A3161B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w:t>
            </w:r>
          </w:p>
        </w:tc>
        <w:tc>
          <w:tcPr>
            <w:tcW w:w="776" w:type="dxa"/>
            <w:shd w:val="clear" w:color="auto" w:fill="auto"/>
            <w:vAlign w:val="center"/>
            <w:hideMark/>
          </w:tcPr>
          <w:p w14:paraId="337F6980"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39FF252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w:t>
            </w:r>
            <w:r w:rsidRPr="00B61AEA">
              <w:rPr>
                <w:rFonts w:ascii="Calibri" w:eastAsia="Times New Roman" w:hAnsi="Calibri" w:cs="Calibri"/>
                <w:sz w:val="16"/>
                <w:szCs w:val="16"/>
                <w:lang w:eastAsia="es-CO"/>
              </w:rPr>
              <w:lastRenderedPageBreak/>
              <w:t xml:space="preserve">parte de la Subdirección del Medio Ambiente.  De ser necesario llevar a cabo procesos sancionatorios para conminar su cumplimiento o sancionar el incumplimiento. </w:t>
            </w:r>
          </w:p>
        </w:tc>
        <w:tc>
          <w:tcPr>
            <w:tcW w:w="271" w:type="dxa"/>
            <w:shd w:val="clear" w:color="auto" w:fill="auto"/>
            <w:vAlign w:val="center"/>
            <w:hideMark/>
          </w:tcPr>
          <w:p w14:paraId="0C41E26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w:t>
            </w:r>
          </w:p>
        </w:tc>
        <w:tc>
          <w:tcPr>
            <w:tcW w:w="271" w:type="dxa"/>
            <w:shd w:val="clear" w:color="auto" w:fill="auto"/>
            <w:vAlign w:val="center"/>
            <w:hideMark/>
          </w:tcPr>
          <w:p w14:paraId="56964B1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5ECBF03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50CAA08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087C55C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24F254E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7FB01DE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2278D82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110A10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Comites</w:t>
            </w:r>
            <w:proofErr w:type="spellEnd"/>
            <w:r w:rsidRPr="00B61AEA">
              <w:rPr>
                <w:rFonts w:ascii="Calibri" w:eastAsia="Times New Roman" w:hAnsi="Calibri" w:cs="Calibri"/>
                <w:sz w:val="16"/>
                <w:szCs w:val="16"/>
                <w:lang w:eastAsia="es-CO"/>
              </w:rPr>
              <w:t xml:space="preserve"> Técnicos, Seguimiento por parte del Especialista Ambiental de la Interventoría. Seguimiento a informes ambientales por parte </w:t>
            </w:r>
            <w:proofErr w:type="spellStart"/>
            <w:r w:rsidRPr="00B61AEA">
              <w:rPr>
                <w:rFonts w:ascii="Calibri" w:eastAsia="Times New Roman" w:hAnsi="Calibri" w:cs="Calibri"/>
                <w:sz w:val="16"/>
                <w:szCs w:val="16"/>
                <w:lang w:eastAsia="es-CO"/>
              </w:rPr>
              <w:t>e</w:t>
            </w:r>
            <w:proofErr w:type="spellEnd"/>
            <w:r w:rsidRPr="00B61AEA">
              <w:rPr>
                <w:rFonts w:ascii="Calibri" w:eastAsia="Times New Roman" w:hAnsi="Calibri" w:cs="Calibri"/>
                <w:sz w:val="16"/>
                <w:szCs w:val="16"/>
                <w:lang w:eastAsia="es-CO"/>
              </w:rPr>
              <w:t xml:space="preserve"> la </w:t>
            </w:r>
            <w:proofErr w:type="spellStart"/>
            <w:r w:rsidRPr="00B61AEA">
              <w:rPr>
                <w:rFonts w:ascii="Calibri" w:eastAsia="Times New Roman" w:hAnsi="Calibri" w:cs="Calibri"/>
                <w:sz w:val="16"/>
                <w:szCs w:val="16"/>
                <w:lang w:eastAsia="es-CO"/>
              </w:rPr>
              <w:t>supervisió</w:t>
            </w:r>
            <w:proofErr w:type="spellEnd"/>
            <w:r w:rsidRPr="00B61AEA">
              <w:rPr>
                <w:rFonts w:ascii="Calibri" w:eastAsia="Times New Roman" w:hAnsi="Calibri" w:cs="Calibri"/>
                <w:sz w:val="16"/>
                <w:szCs w:val="16"/>
                <w:lang w:eastAsia="es-CO"/>
              </w:rPr>
              <w:t xml:space="preserve"> ambiental, requerimientos escritos-Retroalimentación en los procedimientos adelantado</w:t>
            </w:r>
            <w:r w:rsidRPr="00B61AEA">
              <w:rPr>
                <w:rFonts w:ascii="Calibri" w:eastAsia="Times New Roman" w:hAnsi="Calibri" w:cs="Calibri"/>
                <w:sz w:val="16"/>
                <w:szCs w:val="16"/>
                <w:lang w:eastAsia="es-CO"/>
              </w:rPr>
              <w:lastRenderedPageBreak/>
              <w:t>s por los responsables del tratamiento.</w:t>
            </w:r>
          </w:p>
        </w:tc>
        <w:tc>
          <w:tcPr>
            <w:tcW w:w="912" w:type="dxa"/>
            <w:shd w:val="clear" w:color="auto" w:fill="auto"/>
            <w:vAlign w:val="center"/>
            <w:hideMark/>
          </w:tcPr>
          <w:p w14:paraId="4A27529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semanal</w:t>
            </w:r>
          </w:p>
        </w:tc>
      </w:tr>
      <w:tr w:rsidR="00824E7A" w:rsidRPr="00B61AEA" w14:paraId="7F1CBA0A" w14:textId="77777777" w:rsidTr="00824E7A">
        <w:trPr>
          <w:trHeight w:val="3030"/>
        </w:trPr>
        <w:tc>
          <w:tcPr>
            <w:tcW w:w="270" w:type="dxa"/>
            <w:shd w:val="clear" w:color="auto" w:fill="auto"/>
            <w:noWrap/>
            <w:vAlign w:val="center"/>
            <w:hideMark/>
          </w:tcPr>
          <w:p w14:paraId="2CC64D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21</w:t>
            </w:r>
          </w:p>
        </w:tc>
        <w:tc>
          <w:tcPr>
            <w:tcW w:w="278" w:type="dxa"/>
            <w:shd w:val="clear" w:color="auto" w:fill="auto"/>
            <w:noWrap/>
            <w:textDirection w:val="btLr"/>
            <w:vAlign w:val="center"/>
            <w:hideMark/>
          </w:tcPr>
          <w:p w14:paraId="4E92335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59C93D1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18389D8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4F01050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Social</w:t>
            </w:r>
          </w:p>
        </w:tc>
        <w:tc>
          <w:tcPr>
            <w:tcW w:w="1001" w:type="dxa"/>
            <w:shd w:val="clear" w:color="000000" w:fill="FFFFFF"/>
            <w:vAlign w:val="center"/>
            <w:hideMark/>
          </w:tcPr>
          <w:p w14:paraId="752B09C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Manifestación Social</w:t>
            </w:r>
            <w:r w:rsidRPr="00B61AEA">
              <w:rPr>
                <w:rFonts w:ascii="Calibri" w:eastAsia="Times New Roman" w:hAnsi="Calibri" w:cs="Calibri"/>
                <w:sz w:val="16"/>
                <w:szCs w:val="16"/>
                <w:lang w:eastAsia="es-CO"/>
              </w:rPr>
              <w:t xml:space="preserve">:  Se refiere a la posibilidad de que la Comunidad presente inconformidades frente a la </w:t>
            </w:r>
            <w:proofErr w:type="spellStart"/>
            <w:r w:rsidRPr="00B61AEA">
              <w:rPr>
                <w:rFonts w:ascii="Calibri" w:eastAsia="Times New Roman" w:hAnsi="Calibri" w:cs="Calibri"/>
                <w:sz w:val="16"/>
                <w:szCs w:val="16"/>
                <w:lang w:eastAsia="es-CO"/>
              </w:rPr>
              <w:t>contrucción</w:t>
            </w:r>
            <w:proofErr w:type="spellEnd"/>
            <w:r w:rsidRPr="00B61AEA">
              <w:rPr>
                <w:rFonts w:ascii="Calibri" w:eastAsia="Times New Roman" w:hAnsi="Calibri" w:cs="Calibri"/>
                <w:sz w:val="16"/>
                <w:szCs w:val="16"/>
                <w:lang w:eastAsia="es-CO"/>
              </w:rPr>
              <w:t xml:space="preserve"> y puesta en servicio del proyecto. Riesgo asociado a los procesos de Gestión Social que realice el Contratista y que esté en </w:t>
            </w:r>
            <w:r w:rsidRPr="00B61AEA">
              <w:rPr>
                <w:rFonts w:ascii="Calibri" w:eastAsia="Times New Roman" w:hAnsi="Calibri" w:cs="Calibri"/>
                <w:sz w:val="16"/>
                <w:szCs w:val="16"/>
                <w:lang w:eastAsia="es-CO"/>
              </w:rPr>
              <w:lastRenderedPageBreak/>
              <w:t>cabeza de éste.</w:t>
            </w:r>
          </w:p>
        </w:tc>
        <w:tc>
          <w:tcPr>
            <w:tcW w:w="846" w:type="dxa"/>
            <w:shd w:val="clear" w:color="auto" w:fill="auto"/>
            <w:vAlign w:val="center"/>
            <w:hideMark/>
          </w:tcPr>
          <w:p w14:paraId="0F23EE0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Inconformidad de la comunidad en proceso de Gestión Social por la socialización del proyecto y ejecución </w:t>
            </w:r>
            <w:proofErr w:type="gramStart"/>
            <w:r w:rsidRPr="00B61AEA">
              <w:rPr>
                <w:rFonts w:ascii="Calibri" w:eastAsia="Times New Roman" w:hAnsi="Calibri" w:cs="Calibri"/>
                <w:sz w:val="16"/>
                <w:szCs w:val="16"/>
                <w:lang w:eastAsia="es-CO"/>
              </w:rPr>
              <w:t>de  la</w:t>
            </w:r>
            <w:proofErr w:type="gramEnd"/>
            <w:r w:rsidRPr="00B61AEA">
              <w:rPr>
                <w:rFonts w:ascii="Calibri" w:eastAsia="Times New Roman" w:hAnsi="Calibri" w:cs="Calibri"/>
                <w:sz w:val="16"/>
                <w:szCs w:val="16"/>
                <w:lang w:eastAsia="es-CO"/>
              </w:rPr>
              <w:t xml:space="preserve"> obra, puede generar atrasos en la ejecución de la obra.   </w:t>
            </w:r>
          </w:p>
        </w:tc>
        <w:tc>
          <w:tcPr>
            <w:tcW w:w="271" w:type="dxa"/>
            <w:shd w:val="clear" w:color="auto" w:fill="auto"/>
            <w:noWrap/>
            <w:vAlign w:val="center"/>
            <w:hideMark/>
          </w:tcPr>
          <w:p w14:paraId="706EE2B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68FBBF4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1CE6B18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59358FF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76E0BD3C"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776" w:type="dxa"/>
            <w:shd w:val="clear" w:color="auto" w:fill="auto"/>
            <w:noWrap/>
            <w:vAlign w:val="center"/>
            <w:hideMark/>
          </w:tcPr>
          <w:p w14:paraId="26C8A414"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7A4B61B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w:t>
            </w:r>
            <w:r w:rsidRPr="00B61AEA">
              <w:rPr>
                <w:rFonts w:ascii="Calibri" w:eastAsia="Times New Roman" w:hAnsi="Calibri" w:cs="Calibri"/>
                <w:sz w:val="16"/>
                <w:szCs w:val="16"/>
                <w:lang w:eastAsia="es-CO"/>
              </w:rPr>
              <w:lastRenderedPageBreak/>
              <w:t>Ministerio del Interior, cuando sea requerido.</w:t>
            </w:r>
          </w:p>
        </w:tc>
        <w:tc>
          <w:tcPr>
            <w:tcW w:w="271" w:type="dxa"/>
            <w:shd w:val="clear" w:color="auto" w:fill="auto"/>
            <w:vAlign w:val="center"/>
            <w:hideMark/>
          </w:tcPr>
          <w:p w14:paraId="38F08A2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2</w:t>
            </w:r>
          </w:p>
        </w:tc>
        <w:tc>
          <w:tcPr>
            <w:tcW w:w="271" w:type="dxa"/>
            <w:shd w:val="clear" w:color="auto" w:fill="auto"/>
            <w:vAlign w:val="center"/>
            <w:hideMark/>
          </w:tcPr>
          <w:p w14:paraId="7EF046D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62DA960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76BB329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0690715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NO</w:t>
            </w:r>
          </w:p>
        </w:tc>
        <w:tc>
          <w:tcPr>
            <w:tcW w:w="816" w:type="dxa"/>
            <w:shd w:val="clear" w:color="auto" w:fill="auto"/>
            <w:vAlign w:val="center"/>
            <w:hideMark/>
          </w:tcPr>
          <w:p w14:paraId="6E5A0B1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Gestores y/o Supervisores, Interventor-Contratista</w:t>
            </w:r>
          </w:p>
        </w:tc>
        <w:tc>
          <w:tcPr>
            <w:tcW w:w="912" w:type="dxa"/>
            <w:shd w:val="clear" w:color="auto" w:fill="auto"/>
            <w:vAlign w:val="center"/>
            <w:hideMark/>
          </w:tcPr>
          <w:p w14:paraId="0F67AF4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17BBBC1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liquidación del contrato con el cierre ambiental</w:t>
            </w:r>
          </w:p>
        </w:tc>
        <w:tc>
          <w:tcPr>
            <w:tcW w:w="955" w:type="dxa"/>
            <w:shd w:val="clear" w:color="auto" w:fill="auto"/>
            <w:vAlign w:val="center"/>
            <w:hideMark/>
          </w:tcPr>
          <w:p w14:paraId="182C7A6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Visitas de seguimiento y control para garantizar </w:t>
            </w:r>
            <w:proofErr w:type="gramStart"/>
            <w:r w:rsidRPr="00B61AEA">
              <w:rPr>
                <w:rFonts w:ascii="Calibri" w:eastAsia="Times New Roman" w:hAnsi="Calibri" w:cs="Calibri"/>
                <w:sz w:val="16"/>
                <w:szCs w:val="16"/>
                <w:lang w:eastAsia="es-CO"/>
              </w:rPr>
              <w:t>el  Seguimiento</w:t>
            </w:r>
            <w:proofErr w:type="gramEnd"/>
            <w:r w:rsidRPr="00B61AEA">
              <w:rPr>
                <w:rFonts w:ascii="Calibri" w:eastAsia="Times New Roman" w:hAnsi="Calibri" w:cs="Calibri"/>
                <w:sz w:val="16"/>
                <w:szCs w:val="16"/>
                <w:lang w:eastAsia="es-CO"/>
              </w:rPr>
              <w:t xml:space="preserve"> a todos los protocolos y procesos de Gestión social de los proyectos  Socialización desde el comienzo del proyecto a las comunidades que se encuentran directamen</w:t>
            </w:r>
            <w:r w:rsidRPr="00B61AEA">
              <w:rPr>
                <w:rFonts w:ascii="Calibri" w:eastAsia="Times New Roman" w:hAnsi="Calibri" w:cs="Calibri"/>
                <w:sz w:val="16"/>
                <w:szCs w:val="16"/>
                <w:lang w:eastAsia="es-CO"/>
              </w:rPr>
              <w:lastRenderedPageBreak/>
              <w:t>te afectadas.  Seguimiento al proceso en conjunto con el Ministerio del Interior, cuando sea requerido.</w:t>
            </w:r>
          </w:p>
        </w:tc>
        <w:tc>
          <w:tcPr>
            <w:tcW w:w="912" w:type="dxa"/>
            <w:shd w:val="clear" w:color="auto" w:fill="auto"/>
            <w:vAlign w:val="center"/>
            <w:hideMark/>
          </w:tcPr>
          <w:p w14:paraId="7D60A16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semanal mientras se ejecute la Gestión social </w:t>
            </w:r>
          </w:p>
        </w:tc>
      </w:tr>
      <w:tr w:rsidR="00824E7A" w:rsidRPr="00B61AEA" w14:paraId="05BA027A" w14:textId="77777777" w:rsidTr="00824E7A">
        <w:trPr>
          <w:trHeight w:val="3630"/>
        </w:trPr>
        <w:tc>
          <w:tcPr>
            <w:tcW w:w="270" w:type="dxa"/>
            <w:shd w:val="clear" w:color="auto" w:fill="auto"/>
            <w:noWrap/>
            <w:vAlign w:val="center"/>
            <w:hideMark/>
          </w:tcPr>
          <w:p w14:paraId="0C1A18B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22</w:t>
            </w:r>
          </w:p>
        </w:tc>
        <w:tc>
          <w:tcPr>
            <w:tcW w:w="278" w:type="dxa"/>
            <w:shd w:val="clear" w:color="auto" w:fill="auto"/>
            <w:noWrap/>
            <w:textDirection w:val="btLr"/>
            <w:vAlign w:val="center"/>
            <w:hideMark/>
          </w:tcPr>
          <w:p w14:paraId="6033849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337279B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49B4015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19A3AE9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de la naturaleza</w:t>
            </w:r>
          </w:p>
        </w:tc>
        <w:tc>
          <w:tcPr>
            <w:tcW w:w="1001" w:type="dxa"/>
            <w:shd w:val="clear" w:color="auto" w:fill="auto"/>
            <w:vAlign w:val="center"/>
            <w:hideMark/>
          </w:tcPr>
          <w:p w14:paraId="376C82E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Fuerza mayor asegurable</w:t>
            </w:r>
            <w:r w:rsidRPr="00B61AEA">
              <w:rPr>
                <w:rFonts w:ascii="Calibri" w:eastAsia="Times New Roman" w:hAnsi="Calibri" w:cs="Calibri"/>
                <w:sz w:val="16"/>
                <w:szCs w:val="16"/>
                <w:lang w:eastAsia="es-CO"/>
              </w:rPr>
              <w:t xml:space="preserve">.  Son las relacionadas con los impactos adversos debido a la ocurrencia de desastres naturales, que afecten los bienes, equipos, maquinaria, personal, insumos, materiales, etc. De propiedad del contratista.  Riesgo que asume el </w:t>
            </w:r>
            <w:r w:rsidRPr="00B61AEA">
              <w:rPr>
                <w:rFonts w:ascii="Calibri" w:eastAsia="Times New Roman" w:hAnsi="Calibri" w:cs="Calibri"/>
                <w:sz w:val="16"/>
                <w:szCs w:val="16"/>
                <w:lang w:eastAsia="es-CO"/>
              </w:rPr>
              <w:lastRenderedPageBreak/>
              <w:t xml:space="preserve">PROPONENTE Y/O CONTRATISTA.  </w:t>
            </w:r>
          </w:p>
        </w:tc>
        <w:tc>
          <w:tcPr>
            <w:tcW w:w="846" w:type="dxa"/>
            <w:shd w:val="clear" w:color="auto" w:fill="auto"/>
            <w:vAlign w:val="center"/>
            <w:hideMark/>
          </w:tcPr>
          <w:p w14:paraId="58E5F74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Demora en la ejecución del proyecto. Pérdida de bienes del Contratista</w:t>
            </w:r>
          </w:p>
        </w:tc>
        <w:tc>
          <w:tcPr>
            <w:tcW w:w="271" w:type="dxa"/>
            <w:shd w:val="clear" w:color="auto" w:fill="auto"/>
            <w:noWrap/>
            <w:vAlign w:val="center"/>
            <w:hideMark/>
          </w:tcPr>
          <w:p w14:paraId="094B930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3354CE5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577C7BB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5DA286A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3F147B7A"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776" w:type="dxa"/>
            <w:shd w:val="clear" w:color="auto" w:fill="auto"/>
            <w:noWrap/>
            <w:vAlign w:val="center"/>
            <w:hideMark/>
          </w:tcPr>
          <w:p w14:paraId="0FD1C3C0"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7D4F5AB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w:t>
            </w:r>
            <w:r w:rsidRPr="00B61AEA">
              <w:rPr>
                <w:rFonts w:ascii="Calibri" w:eastAsia="Times New Roman" w:hAnsi="Calibri" w:cs="Calibri"/>
                <w:sz w:val="16"/>
                <w:szCs w:val="16"/>
                <w:lang w:eastAsia="es-CO"/>
              </w:rPr>
              <w:lastRenderedPageBreak/>
              <w:t>oficinas, maquinaria y equipos, acopios de materiales, planes de seguridad industrial  para protección del personal en dichos eventos, etc.</w:t>
            </w:r>
          </w:p>
        </w:tc>
        <w:tc>
          <w:tcPr>
            <w:tcW w:w="271" w:type="dxa"/>
            <w:shd w:val="clear" w:color="auto" w:fill="auto"/>
            <w:vAlign w:val="center"/>
            <w:hideMark/>
          </w:tcPr>
          <w:p w14:paraId="685800A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2</w:t>
            </w:r>
          </w:p>
        </w:tc>
        <w:tc>
          <w:tcPr>
            <w:tcW w:w="271" w:type="dxa"/>
            <w:shd w:val="clear" w:color="auto" w:fill="auto"/>
            <w:vAlign w:val="center"/>
            <w:hideMark/>
          </w:tcPr>
          <w:p w14:paraId="131D454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64F6B8D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681EBF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Bajo</w:t>
            </w:r>
          </w:p>
        </w:tc>
        <w:tc>
          <w:tcPr>
            <w:tcW w:w="698" w:type="dxa"/>
            <w:shd w:val="clear" w:color="auto" w:fill="auto"/>
            <w:vAlign w:val="center"/>
            <w:hideMark/>
          </w:tcPr>
          <w:p w14:paraId="7EA50A0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w:t>
            </w:r>
          </w:p>
        </w:tc>
        <w:tc>
          <w:tcPr>
            <w:tcW w:w="816" w:type="dxa"/>
            <w:shd w:val="clear" w:color="auto" w:fill="auto"/>
            <w:vAlign w:val="center"/>
            <w:hideMark/>
          </w:tcPr>
          <w:p w14:paraId="1C7DC24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Contratista</w:t>
            </w:r>
          </w:p>
        </w:tc>
        <w:tc>
          <w:tcPr>
            <w:tcW w:w="912" w:type="dxa"/>
            <w:shd w:val="clear" w:color="auto" w:fill="auto"/>
            <w:vAlign w:val="center"/>
            <w:hideMark/>
          </w:tcPr>
          <w:p w14:paraId="1F92BF4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Etapa precontractual</w:t>
            </w:r>
          </w:p>
        </w:tc>
        <w:tc>
          <w:tcPr>
            <w:tcW w:w="912" w:type="dxa"/>
            <w:shd w:val="clear" w:color="auto" w:fill="auto"/>
            <w:vAlign w:val="center"/>
            <w:hideMark/>
          </w:tcPr>
          <w:p w14:paraId="5BC134C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Una vez instalado el contratista en el proyecto e implementado el plan de seguridad industrial con las debidas revisiones. </w:t>
            </w:r>
          </w:p>
        </w:tc>
        <w:tc>
          <w:tcPr>
            <w:tcW w:w="955" w:type="dxa"/>
            <w:shd w:val="clear" w:color="auto" w:fill="auto"/>
            <w:vAlign w:val="center"/>
            <w:hideMark/>
          </w:tcPr>
          <w:p w14:paraId="1E12874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Revisiones de expertos del contratista en los tratamientos y controles  a ser implementados</w:t>
            </w:r>
          </w:p>
        </w:tc>
        <w:tc>
          <w:tcPr>
            <w:tcW w:w="912" w:type="dxa"/>
            <w:shd w:val="clear" w:color="auto" w:fill="auto"/>
            <w:vAlign w:val="center"/>
            <w:hideMark/>
          </w:tcPr>
          <w:p w14:paraId="47DD094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Determinadas por los expertos del contratista en esta materia</w:t>
            </w:r>
          </w:p>
        </w:tc>
      </w:tr>
      <w:tr w:rsidR="00824E7A" w:rsidRPr="00B61AEA" w14:paraId="2EAF55B4" w14:textId="77777777" w:rsidTr="00824E7A">
        <w:trPr>
          <w:trHeight w:val="3780"/>
        </w:trPr>
        <w:tc>
          <w:tcPr>
            <w:tcW w:w="270" w:type="dxa"/>
            <w:shd w:val="clear" w:color="auto" w:fill="auto"/>
            <w:noWrap/>
            <w:vAlign w:val="center"/>
            <w:hideMark/>
          </w:tcPr>
          <w:p w14:paraId="4BFDA45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23</w:t>
            </w:r>
          </w:p>
        </w:tc>
        <w:tc>
          <w:tcPr>
            <w:tcW w:w="278" w:type="dxa"/>
            <w:shd w:val="clear" w:color="auto" w:fill="auto"/>
            <w:noWrap/>
            <w:textDirection w:val="btLr"/>
            <w:vAlign w:val="center"/>
            <w:hideMark/>
          </w:tcPr>
          <w:p w14:paraId="5C9662E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105D858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6ED8295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textDirection w:val="btLr"/>
            <w:vAlign w:val="center"/>
            <w:hideMark/>
          </w:tcPr>
          <w:p w14:paraId="75B6C94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político-social, Riesgo de la naturaleza</w:t>
            </w:r>
          </w:p>
        </w:tc>
        <w:tc>
          <w:tcPr>
            <w:tcW w:w="1001" w:type="dxa"/>
            <w:shd w:val="clear" w:color="auto" w:fill="auto"/>
            <w:vAlign w:val="center"/>
            <w:hideMark/>
          </w:tcPr>
          <w:p w14:paraId="00542DD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b/>
                <w:bCs/>
                <w:sz w:val="16"/>
                <w:szCs w:val="16"/>
                <w:lang w:eastAsia="es-CO"/>
              </w:rPr>
              <w:t>Fuerza mayor no asegurable.</w:t>
            </w:r>
            <w:r w:rsidRPr="00B61AEA">
              <w:rPr>
                <w:rFonts w:ascii="Calibri" w:eastAsia="Times New Roman" w:hAnsi="Calibri" w:cs="Calibri"/>
                <w:sz w:val="16"/>
                <w:szCs w:val="16"/>
                <w:lang w:eastAsia="es-CO"/>
              </w:rPr>
              <w:t xml:space="preserve">  Incertidumbre de ocurrencia de eventos de fuerza mayor no asegurables, tales como guerras, hallazgos </w:t>
            </w:r>
            <w:proofErr w:type="gramStart"/>
            <w:r w:rsidRPr="00B61AEA">
              <w:rPr>
                <w:rFonts w:ascii="Calibri" w:eastAsia="Times New Roman" w:hAnsi="Calibri" w:cs="Calibri"/>
                <w:sz w:val="16"/>
                <w:szCs w:val="16"/>
                <w:lang w:eastAsia="es-CO"/>
              </w:rPr>
              <w:t>arqueológicos,  yacimientos</w:t>
            </w:r>
            <w:proofErr w:type="gramEnd"/>
            <w:r w:rsidRPr="00B61AEA">
              <w:rPr>
                <w:rFonts w:ascii="Calibri" w:eastAsia="Times New Roman" w:hAnsi="Calibri" w:cs="Calibri"/>
                <w:sz w:val="16"/>
                <w:szCs w:val="16"/>
                <w:lang w:eastAsia="es-CO"/>
              </w:rPr>
              <w:t xml:space="preserve"> mineros, (El </w:t>
            </w:r>
            <w:proofErr w:type="spellStart"/>
            <w:r>
              <w:rPr>
                <w:rFonts w:ascii="Calibri" w:eastAsia="Times New Roman" w:hAnsi="Calibri" w:cs="Calibri"/>
                <w:sz w:val="16"/>
                <w:szCs w:val="16"/>
                <w:lang w:eastAsia="es-CO"/>
              </w:rPr>
              <w:t>Departametno</w:t>
            </w:r>
            <w:proofErr w:type="spellEnd"/>
            <w:r>
              <w:rPr>
                <w:rFonts w:ascii="Calibri" w:eastAsia="Times New Roman" w:hAnsi="Calibri" w:cs="Calibri"/>
                <w:sz w:val="16"/>
                <w:szCs w:val="16"/>
                <w:lang w:eastAsia="es-CO"/>
              </w:rPr>
              <w:t xml:space="preserve"> </w:t>
            </w:r>
            <w:r w:rsidRPr="00B61AEA">
              <w:rPr>
                <w:rFonts w:ascii="Calibri" w:eastAsia="Times New Roman" w:hAnsi="Calibri" w:cs="Calibri"/>
                <w:sz w:val="16"/>
                <w:szCs w:val="16"/>
                <w:lang w:eastAsia="es-CO"/>
              </w:rPr>
              <w:t xml:space="preserve">como órgano del Estado en armonía con </w:t>
            </w:r>
            <w:r w:rsidRPr="00B61AEA">
              <w:rPr>
                <w:rFonts w:ascii="Calibri" w:eastAsia="Times New Roman" w:hAnsi="Calibri" w:cs="Calibri"/>
                <w:sz w:val="16"/>
                <w:szCs w:val="16"/>
                <w:lang w:eastAsia="es-CO"/>
              </w:rPr>
              <w:lastRenderedPageBreak/>
              <w:t>los demás Entes).  Se define la Fuerza Mayor o Caso Fortuito, en los términos de la legislación existente.</w:t>
            </w:r>
          </w:p>
        </w:tc>
        <w:tc>
          <w:tcPr>
            <w:tcW w:w="846" w:type="dxa"/>
            <w:shd w:val="clear" w:color="auto" w:fill="auto"/>
            <w:vAlign w:val="center"/>
            <w:hideMark/>
          </w:tcPr>
          <w:p w14:paraId="386E64F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 xml:space="preserve">Interferencia  en la ejecución del proyecto, pérdidas de bienes de la nación </w:t>
            </w:r>
            <w:proofErr w:type="spellStart"/>
            <w:r w:rsidRPr="00B61AEA">
              <w:rPr>
                <w:rFonts w:ascii="Calibri" w:eastAsia="Times New Roman" w:hAnsi="Calibri" w:cs="Calibri"/>
                <w:sz w:val="16"/>
                <w:szCs w:val="16"/>
                <w:lang w:eastAsia="es-CO"/>
              </w:rPr>
              <w:t>ó</w:t>
            </w:r>
            <w:proofErr w:type="spellEnd"/>
            <w:r w:rsidRPr="00B61AEA">
              <w:rPr>
                <w:rFonts w:ascii="Calibri" w:eastAsia="Times New Roman" w:hAnsi="Calibri" w:cs="Calibri"/>
                <w:sz w:val="16"/>
                <w:szCs w:val="16"/>
                <w:lang w:eastAsia="es-CO"/>
              </w:rPr>
              <w:t xml:space="preserve"> del contratista,  cambios en las obras por necesidad de ajustar diseños</w:t>
            </w:r>
          </w:p>
        </w:tc>
        <w:tc>
          <w:tcPr>
            <w:tcW w:w="271" w:type="dxa"/>
            <w:shd w:val="clear" w:color="auto" w:fill="auto"/>
            <w:noWrap/>
            <w:vAlign w:val="center"/>
            <w:hideMark/>
          </w:tcPr>
          <w:p w14:paraId="7E255BB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7A3C2B8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271" w:type="dxa"/>
            <w:shd w:val="clear" w:color="auto" w:fill="auto"/>
            <w:vAlign w:val="center"/>
            <w:hideMark/>
          </w:tcPr>
          <w:p w14:paraId="715E04B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3EE7253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08" w:type="dxa"/>
            <w:shd w:val="clear" w:color="auto" w:fill="auto"/>
            <w:vAlign w:val="center"/>
            <w:hideMark/>
          </w:tcPr>
          <w:p w14:paraId="448B6EE5"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noWrap/>
            <w:vAlign w:val="center"/>
            <w:hideMark/>
          </w:tcPr>
          <w:p w14:paraId="342A1EB5"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4EE8E59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Recopilación de datos estadísticos e información a </w:t>
            </w:r>
            <w:proofErr w:type="gramStart"/>
            <w:r w:rsidRPr="00B61AEA">
              <w:rPr>
                <w:rFonts w:ascii="Calibri" w:eastAsia="Times New Roman" w:hAnsi="Calibri" w:cs="Calibri"/>
                <w:sz w:val="16"/>
                <w:szCs w:val="16"/>
                <w:lang w:eastAsia="es-CO"/>
              </w:rPr>
              <w:t>partir  de</w:t>
            </w:r>
            <w:proofErr w:type="gramEnd"/>
            <w:r w:rsidRPr="00B61AEA">
              <w:rPr>
                <w:rFonts w:ascii="Calibri" w:eastAsia="Times New Roman" w:hAnsi="Calibri" w:cs="Calibri"/>
                <w:sz w:val="16"/>
                <w:szCs w:val="16"/>
                <w:lang w:eastAsia="es-CO"/>
              </w:rPr>
              <w:t xml:space="preserve"> fuentes oficiales durante la etapa precontractual y contractual, sobre la posibilidad de  aparición de hallazgos arqueológicos o yacimientos mineros en la región del proyecto, para advertir oportunamente sobre su interferencia </w:t>
            </w:r>
            <w:r w:rsidRPr="00B61AEA">
              <w:rPr>
                <w:rFonts w:ascii="Calibri" w:eastAsia="Times New Roman" w:hAnsi="Calibri" w:cs="Calibri"/>
                <w:sz w:val="16"/>
                <w:szCs w:val="16"/>
                <w:lang w:eastAsia="es-CO"/>
              </w:rPr>
              <w:lastRenderedPageBreak/>
              <w:t xml:space="preserve">con el proyecto y tomar las medidas tendiente a mitigar el impacto.  Ante la aparición del evento efectuar los ajustes de diseño para las modificaciones a que hubiere lugar en la ejecución del proyecto. En caso de guerra tratar y acordar con </w:t>
            </w:r>
            <w:proofErr w:type="spellStart"/>
            <w:r w:rsidRPr="00B61AEA">
              <w:rPr>
                <w:rFonts w:ascii="Calibri" w:eastAsia="Times New Roman" w:hAnsi="Calibri" w:cs="Calibri"/>
                <w:sz w:val="16"/>
                <w:szCs w:val="16"/>
                <w:lang w:eastAsia="es-CO"/>
              </w:rPr>
              <w:t>lNVIAS</w:t>
            </w:r>
            <w:proofErr w:type="spellEnd"/>
            <w:r w:rsidRPr="00B61AEA">
              <w:rPr>
                <w:rFonts w:ascii="Calibri" w:eastAsia="Times New Roman" w:hAnsi="Calibri" w:cs="Calibri"/>
                <w:sz w:val="16"/>
                <w:szCs w:val="16"/>
                <w:lang w:eastAsia="es-CO"/>
              </w:rPr>
              <w:t xml:space="preserve"> el tratamiento contractual al proyecto</w:t>
            </w:r>
          </w:p>
        </w:tc>
        <w:tc>
          <w:tcPr>
            <w:tcW w:w="271" w:type="dxa"/>
            <w:shd w:val="clear" w:color="auto" w:fill="auto"/>
            <w:vAlign w:val="center"/>
            <w:hideMark/>
          </w:tcPr>
          <w:p w14:paraId="57BC918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1</w:t>
            </w:r>
          </w:p>
        </w:tc>
        <w:tc>
          <w:tcPr>
            <w:tcW w:w="271" w:type="dxa"/>
            <w:shd w:val="clear" w:color="auto" w:fill="auto"/>
            <w:vAlign w:val="center"/>
            <w:hideMark/>
          </w:tcPr>
          <w:p w14:paraId="78286A7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vAlign w:val="center"/>
            <w:hideMark/>
          </w:tcPr>
          <w:p w14:paraId="418969C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428" w:type="dxa"/>
            <w:shd w:val="clear" w:color="auto" w:fill="auto"/>
            <w:vAlign w:val="center"/>
            <w:hideMark/>
          </w:tcPr>
          <w:p w14:paraId="4FAC4F5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Bajo</w:t>
            </w:r>
          </w:p>
        </w:tc>
        <w:tc>
          <w:tcPr>
            <w:tcW w:w="698" w:type="dxa"/>
            <w:shd w:val="clear" w:color="auto" w:fill="auto"/>
            <w:vAlign w:val="center"/>
            <w:hideMark/>
          </w:tcPr>
          <w:p w14:paraId="206B7D3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w:t>
            </w:r>
          </w:p>
        </w:tc>
        <w:tc>
          <w:tcPr>
            <w:tcW w:w="816" w:type="dxa"/>
            <w:shd w:val="clear" w:color="auto" w:fill="auto"/>
            <w:vAlign w:val="center"/>
            <w:hideMark/>
          </w:tcPr>
          <w:p w14:paraId="56B06A72"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Contratista</w:t>
            </w:r>
          </w:p>
        </w:tc>
        <w:tc>
          <w:tcPr>
            <w:tcW w:w="912" w:type="dxa"/>
            <w:shd w:val="clear" w:color="auto" w:fill="auto"/>
            <w:vAlign w:val="center"/>
            <w:hideMark/>
          </w:tcPr>
          <w:p w14:paraId="48F076B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Etapa precontractual</w:t>
            </w:r>
          </w:p>
        </w:tc>
        <w:tc>
          <w:tcPr>
            <w:tcW w:w="912" w:type="dxa"/>
            <w:shd w:val="clear" w:color="auto" w:fill="auto"/>
            <w:vAlign w:val="center"/>
            <w:hideMark/>
          </w:tcPr>
          <w:p w14:paraId="4C0772D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 la ejecución del contrato</w:t>
            </w:r>
          </w:p>
        </w:tc>
        <w:tc>
          <w:tcPr>
            <w:tcW w:w="955" w:type="dxa"/>
            <w:shd w:val="clear" w:color="auto" w:fill="auto"/>
            <w:vAlign w:val="center"/>
            <w:hideMark/>
          </w:tcPr>
          <w:p w14:paraId="54CDA7E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Revisión de la información obtenida, para tomar las medidas a que haya lugar </w:t>
            </w:r>
          </w:p>
        </w:tc>
        <w:tc>
          <w:tcPr>
            <w:tcW w:w="912" w:type="dxa"/>
            <w:shd w:val="clear" w:color="auto" w:fill="auto"/>
            <w:vAlign w:val="center"/>
            <w:hideMark/>
          </w:tcPr>
          <w:p w14:paraId="70B018A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En la etapa precontractual y en la contractual cuando se presente el evento.</w:t>
            </w:r>
          </w:p>
        </w:tc>
      </w:tr>
      <w:tr w:rsidR="00824E7A" w:rsidRPr="00B61AEA" w14:paraId="176172AC" w14:textId="77777777" w:rsidTr="00824E7A">
        <w:trPr>
          <w:trHeight w:val="1932"/>
        </w:trPr>
        <w:tc>
          <w:tcPr>
            <w:tcW w:w="270" w:type="dxa"/>
            <w:shd w:val="clear" w:color="auto" w:fill="auto"/>
            <w:noWrap/>
            <w:vAlign w:val="center"/>
            <w:hideMark/>
          </w:tcPr>
          <w:p w14:paraId="17779E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24</w:t>
            </w:r>
          </w:p>
        </w:tc>
        <w:tc>
          <w:tcPr>
            <w:tcW w:w="278" w:type="dxa"/>
            <w:shd w:val="clear" w:color="auto" w:fill="auto"/>
            <w:noWrap/>
            <w:textDirection w:val="btLr"/>
            <w:vAlign w:val="center"/>
            <w:hideMark/>
          </w:tcPr>
          <w:p w14:paraId="6302B2D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7994D61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Externo </w:t>
            </w:r>
          </w:p>
        </w:tc>
        <w:tc>
          <w:tcPr>
            <w:tcW w:w="279" w:type="dxa"/>
            <w:shd w:val="clear" w:color="auto" w:fill="auto"/>
            <w:noWrap/>
            <w:textDirection w:val="btLr"/>
            <w:vAlign w:val="center"/>
            <w:hideMark/>
          </w:tcPr>
          <w:p w14:paraId="5DE75D8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Ejecución</w:t>
            </w:r>
          </w:p>
        </w:tc>
        <w:tc>
          <w:tcPr>
            <w:tcW w:w="279" w:type="dxa"/>
            <w:shd w:val="clear" w:color="auto" w:fill="auto"/>
            <w:noWrap/>
            <w:textDirection w:val="btLr"/>
            <w:vAlign w:val="center"/>
            <w:hideMark/>
          </w:tcPr>
          <w:p w14:paraId="0FFC881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Riesgos de la Salud</w:t>
            </w:r>
          </w:p>
        </w:tc>
        <w:tc>
          <w:tcPr>
            <w:tcW w:w="1001" w:type="dxa"/>
            <w:shd w:val="clear" w:color="auto" w:fill="auto"/>
            <w:vAlign w:val="center"/>
            <w:hideMark/>
          </w:tcPr>
          <w:p w14:paraId="65FED2F1"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xml:space="preserve">Presencia de Riesgos Biológicos. </w:t>
            </w:r>
            <w:r w:rsidRPr="00B61AEA">
              <w:rPr>
                <w:rFonts w:ascii="Calibri" w:eastAsia="Times New Roman" w:hAnsi="Calibri" w:cs="Calibri"/>
                <w:sz w:val="16"/>
                <w:szCs w:val="16"/>
                <w:lang w:eastAsia="es-CO"/>
              </w:rPr>
              <w:t xml:space="preserve">Se refiere a la posibilidad </w:t>
            </w:r>
            <w:proofErr w:type="gramStart"/>
            <w:r w:rsidRPr="00B61AEA">
              <w:rPr>
                <w:rFonts w:ascii="Calibri" w:eastAsia="Times New Roman" w:hAnsi="Calibri" w:cs="Calibri"/>
                <w:sz w:val="16"/>
                <w:szCs w:val="16"/>
                <w:lang w:eastAsia="es-CO"/>
              </w:rPr>
              <w:t>que</w:t>
            </w:r>
            <w:proofErr w:type="gramEnd"/>
            <w:r w:rsidRPr="00B61AEA">
              <w:rPr>
                <w:rFonts w:ascii="Calibri" w:eastAsia="Times New Roman" w:hAnsi="Calibri" w:cs="Calibri"/>
                <w:sz w:val="16"/>
                <w:szCs w:val="16"/>
                <w:lang w:eastAsia="es-CO"/>
              </w:rPr>
              <w:t xml:space="preserve"> durante la ejecución del contrato, los colaboradores del Contratista, presenten </w:t>
            </w:r>
            <w:proofErr w:type="spellStart"/>
            <w:r w:rsidRPr="00B61AEA">
              <w:rPr>
                <w:rFonts w:ascii="Calibri" w:eastAsia="Times New Roman" w:hAnsi="Calibri" w:cs="Calibri"/>
                <w:sz w:val="16"/>
                <w:szCs w:val="16"/>
                <w:lang w:eastAsia="es-CO"/>
              </w:rPr>
              <w:t>sintomas</w:t>
            </w:r>
            <w:proofErr w:type="spellEnd"/>
            <w:r w:rsidRPr="00B61AEA">
              <w:rPr>
                <w:rFonts w:ascii="Calibri" w:eastAsia="Times New Roman" w:hAnsi="Calibri" w:cs="Calibri"/>
                <w:sz w:val="16"/>
                <w:szCs w:val="16"/>
                <w:lang w:eastAsia="es-CO"/>
              </w:rPr>
              <w:t xml:space="preserve"> de enfermedades altamente contagiosas </w:t>
            </w:r>
            <w:r w:rsidRPr="00B61AEA">
              <w:rPr>
                <w:rFonts w:ascii="Calibri" w:eastAsia="Times New Roman" w:hAnsi="Calibri" w:cs="Calibri"/>
                <w:sz w:val="16"/>
                <w:szCs w:val="16"/>
                <w:lang w:eastAsia="es-CO"/>
              </w:rPr>
              <w:lastRenderedPageBreak/>
              <w:t xml:space="preserve">y que afecten y deterioren la Salud del Personal. </w:t>
            </w:r>
          </w:p>
        </w:tc>
        <w:tc>
          <w:tcPr>
            <w:tcW w:w="846" w:type="dxa"/>
            <w:shd w:val="clear" w:color="auto" w:fill="auto"/>
            <w:vAlign w:val="center"/>
            <w:hideMark/>
          </w:tcPr>
          <w:p w14:paraId="7BEF64E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Deterioro notorio y grave de la salud y posible contagio</w:t>
            </w:r>
          </w:p>
        </w:tc>
        <w:tc>
          <w:tcPr>
            <w:tcW w:w="271" w:type="dxa"/>
            <w:shd w:val="clear" w:color="auto" w:fill="auto"/>
            <w:noWrap/>
            <w:vAlign w:val="center"/>
            <w:hideMark/>
          </w:tcPr>
          <w:p w14:paraId="29FEEDB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33F1C891"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271" w:type="dxa"/>
            <w:shd w:val="clear" w:color="auto" w:fill="auto"/>
            <w:noWrap/>
            <w:vAlign w:val="center"/>
            <w:hideMark/>
          </w:tcPr>
          <w:p w14:paraId="5DA822A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7</w:t>
            </w:r>
          </w:p>
        </w:tc>
        <w:tc>
          <w:tcPr>
            <w:tcW w:w="428" w:type="dxa"/>
            <w:shd w:val="clear" w:color="auto" w:fill="auto"/>
            <w:vAlign w:val="center"/>
            <w:hideMark/>
          </w:tcPr>
          <w:p w14:paraId="1646B23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Alto</w:t>
            </w:r>
          </w:p>
        </w:tc>
        <w:tc>
          <w:tcPr>
            <w:tcW w:w="608" w:type="dxa"/>
            <w:shd w:val="clear" w:color="auto" w:fill="auto"/>
            <w:vAlign w:val="center"/>
            <w:hideMark/>
          </w:tcPr>
          <w:p w14:paraId="3130D03D"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w:t>
            </w:r>
          </w:p>
        </w:tc>
        <w:tc>
          <w:tcPr>
            <w:tcW w:w="776" w:type="dxa"/>
            <w:shd w:val="clear" w:color="auto" w:fill="auto"/>
            <w:vAlign w:val="center"/>
            <w:hideMark/>
          </w:tcPr>
          <w:p w14:paraId="38B1743A"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0AC4942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271" w:type="dxa"/>
            <w:shd w:val="clear" w:color="auto" w:fill="auto"/>
            <w:vAlign w:val="center"/>
            <w:hideMark/>
          </w:tcPr>
          <w:p w14:paraId="3274C07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44093BD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vAlign w:val="center"/>
            <w:hideMark/>
          </w:tcPr>
          <w:p w14:paraId="3149D5C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789A833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98" w:type="dxa"/>
            <w:shd w:val="clear" w:color="auto" w:fill="auto"/>
            <w:vAlign w:val="center"/>
            <w:hideMark/>
          </w:tcPr>
          <w:p w14:paraId="5AA7B11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w:t>
            </w:r>
          </w:p>
        </w:tc>
        <w:tc>
          <w:tcPr>
            <w:tcW w:w="816" w:type="dxa"/>
            <w:shd w:val="clear" w:color="auto" w:fill="auto"/>
            <w:vAlign w:val="center"/>
            <w:hideMark/>
          </w:tcPr>
          <w:p w14:paraId="6E4275E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contratistas de Obras, de Estudios y Diseños interventor, Supervisor del Departamento</w:t>
            </w:r>
          </w:p>
        </w:tc>
        <w:tc>
          <w:tcPr>
            <w:tcW w:w="912" w:type="dxa"/>
            <w:shd w:val="clear" w:color="auto" w:fill="auto"/>
            <w:vAlign w:val="center"/>
            <w:hideMark/>
          </w:tcPr>
          <w:p w14:paraId="06B327D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w:t>
            </w:r>
          </w:p>
        </w:tc>
        <w:tc>
          <w:tcPr>
            <w:tcW w:w="912" w:type="dxa"/>
            <w:shd w:val="clear" w:color="auto" w:fill="auto"/>
            <w:vAlign w:val="center"/>
            <w:hideMark/>
          </w:tcPr>
          <w:p w14:paraId="220C510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del contrato</w:t>
            </w:r>
          </w:p>
        </w:tc>
        <w:tc>
          <w:tcPr>
            <w:tcW w:w="955" w:type="dxa"/>
            <w:shd w:val="clear" w:color="auto" w:fill="auto"/>
            <w:vAlign w:val="center"/>
            <w:hideMark/>
          </w:tcPr>
          <w:p w14:paraId="4D8D3EE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Previo al inicio de la ejecución de las obras, Estudios, Diseños e Interventoría, el contratista deberá presentar certificación individual vigente del estado de salud de cada integrante </w:t>
            </w:r>
            <w:r w:rsidRPr="00B61AEA">
              <w:rPr>
                <w:rFonts w:ascii="Calibri" w:eastAsia="Times New Roman" w:hAnsi="Calibri" w:cs="Calibri"/>
                <w:sz w:val="16"/>
                <w:szCs w:val="16"/>
                <w:lang w:eastAsia="es-CO"/>
              </w:rPr>
              <w:lastRenderedPageBreak/>
              <w:t>colaborador (empleado o contratista) expedida por la ARL</w:t>
            </w:r>
          </w:p>
        </w:tc>
        <w:tc>
          <w:tcPr>
            <w:tcW w:w="912" w:type="dxa"/>
            <w:shd w:val="clear" w:color="auto" w:fill="auto"/>
            <w:vAlign w:val="center"/>
            <w:hideMark/>
          </w:tcPr>
          <w:p w14:paraId="3EB3EB9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Cada vez que haya novedades de cambio de personal</w:t>
            </w:r>
          </w:p>
        </w:tc>
      </w:tr>
      <w:tr w:rsidR="00824E7A" w:rsidRPr="00B61AEA" w14:paraId="495837AA" w14:textId="77777777" w:rsidTr="00824E7A">
        <w:trPr>
          <w:trHeight w:val="2910"/>
        </w:trPr>
        <w:tc>
          <w:tcPr>
            <w:tcW w:w="270" w:type="dxa"/>
            <w:shd w:val="clear" w:color="auto" w:fill="auto"/>
            <w:noWrap/>
            <w:vAlign w:val="center"/>
            <w:hideMark/>
          </w:tcPr>
          <w:p w14:paraId="1078E52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25</w:t>
            </w:r>
          </w:p>
        </w:tc>
        <w:tc>
          <w:tcPr>
            <w:tcW w:w="278" w:type="dxa"/>
            <w:shd w:val="clear" w:color="auto" w:fill="auto"/>
            <w:noWrap/>
            <w:textDirection w:val="btLr"/>
            <w:vAlign w:val="center"/>
            <w:hideMark/>
          </w:tcPr>
          <w:p w14:paraId="08FC23F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4BFCC54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3B28E2A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2A8BDA7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Riesgos de la Salud</w:t>
            </w:r>
          </w:p>
        </w:tc>
        <w:tc>
          <w:tcPr>
            <w:tcW w:w="1001" w:type="dxa"/>
            <w:shd w:val="clear" w:color="auto" w:fill="auto"/>
            <w:vAlign w:val="center"/>
            <w:hideMark/>
          </w:tcPr>
          <w:p w14:paraId="5247D640"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xml:space="preserve">Disponibilidad de los Elementos de Protección Personal. </w:t>
            </w:r>
            <w:r w:rsidRPr="00B61AEA">
              <w:rPr>
                <w:rFonts w:ascii="Calibri" w:eastAsia="Times New Roman" w:hAnsi="Calibri" w:cs="Calibri"/>
                <w:sz w:val="16"/>
                <w:szCs w:val="16"/>
                <w:lang w:eastAsia="es-CO"/>
              </w:rPr>
              <w:t xml:space="preserve">Se refiere a la posibilidad de que el Contratista no disponga o suministre a sus colaboradores y </w:t>
            </w:r>
            <w:proofErr w:type="spellStart"/>
            <w:r w:rsidRPr="00B61AEA">
              <w:rPr>
                <w:rFonts w:ascii="Calibri" w:eastAsia="Times New Roman" w:hAnsi="Calibri" w:cs="Calibri"/>
                <w:sz w:val="16"/>
                <w:szCs w:val="16"/>
                <w:lang w:eastAsia="es-CO"/>
              </w:rPr>
              <w:t>demas</w:t>
            </w:r>
            <w:proofErr w:type="spellEnd"/>
            <w:r w:rsidRPr="00B61AEA">
              <w:rPr>
                <w:rFonts w:ascii="Calibri" w:eastAsia="Times New Roman" w:hAnsi="Calibri" w:cs="Calibri"/>
                <w:sz w:val="16"/>
                <w:szCs w:val="16"/>
                <w:lang w:eastAsia="es-CO"/>
              </w:rPr>
              <w:t>, los Elementos de Protección Personal EPP y los de Riesgo Bilógico.</w:t>
            </w:r>
          </w:p>
        </w:tc>
        <w:tc>
          <w:tcPr>
            <w:tcW w:w="846" w:type="dxa"/>
            <w:shd w:val="clear" w:color="auto" w:fill="auto"/>
            <w:vAlign w:val="center"/>
            <w:hideMark/>
          </w:tcPr>
          <w:p w14:paraId="28F32DB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Accidentes de trabajo y posible exposición a Riegos </w:t>
            </w:r>
            <w:proofErr w:type="spellStart"/>
            <w:r w:rsidRPr="00B61AEA">
              <w:rPr>
                <w:rFonts w:ascii="Calibri" w:eastAsia="Times New Roman" w:hAnsi="Calibri" w:cs="Calibri"/>
                <w:sz w:val="16"/>
                <w:szCs w:val="16"/>
                <w:lang w:eastAsia="es-CO"/>
              </w:rPr>
              <w:t>Biologicos</w:t>
            </w:r>
            <w:proofErr w:type="spellEnd"/>
          </w:p>
        </w:tc>
        <w:tc>
          <w:tcPr>
            <w:tcW w:w="271" w:type="dxa"/>
            <w:shd w:val="clear" w:color="auto" w:fill="auto"/>
            <w:noWrap/>
            <w:vAlign w:val="center"/>
            <w:hideMark/>
          </w:tcPr>
          <w:p w14:paraId="142E995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noWrap/>
            <w:vAlign w:val="center"/>
            <w:hideMark/>
          </w:tcPr>
          <w:p w14:paraId="5ABE0EE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4</w:t>
            </w:r>
          </w:p>
        </w:tc>
        <w:tc>
          <w:tcPr>
            <w:tcW w:w="271" w:type="dxa"/>
            <w:shd w:val="clear" w:color="auto" w:fill="auto"/>
            <w:noWrap/>
            <w:vAlign w:val="center"/>
            <w:hideMark/>
          </w:tcPr>
          <w:p w14:paraId="484E7B6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7</w:t>
            </w:r>
          </w:p>
        </w:tc>
        <w:tc>
          <w:tcPr>
            <w:tcW w:w="428" w:type="dxa"/>
            <w:shd w:val="clear" w:color="auto" w:fill="auto"/>
            <w:vAlign w:val="center"/>
            <w:hideMark/>
          </w:tcPr>
          <w:p w14:paraId="05E0DCD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Alto</w:t>
            </w:r>
          </w:p>
        </w:tc>
        <w:tc>
          <w:tcPr>
            <w:tcW w:w="608" w:type="dxa"/>
            <w:shd w:val="clear" w:color="auto" w:fill="auto"/>
            <w:vAlign w:val="center"/>
            <w:hideMark/>
          </w:tcPr>
          <w:p w14:paraId="1E84BCF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w:t>
            </w:r>
          </w:p>
        </w:tc>
        <w:tc>
          <w:tcPr>
            <w:tcW w:w="776" w:type="dxa"/>
            <w:shd w:val="clear" w:color="auto" w:fill="auto"/>
            <w:vAlign w:val="center"/>
            <w:hideMark/>
          </w:tcPr>
          <w:p w14:paraId="6552CEB6"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34D0FAA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El contratista deberá suministrar todos los EPP a sus colaboradores en las obras, o solicitar a la ARL que los suministre </w:t>
            </w:r>
          </w:p>
        </w:tc>
        <w:tc>
          <w:tcPr>
            <w:tcW w:w="271" w:type="dxa"/>
            <w:shd w:val="clear" w:color="auto" w:fill="auto"/>
            <w:vAlign w:val="center"/>
            <w:hideMark/>
          </w:tcPr>
          <w:p w14:paraId="502DA18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vAlign w:val="center"/>
            <w:hideMark/>
          </w:tcPr>
          <w:p w14:paraId="019A9A5A"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271" w:type="dxa"/>
            <w:shd w:val="clear" w:color="auto" w:fill="auto"/>
            <w:vAlign w:val="center"/>
            <w:hideMark/>
          </w:tcPr>
          <w:p w14:paraId="23202E2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5</w:t>
            </w:r>
          </w:p>
        </w:tc>
        <w:tc>
          <w:tcPr>
            <w:tcW w:w="428" w:type="dxa"/>
            <w:shd w:val="clear" w:color="auto" w:fill="auto"/>
            <w:vAlign w:val="center"/>
            <w:hideMark/>
          </w:tcPr>
          <w:p w14:paraId="2497AEF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Medio</w:t>
            </w:r>
          </w:p>
        </w:tc>
        <w:tc>
          <w:tcPr>
            <w:tcW w:w="698" w:type="dxa"/>
            <w:shd w:val="clear" w:color="auto" w:fill="auto"/>
            <w:vAlign w:val="center"/>
            <w:hideMark/>
          </w:tcPr>
          <w:p w14:paraId="6A20176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w:t>
            </w:r>
          </w:p>
        </w:tc>
        <w:tc>
          <w:tcPr>
            <w:tcW w:w="816" w:type="dxa"/>
            <w:shd w:val="clear" w:color="auto" w:fill="auto"/>
            <w:vAlign w:val="center"/>
            <w:hideMark/>
          </w:tcPr>
          <w:p w14:paraId="6C2FA30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contratistas de Obras, de Estudios y Diseños interventor, Supervisor Del departamento</w:t>
            </w:r>
          </w:p>
        </w:tc>
        <w:tc>
          <w:tcPr>
            <w:tcW w:w="912" w:type="dxa"/>
            <w:shd w:val="clear" w:color="auto" w:fill="auto"/>
            <w:vAlign w:val="center"/>
            <w:hideMark/>
          </w:tcPr>
          <w:p w14:paraId="7A8F01D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 y de manera permanente.</w:t>
            </w:r>
          </w:p>
        </w:tc>
        <w:tc>
          <w:tcPr>
            <w:tcW w:w="912" w:type="dxa"/>
            <w:shd w:val="clear" w:color="auto" w:fill="auto"/>
            <w:vAlign w:val="center"/>
            <w:hideMark/>
          </w:tcPr>
          <w:p w14:paraId="5B465FF5"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del contrato</w:t>
            </w:r>
          </w:p>
        </w:tc>
        <w:tc>
          <w:tcPr>
            <w:tcW w:w="955" w:type="dxa"/>
            <w:shd w:val="clear" w:color="auto" w:fill="auto"/>
            <w:vAlign w:val="center"/>
            <w:hideMark/>
          </w:tcPr>
          <w:p w14:paraId="35DC258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Vigilancia permanente de los cambios de salud de los colaboradores</w:t>
            </w:r>
          </w:p>
        </w:tc>
        <w:tc>
          <w:tcPr>
            <w:tcW w:w="912" w:type="dxa"/>
            <w:shd w:val="clear" w:color="auto" w:fill="auto"/>
            <w:vAlign w:val="center"/>
            <w:hideMark/>
          </w:tcPr>
          <w:p w14:paraId="5998789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Diario</w:t>
            </w:r>
          </w:p>
        </w:tc>
      </w:tr>
      <w:tr w:rsidR="00824E7A" w:rsidRPr="00B61AEA" w14:paraId="481C2FD6" w14:textId="77777777" w:rsidTr="00824E7A">
        <w:trPr>
          <w:trHeight w:val="2535"/>
        </w:trPr>
        <w:tc>
          <w:tcPr>
            <w:tcW w:w="270" w:type="dxa"/>
            <w:shd w:val="clear" w:color="auto" w:fill="auto"/>
            <w:noWrap/>
            <w:vAlign w:val="center"/>
            <w:hideMark/>
          </w:tcPr>
          <w:p w14:paraId="585C4EA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lastRenderedPageBreak/>
              <w:t>26</w:t>
            </w:r>
          </w:p>
        </w:tc>
        <w:tc>
          <w:tcPr>
            <w:tcW w:w="278" w:type="dxa"/>
            <w:shd w:val="clear" w:color="auto" w:fill="auto"/>
            <w:noWrap/>
            <w:textDirection w:val="btLr"/>
            <w:vAlign w:val="center"/>
            <w:hideMark/>
          </w:tcPr>
          <w:p w14:paraId="6842F51F"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General</w:t>
            </w:r>
          </w:p>
        </w:tc>
        <w:tc>
          <w:tcPr>
            <w:tcW w:w="279" w:type="dxa"/>
            <w:shd w:val="clear" w:color="auto" w:fill="auto"/>
            <w:noWrap/>
            <w:textDirection w:val="btLr"/>
            <w:vAlign w:val="center"/>
            <w:hideMark/>
          </w:tcPr>
          <w:p w14:paraId="6BC2A1E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Externo</w:t>
            </w:r>
          </w:p>
        </w:tc>
        <w:tc>
          <w:tcPr>
            <w:tcW w:w="279" w:type="dxa"/>
            <w:shd w:val="clear" w:color="auto" w:fill="auto"/>
            <w:noWrap/>
            <w:textDirection w:val="btLr"/>
            <w:vAlign w:val="center"/>
            <w:hideMark/>
          </w:tcPr>
          <w:p w14:paraId="24C99CC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proofErr w:type="spellStart"/>
            <w:r w:rsidRPr="00B61AEA">
              <w:rPr>
                <w:rFonts w:ascii="Calibri" w:eastAsia="Times New Roman" w:hAnsi="Calibri" w:cs="Calibri"/>
                <w:sz w:val="16"/>
                <w:szCs w:val="16"/>
                <w:lang w:eastAsia="es-CO"/>
              </w:rPr>
              <w:t>Ejecucion</w:t>
            </w:r>
            <w:proofErr w:type="spellEnd"/>
          </w:p>
        </w:tc>
        <w:tc>
          <w:tcPr>
            <w:tcW w:w="279" w:type="dxa"/>
            <w:shd w:val="clear" w:color="auto" w:fill="auto"/>
            <w:noWrap/>
            <w:textDirection w:val="btLr"/>
            <w:vAlign w:val="center"/>
            <w:hideMark/>
          </w:tcPr>
          <w:p w14:paraId="6590E00D"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Riesgos de Corrupción</w:t>
            </w:r>
          </w:p>
        </w:tc>
        <w:tc>
          <w:tcPr>
            <w:tcW w:w="1001" w:type="dxa"/>
            <w:shd w:val="clear" w:color="auto" w:fill="auto"/>
            <w:vAlign w:val="center"/>
            <w:hideMark/>
          </w:tcPr>
          <w:p w14:paraId="01F0376E"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 xml:space="preserve">Gestión Indebida y dolosa de los Recursos Financieros, de Insumos y Obras. </w:t>
            </w:r>
            <w:r w:rsidRPr="00B61AEA">
              <w:rPr>
                <w:rFonts w:ascii="Calibri" w:eastAsia="Times New Roman" w:hAnsi="Calibri" w:cs="Calibri"/>
                <w:sz w:val="16"/>
                <w:szCs w:val="16"/>
                <w:lang w:eastAsia="es-CO"/>
              </w:rPr>
              <w:t xml:space="preserve">Se refiere a la posibilidad de que el Contratista de las Obras, de la Interventoría y de funcionarios del </w:t>
            </w:r>
            <w:proofErr w:type="spellStart"/>
            <w:r w:rsidRPr="00B61AEA">
              <w:rPr>
                <w:rFonts w:ascii="Calibri" w:eastAsia="Times New Roman" w:hAnsi="Calibri" w:cs="Calibri"/>
                <w:sz w:val="16"/>
                <w:szCs w:val="16"/>
                <w:lang w:eastAsia="es-CO"/>
              </w:rPr>
              <w:t>Departamneto</w:t>
            </w:r>
            <w:proofErr w:type="spellEnd"/>
            <w:r w:rsidRPr="00B61AEA">
              <w:rPr>
                <w:rFonts w:ascii="Calibri" w:eastAsia="Times New Roman" w:hAnsi="Calibri" w:cs="Calibri"/>
                <w:sz w:val="16"/>
                <w:szCs w:val="16"/>
                <w:lang w:eastAsia="es-CO"/>
              </w:rPr>
              <w:t xml:space="preserve">, promuevan y participen de acciones fraudulentas en el manejo de los recursos destinados a las obras tanto en los aspectos financieros (anticipos), facturación, calidad y cantidad de </w:t>
            </w:r>
            <w:proofErr w:type="spellStart"/>
            <w:r w:rsidRPr="00B61AEA">
              <w:rPr>
                <w:rFonts w:ascii="Calibri" w:eastAsia="Times New Roman" w:hAnsi="Calibri" w:cs="Calibri"/>
                <w:sz w:val="16"/>
                <w:szCs w:val="16"/>
                <w:lang w:eastAsia="es-CO"/>
              </w:rPr>
              <w:t>materieles</w:t>
            </w:r>
            <w:proofErr w:type="spellEnd"/>
            <w:r w:rsidRPr="00B61AEA">
              <w:rPr>
                <w:rFonts w:ascii="Calibri" w:eastAsia="Times New Roman" w:hAnsi="Calibri" w:cs="Calibri"/>
                <w:sz w:val="16"/>
                <w:szCs w:val="16"/>
                <w:lang w:eastAsia="es-CO"/>
              </w:rPr>
              <w:t xml:space="preserve"> e insumos, diseños y obras sin justificar.</w:t>
            </w:r>
          </w:p>
        </w:tc>
        <w:tc>
          <w:tcPr>
            <w:tcW w:w="846" w:type="dxa"/>
            <w:shd w:val="clear" w:color="auto" w:fill="auto"/>
            <w:vAlign w:val="center"/>
            <w:hideMark/>
          </w:tcPr>
          <w:p w14:paraId="778B2F3B"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Graves daños personales e Institucionales. Daño a la reputación de la entidad, pérdida de recursos y daños sociales.</w:t>
            </w:r>
          </w:p>
        </w:tc>
        <w:tc>
          <w:tcPr>
            <w:tcW w:w="271" w:type="dxa"/>
            <w:shd w:val="clear" w:color="auto" w:fill="auto"/>
            <w:noWrap/>
            <w:vAlign w:val="center"/>
            <w:hideMark/>
          </w:tcPr>
          <w:p w14:paraId="319FD41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noWrap/>
            <w:vAlign w:val="center"/>
            <w:hideMark/>
          </w:tcPr>
          <w:p w14:paraId="5B981EE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271" w:type="dxa"/>
            <w:shd w:val="clear" w:color="auto" w:fill="auto"/>
            <w:noWrap/>
            <w:vAlign w:val="center"/>
            <w:hideMark/>
          </w:tcPr>
          <w:p w14:paraId="75E5F4EE"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3</w:t>
            </w:r>
          </w:p>
        </w:tc>
        <w:tc>
          <w:tcPr>
            <w:tcW w:w="428" w:type="dxa"/>
            <w:shd w:val="clear" w:color="auto" w:fill="auto"/>
            <w:vAlign w:val="center"/>
            <w:hideMark/>
          </w:tcPr>
          <w:p w14:paraId="11F2421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08" w:type="dxa"/>
            <w:shd w:val="clear" w:color="auto" w:fill="auto"/>
            <w:vAlign w:val="center"/>
            <w:hideMark/>
          </w:tcPr>
          <w:p w14:paraId="15DDB73C"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776" w:type="dxa"/>
            <w:shd w:val="clear" w:color="auto" w:fill="auto"/>
            <w:vAlign w:val="center"/>
            <w:hideMark/>
          </w:tcPr>
          <w:p w14:paraId="75CB3496" w14:textId="77777777" w:rsidR="00824E7A" w:rsidRPr="00B61AEA" w:rsidRDefault="00824E7A" w:rsidP="001770A2">
            <w:pPr>
              <w:spacing w:line="240" w:lineRule="auto"/>
              <w:contextualSpacing w:val="0"/>
              <w:jc w:val="center"/>
              <w:rPr>
                <w:rFonts w:ascii="Calibri" w:eastAsia="Times New Roman" w:hAnsi="Calibri" w:cs="Calibri"/>
                <w:b/>
                <w:bCs/>
                <w:sz w:val="16"/>
                <w:szCs w:val="16"/>
                <w:lang w:eastAsia="es-CO"/>
              </w:rPr>
            </w:pPr>
            <w:r w:rsidRPr="00B61AEA">
              <w:rPr>
                <w:rFonts w:ascii="Calibri" w:eastAsia="Times New Roman" w:hAnsi="Calibri" w:cs="Calibri"/>
                <w:b/>
                <w:bCs/>
                <w:sz w:val="16"/>
                <w:szCs w:val="16"/>
                <w:lang w:eastAsia="es-CO"/>
              </w:rPr>
              <w:t>X</w:t>
            </w:r>
          </w:p>
        </w:tc>
        <w:tc>
          <w:tcPr>
            <w:tcW w:w="1249" w:type="dxa"/>
            <w:shd w:val="clear" w:color="auto" w:fill="auto"/>
            <w:vAlign w:val="center"/>
            <w:hideMark/>
          </w:tcPr>
          <w:p w14:paraId="0FAD5CC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 xml:space="preserve">Todos los participantes de la Ejecución de los Proyectos (Contratistas, Interventores, Supervisores, Funcionarios, Proveedores y Comunidad en general) deberán actuar de manera </w:t>
            </w:r>
            <w:proofErr w:type="spellStart"/>
            <w:r w:rsidRPr="00B61AEA">
              <w:rPr>
                <w:rFonts w:ascii="Calibri" w:eastAsia="Times New Roman" w:hAnsi="Calibri" w:cs="Calibri"/>
                <w:sz w:val="16"/>
                <w:szCs w:val="16"/>
                <w:lang w:eastAsia="es-CO"/>
              </w:rPr>
              <w:t>diafana</w:t>
            </w:r>
            <w:proofErr w:type="spellEnd"/>
            <w:r w:rsidRPr="00B61AEA">
              <w:rPr>
                <w:rFonts w:ascii="Calibri" w:eastAsia="Times New Roman" w:hAnsi="Calibri" w:cs="Calibri"/>
                <w:sz w:val="16"/>
                <w:szCs w:val="16"/>
                <w:lang w:eastAsia="es-CO"/>
              </w:rPr>
              <w:t xml:space="preserve">, con ética, altos valores y principios como regla de conducta imprescindible, y dar cumplimiento a la normatividad vigente </w:t>
            </w:r>
            <w:proofErr w:type="spellStart"/>
            <w:r w:rsidRPr="00B61AEA">
              <w:rPr>
                <w:rFonts w:ascii="Calibri" w:eastAsia="Times New Roman" w:hAnsi="Calibri" w:cs="Calibri"/>
                <w:sz w:val="16"/>
                <w:szCs w:val="16"/>
                <w:lang w:eastAsia="es-CO"/>
              </w:rPr>
              <w:t>enj</w:t>
            </w:r>
            <w:proofErr w:type="spellEnd"/>
            <w:r w:rsidRPr="00B61AEA">
              <w:rPr>
                <w:rFonts w:ascii="Calibri" w:eastAsia="Times New Roman" w:hAnsi="Calibri" w:cs="Calibri"/>
                <w:sz w:val="16"/>
                <w:szCs w:val="16"/>
                <w:lang w:eastAsia="es-CO"/>
              </w:rPr>
              <w:t xml:space="preserve"> cuanto al manejo de los recursos </w:t>
            </w:r>
            <w:proofErr w:type="spellStart"/>
            <w:r w:rsidRPr="00B61AEA">
              <w:rPr>
                <w:rFonts w:ascii="Calibri" w:eastAsia="Times New Roman" w:hAnsi="Calibri" w:cs="Calibri"/>
                <w:sz w:val="16"/>
                <w:szCs w:val="16"/>
                <w:lang w:eastAsia="es-CO"/>
              </w:rPr>
              <w:t>publicos</w:t>
            </w:r>
            <w:proofErr w:type="spellEnd"/>
            <w:r w:rsidRPr="00B61AEA">
              <w:rPr>
                <w:rFonts w:ascii="Calibri" w:eastAsia="Times New Roman" w:hAnsi="Calibri" w:cs="Calibri"/>
                <w:sz w:val="16"/>
                <w:szCs w:val="16"/>
                <w:lang w:eastAsia="es-CO"/>
              </w:rPr>
              <w:t xml:space="preserve"> con transparencia y honestidad. Cualquier situación irregular deberá ser comunicada al Departamento.</w:t>
            </w:r>
          </w:p>
        </w:tc>
        <w:tc>
          <w:tcPr>
            <w:tcW w:w="271" w:type="dxa"/>
            <w:shd w:val="clear" w:color="auto" w:fill="auto"/>
            <w:vAlign w:val="center"/>
            <w:hideMark/>
          </w:tcPr>
          <w:p w14:paraId="08CBE7C7"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11876F5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1</w:t>
            </w:r>
          </w:p>
        </w:tc>
        <w:tc>
          <w:tcPr>
            <w:tcW w:w="271" w:type="dxa"/>
            <w:shd w:val="clear" w:color="auto" w:fill="auto"/>
            <w:vAlign w:val="center"/>
            <w:hideMark/>
          </w:tcPr>
          <w:p w14:paraId="13C769B3"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2</w:t>
            </w:r>
          </w:p>
        </w:tc>
        <w:tc>
          <w:tcPr>
            <w:tcW w:w="428" w:type="dxa"/>
            <w:shd w:val="clear" w:color="auto" w:fill="auto"/>
            <w:vAlign w:val="center"/>
            <w:hideMark/>
          </w:tcPr>
          <w:p w14:paraId="642EACA0"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Riesgo Bajo</w:t>
            </w:r>
          </w:p>
        </w:tc>
        <w:tc>
          <w:tcPr>
            <w:tcW w:w="698" w:type="dxa"/>
            <w:shd w:val="clear" w:color="auto" w:fill="auto"/>
            <w:vAlign w:val="center"/>
            <w:hideMark/>
          </w:tcPr>
          <w:p w14:paraId="6DA1639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SI</w:t>
            </w:r>
          </w:p>
        </w:tc>
        <w:tc>
          <w:tcPr>
            <w:tcW w:w="816" w:type="dxa"/>
            <w:shd w:val="clear" w:color="auto" w:fill="auto"/>
            <w:vAlign w:val="center"/>
            <w:hideMark/>
          </w:tcPr>
          <w:p w14:paraId="6376A684"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Contratistas de Obras, de Estudios y Diseños interventor, Supervisores y/o Gestores y/o Funcionarios  Departamento</w:t>
            </w:r>
          </w:p>
        </w:tc>
        <w:tc>
          <w:tcPr>
            <w:tcW w:w="912" w:type="dxa"/>
            <w:shd w:val="clear" w:color="auto" w:fill="auto"/>
            <w:vAlign w:val="center"/>
            <w:hideMark/>
          </w:tcPr>
          <w:p w14:paraId="59DF1029"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Al inicio de la ejecución del contrato y de manera permanente.</w:t>
            </w:r>
          </w:p>
        </w:tc>
        <w:tc>
          <w:tcPr>
            <w:tcW w:w="912" w:type="dxa"/>
            <w:shd w:val="clear" w:color="auto" w:fill="auto"/>
            <w:vAlign w:val="center"/>
            <w:hideMark/>
          </w:tcPr>
          <w:p w14:paraId="5D7BD88C"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A la terminación del contrato</w:t>
            </w:r>
          </w:p>
        </w:tc>
        <w:tc>
          <w:tcPr>
            <w:tcW w:w="955" w:type="dxa"/>
            <w:shd w:val="clear" w:color="auto" w:fill="auto"/>
            <w:vAlign w:val="center"/>
            <w:hideMark/>
          </w:tcPr>
          <w:p w14:paraId="732F6306"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Vigilancia de cada una de las actuaciones de los participantes de las obras.</w:t>
            </w:r>
          </w:p>
        </w:tc>
        <w:tc>
          <w:tcPr>
            <w:tcW w:w="912" w:type="dxa"/>
            <w:shd w:val="clear" w:color="auto" w:fill="auto"/>
            <w:vAlign w:val="center"/>
            <w:hideMark/>
          </w:tcPr>
          <w:p w14:paraId="7BF6DA28" w14:textId="77777777" w:rsidR="00824E7A" w:rsidRPr="00B61AEA" w:rsidRDefault="00824E7A" w:rsidP="001770A2">
            <w:pPr>
              <w:spacing w:line="240" w:lineRule="auto"/>
              <w:contextualSpacing w:val="0"/>
              <w:jc w:val="center"/>
              <w:rPr>
                <w:rFonts w:ascii="Calibri" w:eastAsia="Times New Roman" w:hAnsi="Calibri" w:cs="Calibri"/>
                <w:sz w:val="16"/>
                <w:szCs w:val="16"/>
                <w:lang w:eastAsia="es-CO"/>
              </w:rPr>
            </w:pPr>
            <w:r w:rsidRPr="00B61AEA">
              <w:rPr>
                <w:rFonts w:ascii="Calibri" w:eastAsia="Times New Roman" w:hAnsi="Calibri" w:cs="Calibri"/>
                <w:sz w:val="16"/>
                <w:szCs w:val="16"/>
                <w:lang w:eastAsia="es-CO"/>
              </w:rPr>
              <w:t>permanente</w:t>
            </w:r>
          </w:p>
        </w:tc>
      </w:tr>
    </w:tbl>
    <w:p w14:paraId="168C9C57" w14:textId="06F368D3" w:rsidR="00D70D7B" w:rsidRPr="00EC3965" w:rsidRDefault="00D70D7B" w:rsidP="00225507">
      <w:pPr>
        <w:spacing w:after="100" w:afterAutospacing="1"/>
        <w:rPr>
          <w:rFonts w:ascii="Arial" w:eastAsia="SimSun" w:hAnsi="Arial" w:cs="Arial"/>
          <w:kern w:val="3"/>
          <w:sz w:val="20"/>
          <w:szCs w:val="20"/>
          <w:lang w:eastAsia="zh-CN" w:bidi="hi-IN"/>
        </w:rPr>
      </w:pPr>
    </w:p>
    <w:sectPr w:rsidR="00D70D7B" w:rsidRPr="00EC3965" w:rsidSect="00824E7A">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F0702" w14:textId="77777777" w:rsidR="005B4972" w:rsidRDefault="005B4972" w:rsidP="00091875">
      <w:pPr>
        <w:spacing w:line="240" w:lineRule="auto"/>
      </w:pPr>
      <w:r>
        <w:separator/>
      </w:r>
    </w:p>
  </w:endnote>
  <w:endnote w:type="continuationSeparator" w:id="0">
    <w:p w14:paraId="5D9338B3" w14:textId="77777777" w:rsidR="005B4972" w:rsidRDefault="005B4972" w:rsidP="00091875">
      <w:pPr>
        <w:spacing w:line="240" w:lineRule="auto"/>
      </w:pPr>
      <w:r>
        <w:continuationSeparator/>
      </w:r>
    </w:p>
  </w:endnote>
  <w:endnote w:type="continuationNotice" w:id="1">
    <w:p w14:paraId="4FA68C72" w14:textId="77777777" w:rsidR="005B4972" w:rsidRDefault="005B49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Bodoni MT">
    <w:panose1 w:val="02070603080606020203"/>
    <w:charset w:val="00"/>
    <w:family w:val="roman"/>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74A9005F" w:rsidR="00091875" w:rsidRDefault="00103B17">
        <w:pPr>
          <w:pStyle w:val="Piedepgina"/>
          <w:jc w:val="right"/>
        </w:pPr>
        <w:r>
          <w:fldChar w:fldCharType="begin"/>
        </w:r>
        <w:r w:rsidR="00091875">
          <w:instrText>PAGE   \* MERGEFORMAT</w:instrText>
        </w:r>
        <w:r>
          <w:fldChar w:fldCharType="separate"/>
        </w:r>
        <w:r w:rsidR="00824E7A" w:rsidRPr="00824E7A">
          <w:rPr>
            <w:noProof/>
            <w:lang w:val="es-ES"/>
          </w:rPr>
          <w:t>17</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35E08" w14:textId="77777777" w:rsidR="005B4972" w:rsidRDefault="005B4972" w:rsidP="00091875">
      <w:pPr>
        <w:spacing w:line="240" w:lineRule="auto"/>
      </w:pPr>
      <w:r>
        <w:separator/>
      </w:r>
    </w:p>
  </w:footnote>
  <w:footnote w:type="continuationSeparator" w:id="0">
    <w:p w14:paraId="345B8140" w14:textId="77777777" w:rsidR="005B4972" w:rsidRDefault="005B4972" w:rsidP="00091875">
      <w:pPr>
        <w:spacing w:line="240" w:lineRule="auto"/>
      </w:pPr>
      <w:r>
        <w:continuationSeparator/>
      </w:r>
    </w:p>
  </w:footnote>
  <w:footnote w:type="continuationNotice" w:id="1">
    <w:p w14:paraId="2FE77BF8" w14:textId="77777777" w:rsidR="005B4972" w:rsidRDefault="005B497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8D3EB" w14:textId="77777777" w:rsidR="00AD5D92" w:rsidRPr="00023B9C" w:rsidRDefault="00AD5D92" w:rsidP="00AD5D92">
    <w:pPr>
      <w:spacing w:line="240" w:lineRule="auto"/>
      <w:jc w:val="center"/>
      <w:rPr>
        <w:rFonts w:ascii="Bodoni MT" w:hAnsi="Bodoni MT" w:cs="Arial"/>
        <w:sz w:val="28"/>
        <w:szCs w:val="28"/>
      </w:rPr>
    </w:pPr>
    <w:r w:rsidRPr="00023B9C">
      <w:rPr>
        <w:rFonts w:ascii="Bodoni MT" w:hAnsi="Bodoni MT" w:cs="Arial"/>
        <w:sz w:val="28"/>
        <w:szCs w:val="28"/>
      </w:rPr>
      <w:t xml:space="preserve">Secretaria de </w:t>
    </w:r>
    <w:r>
      <w:rPr>
        <w:rFonts w:ascii="Bodoni MT" w:hAnsi="Bodoni MT" w:cs="Arial"/>
        <w:sz w:val="28"/>
        <w:szCs w:val="28"/>
      </w:rPr>
      <w:t>E</w:t>
    </w:r>
    <w:r w:rsidRPr="00023B9C">
      <w:rPr>
        <w:rFonts w:ascii="Bodoni MT" w:hAnsi="Bodoni MT" w:cs="Arial"/>
        <w:sz w:val="28"/>
        <w:szCs w:val="28"/>
      </w:rPr>
      <w:t xml:space="preserve">ducación </w:t>
    </w:r>
    <w:r>
      <w:rPr>
        <w:rFonts w:ascii="Bodoni MT" w:hAnsi="Bodoni MT" w:cs="Arial"/>
        <w:sz w:val="28"/>
        <w:szCs w:val="28"/>
      </w:rPr>
      <w:t>M</w:t>
    </w:r>
    <w:r w:rsidRPr="00023B9C">
      <w:rPr>
        <w:rFonts w:ascii="Bodoni MT" w:hAnsi="Bodoni MT" w:cs="Arial"/>
        <w:sz w:val="28"/>
        <w:szCs w:val="28"/>
      </w:rPr>
      <w:t>unicipal</w:t>
    </w:r>
  </w:p>
  <w:p w14:paraId="3C16BCA2" w14:textId="77777777" w:rsidR="00AD5D92" w:rsidRPr="00023B9C" w:rsidRDefault="00AD5D92" w:rsidP="00AD5D92">
    <w:pPr>
      <w:spacing w:line="240" w:lineRule="auto"/>
      <w:jc w:val="center"/>
      <w:rPr>
        <w:rFonts w:ascii="Edwardian Script ITC" w:hAnsi="Edwardian Script ITC" w:cs="Arial"/>
        <w:b/>
        <w:sz w:val="56"/>
        <w:szCs w:val="28"/>
      </w:rPr>
    </w:pPr>
    <w:r>
      <w:rPr>
        <w:noProof/>
        <w:lang w:eastAsia="es-CO"/>
      </w:rPr>
      <w:drawing>
        <wp:anchor distT="0" distB="0" distL="114300" distR="114300" simplePos="0" relativeHeight="251659264" behindDoc="1" locked="0" layoutInCell="1" allowOverlap="1" wp14:anchorId="47F1927A" wp14:editId="198D2EA2">
          <wp:simplePos x="0" y="0"/>
          <wp:positionH relativeFrom="column">
            <wp:posOffset>0</wp:posOffset>
          </wp:positionH>
          <wp:positionV relativeFrom="paragraph">
            <wp:posOffset>-635</wp:posOffset>
          </wp:positionV>
          <wp:extent cx="736600" cy="650240"/>
          <wp:effectExtent l="0" t="0" r="6350" b="0"/>
          <wp:wrapNone/>
          <wp:docPr id="6" name="Imagen 6" descr="Descripción: Descripción: ESCUDO BELLO HORIZONTE OFICIAL 6 NOVIEMBRE-CO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descr="Descripción: Descripción: ESCUDO BELLO HORIZONTE OFICIAL 6 NOVIEMBRE-COR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60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3B9C">
      <w:rPr>
        <w:rFonts w:ascii="Edwardian Script ITC" w:hAnsi="Edwardian Script ITC" w:cs="Arial"/>
        <w:b/>
        <w:sz w:val="56"/>
        <w:szCs w:val="28"/>
      </w:rPr>
      <w:t>Institución educativa bello horizonte</w:t>
    </w:r>
  </w:p>
  <w:p w14:paraId="4F4F59A8" w14:textId="77777777" w:rsidR="00AD5D92" w:rsidRPr="00023B9C" w:rsidRDefault="00AD5D92" w:rsidP="00AD5D92">
    <w:pPr>
      <w:spacing w:line="240" w:lineRule="auto"/>
      <w:jc w:val="center"/>
      <w:rPr>
        <w:rFonts w:ascii="Bodoni MT" w:hAnsi="Bodoni MT" w:cs="Arial"/>
        <w:sz w:val="24"/>
        <w:szCs w:val="24"/>
      </w:rPr>
    </w:pPr>
    <w:r w:rsidRPr="00023B9C">
      <w:rPr>
        <w:rFonts w:ascii="Bodoni MT" w:hAnsi="Bodoni MT" w:cs="Arial"/>
        <w:sz w:val="24"/>
        <w:szCs w:val="24"/>
      </w:rPr>
      <w:t>Creado mediante decreto 029 del 19 de febrero de 2009</w:t>
    </w:r>
  </w:p>
  <w:p w14:paraId="322F74D3" w14:textId="77777777" w:rsidR="00AD5D92" w:rsidRPr="00023B9C" w:rsidRDefault="00AD5D92" w:rsidP="00AD5D92">
    <w:pPr>
      <w:spacing w:line="240" w:lineRule="auto"/>
      <w:jc w:val="center"/>
      <w:rPr>
        <w:rFonts w:ascii="Bodoni MT" w:hAnsi="Bodoni MT" w:cs="Arial"/>
        <w:sz w:val="24"/>
        <w:szCs w:val="24"/>
      </w:rPr>
    </w:pPr>
    <w:r w:rsidRPr="00023B9C">
      <w:rPr>
        <w:rFonts w:ascii="Bodoni MT" w:hAnsi="Bodoni MT" w:cs="Arial"/>
        <w:sz w:val="24"/>
        <w:szCs w:val="24"/>
      </w:rPr>
      <w:t xml:space="preserve">Código </w:t>
    </w:r>
    <w:proofErr w:type="spellStart"/>
    <w:r w:rsidRPr="00023B9C">
      <w:rPr>
        <w:rFonts w:ascii="Bodoni MT" w:hAnsi="Bodoni MT" w:cs="Arial"/>
        <w:sz w:val="24"/>
        <w:szCs w:val="24"/>
      </w:rPr>
      <w:t>Dane</w:t>
    </w:r>
    <w:proofErr w:type="spellEnd"/>
    <w:r w:rsidRPr="00023B9C">
      <w:rPr>
        <w:rFonts w:ascii="Bodoni MT" w:hAnsi="Bodoni MT" w:cs="Arial"/>
        <w:sz w:val="24"/>
        <w:szCs w:val="24"/>
      </w:rPr>
      <w:t xml:space="preserve"> 1180010029-3 Nit 900285356-4</w:t>
    </w:r>
  </w:p>
  <w:p w14:paraId="61A1809E" w14:textId="77777777" w:rsidR="00AD5D92" w:rsidRDefault="00AD5D92" w:rsidP="00AD5D92">
    <w:pPr>
      <w:spacing w:line="240" w:lineRule="auto"/>
      <w:jc w:val="center"/>
      <w:rPr>
        <w:rFonts w:cs="Arial"/>
        <w:sz w:val="18"/>
        <w:szCs w:val="18"/>
      </w:rPr>
    </w:pPr>
    <w:r w:rsidRPr="00023B9C">
      <w:rPr>
        <w:rFonts w:ascii="Arial Unicode MS" w:eastAsia="Arial Unicode MS" w:hAnsi="Arial Unicode MS" w:cs="Arial Unicode MS"/>
        <w:b/>
        <w:sz w:val="24"/>
        <w:szCs w:val="24"/>
      </w:rPr>
      <w:t>En búsqueda de la excelencia</w:t>
    </w:r>
  </w:p>
  <w:p w14:paraId="650FC3D2" w14:textId="5E4294D4" w:rsidR="38A4A234" w:rsidRDefault="38A4A234" w:rsidP="38A4A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765AC"/>
    <w:rsid w:val="00091875"/>
    <w:rsid w:val="000A0BB9"/>
    <w:rsid w:val="000A2F3B"/>
    <w:rsid w:val="000C2AAE"/>
    <w:rsid w:val="00101037"/>
    <w:rsid w:val="00103B17"/>
    <w:rsid w:val="00106362"/>
    <w:rsid w:val="00123E1F"/>
    <w:rsid w:val="001246B3"/>
    <w:rsid w:val="00136C78"/>
    <w:rsid w:val="001477DE"/>
    <w:rsid w:val="0015719E"/>
    <w:rsid w:val="00177486"/>
    <w:rsid w:val="001D1F23"/>
    <w:rsid w:val="001E7630"/>
    <w:rsid w:val="00225507"/>
    <w:rsid w:val="0027130C"/>
    <w:rsid w:val="00277255"/>
    <w:rsid w:val="002D1AFB"/>
    <w:rsid w:val="003322F8"/>
    <w:rsid w:val="003558EC"/>
    <w:rsid w:val="00374B32"/>
    <w:rsid w:val="00375454"/>
    <w:rsid w:val="0039239D"/>
    <w:rsid w:val="003B7338"/>
    <w:rsid w:val="003D53F7"/>
    <w:rsid w:val="003E331F"/>
    <w:rsid w:val="003E4428"/>
    <w:rsid w:val="003F50E3"/>
    <w:rsid w:val="00405EC2"/>
    <w:rsid w:val="004338C5"/>
    <w:rsid w:val="00444E46"/>
    <w:rsid w:val="004D7C35"/>
    <w:rsid w:val="004F5C6F"/>
    <w:rsid w:val="00507FAA"/>
    <w:rsid w:val="00511F46"/>
    <w:rsid w:val="00513343"/>
    <w:rsid w:val="00540CF2"/>
    <w:rsid w:val="00545461"/>
    <w:rsid w:val="005752CE"/>
    <w:rsid w:val="0058222E"/>
    <w:rsid w:val="005B4972"/>
    <w:rsid w:val="005E5030"/>
    <w:rsid w:val="00686C25"/>
    <w:rsid w:val="006A3288"/>
    <w:rsid w:val="006B0E9F"/>
    <w:rsid w:val="006B4FEE"/>
    <w:rsid w:val="006C3AC4"/>
    <w:rsid w:val="006E6D9B"/>
    <w:rsid w:val="007115DA"/>
    <w:rsid w:val="00721886"/>
    <w:rsid w:val="00736184"/>
    <w:rsid w:val="00762556"/>
    <w:rsid w:val="0076567A"/>
    <w:rsid w:val="0077727E"/>
    <w:rsid w:val="007B33E6"/>
    <w:rsid w:val="007C5B18"/>
    <w:rsid w:val="007C702A"/>
    <w:rsid w:val="007E1A1D"/>
    <w:rsid w:val="00805ECB"/>
    <w:rsid w:val="00815604"/>
    <w:rsid w:val="00824E7A"/>
    <w:rsid w:val="00833F3B"/>
    <w:rsid w:val="00841B5A"/>
    <w:rsid w:val="008537E3"/>
    <w:rsid w:val="0085653A"/>
    <w:rsid w:val="0085672F"/>
    <w:rsid w:val="00874392"/>
    <w:rsid w:val="00885039"/>
    <w:rsid w:val="008E39CA"/>
    <w:rsid w:val="009321E7"/>
    <w:rsid w:val="009771F1"/>
    <w:rsid w:val="009847F7"/>
    <w:rsid w:val="00991390"/>
    <w:rsid w:val="009E77AD"/>
    <w:rsid w:val="009F3A90"/>
    <w:rsid w:val="00A1437D"/>
    <w:rsid w:val="00A411F2"/>
    <w:rsid w:val="00A51E6D"/>
    <w:rsid w:val="00A802EF"/>
    <w:rsid w:val="00A9107A"/>
    <w:rsid w:val="00A965F9"/>
    <w:rsid w:val="00AB5F8B"/>
    <w:rsid w:val="00AD5D92"/>
    <w:rsid w:val="00AE2ECB"/>
    <w:rsid w:val="00B26E25"/>
    <w:rsid w:val="00B60C9E"/>
    <w:rsid w:val="00B76DAD"/>
    <w:rsid w:val="00B773A4"/>
    <w:rsid w:val="00B81B1F"/>
    <w:rsid w:val="00B83621"/>
    <w:rsid w:val="00B92158"/>
    <w:rsid w:val="00B94790"/>
    <w:rsid w:val="00BA3870"/>
    <w:rsid w:val="00BA7F43"/>
    <w:rsid w:val="00BC48AE"/>
    <w:rsid w:val="00BF3A5C"/>
    <w:rsid w:val="00C12EC5"/>
    <w:rsid w:val="00C53FEB"/>
    <w:rsid w:val="00C61BDB"/>
    <w:rsid w:val="00C71F76"/>
    <w:rsid w:val="00CB7D17"/>
    <w:rsid w:val="00CD4E92"/>
    <w:rsid w:val="00D13765"/>
    <w:rsid w:val="00D24C54"/>
    <w:rsid w:val="00D70D7B"/>
    <w:rsid w:val="00D802B8"/>
    <w:rsid w:val="00D86ECC"/>
    <w:rsid w:val="00D90D85"/>
    <w:rsid w:val="00DA2321"/>
    <w:rsid w:val="00DD4300"/>
    <w:rsid w:val="00DF421A"/>
    <w:rsid w:val="00E52F4D"/>
    <w:rsid w:val="00E56873"/>
    <w:rsid w:val="00EC3965"/>
    <w:rsid w:val="00F6022F"/>
    <w:rsid w:val="00F63350"/>
    <w:rsid w:val="00F77C0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aliases w:val="Aries,k,No Spacing,Sin espaciado2"/>
    <w:basedOn w:val="Normal"/>
    <w:link w:val="SinespaciadoCar"/>
    <w:uiPriority w:val="1"/>
    <w:qFormat/>
    <w:rsid w:val="00874392"/>
    <w:pPr>
      <w:spacing w:line="240" w:lineRule="auto"/>
    </w:pPr>
  </w:style>
  <w:style w:type="character" w:customStyle="1" w:styleId="SinespaciadoCar">
    <w:name w:val="Sin espaciado Car"/>
    <w:aliases w:val="Aries Car,k Car,No Spacing Car,Sin espaciado2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Encabezado1,encabezado"/>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Encabezado1 Car,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F65013EB-58DC-4714-ACBA-F28224068588}">
  <ds:schemaRefs>
    <ds:schemaRef ds:uri="http://schemas.openxmlformats.org/officeDocument/2006/bibliography"/>
  </ds:schemaRefs>
</ds:datastoreItem>
</file>

<file path=customXml/itemProps4.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5246</Words>
  <Characters>28858</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carlos salamanca</cp:lastModifiedBy>
  <cp:revision>8</cp:revision>
  <cp:lastPrinted>2015-10-20T15:00:00Z</cp:lastPrinted>
  <dcterms:created xsi:type="dcterms:W3CDTF">2022-08-02T21:42:00Z</dcterms:created>
  <dcterms:modified xsi:type="dcterms:W3CDTF">2023-03-08T21:55:00Z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