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-1700"/>
        <w:tblW w:w="14317" w:type="dxa"/>
        <w:tblLayout w:type="fixed"/>
        <w:tblLook w:val="04A0" w:firstRow="1" w:lastRow="0" w:firstColumn="1" w:lastColumn="0" w:noHBand="0" w:noVBand="1"/>
      </w:tblPr>
      <w:tblGrid>
        <w:gridCol w:w="856"/>
        <w:gridCol w:w="1843"/>
        <w:gridCol w:w="5103"/>
        <w:gridCol w:w="992"/>
        <w:gridCol w:w="1276"/>
        <w:gridCol w:w="1418"/>
        <w:gridCol w:w="992"/>
        <w:gridCol w:w="850"/>
        <w:gridCol w:w="987"/>
      </w:tblGrid>
      <w:tr w:rsidR="00B40884" w:rsidRPr="0044005E" w:rsidTr="000A0498">
        <w:trPr>
          <w:trHeight w:val="312"/>
        </w:trPr>
        <w:tc>
          <w:tcPr>
            <w:tcW w:w="14317" w:type="dxa"/>
            <w:gridSpan w:val="9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MATRIZ DE RIESGO</w:t>
            </w:r>
          </w:p>
        </w:tc>
      </w:tr>
      <w:tr w:rsidR="00B40884" w:rsidRPr="0044005E" w:rsidTr="000A0498">
        <w:trPr>
          <w:trHeight w:val="129"/>
        </w:trPr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CLASE DE RIESGO</w:t>
            </w:r>
          </w:p>
        </w:tc>
        <w:tc>
          <w:tcPr>
            <w:tcW w:w="10632" w:type="dxa"/>
            <w:gridSpan w:val="5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TIPIFICACIÓN DEL RIESGO</w:t>
            </w:r>
          </w:p>
        </w:tc>
        <w:tc>
          <w:tcPr>
            <w:tcW w:w="2829" w:type="dxa"/>
            <w:gridSpan w:val="3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 xml:space="preserve">CATEGORÍA DEL RIESGO </w:t>
            </w:r>
          </w:p>
        </w:tc>
      </w:tr>
      <w:tr w:rsidR="00B40884" w:rsidRPr="0044005E" w:rsidTr="000A0498">
        <w:trPr>
          <w:trHeight w:val="382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DESCRIPCIÓN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OBSERVACIONES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605948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MOVILIDAD FUTURA</w:t>
            </w: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PROPONENTE Y/O CONTRATISTA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COMPAÑÍA ASEGURADORA Y/O GARANTÍA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PROBABLE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MAGNITUD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DURACIÓN</w:t>
            </w:r>
          </w:p>
        </w:tc>
      </w:tr>
      <w:tr w:rsidR="00B40884" w:rsidRPr="0044005E" w:rsidTr="000A0498"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N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V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proponente adjudicatario no firma 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Por falta de voluntad del adjudicatario o este no acepta las clausulas estipuladas.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no cumple con las obligaciones contractuales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Se refiere a cualquier clase de incumplimiento por parte del contratista, en cualquier etapa del contrato o por la ejecución deficiente, elementos y/o servicios de mala calidad, etc. Multas, sanciones, incumplimientos, caducidades.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Incumplimiento en el pago de las personas vinculadas al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Ocurre cuando no se cumplen oportunamente los pagos de las obligaciones laborales vigentes, relacionadas con el personal vinculado a los trabajos derivados del contrato.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E2773F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personal del contrato se abstiene de trabajar ante el incumplimiento del pago oportuno de salarios, prestaciones sociales y/o honorarios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no puede desarrollar a cabalidad el trabajo debido a la falta de personal.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Errores en la invitación de carácter involuntario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Hace referencia a cualquier error que se pueda presentar en los documentos solicitados en la invitación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Errores en la propuesta cometidos por el proponente y/o contratista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Errores cometidos por el PROPONENTE O ADJUDICATARIO en la elaboración de la propuesta y/o en los documentos relacionados con la invitación a cotizar o errores cometidos en documentos elaborados por el CONTRATISTA durante la ejecución del contrato.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E2773F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E2773F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Propuesta del contratista con pecios artificialmente bajos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proponente establece precios por fuera del mercado que afectan intencionalmente y de mala fe el valor del contrato.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Errores cometidos por el contratista durante la ejecución del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Causas imputables por la omisión, la negligencia, el descuido de las obligaciones de responsabilidad del contratista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Incumplimiento en el pago oportuno a los proveedores de cualquier tipo de servicio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Ocurre cuando no se cumplen oportunamente los pagos de las obligaciones con los proveedores de cualquier tipo de bienes y/o servicios relacionados con los trabajos derivados del contrato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J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U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-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G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-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U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N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Problemas entre personas particulares (Naturales, socios de personas jurídicas, socios de consorcios o uniones temporales, y demás personas que contratan o trabajan para la Universidad del Cauca.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debe mantener indemne a la entidad y libre de situaciones que puedan efectuar el normal desarrollo del contrato.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Demora en el inicio previsto para la ejecución del contrato.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Efectos económicos derivados por la demora en los trámites  por parte del contratista para legalización, perfeccionamiento y legalización.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E2773F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Retraso en el inicio previsto para la ejecución del contrato por demoras injustificadas en la aprobación de pólizas y suscripción del Acta de Inicio.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Efectos económicos derivados por la demora en los trámites  por parte del contratista para legalización, perfeccionamiento y legalización.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E2773F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Fallece el contratista y/o el Representante Legal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Fallece el contratista actuando el calidad de titular del contrato actuando como persona natural o en calidad de representante legal de la persona jurídica o de la persona plural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Suspensiones del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 xml:space="preserve">El contratista debe prever esta situación por causas ajenas a su voluntad. La suspensión no generan en virtud del tiempo compensatorio, remuneración adicional 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rPr>
          <w:trHeight w:val="589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Prórrogas del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debe prever esta situación por causas ajenas a su voluntad. El tiempo adicional a la prorroga no generan en virtud del tiempo compensatorio, remuneración adicional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rPr>
          <w:trHeight w:val="271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Baja tasa y/o valoración de riesgo estimada por el contratista comparada con el valor y tipo del contrato a ejecutar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desestima los riesgos comparativos entre el valor y tipo de contrato a ejecutar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rPr>
          <w:trHeight w:val="276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Abandono del contrato por parte del contratista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abandona definitivamente la ejecución del contrato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306550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306550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rPr>
          <w:trHeight w:val="281"/>
        </w:trPr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F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lastRenderedPageBreak/>
              <w:t>N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N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lastRenderedPageBreak/>
              <w:t>Insolvencia del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no dispone de recursos necesarios para la ejecución del contrato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Paros sociales ocasionales de comunidades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Movimientos de carácter social que afecten el normal desarrollo del contrato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306550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Discrepancias entre contratista y supervisor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no colabora en la solución oportuna de las discrepancias de carácter técnico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306550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  <w:bookmarkStart w:id="0" w:name="_GoBack"/>
            <w:bookmarkEnd w:id="0"/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0A0498">
        <w:trPr>
          <w:trHeight w:val="273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Precios unitarios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Los efectos derivados de un análisis insuficiente de los precios unitarios realizados por el contratista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Riesgo Regulatorio de la ley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Los efectos económicos derivados de la expedición  de nuevas normas, al igual que la imposición de nuevos impuestos locales o nacionales posteriores al cierre del presente proceso así como la aplicación de la leu de intervención.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0A0498"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F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U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Z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Y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Terremotos, inundaciones, deslizamientos, vientos ,incendios ,fuerzas de la naturaleza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Situaciones de carácter imponderable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rPr>
          <w:trHeight w:val="135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No asegurables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Efecto económico ocasionado por el lucro cesante.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87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0A0498">
        <w:trPr>
          <w:trHeight w:val="555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Efecto económico ocasionado por el daño emergente. El daño que corresponde al valor o precio de una actividad contratada ejecutada o en ejecución, bien o cosa que ha sufrido daño o perjuicio a efecto de acciones de terceros en contra de la Entidad no imputables al contratista y que afecta su patrimonio.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87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B40884" w:rsidRPr="0044005E" w:rsidTr="000A0498"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Terrorismo, conflicto armado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Situaciones probables y difíciles de anticipar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850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7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</w:tbl>
    <w:p w:rsidR="00B40884" w:rsidRPr="0044005E" w:rsidRDefault="00B40884" w:rsidP="00B40884">
      <w:pPr>
        <w:jc w:val="center"/>
        <w:rPr>
          <w:rFonts w:ascii="Arial" w:hAnsi="Arial" w:cs="Arial"/>
          <w:b/>
          <w:sz w:val="12"/>
          <w:szCs w:val="12"/>
        </w:rPr>
      </w:pPr>
    </w:p>
    <w:p w:rsidR="00B40884" w:rsidRPr="0044005E" w:rsidRDefault="00B40884" w:rsidP="00B40884">
      <w:pPr>
        <w:jc w:val="center"/>
        <w:rPr>
          <w:rFonts w:ascii="Arial" w:hAnsi="Arial" w:cs="Arial"/>
          <w:b/>
          <w:sz w:val="12"/>
          <w:szCs w:val="12"/>
        </w:rPr>
      </w:pPr>
    </w:p>
    <w:p w:rsidR="00B40884" w:rsidRPr="00B502D3" w:rsidRDefault="00B40884" w:rsidP="00B40884">
      <w:pPr>
        <w:jc w:val="center"/>
        <w:rPr>
          <w:rFonts w:ascii="Arial" w:hAnsi="Arial" w:cs="Arial"/>
          <w:b/>
          <w:sz w:val="23"/>
          <w:szCs w:val="23"/>
        </w:rPr>
      </w:pPr>
    </w:p>
    <w:p w:rsidR="00B40884" w:rsidRPr="00B502D3" w:rsidRDefault="00B40884" w:rsidP="00B40884">
      <w:pPr>
        <w:rPr>
          <w:sz w:val="23"/>
          <w:szCs w:val="23"/>
        </w:rPr>
      </w:pPr>
    </w:p>
    <w:p w:rsidR="00B40884" w:rsidRPr="00B502D3" w:rsidRDefault="00B40884" w:rsidP="00B40884">
      <w:pPr>
        <w:jc w:val="center"/>
        <w:rPr>
          <w:rFonts w:ascii="Arial" w:hAnsi="Arial" w:cs="Arial"/>
          <w:b/>
          <w:sz w:val="23"/>
          <w:szCs w:val="23"/>
        </w:rPr>
      </w:pPr>
    </w:p>
    <w:p w:rsidR="00B40884" w:rsidRPr="00B502D3" w:rsidRDefault="00B40884" w:rsidP="00605948">
      <w:pPr>
        <w:rPr>
          <w:rFonts w:ascii="Arial" w:hAnsi="Arial" w:cs="Arial"/>
          <w:b/>
          <w:sz w:val="23"/>
          <w:szCs w:val="23"/>
        </w:rPr>
      </w:pPr>
    </w:p>
    <w:p w:rsidR="00E55AFD" w:rsidRDefault="00E55AFD"/>
    <w:sectPr w:rsidR="00E55AFD" w:rsidSect="00B4088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884"/>
    <w:rsid w:val="002A6F69"/>
    <w:rsid w:val="00306550"/>
    <w:rsid w:val="00605948"/>
    <w:rsid w:val="00AE492B"/>
    <w:rsid w:val="00B40884"/>
    <w:rsid w:val="00D80542"/>
    <w:rsid w:val="00E2773F"/>
    <w:rsid w:val="00E55AFD"/>
    <w:rsid w:val="00F7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7F8CE"/>
  <w15:chartTrackingRefBased/>
  <w15:docId w15:val="{6B50CC6E-5804-45D1-9F15-E5288D92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0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897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UNICAUCA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CSR</dc:creator>
  <cp:keywords/>
  <dc:description/>
  <cp:lastModifiedBy>User_Adriana_Vera</cp:lastModifiedBy>
  <cp:revision>4</cp:revision>
  <cp:lastPrinted>2019-03-06T15:26:00Z</cp:lastPrinted>
  <dcterms:created xsi:type="dcterms:W3CDTF">2020-08-21T19:23:00Z</dcterms:created>
  <dcterms:modified xsi:type="dcterms:W3CDTF">2022-12-06T20:19:00Z</dcterms:modified>
</cp:coreProperties>
</file>