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092E7A5D" w14:textId="336B2E40" w:rsidR="00C21124" w:rsidRPr="00C21124" w:rsidRDefault="00C21124" w:rsidP="00C21124">
      <w:pPr>
        <w:tabs>
          <w:tab w:val="left" w:pos="1134"/>
        </w:tabs>
        <w:spacing w:after="0" w:line="240" w:lineRule="auto"/>
        <w:contextualSpacing/>
        <w:jc w:val="both"/>
        <w:rPr>
          <w:rFonts w:ascii="Arial" w:eastAsia="Arial" w:hAnsi="Arial" w:cs="Arial"/>
          <w:b/>
          <w:bCs/>
          <w:sz w:val="20"/>
          <w:lang w:val="es-419"/>
        </w:rPr>
      </w:pPr>
      <w:r w:rsidRPr="00C21124">
        <w:rPr>
          <w:rFonts w:ascii="Arial" w:eastAsia="Arial" w:hAnsi="Arial" w:cs="Arial"/>
          <w:b/>
          <w:bCs/>
          <w:sz w:val="20"/>
          <w:lang w:val="es-419"/>
        </w:rPr>
        <w:t>OPCION 2.</w:t>
      </w:r>
    </w:p>
    <w:p w14:paraId="755D47CD" w14:textId="77777777" w:rsidR="00C21124" w:rsidRDefault="00C21124" w:rsidP="00C21124">
      <w:pPr>
        <w:tabs>
          <w:tab w:val="left" w:pos="1134"/>
        </w:tabs>
        <w:spacing w:after="0" w:line="240" w:lineRule="auto"/>
        <w:contextualSpacing/>
        <w:jc w:val="both"/>
        <w:rPr>
          <w:rFonts w:ascii="Arial" w:eastAsia="Arial" w:hAnsi="Arial" w:cs="Arial"/>
          <w:iCs/>
          <w:color w:val="000000"/>
          <w:sz w:val="20"/>
          <w:szCs w:val="20"/>
          <w:lang w:val="es-CO"/>
        </w:rPr>
      </w:pPr>
    </w:p>
    <w:p w14:paraId="15221B77" w14:textId="5719018C" w:rsidR="00C21124" w:rsidRDefault="00C21124" w:rsidP="00C21124">
      <w:pPr>
        <w:tabs>
          <w:tab w:val="left" w:pos="1134"/>
        </w:tabs>
        <w:spacing w:after="0" w:line="240" w:lineRule="auto"/>
        <w:contextualSpacing/>
        <w:jc w:val="both"/>
        <w:rPr>
          <w:rFonts w:ascii="Arial" w:eastAsia="Arial" w:hAnsi="Arial" w:cs="Arial"/>
          <w:iCs/>
          <w:color w:val="000000"/>
          <w:sz w:val="20"/>
          <w:szCs w:val="20"/>
          <w:lang w:val="es-CO"/>
        </w:rPr>
      </w:pPr>
      <w:r w:rsidRPr="00C21124">
        <w:rPr>
          <w:rFonts w:ascii="Arial" w:eastAsia="Arial" w:hAnsi="Arial" w:cs="Arial"/>
          <w:iCs/>
          <w:color w:val="000000"/>
          <w:sz w:val="20"/>
          <w:szCs w:val="20"/>
          <w:lang w:val="es-CO"/>
        </w:rPr>
        <w:t xml:space="preserve">Para determinar uno o varios bienes nacionales relevantes la Entidad Estatal debe aplicar los criterios establecidos en el artículo 2.2.1.2.4.2.9. del Decreto 1082 de 2015 y los previstos en esta Matriz. La Oficina Asesora de Planeación e Infraestructura aclara que siguiendo la directriz establecida en la MATRIZ 4 – BIENES NACIONALES RELEVANTES PARA LA OBRA PÚBLICA DEL SECTOR TRANSPORTE, esta metodología debe aplicarse sobre los insumos que estructuran el APU (Análisis de Precios Unitarios) de la actividad a ejecutar. Que una vez verificados los cuatro ítems establecidos para el presente proceso, se constata que dentro del desarrollo de la actividad no se requieren insumos y solo se requiere mano de obra, herramienta y equipos para ejecutar las actividades de </w:t>
      </w:r>
      <w:r>
        <w:rPr>
          <w:rFonts w:ascii="Arial" w:eastAsia="Arial" w:hAnsi="Arial" w:cs="Arial"/>
          <w:iCs/>
          <w:color w:val="000000"/>
          <w:sz w:val="20"/>
          <w:szCs w:val="20"/>
          <w:lang w:val="es-CO"/>
        </w:rPr>
        <w:t>remoción, cargue y retiro de material provenientes de derrumbes y perfilado de taludes.</w:t>
      </w:r>
    </w:p>
    <w:p w14:paraId="6AC06E6B" w14:textId="77777777" w:rsidR="00C21124" w:rsidRDefault="00C21124" w:rsidP="00C21124">
      <w:pPr>
        <w:tabs>
          <w:tab w:val="left" w:pos="1134"/>
        </w:tabs>
        <w:spacing w:after="0" w:line="240" w:lineRule="auto"/>
        <w:contextualSpacing/>
        <w:jc w:val="both"/>
        <w:rPr>
          <w:rFonts w:ascii="Arial" w:eastAsia="Arial" w:hAnsi="Arial" w:cs="Arial"/>
          <w:iCs/>
          <w:color w:val="000000"/>
          <w:sz w:val="20"/>
          <w:szCs w:val="20"/>
          <w:lang w:val="es-CO"/>
        </w:rPr>
      </w:pPr>
    </w:p>
    <w:p w14:paraId="3E186271" w14:textId="507F0FD2" w:rsidR="009E1A9B" w:rsidRDefault="00C21124" w:rsidP="00C21124">
      <w:pPr>
        <w:tabs>
          <w:tab w:val="left" w:pos="1134"/>
        </w:tabs>
        <w:spacing w:after="0" w:line="240" w:lineRule="auto"/>
        <w:contextualSpacing/>
        <w:jc w:val="both"/>
        <w:rPr>
          <w:rFonts w:ascii="Arial" w:eastAsia="Arial" w:hAnsi="Arial" w:cs="Arial"/>
          <w:iCs/>
          <w:color w:val="000000"/>
          <w:sz w:val="20"/>
          <w:szCs w:val="20"/>
          <w:lang w:val="es-CO"/>
        </w:rPr>
      </w:pPr>
      <w:r w:rsidRPr="00C21124">
        <w:rPr>
          <w:rFonts w:ascii="Arial" w:eastAsia="Arial" w:hAnsi="Arial" w:cs="Arial"/>
          <w:iCs/>
          <w:color w:val="000000"/>
          <w:sz w:val="20"/>
          <w:szCs w:val="20"/>
          <w:lang w:val="es-CO"/>
        </w:rPr>
        <w:t>Por tal motivo, para efectos del criterio de desempate la Entidad Estatal  tendrá en cuenta a los Proponentes que se comprometan a vincular un porcentaje de empleados o contratistas por prestación de servicios colombianos</w:t>
      </w:r>
      <w:r>
        <w:rPr>
          <w:rFonts w:ascii="Arial" w:eastAsia="Arial" w:hAnsi="Arial" w:cs="Arial"/>
          <w:iCs/>
          <w:color w:val="000000"/>
          <w:sz w:val="20"/>
          <w:szCs w:val="20"/>
          <w:lang w:val="es-CO"/>
        </w:rPr>
        <w:t xml:space="preserve"> </w:t>
      </w:r>
      <w:r w:rsidRPr="00C21124">
        <w:rPr>
          <w:rFonts w:ascii="Arial" w:eastAsia="Arial" w:hAnsi="Arial" w:cs="Arial"/>
          <w:iCs/>
          <w:color w:val="000000"/>
          <w:sz w:val="20"/>
          <w:szCs w:val="20"/>
          <w:lang w:val="es-CO"/>
        </w:rPr>
        <w:t>requerido para el cumplimiento del contrato.</w:t>
      </w:r>
    </w:p>
    <w:p w14:paraId="5A218EC1" w14:textId="546E6B3D" w:rsidR="00C21124" w:rsidRDefault="00C21124" w:rsidP="00C21124">
      <w:pPr>
        <w:tabs>
          <w:tab w:val="left" w:pos="1134"/>
        </w:tabs>
        <w:spacing w:after="0" w:line="240" w:lineRule="auto"/>
        <w:contextualSpacing/>
        <w:jc w:val="both"/>
        <w:rPr>
          <w:rFonts w:ascii="Arial" w:eastAsia="Arial" w:hAnsi="Arial" w:cs="Arial"/>
          <w:iCs/>
          <w:color w:val="000000"/>
          <w:sz w:val="20"/>
          <w:szCs w:val="20"/>
          <w:lang w:val="es-CO"/>
        </w:rPr>
      </w:pPr>
    </w:p>
    <w:p w14:paraId="0FEF1A3A" w14:textId="0D4B52A0" w:rsidR="00C21124" w:rsidRDefault="00C21124" w:rsidP="00C21124">
      <w:pPr>
        <w:tabs>
          <w:tab w:val="left" w:pos="1134"/>
        </w:tabs>
        <w:spacing w:after="0" w:line="240" w:lineRule="auto"/>
        <w:contextualSpacing/>
        <w:jc w:val="both"/>
        <w:rPr>
          <w:rFonts w:ascii="Arial" w:eastAsia="Arial" w:hAnsi="Arial" w:cs="Arial"/>
          <w:iCs/>
          <w:color w:val="000000"/>
          <w:sz w:val="20"/>
          <w:szCs w:val="20"/>
          <w:lang w:val="es-CO"/>
        </w:rPr>
      </w:pPr>
      <w:r w:rsidRPr="00C21124">
        <w:rPr>
          <w:rFonts w:ascii="Arial" w:eastAsia="Arial" w:hAnsi="Arial" w:cs="Arial"/>
          <w:iCs/>
          <w:color w:val="000000"/>
          <w:sz w:val="20"/>
          <w:szCs w:val="20"/>
          <w:lang w:val="es-CO"/>
        </w:rPr>
        <w:t>De conformidad</w:t>
      </w:r>
      <w:r>
        <w:rPr>
          <w:rFonts w:ascii="Arial" w:eastAsia="Arial" w:hAnsi="Arial" w:cs="Arial"/>
          <w:iCs/>
          <w:color w:val="000000"/>
          <w:sz w:val="20"/>
          <w:szCs w:val="20"/>
          <w:lang w:val="es-CO"/>
        </w:rPr>
        <w:t xml:space="preserve"> con lo expuesto anteriormente </w:t>
      </w:r>
      <w:r w:rsidRPr="00C21124">
        <w:rPr>
          <w:rFonts w:ascii="Arial" w:eastAsia="Arial" w:hAnsi="Arial" w:cs="Arial"/>
          <w:iCs/>
          <w:color w:val="000000"/>
          <w:sz w:val="20"/>
          <w:szCs w:val="20"/>
          <w:lang w:val="es-CO"/>
        </w:rPr>
        <w:t xml:space="preserve">se determinó que </w:t>
      </w:r>
      <w:r>
        <w:rPr>
          <w:rFonts w:ascii="Arial" w:eastAsia="Arial" w:hAnsi="Arial" w:cs="Arial"/>
          <w:iCs/>
          <w:color w:val="000000"/>
          <w:sz w:val="20"/>
          <w:szCs w:val="20"/>
          <w:lang w:val="es-CO"/>
        </w:rPr>
        <w:t xml:space="preserve">no hay </w:t>
      </w:r>
      <w:r w:rsidRPr="00C21124">
        <w:rPr>
          <w:rFonts w:ascii="Arial" w:eastAsia="Arial" w:hAnsi="Arial" w:cs="Arial"/>
          <w:iCs/>
          <w:color w:val="000000"/>
          <w:sz w:val="20"/>
          <w:szCs w:val="20"/>
          <w:lang w:val="es-CO"/>
        </w:rPr>
        <w:t>bienes relevantes para el desarrollo de la obra</w:t>
      </w:r>
      <w:r>
        <w:rPr>
          <w:rFonts w:ascii="Arial" w:eastAsia="Arial" w:hAnsi="Arial" w:cs="Arial"/>
          <w:iCs/>
          <w:color w:val="000000"/>
          <w:sz w:val="20"/>
          <w:szCs w:val="20"/>
          <w:lang w:val="es-CO"/>
        </w:rPr>
        <w:t xml:space="preserve"> en referencia </w:t>
      </w:r>
      <w:r w:rsidRPr="00C21124">
        <w:rPr>
          <w:rFonts w:ascii="Arial" w:eastAsia="Arial" w:hAnsi="Arial" w:cs="Arial"/>
          <w:iCs/>
          <w:color w:val="000000"/>
          <w:sz w:val="20"/>
          <w:szCs w:val="20"/>
          <w:lang w:val="es-CO"/>
        </w:rPr>
        <w:t xml:space="preserve">de conformidad con el numeral 3 del artículo 2.2.1.2.4.2.9. del Decreto 1082 de 2015. Por tal motivo, se otorgará el factor de desempate de preferir la oferta de bienes o servicios nacionales a los Proponentes que se comprometan a vincular al desarrollo del objeto contractual un porcentaje de empleados o contratistas por prestación de servicios colombianos, de al menos el </w:t>
      </w:r>
      <w:r w:rsidRPr="00EF6B05">
        <w:rPr>
          <w:rFonts w:ascii="Arial" w:eastAsia="Arial" w:hAnsi="Arial" w:cs="Arial"/>
          <w:iCs/>
          <w:color w:val="000000"/>
          <w:sz w:val="20"/>
          <w:szCs w:val="20"/>
          <w:lang w:val="es-CO"/>
        </w:rPr>
        <w:t>cuarenta por ciento (40 %),</w:t>
      </w:r>
      <w:r w:rsidRPr="00C21124">
        <w:rPr>
          <w:rFonts w:ascii="Arial" w:eastAsia="Arial" w:hAnsi="Arial" w:cs="Arial"/>
          <w:iCs/>
          <w:color w:val="000000"/>
          <w:sz w:val="20"/>
          <w:szCs w:val="20"/>
          <w:lang w:val="es-CO"/>
        </w:rPr>
        <w:t xml:space="preserve"> sin perjuicio de incluir uno superior</w:t>
      </w:r>
      <w:r>
        <w:rPr>
          <w:rFonts w:ascii="Arial" w:eastAsia="Arial" w:hAnsi="Arial" w:cs="Arial"/>
          <w:iCs/>
          <w:color w:val="000000"/>
          <w:sz w:val="20"/>
          <w:szCs w:val="20"/>
          <w:lang w:val="es-CO"/>
        </w:rPr>
        <w:t xml:space="preserve"> </w:t>
      </w:r>
      <w:r w:rsidRPr="00C21124">
        <w:rPr>
          <w:rFonts w:ascii="Arial" w:eastAsia="Arial" w:hAnsi="Arial" w:cs="Arial"/>
          <w:iCs/>
          <w:color w:val="000000"/>
          <w:sz w:val="20"/>
          <w:szCs w:val="20"/>
          <w:lang w:val="es-CO"/>
        </w:rPr>
        <w:t xml:space="preserve">del personal requerido para el cumplimiento del contrato. </w:t>
      </w:r>
    </w:p>
    <w:p w14:paraId="3CF36A84" w14:textId="77777777" w:rsidR="00C21124" w:rsidRPr="00C21124" w:rsidRDefault="00C21124" w:rsidP="00C21124">
      <w:pPr>
        <w:tabs>
          <w:tab w:val="left" w:pos="1134"/>
        </w:tabs>
        <w:spacing w:after="0" w:line="240" w:lineRule="auto"/>
        <w:contextualSpacing/>
        <w:jc w:val="both"/>
        <w:rPr>
          <w:rFonts w:ascii="Arial" w:eastAsia="Arial" w:hAnsi="Arial" w:cs="Arial"/>
          <w:iCs/>
          <w:color w:val="000000"/>
          <w:sz w:val="20"/>
          <w:szCs w:val="20"/>
          <w:lang w:val="es-CO"/>
        </w:rPr>
      </w:pPr>
      <w:bookmarkStart w:id="0" w:name="_GoBack"/>
      <w:bookmarkEnd w:id="0"/>
    </w:p>
    <w:p w14:paraId="62CDEA8D" w14:textId="66DE417C" w:rsidR="00C21124" w:rsidRDefault="00C21124" w:rsidP="00C21124">
      <w:pPr>
        <w:tabs>
          <w:tab w:val="left" w:pos="1134"/>
        </w:tabs>
        <w:spacing w:after="0" w:line="240" w:lineRule="auto"/>
        <w:contextualSpacing/>
        <w:jc w:val="both"/>
        <w:rPr>
          <w:rFonts w:ascii="Arial" w:eastAsia="Arial" w:hAnsi="Arial" w:cs="Arial"/>
          <w:iCs/>
          <w:color w:val="000000"/>
          <w:sz w:val="20"/>
          <w:szCs w:val="20"/>
          <w:lang w:val="es-CO"/>
        </w:rPr>
      </w:pPr>
      <w:r w:rsidRPr="00C21124">
        <w:rPr>
          <w:rFonts w:ascii="Arial" w:eastAsia="Arial" w:hAnsi="Arial" w:cs="Arial"/>
          <w:iCs/>
          <w:color w:val="000000"/>
          <w:sz w:val="20"/>
          <w:szCs w:val="20"/>
          <w:lang w:val="es-CO"/>
        </w:rPr>
        <w:t xml:space="preserve">En el caso de Proponentes Plurales, todos, varios o cualquiera de sus integrantes podrá vincular un porcentaje de empleados o contratistas por prestación de servicios colombianos, de al menos el [la Entidad Estatal definirá el porcentaje requerido que sea por lo menos del cuarenta por ciento (40%), sin perjuicio de incluir uno superior] del personal requerido para el cumplimiento del contrato. </w:t>
      </w:r>
    </w:p>
    <w:p w14:paraId="2E9D62A6" w14:textId="77777777" w:rsidR="00C21124" w:rsidRPr="00C21124" w:rsidRDefault="00C21124" w:rsidP="00C21124">
      <w:pPr>
        <w:tabs>
          <w:tab w:val="left" w:pos="1134"/>
        </w:tabs>
        <w:spacing w:after="0" w:line="240" w:lineRule="auto"/>
        <w:contextualSpacing/>
        <w:jc w:val="both"/>
        <w:rPr>
          <w:rFonts w:ascii="Arial" w:eastAsia="Arial" w:hAnsi="Arial" w:cs="Arial"/>
          <w:iCs/>
          <w:color w:val="000000"/>
          <w:sz w:val="20"/>
          <w:szCs w:val="20"/>
          <w:lang w:val="es-CO"/>
        </w:rPr>
      </w:pPr>
    </w:p>
    <w:p w14:paraId="10AC0801" w14:textId="77832150" w:rsidR="00C21124" w:rsidRDefault="00C21124" w:rsidP="00C21124">
      <w:pPr>
        <w:tabs>
          <w:tab w:val="left" w:pos="1134"/>
        </w:tabs>
        <w:spacing w:after="0" w:line="240" w:lineRule="auto"/>
        <w:contextualSpacing/>
        <w:jc w:val="both"/>
        <w:rPr>
          <w:rFonts w:ascii="Arial" w:eastAsia="Arial" w:hAnsi="Arial" w:cs="Arial"/>
          <w:iCs/>
          <w:color w:val="000000"/>
          <w:sz w:val="20"/>
          <w:szCs w:val="20"/>
          <w:lang w:val="es-CO"/>
        </w:rPr>
      </w:pPr>
      <w:r w:rsidRPr="00C21124">
        <w:rPr>
          <w:rFonts w:ascii="Arial" w:eastAsia="Arial" w:hAnsi="Arial" w:cs="Arial"/>
          <w:iCs/>
          <w:color w:val="000000"/>
          <w:sz w:val="20"/>
          <w:szCs w:val="20"/>
          <w:lang w:val="es-CO"/>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forma de otorgamiento del criterio de desempate en lo referente a preferir la oferta de bienes o servicios nacionales frente a los bienes o servicios extranjeros. </w:t>
      </w:r>
    </w:p>
    <w:p w14:paraId="7CA1F025" w14:textId="77777777" w:rsidR="00C21124" w:rsidRPr="00C21124" w:rsidRDefault="00C21124" w:rsidP="00C21124">
      <w:pPr>
        <w:tabs>
          <w:tab w:val="left" w:pos="1134"/>
        </w:tabs>
        <w:spacing w:after="0" w:line="240" w:lineRule="auto"/>
        <w:contextualSpacing/>
        <w:jc w:val="both"/>
        <w:rPr>
          <w:rFonts w:ascii="Arial" w:eastAsia="Arial" w:hAnsi="Arial" w:cs="Arial"/>
          <w:iCs/>
          <w:color w:val="000000"/>
          <w:sz w:val="20"/>
          <w:szCs w:val="20"/>
          <w:lang w:val="es-CO"/>
        </w:rPr>
      </w:pPr>
    </w:p>
    <w:p w14:paraId="38A0092E" w14:textId="32BBCD9B" w:rsidR="00C21124" w:rsidRDefault="00C21124" w:rsidP="00C21124">
      <w:pPr>
        <w:tabs>
          <w:tab w:val="left" w:pos="1134"/>
        </w:tabs>
        <w:spacing w:after="0" w:line="240" w:lineRule="auto"/>
        <w:contextualSpacing/>
        <w:jc w:val="both"/>
        <w:rPr>
          <w:rFonts w:ascii="Arial" w:eastAsia="Arial" w:hAnsi="Arial" w:cs="Arial"/>
          <w:iCs/>
          <w:color w:val="000000"/>
          <w:sz w:val="20"/>
          <w:szCs w:val="20"/>
          <w:lang w:val="es-CO"/>
        </w:rPr>
      </w:pPr>
      <w:r w:rsidRPr="00C21124">
        <w:rPr>
          <w:rFonts w:ascii="Arial" w:eastAsia="Arial" w:hAnsi="Arial" w:cs="Arial"/>
          <w:iCs/>
          <w:color w:val="000000"/>
          <w:sz w:val="20"/>
          <w:szCs w:val="20"/>
          <w:lang w:val="es-CO"/>
        </w:rPr>
        <w:t>A tales efectos en la siguiente tabla se indican las posibles composiciones de Proponentes Plurales y la regla de origen que les aplica en virtud de dicha conformación:</w:t>
      </w:r>
    </w:p>
    <w:p w14:paraId="78DD8E0A" w14:textId="0C50E50D" w:rsidR="00C21124" w:rsidRDefault="00C21124" w:rsidP="00C21124">
      <w:pPr>
        <w:tabs>
          <w:tab w:val="left" w:pos="1134"/>
        </w:tabs>
        <w:spacing w:after="0" w:line="240" w:lineRule="auto"/>
        <w:ind w:left="502"/>
        <w:contextualSpacing/>
        <w:jc w:val="both"/>
        <w:rPr>
          <w:rFonts w:ascii="Arial" w:eastAsia="Arial" w:hAnsi="Arial" w:cs="Arial"/>
          <w:iCs/>
          <w:color w:val="000000"/>
          <w:sz w:val="20"/>
          <w:szCs w:val="20"/>
          <w:lang w:val="es-CO"/>
        </w:rPr>
      </w:pP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63"/>
        <w:gridCol w:w="3077"/>
        <w:gridCol w:w="2788"/>
      </w:tblGrid>
      <w:tr w:rsidR="00C21124" w:rsidRPr="00C21124" w14:paraId="0B9B954E" w14:textId="77777777" w:rsidTr="008F6183">
        <w:trPr>
          <w:trHeight w:val="255"/>
          <w:tblHeader/>
        </w:trPr>
        <w:tc>
          <w:tcPr>
            <w:tcW w:w="6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5C73CA36" w14:textId="77777777" w:rsidR="00C21124" w:rsidRPr="00C21124" w:rsidRDefault="00C21124" w:rsidP="008F6183">
            <w:pPr>
              <w:spacing w:line="240" w:lineRule="auto"/>
              <w:jc w:val="center"/>
              <w:rPr>
                <w:rFonts w:ascii="Arial" w:eastAsia="Arial" w:hAnsi="Arial" w:cs="Arial"/>
                <w:iCs/>
                <w:color w:val="000000"/>
                <w:sz w:val="18"/>
                <w:szCs w:val="18"/>
                <w:lang w:val="es-CO"/>
              </w:rPr>
            </w:pPr>
            <w:r w:rsidRPr="00C21124">
              <w:rPr>
                <w:rFonts w:ascii="Arial" w:eastAsia="Arial" w:hAnsi="Arial" w:cs="Arial"/>
                <w:iCs/>
                <w:color w:val="000000"/>
                <w:sz w:val="18"/>
                <w:szCs w:val="18"/>
                <w:lang w:val="es-CO"/>
              </w:rPr>
              <w:t>No.</w:t>
            </w:r>
          </w:p>
        </w:tc>
        <w:tc>
          <w:tcPr>
            <w:tcW w:w="3077"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121588D" w14:textId="77777777" w:rsidR="00C21124" w:rsidRPr="00C21124" w:rsidRDefault="00C21124" w:rsidP="008F6183">
            <w:pPr>
              <w:spacing w:line="240" w:lineRule="auto"/>
              <w:jc w:val="center"/>
              <w:rPr>
                <w:rFonts w:ascii="Arial" w:eastAsia="Arial" w:hAnsi="Arial" w:cs="Arial"/>
                <w:iCs/>
                <w:color w:val="000000"/>
                <w:sz w:val="18"/>
                <w:szCs w:val="18"/>
                <w:lang w:val="es-CO"/>
              </w:rPr>
            </w:pPr>
            <w:r w:rsidRPr="00C21124">
              <w:rPr>
                <w:rFonts w:ascii="Arial" w:eastAsia="Arial" w:hAnsi="Arial" w:cs="Arial"/>
                <w:iCs/>
                <w:color w:val="000000"/>
                <w:sz w:val="18"/>
                <w:szCs w:val="18"/>
                <w:lang w:val="es-CO"/>
              </w:rPr>
              <w:t>Composición del Proponente Plural</w:t>
            </w:r>
          </w:p>
        </w:tc>
        <w:tc>
          <w:tcPr>
            <w:tcW w:w="278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74EF861" w14:textId="77777777" w:rsidR="00C21124" w:rsidRPr="00C21124" w:rsidRDefault="00C21124" w:rsidP="008F6183">
            <w:pPr>
              <w:spacing w:line="240" w:lineRule="auto"/>
              <w:jc w:val="center"/>
              <w:rPr>
                <w:rFonts w:ascii="Arial" w:eastAsia="Arial" w:hAnsi="Arial" w:cs="Arial"/>
                <w:iCs/>
                <w:color w:val="000000"/>
                <w:sz w:val="18"/>
                <w:szCs w:val="18"/>
                <w:lang w:val="es-CO"/>
              </w:rPr>
            </w:pPr>
            <w:r w:rsidRPr="00C21124">
              <w:rPr>
                <w:rFonts w:ascii="Arial" w:eastAsia="Arial" w:hAnsi="Arial" w:cs="Arial"/>
                <w:iCs/>
                <w:color w:val="000000"/>
                <w:sz w:val="18"/>
                <w:szCs w:val="18"/>
                <w:lang w:val="es-CO"/>
              </w:rPr>
              <w:t>Regla de origen aplicable</w:t>
            </w:r>
          </w:p>
        </w:tc>
      </w:tr>
      <w:tr w:rsidR="00C21124" w:rsidRPr="00C21124" w14:paraId="052F492E" w14:textId="77777777" w:rsidTr="008F6183">
        <w:trPr>
          <w:trHeight w:val="13"/>
        </w:trPr>
        <w:tc>
          <w:tcPr>
            <w:tcW w:w="663" w:type="dxa"/>
            <w:tcBorders>
              <w:top w:val="single" w:sz="6" w:space="0" w:color="auto"/>
              <w:left w:val="double" w:sz="4" w:space="0" w:color="auto"/>
              <w:bottom w:val="single" w:sz="6" w:space="0" w:color="auto"/>
              <w:right w:val="single" w:sz="6" w:space="0" w:color="auto"/>
            </w:tcBorders>
            <w:vAlign w:val="center"/>
          </w:tcPr>
          <w:p w14:paraId="6ABB92AC" w14:textId="77777777" w:rsidR="00C21124" w:rsidRPr="00C21124" w:rsidRDefault="00C21124" w:rsidP="008F6183">
            <w:pPr>
              <w:spacing w:line="240" w:lineRule="auto"/>
              <w:jc w:val="center"/>
              <w:rPr>
                <w:rFonts w:ascii="Arial" w:eastAsia="Arial" w:hAnsi="Arial" w:cs="Arial"/>
                <w:iCs/>
                <w:color w:val="000000"/>
                <w:sz w:val="18"/>
                <w:szCs w:val="18"/>
                <w:lang w:val="es-CO"/>
              </w:rPr>
            </w:pPr>
            <w:r w:rsidRPr="00C21124">
              <w:rPr>
                <w:rFonts w:ascii="Arial" w:eastAsia="Arial" w:hAnsi="Arial" w:cs="Arial"/>
                <w:iCs/>
                <w:color w:val="000000"/>
                <w:sz w:val="18"/>
                <w:szCs w:val="18"/>
                <w:lang w:val="es-CO"/>
              </w:rPr>
              <w:t>1.</w:t>
            </w:r>
          </w:p>
        </w:tc>
        <w:tc>
          <w:tcPr>
            <w:tcW w:w="3077" w:type="dxa"/>
            <w:tcBorders>
              <w:top w:val="single" w:sz="6" w:space="0" w:color="auto"/>
              <w:left w:val="single" w:sz="6" w:space="0" w:color="auto"/>
              <w:bottom w:val="single" w:sz="6" w:space="0" w:color="auto"/>
              <w:right w:val="double" w:sz="4" w:space="0" w:color="auto"/>
            </w:tcBorders>
            <w:vAlign w:val="center"/>
          </w:tcPr>
          <w:p w14:paraId="38F6B94F" w14:textId="77777777" w:rsidR="00C21124" w:rsidRPr="00C21124" w:rsidRDefault="00C21124" w:rsidP="008F6183">
            <w:pPr>
              <w:spacing w:line="240" w:lineRule="auto"/>
              <w:jc w:val="center"/>
              <w:rPr>
                <w:rFonts w:ascii="Arial" w:eastAsia="Arial" w:hAnsi="Arial" w:cs="Arial"/>
                <w:iCs/>
                <w:color w:val="000000"/>
                <w:sz w:val="18"/>
                <w:szCs w:val="18"/>
                <w:lang w:val="es-CO"/>
              </w:rPr>
            </w:pPr>
            <w:r w:rsidRPr="00C21124">
              <w:rPr>
                <w:rFonts w:ascii="Arial" w:eastAsia="Arial" w:hAnsi="Arial" w:cs="Arial"/>
                <w:iCs/>
                <w:color w:val="000000"/>
                <w:sz w:val="18"/>
                <w:szCs w:val="18"/>
                <w:lang w:val="es-CO"/>
              </w:rPr>
              <w:t>Únicamente integrantes colombianos</w:t>
            </w:r>
          </w:p>
        </w:tc>
        <w:tc>
          <w:tcPr>
            <w:tcW w:w="2788" w:type="dxa"/>
            <w:tcBorders>
              <w:top w:val="single" w:sz="6" w:space="0" w:color="auto"/>
              <w:left w:val="single" w:sz="6" w:space="0" w:color="auto"/>
              <w:bottom w:val="single" w:sz="6" w:space="0" w:color="auto"/>
              <w:right w:val="double" w:sz="4" w:space="0" w:color="auto"/>
            </w:tcBorders>
            <w:vAlign w:val="center"/>
          </w:tcPr>
          <w:p w14:paraId="6C2FE9F5" w14:textId="77777777" w:rsidR="00C21124" w:rsidRPr="00C21124" w:rsidRDefault="00C21124" w:rsidP="008F6183">
            <w:pPr>
              <w:spacing w:line="240" w:lineRule="auto"/>
              <w:jc w:val="center"/>
              <w:rPr>
                <w:rFonts w:ascii="Arial" w:eastAsia="Arial" w:hAnsi="Arial" w:cs="Arial"/>
                <w:iCs/>
                <w:color w:val="000000"/>
                <w:sz w:val="18"/>
                <w:szCs w:val="18"/>
                <w:lang w:val="es-CO"/>
              </w:rPr>
            </w:pPr>
            <w:r w:rsidRPr="00C21124">
              <w:rPr>
                <w:rFonts w:ascii="Arial" w:eastAsia="Arial" w:hAnsi="Arial" w:cs="Arial"/>
                <w:iCs/>
                <w:color w:val="000000"/>
                <w:sz w:val="18"/>
                <w:szCs w:val="18"/>
                <w:lang w:val="es-CO"/>
              </w:rPr>
              <w:t>Decreto 1082 de 2015</w:t>
            </w:r>
          </w:p>
        </w:tc>
      </w:tr>
      <w:tr w:rsidR="00C21124" w:rsidRPr="00C21124" w14:paraId="72EEA072" w14:textId="77777777" w:rsidTr="008F6183">
        <w:trPr>
          <w:trHeight w:val="13"/>
        </w:trPr>
        <w:tc>
          <w:tcPr>
            <w:tcW w:w="663" w:type="dxa"/>
            <w:tcBorders>
              <w:top w:val="single" w:sz="6" w:space="0" w:color="auto"/>
              <w:left w:val="double" w:sz="4" w:space="0" w:color="auto"/>
              <w:bottom w:val="single" w:sz="6" w:space="0" w:color="auto"/>
              <w:right w:val="single" w:sz="6" w:space="0" w:color="auto"/>
            </w:tcBorders>
            <w:vAlign w:val="center"/>
          </w:tcPr>
          <w:p w14:paraId="02170FDB" w14:textId="77777777" w:rsidR="00C21124" w:rsidRPr="00C21124" w:rsidRDefault="00C21124" w:rsidP="008F6183">
            <w:pPr>
              <w:spacing w:line="240" w:lineRule="auto"/>
              <w:jc w:val="center"/>
              <w:rPr>
                <w:rFonts w:ascii="Arial" w:eastAsia="Arial" w:hAnsi="Arial" w:cs="Arial"/>
                <w:iCs/>
                <w:color w:val="000000"/>
                <w:sz w:val="18"/>
                <w:szCs w:val="18"/>
                <w:lang w:val="es-CO"/>
              </w:rPr>
            </w:pPr>
            <w:r w:rsidRPr="00C21124">
              <w:rPr>
                <w:rFonts w:ascii="Arial" w:eastAsia="Arial" w:hAnsi="Arial" w:cs="Arial"/>
                <w:iCs/>
                <w:color w:val="000000"/>
                <w:sz w:val="18"/>
                <w:szCs w:val="18"/>
                <w:lang w:val="es-CO"/>
              </w:rPr>
              <w:t>2.</w:t>
            </w:r>
          </w:p>
        </w:tc>
        <w:tc>
          <w:tcPr>
            <w:tcW w:w="3077" w:type="dxa"/>
            <w:tcBorders>
              <w:top w:val="single" w:sz="6" w:space="0" w:color="auto"/>
              <w:left w:val="single" w:sz="6" w:space="0" w:color="auto"/>
              <w:bottom w:val="single" w:sz="6" w:space="0" w:color="auto"/>
              <w:right w:val="double" w:sz="4" w:space="0" w:color="auto"/>
            </w:tcBorders>
            <w:vAlign w:val="center"/>
          </w:tcPr>
          <w:p w14:paraId="49C7E321" w14:textId="77777777" w:rsidR="00C21124" w:rsidRPr="00C21124" w:rsidRDefault="00C21124" w:rsidP="008F6183">
            <w:pPr>
              <w:spacing w:line="240" w:lineRule="auto"/>
              <w:jc w:val="center"/>
              <w:rPr>
                <w:rFonts w:ascii="Arial" w:eastAsia="Arial" w:hAnsi="Arial" w:cs="Arial"/>
                <w:iCs/>
                <w:color w:val="000000"/>
                <w:sz w:val="18"/>
                <w:szCs w:val="18"/>
                <w:lang w:val="es-CO"/>
              </w:rPr>
            </w:pPr>
            <w:r w:rsidRPr="00C21124">
              <w:rPr>
                <w:rFonts w:ascii="Arial" w:eastAsia="Arial" w:hAnsi="Arial" w:cs="Arial"/>
                <w:iCs/>
                <w:color w:val="000000"/>
                <w:sz w:val="18"/>
                <w:szCs w:val="18"/>
                <w:lang w:val="es-CO"/>
              </w:rPr>
              <w:t>Colombianos en asocio con extranjeros con trato nacional</w:t>
            </w:r>
          </w:p>
        </w:tc>
        <w:tc>
          <w:tcPr>
            <w:tcW w:w="2788" w:type="dxa"/>
            <w:tcBorders>
              <w:top w:val="single" w:sz="6" w:space="0" w:color="auto"/>
              <w:left w:val="single" w:sz="6" w:space="0" w:color="auto"/>
              <w:bottom w:val="single" w:sz="6" w:space="0" w:color="auto"/>
              <w:right w:val="double" w:sz="4" w:space="0" w:color="auto"/>
            </w:tcBorders>
            <w:vAlign w:val="center"/>
          </w:tcPr>
          <w:p w14:paraId="14614707" w14:textId="77777777" w:rsidR="00C21124" w:rsidRPr="00C21124" w:rsidRDefault="00C21124" w:rsidP="008F6183">
            <w:pPr>
              <w:spacing w:line="240" w:lineRule="auto"/>
              <w:jc w:val="center"/>
              <w:rPr>
                <w:rFonts w:ascii="Arial" w:eastAsia="Arial" w:hAnsi="Arial" w:cs="Arial"/>
                <w:iCs/>
                <w:color w:val="000000"/>
                <w:sz w:val="18"/>
                <w:szCs w:val="18"/>
                <w:lang w:val="es-CO"/>
              </w:rPr>
            </w:pPr>
            <w:r w:rsidRPr="00C21124">
              <w:rPr>
                <w:rFonts w:ascii="Arial" w:eastAsia="Arial" w:hAnsi="Arial" w:cs="Arial"/>
                <w:iCs/>
                <w:color w:val="000000"/>
                <w:sz w:val="18"/>
                <w:szCs w:val="18"/>
                <w:lang w:val="es-CO"/>
              </w:rPr>
              <w:t>Decreto 1082 de 2015</w:t>
            </w:r>
          </w:p>
        </w:tc>
      </w:tr>
      <w:tr w:rsidR="00C21124" w:rsidRPr="00C21124" w14:paraId="31D36C50" w14:textId="77777777" w:rsidTr="008F6183">
        <w:trPr>
          <w:trHeight w:val="13"/>
        </w:trPr>
        <w:tc>
          <w:tcPr>
            <w:tcW w:w="663" w:type="dxa"/>
            <w:tcBorders>
              <w:top w:val="single" w:sz="6" w:space="0" w:color="auto"/>
              <w:left w:val="double" w:sz="4" w:space="0" w:color="auto"/>
              <w:bottom w:val="single" w:sz="6" w:space="0" w:color="auto"/>
              <w:right w:val="single" w:sz="6" w:space="0" w:color="auto"/>
            </w:tcBorders>
            <w:vAlign w:val="center"/>
          </w:tcPr>
          <w:p w14:paraId="478E2B80" w14:textId="77777777" w:rsidR="00C21124" w:rsidRPr="00C21124" w:rsidRDefault="00C21124" w:rsidP="008F6183">
            <w:pPr>
              <w:spacing w:line="240" w:lineRule="auto"/>
              <w:jc w:val="center"/>
              <w:rPr>
                <w:rFonts w:ascii="Arial" w:eastAsia="Arial" w:hAnsi="Arial" w:cs="Arial"/>
                <w:iCs/>
                <w:color w:val="000000"/>
                <w:sz w:val="18"/>
                <w:szCs w:val="18"/>
                <w:lang w:val="es-CO"/>
              </w:rPr>
            </w:pPr>
            <w:r w:rsidRPr="00C21124">
              <w:rPr>
                <w:rFonts w:ascii="Arial" w:eastAsia="Arial" w:hAnsi="Arial" w:cs="Arial"/>
                <w:iCs/>
                <w:color w:val="000000"/>
                <w:sz w:val="18"/>
                <w:szCs w:val="18"/>
                <w:lang w:val="es-CO"/>
              </w:rPr>
              <w:t>3.</w:t>
            </w:r>
          </w:p>
        </w:tc>
        <w:tc>
          <w:tcPr>
            <w:tcW w:w="3077" w:type="dxa"/>
            <w:tcBorders>
              <w:top w:val="single" w:sz="6" w:space="0" w:color="auto"/>
              <w:left w:val="single" w:sz="6" w:space="0" w:color="auto"/>
              <w:bottom w:val="single" w:sz="6" w:space="0" w:color="auto"/>
              <w:right w:val="double" w:sz="4" w:space="0" w:color="auto"/>
            </w:tcBorders>
            <w:vAlign w:val="center"/>
          </w:tcPr>
          <w:p w14:paraId="3427B188" w14:textId="77777777" w:rsidR="00C21124" w:rsidRPr="00C21124" w:rsidRDefault="00C21124" w:rsidP="008F6183">
            <w:pPr>
              <w:spacing w:line="240" w:lineRule="auto"/>
              <w:jc w:val="center"/>
              <w:rPr>
                <w:rFonts w:ascii="Arial" w:eastAsia="Arial" w:hAnsi="Arial" w:cs="Arial"/>
                <w:iCs/>
                <w:color w:val="000000"/>
                <w:sz w:val="18"/>
                <w:szCs w:val="18"/>
                <w:lang w:val="es-CO"/>
              </w:rPr>
            </w:pPr>
            <w:r w:rsidRPr="00C21124">
              <w:rPr>
                <w:rFonts w:ascii="Arial" w:eastAsia="Arial" w:hAnsi="Arial" w:cs="Arial"/>
                <w:iCs/>
                <w:color w:val="000000"/>
                <w:sz w:val="18"/>
                <w:szCs w:val="18"/>
                <w:lang w:val="es-CO"/>
              </w:rPr>
              <w:t>Únicamente integrado por extranjeros con trato nacional</w:t>
            </w:r>
          </w:p>
        </w:tc>
        <w:tc>
          <w:tcPr>
            <w:tcW w:w="2788" w:type="dxa"/>
            <w:tcBorders>
              <w:top w:val="single" w:sz="6" w:space="0" w:color="auto"/>
              <w:left w:val="single" w:sz="6" w:space="0" w:color="auto"/>
              <w:bottom w:val="single" w:sz="6" w:space="0" w:color="auto"/>
              <w:right w:val="double" w:sz="4" w:space="0" w:color="auto"/>
            </w:tcBorders>
            <w:vAlign w:val="center"/>
          </w:tcPr>
          <w:p w14:paraId="71D274B0" w14:textId="77777777" w:rsidR="00C21124" w:rsidRPr="00C21124" w:rsidRDefault="00C21124" w:rsidP="008F6183">
            <w:pPr>
              <w:spacing w:line="240" w:lineRule="auto"/>
              <w:jc w:val="center"/>
              <w:rPr>
                <w:rFonts w:ascii="Arial" w:eastAsia="Arial" w:hAnsi="Arial" w:cs="Arial"/>
                <w:iCs/>
                <w:color w:val="000000"/>
                <w:sz w:val="18"/>
                <w:szCs w:val="18"/>
                <w:lang w:val="es-CO"/>
              </w:rPr>
            </w:pPr>
            <w:r w:rsidRPr="00C21124">
              <w:rPr>
                <w:rFonts w:ascii="Arial" w:eastAsia="Arial" w:hAnsi="Arial" w:cs="Arial"/>
                <w:iCs/>
                <w:color w:val="000000"/>
                <w:sz w:val="18"/>
                <w:szCs w:val="18"/>
                <w:lang w:val="es-CO"/>
              </w:rPr>
              <w:t>La regla de origen del país con el que se tenga acuerdo comercial o la del Decreto 1082 de 2015. Si el Proponente Plural no especifica a cuál regla se acoge, se aplicará la del Decreto 1082 de 2015.</w:t>
            </w:r>
          </w:p>
        </w:tc>
      </w:tr>
    </w:tbl>
    <w:p w14:paraId="166FEA15" w14:textId="00708944" w:rsidR="00C21124" w:rsidRDefault="00C21124" w:rsidP="00C21124">
      <w:pPr>
        <w:tabs>
          <w:tab w:val="left" w:pos="1134"/>
        </w:tabs>
        <w:spacing w:after="0" w:line="240" w:lineRule="auto"/>
        <w:ind w:left="502"/>
        <w:contextualSpacing/>
        <w:jc w:val="both"/>
        <w:rPr>
          <w:rFonts w:ascii="Arial" w:eastAsia="Arial" w:hAnsi="Arial" w:cs="Arial"/>
          <w:iCs/>
          <w:color w:val="000000"/>
          <w:sz w:val="18"/>
          <w:szCs w:val="18"/>
          <w:lang w:val="es-CO"/>
        </w:rPr>
      </w:pPr>
    </w:p>
    <w:p w14:paraId="784EAA00" w14:textId="7CDCB9F5" w:rsidR="00C21124" w:rsidRDefault="00C21124" w:rsidP="00C21124">
      <w:pPr>
        <w:tabs>
          <w:tab w:val="left" w:pos="1134"/>
        </w:tabs>
        <w:spacing w:after="0" w:line="240" w:lineRule="auto"/>
        <w:ind w:left="502"/>
        <w:contextualSpacing/>
        <w:jc w:val="both"/>
        <w:rPr>
          <w:rFonts w:ascii="Arial" w:eastAsia="Arial" w:hAnsi="Arial" w:cs="Arial"/>
          <w:iCs/>
          <w:color w:val="000000"/>
          <w:sz w:val="18"/>
          <w:szCs w:val="18"/>
          <w:lang w:val="es-CO"/>
        </w:rPr>
      </w:pPr>
    </w:p>
    <w:p w14:paraId="3AD6F067" w14:textId="62D177C2" w:rsidR="00C21124" w:rsidRDefault="00C21124" w:rsidP="00C21124">
      <w:pPr>
        <w:tabs>
          <w:tab w:val="left" w:pos="1134"/>
        </w:tabs>
        <w:spacing w:after="0" w:line="240" w:lineRule="auto"/>
        <w:ind w:left="502"/>
        <w:contextualSpacing/>
        <w:jc w:val="both"/>
        <w:rPr>
          <w:rFonts w:ascii="Arial" w:eastAsia="Arial" w:hAnsi="Arial" w:cs="Arial"/>
          <w:iCs/>
          <w:color w:val="000000"/>
          <w:sz w:val="18"/>
          <w:szCs w:val="18"/>
          <w:lang w:val="es-CO"/>
        </w:rPr>
      </w:pPr>
    </w:p>
    <w:p w14:paraId="18EC2D3D" w14:textId="379035E2" w:rsidR="00C21124" w:rsidRDefault="00C21124" w:rsidP="00C21124">
      <w:pPr>
        <w:tabs>
          <w:tab w:val="left" w:pos="1134"/>
        </w:tabs>
        <w:spacing w:after="0" w:line="240" w:lineRule="auto"/>
        <w:ind w:left="502"/>
        <w:contextualSpacing/>
        <w:jc w:val="both"/>
        <w:rPr>
          <w:rFonts w:ascii="Arial" w:eastAsia="Arial" w:hAnsi="Arial" w:cs="Arial"/>
          <w:iCs/>
          <w:color w:val="000000"/>
          <w:sz w:val="18"/>
          <w:szCs w:val="18"/>
          <w:lang w:val="es-CO"/>
        </w:rPr>
      </w:pPr>
    </w:p>
    <w:p w14:paraId="326FE5D6" w14:textId="09D10834" w:rsidR="00C21124" w:rsidRDefault="00C21124" w:rsidP="00C21124">
      <w:pPr>
        <w:tabs>
          <w:tab w:val="left" w:pos="1134"/>
        </w:tabs>
        <w:spacing w:after="0" w:line="240" w:lineRule="auto"/>
        <w:ind w:left="502"/>
        <w:contextualSpacing/>
        <w:jc w:val="both"/>
        <w:rPr>
          <w:rFonts w:ascii="Arial" w:eastAsia="Arial" w:hAnsi="Arial" w:cs="Arial"/>
          <w:iCs/>
          <w:color w:val="000000"/>
          <w:sz w:val="18"/>
          <w:szCs w:val="18"/>
          <w:lang w:val="es-CO"/>
        </w:rPr>
      </w:pPr>
    </w:p>
    <w:p w14:paraId="333474FA" w14:textId="7E787C99" w:rsidR="00C21124" w:rsidRDefault="00C21124" w:rsidP="00C21124">
      <w:pPr>
        <w:tabs>
          <w:tab w:val="left" w:pos="1134"/>
        </w:tabs>
        <w:spacing w:after="0" w:line="240" w:lineRule="auto"/>
        <w:ind w:left="502"/>
        <w:contextualSpacing/>
        <w:jc w:val="both"/>
        <w:rPr>
          <w:rFonts w:ascii="Arial" w:eastAsia="Arial" w:hAnsi="Arial" w:cs="Arial"/>
          <w:iCs/>
          <w:color w:val="000000"/>
          <w:sz w:val="18"/>
          <w:szCs w:val="18"/>
          <w:lang w:val="es-CO"/>
        </w:rPr>
      </w:pPr>
    </w:p>
    <w:p w14:paraId="6F50FB5B" w14:textId="10C7C2FB" w:rsidR="00C21124" w:rsidRDefault="00C21124" w:rsidP="00C21124">
      <w:pPr>
        <w:tabs>
          <w:tab w:val="left" w:pos="1134"/>
        </w:tabs>
        <w:spacing w:after="0" w:line="240" w:lineRule="auto"/>
        <w:ind w:left="502"/>
        <w:contextualSpacing/>
        <w:jc w:val="both"/>
        <w:rPr>
          <w:rFonts w:ascii="Arial" w:eastAsia="Arial" w:hAnsi="Arial" w:cs="Arial"/>
          <w:iCs/>
          <w:color w:val="000000"/>
          <w:sz w:val="18"/>
          <w:szCs w:val="18"/>
          <w:lang w:val="es-CO"/>
        </w:rPr>
      </w:pPr>
    </w:p>
    <w:p w14:paraId="5A8FC078" w14:textId="57D798A7" w:rsidR="00C21124" w:rsidRDefault="00C21124" w:rsidP="00C21124">
      <w:pPr>
        <w:tabs>
          <w:tab w:val="left" w:pos="1134"/>
        </w:tabs>
        <w:spacing w:after="0" w:line="240" w:lineRule="auto"/>
        <w:ind w:left="502"/>
        <w:contextualSpacing/>
        <w:jc w:val="both"/>
        <w:rPr>
          <w:rFonts w:ascii="Arial" w:eastAsia="Arial" w:hAnsi="Arial" w:cs="Arial"/>
          <w:iCs/>
          <w:color w:val="000000"/>
          <w:sz w:val="18"/>
          <w:szCs w:val="18"/>
          <w:lang w:val="es-CO"/>
        </w:rPr>
      </w:pPr>
    </w:p>
    <w:p w14:paraId="05082F70" w14:textId="26109D54" w:rsidR="00C21124" w:rsidRDefault="00C21124" w:rsidP="00C21124">
      <w:pPr>
        <w:tabs>
          <w:tab w:val="left" w:pos="1134"/>
        </w:tabs>
        <w:spacing w:after="0" w:line="240" w:lineRule="auto"/>
        <w:ind w:left="502"/>
        <w:contextualSpacing/>
        <w:jc w:val="both"/>
        <w:rPr>
          <w:rFonts w:ascii="Arial" w:eastAsia="Arial" w:hAnsi="Arial" w:cs="Arial"/>
          <w:iCs/>
          <w:color w:val="000000"/>
          <w:sz w:val="18"/>
          <w:szCs w:val="18"/>
          <w:lang w:val="es-CO"/>
        </w:rPr>
      </w:pPr>
    </w:p>
    <w:p w14:paraId="6670577C" w14:textId="7ED9242F" w:rsidR="00C21124" w:rsidRDefault="00C21124" w:rsidP="00C21124">
      <w:pPr>
        <w:tabs>
          <w:tab w:val="left" w:pos="1134"/>
        </w:tabs>
        <w:spacing w:after="0" w:line="240" w:lineRule="auto"/>
        <w:ind w:left="502"/>
        <w:contextualSpacing/>
        <w:jc w:val="both"/>
        <w:rPr>
          <w:rFonts w:ascii="Arial" w:eastAsia="Arial" w:hAnsi="Arial" w:cs="Arial"/>
          <w:iCs/>
          <w:color w:val="000000"/>
          <w:sz w:val="18"/>
          <w:szCs w:val="18"/>
          <w:lang w:val="es-CO"/>
        </w:rPr>
      </w:pPr>
    </w:p>
    <w:p w14:paraId="6B4E0DBE" w14:textId="2C7216CE" w:rsidR="00C21124" w:rsidRDefault="00C21124" w:rsidP="00C21124">
      <w:pPr>
        <w:tabs>
          <w:tab w:val="left" w:pos="1134"/>
        </w:tabs>
        <w:spacing w:after="0" w:line="240" w:lineRule="auto"/>
        <w:ind w:left="502"/>
        <w:contextualSpacing/>
        <w:jc w:val="both"/>
        <w:rPr>
          <w:rFonts w:ascii="Arial" w:eastAsia="Arial" w:hAnsi="Arial" w:cs="Arial"/>
          <w:iCs/>
          <w:color w:val="000000"/>
          <w:sz w:val="18"/>
          <w:szCs w:val="18"/>
          <w:lang w:val="es-CO"/>
        </w:rPr>
      </w:pPr>
    </w:p>
    <w:p w14:paraId="2FE19C27" w14:textId="7D304A4C" w:rsidR="00C21124" w:rsidRDefault="00C21124" w:rsidP="00C21124">
      <w:pPr>
        <w:tabs>
          <w:tab w:val="left" w:pos="1134"/>
        </w:tabs>
        <w:spacing w:after="0" w:line="240" w:lineRule="auto"/>
        <w:ind w:left="502"/>
        <w:contextualSpacing/>
        <w:jc w:val="both"/>
        <w:rPr>
          <w:rFonts w:ascii="Arial" w:eastAsia="Arial" w:hAnsi="Arial" w:cs="Arial"/>
          <w:iCs/>
          <w:color w:val="000000"/>
          <w:sz w:val="18"/>
          <w:szCs w:val="18"/>
          <w:lang w:val="es-CO"/>
        </w:rPr>
      </w:pPr>
    </w:p>
    <w:p w14:paraId="409F4669" w14:textId="395D0D47" w:rsidR="00C21124" w:rsidRDefault="00C21124" w:rsidP="00C21124">
      <w:pPr>
        <w:tabs>
          <w:tab w:val="left" w:pos="1134"/>
        </w:tabs>
        <w:spacing w:after="0" w:line="240" w:lineRule="auto"/>
        <w:ind w:left="502"/>
        <w:contextualSpacing/>
        <w:jc w:val="both"/>
        <w:rPr>
          <w:rFonts w:ascii="Arial" w:eastAsia="Arial" w:hAnsi="Arial" w:cs="Arial"/>
          <w:iCs/>
          <w:color w:val="000000"/>
          <w:sz w:val="18"/>
          <w:szCs w:val="18"/>
          <w:lang w:val="es-CO"/>
        </w:rPr>
      </w:pPr>
    </w:p>
    <w:p w14:paraId="41D31C2F" w14:textId="5AED042D" w:rsidR="00C21124" w:rsidRDefault="00C21124" w:rsidP="00C21124">
      <w:pPr>
        <w:tabs>
          <w:tab w:val="left" w:pos="1134"/>
        </w:tabs>
        <w:spacing w:after="0" w:line="240" w:lineRule="auto"/>
        <w:ind w:left="502"/>
        <w:contextualSpacing/>
        <w:jc w:val="both"/>
        <w:rPr>
          <w:rFonts w:ascii="Arial" w:eastAsia="Arial" w:hAnsi="Arial" w:cs="Arial"/>
          <w:iCs/>
          <w:color w:val="000000"/>
          <w:sz w:val="18"/>
          <w:szCs w:val="18"/>
          <w:lang w:val="es-CO"/>
        </w:rPr>
      </w:pPr>
    </w:p>
    <w:p w14:paraId="51C608AA" w14:textId="35474530" w:rsidR="00C21124" w:rsidRDefault="00C21124" w:rsidP="00C21124">
      <w:pPr>
        <w:tabs>
          <w:tab w:val="left" w:pos="1134"/>
        </w:tabs>
        <w:spacing w:after="0" w:line="240" w:lineRule="auto"/>
        <w:ind w:left="502"/>
        <w:contextualSpacing/>
        <w:jc w:val="both"/>
        <w:rPr>
          <w:rFonts w:ascii="Arial" w:eastAsia="Arial" w:hAnsi="Arial" w:cs="Arial"/>
          <w:iCs/>
          <w:color w:val="000000"/>
          <w:sz w:val="18"/>
          <w:szCs w:val="18"/>
          <w:lang w:val="es-CO"/>
        </w:rPr>
      </w:pPr>
    </w:p>
    <w:p w14:paraId="0A361DB4" w14:textId="591E3F02" w:rsidR="00C21124" w:rsidRDefault="00C21124" w:rsidP="00C21124">
      <w:pPr>
        <w:tabs>
          <w:tab w:val="left" w:pos="1134"/>
        </w:tabs>
        <w:spacing w:after="0" w:line="240" w:lineRule="auto"/>
        <w:ind w:left="502"/>
        <w:contextualSpacing/>
        <w:jc w:val="both"/>
        <w:rPr>
          <w:rFonts w:ascii="Arial" w:eastAsia="Arial" w:hAnsi="Arial" w:cs="Arial"/>
          <w:iCs/>
          <w:color w:val="000000"/>
          <w:sz w:val="18"/>
          <w:szCs w:val="18"/>
          <w:lang w:val="es-CO"/>
        </w:rPr>
      </w:pPr>
    </w:p>
    <w:p w14:paraId="7864078A" w14:textId="308234D7" w:rsidR="00C21124" w:rsidRDefault="00C21124" w:rsidP="00C21124">
      <w:pPr>
        <w:tabs>
          <w:tab w:val="left" w:pos="1134"/>
        </w:tabs>
        <w:spacing w:after="0" w:line="240" w:lineRule="auto"/>
        <w:ind w:left="502"/>
        <w:contextualSpacing/>
        <w:jc w:val="both"/>
        <w:rPr>
          <w:rFonts w:ascii="Arial" w:eastAsia="Arial" w:hAnsi="Arial" w:cs="Arial"/>
          <w:iCs/>
          <w:color w:val="000000"/>
          <w:sz w:val="18"/>
          <w:szCs w:val="18"/>
          <w:lang w:val="es-CO"/>
        </w:rPr>
      </w:pPr>
    </w:p>
    <w:p w14:paraId="0E31F1C0" w14:textId="2D141DD4" w:rsidR="00C21124" w:rsidRPr="00C21124" w:rsidRDefault="00C21124" w:rsidP="00C21124">
      <w:pPr>
        <w:tabs>
          <w:tab w:val="left" w:pos="1134"/>
        </w:tabs>
        <w:spacing w:after="0" w:line="240" w:lineRule="auto"/>
        <w:ind w:left="502"/>
        <w:contextualSpacing/>
        <w:jc w:val="both"/>
        <w:rPr>
          <w:rFonts w:ascii="Arial" w:eastAsia="Arial" w:hAnsi="Arial" w:cs="Arial"/>
          <w:iCs/>
          <w:color w:val="000000"/>
          <w:sz w:val="20"/>
          <w:szCs w:val="20"/>
          <w:lang w:val="es-CO"/>
        </w:rPr>
      </w:pPr>
    </w:p>
    <w:p w14:paraId="0F677324" w14:textId="0C99BC35" w:rsidR="00C21124" w:rsidRPr="00C21124" w:rsidRDefault="00C21124" w:rsidP="00C21124">
      <w:pPr>
        <w:tabs>
          <w:tab w:val="left" w:pos="1134"/>
        </w:tabs>
        <w:spacing w:after="0" w:line="240" w:lineRule="auto"/>
        <w:contextualSpacing/>
        <w:jc w:val="both"/>
        <w:rPr>
          <w:rFonts w:ascii="Arial" w:eastAsia="Arial" w:hAnsi="Arial" w:cs="Arial"/>
          <w:iCs/>
          <w:color w:val="000000"/>
          <w:sz w:val="20"/>
          <w:szCs w:val="20"/>
          <w:lang w:val="es-CO"/>
        </w:rPr>
      </w:pPr>
      <w:r w:rsidRPr="00C21124">
        <w:rPr>
          <w:rFonts w:ascii="Arial" w:eastAsia="Arial" w:hAnsi="Arial" w:cs="Arial"/>
          <w:iCs/>
          <w:color w:val="000000"/>
          <w:sz w:val="20"/>
          <w:szCs w:val="20"/>
          <w:lang w:val="es-CO"/>
        </w:rPr>
        <w:lastRenderedPageBreak/>
        <w:t xml:space="preserve">Para que el Proponente nacional obtenga el factor de desempate por bienes o servicios nacionales debe presentar, además del «Formato 7 A – Bienes o Servicios Nacionales» alguno de los siguientes documentos, según corresponda: </w:t>
      </w:r>
    </w:p>
    <w:p w14:paraId="00D6062A" w14:textId="77777777" w:rsidR="00C21124" w:rsidRPr="00C21124" w:rsidRDefault="00C21124" w:rsidP="00C21124">
      <w:pPr>
        <w:tabs>
          <w:tab w:val="left" w:pos="1134"/>
        </w:tabs>
        <w:spacing w:after="0" w:line="240" w:lineRule="auto"/>
        <w:ind w:left="502"/>
        <w:contextualSpacing/>
        <w:jc w:val="both"/>
        <w:rPr>
          <w:rFonts w:ascii="Arial" w:eastAsia="Arial" w:hAnsi="Arial" w:cs="Arial"/>
          <w:iCs/>
          <w:color w:val="000000"/>
          <w:sz w:val="20"/>
          <w:szCs w:val="20"/>
          <w:lang w:val="es-CO"/>
        </w:rPr>
      </w:pPr>
    </w:p>
    <w:p w14:paraId="1DD7B159" w14:textId="77777777" w:rsidR="00C21124" w:rsidRPr="00C21124" w:rsidRDefault="00C21124" w:rsidP="00C21124">
      <w:pPr>
        <w:pStyle w:val="Prrafodelista"/>
        <w:numPr>
          <w:ilvl w:val="0"/>
          <w:numId w:val="3"/>
        </w:numPr>
        <w:tabs>
          <w:tab w:val="left" w:pos="1134"/>
        </w:tabs>
        <w:rPr>
          <w:rFonts w:eastAsia="Arial" w:cs="Arial"/>
          <w:iCs/>
          <w:color w:val="000000"/>
          <w:szCs w:val="20"/>
          <w:lang w:val="es-CO"/>
        </w:rPr>
      </w:pPr>
      <w:r w:rsidRPr="00C21124">
        <w:rPr>
          <w:rFonts w:eastAsia="Arial" w:cs="Arial"/>
          <w:iCs/>
          <w:color w:val="000000"/>
          <w:szCs w:val="20"/>
          <w:lang w:val="es-CO"/>
        </w:rPr>
        <w:t>Persona natural colombiana: La cédula de ciudadanía del Proponente.</w:t>
      </w:r>
    </w:p>
    <w:p w14:paraId="1BB1D5EF" w14:textId="77777777" w:rsidR="00C21124" w:rsidRPr="00C21124" w:rsidRDefault="00C21124" w:rsidP="00C21124">
      <w:pPr>
        <w:pStyle w:val="Prrafodelista"/>
        <w:numPr>
          <w:ilvl w:val="0"/>
          <w:numId w:val="3"/>
        </w:numPr>
        <w:tabs>
          <w:tab w:val="left" w:pos="1134"/>
        </w:tabs>
        <w:rPr>
          <w:rFonts w:eastAsia="Arial" w:cs="Arial"/>
          <w:iCs/>
          <w:color w:val="000000"/>
          <w:szCs w:val="20"/>
          <w:lang w:val="es-CO"/>
        </w:rPr>
      </w:pPr>
      <w:r w:rsidRPr="00C21124">
        <w:rPr>
          <w:rFonts w:eastAsia="Arial" w:cs="Arial"/>
          <w:iCs/>
          <w:color w:val="000000"/>
          <w:szCs w:val="20"/>
          <w:lang w:val="es-CO"/>
        </w:rPr>
        <w:t xml:space="preserve">Persona natural extranjera residente en Colombia: La visa de residencia que le permita la ejecución del objeto contractual de conformidad con la ley. </w:t>
      </w:r>
    </w:p>
    <w:p w14:paraId="49D210F5" w14:textId="1068EBE6" w:rsidR="00C21124" w:rsidRPr="00C21124" w:rsidRDefault="00C21124" w:rsidP="00C21124">
      <w:pPr>
        <w:pStyle w:val="Prrafodelista"/>
        <w:numPr>
          <w:ilvl w:val="0"/>
          <w:numId w:val="3"/>
        </w:numPr>
        <w:tabs>
          <w:tab w:val="left" w:pos="1134"/>
        </w:tabs>
        <w:rPr>
          <w:rFonts w:eastAsia="Arial" w:cs="Arial"/>
          <w:iCs/>
          <w:color w:val="000000"/>
          <w:szCs w:val="20"/>
          <w:lang w:val="es-CO"/>
        </w:rPr>
      </w:pPr>
      <w:r w:rsidRPr="00C21124">
        <w:rPr>
          <w:rFonts w:eastAsia="Arial" w:cs="Arial"/>
          <w:iCs/>
          <w:color w:val="000000"/>
          <w:szCs w:val="20"/>
          <w:lang w:val="es-CO"/>
        </w:rPr>
        <w:t xml:space="preserve">Persona jurídica constituida en Colombia: El certificado de existencia y representación legal emitido por alguna de las cámaras de comercio del país. </w:t>
      </w:r>
    </w:p>
    <w:p w14:paraId="242E8144" w14:textId="77777777" w:rsidR="00C21124" w:rsidRPr="00C21124" w:rsidRDefault="00C21124" w:rsidP="00C21124">
      <w:pPr>
        <w:pStyle w:val="Prrafodelista"/>
        <w:tabs>
          <w:tab w:val="left" w:pos="1134"/>
        </w:tabs>
        <w:rPr>
          <w:rFonts w:eastAsia="Arial" w:cs="Arial"/>
          <w:iCs/>
          <w:color w:val="000000"/>
          <w:szCs w:val="20"/>
          <w:lang w:val="es-CO"/>
        </w:rPr>
      </w:pPr>
    </w:p>
    <w:p w14:paraId="09A38609" w14:textId="77777777" w:rsidR="00C21124" w:rsidRPr="00C21124" w:rsidRDefault="00C21124" w:rsidP="00C21124">
      <w:pPr>
        <w:tabs>
          <w:tab w:val="left" w:pos="1134"/>
        </w:tabs>
        <w:spacing w:after="0" w:line="240" w:lineRule="auto"/>
        <w:contextualSpacing/>
        <w:jc w:val="both"/>
        <w:rPr>
          <w:rFonts w:ascii="Arial" w:eastAsia="Arial" w:hAnsi="Arial" w:cs="Arial"/>
          <w:iCs/>
          <w:color w:val="000000"/>
          <w:sz w:val="20"/>
          <w:szCs w:val="20"/>
          <w:lang w:val="es-CO"/>
        </w:rPr>
      </w:pPr>
      <w:r w:rsidRPr="00C21124">
        <w:rPr>
          <w:rFonts w:ascii="Arial" w:eastAsia="Arial" w:hAnsi="Arial" w:cs="Arial"/>
          <w:iCs/>
          <w:color w:val="000000"/>
          <w:sz w:val="20"/>
          <w:szCs w:val="20"/>
          <w:lang w:val="es-CO"/>
        </w:rPr>
        <w:t xml:space="preserve">Para que el Proponente extranjero con trato nacional obtenga el factor de desempate por bienes o servicios nacionales solo deberá diligenciar el «Formato 7 A – Bienes o Servicios Nacionales». </w:t>
      </w:r>
    </w:p>
    <w:p w14:paraId="4C830A5B" w14:textId="77777777" w:rsidR="00C21124" w:rsidRPr="00C21124" w:rsidRDefault="00C21124" w:rsidP="00C21124">
      <w:pPr>
        <w:tabs>
          <w:tab w:val="left" w:pos="1134"/>
        </w:tabs>
        <w:spacing w:after="0" w:line="240" w:lineRule="auto"/>
        <w:contextualSpacing/>
        <w:jc w:val="both"/>
        <w:rPr>
          <w:rFonts w:ascii="Arial" w:eastAsia="Arial" w:hAnsi="Arial" w:cs="Arial"/>
          <w:iCs/>
          <w:color w:val="000000"/>
          <w:sz w:val="20"/>
          <w:szCs w:val="20"/>
          <w:lang w:val="es-CO"/>
        </w:rPr>
      </w:pPr>
    </w:p>
    <w:p w14:paraId="46194D1C" w14:textId="77777777" w:rsidR="00C21124" w:rsidRPr="00C21124" w:rsidRDefault="00C21124" w:rsidP="00C21124">
      <w:pPr>
        <w:tabs>
          <w:tab w:val="left" w:pos="1134"/>
        </w:tabs>
        <w:spacing w:after="0" w:line="240" w:lineRule="auto"/>
        <w:contextualSpacing/>
        <w:jc w:val="both"/>
        <w:rPr>
          <w:rFonts w:ascii="Arial" w:eastAsia="Arial" w:hAnsi="Arial" w:cs="Arial"/>
          <w:iCs/>
          <w:color w:val="000000"/>
          <w:sz w:val="20"/>
          <w:szCs w:val="20"/>
          <w:lang w:val="es-CO"/>
        </w:rPr>
      </w:pPr>
      <w:r w:rsidRPr="00C21124">
        <w:rPr>
          <w:rFonts w:ascii="Arial" w:eastAsia="Arial" w:hAnsi="Arial" w:cs="Arial"/>
          <w:iCs/>
          <w:color w:val="000000"/>
          <w:sz w:val="20"/>
          <w:szCs w:val="20"/>
          <w:lang w:val="es-CO"/>
        </w:rPr>
        <w:t xml:space="preserve">Para el Proponente extranjero con trato nacional que diligencie la opción 3 del «Formato 7 A – Bienes o Servicios Nacionales» para que obtenga el criterio de desempate, deberá acreditar que los servicios son originarios de: a) los Estados mencionados en la sección de acuerdos comerciales aplicables al Proceso de Contratación; b) los Estados en los cuales si bien no existe Acuerdo Comercial, el Gobierno Nacional ha certificado que los oferentes colombianos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2307D267" w14:textId="77777777" w:rsidR="00C21124" w:rsidRPr="00C21124" w:rsidRDefault="00C21124" w:rsidP="00C21124">
      <w:pPr>
        <w:tabs>
          <w:tab w:val="left" w:pos="1134"/>
        </w:tabs>
        <w:spacing w:after="0" w:line="240" w:lineRule="auto"/>
        <w:contextualSpacing/>
        <w:jc w:val="both"/>
        <w:rPr>
          <w:rFonts w:ascii="Arial" w:eastAsia="Arial" w:hAnsi="Arial" w:cs="Arial"/>
          <w:iCs/>
          <w:color w:val="000000"/>
          <w:sz w:val="20"/>
          <w:szCs w:val="20"/>
          <w:lang w:val="es-CO"/>
        </w:rPr>
      </w:pPr>
    </w:p>
    <w:p w14:paraId="5B427AE4" w14:textId="77777777" w:rsidR="00C21124" w:rsidRPr="00C21124" w:rsidRDefault="00C21124" w:rsidP="00C21124">
      <w:pPr>
        <w:tabs>
          <w:tab w:val="left" w:pos="1134"/>
        </w:tabs>
        <w:spacing w:after="0" w:line="240" w:lineRule="auto"/>
        <w:contextualSpacing/>
        <w:jc w:val="both"/>
        <w:rPr>
          <w:rFonts w:ascii="Arial" w:eastAsia="Arial" w:hAnsi="Arial" w:cs="Arial"/>
          <w:iCs/>
          <w:color w:val="000000"/>
          <w:sz w:val="20"/>
          <w:szCs w:val="20"/>
          <w:lang w:val="es-CO"/>
        </w:rPr>
      </w:pPr>
      <w:r w:rsidRPr="00C21124">
        <w:rPr>
          <w:rFonts w:ascii="Arial" w:eastAsia="Arial" w:hAnsi="Arial" w:cs="Arial"/>
          <w:iCs/>
          <w:color w:val="000000"/>
          <w:sz w:val="20"/>
          <w:szCs w:val="20"/>
          <w:lang w:val="es-CO"/>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el otorgamiento del factor de desempate consistente en preferir la oferta de bienes o servicios nacionales. </w:t>
      </w:r>
    </w:p>
    <w:p w14:paraId="374D4D56" w14:textId="77777777" w:rsidR="00C21124" w:rsidRPr="00C21124" w:rsidRDefault="00C21124" w:rsidP="00C21124">
      <w:pPr>
        <w:tabs>
          <w:tab w:val="left" w:pos="1134"/>
        </w:tabs>
        <w:spacing w:after="0" w:line="240" w:lineRule="auto"/>
        <w:contextualSpacing/>
        <w:jc w:val="both"/>
        <w:rPr>
          <w:rFonts w:ascii="Arial" w:eastAsia="Arial" w:hAnsi="Arial" w:cs="Arial"/>
          <w:iCs/>
          <w:color w:val="000000"/>
          <w:sz w:val="20"/>
          <w:szCs w:val="20"/>
          <w:lang w:val="es-CO"/>
        </w:rPr>
      </w:pPr>
    </w:p>
    <w:p w14:paraId="77C92800" w14:textId="20715818" w:rsidR="00C21124" w:rsidRPr="00C21124" w:rsidRDefault="00C21124" w:rsidP="00C21124">
      <w:pPr>
        <w:tabs>
          <w:tab w:val="left" w:pos="1134"/>
        </w:tabs>
        <w:spacing w:after="0" w:line="240" w:lineRule="auto"/>
        <w:contextualSpacing/>
        <w:jc w:val="both"/>
        <w:rPr>
          <w:rFonts w:ascii="Arial" w:eastAsia="Arial" w:hAnsi="Arial" w:cs="Arial"/>
          <w:iCs/>
          <w:color w:val="000000"/>
          <w:sz w:val="20"/>
          <w:szCs w:val="20"/>
          <w:lang w:val="es-CO"/>
        </w:rPr>
      </w:pPr>
      <w:r w:rsidRPr="00C21124">
        <w:rPr>
          <w:rFonts w:ascii="Arial" w:eastAsia="Arial" w:hAnsi="Arial" w:cs="Arial"/>
          <w:iCs/>
          <w:color w:val="000000"/>
          <w:sz w:val="20"/>
          <w:szCs w:val="20"/>
          <w:lang w:val="es-CO"/>
        </w:rPr>
        <w:t>La Entidad otorgará el factor de desempate por bienes o servicios nacionales al Proponente Plural conformado por nacionales cuando cada uno de sus integrantes presente alguno de los documentos indicados en este numeral, según corresponda. A su vez, el representante del Proponente Plural deberá diligenciar el «Formato 7 A – Bienes o Servicios Nacionales». Cuando uno o varios de sus integrantes no cumplan con las condiciones descritas, el Proponente Plural no obtendrá el factor de desempate por preferir la oferta de bienes o servicios nacionales.</w:t>
      </w:r>
    </w:p>
    <w:sectPr w:rsidR="00C21124" w:rsidRPr="00C21124" w:rsidSect="006E747C">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3048AE" w14:textId="77777777" w:rsidR="001B7F52" w:rsidRDefault="001B7F52" w:rsidP="00EC30DA">
      <w:pPr>
        <w:spacing w:after="0" w:line="240" w:lineRule="auto"/>
      </w:pPr>
      <w:r>
        <w:separator/>
      </w:r>
    </w:p>
  </w:endnote>
  <w:endnote w:type="continuationSeparator" w:id="0">
    <w:p w14:paraId="3D01CCF8" w14:textId="77777777" w:rsidR="001B7F52" w:rsidRDefault="001B7F52"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351D632E"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w:t>
          </w:r>
          <w:r w:rsidR="006E747C">
            <w:rPr>
              <w:rFonts w:ascii="Arial" w:eastAsia="Arial" w:hAnsi="Arial" w:cs="Arial"/>
              <w:sz w:val="18"/>
              <w:szCs w:val="18"/>
              <w:lang w:eastAsia="es-CO"/>
            </w:rPr>
            <w:t>59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1</w:t>
          </w:r>
        </w:p>
      </w:tc>
    </w:tr>
  </w:tbl>
  <w:p w14:paraId="7B202C6B" w14:textId="77777777" w:rsidR="00921956" w:rsidRDefault="0092195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66FB5B" w14:textId="77777777" w:rsidR="001B7F52" w:rsidRDefault="001B7F52" w:rsidP="00EC30DA">
      <w:pPr>
        <w:spacing w:after="0" w:line="240" w:lineRule="auto"/>
      </w:pPr>
      <w:r>
        <w:separator/>
      </w:r>
    </w:p>
  </w:footnote>
  <w:footnote w:type="continuationSeparator" w:id="0">
    <w:p w14:paraId="06B13BA1" w14:textId="77777777" w:rsidR="001B7F52" w:rsidRDefault="001B7F52" w:rsidP="00EC30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0E82E2E">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p>
      </w:tc>
    </w:tr>
    <w:tr w:rsidR="002867D6" w:rsidRPr="002867D6" w14:paraId="0C8E34A0" w14:textId="77777777" w:rsidTr="00E82E2E">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669ED5DD" w:rsidR="002867D6" w:rsidRPr="002867D6" w:rsidRDefault="006E747C" w:rsidP="002867D6">
          <w:pPr>
            <w:spacing w:after="4" w:line="247" w:lineRule="auto"/>
            <w:ind w:left="10" w:hanging="10"/>
            <w:jc w:val="both"/>
            <w:rPr>
              <w:rFonts w:ascii="Arial" w:eastAsia="Arial" w:hAnsi="Arial" w:cs="Arial"/>
              <w:sz w:val="16"/>
              <w:szCs w:val="16"/>
            </w:rPr>
          </w:pPr>
          <w:r>
            <w:rPr>
              <w:rFonts w:ascii="Arial" w:eastAsia="Arial" w:hAnsi="Arial" w:cs="Arial"/>
              <w:sz w:val="16"/>
              <w:szCs w:val="16"/>
            </w:rPr>
            <w:t>CCE-EICP-FM-159</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00EF6B05">
            <w:rPr>
              <w:rFonts w:ascii="Arial" w:eastAsia="Arial" w:hAnsi="Arial" w:cs="Arial"/>
              <w:noProof/>
              <w:sz w:val="16"/>
              <w:szCs w:val="16"/>
            </w:rPr>
            <w:t>2</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00EF6B05">
            <w:rPr>
              <w:rFonts w:ascii="Arial" w:eastAsia="Arial" w:hAnsi="Arial" w:cs="Arial"/>
              <w:noProof/>
              <w:sz w:val="16"/>
              <w:szCs w:val="16"/>
            </w:rPr>
            <w:t>2</w:t>
          </w:r>
          <w:r w:rsidRPr="002867D6">
            <w:rPr>
              <w:rFonts w:ascii="Arial" w:eastAsia="Arial" w:hAnsi="Arial" w:cs="Arial"/>
              <w:sz w:val="16"/>
              <w:szCs w:val="16"/>
            </w:rPr>
            <w:fldChar w:fldCharType="end"/>
          </w:r>
        </w:p>
      </w:tc>
    </w:tr>
    <w:tr w:rsidR="002867D6" w:rsidRPr="002867D6" w14:paraId="59DC865C" w14:textId="77777777" w:rsidTr="00E82E2E">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1</w:t>
          </w:r>
        </w:p>
      </w:tc>
    </w:tr>
  </w:tbl>
  <w:p w14:paraId="57BAAD2C" w14:textId="4E73E15A" w:rsidR="002867D6" w:rsidRDefault="002867D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AB007D"/>
    <w:multiLevelType w:val="hybridMultilevel"/>
    <w:tmpl w:val="E9F4E19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8E47FA"/>
    <w:rsid w:val="00051705"/>
    <w:rsid w:val="00074F8C"/>
    <w:rsid w:val="00124A4D"/>
    <w:rsid w:val="00152E47"/>
    <w:rsid w:val="001B7F52"/>
    <w:rsid w:val="002565AB"/>
    <w:rsid w:val="002867D6"/>
    <w:rsid w:val="002A43EE"/>
    <w:rsid w:val="00346A69"/>
    <w:rsid w:val="003B3739"/>
    <w:rsid w:val="00440605"/>
    <w:rsid w:val="00583AE8"/>
    <w:rsid w:val="00586544"/>
    <w:rsid w:val="005E4DD5"/>
    <w:rsid w:val="00637767"/>
    <w:rsid w:val="0068540B"/>
    <w:rsid w:val="006E747C"/>
    <w:rsid w:val="007A6367"/>
    <w:rsid w:val="007A6EC4"/>
    <w:rsid w:val="00862F10"/>
    <w:rsid w:val="008909C4"/>
    <w:rsid w:val="008A4831"/>
    <w:rsid w:val="008E0BB5"/>
    <w:rsid w:val="00903B1B"/>
    <w:rsid w:val="0091140E"/>
    <w:rsid w:val="00921956"/>
    <w:rsid w:val="00974AC8"/>
    <w:rsid w:val="00990D9B"/>
    <w:rsid w:val="009E1A9B"/>
    <w:rsid w:val="00A17713"/>
    <w:rsid w:val="00A6247A"/>
    <w:rsid w:val="00A76A0A"/>
    <w:rsid w:val="00AC1017"/>
    <w:rsid w:val="00AD46BF"/>
    <w:rsid w:val="00B16C53"/>
    <w:rsid w:val="00C21124"/>
    <w:rsid w:val="00C54631"/>
    <w:rsid w:val="00C652C0"/>
    <w:rsid w:val="00CE23D6"/>
    <w:rsid w:val="00D05617"/>
    <w:rsid w:val="00D72554"/>
    <w:rsid w:val="00DA4845"/>
    <w:rsid w:val="00EC153F"/>
    <w:rsid w:val="00EC30DA"/>
    <w:rsid w:val="00EF6B05"/>
    <w:rsid w:val="00FD40EA"/>
    <w:rsid w:val="758E47FA"/>
    <w:rsid w:val="780CDD3E"/>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Cuadrculadetablaclara"/>
    <w:uiPriority w:val="99"/>
    <w:rsid w:val="002867D6"/>
    <w:pPr>
      <w:spacing w:after="0" w:line="240" w:lineRule="auto"/>
    </w:pPr>
    <w:rPr>
      <w:rFonts w:ascii="Calibri" w:eastAsia="Calibri" w:hAnsi="Calibri" w:cs="Times New Roman"/>
      <w:lang w:val="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2867D6"/>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Cuadrculadetablaclara1">
    <w:name w:val="Cuadrícula de tabla clara1"/>
    <w:basedOn w:val="Tablanormal"/>
    <w:next w:val="Cuadrculadetablaclara"/>
    <w:uiPriority w:val="99"/>
    <w:rsid w:val="00921956"/>
    <w:pPr>
      <w:spacing w:after="0" w:line="240" w:lineRule="auto"/>
    </w:pPr>
    <w:rPr>
      <w:rFonts w:ascii="Calibri" w:eastAsia="Calibri" w:hAnsi="Calibri" w:cs="Times New Roman"/>
      <w:lang w:val="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Revisin">
    <w:name w:val="Revision"/>
    <w:hidden/>
    <w:uiPriority w:val="99"/>
    <w:semiHidden/>
    <w:rsid w:val="002565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DBC661-8274-492A-B22C-C69066B6C9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914</Words>
  <Characters>5030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Diana Lorena Tabares Orozco</cp:lastModifiedBy>
  <cp:revision>2</cp:revision>
  <cp:lastPrinted>2021-10-06T14:45:00Z</cp:lastPrinted>
  <dcterms:created xsi:type="dcterms:W3CDTF">2023-03-28T23:54:00Z</dcterms:created>
  <dcterms:modified xsi:type="dcterms:W3CDTF">2023-03-28T23:54:00Z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