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33B" w:rsidRDefault="0078133B" w:rsidP="0078133B">
      <w:pPr>
        <w:pStyle w:val="Prrafodelista"/>
        <w:ind w:left="0"/>
        <w:jc w:val="center"/>
        <w:rPr>
          <w:rFonts w:ascii="Arial" w:hAnsi="Arial" w:cs="Arial"/>
          <w:b/>
          <w:sz w:val="20"/>
          <w:szCs w:val="20"/>
        </w:rPr>
      </w:pPr>
      <w:r w:rsidRPr="00ED74E8">
        <w:rPr>
          <w:rFonts w:ascii="Arial" w:hAnsi="Arial" w:cs="Arial"/>
          <w:b/>
          <w:sz w:val="20"/>
          <w:szCs w:val="20"/>
        </w:rPr>
        <w:t>ACUERDO NÚMERO 070 DE 2019</w:t>
      </w:r>
    </w:p>
    <w:p w:rsidR="0078133B" w:rsidRPr="00ED74E8" w:rsidRDefault="0078133B" w:rsidP="0078133B">
      <w:pPr>
        <w:pStyle w:val="Prrafodelista"/>
        <w:ind w:left="0"/>
        <w:jc w:val="center"/>
        <w:rPr>
          <w:rFonts w:ascii="Arial" w:hAnsi="Arial" w:cs="Arial"/>
          <w:b/>
          <w:sz w:val="20"/>
          <w:szCs w:val="20"/>
        </w:rPr>
      </w:pPr>
      <w:r w:rsidRPr="00ED74E8">
        <w:rPr>
          <w:rFonts w:ascii="Arial" w:hAnsi="Arial" w:cs="Arial"/>
          <w:b/>
          <w:sz w:val="20"/>
          <w:szCs w:val="20"/>
        </w:rPr>
        <w:t xml:space="preserve"> (Agosto 2)</w:t>
      </w:r>
    </w:p>
    <w:p w:rsidR="0078133B" w:rsidRDefault="0078133B" w:rsidP="0078133B">
      <w:pPr>
        <w:pStyle w:val="Prrafodelista"/>
        <w:ind w:left="0"/>
        <w:jc w:val="center"/>
        <w:rPr>
          <w:rFonts w:ascii="Arial" w:hAnsi="Arial" w:cs="Arial"/>
          <w:sz w:val="20"/>
          <w:szCs w:val="20"/>
        </w:rPr>
      </w:pPr>
    </w:p>
    <w:p w:rsidR="0078133B" w:rsidRDefault="0078133B" w:rsidP="0078133B">
      <w:pPr>
        <w:pStyle w:val="Prrafodelista"/>
        <w:ind w:left="0"/>
        <w:jc w:val="center"/>
        <w:rPr>
          <w:rFonts w:ascii="Arial" w:hAnsi="Arial" w:cs="Arial"/>
          <w:sz w:val="20"/>
          <w:szCs w:val="20"/>
        </w:rPr>
      </w:pPr>
      <w:r>
        <w:rPr>
          <w:rFonts w:ascii="Arial" w:hAnsi="Arial" w:cs="Arial"/>
          <w:sz w:val="20"/>
          <w:szCs w:val="20"/>
          <w:lang w:val="es-ES"/>
        </w:rPr>
        <w:t>“P</w:t>
      </w:r>
      <w:proofErr w:type="spellStart"/>
      <w:r w:rsidRPr="005735F6">
        <w:rPr>
          <w:rFonts w:ascii="Arial" w:hAnsi="Arial" w:cs="Arial"/>
          <w:sz w:val="20"/>
          <w:szCs w:val="20"/>
        </w:rPr>
        <w:t>or</w:t>
      </w:r>
      <w:proofErr w:type="spellEnd"/>
      <w:r w:rsidRPr="005735F6">
        <w:rPr>
          <w:rFonts w:ascii="Arial" w:hAnsi="Arial" w:cs="Arial"/>
          <w:sz w:val="20"/>
          <w:szCs w:val="20"/>
        </w:rPr>
        <w:t xml:space="preserve"> el cual se establece el Modelo de Atención Integral en Salud para el Sistema de Salud de las Fuerzas Militares y de la Policía Nacional</w:t>
      </w:r>
      <w:r>
        <w:rPr>
          <w:rFonts w:ascii="Arial" w:hAnsi="Arial" w:cs="Arial"/>
          <w:sz w:val="20"/>
          <w:szCs w:val="20"/>
          <w:lang w:val="es-ES"/>
        </w:rPr>
        <w:t>”</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center"/>
        <w:rPr>
          <w:rFonts w:ascii="Arial" w:hAnsi="Arial" w:cs="Arial"/>
          <w:sz w:val="20"/>
          <w:szCs w:val="20"/>
        </w:rPr>
      </w:pPr>
      <w:r w:rsidRPr="005735F6">
        <w:rPr>
          <w:rFonts w:ascii="Arial" w:hAnsi="Arial" w:cs="Arial"/>
          <w:sz w:val="20"/>
          <w:szCs w:val="20"/>
        </w:rPr>
        <w:t>El Consejo Superior de Salud de las Fuerzas Militares y de la Policía Nacional, en uso de sus facultades legales y en especial las que le confiere el artículo 9° literal a) del Decreto Ley 1795 de 2000,</w:t>
      </w:r>
    </w:p>
    <w:p w:rsidR="0078133B" w:rsidRDefault="0078133B" w:rsidP="0078133B">
      <w:pPr>
        <w:pStyle w:val="Prrafodelista"/>
        <w:ind w:left="0"/>
        <w:jc w:val="both"/>
        <w:rPr>
          <w:rFonts w:ascii="Arial" w:hAnsi="Arial" w:cs="Arial"/>
          <w:sz w:val="20"/>
          <w:szCs w:val="20"/>
        </w:rPr>
      </w:pPr>
    </w:p>
    <w:p w:rsidR="0078133B" w:rsidRPr="00ED74E8" w:rsidRDefault="0078133B" w:rsidP="0078133B">
      <w:pPr>
        <w:pStyle w:val="Prrafodelista"/>
        <w:ind w:left="0"/>
        <w:jc w:val="center"/>
        <w:rPr>
          <w:rFonts w:ascii="Arial" w:hAnsi="Arial" w:cs="Arial"/>
          <w:b/>
          <w:sz w:val="20"/>
          <w:szCs w:val="20"/>
        </w:rPr>
      </w:pPr>
      <w:r w:rsidRPr="00ED74E8">
        <w:rPr>
          <w:rFonts w:ascii="Arial" w:hAnsi="Arial" w:cs="Arial"/>
          <w:b/>
          <w:sz w:val="20"/>
          <w:szCs w:val="20"/>
        </w:rPr>
        <w:t>CONSIDERANDO:</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Que se hace necesario establecer el Modelo de Atención en Salud para el Sistema de Salud de las Fuerzas Militares y de la Policía Nacional.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Que es pertinente armonizar el Modelo de Salud a implementar, bajo lo estipulado por la Ley 1751 de 2015 - Estatutaria de Salud, que regula el derecho fundamental a la salud mediante la priorización de acciones centradas en el usuario y la comunidad, bajo un esquema de atención primaria en salud, enfoque de salud familiar y comunitaria, gestión del riesgo y cuidado de la salud con la corresponsabilidad del usuario y su familia.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Que con la expedición de la Resolución número 429 de 2016, el Ministerio de Salud y Protección Social, adoptó la Política de Atención Integral en Salud (</w:t>
      </w:r>
      <w:proofErr w:type="spellStart"/>
      <w:r w:rsidRPr="005735F6">
        <w:rPr>
          <w:rFonts w:ascii="Arial" w:hAnsi="Arial" w:cs="Arial"/>
          <w:sz w:val="20"/>
          <w:szCs w:val="20"/>
        </w:rPr>
        <w:t>PAIS</w:t>
      </w:r>
      <w:proofErr w:type="spellEnd"/>
      <w:r w:rsidRPr="005735F6">
        <w:rPr>
          <w:rFonts w:ascii="Arial" w:hAnsi="Arial" w:cs="Arial"/>
          <w:sz w:val="20"/>
          <w:szCs w:val="20"/>
        </w:rPr>
        <w:t>), la cual es de obligatorio cumplimiento para los integrantes del Sistema General de Seguridad Social en Salud -</w:t>
      </w:r>
      <w:proofErr w:type="spellStart"/>
      <w:r w:rsidRPr="005735F6">
        <w:rPr>
          <w:rFonts w:ascii="Arial" w:hAnsi="Arial" w:cs="Arial"/>
          <w:sz w:val="20"/>
          <w:szCs w:val="20"/>
        </w:rPr>
        <w:t>SGSSS</w:t>
      </w:r>
      <w:proofErr w:type="spellEnd"/>
      <w:r w:rsidRPr="005735F6">
        <w:rPr>
          <w:rFonts w:ascii="Arial" w:hAnsi="Arial" w:cs="Arial"/>
          <w:sz w:val="20"/>
          <w:szCs w:val="20"/>
        </w:rPr>
        <w:t xml:space="preserve"> y de las demás entidades que tengan a su cargo acciones en salud, esta política cuenta con un marco estratégico y un marco operacional, que corresponde al Modelo Integral de Atención en Salud (</w:t>
      </w:r>
      <w:proofErr w:type="spellStart"/>
      <w:r w:rsidRPr="005735F6">
        <w:rPr>
          <w:rFonts w:ascii="Arial" w:hAnsi="Arial" w:cs="Arial"/>
          <w:sz w:val="20"/>
          <w:szCs w:val="20"/>
        </w:rPr>
        <w:t>MIAS</w:t>
      </w:r>
      <w:proofErr w:type="spellEnd"/>
      <w:r w:rsidRPr="005735F6">
        <w:rPr>
          <w:rFonts w:ascii="Arial" w:hAnsi="Arial" w:cs="Arial"/>
          <w:sz w:val="20"/>
          <w:szCs w:val="20"/>
        </w:rPr>
        <w:t xml:space="preserve">).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Que es procedente contar con un Modelo de Atención Integral en Salud con herramientas para su operatividad, tales como políticas, planes, programas, proyectos, lineamientos, guías y protocolos propios del Régimen de Excepción, así como las que se acojan del Ministerio de Salud y Protección Social, incluyendo los instrumentos técnicos que orienten a una respuesta efectiva hacia los usuarios.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Que con el Modelo a implementar, dentro de sus objetivos debe desarrollar la Gestión Integral de Riesgo en Salud, que contempla entre otros elementos, las políticas de promoción de la salud, prevención de la enfermedad y la vigilancia en salud pública, en el marco de las acciones intersectoriales e </w:t>
      </w:r>
      <w:proofErr w:type="spellStart"/>
      <w:r w:rsidRPr="005735F6">
        <w:rPr>
          <w:rFonts w:ascii="Arial" w:hAnsi="Arial" w:cs="Arial"/>
          <w:sz w:val="20"/>
          <w:szCs w:val="20"/>
        </w:rPr>
        <w:t>intrasectoriales</w:t>
      </w:r>
      <w:proofErr w:type="spellEnd"/>
      <w:r w:rsidRPr="005735F6">
        <w:rPr>
          <w:rFonts w:ascii="Arial" w:hAnsi="Arial" w:cs="Arial"/>
          <w:sz w:val="20"/>
          <w:szCs w:val="20"/>
        </w:rPr>
        <w:t xml:space="preserve">, que permitan incidir sobre los determinantes sociales en salud, por esta razón se deroga el Acuerdo 062 del 2015.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Que teniendo en cuenta que el Modelo plantea la reorganización del sistema de referencia y </w:t>
      </w:r>
      <w:proofErr w:type="spellStart"/>
      <w:r w:rsidRPr="005735F6">
        <w:rPr>
          <w:rFonts w:ascii="Arial" w:hAnsi="Arial" w:cs="Arial"/>
          <w:sz w:val="20"/>
          <w:szCs w:val="20"/>
        </w:rPr>
        <w:t>contrarreferencia</w:t>
      </w:r>
      <w:proofErr w:type="spellEnd"/>
      <w:r w:rsidRPr="005735F6">
        <w:rPr>
          <w:rFonts w:ascii="Arial" w:hAnsi="Arial" w:cs="Arial"/>
          <w:sz w:val="20"/>
          <w:szCs w:val="20"/>
        </w:rPr>
        <w:t xml:space="preserve">, se deroga el Acuerdo 004 de 1997 “por el cual se adoptan los regímenes de Referencia y </w:t>
      </w:r>
      <w:proofErr w:type="spellStart"/>
      <w:r w:rsidRPr="005735F6">
        <w:rPr>
          <w:rFonts w:ascii="Arial" w:hAnsi="Arial" w:cs="Arial"/>
          <w:sz w:val="20"/>
          <w:szCs w:val="20"/>
        </w:rPr>
        <w:t>Contrarreferencia</w:t>
      </w:r>
      <w:proofErr w:type="spellEnd"/>
      <w:r w:rsidRPr="005735F6">
        <w:rPr>
          <w:rFonts w:ascii="Arial" w:hAnsi="Arial" w:cs="Arial"/>
          <w:sz w:val="20"/>
          <w:szCs w:val="20"/>
        </w:rPr>
        <w:t xml:space="preserve"> en el Subsistema de Salud de las Fuerzas Militares y el Subsistema de Salud de la Policía Nacional”.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Que el Modelo define la red integral de servicios en salud, en la búsqueda de una mayor satisfacción de los usuarios con atención integral, eficiente, continua, complementaria, bajo una coherencia financiera, orientada a los resultados en salud de la población e incentivando la participación comunitaria, derogándose el Acuerdo 005 de 2001 “por el cual se establece la política general sobre la conformación de la red prestadora de servicios de salud en 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Que en cumplimiento a los principios de equidad, universalidad y atención equitativa descritos en la normatividad vigente para 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se hace necesario impartir lineamientos para que la atención en salud de todos los usuarios del Sistema se realice sin discriminación alguna de la condición de cotizante o beneficiario, </w:t>
      </w:r>
      <w:proofErr w:type="spellStart"/>
      <w:r w:rsidRPr="005735F6">
        <w:rPr>
          <w:rFonts w:ascii="Arial" w:hAnsi="Arial" w:cs="Arial"/>
          <w:sz w:val="20"/>
          <w:szCs w:val="20"/>
        </w:rPr>
        <w:t>georreferenciación</w:t>
      </w:r>
      <w:proofErr w:type="spellEnd"/>
      <w:r w:rsidRPr="005735F6">
        <w:rPr>
          <w:rFonts w:ascii="Arial" w:hAnsi="Arial" w:cs="Arial"/>
          <w:sz w:val="20"/>
          <w:szCs w:val="20"/>
        </w:rPr>
        <w:t xml:space="preserve"> o unidad ejecutora de afiliación, se deroga el Acuerdo 047 del 1998 “por el cual se modifica el Acuerdo número 027/97”. Ministerio de defensa nacional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Que, en consecuencia. </w:t>
      </w:r>
    </w:p>
    <w:p w:rsidR="0078133B" w:rsidRPr="00ED74E8" w:rsidRDefault="0078133B" w:rsidP="0078133B">
      <w:pPr>
        <w:pStyle w:val="Prrafodelista"/>
        <w:ind w:left="0"/>
        <w:jc w:val="center"/>
        <w:rPr>
          <w:rFonts w:ascii="Arial" w:hAnsi="Arial" w:cs="Arial"/>
          <w:b/>
          <w:sz w:val="20"/>
          <w:szCs w:val="20"/>
        </w:rPr>
      </w:pPr>
      <w:r w:rsidRPr="00ED74E8">
        <w:rPr>
          <w:rFonts w:ascii="Arial" w:hAnsi="Arial" w:cs="Arial"/>
          <w:b/>
          <w:sz w:val="20"/>
          <w:szCs w:val="20"/>
        </w:rPr>
        <w:t>ACUERDA:</w:t>
      </w:r>
    </w:p>
    <w:p w:rsidR="0078133B" w:rsidRPr="00ED74E8" w:rsidRDefault="0078133B" w:rsidP="0078133B">
      <w:pPr>
        <w:pStyle w:val="Prrafodelista"/>
        <w:ind w:left="0"/>
        <w:jc w:val="center"/>
        <w:rPr>
          <w:rFonts w:ascii="Arial" w:hAnsi="Arial" w:cs="Arial"/>
          <w:b/>
          <w:sz w:val="20"/>
          <w:szCs w:val="20"/>
        </w:rPr>
      </w:pPr>
      <w:r w:rsidRPr="00ED74E8">
        <w:rPr>
          <w:rFonts w:ascii="Arial" w:hAnsi="Arial" w:cs="Arial"/>
          <w:b/>
          <w:sz w:val="20"/>
          <w:szCs w:val="20"/>
        </w:rPr>
        <w:t>TÍTULO I GENERALIDADES</w:t>
      </w:r>
    </w:p>
    <w:p w:rsidR="0078133B" w:rsidRDefault="0078133B" w:rsidP="0078133B">
      <w:pPr>
        <w:pStyle w:val="Prrafodelista"/>
        <w:ind w:left="0"/>
        <w:jc w:val="center"/>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1°.</w:t>
      </w:r>
      <w:r w:rsidRPr="005735F6">
        <w:rPr>
          <w:rFonts w:ascii="Arial" w:hAnsi="Arial" w:cs="Arial"/>
          <w:sz w:val="20"/>
          <w:szCs w:val="20"/>
        </w:rPr>
        <w:t xml:space="preserve"> </w:t>
      </w:r>
      <w:r w:rsidRPr="00ED74E8">
        <w:rPr>
          <w:rFonts w:ascii="Arial" w:hAnsi="Arial" w:cs="Arial"/>
          <w:b/>
          <w:sz w:val="20"/>
          <w:szCs w:val="20"/>
        </w:rPr>
        <w:t xml:space="preserve">Definición del Modelo de Atención Integral en Salud para el </w:t>
      </w:r>
      <w:proofErr w:type="spellStart"/>
      <w:r w:rsidRPr="00ED74E8">
        <w:rPr>
          <w:rFonts w:ascii="Arial" w:hAnsi="Arial" w:cs="Arial"/>
          <w:b/>
          <w:sz w:val="20"/>
          <w:szCs w:val="20"/>
        </w:rPr>
        <w:t>SSMP</w:t>
      </w:r>
      <w:proofErr w:type="spellEnd"/>
      <w:r w:rsidRPr="005735F6">
        <w:rPr>
          <w:rFonts w:ascii="Arial" w:hAnsi="Arial" w:cs="Arial"/>
          <w:sz w:val="20"/>
          <w:szCs w:val="20"/>
        </w:rPr>
        <w:t>. En adelante el denominado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se entiende como el conjunto de políticas, estrategias, lineamientos, procesos y procedimientos que alinean, el aseguramiento y la gestión en la prestación de los servicios de salud para los distintos territorios y poblaciones orientadas al cuidado integral de la salud del usuario del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y las actividades propias de salud operacional encaminadas a la gestión del riesgo militar y policial.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2°.</w:t>
      </w:r>
      <w:r w:rsidRPr="005735F6">
        <w:rPr>
          <w:rFonts w:ascii="Arial" w:hAnsi="Arial" w:cs="Arial"/>
          <w:sz w:val="20"/>
          <w:szCs w:val="20"/>
        </w:rPr>
        <w:t xml:space="preserve"> </w:t>
      </w:r>
      <w:r w:rsidRPr="00ED74E8">
        <w:rPr>
          <w:rFonts w:ascii="Arial" w:hAnsi="Arial" w:cs="Arial"/>
          <w:b/>
          <w:sz w:val="20"/>
          <w:szCs w:val="20"/>
        </w:rPr>
        <w:t xml:space="preserve">Finalidad del Modelo de Atención Integral en Salud para el </w:t>
      </w:r>
      <w:proofErr w:type="spellStart"/>
      <w:r w:rsidRPr="00ED74E8">
        <w:rPr>
          <w:rFonts w:ascii="Arial" w:hAnsi="Arial" w:cs="Arial"/>
          <w:b/>
          <w:sz w:val="20"/>
          <w:szCs w:val="20"/>
        </w:rPr>
        <w:t>SSMP</w:t>
      </w:r>
      <w:proofErr w:type="spellEnd"/>
      <w:r w:rsidRPr="005735F6">
        <w:rPr>
          <w:rFonts w:ascii="Arial" w:hAnsi="Arial" w:cs="Arial"/>
          <w:sz w:val="20"/>
          <w:szCs w:val="20"/>
        </w:rPr>
        <w:t xml:space="preserve">. 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tendrá como finalidad el mantenimiento y mejoramiento de las condiciones de salud de los usuarios, la gestión y sostenibilidad financiera del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en el marco y cumplimiento de los principios, objetivos y elementos estratégicos descritos en el presente acuerdo.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lang w:val="es-ES"/>
        </w:rPr>
      </w:pPr>
      <w:r w:rsidRPr="00ED74E8">
        <w:rPr>
          <w:rFonts w:ascii="Arial" w:hAnsi="Arial" w:cs="Arial"/>
          <w:b/>
          <w:sz w:val="20"/>
          <w:szCs w:val="20"/>
        </w:rPr>
        <w:t>Artículo 3°. Ámbito de aplicación.</w:t>
      </w:r>
      <w:r w:rsidRPr="005735F6">
        <w:rPr>
          <w:rFonts w:ascii="Arial" w:hAnsi="Arial" w:cs="Arial"/>
          <w:sz w:val="20"/>
          <w:szCs w:val="20"/>
        </w:rPr>
        <w:t xml:space="preserve"> Las disposiciones del presente Acuerdo se aplicarán obligatoriamente a los integrantes que componen el Sistema de Salud de las Fuerzas Militares y de la Policía Nacional (</w:t>
      </w:r>
      <w:proofErr w:type="spellStart"/>
      <w:r w:rsidRPr="005735F6">
        <w:rPr>
          <w:rFonts w:ascii="Arial" w:hAnsi="Arial" w:cs="Arial"/>
          <w:sz w:val="20"/>
          <w:szCs w:val="20"/>
        </w:rPr>
        <w:t>SSMP</w:t>
      </w:r>
      <w:proofErr w:type="spellEnd"/>
      <w:r w:rsidRPr="005735F6">
        <w:rPr>
          <w:rFonts w:ascii="Arial" w:hAnsi="Arial" w:cs="Arial"/>
          <w:sz w:val="20"/>
          <w:szCs w:val="20"/>
        </w:rPr>
        <w:t>) y a los usuarios de este, dentro del territorio colombiano.</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 </w:t>
      </w: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lastRenderedPageBreak/>
        <w:t xml:space="preserve">Artículo 4°. Alcance del Modelo de Atención Integral en Salud para el </w:t>
      </w:r>
      <w:proofErr w:type="spellStart"/>
      <w:r w:rsidRPr="00ED74E8">
        <w:rPr>
          <w:rFonts w:ascii="Arial" w:hAnsi="Arial" w:cs="Arial"/>
          <w:b/>
          <w:sz w:val="20"/>
          <w:szCs w:val="20"/>
        </w:rPr>
        <w:t>SSMP</w:t>
      </w:r>
      <w:proofErr w:type="spellEnd"/>
      <w:r w:rsidRPr="005735F6">
        <w:rPr>
          <w:rFonts w:ascii="Arial" w:hAnsi="Arial" w:cs="Arial"/>
          <w:sz w:val="20"/>
          <w:szCs w:val="20"/>
        </w:rPr>
        <w:t xml:space="preserve">. 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para el Sistema de Salud de las Fuerzas Militares y de la Policía Nacional, comprende desde el aseguramiento hasta la atención integral en salud para los usuarios del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 xml:space="preserve">Artículo 5°. Principios del Modelo de Atención Integral en Salud para el </w:t>
      </w:r>
      <w:proofErr w:type="spellStart"/>
      <w:r w:rsidRPr="00ED74E8">
        <w:rPr>
          <w:rFonts w:ascii="Arial" w:hAnsi="Arial" w:cs="Arial"/>
          <w:b/>
          <w:sz w:val="20"/>
          <w:szCs w:val="20"/>
        </w:rPr>
        <w:t>SSMP</w:t>
      </w:r>
      <w:proofErr w:type="spellEnd"/>
      <w:r w:rsidRPr="005735F6">
        <w:rPr>
          <w:rFonts w:ascii="Arial" w:hAnsi="Arial" w:cs="Arial"/>
          <w:sz w:val="20"/>
          <w:szCs w:val="20"/>
        </w:rPr>
        <w:t xml:space="preserve">. 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para el Sistema de Salud de las Fuerzas Militares y de la Policía Nacional se sustenta en principios que garanticen el goce efectivo del derecho fundamental a la salud de los usuarios del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los cuales son: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a) Universalidad: Cobertura del servicio de salud a toda la población de usuarios del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en el territorio nacional, conforme a los términos y planes que se establezcan en la normatividad vigente;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b) Ética: Conjunto de exigencias institucionales hacia la conducta profesional del equipo de salud, las cuales se manifiestan en la práctica diaria, como normas de comportamiento que gozan del reconocimiento generalizado de la comunidad en salud y son consecuentes con los principios de beneficencia en pro de generar el bienestar de los usuarios;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c) Equidad: Se refiere a la ausencia de diferencias injustas, evitables y sistemáticas en el acceso a bienes, servicios y oportunidades entre poblaciones o grupos definidos sociales, económicos, demográficos o geográficos;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d) Eficiencia: Optimizar los recursos asignados al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con la finalidad de brindar y disponer de todas las atenciones en salud y los servicios esenciales que requiere la población de usuarios;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e) </w:t>
      </w:r>
      <w:proofErr w:type="spellStart"/>
      <w:r w:rsidRPr="005735F6">
        <w:rPr>
          <w:rFonts w:ascii="Arial" w:hAnsi="Arial" w:cs="Arial"/>
          <w:sz w:val="20"/>
          <w:szCs w:val="20"/>
        </w:rPr>
        <w:t>Resolutividad</w:t>
      </w:r>
      <w:proofErr w:type="spellEnd"/>
      <w:r w:rsidRPr="005735F6">
        <w:rPr>
          <w:rFonts w:ascii="Arial" w:hAnsi="Arial" w:cs="Arial"/>
          <w:sz w:val="20"/>
          <w:szCs w:val="20"/>
        </w:rPr>
        <w:t xml:space="preserve">: Capacidad diagnóstica y de definición de conductas administrativas e intervenciones que tiene un profesional o </w:t>
      </w:r>
      <w:r>
        <w:rPr>
          <w:rFonts w:ascii="Arial" w:hAnsi="Arial" w:cs="Arial"/>
          <w:sz w:val="20"/>
          <w:szCs w:val="20"/>
        </w:rPr>
        <w:t xml:space="preserve">equipo de atención acorde con </w:t>
      </w:r>
      <w:r w:rsidRPr="005735F6">
        <w:rPr>
          <w:rFonts w:ascii="Arial" w:hAnsi="Arial" w:cs="Arial"/>
          <w:sz w:val="20"/>
          <w:szCs w:val="20"/>
        </w:rPr>
        <w:t xml:space="preserve">su formación, competencias y lineamientos emitidos por 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para dar respuesta a las necesidades del usuario;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f) Enfoque diferencial: 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garantiza la adopción de medidas efectivas que permitan el desarrollo de acciones ajustadas a las características territoriales y poblacionales de cada Subsistema, así como las inherentes a los riesgos operacionales del personal militar y policial;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g) Solidaridad: El sistema está basado en el mutuo apoyo entre las personas, generaciones, los sectores económicos, las regiones y las comunidades;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h) Accesibilidad: Los servicios y tecnologías de salud deben ser accesibles a todos los usuarios, en condiciones de igualdad, dentro del respeto a las especificidades de los diferentes grupos vulnerables y al pluralismo cultural;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i) Humanización del servicio: Conjunto de acciones tendientes a potencializar, fortalecer y dinamizar los valores y principios que comparten las personas en una institución a fin de lograr una actitud de servicio centrada en el reconocimiento y respeto a la dignidad humana;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j) Pro </w:t>
      </w:r>
      <w:proofErr w:type="spellStart"/>
      <w:r w:rsidRPr="005735F6">
        <w:rPr>
          <w:rFonts w:ascii="Arial" w:hAnsi="Arial" w:cs="Arial"/>
          <w:sz w:val="20"/>
          <w:szCs w:val="20"/>
        </w:rPr>
        <w:t>homine</w:t>
      </w:r>
      <w:proofErr w:type="spellEnd"/>
      <w:r w:rsidRPr="005735F6">
        <w:rPr>
          <w:rFonts w:ascii="Arial" w:hAnsi="Arial" w:cs="Arial"/>
          <w:sz w:val="20"/>
          <w:szCs w:val="20"/>
        </w:rPr>
        <w:t xml:space="preserve">: Las autoridades y demás actores del Sistema de Salud, adoptarán la interpretación de las normas vigentes que sean más favorables a la protección del derecho fundamental a la salud de las personas.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k) Oportunidad: La prestación de los servicios y tecnologías de salud deben proveerse sin dilaciones.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I) Continuidad: Las personas tienen derecho a recibir los servicios de salud de manera continua. Una vez la provisión de un servicio ha sido iniciada, está no podrá ser interrumpida por razones administrativas o económicas;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m) Prevalencia de derechos: 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debe contemplar en sus acciones el enfoque de derechos del cual debe ser garante y reconocer que los usuarios durante su curso de vida tienen exigibilidad de estos y son: interdependientes, inalienables, universales, indivisibles, incluyentes y equitativos.</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n) Sostenibilidad: 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dispondrá por los medios que la ley estime apropiados, los recursos necesarios y suficientes para asegurar progresivamente el goce efectivo del derecho fundamental a la salud, de conformidad con las normas constitucionales de sostenibilidad fiscal.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 xml:space="preserve">Artículo 6°. Elementos Estratégicos del Modelo de Atención Integral en Salud para el </w:t>
      </w:r>
      <w:proofErr w:type="spellStart"/>
      <w:r w:rsidRPr="00ED74E8">
        <w:rPr>
          <w:rFonts w:ascii="Arial" w:hAnsi="Arial" w:cs="Arial"/>
          <w:b/>
          <w:sz w:val="20"/>
          <w:szCs w:val="20"/>
        </w:rPr>
        <w:t>SSMP</w:t>
      </w:r>
      <w:proofErr w:type="spellEnd"/>
      <w:r w:rsidRPr="005735F6">
        <w:rPr>
          <w:rFonts w:ascii="Arial" w:hAnsi="Arial" w:cs="Arial"/>
          <w:sz w:val="20"/>
          <w:szCs w:val="20"/>
        </w:rPr>
        <w:t xml:space="preserve">. Los elementos estratégicos del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se fundamentan en: 1. La Atención Primaria en Salud (</w:t>
      </w:r>
      <w:proofErr w:type="spellStart"/>
      <w:r w:rsidRPr="005735F6">
        <w:rPr>
          <w:rFonts w:ascii="Arial" w:hAnsi="Arial" w:cs="Arial"/>
          <w:sz w:val="20"/>
          <w:szCs w:val="20"/>
        </w:rPr>
        <w:t>APS</w:t>
      </w:r>
      <w:proofErr w:type="spellEnd"/>
      <w:r w:rsidRPr="005735F6">
        <w:rPr>
          <w:rFonts w:ascii="Arial" w:hAnsi="Arial" w:cs="Arial"/>
          <w:sz w:val="20"/>
          <w:szCs w:val="20"/>
        </w:rPr>
        <w:t xml:space="preserve">), (con enfoque de salud familiar, comunitaria y diferencial, acciones inter e </w:t>
      </w:r>
      <w:proofErr w:type="spellStart"/>
      <w:r w:rsidRPr="005735F6">
        <w:rPr>
          <w:rFonts w:ascii="Arial" w:hAnsi="Arial" w:cs="Arial"/>
          <w:sz w:val="20"/>
          <w:szCs w:val="20"/>
        </w:rPr>
        <w:t>intrasectoriales</w:t>
      </w:r>
      <w:proofErr w:type="spellEnd"/>
      <w:r w:rsidRPr="005735F6">
        <w:rPr>
          <w:rFonts w:ascii="Arial" w:hAnsi="Arial" w:cs="Arial"/>
          <w:sz w:val="20"/>
          <w:szCs w:val="20"/>
        </w:rPr>
        <w:t>, participación social, comunitaria, ciudadana y el cuidado de la salud). 2. Gestión Integral del Riesgo en Salud (</w:t>
      </w:r>
      <w:proofErr w:type="spellStart"/>
      <w:r w:rsidRPr="005735F6">
        <w:rPr>
          <w:rFonts w:ascii="Arial" w:hAnsi="Arial" w:cs="Arial"/>
          <w:sz w:val="20"/>
          <w:szCs w:val="20"/>
        </w:rPr>
        <w:t>GIRS</w:t>
      </w:r>
      <w:proofErr w:type="spellEnd"/>
      <w:r w:rsidRPr="005735F6">
        <w:rPr>
          <w:rFonts w:ascii="Arial" w:hAnsi="Arial" w:cs="Arial"/>
          <w:sz w:val="20"/>
          <w:szCs w:val="20"/>
        </w:rPr>
        <w:t xml:space="preserve">). Estos elementos se harán visibles en la implementación del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por parte de los integrantes del Sistema de Salud según su competencia.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 xml:space="preserve">Artículo 7°. Objetivos del modelo de atención integral en Salud para el </w:t>
      </w:r>
      <w:proofErr w:type="spellStart"/>
      <w:r w:rsidRPr="00ED74E8">
        <w:rPr>
          <w:rFonts w:ascii="Arial" w:hAnsi="Arial" w:cs="Arial"/>
          <w:b/>
          <w:sz w:val="20"/>
          <w:szCs w:val="20"/>
        </w:rPr>
        <w:t>SSMP</w:t>
      </w:r>
      <w:proofErr w:type="spellEnd"/>
      <w:r w:rsidRPr="005735F6">
        <w:rPr>
          <w:rFonts w:ascii="Arial" w:hAnsi="Arial" w:cs="Arial"/>
          <w:sz w:val="20"/>
          <w:szCs w:val="20"/>
        </w:rPr>
        <w:t xml:space="preserve">. Los objetivos del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para el Sistema de Salud de las Fuerzas Militares y de la Policía Nacional, son: a) Garantizar la atención integral en salud de los usuarios del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alineando las políticas, planes, programas, proyectos, procesos y procedimientos al interior de cada Subsistema, conforme a los roles establecidos en los módulos y componentes del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b) Articular y armonizar el aseguramiento y la prestación de servicios orientadas al logro de los resultados en salud de los usuarios del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desde la promoción y mantenimiento de la salud, diagnóstico, tratamiento, rehabilitación y cuidados paliativos. Además del mantenimiento de la aptitud psicofísica del personal militar y policial; c) Direccionar y regular la prestación de servicios de salud con calidad, acorde con las necesidades y expectativas de la población, para mejorar la situación de salud y avanzar en la garantía del Derecho a la Salud, bajo las estrategias de Atención Primaria en Salud y Gestión Integral del Riesgo en Salud.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 xml:space="preserve">Artículo 8°. Definición de actores en el </w:t>
      </w:r>
      <w:proofErr w:type="spellStart"/>
      <w:r w:rsidRPr="00ED74E8">
        <w:rPr>
          <w:rFonts w:ascii="Arial" w:hAnsi="Arial" w:cs="Arial"/>
          <w:b/>
          <w:sz w:val="20"/>
          <w:szCs w:val="20"/>
        </w:rPr>
        <w:t>SSMP</w:t>
      </w:r>
      <w:proofErr w:type="spellEnd"/>
      <w:r w:rsidRPr="005735F6">
        <w:rPr>
          <w:rFonts w:ascii="Arial" w:hAnsi="Arial" w:cs="Arial"/>
          <w:sz w:val="20"/>
          <w:szCs w:val="20"/>
        </w:rPr>
        <w:t xml:space="preserve">. Los actores de </w:t>
      </w:r>
      <w:proofErr w:type="spellStart"/>
      <w:r w:rsidRPr="005735F6">
        <w:rPr>
          <w:rFonts w:ascii="Arial" w:hAnsi="Arial" w:cs="Arial"/>
          <w:sz w:val="20"/>
          <w:szCs w:val="20"/>
        </w:rPr>
        <w:t>SSMP</w:t>
      </w:r>
      <w:proofErr w:type="spellEnd"/>
      <w:r w:rsidRPr="005735F6">
        <w:rPr>
          <w:rFonts w:ascii="Arial" w:hAnsi="Arial" w:cs="Arial"/>
          <w:sz w:val="20"/>
          <w:szCs w:val="20"/>
        </w:rPr>
        <w:t xml:space="preserve"> dentro del marco de la normatividad vigente, desarrollarán de manera articulada los roles de aseguramiento, administración y prestación de servicios, así: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lastRenderedPageBreak/>
        <w:t xml:space="preserve">a) La Dirección General de Sanidad Militar y la Dirección de Sanidad de la Policía Nacional, serán las responsables del aseguramiento para cada Subsistema de Salud, de acuerdo con los roles establecidos en los módulos y componentes del presente Acuerdo;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b) Las Direcciones de Sanidad de las Fuerzas Militares, las Áreas y Seccionales de Sanidad de la Policía Nacional o quien haga sus veces, cumplirán las funciones asignadas dentro de la gestión y administración de la prestación de servicios de salud para cada Subsistema de Salud;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c) Los Establecimientos de Sanidad Militar (</w:t>
      </w:r>
      <w:proofErr w:type="spellStart"/>
      <w:r w:rsidRPr="005735F6">
        <w:rPr>
          <w:rFonts w:ascii="Arial" w:hAnsi="Arial" w:cs="Arial"/>
          <w:sz w:val="20"/>
          <w:szCs w:val="20"/>
        </w:rPr>
        <w:t>ESM</w:t>
      </w:r>
      <w:proofErr w:type="spellEnd"/>
      <w:r w:rsidRPr="005735F6">
        <w:rPr>
          <w:rFonts w:ascii="Arial" w:hAnsi="Arial" w:cs="Arial"/>
          <w:sz w:val="20"/>
          <w:szCs w:val="20"/>
        </w:rPr>
        <w:t>), los Establecimientos de Sanidad Policial (</w:t>
      </w:r>
      <w:proofErr w:type="spellStart"/>
      <w:r w:rsidRPr="005735F6">
        <w:rPr>
          <w:rFonts w:ascii="Arial" w:hAnsi="Arial" w:cs="Arial"/>
          <w:sz w:val="20"/>
          <w:szCs w:val="20"/>
        </w:rPr>
        <w:t>ESP</w:t>
      </w:r>
      <w:proofErr w:type="spellEnd"/>
      <w:r w:rsidRPr="005735F6">
        <w:rPr>
          <w:rFonts w:ascii="Arial" w:hAnsi="Arial" w:cs="Arial"/>
          <w:sz w:val="20"/>
          <w:szCs w:val="20"/>
        </w:rPr>
        <w:t>) y las Instituciones Prestadoras de Servicios (</w:t>
      </w:r>
      <w:proofErr w:type="spellStart"/>
      <w:r w:rsidRPr="005735F6">
        <w:rPr>
          <w:rFonts w:ascii="Arial" w:hAnsi="Arial" w:cs="Arial"/>
          <w:sz w:val="20"/>
          <w:szCs w:val="20"/>
        </w:rPr>
        <w:t>IPS</w:t>
      </w:r>
      <w:proofErr w:type="spellEnd"/>
      <w:r w:rsidRPr="005735F6">
        <w:rPr>
          <w:rFonts w:ascii="Arial" w:hAnsi="Arial" w:cs="Arial"/>
          <w:sz w:val="20"/>
          <w:szCs w:val="20"/>
        </w:rPr>
        <w:t xml:space="preserve">), cumplirán las funciones de prestación de servicios de salud a la población usuaria, según territorio designado en las Redes Integrales de Servicios de Salud </w:t>
      </w:r>
      <w:proofErr w:type="spellStart"/>
      <w:r w:rsidRPr="005735F6">
        <w:rPr>
          <w:rFonts w:ascii="Arial" w:hAnsi="Arial" w:cs="Arial"/>
          <w:sz w:val="20"/>
          <w:szCs w:val="20"/>
        </w:rPr>
        <w:t>RISS</w:t>
      </w:r>
      <w:proofErr w:type="spellEnd"/>
      <w:r w:rsidRPr="005735F6">
        <w:rPr>
          <w:rFonts w:ascii="Arial" w:hAnsi="Arial" w:cs="Arial"/>
          <w:sz w:val="20"/>
          <w:szCs w:val="20"/>
        </w:rPr>
        <w:t xml:space="preserve"> para cada Subsistema de Salud;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d) El Hospital Militar Central, indistintamente de su naturaleza jurídica y como integrante del Subsistema de Salud de las Fuerzas Militares (</w:t>
      </w:r>
      <w:proofErr w:type="spellStart"/>
      <w:r w:rsidRPr="005735F6">
        <w:rPr>
          <w:rFonts w:ascii="Arial" w:hAnsi="Arial" w:cs="Arial"/>
          <w:sz w:val="20"/>
          <w:szCs w:val="20"/>
        </w:rPr>
        <w:t>SSFM</w:t>
      </w:r>
      <w:proofErr w:type="spellEnd"/>
      <w:r w:rsidRPr="005735F6">
        <w:rPr>
          <w:rFonts w:ascii="Arial" w:hAnsi="Arial" w:cs="Arial"/>
          <w:sz w:val="20"/>
          <w:szCs w:val="20"/>
        </w:rPr>
        <w:t xml:space="preserve">), hará parte de la Red Integral de Servicios de Salud como prestador complementario de atención en salud, conforme al sistema de referencia y </w:t>
      </w:r>
      <w:proofErr w:type="spellStart"/>
      <w:r w:rsidRPr="005735F6">
        <w:rPr>
          <w:rFonts w:ascii="Arial" w:hAnsi="Arial" w:cs="Arial"/>
          <w:sz w:val="20"/>
          <w:szCs w:val="20"/>
        </w:rPr>
        <w:t>contrarreferencia</w:t>
      </w:r>
      <w:proofErr w:type="spellEnd"/>
      <w:r w:rsidRPr="005735F6">
        <w:rPr>
          <w:rFonts w:ascii="Arial" w:hAnsi="Arial" w:cs="Arial"/>
          <w:sz w:val="20"/>
          <w:szCs w:val="20"/>
        </w:rPr>
        <w:t xml:space="preserve"> establecidos en 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Parágrafo. Entiéndase como aseguramiento la administración del riesgo financiero, la gestión del riesgo en salud, la articulación de los servicios que garantice el acceso efectivo, la garantía de la calidad en la prestación de los servicios de salud y la representación del usuario ante el prestador y los demás actores sin perjuicio de la autonomía del usuario. </w:t>
      </w:r>
    </w:p>
    <w:p w:rsidR="0078133B" w:rsidRDefault="0078133B" w:rsidP="0078133B">
      <w:pPr>
        <w:pStyle w:val="Prrafodelista"/>
        <w:ind w:left="0"/>
        <w:jc w:val="both"/>
        <w:rPr>
          <w:rFonts w:ascii="Arial" w:hAnsi="Arial" w:cs="Arial"/>
          <w:sz w:val="20"/>
          <w:szCs w:val="20"/>
        </w:rPr>
      </w:pPr>
    </w:p>
    <w:p w:rsidR="0078133B" w:rsidRPr="00ED74E8" w:rsidRDefault="0078133B" w:rsidP="0078133B">
      <w:pPr>
        <w:pStyle w:val="Prrafodelista"/>
        <w:ind w:left="0"/>
        <w:jc w:val="center"/>
        <w:rPr>
          <w:rFonts w:ascii="Arial" w:hAnsi="Arial" w:cs="Arial"/>
          <w:b/>
          <w:sz w:val="20"/>
          <w:szCs w:val="20"/>
        </w:rPr>
      </w:pPr>
      <w:r w:rsidRPr="00ED74E8">
        <w:rPr>
          <w:rFonts w:ascii="Arial" w:hAnsi="Arial" w:cs="Arial"/>
          <w:b/>
          <w:sz w:val="20"/>
          <w:szCs w:val="20"/>
        </w:rPr>
        <w:t>TÍTULO II ESTRUCTURA DEL MODELO DE ATENCIÓN INTEGRAL EN SALUD</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9°. Módulos y Componentes de Modelo de Atención Integral en Salud</w:t>
      </w:r>
      <w:r w:rsidRPr="005735F6">
        <w:rPr>
          <w:rFonts w:ascii="Arial" w:hAnsi="Arial" w:cs="Arial"/>
          <w:sz w:val="20"/>
          <w:szCs w:val="20"/>
        </w:rPr>
        <w:t xml:space="preserve">. 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para el Sistema de Salud de las Fuerzas Militares y de la Policía Nacional, se estructura en cuatro módulos; los cuales se despliegan en sus correspondientes componentes para su implementación, así: 1. Módulo de Gobernanza. 2. Módulo de Gestión Administrativa y Financiera 3. Módulo de Gestión Integral del Riesgo en Salud. 4. Módulo de Gestión de la Atención en Salud. CAPÍTULO I Módulo de gobernanza</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 </w:t>
      </w:r>
      <w:r w:rsidRPr="00ED74E8">
        <w:rPr>
          <w:rFonts w:ascii="Arial" w:hAnsi="Arial" w:cs="Arial"/>
          <w:b/>
          <w:sz w:val="20"/>
          <w:szCs w:val="20"/>
        </w:rPr>
        <w:t>Artículo 10. Definición del módulo</w:t>
      </w:r>
      <w:r w:rsidRPr="005735F6">
        <w:rPr>
          <w:rFonts w:ascii="Arial" w:hAnsi="Arial" w:cs="Arial"/>
          <w:sz w:val="20"/>
          <w:szCs w:val="20"/>
        </w:rPr>
        <w:t xml:space="preserve">. Este módulo comprende el diseño, fortalecimiento de procesos y procedimientos; emisión, seguimiento y monitoreo de políticas, planes, programas y herramientas que permitan direccionar de manera coordinada las acciones de cada uno de los módulos, garantizando que todos los actores del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se articulen y armonicen sistemáticamente en función de los objetivos del presente Acuerdo.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11. - COMPONENTES DEL MÓDULO</w:t>
      </w:r>
      <w:r w:rsidRPr="005735F6">
        <w:rPr>
          <w:rFonts w:ascii="Arial" w:hAnsi="Arial" w:cs="Arial"/>
          <w:sz w:val="20"/>
          <w:szCs w:val="20"/>
        </w:rPr>
        <w:t xml:space="preserve">. Los componentes del presente módulo, son: a) Mejoramiento de la Calidad en Salud; b) Representatividad del usuario; c) Planeación integral en salud; d) Gestión del cambio.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12. Mejoramiento de la calidad en salud</w:t>
      </w:r>
      <w:r w:rsidRPr="005735F6">
        <w:rPr>
          <w:rFonts w:ascii="Arial" w:hAnsi="Arial" w:cs="Arial"/>
          <w:sz w:val="20"/>
          <w:szCs w:val="20"/>
        </w:rPr>
        <w:t>. La Dirección General de Sanidad Militar y la Dirección de Sanidad de la Policía Nacional en cumplimiento a las responsabilidades determinadas por la legislación y dentro del marco normativo vigente, deberán liderar, implementar y monitorear el Sistema Integrado de Gestión (</w:t>
      </w:r>
      <w:proofErr w:type="spellStart"/>
      <w:r w:rsidRPr="005735F6">
        <w:rPr>
          <w:rFonts w:ascii="Arial" w:hAnsi="Arial" w:cs="Arial"/>
          <w:sz w:val="20"/>
          <w:szCs w:val="20"/>
        </w:rPr>
        <w:t>SIG</w:t>
      </w:r>
      <w:proofErr w:type="spellEnd"/>
      <w:r w:rsidRPr="005735F6">
        <w:rPr>
          <w:rFonts w:ascii="Arial" w:hAnsi="Arial" w:cs="Arial"/>
          <w:sz w:val="20"/>
          <w:szCs w:val="20"/>
        </w:rPr>
        <w:t xml:space="preserve">) que adopte el </w:t>
      </w:r>
      <w:proofErr w:type="spellStart"/>
      <w:r w:rsidRPr="005735F6">
        <w:rPr>
          <w:rFonts w:ascii="Arial" w:hAnsi="Arial" w:cs="Arial"/>
          <w:sz w:val="20"/>
          <w:szCs w:val="20"/>
        </w:rPr>
        <w:t>CSSMP</w:t>
      </w:r>
      <w:proofErr w:type="spellEnd"/>
      <w:r w:rsidRPr="005735F6">
        <w:rPr>
          <w:rFonts w:ascii="Arial" w:hAnsi="Arial" w:cs="Arial"/>
          <w:sz w:val="20"/>
          <w:szCs w:val="20"/>
        </w:rPr>
        <w:t xml:space="preserve"> en cada Subsistema. Parágrafo 1°. Es responsabilidad de cada Subsistema de Salud emitir los actos administrativos que reglamenten y determinen los lineamientos, planes y programas en desarrollo a las políticas que se emitan a través del Consejo Superior de Salud de las Fuerzas Militares y de la Policía Nacional. Parágrafo 2°. Es responsabilidad de cada Subsistema de Salud, ajustar y estandarizar los procesos y procedimientos, para la implementación, desarrollo y mantenimiento del </w:t>
      </w:r>
      <w:proofErr w:type="spellStart"/>
      <w:r w:rsidRPr="005735F6">
        <w:rPr>
          <w:rFonts w:ascii="Arial" w:hAnsi="Arial" w:cs="Arial"/>
          <w:sz w:val="20"/>
          <w:szCs w:val="20"/>
        </w:rPr>
        <w:t>MATIS</w:t>
      </w:r>
      <w:proofErr w:type="spellEnd"/>
      <w:r w:rsidRPr="005735F6">
        <w:rPr>
          <w:rFonts w:ascii="Arial" w:hAnsi="Arial" w:cs="Arial"/>
          <w:sz w:val="20"/>
          <w:szCs w:val="20"/>
        </w:rPr>
        <w:t>. Parágrafo 3°. El Consejo Superior de Salud de las Fuerzas Militares y de la Policía Nacional definirá el Sistema de Calidad en Salud -</w:t>
      </w:r>
      <w:proofErr w:type="spellStart"/>
      <w:r w:rsidRPr="005735F6">
        <w:rPr>
          <w:rFonts w:ascii="Arial" w:hAnsi="Arial" w:cs="Arial"/>
          <w:sz w:val="20"/>
          <w:szCs w:val="20"/>
        </w:rPr>
        <w:t>SCS</w:t>
      </w:r>
      <w:proofErr w:type="spellEnd"/>
      <w:r w:rsidRPr="005735F6">
        <w:rPr>
          <w:rFonts w:ascii="Arial" w:hAnsi="Arial" w:cs="Arial"/>
          <w:sz w:val="20"/>
          <w:szCs w:val="20"/>
        </w:rPr>
        <w:t xml:space="preserve">- para 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con sus componentes, estándares y criterios dentro del Sistema Integrado de Gestión (</w:t>
      </w:r>
      <w:proofErr w:type="spellStart"/>
      <w:r w:rsidRPr="005735F6">
        <w:rPr>
          <w:rFonts w:ascii="Arial" w:hAnsi="Arial" w:cs="Arial"/>
          <w:sz w:val="20"/>
          <w:szCs w:val="20"/>
        </w:rPr>
        <w:t>SIG</w:t>
      </w:r>
      <w:proofErr w:type="spellEnd"/>
      <w:r w:rsidRPr="005735F6">
        <w:rPr>
          <w:rFonts w:ascii="Arial" w:hAnsi="Arial" w:cs="Arial"/>
          <w:sz w:val="20"/>
          <w:szCs w:val="20"/>
        </w:rPr>
        <w:t xml:space="preserve">).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13. Representatividad del usuario</w:t>
      </w:r>
      <w:r w:rsidRPr="005735F6">
        <w:rPr>
          <w:rFonts w:ascii="Arial" w:hAnsi="Arial" w:cs="Arial"/>
          <w:sz w:val="20"/>
          <w:szCs w:val="20"/>
        </w:rPr>
        <w:t xml:space="preserve">. La Dirección General de Sanidad Militar y la Dirección de Sanidad de la Policía Nacional, dentro de su rol de asegurador, evaluarán sistemáticamente la calidad, eficiencia y equidad de los servicios directos y contratados prestados en el Sistema de Salud y actuará en representación del afiliado ante el prestador y los demás actores, para lograr una atención integral en salud, accesible, oportuna, pertinente, segura y continua, sin perjuicio de la autonomía del usuario. Parágrafo 1°. La representatividad del usuario que cumple el asegurador debe evidenciar acciones correspondientes a: i) procesos y herramientas de divulgación de derechos y deberes del afiliado; </w:t>
      </w:r>
      <w:proofErr w:type="spellStart"/>
      <w:r w:rsidRPr="005735F6">
        <w:rPr>
          <w:rFonts w:ascii="Arial" w:hAnsi="Arial" w:cs="Arial"/>
          <w:sz w:val="20"/>
          <w:szCs w:val="20"/>
        </w:rPr>
        <w:t>ii</w:t>
      </w:r>
      <w:proofErr w:type="spellEnd"/>
      <w:r w:rsidRPr="005735F6">
        <w:rPr>
          <w:rFonts w:ascii="Arial" w:hAnsi="Arial" w:cs="Arial"/>
          <w:sz w:val="20"/>
          <w:szCs w:val="20"/>
        </w:rPr>
        <w:t xml:space="preserve">) reportes de seguimiento de la atención al usuario referentes a procesos de comunicación permanente con los usuarios del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w:t>
      </w:r>
      <w:proofErr w:type="spellStart"/>
      <w:r w:rsidRPr="005735F6">
        <w:rPr>
          <w:rFonts w:ascii="Arial" w:hAnsi="Arial" w:cs="Arial"/>
          <w:sz w:val="20"/>
          <w:szCs w:val="20"/>
        </w:rPr>
        <w:t>iii</w:t>
      </w:r>
      <w:proofErr w:type="spellEnd"/>
      <w:r w:rsidRPr="005735F6">
        <w:rPr>
          <w:rFonts w:ascii="Arial" w:hAnsi="Arial" w:cs="Arial"/>
          <w:sz w:val="20"/>
          <w:szCs w:val="20"/>
        </w:rPr>
        <w:t xml:space="preserve">) monitoreo y evaluación periódica de los procesos y procedimientos de </w:t>
      </w:r>
      <w:proofErr w:type="spellStart"/>
      <w:r w:rsidRPr="005735F6">
        <w:rPr>
          <w:rFonts w:ascii="Arial" w:hAnsi="Arial" w:cs="Arial"/>
          <w:sz w:val="20"/>
          <w:szCs w:val="20"/>
        </w:rPr>
        <w:t>PQRS</w:t>
      </w:r>
      <w:proofErr w:type="spellEnd"/>
      <w:r w:rsidRPr="005735F6">
        <w:rPr>
          <w:rFonts w:ascii="Arial" w:hAnsi="Arial" w:cs="Arial"/>
          <w:sz w:val="20"/>
          <w:szCs w:val="20"/>
        </w:rPr>
        <w:t xml:space="preserve"> (Peticiones, Quejas, Reclamos y Sugerencias); </w:t>
      </w:r>
      <w:proofErr w:type="spellStart"/>
      <w:r w:rsidRPr="005735F6">
        <w:rPr>
          <w:rFonts w:ascii="Arial" w:hAnsi="Arial" w:cs="Arial"/>
          <w:sz w:val="20"/>
          <w:szCs w:val="20"/>
        </w:rPr>
        <w:t>iv</w:t>
      </w:r>
      <w:proofErr w:type="spellEnd"/>
      <w:r w:rsidRPr="005735F6">
        <w:rPr>
          <w:rFonts w:ascii="Arial" w:hAnsi="Arial" w:cs="Arial"/>
          <w:sz w:val="20"/>
          <w:szCs w:val="20"/>
        </w:rPr>
        <w:t xml:space="preserve">) implementación de procesos y herramientas que faciliten a los afiliados el </w:t>
      </w:r>
      <w:proofErr w:type="spellStart"/>
      <w:r w:rsidRPr="005735F6">
        <w:rPr>
          <w:rFonts w:ascii="Arial" w:hAnsi="Arial" w:cs="Arial"/>
          <w:sz w:val="20"/>
          <w:szCs w:val="20"/>
        </w:rPr>
        <w:t>agendamiento</w:t>
      </w:r>
      <w:proofErr w:type="spellEnd"/>
      <w:r w:rsidRPr="005735F6">
        <w:rPr>
          <w:rFonts w:ascii="Arial" w:hAnsi="Arial" w:cs="Arial"/>
          <w:sz w:val="20"/>
          <w:szCs w:val="20"/>
        </w:rPr>
        <w:t xml:space="preserve"> estandarizado de citas; v) mejorar la oportunidad en el acceso a los servicios y tecnologías en salud, autorización integral de servicios, la referencia y </w:t>
      </w:r>
      <w:proofErr w:type="spellStart"/>
      <w:r w:rsidRPr="005735F6">
        <w:rPr>
          <w:rFonts w:ascii="Arial" w:hAnsi="Arial" w:cs="Arial"/>
          <w:sz w:val="20"/>
          <w:szCs w:val="20"/>
        </w:rPr>
        <w:t>contrarreferencia</w:t>
      </w:r>
      <w:proofErr w:type="spellEnd"/>
      <w:r w:rsidRPr="005735F6">
        <w:rPr>
          <w:rFonts w:ascii="Arial" w:hAnsi="Arial" w:cs="Arial"/>
          <w:sz w:val="20"/>
          <w:szCs w:val="20"/>
        </w:rPr>
        <w:t xml:space="preserve">; vi) implementación de procesos y herramientas que permitan comunicar a los usuarios el monto de la facturación de la atención y tecnologías recibidas; </w:t>
      </w:r>
      <w:proofErr w:type="spellStart"/>
      <w:r w:rsidRPr="005735F6">
        <w:rPr>
          <w:rFonts w:ascii="Arial" w:hAnsi="Arial" w:cs="Arial"/>
          <w:sz w:val="20"/>
          <w:szCs w:val="20"/>
        </w:rPr>
        <w:t>vii</w:t>
      </w:r>
      <w:proofErr w:type="spellEnd"/>
      <w:r w:rsidRPr="005735F6">
        <w:rPr>
          <w:rFonts w:ascii="Arial" w:hAnsi="Arial" w:cs="Arial"/>
          <w:sz w:val="20"/>
          <w:szCs w:val="20"/>
        </w:rPr>
        <w:t xml:space="preserve">) evidencia de actividades y procesos para fortalecer la participación social y comunitaria; </w:t>
      </w:r>
      <w:proofErr w:type="spellStart"/>
      <w:r w:rsidRPr="005735F6">
        <w:rPr>
          <w:rFonts w:ascii="Arial" w:hAnsi="Arial" w:cs="Arial"/>
          <w:sz w:val="20"/>
          <w:szCs w:val="20"/>
        </w:rPr>
        <w:t>viii</w:t>
      </w:r>
      <w:proofErr w:type="spellEnd"/>
      <w:r w:rsidRPr="005735F6">
        <w:rPr>
          <w:rFonts w:ascii="Arial" w:hAnsi="Arial" w:cs="Arial"/>
          <w:sz w:val="20"/>
          <w:szCs w:val="20"/>
        </w:rPr>
        <w:t xml:space="preserve">) disponer de un sistema de información al afiliado que incluya entre otros: portafolio de servicios, línea gratuita de información a nivel nacional, página web, información en puntos de atención y en su red prestadora; </w:t>
      </w:r>
      <w:proofErr w:type="spellStart"/>
      <w:r w:rsidRPr="005735F6">
        <w:rPr>
          <w:rFonts w:ascii="Arial" w:hAnsi="Arial" w:cs="Arial"/>
          <w:sz w:val="20"/>
          <w:szCs w:val="20"/>
        </w:rPr>
        <w:t>ix</w:t>
      </w:r>
      <w:proofErr w:type="spellEnd"/>
      <w:r w:rsidRPr="005735F6">
        <w:rPr>
          <w:rFonts w:ascii="Arial" w:hAnsi="Arial" w:cs="Arial"/>
          <w:sz w:val="20"/>
          <w:szCs w:val="20"/>
        </w:rPr>
        <w:t xml:space="preserve">) gestión de la afiliación; x) implementación de procesos y herramientas para la gestión Integral del Riesgo del afiliado, bajo un sistema de información con datos y parámetros mínimos necesarios que permitan esta gestión; xi) sistema de inventivos en salud y </w:t>
      </w:r>
      <w:proofErr w:type="spellStart"/>
      <w:r w:rsidRPr="005735F6">
        <w:rPr>
          <w:rFonts w:ascii="Arial" w:hAnsi="Arial" w:cs="Arial"/>
          <w:sz w:val="20"/>
          <w:szCs w:val="20"/>
        </w:rPr>
        <w:t>xii</w:t>
      </w:r>
      <w:proofErr w:type="spellEnd"/>
      <w:r w:rsidRPr="005735F6">
        <w:rPr>
          <w:rFonts w:ascii="Arial" w:hAnsi="Arial" w:cs="Arial"/>
          <w:sz w:val="20"/>
          <w:szCs w:val="20"/>
        </w:rPr>
        <w:t xml:space="preserve">) fortalecimiento de la investigación y la innovación. Parágrafo 2°. La gestión de la afiliación se refiere al conjunto de actividades que permita la caracterización de la población con la identificación de los riesgos; la afiliación inicia desde las Entidades </w:t>
      </w:r>
      <w:proofErr w:type="spellStart"/>
      <w:r w:rsidRPr="005735F6">
        <w:rPr>
          <w:rFonts w:ascii="Arial" w:hAnsi="Arial" w:cs="Arial"/>
          <w:sz w:val="20"/>
          <w:szCs w:val="20"/>
        </w:rPr>
        <w:t>Aportantes</w:t>
      </w:r>
      <w:proofErr w:type="spellEnd"/>
      <w:r w:rsidRPr="005735F6">
        <w:rPr>
          <w:rFonts w:ascii="Arial" w:hAnsi="Arial" w:cs="Arial"/>
          <w:sz w:val="20"/>
          <w:szCs w:val="20"/>
        </w:rPr>
        <w:t xml:space="preserve"> del Sector Defensa en calidad de empleadores para 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hasta la adscripción a un prestador de servicios de salud según territorio. Este proceso debe ser </w:t>
      </w:r>
      <w:proofErr w:type="spellStart"/>
      <w:r w:rsidRPr="005735F6">
        <w:rPr>
          <w:rFonts w:ascii="Arial" w:hAnsi="Arial" w:cs="Arial"/>
          <w:sz w:val="20"/>
          <w:szCs w:val="20"/>
        </w:rPr>
        <w:t>gerenciado</w:t>
      </w:r>
      <w:proofErr w:type="spellEnd"/>
      <w:r w:rsidRPr="005735F6">
        <w:rPr>
          <w:rFonts w:ascii="Arial" w:hAnsi="Arial" w:cs="Arial"/>
          <w:sz w:val="20"/>
          <w:szCs w:val="20"/>
        </w:rPr>
        <w:t xml:space="preserve"> y liderado por la Dirección General de Sanidad Militar y Dirección de Sanidad de la Policía Nacional, desde la Subdirección de Salud o quien haga sus veces, toda vez que es el punto de partida para la gestión integral del riesgo en salud. Parágrafo 3°. Cada Subsistema de Salud deberá disponer de las </w:t>
      </w:r>
      <w:r w:rsidRPr="005735F6">
        <w:rPr>
          <w:rFonts w:ascii="Arial" w:hAnsi="Arial" w:cs="Arial"/>
          <w:sz w:val="20"/>
          <w:szCs w:val="20"/>
        </w:rPr>
        <w:lastRenderedPageBreak/>
        <w:t xml:space="preserve">herramientas y procesos emitiendo los actos administrativos necesarios, para dar cumplimiento a las acciones enunciadas en los parágrafos anteriores.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14. Planeación Integral de la Salud</w:t>
      </w:r>
      <w:r w:rsidRPr="005735F6">
        <w:rPr>
          <w:rFonts w:ascii="Arial" w:hAnsi="Arial" w:cs="Arial"/>
          <w:sz w:val="20"/>
          <w:szCs w:val="20"/>
        </w:rPr>
        <w:t xml:space="preserve">. Cada Subsistema de Salud realizará acciones de formulación, implementación, monitoreo y evaluación de la gestión y el gerenciamiento de Modelo, soportadas con la información del análisis de situación de salud nacional y la caracterización de la población, entre otros; en concordancia con los lineamientos que emita el Consejo Superior de Salud de las Fuerzas Militares y de la Policía Nacional y la normatividad vigente aplicable al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15. Gestión del cambio</w:t>
      </w:r>
      <w:r w:rsidRPr="005735F6">
        <w:rPr>
          <w:rFonts w:ascii="Arial" w:hAnsi="Arial" w:cs="Arial"/>
          <w:sz w:val="20"/>
          <w:szCs w:val="20"/>
        </w:rPr>
        <w:t xml:space="preserve">. Este componente estratégico es fundamental para apoyar la implementación exitosa de los procesos de transformación que se generan en el desarrollo y ejecución del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lo que implica trabajar con y para las personas en una nueva cultura organizacional en la búsqueda de la aceptación, asimilación y reducción de la resistencia al cambio. Parágrafo. Cada Subsistema de Salud deberá realizar un plan operativo de gestión del cambio, el cual se presentará ante el Comité de Salud correspondiente, junto con el plan de acción en cada vigencia, así mismo, informes semestrales de avance. </w:t>
      </w:r>
    </w:p>
    <w:p w:rsidR="0078133B" w:rsidRDefault="0078133B" w:rsidP="0078133B">
      <w:pPr>
        <w:pStyle w:val="Prrafodelista"/>
        <w:ind w:left="0"/>
        <w:jc w:val="both"/>
        <w:rPr>
          <w:rFonts w:ascii="Arial" w:hAnsi="Arial" w:cs="Arial"/>
          <w:sz w:val="20"/>
          <w:szCs w:val="20"/>
        </w:rPr>
      </w:pPr>
    </w:p>
    <w:p w:rsidR="0078133B" w:rsidRPr="00ED74E8" w:rsidRDefault="0078133B" w:rsidP="0078133B">
      <w:pPr>
        <w:pStyle w:val="Prrafodelista"/>
        <w:ind w:left="0"/>
        <w:jc w:val="center"/>
        <w:rPr>
          <w:rFonts w:ascii="Arial" w:hAnsi="Arial" w:cs="Arial"/>
          <w:b/>
          <w:sz w:val="20"/>
          <w:szCs w:val="20"/>
        </w:rPr>
      </w:pPr>
      <w:r w:rsidRPr="00ED74E8">
        <w:rPr>
          <w:rFonts w:ascii="Arial" w:hAnsi="Arial" w:cs="Arial"/>
          <w:b/>
          <w:sz w:val="20"/>
          <w:szCs w:val="20"/>
        </w:rPr>
        <w:t>CAPÍTULO II MÓDULO DE GESTIÓN ADMINISTRATIVA Y FINANCIERA</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16. Definición del módulo</w:t>
      </w:r>
      <w:r w:rsidRPr="005735F6">
        <w:rPr>
          <w:rFonts w:ascii="Arial" w:hAnsi="Arial" w:cs="Arial"/>
          <w:sz w:val="20"/>
          <w:szCs w:val="20"/>
        </w:rPr>
        <w:t xml:space="preserve">. Se entiende como el conjunto de procesos y procedimientos mediante los cuales se diseña, verifica y controla el cumplimiento de la gestión financiera y del riesgo financiero, así como las condiciones de las tecnologías de la información y comunicación, capacidad técnico-administrativa, indispensables para la implementación del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componentes a través de los cuales se busca dar seguridad a los usuarios frente a los potenciales riesgos asociados al aseguramiento y a la prestación de servicios.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17. Componentes de módulo.</w:t>
      </w:r>
      <w:r w:rsidRPr="005735F6">
        <w:rPr>
          <w:rFonts w:ascii="Arial" w:hAnsi="Arial" w:cs="Arial"/>
          <w:sz w:val="20"/>
          <w:szCs w:val="20"/>
        </w:rPr>
        <w:t xml:space="preserve"> Los componentes del presente módulo son: a) Gestión financiera y del riesgo financiero; b) Gestión técnico-administrativa; c) Gestión de las tecnologías de la información y comunicación.</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 xml:space="preserve"> Artículo 18. Gestión Financiera y del Riesgo Financiero</w:t>
      </w:r>
      <w:r w:rsidRPr="005735F6">
        <w:rPr>
          <w:rFonts w:ascii="Arial" w:hAnsi="Arial" w:cs="Arial"/>
          <w:sz w:val="20"/>
          <w:szCs w:val="20"/>
        </w:rPr>
        <w:t xml:space="preserve">. La Dirección General de Sanidad Militar, y la Dirección de Sanidad de la Policía Nacional deberán identificar los riesgos derivados de la ocurrencia de siniestros no previstos por el asegurador, dentro de las evaluaciones y proyecciones de cada Subsistema; así mismo, desarrollar acciones en cumplimiento a las condiciones presupuestales, financieras y de solvencia del Sector, que les permita disponer de recursos para mitigar la materialización de los riesgos. Parágrafo. Cada Dirección de Sanidad de las Fuerzas Militares, Áreas y Seccionales de Sanidad de la Policía Nacional o quien haga sus veces, en calidad de prestadores de servicios de salud, establecerán los costos en salud.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19. Gestión Técnico-Administrativa</w:t>
      </w:r>
      <w:r w:rsidRPr="005735F6">
        <w:rPr>
          <w:rFonts w:ascii="Arial" w:hAnsi="Arial" w:cs="Arial"/>
          <w:sz w:val="20"/>
          <w:szCs w:val="20"/>
        </w:rPr>
        <w:t xml:space="preserve">. Es el cumplimiento por parte de los Subsistemas de las condiciones legales, presupuestales, financieras, administrativas, contables, logísticas, capacidad científica-tecnológica y de la existencia de una política del talento humano en salud, que permitan el soporte de las actividades y servicios para el cumplimiento del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1°. Dentro de los componentes de este módulo se debe buscar la optimización de los recursos en pro de mejorar los resultados esperados en salud, que favorezcan la integralidad y calidad de la atención.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2°. Cada Subsistema de Salud deberá disponer de una estructura orgánica y funcional en que se detalle la forma como se organizan las entidades que conforman 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en cumplimiento a los requerimientos del Modelo de Atención Integral en Salud.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3°. Para el fortalecimiento del talento humano en salud se deben implementar acciones en cuatro ejes: 1. La formación y capacitación de masa crítica con enfoque familiar, comunitario y de salud operacional de acuerdo con la </w:t>
      </w:r>
      <w:proofErr w:type="spellStart"/>
      <w:r w:rsidRPr="005735F6">
        <w:rPr>
          <w:rFonts w:ascii="Arial" w:hAnsi="Arial" w:cs="Arial"/>
          <w:sz w:val="20"/>
          <w:szCs w:val="20"/>
        </w:rPr>
        <w:t>misionalidad</w:t>
      </w:r>
      <w:proofErr w:type="spellEnd"/>
      <w:r w:rsidRPr="005735F6">
        <w:rPr>
          <w:rFonts w:ascii="Arial" w:hAnsi="Arial" w:cs="Arial"/>
          <w:sz w:val="20"/>
          <w:szCs w:val="20"/>
        </w:rPr>
        <w:t xml:space="preserve"> en cada Subsistema. 2. La armonización con el esquema de cuidado integral y provisión de servicios. 3. El fortalecimiento del responsable de la planeación y gestión territorial en salud y 4. El mejoramiento de condiciones laborales.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20. Gestión de las Tecnologías de la Información y Comunicación</w:t>
      </w:r>
      <w:r w:rsidRPr="005735F6">
        <w:rPr>
          <w:rFonts w:ascii="Arial" w:hAnsi="Arial" w:cs="Arial"/>
          <w:sz w:val="20"/>
          <w:szCs w:val="20"/>
        </w:rPr>
        <w:t xml:space="preserve">. Entiéndase como el conjunto de definiciones, procedimientos e instrumentos que facilitan de forma veraz, confiable, segura, suficiente y oportuna, la integración y provisión de la información requerida en los diferentes módulos y componentes del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desde la captura, validación, flujo y consolidación de datos, hasta la generación de informes y reportes, que permitan el monitoreo y evaluación de su implementación y gestión. Parágrafo.- Cada Subsistema de Salud debe adecuar, ajustar funcional y técnicamente la gestión de la información y comunicación, que incluya entre otros: infraestructura, tecnologías, canales de comunicación y sistemas de información en salud, para la estructuración, implementación y monitoreo del Modelo de Atención Integral en Salud. CAPÍTULO III Módulo de Gestión Integral de Riesgo en Salud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21. Definición del módulo.</w:t>
      </w:r>
      <w:r w:rsidRPr="005735F6">
        <w:rPr>
          <w:rFonts w:ascii="Arial" w:hAnsi="Arial" w:cs="Arial"/>
          <w:sz w:val="20"/>
          <w:szCs w:val="20"/>
        </w:rPr>
        <w:t xml:space="preserve"> La implementación de la Gestión Integral del Riesgo en Salud (</w:t>
      </w:r>
      <w:proofErr w:type="spellStart"/>
      <w:r w:rsidRPr="005735F6">
        <w:rPr>
          <w:rFonts w:ascii="Arial" w:hAnsi="Arial" w:cs="Arial"/>
          <w:sz w:val="20"/>
          <w:szCs w:val="20"/>
        </w:rPr>
        <w:t>GIRS</w:t>
      </w:r>
      <w:proofErr w:type="spellEnd"/>
      <w:r w:rsidRPr="005735F6">
        <w:rPr>
          <w:rFonts w:ascii="Arial" w:hAnsi="Arial" w:cs="Arial"/>
          <w:sz w:val="20"/>
          <w:szCs w:val="20"/>
        </w:rPr>
        <w:t xml:space="preserve">) en 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para el Modelo de Atención Integral en Salud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comprende la armonización, seguimiento, monitoreo y evaluación de acciones planificadas a los usuarios (individuo, familia y comunidad) por momento de curso de vida, mediante las rutas integrales, la intervención y mitigación de los riesgos para la salud de los usuarios, con un enfoque en promoción de la salud, detección temprana e intervención de la enfermedad y disminuir la aparición de la discapacidad.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lastRenderedPageBreak/>
        <w:t>Artículo 22. Componentes del módulo</w:t>
      </w:r>
      <w:r w:rsidRPr="005735F6">
        <w:rPr>
          <w:rFonts w:ascii="Arial" w:hAnsi="Arial" w:cs="Arial"/>
          <w:sz w:val="20"/>
          <w:szCs w:val="20"/>
        </w:rPr>
        <w:t>. Los componentes del presente módulo son: a) Identificación y clasificación del Riesgo en Salud; b) Fortalecimiento de la Atención Primaria en Salud (</w:t>
      </w:r>
      <w:proofErr w:type="spellStart"/>
      <w:r w:rsidRPr="005735F6">
        <w:rPr>
          <w:rFonts w:ascii="Arial" w:hAnsi="Arial" w:cs="Arial"/>
          <w:sz w:val="20"/>
          <w:szCs w:val="20"/>
        </w:rPr>
        <w:t>APS</w:t>
      </w:r>
      <w:proofErr w:type="spellEnd"/>
      <w:r w:rsidRPr="005735F6">
        <w:rPr>
          <w:rFonts w:ascii="Arial" w:hAnsi="Arial" w:cs="Arial"/>
          <w:sz w:val="20"/>
          <w:szCs w:val="20"/>
        </w:rPr>
        <w:t>); c) Rutas Integrales de Atención en Salud (</w:t>
      </w:r>
      <w:proofErr w:type="spellStart"/>
      <w:r w:rsidRPr="005735F6">
        <w:rPr>
          <w:rFonts w:ascii="Arial" w:hAnsi="Arial" w:cs="Arial"/>
          <w:sz w:val="20"/>
          <w:szCs w:val="20"/>
        </w:rPr>
        <w:t>RIAS</w:t>
      </w:r>
      <w:proofErr w:type="spellEnd"/>
      <w:r w:rsidRPr="005735F6">
        <w:rPr>
          <w:rFonts w:ascii="Arial" w:hAnsi="Arial" w:cs="Arial"/>
          <w:sz w:val="20"/>
          <w:szCs w:val="20"/>
        </w:rPr>
        <w:t xml:space="preserve">).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23. Identificación y Clasificación del Riesgo en Salud</w:t>
      </w:r>
      <w:r w:rsidRPr="005735F6">
        <w:rPr>
          <w:rFonts w:ascii="Arial" w:hAnsi="Arial" w:cs="Arial"/>
          <w:sz w:val="20"/>
          <w:szCs w:val="20"/>
        </w:rPr>
        <w:t xml:space="preserve">. Este componente implica utilizar diferentes fuentes estandarizadas de información interna y externa, entre otras: la caracterización de la población, los </w:t>
      </w:r>
      <w:proofErr w:type="spellStart"/>
      <w:r w:rsidRPr="005735F6">
        <w:rPr>
          <w:rFonts w:ascii="Arial" w:hAnsi="Arial" w:cs="Arial"/>
          <w:sz w:val="20"/>
          <w:szCs w:val="20"/>
        </w:rPr>
        <w:t>tamizajes</w:t>
      </w:r>
      <w:proofErr w:type="spellEnd"/>
      <w:r w:rsidRPr="005735F6">
        <w:rPr>
          <w:rFonts w:ascii="Arial" w:hAnsi="Arial" w:cs="Arial"/>
          <w:sz w:val="20"/>
          <w:szCs w:val="20"/>
        </w:rPr>
        <w:t xml:space="preserve">, análisis de la situación de salud de las Entidades Territoriales, transición demográfica, vigilancia epidemiológica, uso de los servicios de salud, grupos de riesgo y/o cohortes, que permiten identificar y priorizar los problemas de salud de los usuarios del Sistema de Salud de las Fuerzas Militares y de la Policía Nacional, como punto de partida para la gestión integral del riesgo en salud, con el propósito de orientar la planeación estratégica y operativa concordante con las necesidades del usuario y la normatividad vigente.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1°. Cada Subsistema de Salud dentro de sus competencias, deberá organizar las poblaciones según el curso de vida y los grupos de riesgo que puedan afectar la salud de las personas, de manera que la planeación de los servicios de salud sea costo efectivo.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2°. El Sistema de Salud de las Fuerzas Militares y Policía Nacional, deberá formular y gestionar la ruta integral de atención de salud operacional teniendo en cuenta el manual metodológico para la elaboración e implementación de las </w:t>
      </w:r>
      <w:proofErr w:type="spellStart"/>
      <w:r w:rsidRPr="005735F6">
        <w:rPr>
          <w:rFonts w:ascii="Arial" w:hAnsi="Arial" w:cs="Arial"/>
          <w:sz w:val="20"/>
          <w:szCs w:val="20"/>
        </w:rPr>
        <w:t>RIAS</w:t>
      </w:r>
      <w:proofErr w:type="spellEnd"/>
      <w:r w:rsidRPr="005735F6">
        <w:rPr>
          <w:rFonts w:ascii="Arial" w:hAnsi="Arial" w:cs="Arial"/>
          <w:sz w:val="20"/>
          <w:szCs w:val="20"/>
        </w:rPr>
        <w:t xml:space="preserve"> del </w:t>
      </w:r>
      <w:proofErr w:type="spellStart"/>
      <w:r w:rsidRPr="005735F6">
        <w:rPr>
          <w:rFonts w:ascii="Arial" w:hAnsi="Arial" w:cs="Arial"/>
          <w:sz w:val="20"/>
          <w:szCs w:val="20"/>
        </w:rPr>
        <w:t>MSPS</w:t>
      </w:r>
      <w:proofErr w:type="spellEnd"/>
      <w:r w:rsidRPr="005735F6">
        <w:rPr>
          <w:rFonts w:ascii="Arial" w:hAnsi="Arial" w:cs="Arial"/>
          <w:sz w:val="20"/>
          <w:szCs w:val="20"/>
        </w:rPr>
        <w:t xml:space="preserve">, buscando la articulación </w:t>
      </w:r>
      <w:proofErr w:type="spellStart"/>
      <w:r w:rsidRPr="005735F6">
        <w:rPr>
          <w:rFonts w:ascii="Arial" w:hAnsi="Arial" w:cs="Arial"/>
          <w:sz w:val="20"/>
          <w:szCs w:val="20"/>
        </w:rPr>
        <w:t>intrasectorial</w:t>
      </w:r>
      <w:proofErr w:type="spellEnd"/>
      <w:r w:rsidRPr="005735F6">
        <w:rPr>
          <w:rFonts w:ascii="Arial" w:hAnsi="Arial" w:cs="Arial"/>
          <w:sz w:val="20"/>
          <w:szCs w:val="20"/>
        </w:rPr>
        <w:t xml:space="preserve">, que permita incidir sobre los determinantes operacionales en salud de la </w:t>
      </w:r>
      <w:proofErr w:type="spellStart"/>
      <w:r w:rsidRPr="005735F6">
        <w:rPr>
          <w:rFonts w:ascii="Arial" w:hAnsi="Arial" w:cs="Arial"/>
          <w:sz w:val="20"/>
          <w:szCs w:val="20"/>
        </w:rPr>
        <w:t>misionalidad</w:t>
      </w:r>
      <w:proofErr w:type="spellEnd"/>
      <w:r w:rsidRPr="005735F6">
        <w:rPr>
          <w:rFonts w:ascii="Arial" w:hAnsi="Arial" w:cs="Arial"/>
          <w:sz w:val="20"/>
          <w:szCs w:val="20"/>
        </w:rPr>
        <w:t xml:space="preserve"> de la Fuerza Pública.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3°. En materia del Sistema de Vigilancia en Salud Pública, cada Subsistema adoptará aquellos lineamientos, guías y protocolos de atención emitidos por el Ministerio de Salud y Protección Social e Instituto Nacional de Salud, a los cuales esté obligado 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24. Fortalecimiento de la Atención Primaria en Salud (</w:t>
      </w:r>
      <w:proofErr w:type="spellStart"/>
      <w:r w:rsidRPr="00ED74E8">
        <w:rPr>
          <w:rFonts w:ascii="Arial" w:hAnsi="Arial" w:cs="Arial"/>
          <w:b/>
          <w:sz w:val="20"/>
          <w:szCs w:val="20"/>
        </w:rPr>
        <w:t>APS</w:t>
      </w:r>
      <w:proofErr w:type="spellEnd"/>
      <w:r w:rsidRPr="00ED74E8">
        <w:rPr>
          <w:rFonts w:ascii="Arial" w:hAnsi="Arial" w:cs="Arial"/>
          <w:b/>
          <w:sz w:val="20"/>
          <w:szCs w:val="20"/>
        </w:rPr>
        <w:t>).</w:t>
      </w:r>
      <w:r w:rsidRPr="005735F6">
        <w:rPr>
          <w:rFonts w:ascii="Arial" w:hAnsi="Arial" w:cs="Arial"/>
          <w:sz w:val="20"/>
          <w:szCs w:val="20"/>
        </w:rPr>
        <w:t xml:space="preserve"> Cada Subsistema de Salud implementará el elemento estratégico de Atención Primaria en Salud (</w:t>
      </w:r>
      <w:proofErr w:type="spellStart"/>
      <w:r w:rsidRPr="005735F6">
        <w:rPr>
          <w:rFonts w:ascii="Arial" w:hAnsi="Arial" w:cs="Arial"/>
          <w:sz w:val="20"/>
          <w:szCs w:val="20"/>
        </w:rPr>
        <w:t>APS</w:t>
      </w:r>
      <w:proofErr w:type="spellEnd"/>
      <w:r w:rsidRPr="005735F6">
        <w:rPr>
          <w:rFonts w:ascii="Arial" w:hAnsi="Arial" w:cs="Arial"/>
          <w:sz w:val="20"/>
          <w:szCs w:val="20"/>
        </w:rPr>
        <w:t xml:space="preserve">) que estará constituido por cuatro elementos integrados e interdependientes desde la promoción y mantenimiento de la salud hasta la rehabilitación y paliación, los cuales son: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1) Enfoque de salud familiar, </w:t>
      </w:r>
      <w:proofErr w:type="gramStart"/>
      <w:r w:rsidRPr="005735F6">
        <w:rPr>
          <w:rFonts w:ascii="Arial" w:hAnsi="Arial" w:cs="Arial"/>
          <w:sz w:val="20"/>
          <w:szCs w:val="20"/>
        </w:rPr>
        <w:t>comunitario</w:t>
      </w:r>
      <w:proofErr w:type="gramEnd"/>
      <w:r w:rsidRPr="005735F6">
        <w:rPr>
          <w:rFonts w:ascii="Arial" w:hAnsi="Arial" w:cs="Arial"/>
          <w:sz w:val="20"/>
          <w:szCs w:val="20"/>
        </w:rPr>
        <w:t xml:space="preserve"> y diferencial,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2) Acciones intersectoriales e </w:t>
      </w:r>
      <w:proofErr w:type="spellStart"/>
      <w:r w:rsidRPr="005735F6">
        <w:rPr>
          <w:rFonts w:ascii="Arial" w:hAnsi="Arial" w:cs="Arial"/>
          <w:sz w:val="20"/>
          <w:szCs w:val="20"/>
        </w:rPr>
        <w:t>intrasectoriales</w:t>
      </w:r>
      <w:proofErr w:type="spellEnd"/>
      <w:r w:rsidRPr="005735F6">
        <w:rPr>
          <w:rFonts w:ascii="Arial" w:hAnsi="Arial" w:cs="Arial"/>
          <w:sz w:val="20"/>
          <w:szCs w:val="20"/>
        </w:rPr>
        <w:t xml:space="preserve">,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3) Participación social, comunitaria y ciudadana, y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4) cuidado de la salud, a fin de contribuir en una mejor calidad de vida a los usuarios, sin perjuicio de las competencias legales de cada uno de los sectores involucrados.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1°. La gestión y articulación </w:t>
      </w:r>
      <w:proofErr w:type="spellStart"/>
      <w:r w:rsidRPr="005735F6">
        <w:rPr>
          <w:rFonts w:ascii="Arial" w:hAnsi="Arial" w:cs="Arial"/>
          <w:sz w:val="20"/>
          <w:szCs w:val="20"/>
        </w:rPr>
        <w:t>intrasectorial</w:t>
      </w:r>
      <w:proofErr w:type="spellEnd"/>
      <w:r w:rsidRPr="005735F6">
        <w:rPr>
          <w:rFonts w:ascii="Arial" w:hAnsi="Arial" w:cs="Arial"/>
          <w:sz w:val="20"/>
          <w:szCs w:val="20"/>
        </w:rPr>
        <w:t xml:space="preserve"> e intersectorial en cada Subsistema, deberá evidenciar las acciones y respuestas integrales con otros sectores que intervengan sobre los determinantes sociales en salud, incorporándolas en las políticas, planes, programas y proyectos de los entes competentes en pro del mejoramiento de la calidad de vida de los usuarios del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a nivel individual, familiar y comunitario.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2°. Para el Sector Defensa cada Subsistema de Salud deberá coordinar con las dependencias de bienestar y/o familia, educación y doctrina, Seguridad y Salud en el Trabajo, áreas de gestión ambiental de las Fuerzas y todas aquellas dependencias que permitan incidir sobre los determinantes sociales en salud, con el fin de articular las estrategias para la atención integral de los usuarios del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25. Rutas Integrales de Atención en Salud (</w:t>
      </w:r>
      <w:proofErr w:type="spellStart"/>
      <w:r w:rsidRPr="00ED74E8">
        <w:rPr>
          <w:rFonts w:ascii="Arial" w:hAnsi="Arial" w:cs="Arial"/>
          <w:b/>
          <w:sz w:val="20"/>
          <w:szCs w:val="20"/>
        </w:rPr>
        <w:t>RIAS</w:t>
      </w:r>
      <w:proofErr w:type="spellEnd"/>
      <w:r w:rsidRPr="00ED74E8">
        <w:rPr>
          <w:rFonts w:ascii="Arial" w:hAnsi="Arial" w:cs="Arial"/>
          <w:b/>
          <w:sz w:val="20"/>
          <w:szCs w:val="20"/>
        </w:rPr>
        <w:t>)</w:t>
      </w:r>
      <w:r w:rsidRPr="005735F6">
        <w:rPr>
          <w:rFonts w:ascii="Arial" w:hAnsi="Arial" w:cs="Arial"/>
          <w:sz w:val="20"/>
          <w:szCs w:val="20"/>
        </w:rPr>
        <w:t xml:space="preserve">. Son una herramienta obligatoria que define a los integrantes del Sector Salud y de otros sectores, las intervenciones individuales, colectivas, poblacionales y acciones de gestión de salud pública requeridas para la promoción y mantenimiento de la salud como la gestión oportuna e integral de los principales riesgos en salud de los individuos, familias y comunidades. Cada Subsistema de Salud adoptará los lineamientos e implementación de las </w:t>
      </w:r>
      <w:proofErr w:type="spellStart"/>
      <w:r w:rsidRPr="005735F6">
        <w:rPr>
          <w:rFonts w:ascii="Arial" w:hAnsi="Arial" w:cs="Arial"/>
          <w:sz w:val="20"/>
          <w:szCs w:val="20"/>
        </w:rPr>
        <w:t>RIAS</w:t>
      </w:r>
      <w:proofErr w:type="spellEnd"/>
      <w:r w:rsidRPr="005735F6">
        <w:rPr>
          <w:rFonts w:ascii="Arial" w:hAnsi="Arial" w:cs="Arial"/>
          <w:sz w:val="20"/>
          <w:szCs w:val="20"/>
        </w:rPr>
        <w:t xml:space="preserve"> que emita el Ministerio de Salud y Protección Social al igual que las desarrolladas para 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según la caracterización de la población, las cuales tienen como objetivo regular las condiciones necesarias para asegurar la integralidad en la atención en salud de las personas, familias y comunidades, por parte de los diferentes integrantes del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y demás actores que tengan a su cargo acciones en salud, a efectos de contribuir al mejoramiento de los resultados en salud y reducir la carga de la enfermedad.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1°. Las </w:t>
      </w:r>
      <w:proofErr w:type="spellStart"/>
      <w:r w:rsidRPr="005735F6">
        <w:rPr>
          <w:rFonts w:ascii="Arial" w:hAnsi="Arial" w:cs="Arial"/>
          <w:sz w:val="20"/>
          <w:szCs w:val="20"/>
        </w:rPr>
        <w:t>RIAS</w:t>
      </w:r>
      <w:proofErr w:type="spellEnd"/>
      <w:r w:rsidRPr="005735F6">
        <w:rPr>
          <w:rFonts w:ascii="Arial" w:hAnsi="Arial" w:cs="Arial"/>
          <w:sz w:val="20"/>
          <w:szCs w:val="20"/>
        </w:rPr>
        <w:t xml:space="preserve">, deberán implementarse en los ámbitos territoriales, urbano, rural y con población dispersa, donde se encuentren usuarios del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según priorización.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2°. Cada Subsistema debe buscar los mecanismos que permitan identificar e intervenir oportunamente factores de riesgo por grupos vulnerables y específicos, para evitar la aparición de una o varias condiciones de salud, así como realizar el diagnóstico, tratamiento, rehabilitación y paliación, según cada situación.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3°. Las finalidades de las intervenciones individuales de Promoción y Mantenimiento de la Salud son la valoración integral del estado de salud, la detección temprana de alteraciones; la protección específica y la educación para la salud, mediante acciones intersectoriales e </w:t>
      </w:r>
      <w:proofErr w:type="spellStart"/>
      <w:r w:rsidRPr="005735F6">
        <w:rPr>
          <w:rFonts w:ascii="Arial" w:hAnsi="Arial" w:cs="Arial"/>
          <w:sz w:val="20"/>
          <w:szCs w:val="20"/>
        </w:rPr>
        <w:t>intrasectoriales</w:t>
      </w:r>
      <w:proofErr w:type="spellEnd"/>
      <w:r w:rsidRPr="005735F6">
        <w:rPr>
          <w:rFonts w:ascii="Arial" w:hAnsi="Arial" w:cs="Arial"/>
          <w:sz w:val="20"/>
          <w:szCs w:val="20"/>
        </w:rPr>
        <w:t xml:space="preserve">, las intervenciones de carácter individual, familiar y colectivo, dirigidas a promover la salud, prevenir el riesgo, la enfermedad y generar cultura del cuidado de la salud en las personas, familias y comunidades.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center"/>
        <w:rPr>
          <w:rFonts w:ascii="Arial" w:hAnsi="Arial" w:cs="Arial"/>
          <w:b/>
          <w:sz w:val="20"/>
          <w:szCs w:val="20"/>
        </w:rPr>
      </w:pPr>
    </w:p>
    <w:p w:rsidR="0078133B" w:rsidRPr="00ED74E8" w:rsidRDefault="0078133B" w:rsidP="0078133B">
      <w:pPr>
        <w:pStyle w:val="Prrafodelista"/>
        <w:ind w:left="0"/>
        <w:jc w:val="center"/>
        <w:rPr>
          <w:rFonts w:ascii="Arial" w:hAnsi="Arial" w:cs="Arial"/>
          <w:b/>
          <w:sz w:val="20"/>
          <w:szCs w:val="20"/>
        </w:rPr>
      </w:pPr>
      <w:r w:rsidRPr="00ED74E8">
        <w:rPr>
          <w:rFonts w:ascii="Arial" w:hAnsi="Arial" w:cs="Arial"/>
          <w:b/>
          <w:sz w:val="20"/>
          <w:szCs w:val="20"/>
        </w:rPr>
        <w:lastRenderedPageBreak/>
        <w:t>CAPÍTULO IV MÓDULO DE GESTIÓN DE LA ATENCIÓN EN SALUD</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26. Definición del módulo</w:t>
      </w:r>
      <w:r w:rsidRPr="005735F6">
        <w:rPr>
          <w:rFonts w:ascii="Arial" w:hAnsi="Arial" w:cs="Arial"/>
          <w:sz w:val="20"/>
          <w:szCs w:val="20"/>
        </w:rPr>
        <w:t xml:space="preserve">. Son un conjunto de herramientas entendidas como políticas, planes, programas, proyectos, normas, </w:t>
      </w:r>
      <w:proofErr w:type="spellStart"/>
      <w:r w:rsidRPr="005735F6">
        <w:rPr>
          <w:rFonts w:ascii="Arial" w:hAnsi="Arial" w:cs="Arial"/>
          <w:sz w:val="20"/>
          <w:szCs w:val="20"/>
        </w:rPr>
        <w:t>guias</w:t>
      </w:r>
      <w:proofErr w:type="spellEnd"/>
      <w:r w:rsidRPr="005735F6">
        <w:rPr>
          <w:rFonts w:ascii="Arial" w:hAnsi="Arial" w:cs="Arial"/>
          <w:sz w:val="20"/>
          <w:szCs w:val="20"/>
        </w:rPr>
        <w:t xml:space="preserve">, lineamientos, protocolos, instrumentos, metodologías y documentos técnicos que se implementan de forma integral en la prestación de los servicios de salud, garantizando el acceso y la atención oportuna, continua, integral y resolutiva a los usuarios de </w:t>
      </w:r>
      <w:proofErr w:type="spellStart"/>
      <w:r w:rsidRPr="005735F6">
        <w:rPr>
          <w:rFonts w:ascii="Arial" w:hAnsi="Arial" w:cs="Arial"/>
          <w:sz w:val="20"/>
          <w:szCs w:val="20"/>
        </w:rPr>
        <w:t>SSMP</w:t>
      </w:r>
      <w:proofErr w:type="spellEnd"/>
      <w:r w:rsidRPr="005735F6">
        <w:rPr>
          <w:rFonts w:ascii="Arial" w:hAnsi="Arial" w:cs="Arial"/>
          <w:sz w:val="20"/>
          <w:szCs w:val="20"/>
        </w:rPr>
        <w:t xml:space="preserve">, bajo los principios de un servicio humanizado y seguro.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27. Componentes del módulo.</w:t>
      </w:r>
      <w:r w:rsidRPr="005735F6">
        <w:rPr>
          <w:rFonts w:ascii="Arial" w:hAnsi="Arial" w:cs="Arial"/>
          <w:sz w:val="20"/>
          <w:szCs w:val="20"/>
        </w:rPr>
        <w:t xml:space="preserve"> Los componentes del presente módulo son: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a) Redes Integrales de Servicios en Salud (</w:t>
      </w:r>
      <w:proofErr w:type="spellStart"/>
      <w:r w:rsidRPr="005735F6">
        <w:rPr>
          <w:rFonts w:ascii="Arial" w:hAnsi="Arial" w:cs="Arial"/>
          <w:sz w:val="20"/>
          <w:szCs w:val="20"/>
        </w:rPr>
        <w:t>RISS</w:t>
      </w:r>
      <w:proofErr w:type="spellEnd"/>
      <w:r w:rsidRPr="005735F6">
        <w:rPr>
          <w:rFonts w:ascii="Arial" w:hAnsi="Arial" w:cs="Arial"/>
          <w:sz w:val="20"/>
          <w:szCs w:val="20"/>
        </w:rPr>
        <w:t xml:space="preserve">); </w:t>
      </w: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b) Enfoque hacia la atención al usuario y humanización del servicio.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28. Redes Integrales de Servicios de Salud (</w:t>
      </w:r>
      <w:proofErr w:type="spellStart"/>
      <w:r w:rsidRPr="00ED74E8">
        <w:rPr>
          <w:rFonts w:ascii="Arial" w:hAnsi="Arial" w:cs="Arial"/>
          <w:b/>
          <w:sz w:val="20"/>
          <w:szCs w:val="20"/>
        </w:rPr>
        <w:t>RISS</w:t>
      </w:r>
      <w:proofErr w:type="spellEnd"/>
      <w:r w:rsidRPr="00ED74E8">
        <w:rPr>
          <w:rFonts w:ascii="Arial" w:hAnsi="Arial" w:cs="Arial"/>
          <w:b/>
          <w:sz w:val="20"/>
          <w:szCs w:val="20"/>
        </w:rPr>
        <w:t>).</w:t>
      </w:r>
      <w:r w:rsidRPr="005735F6">
        <w:rPr>
          <w:rFonts w:ascii="Arial" w:hAnsi="Arial" w:cs="Arial"/>
          <w:sz w:val="20"/>
          <w:szCs w:val="20"/>
        </w:rPr>
        <w:t xml:space="preserve"> Cada Subsistema de Salud definirá la </w:t>
      </w:r>
      <w:proofErr w:type="spellStart"/>
      <w:r w:rsidRPr="005735F6">
        <w:rPr>
          <w:rFonts w:ascii="Arial" w:hAnsi="Arial" w:cs="Arial"/>
          <w:sz w:val="20"/>
          <w:szCs w:val="20"/>
        </w:rPr>
        <w:t>RISS</w:t>
      </w:r>
      <w:proofErr w:type="spellEnd"/>
      <w:r w:rsidRPr="005735F6">
        <w:rPr>
          <w:rFonts w:ascii="Arial" w:hAnsi="Arial" w:cs="Arial"/>
          <w:sz w:val="20"/>
          <w:szCs w:val="20"/>
        </w:rPr>
        <w:t xml:space="preserve">, entendida como el conjunto articulado de prestadores de servicios de salud u organizaciones funcionales de servicios de salud, públicos y/o privados, propios y contratados ubicados en un ámbito territorial definido de acuerdo con las condiciones de operación del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con una organización funcional que comprende un componente primario y un componente complementario, bajo los principios de disponibilidad, aceptabilidad, accesibilidad y calidad, al igual que los mecanismos requeridos para la operación y gestión de la prestación de servicios de salud continua, integral, resolutiva a la población; contando con los recursos humanos, técnicos, presupuestales, financieros y físicos; para garantizar la gestión adecuada, así como los resultados en salud. Parágrafo 1°. Las redes de servicios </w:t>
      </w:r>
      <w:proofErr w:type="spellStart"/>
      <w:r w:rsidRPr="005735F6">
        <w:rPr>
          <w:rFonts w:ascii="Arial" w:hAnsi="Arial" w:cs="Arial"/>
          <w:sz w:val="20"/>
          <w:szCs w:val="20"/>
        </w:rPr>
        <w:t>RISS</w:t>
      </w:r>
      <w:proofErr w:type="spellEnd"/>
      <w:r w:rsidRPr="005735F6">
        <w:rPr>
          <w:rFonts w:ascii="Arial" w:hAnsi="Arial" w:cs="Arial"/>
          <w:sz w:val="20"/>
          <w:szCs w:val="20"/>
        </w:rPr>
        <w:t xml:space="preserve"> estarán organizadas por prestadores primarios y complementarios destinados a la atención integral en salud de los usuarios del Sistema. Las redes se ajustarán según el ámbito territorial donde operen.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Parágrafo 2°. Los Establecimientos de Sanidad Militar (</w:t>
      </w:r>
      <w:proofErr w:type="spellStart"/>
      <w:r w:rsidRPr="005735F6">
        <w:rPr>
          <w:rFonts w:ascii="Arial" w:hAnsi="Arial" w:cs="Arial"/>
          <w:sz w:val="20"/>
          <w:szCs w:val="20"/>
        </w:rPr>
        <w:t>ESM</w:t>
      </w:r>
      <w:proofErr w:type="spellEnd"/>
      <w:r w:rsidRPr="005735F6">
        <w:rPr>
          <w:rFonts w:ascii="Arial" w:hAnsi="Arial" w:cs="Arial"/>
          <w:sz w:val="20"/>
          <w:szCs w:val="20"/>
        </w:rPr>
        <w:t>) y Establecimientos de Sanidad Policial (</w:t>
      </w:r>
      <w:proofErr w:type="spellStart"/>
      <w:r w:rsidRPr="005735F6">
        <w:rPr>
          <w:rFonts w:ascii="Arial" w:hAnsi="Arial" w:cs="Arial"/>
          <w:sz w:val="20"/>
          <w:szCs w:val="20"/>
        </w:rPr>
        <w:t>ESP</w:t>
      </w:r>
      <w:proofErr w:type="spellEnd"/>
      <w:r w:rsidRPr="005735F6">
        <w:rPr>
          <w:rFonts w:ascii="Arial" w:hAnsi="Arial" w:cs="Arial"/>
          <w:sz w:val="20"/>
          <w:szCs w:val="20"/>
        </w:rPr>
        <w:t xml:space="preserve">) que se definan como prestadores primarios deben evidenciar una capacidad instalada concomitante con los requerimientos al prestador primario en las </w:t>
      </w:r>
      <w:proofErr w:type="spellStart"/>
      <w:r w:rsidRPr="005735F6">
        <w:rPr>
          <w:rFonts w:ascii="Arial" w:hAnsi="Arial" w:cs="Arial"/>
          <w:sz w:val="20"/>
          <w:szCs w:val="20"/>
        </w:rPr>
        <w:t>RIAS</w:t>
      </w:r>
      <w:proofErr w:type="spellEnd"/>
      <w:r w:rsidRPr="005735F6">
        <w:rPr>
          <w:rFonts w:ascii="Arial" w:hAnsi="Arial" w:cs="Arial"/>
          <w:sz w:val="20"/>
          <w:szCs w:val="20"/>
        </w:rPr>
        <w:t xml:space="preserve">; así mismo, cumpliendo con los parámetros establecidos dentro del Sistema Integrado de Gestión determinado en 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y podrán suplementarse dentro del territorio con la prestación de los servicios primarios contratados. De la misma manera, se debe organizar el prestador complementario de los servicios, teniendo en cuenta la cercanía geográfica y la accesibilidad para el usuario.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3°. Entiéndase como puerta de entrada para la atención integral de salud, los prestadores primarios y los definidos en el sistema de referencia y </w:t>
      </w:r>
      <w:proofErr w:type="spellStart"/>
      <w:r w:rsidRPr="005735F6">
        <w:rPr>
          <w:rFonts w:ascii="Arial" w:hAnsi="Arial" w:cs="Arial"/>
          <w:sz w:val="20"/>
          <w:szCs w:val="20"/>
        </w:rPr>
        <w:t>contrarreferencia</w:t>
      </w:r>
      <w:proofErr w:type="spellEnd"/>
      <w:r w:rsidRPr="005735F6">
        <w:rPr>
          <w:rFonts w:ascii="Arial" w:hAnsi="Arial" w:cs="Arial"/>
          <w:sz w:val="20"/>
          <w:szCs w:val="20"/>
        </w:rPr>
        <w:t xml:space="preserve">.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4°. El monitoreo y control de las Redes Integrales de Servicios de Salud del </w:t>
      </w:r>
      <w:proofErr w:type="spellStart"/>
      <w:r w:rsidRPr="005735F6">
        <w:rPr>
          <w:rFonts w:ascii="Arial" w:hAnsi="Arial" w:cs="Arial"/>
          <w:sz w:val="20"/>
          <w:szCs w:val="20"/>
        </w:rPr>
        <w:t>SSMP</w:t>
      </w:r>
      <w:proofErr w:type="spellEnd"/>
      <w:r w:rsidRPr="005735F6">
        <w:rPr>
          <w:rFonts w:ascii="Arial" w:hAnsi="Arial" w:cs="Arial"/>
          <w:sz w:val="20"/>
          <w:szCs w:val="20"/>
        </w:rPr>
        <w:t>, busca propender por una atención integral en salud que sea oportuna, segura, accesible y con calidad para el usuario, por lo tanto, desde el Sistema Integrado de Gestión -</w:t>
      </w:r>
      <w:proofErr w:type="spellStart"/>
      <w:r w:rsidRPr="005735F6">
        <w:rPr>
          <w:rFonts w:ascii="Arial" w:hAnsi="Arial" w:cs="Arial"/>
          <w:sz w:val="20"/>
          <w:szCs w:val="20"/>
        </w:rPr>
        <w:t>SIG</w:t>
      </w:r>
      <w:proofErr w:type="spellEnd"/>
      <w:r w:rsidRPr="005735F6">
        <w:rPr>
          <w:rFonts w:ascii="Arial" w:hAnsi="Arial" w:cs="Arial"/>
          <w:sz w:val="20"/>
          <w:szCs w:val="20"/>
        </w:rPr>
        <w:t xml:space="preserve">- se hace necesario que el Sistema de Calidad en Salud de cada subsistema, establezca los parámetros, criterios y estándares para evaluar las redes definidas.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Parágrafo 5°. En cumplimiento a los principios de equidad e igualdad, los usuarios que están referenciados para la atención en el Hospital Militar Central (</w:t>
      </w:r>
      <w:proofErr w:type="spellStart"/>
      <w:r w:rsidRPr="005735F6">
        <w:rPr>
          <w:rFonts w:ascii="Arial" w:hAnsi="Arial" w:cs="Arial"/>
          <w:sz w:val="20"/>
          <w:szCs w:val="20"/>
        </w:rPr>
        <w:t>HOMIC</w:t>
      </w:r>
      <w:proofErr w:type="spellEnd"/>
      <w:r w:rsidRPr="005735F6">
        <w:rPr>
          <w:rFonts w:ascii="Arial" w:hAnsi="Arial" w:cs="Arial"/>
          <w:sz w:val="20"/>
          <w:szCs w:val="20"/>
        </w:rPr>
        <w:t xml:space="preserve">) como unidad prestadora primaria tendrán que ser referenciados con los criterios del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de acuerdo al ámbito territorial y puertas de entrada del Subsistema de Salud de las Fuerzas Militares.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29. Organización por Territorios</w:t>
      </w:r>
      <w:r w:rsidRPr="005735F6">
        <w:rPr>
          <w:rFonts w:ascii="Arial" w:hAnsi="Arial" w:cs="Arial"/>
          <w:sz w:val="20"/>
          <w:szCs w:val="20"/>
        </w:rPr>
        <w:t>. Cada Subsistema de Salud se organizará administrativamente por regionales para coordinar las Redes Integrales de Servicios de Salud (</w:t>
      </w:r>
      <w:proofErr w:type="spellStart"/>
      <w:r w:rsidRPr="005735F6">
        <w:rPr>
          <w:rFonts w:ascii="Arial" w:hAnsi="Arial" w:cs="Arial"/>
          <w:sz w:val="20"/>
          <w:szCs w:val="20"/>
        </w:rPr>
        <w:t>RISS</w:t>
      </w:r>
      <w:proofErr w:type="spellEnd"/>
      <w:r w:rsidRPr="005735F6">
        <w:rPr>
          <w:rFonts w:ascii="Arial" w:hAnsi="Arial" w:cs="Arial"/>
          <w:sz w:val="20"/>
          <w:szCs w:val="20"/>
        </w:rPr>
        <w:t xml:space="preserve">) según el territorio; en el caso del Subsistema de Salud de las Fuerzas Militares se fortalecerá la integración funcional para la gestión y la prestación de servicios de salud, así como la administración y gestión de las </w:t>
      </w:r>
      <w:proofErr w:type="spellStart"/>
      <w:r w:rsidRPr="005735F6">
        <w:rPr>
          <w:rFonts w:ascii="Arial" w:hAnsi="Arial" w:cs="Arial"/>
          <w:sz w:val="20"/>
          <w:szCs w:val="20"/>
        </w:rPr>
        <w:t>RISS</w:t>
      </w:r>
      <w:proofErr w:type="spellEnd"/>
      <w:r w:rsidRPr="005735F6">
        <w:rPr>
          <w:rFonts w:ascii="Arial" w:hAnsi="Arial" w:cs="Arial"/>
          <w:sz w:val="20"/>
          <w:szCs w:val="20"/>
        </w:rPr>
        <w:t xml:space="preserve"> - establecidas en virtud del modelo, para asegurar el acceso a la prestación de servicios a los usuarios asignados en cada territorio.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Las Direcciones de Sanidad y los Establecimientos de Sanidad conservarán la naturaleza, y funcionalidad establecida en la normatividad vigente.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30. Enfoque hacia la atención al usuario y humanización del servicio</w:t>
      </w:r>
      <w:r w:rsidRPr="005735F6">
        <w:rPr>
          <w:rFonts w:ascii="Arial" w:hAnsi="Arial" w:cs="Arial"/>
          <w:sz w:val="20"/>
          <w:szCs w:val="20"/>
        </w:rPr>
        <w:t xml:space="preserve">. Cada Subsistema deberá implementar los parámetros y lineamientos definidos por el </w:t>
      </w:r>
      <w:proofErr w:type="spellStart"/>
      <w:r w:rsidRPr="005735F6">
        <w:rPr>
          <w:rFonts w:ascii="Arial" w:hAnsi="Arial" w:cs="Arial"/>
          <w:sz w:val="20"/>
          <w:szCs w:val="20"/>
        </w:rPr>
        <w:t>CSSMP</w:t>
      </w:r>
      <w:proofErr w:type="spellEnd"/>
      <w:r w:rsidRPr="005735F6">
        <w:rPr>
          <w:rFonts w:ascii="Arial" w:hAnsi="Arial" w:cs="Arial"/>
          <w:sz w:val="20"/>
          <w:szCs w:val="20"/>
        </w:rPr>
        <w:t xml:space="preserve">, enmarcados en los principios de servicio humanizado y seguro, participación comunitaria, equidad y valores institucionales fundamentados en el respeto, solidaridad, tolerancia, trabajo en equipo y comunicación, en beneficio del mejoramiento continuo de la prestación de los servicios y la convivencia laboral.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1°. Frente a la prestación de servicios de salud los usuarios tienen una corresponsabilidad enmarcada en los deberes y derechos determinados por la legislación y dentro del marco normativo vigente, estos serán divulgados y comunicados por cada Subsistema de Salud. Parágrafo 2°. Cada Subsistema de Salud deberá propender por realizar las acciones tendientes a garantizar la participación de los usuarios, asociaciones y redes de usuarios en las propuestas para la formulación de políticas, planes, programas y proyectos de salud de acuerdo a la competencia, así como la implementación, seguimiento y evaluación de los mismos. </w:t>
      </w:r>
    </w:p>
    <w:p w:rsidR="0078133B" w:rsidRDefault="0078133B" w:rsidP="0078133B">
      <w:pPr>
        <w:pStyle w:val="Prrafodelista"/>
        <w:ind w:left="0"/>
        <w:jc w:val="center"/>
        <w:rPr>
          <w:rFonts w:ascii="Arial" w:hAnsi="Arial" w:cs="Arial"/>
          <w:b/>
          <w:sz w:val="20"/>
          <w:szCs w:val="20"/>
        </w:rPr>
      </w:pPr>
    </w:p>
    <w:p w:rsidR="0078133B" w:rsidRPr="00ED74E8" w:rsidRDefault="0078133B" w:rsidP="0078133B">
      <w:pPr>
        <w:pStyle w:val="Prrafodelista"/>
        <w:ind w:left="0"/>
        <w:jc w:val="center"/>
        <w:rPr>
          <w:rFonts w:ascii="Arial" w:hAnsi="Arial" w:cs="Arial"/>
          <w:b/>
          <w:sz w:val="20"/>
          <w:szCs w:val="20"/>
        </w:rPr>
      </w:pPr>
      <w:r w:rsidRPr="00ED74E8">
        <w:rPr>
          <w:rFonts w:ascii="Arial" w:hAnsi="Arial" w:cs="Arial"/>
          <w:b/>
          <w:sz w:val="20"/>
          <w:szCs w:val="20"/>
        </w:rPr>
        <w:t xml:space="preserve">TÍTULO III IMPLEMENTACIÓN Y EVALUACIÓN DEL </w:t>
      </w:r>
      <w:proofErr w:type="spellStart"/>
      <w:r w:rsidRPr="00ED74E8">
        <w:rPr>
          <w:rFonts w:ascii="Arial" w:hAnsi="Arial" w:cs="Arial"/>
          <w:b/>
          <w:sz w:val="20"/>
          <w:szCs w:val="20"/>
        </w:rPr>
        <w:t>MATIS</w:t>
      </w:r>
      <w:proofErr w:type="spellEnd"/>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31. Comité de Implementación y Control del Modelo de Atención Integral en Salud (</w:t>
      </w:r>
      <w:proofErr w:type="spellStart"/>
      <w:r w:rsidRPr="00ED74E8">
        <w:rPr>
          <w:rFonts w:ascii="Arial" w:hAnsi="Arial" w:cs="Arial"/>
          <w:b/>
          <w:sz w:val="20"/>
          <w:szCs w:val="20"/>
        </w:rPr>
        <w:t>CIMCO-MATIS</w:t>
      </w:r>
      <w:proofErr w:type="spellEnd"/>
      <w:r w:rsidRPr="00ED74E8">
        <w:rPr>
          <w:rFonts w:ascii="Arial" w:hAnsi="Arial" w:cs="Arial"/>
          <w:b/>
          <w:sz w:val="20"/>
          <w:szCs w:val="20"/>
        </w:rPr>
        <w:t>).</w:t>
      </w:r>
      <w:r w:rsidRPr="005735F6">
        <w:rPr>
          <w:rFonts w:ascii="Arial" w:hAnsi="Arial" w:cs="Arial"/>
          <w:sz w:val="20"/>
          <w:szCs w:val="20"/>
        </w:rPr>
        <w:t xml:space="preserve"> Órgano de gerenciamiento estratégico que se debe instaurar en cada Subsistema de Salud, encargado </w:t>
      </w:r>
      <w:r w:rsidRPr="005735F6">
        <w:rPr>
          <w:rFonts w:ascii="Arial" w:hAnsi="Arial" w:cs="Arial"/>
          <w:sz w:val="20"/>
          <w:szCs w:val="20"/>
        </w:rPr>
        <w:lastRenderedPageBreak/>
        <w:t xml:space="preserve">de coordinar y gestionar los procesos y actividades que se requieran para la implementación y control de los objetivos del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que conlleve a lograr mejores resultados en salud para los usuarios de </w:t>
      </w:r>
      <w:proofErr w:type="spellStart"/>
      <w:r w:rsidRPr="005735F6">
        <w:rPr>
          <w:rFonts w:ascii="Arial" w:hAnsi="Arial" w:cs="Arial"/>
          <w:sz w:val="20"/>
          <w:szCs w:val="20"/>
        </w:rPr>
        <w:t>SSMP</w:t>
      </w:r>
      <w:proofErr w:type="spellEnd"/>
      <w:r w:rsidRPr="005735F6">
        <w:rPr>
          <w:rFonts w:ascii="Arial" w:hAnsi="Arial" w:cs="Arial"/>
          <w:sz w:val="20"/>
          <w:szCs w:val="20"/>
        </w:rPr>
        <w:t xml:space="preserve">.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1°. Para el caso del Subsistema de Salud de las Fuerzas Militares el </w:t>
      </w:r>
      <w:proofErr w:type="spellStart"/>
      <w:r w:rsidRPr="005735F6">
        <w:rPr>
          <w:rFonts w:ascii="Arial" w:hAnsi="Arial" w:cs="Arial"/>
          <w:sz w:val="20"/>
          <w:szCs w:val="20"/>
        </w:rPr>
        <w:t>CIMCO-MATIS</w:t>
      </w:r>
      <w:proofErr w:type="spellEnd"/>
      <w:r w:rsidRPr="005735F6">
        <w:rPr>
          <w:rFonts w:ascii="Arial" w:hAnsi="Arial" w:cs="Arial"/>
          <w:sz w:val="20"/>
          <w:szCs w:val="20"/>
        </w:rPr>
        <w:t xml:space="preserve">, estará liderado por el Director General de Sanidad Militar y harán parte los Directores de Sanidad de cada Fuerza, los Subdirectores y los líderes de los procesos que se definan al interior.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2°. Para el caso del Subsistema de Salud de la Policía Nacional el </w:t>
      </w:r>
      <w:proofErr w:type="spellStart"/>
      <w:r w:rsidRPr="005735F6">
        <w:rPr>
          <w:rFonts w:ascii="Arial" w:hAnsi="Arial" w:cs="Arial"/>
          <w:sz w:val="20"/>
          <w:szCs w:val="20"/>
        </w:rPr>
        <w:t>CIMCOMATIS</w:t>
      </w:r>
      <w:proofErr w:type="spellEnd"/>
      <w:r w:rsidRPr="005735F6">
        <w:rPr>
          <w:rFonts w:ascii="Arial" w:hAnsi="Arial" w:cs="Arial"/>
          <w:sz w:val="20"/>
          <w:szCs w:val="20"/>
        </w:rPr>
        <w:t xml:space="preserve">, estará liderado por el Director de Sanidad de la Policía Nacional y harán parte de él los jefes de las oficinas asesoras, de área o quien haga sus veces y los líderes de los procesos que se definan al interior.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3°. La conformación y la gestión del </w:t>
      </w:r>
      <w:proofErr w:type="spellStart"/>
      <w:r w:rsidRPr="005735F6">
        <w:rPr>
          <w:rFonts w:ascii="Arial" w:hAnsi="Arial" w:cs="Arial"/>
          <w:sz w:val="20"/>
          <w:szCs w:val="20"/>
        </w:rPr>
        <w:t>CIMCO-MATIS</w:t>
      </w:r>
      <w:proofErr w:type="spellEnd"/>
      <w:r w:rsidRPr="005735F6">
        <w:rPr>
          <w:rFonts w:ascii="Arial" w:hAnsi="Arial" w:cs="Arial"/>
          <w:sz w:val="20"/>
          <w:szCs w:val="20"/>
        </w:rPr>
        <w:t xml:space="preserve"> se </w:t>
      </w:r>
      <w:proofErr w:type="gramStart"/>
      <w:r w:rsidRPr="005735F6">
        <w:rPr>
          <w:rFonts w:ascii="Arial" w:hAnsi="Arial" w:cs="Arial"/>
          <w:sz w:val="20"/>
          <w:szCs w:val="20"/>
        </w:rPr>
        <w:t>debe</w:t>
      </w:r>
      <w:proofErr w:type="gramEnd"/>
      <w:r w:rsidRPr="005735F6">
        <w:rPr>
          <w:rFonts w:ascii="Arial" w:hAnsi="Arial" w:cs="Arial"/>
          <w:sz w:val="20"/>
          <w:szCs w:val="20"/>
        </w:rPr>
        <w:t xml:space="preserve"> evidenciar en los documentos y/o actas que se emitan desde el mismo. Actuará como Secretario en el Subsistema de Salud de las Fuerzas Militares, el Subdirector de Salud y para el Subsistema de Salud de la Policía Nacional será el jefe del Área de Gestión de Servicios de Salud o quien haga sus veces.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4°. El </w:t>
      </w:r>
      <w:proofErr w:type="spellStart"/>
      <w:r w:rsidRPr="005735F6">
        <w:rPr>
          <w:rFonts w:ascii="Arial" w:hAnsi="Arial" w:cs="Arial"/>
          <w:sz w:val="20"/>
          <w:szCs w:val="20"/>
        </w:rPr>
        <w:t>CIMCO-MATIS</w:t>
      </w:r>
      <w:proofErr w:type="spellEnd"/>
      <w:r w:rsidRPr="005735F6">
        <w:rPr>
          <w:rFonts w:ascii="Arial" w:hAnsi="Arial" w:cs="Arial"/>
          <w:sz w:val="20"/>
          <w:szCs w:val="20"/>
        </w:rPr>
        <w:t xml:space="preserve"> aprobará el plan de implementación del modelo en cada Subsistema y de manera trimestral presentará los informes de avance al Comité de Salud correspondiente y al </w:t>
      </w:r>
      <w:proofErr w:type="spellStart"/>
      <w:r w:rsidRPr="005735F6">
        <w:rPr>
          <w:rFonts w:ascii="Arial" w:hAnsi="Arial" w:cs="Arial"/>
          <w:sz w:val="20"/>
          <w:szCs w:val="20"/>
        </w:rPr>
        <w:t>CSSMP</w:t>
      </w:r>
      <w:proofErr w:type="spellEnd"/>
      <w:r w:rsidRPr="005735F6">
        <w:rPr>
          <w:rFonts w:ascii="Arial" w:hAnsi="Arial" w:cs="Arial"/>
          <w:sz w:val="20"/>
          <w:szCs w:val="20"/>
        </w:rPr>
        <w:t xml:space="preserve"> cuando lo requiera.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32. Progresividad y gradualidad.</w:t>
      </w:r>
      <w:r w:rsidRPr="005735F6">
        <w:rPr>
          <w:rFonts w:ascii="Arial" w:hAnsi="Arial" w:cs="Arial"/>
          <w:sz w:val="20"/>
          <w:szCs w:val="20"/>
        </w:rPr>
        <w:t xml:space="preserve"> La implementación del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será de forma progresiva y gradual, articulando el conjunto de políticas, planes, proyectos, normas, guías, lineamientos, protocolos, instrumentos, metodologías y documentos técnicos que emita el Ministerio de Salud y Protección Social - </w:t>
      </w:r>
      <w:proofErr w:type="spellStart"/>
      <w:r w:rsidRPr="005735F6">
        <w:rPr>
          <w:rFonts w:ascii="Arial" w:hAnsi="Arial" w:cs="Arial"/>
          <w:sz w:val="20"/>
          <w:szCs w:val="20"/>
        </w:rPr>
        <w:t>MSPS</w:t>
      </w:r>
      <w:proofErr w:type="spellEnd"/>
      <w:r w:rsidRPr="005735F6">
        <w:rPr>
          <w:rFonts w:ascii="Arial" w:hAnsi="Arial" w:cs="Arial"/>
          <w:sz w:val="20"/>
          <w:szCs w:val="20"/>
        </w:rPr>
        <w:t xml:space="preserve"> y demás entidades que rigen la materia; los cuales en todo caso deberán ser adoptados para 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33. Integración de los módulos</w:t>
      </w:r>
      <w:r w:rsidRPr="005735F6">
        <w:rPr>
          <w:rFonts w:ascii="Arial" w:hAnsi="Arial" w:cs="Arial"/>
          <w:sz w:val="20"/>
          <w:szCs w:val="20"/>
        </w:rPr>
        <w:t xml:space="preserve">. Los módulos y componentes descritos anteriormente deberán estar articulados y armonizados entre sí, conforme al anexo técnico que hace parte integral del presente Acuerdo.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1°. La implementación, desarrollo y mantenimiento de los módulos y componentes del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requieren una adecuada planeación y coherencia financiera, articulada con todos los actores del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y otras entidades intersectoriales.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2°. 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permite adaptarse a los territorios conforme al análisis de la situación en salud, la transición demográfica de la población, la caracterización de la población, la identificación del riesgo en salud, la </w:t>
      </w:r>
      <w:proofErr w:type="spellStart"/>
      <w:r w:rsidRPr="005735F6">
        <w:rPr>
          <w:rFonts w:ascii="Arial" w:hAnsi="Arial" w:cs="Arial"/>
          <w:sz w:val="20"/>
          <w:szCs w:val="20"/>
        </w:rPr>
        <w:t>georreferenciación</w:t>
      </w:r>
      <w:proofErr w:type="spellEnd"/>
      <w:r w:rsidRPr="005735F6">
        <w:rPr>
          <w:rFonts w:ascii="Arial" w:hAnsi="Arial" w:cs="Arial"/>
          <w:sz w:val="20"/>
          <w:szCs w:val="20"/>
        </w:rPr>
        <w:t xml:space="preserve">, la disponibilidad de capacidades y cambios normativos aplicables al </w:t>
      </w:r>
      <w:proofErr w:type="spellStart"/>
      <w:r w:rsidRPr="005735F6">
        <w:rPr>
          <w:rFonts w:ascii="Arial" w:hAnsi="Arial" w:cs="Arial"/>
          <w:sz w:val="20"/>
          <w:szCs w:val="20"/>
        </w:rPr>
        <w:t>SSMP</w:t>
      </w:r>
      <w:proofErr w:type="spellEnd"/>
      <w:r w:rsidRPr="005735F6">
        <w:rPr>
          <w:rFonts w:ascii="Arial" w:hAnsi="Arial" w:cs="Arial"/>
          <w:sz w:val="20"/>
          <w:szCs w:val="20"/>
        </w:rPr>
        <w:t xml:space="preserve">.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34. Retroalimentación y planes de mejora.</w:t>
      </w:r>
      <w:r w:rsidRPr="005735F6">
        <w:rPr>
          <w:rFonts w:ascii="Arial" w:hAnsi="Arial" w:cs="Arial"/>
          <w:sz w:val="20"/>
          <w:szCs w:val="20"/>
        </w:rPr>
        <w:t xml:space="preserve"> 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requiere de manera dinámica y constante procesos de evaluación, medición, control y retroalimentación para la mejora de su desempeño y de los resultados en salud, a través de la formulación de planes de mejora que desarrollen estrategias de incorporación de cambios de procesos en relación con la participación social, mecanismos de incentivos, de financiamiento y de difusión e información; desde el aseguramiento hasta la prestación de servicios de salud.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Cada Subsistema debe definir los indicadores que permitan medir los resultados de implementación del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Artículo 35. Financiación y recursos</w:t>
      </w:r>
      <w:r w:rsidRPr="005735F6">
        <w:rPr>
          <w:rFonts w:ascii="Arial" w:hAnsi="Arial" w:cs="Arial"/>
          <w:sz w:val="20"/>
          <w:szCs w:val="20"/>
        </w:rPr>
        <w:t xml:space="preserve">. Los recursos económicos, técnicos, talento humano, tecnológicos y de infraestructura para la financiación e implementación gradual y progresiva del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estarán inmersos dentro del presupuesto asignado a cada Subsistema de Salud para la respectiva vigencia.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5735F6">
        <w:rPr>
          <w:rFonts w:ascii="Arial" w:hAnsi="Arial" w:cs="Arial"/>
          <w:sz w:val="20"/>
          <w:szCs w:val="20"/>
        </w:rPr>
        <w:t xml:space="preserve">Parágrafo. Si en el desarrollo de la implementación del </w:t>
      </w:r>
      <w:proofErr w:type="spellStart"/>
      <w:r w:rsidRPr="005735F6">
        <w:rPr>
          <w:rFonts w:ascii="Arial" w:hAnsi="Arial" w:cs="Arial"/>
          <w:sz w:val="20"/>
          <w:szCs w:val="20"/>
        </w:rPr>
        <w:t>MATIS</w:t>
      </w:r>
      <w:proofErr w:type="spellEnd"/>
      <w:r w:rsidRPr="005735F6">
        <w:rPr>
          <w:rFonts w:ascii="Arial" w:hAnsi="Arial" w:cs="Arial"/>
          <w:sz w:val="20"/>
          <w:szCs w:val="20"/>
        </w:rPr>
        <w:t xml:space="preserve">, se hace </w:t>
      </w:r>
      <w:proofErr w:type="gramStart"/>
      <w:r w:rsidRPr="005735F6">
        <w:rPr>
          <w:rFonts w:ascii="Arial" w:hAnsi="Arial" w:cs="Arial"/>
          <w:sz w:val="20"/>
          <w:szCs w:val="20"/>
        </w:rPr>
        <w:t>necesario</w:t>
      </w:r>
      <w:proofErr w:type="gramEnd"/>
      <w:r w:rsidRPr="005735F6">
        <w:rPr>
          <w:rFonts w:ascii="Arial" w:hAnsi="Arial" w:cs="Arial"/>
          <w:sz w:val="20"/>
          <w:szCs w:val="20"/>
        </w:rPr>
        <w:t xml:space="preserve"> la consecución de recursos para alguno de sus componentes, se realizará la gestión correspondiente para la formulación e inscripción de proyectos, planes y programas acorde a las necesidades y metodologías establecidas, dentro del marco del gasto de mediano plazo establecido por el Gobierno Nacional para el sector Defensa. TÍTULO IV DISPOSICIONES FINALES Artículo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both"/>
        <w:rPr>
          <w:rFonts w:ascii="Arial" w:hAnsi="Arial" w:cs="Arial"/>
          <w:sz w:val="20"/>
          <w:szCs w:val="20"/>
        </w:rPr>
      </w:pPr>
      <w:r w:rsidRPr="00ED74E8">
        <w:rPr>
          <w:rFonts w:ascii="Arial" w:hAnsi="Arial" w:cs="Arial"/>
          <w:b/>
          <w:sz w:val="20"/>
          <w:szCs w:val="20"/>
        </w:rPr>
        <w:t>36. Vigencia</w:t>
      </w:r>
      <w:r w:rsidRPr="005735F6">
        <w:rPr>
          <w:rFonts w:ascii="Arial" w:hAnsi="Arial" w:cs="Arial"/>
          <w:sz w:val="20"/>
          <w:szCs w:val="20"/>
        </w:rPr>
        <w:t xml:space="preserve">. El presente Acuerdo rige a partir de la fecha de su publicación y deroga los Acuerdos 004 de 1997, 047 del 1998, 005 de 2001, 062 de 2015 y las demás normas que le sean contrarias. </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rPr>
          <w:rFonts w:ascii="Arial" w:hAnsi="Arial" w:cs="Arial"/>
          <w:sz w:val="20"/>
          <w:szCs w:val="20"/>
        </w:rPr>
      </w:pPr>
      <w:r w:rsidRPr="005735F6">
        <w:rPr>
          <w:rFonts w:ascii="Arial" w:hAnsi="Arial" w:cs="Arial"/>
          <w:sz w:val="20"/>
          <w:szCs w:val="20"/>
        </w:rPr>
        <w:t>Publíquese, comuníquese y cúmplase.</w:t>
      </w:r>
    </w:p>
    <w:p w:rsidR="0078133B" w:rsidRDefault="0078133B" w:rsidP="0078133B">
      <w:pPr>
        <w:pStyle w:val="Prrafodelista"/>
        <w:ind w:left="0"/>
        <w:jc w:val="both"/>
        <w:rPr>
          <w:rFonts w:ascii="Arial" w:hAnsi="Arial" w:cs="Arial"/>
          <w:sz w:val="20"/>
          <w:szCs w:val="20"/>
        </w:rPr>
      </w:pPr>
    </w:p>
    <w:p w:rsidR="0078133B" w:rsidRDefault="0078133B" w:rsidP="0078133B">
      <w:pPr>
        <w:pStyle w:val="Prrafodelista"/>
        <w:ind w:left="0"/>
        <w:jc w:val="center"/>
        <w:rPr>
          <w:rFonts w:ascii="Arial" w:hAnsi="Arial" w:cs="Arial"/>
          <w:sz w:val="20"/>
          <w:szCs w:val="20"/>
        </w:rPr>
      </w:pPr>
      <w:r w:rsidRPr="005735F6">
        <w:rPr>
          <w:rFonts w:ascii="Arial" w:hAnsi="Arial" w:cs="Arial"/>
          <w:sz w:val="20"/>
          <w:szCs w:val="20"/>
        </w:rPr>
        <w:t>Dado en Bogotá, D. C., a los 2 días del mes de agosto de 2019.</w:t>
      </w:r>
    </w:p>
    <w:p w:rsidR="0078133B" w:rsidRDefault="0078133B" w:rsidP="0078133B">
      <w:pPr>
        <w:pStyle w:val="Prrafodelista"/>
        <w:ind w:left="0"/>
        <w:jc w:val="center"/>
      </w:pPr>
      <w:r w:rsidRPr="005735F6">
        <w:rPr>
          <w:rFonts w:ascii="Arial" w:hAnsi="Arial" w:cs="Arial"/>
          <w:sz w:val="20"/>
          <w:szCs w:val="20"/>
        </w:rPr>
        <w:t>El Presidente Consejo Superior de Salud de las Fuerzas Militares y de la Policía Nacional, Gonzalo Muñoz Arboleda. El Secretario Técnico Consejo Superior de Salud de las Fuerzas Militares y de la Policía Nacional, Orlando Segura Gutiérrez. (C. F.).</w:t>
      </w:r>
    </w:p>
    <w:p w:rsidR="00475BF5" w:rsidRDefault="00475BF5"/>
    <w:sectPr w:rsidR="00475BF5" w:rsidSect="0062710F">
      <w:headerReference w:type="default" r:id="rId6"/>
      <w:footerReference w:type="default" r:id="rId7"/>
      <w:footerReference w:type="first" r:id="rId8"/>
      <w:pgSz w:w="12242" w:h="18722" w:code="119"/>
      <w:pgMar w:top="1134" w:right="1134" w:bottom="1134" w:left="1134" w:header="680" w:footer="680" w:gutter="0"/>
      <w:pgBorders w:offsetFrom="page">
        <w:top w:val="single" w:sz="8" w:space="30" w:color="auto"/>
        <w:left w:val="single" w:sz="8" w:space="30" w:color="auto"/>
        <w:bottom w:val="single" w:sz="8" w:space="30" w:color="auto"/>
        <w:right w:val="single" w:sz="8" w:space="30"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B92" w:rsidRDefault="00E23B92" w:rsidP="0078133B">
      <w:r>
        <w:separator/>
      </w:r>
    </w:p>
  </w:endnote>
  <w:endnote w:type="continuationSeparator" w:id="0">
    <w:p w:rsidR="00E23B92" w:rsidRDefault="00E23B92" w:rsidP="0078133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10F" w:rsidRPr="00F06B20" w:rsidRDefault="00E23B92" w:rsidP="0078133B">
    <w:pPr>
      <w:pStyle w:val="Piedepgina"/>
      <w:jc w:val="center"/>
    </w:pPr>
    <w:r w:rsidRPr="00E375A8">
      <w:rPr>
        <w:rFonts w:ascii="Arial" w:hAnsi="Arial" w:cs="Arial"/>
        <w:sz w:val="16"/>
        <w:szCs w:val="16"/>
      </w:rPr>
      <w:t xml:space="preserve">Página </w:t>
    </w:r>
    <w:r w:rsidRPr="00E375A8">
      <w:rPr>
        <w:rFonts w:ascii="Arial" w:hAnsi="Arial" w:cs="Arial"/>
        <w:sz w:val="16"/>
        <w:szCs w:val="16"/>
      </w:rPr>
      <w:fldChar w:fldCharType="begin"/>
    </w:r>
    <w:r w:rsidRPr="00E375A8">
      <w:rPr>
        <w:rFonts w:ascii="Arial" w:hAnsi="Arial" w:cs="Arial"/>
        <w:sz w:val="16"/>
        <w:szCs w:val="16"/>
      </w:rPr>
      <w:instrText>PAGE</w:instrText>
    </w:r>
    <w:r w:rsidRPr="00E375A8">
      <w:rPr>
        <w:rFonts w:ascii="Arial" w:hAnsi="Arial" w:cs="Arial"/>
        <w:sz w:val="16"/>
        <w:szCs w:val="16"/>
      </w:rPr>
      <w:fldChar w:fldCharType="separate"/>
    </w:r>
    <w:r w:rsidR="0078133B">
      <w:rPr>
        <w:rFonts w:ascii="Arial" w:hAnsi="Arial" w:cs="Arial"/>
        <w:noProof/>
        <w:sz w:val="16"/>
        <w:szCs w:val="16"/>
      </w:rPr>
      <w:t>2</w:t>
    </w:r>
    <w:r w:rsidRPr="00E375A8">
      <w:rPr>
        <w:rFonts w:ascii="Arial" w:hAnsi="Arial" w:cs="Arial"/>
        <w:sz w:val="16"/>
        <w:szCs w:val="16"/>
      </w:rPr>
      <w:fldChar w:fldCharType="end"/>
    </w:r>
    <w:r w:rsidRPr="00E375A8">
      <w:rPr>
        <w:rFonts w:ascii="Arial" w:hAnsi="Arial" w:cs="Arial"/>
        <w:sz w:val="16"/>
        <w:szCs w:val="16"/>
      </w:rPr>
      <w:t xml:space="preserve"> de </w:t>
    </w:r>
    <w:r w:rsidRPr="00E375A8">
      <w:rPr>
        <w:rFonts w:ascii="Arial" w:hAnsi="Arial" w:cs="Arial"/>
        <w:sz w:val="16"/>
        <w:szCs w:val="16"/>
      </w:rPr>
      <w:fldChar w:fldCharType="begin"/>
    </w:r>
    <w:r w:rsidRPr="00E375A8">
      <w:rPr>
        <w:rFonts w:ascii="Arial" w:hAnsi="Arial" w:cs="Arial"/>
        <w:sz w:val="16"/>
        <w:szCs w:val="16"/>
      </w:rPr>
      <w:instrText>NUMPAGES</w:instrText>
    </w:r>
    <w:r w:rsidRPr="00E375A8">
      <w:rPr>
        <w:rFonts w:ascii="Arial" w:hAnsi="Arial" w:cs="Arial"/>
        <w:sz w:val="16"/>
        <w:szCs w:val="16"/>
      </w:rPr>
      <w:fldChar w:fldCharType="separate"/>
    </w:r>
    <w:r w:rsidR="0078133B">
      <w:rPr>
        <w:rFonts w:ascii="Arial" w:hAnsi="Arial" w:cs="Arial"/>
        <w:noProof/>
        <w:sz w:val="16"/>
        <w:szCs w:val="16"/>
      </w:rPr>
      <w:t>7</w:t>
    </w:r>
    <w:r w:rsidRPr="00E375A8">
      <w:rPr>
        <w:rFonts w:ascii="Arial" w:hAnsi="Arial" w:cs="Arial"/>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10F" w:rsidRDefault="00E23B92" w:rsidP="00F06B20">
    <w:pPr>
      <w:pStyle w:val="Piedepgina"/>
      <w:rPr>
        <w:rFonts w:ascii="Arial" w:hAnsi="Arial" w:cs="Arial"/>
        <w:sz w:val="16"/>
        <w:szCs w:val="16"/>
      </w:rPr>
    </w:pPr>
    <w:r w:rsidRPr="00BA35BF">
      <w:rPr>
        <w:rFonts w:ascii="Arial" w:hAnsi="Arial" w:cs="Arial"/>
        <w:sz w:val="14"/>
        <w:szCs w:val="16"/>
      </w:rPr>
      <w:t xml:space="preserve">2BS-FR-0020                            </w:t>
    </w:r>
    <w:r>
      <w:rPr>
        <w:rFonts w:ascii="Arial" w:hAnsi="Arial" w:cs="Arial"/>
        <w:color w:val="999999"/>
        <w:sz w:val="14"/>
        <w:szCs w:val="16"/>
      </w:rPr>
      <w:tab/>
      <w:t xml:space="preserve">                                              </w:t>
    </w:r>
    <w:r>
      <w:rPr>
        <w:rFonts w:ascii="Arial" w:hAnsi="Arial" w:cs="Arial"/>
        <w:color w:val="999999"/>
        <w:sz w:val="14"/>
        <w:szCs w:val="16"/>
      </w:rPr>
      <w:t xml:space="preserve"> </w:t>
    </w:r>
    <w:r w:rsidRPr="00E375A8">
      <w:rPr>
        <w:rFonts w:ascii="Arial" w:hAnsi="Arial" w:cs="Arial"/>
        <w:sz w:val="16"/>
        <w:szCs w:val="16"/>
      </w:rPr>
      <w:t xml:space="preserve">Página </w:t>
    </w:r>
    <w:r w:rsidRPr="00E375A8">
      <w:rPr>
        <w:rFonts w:ascii="Arial" w:hAnsi="Arial" w:cs="Arial"/>
        <w:sz w:val="16"/>
        <w:szCs w:val="16"/>
      </w:rPr>
      <w:fldChar w:fldCharType="begin"/>
    </w:r>
    <w:r w:rsidRPr="00E375A8">
      <w:rPr>
        <w:rFonts w:ascii="Arial" w:hAnsi="Arial" w:cs="Arial"/>
        <w:sz w:val="16"/>
        <w:szCs w:val="16"/>
      </w:rPr>
      <w:instrText>PAGE</w:instrText>
    </w:r>
    <w:r w:rsidRPr="00E375A8">
      <w:rPr>
        <w:rFonts w:ascii="Arial" w:hAnsi="Arial" w:cs="Arial"/>
        <w:sz w:val="16"/>
        <w:szCs w:val="16"/>
      </w:rPr>
      <w:fldChar w:fldCharType="separate"/>
    </w:r>
    <w:r w:rsidR="0078133B">
      <w:rPr>
        <w:rFonts w:ascii="Arial" w:hAnsi="Arial" w:cs="Arial"/>
        <w:noProof/>
        <w:sz w:val="16"/>
        <w:szCs w:val="16"/>
      </w:rPr>
      <w:t>1</w:t>
    </w:r>
    <w:r w:rsidRPr="00E375A8">
      <w:rPr>
        <w:rFonts w:ascii="Arial" w:hAnsi="Arial" w:cs="Arial"/>
        <w:sz w:val="16"/>
        <w:szCs w:val="16"/>
      </w:rPr>
      <w:fldChar w:fldCharType="end"/>
    </w:r>
    <w:r w:rsidRPr="00E375A8">
      <w:rPr>
        <w:rFonts w:ascii="Arial" w:hAnsi="Arial" w:cs="Arial"/>
        <w:sz w:val="16"/>
        <w:szCs w:val="16"/>
      </w:rPr>
      <w:t xml:space="preserve"> de </w:t>
    </w:r>
    <w:r w:rsidRPr="00E375A8">
      <w:rPr>
        <w:rFonts w:ascii="Arial" w:hAnsi="Arial" w:cs="Arial"/>
        <w:sz w:val="16"/>
        <w:szCs w:val="16"/>
      </w:rPr>
      <w:fldChar w:fldCharType="begin"/>
    </w:r>
    <w:r w:rsidRPr="00E375A8">
      <w:rPr>
        <w:rFonts w:ascii="Arial" w:hAnsi="Arial" w:cs="Arial"/>
        <w:sz w:val="16"/>
        <w:szCs w:val="16"/>
      </w:rPr>
      <w:instrText>NUMPAGES</w:instrText>
    </w:r>
    <w:r w:rsidRPr="00E375A8">
      <w:rPr>
        <w:rFonts w:ascii="Arial" w:hAnsi="Arial" w:cs="Arial"/>
        <w:sz w:val="16"/>
        <w:szCs w:val="16"/>
      </w:rPr>
      <w:fldChar w:fldCharType="separate"/>
    </w:r>
    <w:r w:rsidR="0078133B">
      <w:rPr>
        <w:rFonts w:ascii="Arial" w:hAnsi="Arial" w:cs="Arial"/>
        <w:noProof/>
        <w:sz w:val="16"/>
        <w:szCs w:val="16"/>
      </w:rPr>
      <w:t>7</w:t>
    </w:r>
    <w:r w:rsidRPr="00E375A8">
      <w:rPr>
        <w:rFonts w:ascii="Arial" w:hAnsi="Arial" w:cs="Arial"/>
        <w:sz w:val="16"/>
        <w:szCs w:val="16"/>
      </w:rPr>
      <w:fldChar w:fldCharType="end"/>
    </w:r>
    <w:r>
      <w:rPr>
        <w:rFonts w:ascii="Arial" w:hAnsi="Arial" w:cs="Arial"/>
        <w:sz w:val="16"/>
        <w:szCs w:val="16"/>
      </w:rPr>
      <w:t xml:space="preserve">                                                                   Aprobado 05-07-2016</w:t>
    </w:r>
  </w:p>
  <w:p w:rsidR="0062710F" w:rsidRPr="00F06B20" w:rsidRDefault="00E23B92" w:rsidP="00F06B20">
    <w:pPr>
      <w:pStyle w:val="Piedepgina"/>
    </w:pPr>
    <w:r>
      <w:rPr>
        <w:rFonts w:ascii="Arial" w:hAnsi="Arial" w:cs="Arial"/>
        <w:sz w:val="16"/>
        <w:szCs w:val="16"/>
      </w:rPr>
      <w:t>Versión  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B92" w:rsidRDefault="00E23B92" w:rsidP="0078133B">
      <w:r>
        <w:separator/>
      </w:r>
    </w:p>
  </w:footnote>
  <w:footnote w:type="continuationSeparator" w:id="0">
    <w:p w:rsidR="00E23B92" w:rsidRDefault="00E23B92" w:rsidP="007813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10F" w:rsidRPr="0078133B" w:rsidRDefault="00E23B92" w:rsidP="007353CA">
    <w:pPr>
      <w:jc w:val="both"/>
      <w:rPr>
        <w:rFonts w:ascii="Arial" w:hAnsi="Arial" w:cs="Arial"/>
        <w:sz w:val="14"/>
        <w:szCs w:val="14"/>
      </w:rPr>
    </w:pPr>
    <w:r w:rsidRPr="00F50711">
      <w:rPr>
        <w:rFonts w:ascii="Arial" w:hAnsi="Arial" w:cs="Arial"/>
        <w:sz w:val="14"/>
        <w:szCs w:val="14"/>
      </w:rPr>
      <w:t>CONTINUACIÓ</w:t>
    </w:r>
    <w:r w:rsidRPr="00F50711">
      <w:rPr>
        <w:rFonts w:ascii="Arial" w:hAnsi="Arial" w:cs="Arial"/>
        <w:sz w:val="14"/>
        <w:szCs w:val="14"/>
      </w:rPr>
      <w:t>N</w:t>
    </w:r>
    <w:r w:rsidRPr="00F50711">
      <w:rPr>
        <w:rFonts w:ascii="Arial" w:hAnsi="Arial" w:cs="Arial"/>
        <w:sz w:val="14"/>
        <w:szCs w:val="14"/>
      </w:rPr>
      <w:t xml:space="preserve"> </w:t>
    </w:r>
    <w:r w:rsidR="0078133B" w:rsidRPr="0078133B">
      <w:rPr>
        <w:rFonts w:ascii="Arial" w:hAnsi="Arial" w:cs="Arial"/>
        <w:sz w:val="14"/>
        <w:szCs w:val="14"/>
      </w:rPr>
      <w:t>ACUERDO NÚMERO 070 DE 2019 “POR EL CUAL SE ESTABLECE EL MODELO DE ATENCIÓN INTEGRAL EN SALUD PARA EL SISTEMA DE SALUD DE LAS FUERZAS MILITARES Y DE LA POLICÍA NACIONAL”</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footnotePr>
    <w:footnote w:id="-1"/>
    <w:footnote w:id="0"/>
  </w:footnotePr>
  <w:endnotePr>
    <w:endnote w:id="-1"/>
    <w:endnote w:id="0"/>
  </w:endnotePr>
  <w:compat/>
  <w:rsids>
    <w:rsidRoot w:val="0078133B"/>
    <w:rsid w:val="00475BF5"/>
    <w:rsid w:val="0078133B"/>
    <w:rsid w:val="00E23B92"/>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33B"/>
    <w:pPr>
      <w:autoSpaceDE w:val="0"/>
      <w:autoSpaceDN w:val="0"/>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Elabora,List Paragraph1,Use Case List Paragraph,Ha,titulo 3,HOJA,Bolita,Párrafo de lista4,BOLADEF,Párrafo de lista21,BOLA,Nivel 1 OS,Lista vistosa - Énfasis 12,BO"/>
    <w:basedOn w:val="Normal"/>
    <w:link w:val="PrrafodelistaCar"/>
    <w:uiPriority w:val="99"/>
    <w:qFormat/>
    <w:rsid w:val="0078133B"/>
    <w:pPr>
      <w:autoSpaceDE/>
      <w:autoSpaceDN/>
      <w:ind w:left="720"/>
      <w:contextualSpacing/>
    </w:pPr>
    <w:rPr>
      <w:sz w:val="24"/>
      <w:szCs w:val="24"/>
    </w:rPr>
  </w:style>
  <w:style w:type="paragraph" w:styleId="Piedepgina">
    <w:name w:val="footer"/>
    <w:aliases w:val="pie de página"/>
    <w:basedOn w:val="Normal"/>
    <w:link w:val="PiedepginaCar"/>
    <w:unhideWhenUsed/>
    <w:rsid w:val="0078133B"/>
    <w:pPr>
      <w:tabs>
        <w:tab w:val="center" w:pos="4419"/>
        <w:tab w:val="right" w:pos="8838"/>
      </w:tabs>
    </w:pPr>
  </w:style>
  <w:style w:type="character" w:customStyle="1" w:styleId="PiedepginaCar">
    <w:name w:val="Pie de página Car"/>
    <w:aliases w:val="pie de página Car"/>
    <w:basedOn w:val="Fuentedeprrafopredeter"/>
    <w:link w:val="Piedepgina"/>
    <w:rsid w:val="0078133B"/>
    <w:rPr>
      <w:rFonts w:ascii="Times New Roman" w:eastAsia="Times New Roman" w:hAnsi="Times New Roman" w:cs="Times New Roman"/>
      <w:sz w:val="20"/>
      <w:szCs w:val="20"/>
      <w:lang w:eastAsia="es-ES"/>
    </w:rPr>
  </w:style>
  <w:style w:type="paragraph" w:styleId="Sinespaciado">
    <w:name w:val="No Spacing"/>
    <w:link w:val="SinespaciadoCar"/>
    <w:uiPriority w:val="1"/>
    <w:qFormat/>
    <w:rsid w:val="0078133B"/>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78133B"/>
    <w:rPr>
      <w:rFonts w:ascii="Times New Roman" w:eastAsia="Times New Roman" w:hAnsi="Times New Roman" w:cs="Times New Roman"/>
      <w:sz w:val="24"/>
      <w:szCs w:val="24"/>
      <w:lang w:val="es-ES" w:eastAsia="es-ES"/>
    </w:r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Párrafo de lista4 Car,BOLADEF Car,BOLA Car"/>
    <w:link w:val="Prrafodelista"/>
    <w:uiPriority w:val="99"/>
    <w:qFormat/>
    <w:rsid w:val="0078133B"/>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semiHidden/>
    <w:unhideWhenUsed/>
    <w:rsid w:val="0078133B"/>
    <w:pPr>
      <w:tabs>
        <w:tab w:val="center" w:pos="4419"/>
        <w:tab w:val="right" w:pos="8838"/>
      </w:tabs>
    </w:pPr>
  </w:style>
  <w:style w:type="character" w:customStyle="1" w:styleId="EncabezadoCar">
    <w:name w:val="Encabezado Car"/>
    <w:basedOn w:val="Fuentedeprrafopredeter"/>
    <w:link w:val="Encabezado"/>
    <w:uiPriority w:val="99"/>
    <w:semiHidden/>
    <w:rsid w:val="0078133B"/>
    <w:rPr>
      <w:rFonts w:ascii="Times New Roman" w:eastAsia="Times New Roman" w:hAnsi="Times New Roman"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5875</Words>
  <Characters>32318</Characters>
  <Application>Microsoft Office Word</Application>
  <DocSecurity>0</DocSecurity>
  <Lines>269</Lines>
  <Paragraphs>76</Paragraphs>
  <ScaleCrop>false</ScaleCrop>
  <Company/>
  <LinksUpToDate>false</LinksUpToDate>
  <CharactersWithSpaces>38117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JOHN.PACHON</dc:creator>
  <cp:lastModifiedBy>JOHN.PACHON</cp:lastModifiedBy>
  <cp:revision>1</cp:revision>
  <dcterms:created xsi:type="dcterms:W3CDTF">2020-07-09T16:03:00Z</dcterms:created>
  <dcterms:modified xsi:type="dcterms:W3CDTF">2020-07-09T16:07:00Z</dcterms:modified>
</cp:coreProperties>
</file>