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5BF41" w14:textId="292E7436" w:rsidR="007C32ED" w:rsidRPr="0090542B"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53C6A1C1" w14:textId="77777777" w:rsidR="00DB09BC" w:rsidRPr="0090542B" w:rsidRDefault="00DB09BC" w:rsidP="007C702A">
      <w:pPr>
        <w:rPr>
          <w:rFonts w:ascii="Arial" w:hAnsi="Arial" w:cs="Arial"/>
          <w:color w:val="000000" w:themeColor="text1"/>
          <w:sz w:val="20"/>
          <w:szCs w:val="20"/>
          <w:lang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070245DD" w:rsidR="00D91F90" w:rsidRDefault="00D91F90" w:rsidP="00D91F90">
      <w:pPr>
        <w:spacing w:after="100" w:afterAutospacing="1"/>
        <w:rPr>
          <w:rFonts w:ascii="Arial" w:eastAsia="SimSun" w:hAnsi="Arial" w:cs="Arial"/>
          <w:b/>
          <w:kern w:val="3"/>
          <w:sz w:val="20"/>
          <w:szCs w:val="20"/>
          <w:u w:val="single"/>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7D3EF377" w14:textId="730F27AB" w:rsidR="002A15F0" w:rsidRDefault="002A15F0" w:rsidP="00D91F90">
      <w:pPr>
        <w:spacing w:after="100" w:afterAutospacing="1"/>
        <w:rPr>
          <w:rFonts w:ascii="Arial" w:eastAsia="SimSun" w:hAnsi="Arial" w:cs="Arial"/>
          <w:b/>
          <w:kern w:val="3"/>
          <w:sz w:val="20"/>
          <w:szCs w:val="20"/>
          <w:u w:val="single"/>
          <w:lang w:eastAsia="zh-CN" w:bidi="hi-IN"/>
        </w:rPr>
      </w:pPr>
    </w:p>
    <w:p w14:paraId="2771CCAD" w14:textId="53C5BE92" w:rsidR="002A15F0" w:rsidRDefault="002A15F0" w:rsidP="00D91F90">
      <w:pPr>
        <w:spacing w:after="100" w:afterAutospacing="1"/>
        <w:rPr>
          <w:rFonts w:ascii="Arial" w:eastAsia="SimSun" w:hAnsi="Arial" w:cs="Arial"/>
          <w:b/>
          <w:kern w:val="3"/>
          <w:sz w:val="20"/>
          <w:szCs w:val="20"/>
          <w:u w:val="single"/>
          <w:lang w:eastAsia="zh-CN" w:bidi="hi-IN"/>
        </w:rPr>
      </w:pPr>
    </w:p>
    <w:p w14:paraId="642CC9F1" w14:textId="254C19C3" w:rsidR="002A15F0" w:rsidRDefault="002A15F0" w:rsidP="00D91F90">
      <w:pPr>
        <w:spacing w:after="100" w:afterAutospacing="1"/>
        <w:rPr>
          <w:rFonts w:ascii="Arial" w:eastAsia="SimSun" w:hAnsi="Arial" w:cs="Arial"/>
          <w:b/>
          <w:kern w:val="3"/>
          <w:sz w:val="20"/>
          <w:szCs w:val="20"/>
          <w:u w:val="single"/>
          <w:lang w:eastAsia="zh-CN" w:bidi="hi-IN"/>
        </w:rPr>
      </w:pPr>
    </w:p>
    <w:tbl>
      <w:tblPr>
        <w:tblW w:w="8818" w:type="dxa"/>
        <w:tblCellMar>
          <w:left w:w="70" w:type="dxa"/>
          <w:right w:w="70" w:type="dxa"/>
        </w:tblCellMar>
        <w:tblLook w:val="04A0" w:firstRow="1" w:lastRow="0" w:firstColumn="1" w:lastColumn="0" w:noHBand="0" w:noVBand="1"/>
      </w:tblPr>
      <w:tblGrid>
        <w:gridCol w:w="292"/>
        <w:gridCol w:w="301"/>
        <w:gridCol w:w="301"/>
        <w:gridCol w:w="301"/>
        <w:gridCol w:w="301"/>
        <w:gridCol w:w="1100"/>
        <w:gridCol w:w="893"/>
        <w:gridCol w:w="292"/>
        <w:gridCol w:w="292"/>
        <w:gridCol w:w="292"/>
        <w:gridCol w:w="474"/>
        <w:gridCol w:w="478"/>
        <w:gridCol w:w="867"/>
        <w:gridCol w:w="1410"/>
        <w:gridCol w:w="292"/>
        <w:gridCol w:w="292"/>
        <w:gridCol w:w="292"/>
        <w:gridCol w:w="474"/>
        <w:gridCol w:w="735"/>
        <w:gridCol w:w="907"/>
        <w:gridCol w:w="925"/>
        <w:gridCol w:w="889"/>
        <w:gridCol w:w="1086"/>
        <w:gridCol w:w="894"/>
      </w:tblGrid>
      <w:tr w:rsidR="002A15F0" w:rsidRPr="00D119E0" w14:paraId="44A2B38B" w14:textId="77777777" w:rsidTr="000D5D7B">
        <w:trPr>
          <w:trHeight w:val="750"/>
        </w:trPr>
        <w:tc>
          <w:tcPr>
            <w:tcW w:w="143" w:type="dxa"/>
            <w:vMerge w:val="restart"/>
            <w:tcBorders>
              <w:top w:val="single" w:sz="4" w:space="0" w:color="auto"/>
              <w:left w:val="single" w:sz="8" w:space="0" w:color="auto"/>
              <w:bottom w:val="single" w:sz="4" w:space="0" w:color="auto"/>
              <w:right w:val="single" w:sz="4" w:space="0" w:color="auto"/>
            </w:tcBorders>
            <w:shd w:val="clear" w:color="000000" w:fill="FFFFFF"/>
            <w:textDirection w:val="btLr"/>
            <w:vAlign w:val="center"/>
            <w:hideMark/>
          </w:tcPr>
          <w:p w14:paraId="5641B087"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No.</w:t>
            </w:r>
          </w:p>
        </w:tc>
        <w:tc>
          <w:tcPr>
            <w:tcW w:w="15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11E191D"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Clase</w:t>
            </w:r>
          </w:p>
        </w:tc>
        <w:tc>
          <w:tcPr>
            <w:tcW w:w="15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AB640DA"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Fuente</w:t>
            </w:r>
          </w:p>
        </w:tc>
        <w:tc>
          <w:tcPr>
            <w:tcW w:w="149"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CE2EACC"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Etapa</w:t>
            </w:r>
          </w:p>
        </w:tc>
        <w:tc>
          <w:tcPr>
            <w:tcW w:w="149"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8567AC3"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Tipo de Riesgo</w:t>
            </w:r>
          </w:p>
        </w:tc>
        <w:tc>
          <w:tcPr>
            <w:tcW w:w="7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8B05EFD"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Descripción (Que puede pasar y como puede ocurrir)</w:t>
            </w:r>
          </w:p>
        </w:tc>
        <w:tc>
          <w:tcPr>
            <w:tcW w:w="58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138C2B5"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xml:space="preserve">Consecuencia de ocurrencia del evento </w:t>
            </w:r>
          </w:p>
        </w:tc>
        <w:tc>
          <w:tcPr>
            <w:tcW w:w="142"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9929FCD"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Probabilidad</w:t>
            </w:r>
          </w:p>
        </w:tc>
        <w:tc>
          <w:tcPr>
            <w:tcW w:w="142"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90953A9"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Impacto</w:t>
            </w:r>
          </w:p>
        </w:tc>
        <w:tc>
          <w:tcPr>
            <w:tcW w:w="142"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5DB7294"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Valoración</w:t>
            </w:r>
          </w:p>
        </w:tc>
        <w:tc>
          <w:tcPr>
            <w:tcW w:w="277"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EC77F17"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Categoría</w:t>
            </w:r>
          </w:p>
        </w:tc>
        <w:tc>
          <w:tcPr>
            <w:tcW w:w="847" w:type="dxa"/>
            <w:gridSpan w:val="2"/>
            <w:tcBorders>
              <w:top w:val="single" w:sz="4" w:space="0" w:color="auto"/>
              <w:left w:val="nil"/>
              <w:bottom w:val="single" w:sz="4" w:space="0" w:color="auto"/>
              <w:right w:val="single" w:sz="4" w:space="0" w:color="auto"/>
            </w:tcBorders>
            <w:shd w:val="clear" w:color="000000" w:fill="FFFFFF"/>
            <w:vAlign w:val="center"/>
            <w:hideMark/>
          </w:tcPr>
          <w:p w14:paraId="466381C7"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A QUIEN SE ASIGNA</w:t>
            </w:r>
          </w:p>
        </w:tc>
        <w:tc>
          <w:tcPr>
            <w:tcW w:w="96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27682D6"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TRATAMIENTO/CONTROL A SER IMPLEMENTADO</w:t>
            </w:r>
          </w:p>
        </w:tc>
        <w:tc>
          <w:tcPr>
            <w:tcW w:w="703" w:type="dxa"/>
            <w:gridSpan w:val="4"/>
            <w:tcBorders>
              <w:top w:val="single" w:sz="4" w:space="0" w:color="auto"/>
              <w:left w:val="nil"/>
              <w:bottom w:val="single" w:sz="4" w:space="0" w:color="auto"/>
              <w:right w:val="single" w:sz="4" w:space="0" w:color="auto"/>
            </w:tcBorders>
            <w:shd w:val="clear" w:color="000000" w:fill="FFFFFF"/>
            <w:vAlign w:val="center"/>
            <w:hideMark/>
          </w:tcPr>
          <w:p w14:paraId="478639E3"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IMPACTO DESPUÉS DEL TRATAMIENTO</w:t>
            </w:r>
          </w:p>
        </w:tc>
        <w:tc>
          <w:tcPr>
            <w:tcW w:w="47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36793E8"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AFECTA LA EJECUCION DEL CONTRATO</w:t>
            </w:r>
          </w:p>
        </w:tc>
        <w:tc>
          <w:tcPr>
            <w:tcW w:w="59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7A1E7F9"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RESPONSABLE POR IMPLEMENTAR EL TRATAMIENTO</w:t>
            </w:r>
          </w:p>
        </w:tc>
        <w:tc>
          <w:tcPr>
            <w:tcW w:w="611" w:type="dxa"/>
            <w:tcBorders>
              <w:top w:val="single" w:sz="4" w:space="0" w:color="auto"/>
              <w:left w:val="nil"/>
              <w:bottom w:val="nil"/>
              <w:right w:val="single" w:sz="4" w:space="0" w:color="auto"/>
            </w:tcBorders>
            <w:shd w:val="clear" w:color="000000" w:fill="FFFFFF"/>
            <w:vAlign w:val="center"/>
            <w:hideMark/>
          </w:tcPr>
          <w:p w14:paraId="594D1A3D"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w:t>
            </w:r>
          </w:p>
        </w:tc>
        <w:tc>
          <w:tcPr>
            <w:tcW w:w="584" w:type="dxa"/>
            <w:tcBorders>
              <w:top w:val="single" w:sz="4" w:space="0" w:color="auto"/>
              <w:left w:val="nil"/>
              <w:bottom w:val="nil"/>
              <w:right w:val="single" w:sz="4" w:space="0" w:color="auto"/>
            </w:tcBorders>
            <w:shd w:val="clear" w:color="000000" w:fill="FFFFFF"/>
            <w:vAlign w:val="center"/>
            <w:hideMark/>
          </w:tcPr>
          <w:p w14:paraId="7DF48DBE"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w:t>
            </w:r>
          </w:p>
        </w:tc>
        <w:tc>
          <w:tcPr>
            <w:tcW w:w="1267" w:type="dxa"/>
            <w:gridSpan w:val="2"/>
            <w:tcBorders>
              <w:top w:val="single" w:sz="4" w:space="0" w:color="auto"/>
              <w:left w:val="nil"/>
              <w:bottom w:val="single" w:sz="4" w:space="0" w:color="auto"/>
              <w:right w:val="single" w:sz="8" w:space="0" w:color="000000"/>
            </w:tcBorders>
            <w:shd w:val="clear" w:color="000000" w:fill="FFFFFF"/>
            <w:vAlign w:val="center"/>
            <w:hideMark/>
          </w:tcPr>
          <w:p w14:paraId="29EEAE55"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MONITOREO Y REVISIÓN</w:t>
            </w:r>
          </w:p>
        </w:tc>
      </w:tr>
      <w:tr w:rsidR="002A15F0" w:rsidRPr="00D119E0" w14:paraId="38F037BA" w14:textId="77777777" w:rsidTr="000D5D7B">
        <w:trPr>
          <w:trHeight w:val="300"/>
        </w:trPr>
        <w:tc>
          <w:tcPr>
            <w:tcW w:w="143" w:type="dxa"/>
            <w:vMerge/>
            <w:tcBorders>
              <w:top w:val="single" w:sz="4" w:space="0" w:color="auto"/>
              <w:left w:val="single" w:sz="8" w:space="0" w:color="auto"/>
              <w:bottom w:val="single" w:sz="4" w:space="0" w:color="auto"/>
              <w:right w:val="single" w:sz="4" w:space="0" w:color="auto"/>
            </w:tcBorders>
            <w:vAlign w:val="center"/>
            <w:hideMark/>
          </w:tcPr>
          <w:p w14:paraId="30CEABF8"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50" w:type="dxa"/>
            <w:vMerge/>
            <w:tcBorders>
              <w:top w:val="single" w:sz="4" w:space="0" w:color="auto"/>
              <w:left w:val="single" w:sz="4" w:space="0" w:color="auto"/>
              <w:bottom w:val="single" w:sz="4" w:space="0" w:color="auto"/>
              <w:right w:val="single" w:sz="4" w:space="0" w:color="auto"/>
            </w:tcBorders>
            <w:vAlign w:val="center"/>
            <w:hideMark/>
          </w:tcPr>
          <w:p w14:paraId="03A82615"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50" w:type="dxa"/>
            <w:vMerge/>
            <w:tcBorders>
              <w:top w:val="single" w:sz="4" w:space="0" w:color="auto"/>
              <w:left w:val="single" w:sz="4" w:space="0" w:color="auto"/>
              <w:bottom w:val="single" w:sz="4" w:space="0" w:color="auto"/>
              <w:right w:val="single" w:sz="4" w:space="0" w:color="auto"/>
            </w:tcBorders>
            <w:vAlign w:val="center"/>
            <w:hideMark/>
          </w:tcPr>
          <w:p w14:paraId="64C9B710"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49" w:type="dxa"/>
            <w:vMerge/>
            <w:tcBorders>
              <w:top w:val="single" w:sz="4" w:space="0" w:color="auto"/>
              <w:left w:val="single" w:sz="4" w:space="0" w:color="auto"/>
              <w:bottom w:val="single" w:sz="4" w:space="0" w:color="auto"/>
              <w:right w:val="single" w:sz="4" w:space="0" w:color="auto"/>
            </w:tcBorders>
            <w:vAlign w:val="center"/>
            <w:hideMark/>
          </w:tcPr>
          <w:p w14:paraId="2980CCF0"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49" w:type="dxa"/>
            <w:vMerge/>
            <w:tcBorders>
              <w:top w:val="single" w:sz="4" w:space="0" w:color="auto"/>
              <w:left w:val="single" w:sz="4" w:space="0" w:color="auto"/>
              <w:bottom w:val="single" w:sz="4" w:space="0" w:color="auto"/>
              <w:right w:val="single" w:sz="4" w:space="0" w:color="auto"/>
            </w:tcBorders>
            <w:vAlign w:val="center"/>
            <w:hideMark/>
          </w:tcPr>
          <w:p w14:paraId="4D42CAC9"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740" w:type="dxa"/>
            <w:vMerge/>
            <w:tcBorders>
              <w:top w:val="single" w:sz="4" w:space="0" w:color="auto"/>
              <w:left w:val="single" w:sz="4" w:space="0" w:color="auto"/>
              <w:bottom w:val="single" w:sz="4" w:space="0" w:color="000000"/>
              <w:right w:val="single" w:sz="4" w:space="0" w:color="auto"/>
            </w:tcBorders>
            <w:vAlign w:val="center"/>
            <w:hideMark/>
          </w:tcPr>
          <w:p w14:paraId="166A5252"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586" w:type="dxa"/>
            <w:vMerge/>
            <w:tcBorders>
              <w:top w:val="single" w:sz="4" w:space="0" w:color="auto"/>
              <w:left w:val="single" w:sz="4" w:space="0" w:color="auto"/>
              <w:bottom w:val="single" w:sz="4" w:space="0" w:color="000000"/>
              <w:right w:val="single" w:sz="4" w:space="0" w:color="auto"/>
            </w:tcBorders>
            <w:vAlign w:val="center"/>
            <w:hideMark/>
          </w:tcPr>
          <w:p w14:paraId="07E4CA57"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42" w:type="dxa"/>
            <w:vMerge/>
            <w:tcBorders>
              <w:top w:val="single" w:sz="4" w:space="0" w:color="auto"/>
              <w:left w:val="single" w:sz="4" w:space="0" w:color="auto"/>
              <w:bottom w:val="single" w:sz="4" w:space="0" w:color="auto"/>
              <w:right w:val="single" w:sz="4" w:space="0" w:color="auto"/>
            </w:tcBorders>
            <w:vAlign w:val="center"/>
            <w:hideMark/>
          </w:tcPr>
          <w:p w14:paraId="6F332812"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42" w:type="dxa"/>
            <w:vMerge/>
            <w:tcBorders>
              <w:top w:val="single" w:sz="4" w:space="0" w:color="auto"/>
              <w:left w:val="single" w:sz="4" w:space="0" w:color="auto"/>
              <w:bottom w:val="single" w:sz="4" w:space="0" w:color="auto"/>
              <w:right w:val="single" w:sz="4" w:space="0" w:color="auto"/>
            </w:tcBorders>
            <w:vAlign w:val="center"/>
            <w:hideMark/>
          </w:tcPr>
          <w:p w14:paraId="18952AC9"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42" w:type="dxa"/>
            <w:vMerge/>
            <w:tcBorders>
              <w:top w:val="single" w:sz="4" w:space="0" w:color="auto"/>
              <w:left w:val="single" w:sz="4" w:space="0" w:color="auto"/>
              <w:bottom w:val="single" w:sz="4" w:space="0" w:color="auto"/>
              <w:right w:val="single" w:sz="4" w:space="0" w:color="auto"/>
            </w:tcBorders>
            <w:vAlign w:val="center"/>
            <w:hideMark/>
          </w:tcPr>
          <w:p w14:paraId="2D971865"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277" w:type="dxa"/>
            <w:vMerge/>
            <w:tcBorders>
              <w:top w:val="single" w:sz="4" w:space="0" w:color="auto"/>
              <w:left w:val="single" w:sz="4" w:space="0" w:color="auto"/>
              <w:bottom w:val="single" w:sz="4" w:space="0" w:color="auto"/>
              <w:right w:val="single" w:sz="4" w:space="0" w:color="auto"/>
            </w:tcBorders>
            <w:vAlign w:val="center"/>
            <w:hideMark/>
          </w:tcPr>
          <w:p w14:paraId="188F9716"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280" w:type="dxa"/>
            <w:tcBorders>
              <w:top w:val="nil"/>
              <w:left w:val="nil"/>
              <w:bottom w:val="single" w:sz="4" w:space="0" w:color="auto"/>
              <w:right w:val="single" w:sz="4" w:space="0" w:color="auto"/>
            </w:tcBorders>
            <w:shd w:val="clear" w:color="000000" w:fill="FFFFFF"/>
            <w:vAlign w:val="center"/>
            <w:hideMark/>
          </w:tcPr>
          <w:p w14:paraId="57A3E9E7"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w:t>
            </w:r>
          </w:p>
        </w:tc>
        <w:tc>
          <w:tcPr>
            <w:tcW w:w="567" w:type="dxa"/>
            <w:tcBorders>
              <w:top w:val="nil"/>
              <w:left w:val="nil"/>
              <w:bottom w:val="single" w:sz="4" w:space="0" w:color="auto"/>
              <w:right w:val="single" w:sz="4" w:space="0" w:color="auto"/>
            </w:tcBorders>
            <w:shd w:val="clear" w:color="000000" w:fill="FFFFFF"/>
            <w:vAlign w:val="center"/>
            <w:hideMark/>
          </w:tcPr>
          <w:p w14:paraId="465124A0"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w:t>
            </w:r>
          </w:p>
        </w:tc>
        <w:tc>
          <w:tcPr>
            <w:tcW w:w="969" w:type="dxa"/>
            <w:vMerge/>
            <w:tcBorders>
              <w:top w:val="single" w:sz="4" w:space="0" w:color="auto"/>
              <w:left w:val="single" w:sz="4" w:space="0" w:color="auto"/>
              <w:bottom w:val="single" w:sz="4" w:space="0" w:color="000000"/>
              <w:right w:val="single" w:sz="4" w:space="0" w:color="auto"/>
            </w:tcBorders>
            <w:vAlign w:val="center"/>
            <w:hideMark/>
          </w:tcPr>
          <w:p w14:paraId="31F6E292"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42" w:type="dxa"/>
            <w:tcBorders>
              <w:top w:val="nil"/>
              <w:left w:val="nil"/>
              <w:bottom w:val="single" w:sz="4" w:space="0" w:color="auto"/>
              <w:right w:val="single" w:sz="4" w:space="0" w:color="auto"/>
            </w:tcBorders>
            <w:shd w:val="clear" w:color="000000" w:fill="FFFFFF"/>
            <w:vAlign w:val="center"/>
            <w:hideMark/>
          </w:tcPr>
          <w:p w14:paraId="675EC9B6"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w:t>
            </w:r>
          </w:p>
        </w:tc>
        <w:tc>
          <w:tcPr>
            <w:tcW w:w="142" w:type="dxa"/>
            <w:tcBorders>
              <w:top w:val="nil"/>
              <w:left w:val="nil"/>
              <w:bottom w:val="single" w:sz="4" w:space="0" w:color="auto"/>
              <w:right w:val="single" w:sz="4" w:space="0" w:color="auto"/>
            </w:tcBorders>
            <w:shd w:val="clear" w:color="000000" w:fill="FFFFFF"/>
            <w:vAlign w:val="center"/>
            <w:hideMark/>
          </w:tcPr>
          <w:p w14:paraId="3A6D40AE"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w:t>
            </w:r>
          </w:p>
        </w:tc>
        <w:tc>
          <w:tcPr>
            <w:tcW w:w="142" w:type="dxa"/>
            <w:tcBorders>
              <w:top w:val="nil"/>
              <w:left w:val="nil"/>
              <w:bottom w:val="single" w:sz="4" w:space="0" w:color="auto"/>
              <w:right w:val="single" w:sz="4" w:space="0" w:color="auto"/>
            </w:tcBorders>
            <w:shd w:val="clear" w:color="000000" w:fill="FFFFFF"/>
            <w:vAlign w:val="center"/>
            <w:hideMark/>
          </w:tcPr>
          <w:p w14:paraId="0C572CD4"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w:t>
            </w:r>
          </w:p>
        </w:tc>
        <w:tc>
          <w:tcPr>
            <w:tcW w:w="277" w:type="dxa"/>
            <w:tcBorders>
              <w:top w:val="nil"/>
              <w:left w:val="nil"/>
              <w:bottom w:val="single" w:sz="4" w:space="0" w:color="auto"/>
              <w:right w:val="single" w:sz="4" w:space="0" w:color="auto"/>
            </w:tcBorders>
            <w:shd w:val="clear" w:color="000000" w:fill="FFFFFF"/>
            <w:vAlign w:val="center"/>
            <w:hideMark/>
          </w:tcPr>
          <w:p w14:paraId="075F7DC9"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w:t>
            </w:r>
          </w:p>
        </w:tc>
        <w:tc>
          <w:tcPr>
            <w:tcW w:w="470" w:type="dxa"/>
            <w:vMerge/>
            <w:tcBorders>
              <w:top w:val="single" w:sz="4" w:space="0" w:color="auto"/>
              <w:left w:val="single" w:sz="4" w:space="0" w:color="auto"/>
              <w:bottom w:val="single" w:sz="4" w:space="0" w:color="000000"/>
              <w:right w:val="single" w:sz="4" w:space="0" w:color="auto"/>
            </w:tcBorders>
            <w:vAlign w:val="center"/>
            <w:hideMark/>
          </w:tcPr>
          <w:p w14:paraId="75694768"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597" w:type="dxa"/>
            <w:vMerge/>
            <w:tcBorders>
              <w:top w:val="single" w:sz="4" w:space="0" w:color="auto"/>
              <w:left w:val="single" w:sz="4" w:space="0" w:color="auto"/>
              <w:bottom w:val="single" w:sz="4" w:space="0" w:color="000000"/>
              <w:right w:val="single" w:sz="4" w:space="0" w:color="auto"/>
            </w:tcBorders>
            <w:vAlign w:val="center"/>
            <w:hideMark/>
          </w:tcPr>
          <w:p w14:paraId="62E5543E"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611" w:type="dxa"/>
            <w:tcBorders>
              <w:top w:val="nil"/>
              <w:left w:val="nil"/>
              <w:bottom w:val="nil"/>
              <w:right w:val="single" w:sz="4" w:space="0" w:color="auto"/>
            </w:tcBorders>
            <w:shd w:val="clear" w:color="000000" w:fill="FFFFFF"/>
            <w:vAlign w:val="center"/>
            <w:hideMark/>
          </w:tcPr>
          <w:p w14:paraId="12DDCB48"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w:t>
            </w:r>
          </w:p>
        </w:tc>
        <w:tc>
          <w:tcPr>
            <w:tcW w:w="584" w:type="dxa"/>
            <w:tcBorders>
              <w:top w:val="nil"/>
              <w:left w:val="nil"/>
              <w:bottom w:val="nil"/>
              <w:right w:val="single" w:sz="4" w:space="0" w:color="auto"/>
            </w:tcBorders>
            <w:shd w:val="clear" w:color="000000" w:fill="FFFFFF"/>
            <w:vAlign w:val="center"/>
            <w:hideMark/>
          </w:tcPr>
          <w:p w14:paraId="61CC4D30"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w:t>
            </w:r>
          </w:p>
        </w:tc>
        <w:tc>
          <w:tcPr>
            <w:tcW w:w="680" w:type="dxa"/>
            <w:tcBorders>
              <w:top w:val="nil"/>
              <w:left w:val="nil"/>
              <w:bottom w:val="single" w:sz="4" w:space="0" w:color="auto"/>
              <w:right w:val="single" w:sz="4" w:space="0" w:color="auto"/>
            </w:tcBorders>
            <w:shd w:val="clear" w:color="000000" w:fill="FFFFFF"/>
            <w:vAlign w:val="center"/>
            <w:hideMark/>
          </w:tcPr>
          <w:p w14:paraId="75BA27F0"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w:t>
            </w:r>
          </w:p>
        </w:tc>
        <w:tc>
          <w:tcPr>
            <w:tcW w:w="587" w:type="dxa"/>
            <w:tcBorders>
              <w:top w:val="nil"/>
              <w:left w:val="nil"/>
              <w:bottom w:val="single" w:sz="4" w:space="0" w:color="auto"/>
              <w:right w:val="single" w:sz="8" w:space="0" w:color="auto"/>
            </w:tcBorders>
            <w:shd w:val="clear" w:color="000000" w:fill="FFFFFF"/>
            <w:vAlign w:val="center"/>
            <w:hideMark/>
          </w:tcPr>
          <w:p w14:paraId="019B2BE9"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w:t>
            </w:r>
          </w:p>
        </w:tc>
      </w:tr>
      <w:tr w:rsidR="002A15F0" w:rsidRPr="00D119E0" w14:paraId="4A260FD1" w14:textId="77777777" w:rsidTr="000D5D7B">
        <w:trPr>
          <w:trHeight w:val="1815"/>
        </w:trPr>
        <w:tc>
          <w:tcPr>
            <w:tcW w:w="143" w:type="dxa"/>
            <w:vMerge/>
            <w:tcBorders>
              <w:top w:val="single" w:sz="4" w:space="0" w:color="auto"/>
              <w:left w:val="single" w:sz="8" w:space="0" w:color="auto"/>
              <w:bottom w:val="single" w:sz="4" w:space="0" w:color="auto"/>
              <w:right w:val="single" w:sz="4" w:space="0" w:color="auto"/>
            </w:tcBorders>
            <w:vAlign w:val="center"/>
            <w:hideMark/>
          </w:tcPr>
          <w:p w14:paraId="7296A93E"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50" w:type="dxa"/>
            <w:vMerge/>
            <w:tcBorders>
              <w:top w:val="single" w:sz="4" w:space="0" w:color="auto"/>
              <w:left w:val="single" w:sz="4" w:space="0" w:color="auto"/>
              <w:bottom w:val="single" w:sz="4" w:space="0" w:color="auto"/>
              <w:right w:val="single" w:sz="4" w:space="0" w:color="auto"/>
            </w:tcBorders>
            <w:vAlign w:val="center"/>
            <w:hideMark/>
          </w:tcPr>
          <w:p w14:paraId="18E7B08D"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50" w:type="dxa"/>
            <w:vMerge/>
            <w:tcBorders>
              <w:top w:val="single" w:sz="4" w:space="0" w:color="auto"/>
              <w:left w:val="single" w:sz="4" w:space="0" w:color="auto"/>
              <w:bottom w:val="single" w:sz="4" w:space="0" w:color="auto"/>
              <w:right w:val="single" w:sz="4" w:space="0" w:color="auto"/>
            </w:tcBorders>
            <w:vAlign w:val="center"/>
            <w:hideMark/>
          </w:tcPr>
          <w:p w14:paraId="0B6CE2F9"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49" w:type="dxa"/>
            <w:vMerge/>
            <w:tcBorders>
              <w:top w:val="single" w:sz="4" w:space="0" w:color="auto"/>
              <w:left w:val="single" w:sz="4" w:space="0" w:color="auto"/>
              <w:bottom w:val="single" w:sz="4" w:space="0" w:color="auto"/>
              <w:right w:val="single" w:sz="4" w:space="0" w:color="auto"/>
            </w:tcBorders>
            <w:vAlign w:val="center"/>
            <w:hideMark/>
          </w:tcPr>
          <w:p w14:paraId="6B4C2473"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49" w:type="dxa"/>
            <w:vMerge/>
            <w:tcBorders>
              <w:top w:val="single" w:sz="4" w:space="0" w:color="auto"/>
              <w:left w:val="single" w:sz="4" w:space="0" w:color="auto"/>
              <w:bottom w:val="single" w:sz="4" w:space="0" w:color="auto"/>
              <w:right w:val="single" w:sz="4" w:space="0" w:color="auto"/>
            </w:tcBorders>
            <w:vAlign w:val="center"/>
            <w:hideMark/>
          </w:tcPr>
          <w:p w14:paraId="631F403E"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740" w:type="dxa"/>
            <w:vMerge/>
            <w:tcBorders>
              <w:top w:val="single" w:sz="4" w:space="0" w:color="auto"/>
              <w:left w:val="single" w:sz="4" w:space="0" w:color="auto"/>
              <w:bottom w:val="single" w:sz="4" w:space="0" w:color="000000"/>
              <w:right w:val="single" w:sz="4" w:space="0" w:color="auto"/>
            </w:tcBorders>
            <w:vAlign w:val="center"/>
            <w:hideMark/>
          </w:tcPr>
          <w:p w14:paraId="40F07D17"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586" w:type="dxa"/>
            <w:vMerge/>
            <w:tcBorders>
              <w:top w:val="single" w:sz="4" w:space="0" w:color="auto"/>
              <w:left w:val="single" w:sz="4" w:space="0" w:color="auto"/>
              <w:bottom w:val="single" w:sz="4" w:space="0" w:color="000000"/>
              <w:right w:val="single" w:sz="4" w:space="0" w:color="auto"/>
            </w:tcBorders>
            <w:vAlign w:val="center"/>
            <w:hideMark/>
          </w:tcPr>
          <w:p w14:paraId="64FBAAC7"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42" w:type="dxa"/>
            <w:vMerge/>
            <w:tcBorders>
              <w:top w:val="single" w:sz="4" w:space="0" w:color="auto"/>
              <w:left w:val="single" w:sz="4" w:space="0" w:color="auto"/>
              <w:bottom w:val="single" w:sz="4" w:space="0" w:color="auto"/>
              <w:right w:val="single" w:sz="4" w:space="0" w:color="auto"/>
            </w:tcBorders>
            <w:vAlign w:val="center"/>
            <w:hideMark/>
          </w:tcPr>
          <w:p w14:paraId="25D382D0"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42" w:type="dxa"/>
            <w:vMerge/>
            <w:tcBorders>
              <w:top w:val="single" w:sz="4" w:space="0" w:color="auto"/>
              <w:left w:val="single" w:sz="4" w:space="0" w:color="auto"/>
              <w:bottom w:val="single" w:sz="4" w:space="0" w:color="auto"/>
              <w:right w:val="single" w:sz="4" w:space="0" w:color="auto"/>
            </w:tcBorders>
            <w:vAlign w:val="center"/>
            <w:hideMark/>
          </w:tcPr>
          <w:p w14:paraId="3E4E3C54"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42" w:type="dxa"/>
            <w:vMerge/>
            <w:tcBorders>
              <w:top w:val="single" w:sz="4" w:space="0" w:color="auto"/>
              <w:left w:val="single" w:sz="4" w:space="0" w:color="auto"/>
              <w:bottom w:val="single" w:sz="4" w:space="0" w:color="auto"/>
              <w:right w:val="single" w:sz="4" w:space="0" w:color="auto"/>
            </w:tcBorders>
            <w:vAlign w:val="center"/>
            <w:hideMark/>
          </w:tcPr>
          <w:p w14:paraId="5A6D4964"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277" w:type="dxa"/>
            <w:vMerge/>
            <w:tcBorders>
              <w:top w:val="single" w:sz="4" w:space="0" w:color="auto"/>
              <w:left w:val="single" w:sz="4" w:space="0" w:color="auto"/>
              <w:bottom w:val="single" w:sz="4" w:space="0" w:color="auto"/>
              <w:right w:val="single" w:sz="4" w:space="0" w:color="auto"/>
            </w:tcBorders>
            <w:vAlign w:val="center"/>
            <w:hideMark/>
          </w:tcPr>
          <w:p w14:paraId="2DA56A3B"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280" w:type="dxa"/>
            <w:tcBorders>
              <w:top w:val="nil"/>
              <w:left w:val="nil"/>
              <w:bottom w:val="single" w:sz="4" w:space="0" w:color="auto"/>
              <w:right w:val="single" w:sz="4" w:space="0" w:color="auto"/>
            </w:tcBorders>
            <w:shd w:val="clear" w:color="000000" w:fill="FFFFFF"/>
            <w:vAlign w:val="center"/>
            <w:hideMark/>
          </w:tcPr>
          <w:p w14:paraId="3DE9184D"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xml:space="preserve">INVIAS </w:t>
            </w:r>
          </w:p>
        </w:tc>
        <w:tc>
          <w:tcPr>
            <w:tcW w:w="567" w:type="dxa"/>
            <w:tcBorders>
              <w:top w:val="nil"/>
              <w:left w:val="nil"/>
              <w:bottom w:val="single" w:sz="4" w:space="0" w:color="auto"/>
              <w:right w:val="single" w:sz="4" w:space="0" w:color="auto"/>
            </w:tcBorders>
            <w:shd w:val="clear" w:color="000000" w:fill="FFFFFF"/>
            <w:vAlign w:val="center"/>
            <w:hideMark/>
          </w:tcPr>
          <w:p w14:paraId="325604A9"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 xml:space="preserve">PROPONENTE Y/O CONTRATISTA </w:t>
            </w:r>
          </w:p>
        </w:tc>
        <w:tc>
          <w:tcPr>
            <w:tcW w:w="969" w:type="dxa"/>
            <w:vMerge/>
            <w:tcBorders>
              <w:top w:val="single" w:sz="4" w:space="0" w:color="auto"/>
              <w:left w:val="single" w:sz="4" w:space="0" w:color="auto"/>
              <w:bottom w:val="single" w:sz="4" w:space="0" w:color="000000"/>
              <w:right w:val="single" w:sz="4" w:space="0" w:color="auto"/>
            </w:tcBorders>
            <w:vAlign w:val="center"/>
            <w:hideMark/>
          </w:tcPr>
          <w:p w14:paraId="28FD9433"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142" w:type="dxa"/>
            <w:tcBorders>
              <w:top w:val="nil"/>
              <w:left w:val="nil"/>
              <w:bottom w:val="single" w:sz="4" w:space="0" w:color="auto"/>
              <w:right w:val="single" w:sz="4" w:space="0" w:color="auto"/>
            </w:tcBorders>
            <w:shd w:val="clear" w:color="000000" w:fill="FFFFFF"/>
            <w:textDirection w:val="btLr"/>
            <w:vAlign w:val="center"/>
            <w:hideMark/>
          </w:tcPr>
          <w:p w14:paraId="232B22F9"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PROBABILIDAD</w:t>
            </w:r>
          </w:p>
        </w:tc>
        <w:tc>
          <w:tcPr>
            <w:tcW w:w="142" w:type="dxa"/>
            <w:tcBorders>
              <w:top w:val="nil"/>
              <w:left w:val="nil"/>
              <w:bottom w:val="single" w:sz="4" w:space="0" w:color="auto"/>
              <w:right w:val="single" w:sz="4" w:space="0" w:color="auto"/>
            </w:tcBorders>
            <w:shd w:val="clear" w:color="000000" w:fill="FFFFFF"/>
            <w:textDirection w:val="btLr"/>
            <w:vAlign w:val="center"/>
            <w:hideMark/>
          </w:tcPr>
          <w:p w14:paraId="48E97802"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IMPACTO</w:t>
            </w:r>
          </w:p>
        </w:tc>
        <w:tc>
          <w:tcPr>
            <w:tcW w:w="142" w:type="dxa"/>
            <w:tcBorders>
              <w:top w:val="nil"/>
              <w:left w:val="nil"/>
              <w:bottom w:val="single" w:sz="4" w:space="0" w:color="auto"/>
              <w:right w:val="single" w:sz="4" w:space="0" w:color="auto"/>
            </w:tcBorders>
            <w:shd w:val="clear" w:color="000000" w:fill="FFFFFF"/>
            <w:textDirection w:val="btLr"/>
            <w:vAlign w:val="center"/>
            <w:hideMark/>
          </w:tcPr>
          <w:p w14:paraId="3FADBE7E"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VALORACION</w:t>
            </w:r>
          </w:p>
        </w:tc>
        <w:tc>
          <w:tcPr>
            <w:tcW w:w="277" w:type="dxa"/>
            <w:tcBorders>
              <w:top w:val="nil"/>
              <w:left w:val="nil"/>
              <w:bottom w:val="single" w:sz="4" w:space="0" w:color="auto"/>
              <w:right w:val="single" w:sz="4" w:space="0" w:color="auto"/>
            </w:tcBorders>
            <w:shd w:val="clear" w:color="000000" w:fill="FFFFFF"/>
            <w:textDirection w:val="btLr"/>
            <w:vAlign w:val="center"/>
            <w:hideMark/>
          </w:tcPr>
          <w:p w14:paraId="0771B27B"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CATEGORIA</w:t>
            </w:r>
          </w:p>
        </w:tc>
        <w:tc>
          <w:tcPr>
            <w:tcW w:w="470" w:type="dxa"/>
            <w:vMerge/>
            <w:tcBorders>
              <w:top w:val="single" w:sz="4" w:space="0" w:color="auto"/>
              <w:left w:val="single" w:sz="4" w:space="0" w:color="auto"/>
              <w:bottom w:val="single" w:sz="4" w:space="0" w:color="000000"/>
              <w:right w:val="single" w:sz="4" w:space="0" w:color="auto"/>
            </w:tcBorders>
            <w:vAlign w:val="center"/>
            <w:hideMark/>
          </w:tcPr>
          <w:p w14:paraId="2FD8CFD5"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597" w:type="dxa"/>
            <w:vMerge/>
            <w:tcBorders>
              <w:top w:val="single" w:sz="4" w:space="0" w:color="auto"/>
              <w:left w:val="single" w:sz="4" w:space="0" w:color="auto"/>
              <w:bottom w:val="single" w:sz="4" w:space="0" w:color="000000"/>
              <w:right w:val="single" w:sz="4" w:space="0" w:color="auto"/>
            </w:tcBorders>
            <w:vAlign w:val="center"/>
            <w:hideMark/>
          </w:tcPr>
          <w:p w14:paraId="2BA9EC3B" w14:textId="77777777" w:rsidR="002A15F0" w:rsidRPr="00D119E0" w:rsidRDefault="002A15F0" w:rsidP="000D5D7B">
            <w:pPr>
              <w:spacing w:line="240" w:lineRule="auto"/>
              <w:contextualSpacing w:val="0"/>
              <w:jc w:val="left"/>
              <w:rPr>
                <w:rFonts w:ascii="Arial Narrow" w:eastAsia="Times New Roman" w:hAnsi="Arial Narrow" w:cs="Calibri"/>
                <w:color w:val="000000"/>
                <w:sz w:val="20"/>
                <w:szCs w:val="20"/>
                <w:lang w:eastAsia="es-CO"/>
              </w:rPr>
            </w:pPr>
          </w:p>
        </w:tc>
        <w:tc>
          <w:tcPr>
            <w:tcW w:w="611" w:type="dxa"/>
            <w:tcBorders>
              <w:top w:val="nil"/>
              <w:left w:val="nil"/>
              <w:bottom w:val="single" w:sz="4" w:space="0" w:color="auto"/>
              <w:right w:val="single" w:sz="4" w:space="0" w:color="auto"/>
            </w:tcBorders>
            <w:shd w:val="clear" w:color="000000" w:fill="FFFFFF"/>
            <w:vAlign w:val="center"/>
            <w:hideMark/>
          </w:tcPr>
          <w:p w14:paraId="30D862B5"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FECHA EN QUE SE INICIA EL TRATAMIENTO</w:t>
            </w:r>
          </w:p>
        </w:tc>
        <w:tc>
          <w:tcPr>
            <w:tcW w:w="584" w:type="dxa"/>
            <w:tcBorders>
              <w:top w:val="nil"/>
              <w:left w:val="nil"/>
              <w:bottom w:val="single" w:sz="4" w:space="0" w:color="auto"/>
              <w:right w:val="single" w:sz="4" w:space="0" w:color="auto"/>
            </w:tcBorders>
            <w:shd w:val="clear" w:color="000000" w:fill="FFFFFF"/>
            <w:vAlign w:val="center"/>
            <w:hideMark/>
          </w:tcPr>
          <w:p w14:paraId="784F9A55"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FECHA EN QUE SE COMPLETA EL TRATAMIENTO</w:t>
            </w:r>
          </w:p>
        </w:tc>
        <w:tc>
          <w:tcPr>
            <w:tcW w:w="680" w:type="dxa"/>
            <w:tcBorders>
              <w:top w:val="nil"/>
              <w:left w:val="nil"/>
              <w:bottom w:val="single" w:sz="4" w:space="0" w:color="auto"/>
              <w:right w:val="single" w:sz="4" w:space="0" w:color="auto"/>
            </w:tcBorders>
            <w:shd w:val="clear" w:color="000000" w:fill="FFFFFF"/>
            <w:vAlign w:val="center"/>
            <w:hideMark/>
          </w:tcPr>
          <w:p w14:paraId="20E0B441"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¿CÓMO SE REALIZA EL MONITOREO?</w:t>
            </w:r>
          </w:p>
        </w:tc>
        <w:tc>
          <w:tcPr>
            <w:tcW w:w="587" w:type="dxa"/>
            <w:tcBorders>
              <w:top w:val="nil"/>
              <w:left w:val="nil"/>
              <w:bottom w:val="single" w:sz="4" w:space="0" w:color="auto"/>
              <w:right w:val="single" w:sz="8" w:space="0" w:color="auto"/>
            </w:tcBorders>
            <w:shd w:val="clear" w:color="000000" w:fill="FFFFFF"/>
            <w:vAlign w:val="center"/>
            <w:hideMark/>
          </w:tcPr>
          <w:p w14:paraId="676FE160" w14:textId="77777777" w:rsidR="002A15F0" w:rsidRPr="00D119E0" w:rsidRDefault="002A15F0" w:rsidP="000D5D7B">
            <w:pPr>
              <w:spacing w:line="240" w:lineRule="auto"/>
              <w:contextualSpacing w:val="0"/>
              <w:jc w:val="center"/>
              <w:rPr>
                <w:rFonts w:ascii="Arial Narrow" w:eastAsia="Times New Roman" w:hAnsi="Arial Narrow" w:cs="Calibri"/>
                <w:color w:val="000000"/>
                <w:sz w:val="20"/>
                <w:szCs w:val="20"/>
                <w:lang w:eastAsia="es-CO"/>
              </w:rPr>
            </w:pPr>
            <w:r w:rsidRPr="00D119E0">
              <w:rPr>
                <w:rFonts w:ascii="Arial Narrow" w:eastAsia="Times New Roman" w:hAnsi="Arial Narrow" w:cs="Calibri"/>
                <w:color w:val="000000"/>
                <w:sz w:val="20"/>
                <w:szCs w:val="20"/>
                <w:lang w:eastAsia="es-CO"/>
              </w:rPr>
              <w:t>PERIODICIDAD</w:t>
            </w:r>
          </w:p>
        </w:tc>
      </w:tr>
      <w:tr w:rsidR="002A15F0" w:rsidRPr="00D119E0" w14:paraId="26503656" w14:textId="77777777" w:rsidTr="000D5D7B">
        <w:trPr>
          <w:trHeight w:val="2040"/>
        </w:trPr>
        <w:tc>
          <w:tcPr>
            <w:tcW w:w="143" w:type="dxa"/>
            <w:tcBorders>
              <w:top w:val="nil"/>
              <w:left w:val="single" w:sz="8" w:space="0" w:color="auto"/>
              <w:bottom w:val="single" w:sz="4" w:space="0" w:color="auto"/>
              <w:right w:val="single" w:sz="4" w:space="0" w:color="auto"/>
            </w:tcBorders>
            <w:shd w:val="clear" w:color="000000" w:fill="FFFFFF"/>
            <w:noWrap/>
            <w:vAlign w:val="center"/>
            <w:hideMark/>
          </w:tcPr>
          <w:p w14:paraId="3139AD01"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6</w:t>
            </w:r>
          </w:p>
        </w:tc>
        <w:tc>
          <w:tcPr>
            <w:tcW w:w="150" w:type="dxa"/>
            <w:tcBorders>
              <w:top w:val="nil"/>
              <w:left w:val="nil"/>
              <w:bottom w:val="single" w:sz="4" w:space="0" w:color="auto"/>
              <w:right w:val="single" w:sz="4" w:space="0" w:color="auto"/>
            </w:tcBorders>
            <w:shd w:val="clear" w:color="000000" w:fill="FFFFFF"/>
            <w:noWrap/>
            <w:textDirection w:val="btLr"/>
            <w:vAlign w:val="center"/>
            <w:hideMark/>
          </w:tcPr>
          <w:p w14:paraId="0CAEBE4E"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General</w:t>
            </w:r>
          </w:p>
        </w:tc>
        <w:tc>
          <w:tcPr>
            <w:tcW w:w="150" w:type="dxa"/>
            <w:tcBorders>
              <w:top w:val="nil"/>
              <w:left w:val="nil"/>
              <w:bottom w:val="single" w:sz="4" w:space="0" w:color="auto"/>
              <w:right w:val="single" w:sz="4" w:space="0" w:color="auto"/>
            </w:tcBorders>
            <w:shd w:val="clear" w:color="000000" w:fill="FFFFFF"/>
            <w:noWrap/>
            <w:textDirection w:val="btLr"/>
            <w:vAlign w:val="center"/>
            <w:hideMark/>
          </w:tcPr>
          <w:p w14:paraId="26C77FFE"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 xml:space="preserve">Externo </w:t>
            </w:r>
          </w:p>
        </w:tc>
        <w:tc>
          <w:tcPr>
            <w:tcW w:w="149" w:type="dxa"/>
            <w:tcBorders>
              <w:top w:val="nil"/>
              <w:left w:val="nil"/>
              <w:bottom w:val="single" w:sz="4" w:space="0" w:color="auto"/>
              <w:right w:val="single" w:sz="4" w:space="0" w:color="auto"/>
            </w:tcBorders>
            <w:shd w:val="clear" w:color="000000" w:fill="FFFFFF"/>
            <w:noWrap/>
            <w:textDirection w:val="btLr"/>
            <w:vAlign w:val="center"/>
            <w:hideMark/>
          </w:tcPr>
          <w:p w14:paraId="4E85FBF4"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Ejecución</w:t>
            </w:r>
          </w:p>
        </w:tc>
        <w:tc>
          <w:tcPr>
            <w:tcW w:w="149" w:type="dxa"/>
            <w:tcBorders>
              <w:top w:val="nil"/>
              <w:left w:val="nil"/>
              <w:bottom w:val="single" w:sz="4" w:space="0" w:color="auto"/>
              <w:right w:val="single" w:sz="4" w:space="0" w:color="auto"/>
            </w:tcBorders>
            <w:shd w:val="clear" w:color="000000" w:fill="FFFFFF"/>
            <w:noWrap/>
            <w:textDirection w:val="btLr"/>
            <w:vAlign w:val="center"/>
            <w:hideMark/>
          </w:tcPr>
          <w:p w14:paraId="051FA0D4"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Sociales o Políticos</w:t>
            </w:r>
          </w:p>
        </w:tc>
        <w:tc>
          <w:tcPr>
            <w:tcW w:w="740" w:type="dxa"/>
            <w:tcBorders>
              <w:top w:val="nil"/>
              <w:left w:val="nil"/>
              <w:bottom w:val="single" w:sz="4" w:space="0" w:color="auto"/>
              <w:right w:val="single" w:sz="4" w:space="0" w:color="auto"/>
            </w:tcBorders>
            <w:shd w:val="clear" w:color="000000" w:fill="FFFFFF"/>
            <w:vAlign w:val="center"/>
            <w:hideMark/>
          </w:tcPr>
          <w:p w14:paraId="296988AF"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b/>
                <w:bCs/>
                <w:color w:val="000000"/>
                <w:sz w:val="20"/>
                <w:szCs w:val="20"/>
                <w:lang w:eastAsia="es-CO"/>
              </w:rPr>
              <w:t>Orden público:</w:t>
            </w:r>
            <w:r w:rsidRPr="00D119E0">
              <w:rPr>
                <w:rFonts w:ascii="Calibri" w:eastAsia="Times New Roman" w:hAnsi="Calibri" w:cs="Calibri"/>
                <w:color w:val="000000"/>
                <w:sz w:val="20"/>
                <w:szCs w:val="20"/>
                <w:lang w:eastAsia="es-CO"/>
              </w:rPr>
              <w:t xml:space="preserve"> Posible ocurrencia de actos terroristas, paros, huelgas y </w:t>
            </w:r>
            <w:r w:rsidRPr="00D119E0">
              <w:rPr>
                <w:rFonts w:ascii="Calibri" w:eastAsia="Times New Roman" w:hAnsi="Calibri" w:cs="Calibri"/>
                <w:color w:val="000000"/>
                <w:sz w:val="20"/>
                <w:szCs w:val="20"/>
                <w:lang w:eastAsia="es-CO"/>
              </w:rPr>
              <w:lastRenderedPageBreak/>
              <w:t>demás que afecten el orden público.  El nivel de asunción del riesgo para cada parte dependerá de la responsabilidad que ésta tenga frente al evento en particular que se presente, en armonía con la constitución y las leyes colombianas (INVIAS como órgano del Estado en armonía con los demás Entes).</w:t>
            </w:r>
          </w:p>
        </w:tc>
        <w:tc>
          <w:tcPr>
            <w:tcW w:w="586" w:type="dxa"/>
            <w:tcBorders>
              <w:top w:val="nil"/>
              <w:left w:val="nil"/>
              <w:bottom w:val="single" w:sz="4" w:space="0" w:color="auto"/>
              <w:right w:val="single" w:sz="4" w:space="0" w:color="auto"/>
            </w:tcBorders>
            <w:shd w:val="clear" w:color="000000" w:fill="FFFFFF"/>
            <w:vAlign w:val="center"/>
            <w:hideMark/>
          </w:tcPr>
          <w:p w14:paraId="50AD66B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lastRenderedPageBreak/>
              <w:t xml:space="preserve">Pérdida de Bienes del contratista, daños en obras del </w:t>
            </w:r>
            <w:r w:rsidRPr="00D119E0">
              <w:rPr>
                <w:rFonts w:ascii="Calibri" w:eastAsia="Times New Roman" w:hAnsi="Calibri" w:cs="Calibri"/>
                <w:color w:val="000000"/>
                <w:sz w:val="20"/>
                <w:szCs w:val="20"/>
                <w:lang w:eastAsia="es-CO"/>
              </w:rPr>
              <w:lastRenderedPageBreak/>
              <w:t>proyecto causadas por disturbios violentos, Interferencia en el desarrollo del proyecto.</w:t>
            </w:r>
          </w:p>
        </w:tc>
        <w:tc>
          <w:tcPr>
            <w:tcW w:w="142" w:type="dxa"/>
            <w:tcBorders>
              <w:top w:val="nil"/>
              <w:left w:val="nil"/>
              <w:bottom w:val="single" w:sz="4" w:space="0" w:color="auto"/>
              <w:right w:val="single" w:sz="4" w:space="0" w:color="auto"/>
            </w:tcBorders>
            <w:shd w:val="clear" w:color="000000" w:fill="FFFFFF"/>
            <w:noWrap/>
            <w:vAlign w:val="center"/>
            <w:hideMark/>
          </w:tcPr>
          <w:p w14:paraId="274B06E0"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lastRenderedPageBreak/>
              <w:t>2</w:t>
            </w:r>
          </w:p>
        </w:tc>
        <w:tc>
          <w:tcPr>
            <w:tcW w:w="142" w:type="dxa"/>
            <w:tcBorders>
              <w:top w:val="nil"/>
              <w:left w:val="nil"/>
              <w:bottom w:val="single" w:sz="4" w:space="0" w:color="auto"/>
              <w:right w:val="single" w:sz="4" w:space="0" w:color="auto"/>
            </w:tcBorders>
            <w:shd w:val="clear" w:color="000000" w:fill="FFFFFF"/>
            <w:noWrap/>
            <w:vAlign w:val="center"/>
            <w:hideMark/>
          </w:tcPr>
          <w:p w14:paraId="04538B48"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3</w:t>
            </w:r>
          </w:p>
        </w:tc>
        <w:tc>
          <w:tcPr>
            <w:tcW w:w="142" w:type="dxa"/>
            <w:tcBorders>
              <w:top w:val="nil"/>
              <w:left w:val="nil"/>
              <w:bottom w:val="single" w:sz="4" w:space="0" w:color="auto"/>
              <w:right w:val="single" w:sz="4" w:space="0" w:color="auto"/>
            </w:tcBorders>
            <w:shd w:val="clear" w:color="000000" w:fill="FFFFFF"/>
            <w:noWrap/>
            <w:vAlign w:val="center"/>
            <w:hideMark/>
          </w:tcPr>
          <w:p w14:paraId="1412FCB6"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5</w:t>
            </w:r>
          </w:p>
        </w:tc>
        <w:tc>
          <w:tcPr>
            <w:tcW w:w="277" w:type="dxa"/>
            <w:tcBorders>
              <w:top w:val="nil"/>
              <w:left w:val="nil"/>
              <w:bottom w:val="single" w:sz="4" w:space="0" w:color="auto"/>
              <w:right w:val="single" w:sz="4" w:space="0" w:color="auto"/>
            </w:tcBorders>
            <w:shd w:val="clear" w:color="000000" w:fill="FFFFFF"/>
            <w:vAlign w:val="center"/>
            <w:hideMark/>
          </w:tcPr>
          <w:p w14:paraId="37758465"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Medio</w:t>
            </w:r>
          </w:p>
        </w:tc>
        <w:tc>
          <w:tcPr>
            <w:tcW w:w="280" w:type="dxa"/>
            <w:tcBorders>
              <w:top w:val="nil"/>
              <w:left w:val="nil"/>
              <w:bottom w:val="single" w:sz="4" w:space="0" w:color="auto"/>
              <w:right w:val="single" w:sz="4" w:space="0" w:color="auto"/>
            </w:tcBorders>
            <w:shd w:val="clear" w:color="000000" w:fill="FFFFFF"/>
            <w:vAlign w:val="center"/>
            <w:hideMark/>
          </w:tcPr>
          <w:p w14:paraId="3264EBF6" w14:textId="77777777" w:rsidR="002A15F0" w:rsidRPr="00D119E0" w:rsidRDefault="002A15F0" w:rsidP="000D5D7B">
            <w:pPr>
              <w:spacing w:line="240" w:lineRule="auto"/>
              <w:contextualSpacing w:val="0"/>
              <w:jc w:val="center"/>
              <w:rPr>
                <w:rFonts w:ascii="Calibri" w:eastAsia="Times New Roman" w:hAnsi="Calibri" w:cs="Calibri"/>
                <w:b/>
                <w:bCs/>
                <w:color w:val="000000"/>
                <w:sz w:val="20"/>
                <w:szCs w:val="20"/>
                <w:lang w:eastAsia="es-CO"/>
              </w:rPr>
            </w:pPr>
            <w:r w:rsidRPr="00D119E0">
              <w:rPr>
                <w:rFonts w:ascii="Calibri" w:eastAsia="Times New Roman" w:hAnsi="Calibri" w:cs="Calibri"/>
                <w:b/>
                <w:bCs/>
                <w:color w:val="000000"/>
                <w:sz w:val="20"/>
                <w:szCs w:val="20"/>
                <w:lang w:eastAsia="es-CO"/>
              </w:rPr>
              <w:t>X</w:t>
            </w:r>
          </w:p>
        </w:tc>
        <w:tc>
          <w:tcPr>
            <w:tcW w:w="567" w:type="dxa"/>
            <w:tcBorders>
              <w:top w:val="nil"/>
              <w:left w:val="nil"/>
              <w:bottom w:val="single" w:sz="4" w:space="0" w:color="auto"/>
              <w:right w:val="single" w:sz="4" w:space="0" w:color="auto"/>
            </w:tcBorders>
            <w:shd w:val="clear" w:color="000000" w:fill="FFFFFF"/>
            <w:vAlign w:val="center"/>
            <w:hideMark/>
          </w:tcPr>
          <w:p w14:paraId="64BD0AF7" w14:textId="77777777" w:rsidR="002A15F0" w:rsidRPr="00D119E0" w:rsidRDefault="002A15F0" w:rsidP="000D5D7B">
            <w:pPr>
              <w:spacing w:line="240" w:lineRule="auto"/>
              <w:contextualSpacing w:val="0"/>
              <w:jc w:val="center"/>
              <w:rPr>
                <w:rFonts w:ascii="Calibri" w:eastAsia="Times New Roman" w:hAnsi="Calibri" w:cs="Calibri"/>
                <w:b/>
                <w:bCs/>
                <w:color w:val="000000"/>
                <w:sz w:val="20"/>
                <w:szCs w:val="20"/>
                <w:lang w:eastAsia="es-CO"/>
              </w:rPr>
            </w:pPr>
            <w:r w:rsidRPr="00D119E0">
              <w:rPr>
                <w:rFonts w:ascii="Calibri" w:eastAsia="Times New Roman" w:hAnsi="Calibri" w:cs="Calibri"/>
                <w:b/>
                <w:bCs/>
                <w:color w:val="000000"/>
                <w:sz w:val="20"/>
                <w:szCs w:val="20"/>
                <w:lang w:eastAsia="es-CO"/>
              </w:rPr>
              <w:t>X</w:t>
            </w:r>
          </w:p>
        </w:tc>
        <w:tc>
          <w:tcPr>
            <w:tcW w:w="969" w:type="dxa"/>
            <w:tcBorders>
              <w:top w:val="nil"/>
              <w:left w:val="nil"/>
              <w:bottom w:val="single" w:sz="4" w:space="0" w:color="auto"/>
              <w:right w:val="single" w:sz="4" w:space="0" w:color="auto"/>
            </w:tcBorders>
            <w:shd w:val="clear" w:color="000000" w:fill="FFFFFF"/>
            <w:vAlign w:val="center"/>
            <w:hideMark/>
          </w:tcPr>
          <w:p w14:paraId="435A9453"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 xml:space="preserve">Información sobre orden público en la zona de trabajo a cargo del Contratista, solicitud de Gestión </w:t>
            </w:r>
            <w:r w:rsidRPr="00D119E0">
              <w:rPr>
                <w:rFonts w:ascii="Calibri" w:eastAsia="Times New Roman" w:hAnsi="Calibri" w:cs="Calibri"/>
                <w:color w:val="000000"/>
                <w:sz w:val="20"/>
                <w:szCs w:val="20"/>
                <w:lang w:eastAsia="es-CO"/>
              </w:rPr>
              <w:lastRenderedPageBreak/>
              <w:t>Gubernamental para solución de conflicto a cargo de las partes, aseguramiento de bienes por parte del contratista, medidas de contingencia para superar atrasos.</w:t>
            </w:r>
          </w:p>
        </w:tc>
        <w:tc>
          <w:tcPr>
            <w:tcW w:w="142" w:type="dxa"/>
            <w:tcBorders>
              <w:top w:val="nil"/>
              <w:left w:val="nil"/>
              <w:bottom w:val="single" w:sz="4" w:space="0" w:color="auto"/>
              <w:right w:val="single" w:sz="4" w:space="0" w:color="auto"/>
            </w:tcBorders>
            <w:shd w:val="clear" w:color="000000" w:fill="FFFFFF"/>
            <w:vAlign w:val="center"/>
            <w:hideMark/>
          </w:tcPr>
          <w:p w14:paraId="04F911E4"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lastRenderedPageBreak/>
              <w:t>1</w:t>
            </w:r>
          </w:p>
        </w:tc>
        <w:tc>
          <w:tcPr>
            <w:tcW w:w="142" w:type="dxa"/>
            <w:tcBorders>
              <w:top w:val="nil"/>
              <w:left w:val="nil"/>
              <w:bottom w:val="single" w:sz="4" w:space="0" w:color="auto"/>
              <w:right w:val="single" w:sz="4" w:space="0" w:color="auto"/>
            </w:tcBorders>
            <w:shd w:val="clear" w:color="000000" w:fill="FFFFFF"/>
            <w:vAlign w:val="center"/>
            <w:hideMark/>
          </w:tcPr>
          <w:p w14:paraId="62301438"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142" w:type="dxa"/>
            <w:tcBorders>
              <w:top w:val="nil"/>
              <w:left w:val="nil"/>
              <w:bottom w:val="single" w:sz="4" w:space="0" w:color="auto"/>
              <w:right w:val="single" w:sz="4" w:space="0" w:color="auto"/>
            </w:tcBorders>
            <w:shd w:val="clear" w:color="000000" w:fill="FFFFFF"/>
            <w:vAlign w:val="center"/>
            <w:hideMark/>
          </w:tcPr>
          <w:p w14:paraId="6984919E"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3</w:t>
            </w:r>
          </w:p>
        </w:tc>
        <w:tc>
          <w:tcPr>
            <w:tcW w:w="277" w:type="dxa"/>
            <w:tcBorders>
              <w:top w:val="nil"/>
              <w:left w:val="nil"/>
              <w:bottom w:val="single" w:sz="4" w:space="0" w:color="auto"/>
              <w:right w:val="single" w:sz="4" w:space="0" w:color="auto"/>
            </w:tcBorders>
            <w:shd w:val="clear" w:color="000000" w:fill="FFFFFF"/>
            <w:vAlign w:val="center"/>
            <w:hideMark/>
          </w:tcPr>
          <w:p w14:paraId="1DD33C1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Bajo</w:t>
            </w:r>
          </w:p>
        </w:tc>
        <w:tc>
          <w:tcPr>
            <w:tcW w:w="470" w:type="dxa"/>
            <w:tcBorders>
              <w:top w:val="nil"/>
              <w:left w:val="nil"/>
              <w:bottom w:val="single" w:sz="4" w:space="0" w:color="auto"/>
              <w:right w:val="single" w:sz="4" w:space="0" w:color="auto"/>
            </w:tcBorders>
            <w:shd w:val="clear" w:color="000000" w:fill="FFFFFF"/>
            <w:vAlign w:val="center"/>
            <w:hideMark/>
          </w:tcPr>
          <w:p w14:paraId="4BB5AC41"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SI</w:t>
            </w:r>
          </w:p>
        </w:tc>
        <w:tc>
          <w:tcPr>
            <w:tcW w:w="597" w:type="dxa"/>
            <w:tcBorders>
              <w:top w:val="nil"/>
              <w:left w:val="nil"/>
              <w:bottom w:val="single" w:sz="4" w:space="0" w:color="auto"/>
              <w:right w:val="single" w:sz="4" w:space="0" w:color="auto"/>
            </w:tcBorders>
            <w:shd w:val="clear" w:color="000000" w:fill="FFFFFF"/>
            <w:vAlign w:val="center"/>
            <w:hideMark/>
          </w:tcPr>
          <w:p w14:paraId="139E084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Gestores y/o Supervisores, Interventor-Contratista</w:t>
            </w:r>
          </w:p>
        </w:tc>
        <w:tc>
          <w:tcPr>
            <w:tcW w:w="611" w:type="dxa"/>
            <w:tcBorders>
              <w:top w:val="nil"/>
              <w:left w:val="nil"/>
              <w:bottom w:val="single" w:sz="4" w:space="0" w:color="auto"/>
              <w:right w:val="single" w:sz="4" w:space="0" w:color="auto"/>
            </w:tcBorders>
            <w:shd w:val="clear" w:color="000000" w:fill="FFFFFF"/>
            <w:vAlign w:val="center"/>
            <w:hideMark/>
          </w:tcPr>
          <w:p w14:paraId="30B0CE15"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Al inicio de la presentación del evento</w:t>
            </w:r>
          </w:p>
        </w:tc>
        <w:tc>
          <w:tcPr>
            <w:tcW w:w="584" w:type="dxa"/>
            <w:tcBorders>
              <w:top w:val="nil"/>
              <w:left w:val="nil"/>
              <w:bottom w:val="single" w:sz="4" w:space="0" w:color="auto"/>
              <w:right w:val="single" w:sz="4" w:space="0" w:color="auto"/>
            </w:tcBorders>
            <w:shd w:val="clear" w:color="000000" w:fill="FFFFFF"/>
            <w:vAlign w:val="center"/>
            <w:hideMark/>
          </w:tcPr>
          <w:p w14:paraId="09DED53F"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A la terminación de la ocurrencia del evento</w:t>
            </w:r>
          </w:p>
        </w:tc>
        <w:tc>
          <w:tcPr>
            <w:tcW w:w="680" w:type="dxa"/>
            <w:tcBorders>
              <w:top w:val="nil"/>
              <w:left w:val="nil"/>
              <w:bottom w:val="single" w:sz="4" w:space="0" w:color="auto"/>
              <w:right w:val="single" w:sz="4" w:space="0" w:color="auto"/>
            </w:tcBorders>
            <w:shd w:val="clear" w:color="000000" w:fill="FFFFFF"/>
            <w:vAlign w:val="center"/>
            <w:hideMark/>
          </w:tcPr>
          <w:p w14:paraId="44A78EA7"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 xml:space="preserve">A partir de la información oficial, información del Interventor, del </w:t>
            </w:r>
            <w:r w:rsidRPr="00D119E0">
              <w:rPr>
                <w:rFonts w:ascii="Calibri" w:eastAsia="Times New Roman" w:hAnsi="Calibri" w:cs="Calibri"/>
                <w:color w:val="000000"/>
                <w:sz w:val="20"/>
                <w:szCs w:val="20"/>
                <w:lang w:eastAsia="es-CO"/>
              </w:rPr>
              <w:lastRenderedPageBreak/>
              <w:t>Contratista, de las Territoriales de INVIAS, se determinan acciones a seguir, para procurar la menor afectación al proyecto.</w:t>
            </w:r>
          </w:p>
        </w:tc>
        <w:tc>
          <w:tcPr>
            <w:tcW w:w="587" w:type="dxa"/>
            <w:tcBorders>
              <w:top w:val="nil"/>
              <w:left w:val="nil"/>
              <w:bottom w:val="single" w:sz="4" w:space="0" w:color="auto"/>
              <w:right w:val="single" w:sz="8" w:space="0" w:color="auto"/>
            </w:tcBorders>
            <w:shd w:val="clear" w:color="000000" w:fill="FFFFFF"/>
            <w:vAlign w:val="center"/>
            <w:hideMark/>
          </w:tcPr>
          <w:p w14:paraId="6B18826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lastRenderedPageBreak/>
              <w:t>Cuando se presente el evento</w:t>
            </w:r>
          </w:p>
        </w:tc>
      </w:tr>
      <w:tr w:rsidR="002A15F0" w:rsidRPr="00D119E0" w14:paraId="0342DC4C" w14:textId="77777777" w:rsidTr="000D5D7B">
        <w:trPr>
          <w:trHeight w:val="3000"/>
        </w:trPr>
        <w:tc>
          <w:tcPr>
            <w:tcW w:w="143" w:type="dxa"/>
            <w:tcBorders>
              <w:top w:val="nil"/>
              <w:left w:val="single" w:sz="8" w:space="0" w:color="auto"/>
              <w:bottom w:val="single" w:sz="4" w:space="0" w:color="auto"/>
              <w:right w:val="single" w:sz="4" w:space="0" w:color="auto"/>
            </w:tcBorders>
            <w:shd w:val="clear" w:color="000000" w:fill="FFFFFF"/>
            <w:noWrap/>
            <w:vAlign w:val="center"/>
            <w:hideMark/>
          </w:tcPr>
          <w:p w14:paraId="6E4157A2"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lastRenderedPageBreak/>
              <w:t>7</w:t>
            </w:r>
          </w:p>
        </w:tc>
        <w:tc>
          <w:tcPr>
            <w:tcW w:w="150" w:type="dxa"/>
            <w:tcBorders>
              <w:top w:val="nil"/>
              <w:left w:val="nil"/>
              <w:bottom w:val="single" w:sz="4" w:space="0" w:color="auto"/>
              <w:right w:val="single" w:sz="4" w:space="0" w:color="auto"/>
            </w:tcBorders>
            <w:shd w:val="clear" w:color="000000" w:fill="FFFFFF"/>
            <w:noWrap/>
            <w:textDirection w:val="btLr"/>
            <w:vAlign w:val="center"/>
            <w:hideMark/>
          </w:tcPr>
          <w:p w14:paraId="5BCBCC40"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General</w:t>
            </w:r>
          </w:p>
        </w:tc>
        <w:tc>
          <w:tcPr>
            <w:tcW w:w="150" w:type="dxa"/>
            <w:tcBorders>
              <w:top w:val="nil"/>
              <w:left w:val="nil"/>
              <w:bottom w:val="single" w:sz="4" w:space="0" w:color="auto"/>
              <w:right w:val="single" w:sz="4" w:space="0" w:color="auto"/>
            </w:tcBorders>
            <w:shd w:val="clear" w:color="000000" w:fill="FFFFFF"/>
            <w:noWrap/>
            <w:textDirection w:val="btLr"/>
            <w:vAlign w:val="center"/>
            <w:hideMark/>
          </w:tcPr>
          <w:p w14:paraId="34678A65"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Interno</w:t>
            </w:r>
          </w:p>
        </w:tc>
        <w:tc>
          <w:tcPr>
            <w:tcW w:w="149" w:type="dxa"/>
            <w:tcBorders>
              <w:top w:val="nil"/>
              <w:left w:val="nil"/>
              <w:bottom w:val="single" w:sz="4" w:space="0" w:color="auto"/>
              <w:right w:val="single" w:sz="4" w:space="0" w:color="auto"/>
            </w:tcBorders>
            <w:shd w:val="clear" w:color="000000" w:fill="FFFFFF"/>
            <w:noWrap/>
            <w:textDirection w:val="btLr"/>
            <w:vAlign w:val="center"/>
            <w:hideMark/>
          </w:tcPr>
          <w:p w14:paraId="033501B0"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Ejecución</w:t>
            </w:r>
          </w:p>
        </w:tc>
        <w:tc>
          <w:tcPr>
            <w:tcW w:w="149" w:type="dxa"/>
            <w:tcBorders>
              <w:top w:val="nil"/>
              <w:left w:val="nil"/>
              <w:bottom w:val="single" w:sz="4" w:space="0" w:color="auto"/>
              <w:right w:val="single" w:sz="4" w:space="0" w:color="auto"/>
            </w:tcBorders>
            <w:shd w:val="clear" w:color="000000" w:fill="FFFFFF"/>
            <w:noWrap/>
            <w:textDirection w:val="btLr"/>
            <w:vAlign w:val="center"/>
            <w:hideMark/>
          </w:tcPr>
          <w:p w14:paraId="238E6ADF"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Operacional</w:t>
            </w:r>
          </w:p>
        </w:tc>
        <w:tc>
          <w:tcPr>
            <w:tcW w:w="740" w:type="dxa"/>
            <w:tcBorders>
              <w:top w:val="nil"/>
              <w:left w:val="nil"/>
              <w:bottom w:val="single" w:sz="4" w:space="0" w:color="auto"/>
              <w:right w:val="single" w:sz="4" w:space="0" w:color="auto"/>
            </w:tcBorders>
            <w:shd w:val="clear" w:color="000000" w:fill="FFFFFF"/>
            <w:vAlign w:val="center"/>
            <w:hideMark/>
          </w:tcPr>
          <w:p w14:paraId="29A6ADC1"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b/>
                <w:bCs/>
                <w:color w:val="000000"/>
                <w:sz w:val="20"/>
                <w:szCs w:val="20"/>
                <w:lang w:eastAsia="es-CO"/>
              </w:rPr>
              <w:t xml:space="preserve">Accidentalidad: </w:t>
            </w:r>
            <w:r w:rsidRPr="00D119E0">
              <w:rPr>
                <w:rFonts w:ascii="Calibri" w:eastAsia="Times New Roman" w:hAnsi="Calibri" w:cs="Calibri"/>
                <w:color w:val="000000"/>
                <w:sz w:val="20"/>
                <w:szCs w:val="20"/>
                <w:lang w:eastAsia="es-CO"/>
              </w:rPr>
              <w:t xml:space="preserve">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w:t>
            </w:r>
            <w:proofErr w:type="gramStart"/>
            <w:r w:rsidRPr="00D119E0">
              <w:rPr>
                <w:rFonts w:ascii="Calibri" w:eastAsia="Times New Roman" w:hAnsi="Calibri" w:cs="Calibri"/>
                <w:color w:val="000000"/>
                <w:sz w:val="20"/>
                <w:szCs w:val="20"/>
                <w:lang w:eastAsia="es-CO"/>
              </w:rPr>
              <w:lastRenderedPageBreak/>
              <w:t>trabajadores ,</w:t>
            </w:r>
            <w:proofErr w:type="gramEnd"/>
            <w:r w:rsidRPr="00D119E0">
              <w:rPr>
                <w:rFonts w:ascii="Calibri" w:eastAsia="Times New Roman" w:hAnsi="Calibri" w:cs="Calibri"/>
                <w:color w:val="000000"/>
                <w:sz w:val="20"/>
                <w:szCs w:val="20"/>
                <w:lang w:eastAsia="es-CO"/>
              </w:rPr>
              <w:t>etc., por parte del CONTRATISTA.</w:t>
            </w:r>
          </w:p>
        </w:tc>
        <w:tc>
          <w:tcPr>
            <w:tcW w:w="586" w:type="dxa"/>
            <w:tcBorders>
              <w:top w:val="nil"/>
              <w:left w:val="nil"/>
              <w:bottom w:val="single" w:sz="4" w:space="0" w:color="auto"/>
              <w:right w:val="single" w:sz="4" w:space="0" w:color="auto"/>
            </w:tcBorders>
            <w:shd w:val="clear" w:color="000000" w:fill="FFFFFF"/>
            <w:vAlign w:val="center"/>
            <w:hideMark/>
          </w:tcPr>
          <w:p w14:paraId="7A648D31"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lastRenderedPageBreak/>
              <w:t>Impacto Negativo en el proyecto por la probable ocurrencia de accidentes de usuarios de la vía y trabajadores de la obra, Inconformidad con la obra por parte de la comunidad.</w:t>
            </w:r>
          </w:p>
        </w:tc>
        <w:tc>
          <w:tcPr>
            <w:tcW w:w="142" w:type="dxa"/>
            <w:tcBorders>
              <w:top w:val="nil"/>
              <w:left w:val="nil"/>
              <w:bottom w:val="single" w:sz="4" w:space="0" w:color="auto"/>
              <w:right w:val="single" w:sz="4" w:space="0" w:color="auto"/>
            </w:tcBorders>
            <w:shd w:val="clear" w:color="000000" w:fill="FFFFFF"/>
            <w:noWrap/>
            <w:vAlign w:val="center"/>
            <w:hideMark/>
          </w:tcPr>
          <w:p w14:paraId="7E8986F6"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3</w:t>
            </w:r>
          </w:p>
        </w:tc>
        <w:tc>
          <w:tcPr>
            <w:tcW w:w="142" w:type="dxa"/>
            <w:tcBorders>
              <w:top w:val="nil"/>
              <w:left w:val="nil"/>
              <w:bottom w:val="single" w:sz="4" w:space="0" w:color="auto"/>
              <w:right w:val="single" w:sz="4" w:space="0" w:color="auto"/>
            </w:tcBorders>
            <w:shd w:val="clear" w:color="000000" w:fill="FFFFFF"/>
            <w:noWrap/>
            <w:vAlign w:val="center"/>
            <w:hideMark/>
          </w:tcPr>
          <w:p w14:paraId="7D0B7670"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142" w:type="dxa"/>
            <w:tcBorders>
              <w:top w:val="nil"/>
              <w:left w:val="nil"/>
              <w:bottom w:val="single" w:sz="4" w:space="0" w:color="auto"/>
              <w:right w:val="single" w:sz="4" w:space="0" w:color="auto"/>
            </w:tcBorders>
            <w:shd w:val="clear" w:color="000000" w:fill="FFFFFF"/>
            <w:noWrap/>
            <w:vAlign w:val="center"/>
            <w:hideMark/>
          </w:tcPr>
          <w:p w14:paraId="3BCB9642"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5</w:t>
            </w:r>
          </w:p>
        </w:tc>
        <w:tc>
          <w:tcPr>
            <w:tcW w:w="277" w:type="dxa"/>
            <w:tcBorders>
              <w:top w:val="nil"/>
              <w:left w:val="nil"/>
              <w:bottom w:val="single" w:sz="4" w:space="0" w:color="auto"/>
              <w:right w:val="single" w:sz="4" w:space="0" w:color="auto"/>
            </w:tcBorders>
            <w:shd w:val="clear" w:color="000000" w:fill="FFFFFF"/>
            <w:vAlign w:val="center"/>
            <w:hideMark/>
          </w:tcPr>
          <w:p w14:paraId="0C50274A"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Medio</w:t>
            </w:r>
          </w:p>
        </w:tc>
        <w:tc>
          <w:tcPr>
            <w:tcW w:w="280" w:type="dxa"/>
            <w:tcBorders>
              <w:top w:val="nil"/>
              <w:left w:val="nil"/>
              <w:bottom w:val="single" w:sz="4" w:space="0" w:color="auto"/>
              <w:right w:val="single" w:sz="4" w:space="0" w:color="auto"/>
            </w:tcBorders>
            <w:shd w:val="clear" w:color="000000" w:fill="FFFFFF"/>
            <w:vAlign w:val="center"/>
            <w:hideMark/>
          </w:tcPr>
          <w:p w14:paraId="79FFF608"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 </w:t>
            </w:r>
          </w:p>
        </w:tc>
        <w:tc>
          <w:tcPr>
            <w:tcW w:w="567" w:type="dxa"/>
            <w:tcBorders>
              <w:top w:val="nil"/>
              <w:left w:val="nil"/>
              <w:bottom w:val="single" w:sz="4" w:space="0" w:color="auto"/>
              <w:right w:val="single" w:sz="4" w:space="0" w:color="auto"/>
            </w:tcBorders>
            <w:shd w:val="clear" w:color="000000" w:fill="FFFFFF"/>
            <w:vAlign w:val="center"/>
            <w:hideMark/>
          </w:tcPr>
          <w:p w14:paraId="6B8E7AED" w14:textId="77777777" w:rsidR="002A15F0" w:rsidRPr="00D119E0" w:rsidRDefault="002A15F0" w:rsidP="000D5D7B">
            <w:pPr>
              <w:spacing w:line="240" w:lineRule="auto"/>
              <w:contextualSpacing w:val="0"/>
              <w:jc w:val="center"/>
              <w:rPr>
                <w:rFonts w:ascii="Calibri" w:eastAsia="Times New Roman" w:hAnsi="Calibri" w:cs="Calibri"/>
                <w:b/>
                <w:bCs/>
                <w:color w:val="000000"/>
                <w:sz w:val="20"/>
                <w:szCs w:val="20"/>
                <w:lang w:eastAsia="es-CO"/>
              </w:rPr>
            </w:pPr>
            <w:r w:rsidRPr="00D119E0">
              <w:rPr>
                <w:rFonts w:ascii="Calibri" w:eastAsia="Times New Roman" w:hAnsi="Calibri" w:cs="Calibri"/>
                <w:b/>
                <w:bCs/>
                <w:color w:val="000000"/>
                <w:sz w:val="20"/>
                <w:szCs w:val="20"/>
                <w:lang w:eastAsia="es-CO"/>
              </w:rPr>
              <w:t>X</w:t>
            </w:r>
          </w:p>
        </w:tc>
        <w:tc>
          <w:tcPr>
            <w:tcW w:w="969" w:type="dxa"/>
            <w:tcBorders>
              <w:top w:val="nil"/>
              <w:left w:val="nil"/>
              <w:bottom w:val="single" w:sz="4" w:space="0" w:color="auto"/>
              <w:right w:val="single" w:sz="4" w:space="0" w:color="auto"/>
            </w:tcBorders>
            <w:shd w:val="clear" w:color="000000" w:fill="FFFFFF"/>
            <w:vAlign w:val="center"/>
            <w:hideMark/>
          </w:tcPr>
          <w:p w14:paraId="540ED733"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 xml:space="preserve">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142" w:type="dxa"/>
            <w:tcBorders>
              <w:top w:val="nil"/>
              <w:left w:val="nil"/>
              <w:bottom w:val="single" w:sz="4" w:space="0" w:color="auto"/>
              <w:right w:val="single" w:sz="4" w:space="0" w:color="auto"/>
            </w:tcBorders>
            <w:shd w:val="clear" w:color="000000" w:fill="FFFFFF"/>
            <w:vAlign w:val="center"/>
            <w:hideMark/>
          </w:tcPr>
          <w:p w14:paraId="5862982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142" w:type="dxa"/>
            <w:tcBorders>
              <w:top w:val="nil"/>
              <w:left w:val="nil"/>
              <w:bottom w:val="single" w:sz="4" w:space="0" w:color="auto"/>
              <w:right w:val="single" w:sz="4" w:space="0" w:color="auto"/>
            </w:tcBorders>
            <w:shd w:val="clear" w:color="000000" w:fill="FFFFFF"/>
            <w:vAlign w:val="center"/>
            <w:hideMark/>
          </w:tcPr>
          <w:p w14:paraId="59747EE3"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142" w:type="dxa"/>
            <w:tcBorders>
              <w:top w:val="nil"/>
              <w:left w:val="nil"/>
              <w:bottom w:val="single" w:sz="4" w:space="0" w:color="auto"/>
              <w:right w:val="single" w:sz="4" w:space="0" w:color="auto"/>
            </w:tcBorders>
            <w:shd w:val="clear" w:color="000000" w:fill="FFFFFF"/>
            <w:vAlign w:val="center"/>
            <w:hideMark/>
          </w:tcPr>
          <w:p w14:paraId="6534BF6D"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4</w:t>
            </w:r>
          </w:p>
        </w:tc>
        <w:tc>
          <w:tcPr>
            <w:tcW w:w="277" w:type="dxa"/>
            <w:tcBorders>
              <w:top w:val="nil"/>
              <w:left w:val="nil"/>
              <w:bottom w:val="single" w:sz="4" w:space="0" w:color="auto"/>
              <w:right w:val="single" w:sz="4" w:space="0" w:color="auto"/>
            </w:tcBorders>
            <w:shd w:val="clear" w:color="000000" w:fill="FFFFFF"/>
            <w:vAlign w:val="center"/>
            <w:hideMark/>
          </w:tcPr>
          <w:p w14:paraId="33A0A731"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Bajo</w:t>
            </w:r>
          </w:p>
        </w:tc>
        <w:tc>
          <w:tcPr>
            <w:tcW w:w="470" w:type="dxa"/>
            <w:tcBorders>
              <w:top w:val="nil"/>
              <w:left w:val="nil"/>
              <w:bottom w:val="single" w:sz="4" w:space="0" w:color="auto"/>
              <w:right w:val="single" w:sz="4" w:space="0" w:color="auto"/>
            </w:tcBorders>
            <w:shd w:val="clear" w:color="000000" w:fill="FFFFFF"/>
            <w:vAlign w:val="center"/>
            <w:hideMark/>
          </w:tcPr>
          <w:p w14:paraId="353AE089"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NO</w:t>
            </w:r>
          </w:p>
        </w:tc>
        <w:tc>
          <w:tcPr>
            <w:tcW w:w="597" w:type="dxa"/>
            <w:tcBorders>
              <w:top w:val="nil"/>
              <w:left w:val="nil"/>
              <w:bottom w:val="single" w:sz="4" w:space="0" w:color="auto"/>
              <w:right w:val="single" w:sz="4" w:space="0" w:color="auto"/>
            </w:tcBorders>
            <w:shd w:val="clear" w:color="000000" w:fill="FFFFFF"/>
            <w:vAlign w:val="center"/>
            <w:hideMark/>
          </w:tcPr>
          <w:p w14:paraId="2EC4CA87"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Gestores y/o Supervisores, Interventor-Contratista</w:t>
            </w:r>
          </w:p>
        </w:tc>
        <w:tc>
          <w:tcPr>
            <w:tcW w:w="611" w:type="dxa"/>
            <w:tcBorders>
              <w:top w:val="nil"/>
              <w:left w:val="nil"/>
              <w:bottom w:val="single" w:sz="4" w:space="0" w:color="auto"/>
              <w:right w:val="single" w:sz="4" w:space="0" w:color="auto"/>
            </w:tcBorders>
            <w:shd w:val="clear" w:color="000000" w:fill="FFFFFF"/>
            <w:vAlign w:val="center"/>
            <w:hideMark/>
          </w:tcPr>
          <w:p w14:paraId="4E9A5FF4"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Al inicio de la ejecución del contrato</w:t>
            </w:r>
          </w:p>
        </w:tc>
        <w:tc>
          <w:tcPr>
            <w:tcW w:w="584" w:type="dxa"/>
            <w:tcBorders>
              <w:top w:val="nil"/>
              <w:left w:val="nil"/>
              <w:bottom w:val="single" w:sz="4" w:space="0" w:color="auto"/>
              <w:right w:val="single" w:sz="4" w:space="0" w:color="auto"/>
            </w:tcBorders>
            <w:shd w:val="clear" w:color="000000" w:fill="FFFFFF"/>
            <w:vAlign w:val="center"/>
            <w:hideMark/>
          </w:tcPr>
          <w:p w14:paraId="135FF55A"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A la terminación de la ejecución del contrato</w:t>
            </w:r>
          </w:p>
        </w:tc>
        <w:tc>
          <w:tcPr>
            <w:tcW w:w="680" w:type="dxa"/>
            <w:tcBorders>
              <w:top w:val="nil"/>
              <w:left w:val="nil"/>
              <w:bottom w:val="single" w:sz="4" w:space="0" w:color="auto"/>
              <w:right w:val="single" w:sz="4" w:space="0" w:color="auto"/>
            </w:tcBorders>
            <w:shd w:val="clear" w:color="000000" w:fill="FFFFFF"/>
            <w:vAlign w:val="center"/>
            <w:hideMark/>
          </w:tcPr>
          <w:p w14:paraId="63542BC6"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Inspecciones diarias del Interventor. Comités Técnicos, Seguimiento a informes, requerimientos escritos-Retroalimentación en los procedimientos adelantados por los responsables del tratamiento.</w:t>
            </w:r>
          </w:p>
        </w:tc>
        <w:tc>
          <w:tcPr>
            <w:tcW w:w="587" w:type="dxa"/>
            <w:tcBorders>
              <w:top w:val="nil"/>
              <w:left w:val="nil"/>
              <w:bottom w:val="single" w:sz="4" w:space="0" w:color="auto"/>
              <w:right w:val="single" w:sz="8" w:space="0" w:color="auto"/>
            </w:tcBorders>
            <w:shd w:val="clear" w:color="000000" w:fill="FFFFFF"/>
            <w:vAlign w:val="center"/>
            <w:hideMark/>
          </w:tcPr>
          <w:p w14:paraId="2F203FF8"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Diario</w:t>
            </w:r>
          </w:p>
        </w:tc>
      </w:tr>
      <w:tr w:rsidR="002A15F0" w:rsidRPr="00D119E0" w14:paraId="431FBB3F" w14:textId="77777777" w:rsidTr="000D5D7B">
        <w:trPr>
          <w:trHeight w:val="2535"/>
        </w:trPr>
        <w:tc>
          <w:tcPr>
            <w:tcW w:w="143" w:type="dxa"/>
            <w:tcBorders>
              <w:top w:val="nil"/>
              <w:left w:val="single" w:sz="8" w:space="0" w:color="auto"/>
              <w:bottom w:val="single" w:sz="4" w:space="0" w:color="auto"/>
              <w:right w:val="single" w:sz="4" w:space="0" w:color="auto"/>
            </w:tcBorders>
            <w:shd w:val="clear" w:color="000000" w:fill="FFFFFF"/>
            <w:noWrap/>
            <w:vAlign w:val="center"/>
            <w:hideMark/>
          </w:tcPr>
          <w:p w14:paraId="370A02DC"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10</w:t>
            </w:r>
          </w:p>
        </w:tc>
        <w:tc>
          <w:tcPr>
            <w:tcW w:w="150" w:type="dxa"/>
            <w:tcBorders>
              <w:top w:val="nil"/>
              <w:left w:val="nil"/>
              <w:bottom w:val="single" w:sz="4" w:space="0" w:color="auto"/>
              <w:right w:val="single" w:sz="4" w:space="0" w:color="auto"/>
            </w:tcBorders>
            <w:shd w:val="clear" w:color="000000" w:fill="FFFFFF"/>
            <w:noWrap/>
            <w:textDirection w:val="btLr"/>
            <w:vAlign w:val="center"/>
            <w:hideMark/>
          </w:tcPr>
          <w:p w14:paraId="161C950F"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Especifico</w:t>
            </w:r>
          </w:p>
        </w:tc>
        <w:tc>
          <w:tcPr>
            <w:tcW w:w="150" w:type="dxa"/>
            <w:tcBorders>
              <w:top w:val="nil"/>
              <w:left w:val="nil"/>
              <w:bottom w:val="single" w:sz="4" w:space="0" w:color="auto"/>
              <w:right w:val="single" w:sz="4" w:space="0" w:color="auto"/>
            </w:tcBorders>
            <w:shd w:val="clear" w:color="000000" w:fill="FFFFFF"/>
            <w:noWrap/>
            <w:textDirection w:val="btLr"/>
            <w:vAlign w:val="center"/>
            <w:hideMark/>
          </w:tcPr>
          <w:p w14:paraId="618F107A"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Interno</w:t>
            </w:r>
          </w:p>
        </w:tc>
        <w:tc>
          <w:tcPr>
            <w:tcW w:w="149" w:type="dxa"/>
            <w:tcBorders>
              <w:top w:val="nil"/>
              <w:left w:val="nil"/>
              <w:bottom w:val="single" w:sz="4" w:space="0" w:color="auto"/>
              <w:right w:val="single" w:sz="4" w:space="0" w:color="auto"/>
            </w:tcBorders>
            <w:shd w:val="clear" w:color="000000" w:fill="FFFFFF"/>
            <w:noWrap/>
            <w:textDirection w:val="btLr"/>
            <w:vAlign w:val="center"/>
            <w:hideMark/>
          </w:tcPr>
          <w:p w14:paraId="487802B8"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Ejecución</w:t>
            </w:r>
          </w:p>
        </w:tc>
        <w:tc>
          <w:tcPr>
            <w:tcW w:w="149" w:type="dxa"/>
            <w:tcBorders>
              <w:top w:val="nil"/>
              <w:left w:val="nil"/>
              <w:bottom w:val="single" w:sz="4" w:space="0" w:color="auto"/>
              <w:right w:val="single" w:sz="4" w:space="0" w:color="auto"/>
            </w:tcBorders>
            <w:shd w:val="clear" w:color="000000" w:fill="FFFFFF"/>
            <w:noWrap/>
            <w:textDirection w:val="btLr"/>
            <w:vAlign w:val="center"/>
            <w:hideMark/>
          </w:tcPr>
          <w:p w14:paraId="3F0D23FC"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Operacional</w:t>
            </w:r>
          </w:p>
        </w:tc>
        <w:tc>
          <w:tcPr>
            <w:tcW w:w="740" w:type="dxa"/>
            <w:tcBorders>
              <w:top w:val="nil"/>
              <w:left w:val="nil"/>
              <w:bottom w:val="single" w:sz="4" w:space="0" w:color="auto"/>
              <w:right w:val="single" w:sz="4" w:space="0" w:color="auto"/>
            </w:tcBorders>
            <w:shd w:val="clear" w:color="000000" w:fill="FFFFFF"/>
            <w:vAlign w:val="center"/>
            <w:hideMark/>
          </w:tcPr>
          <w:p w14:paraId="762A5DE6"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b/>
                <w:bCs/>
                <w:color w:val="000000"/>
                <w:sz w:val="20"/>
                <w:szCs w:val="20"/>
                <w:lang w:eastAsia="es-CO"/>
              </w:rPr>
              <w:t xml:space="preserve">Deficiencia o falta del sistema de seguridad industrial: </w:t>
            </w:r>
            <w:r w:rsidRPr="00D119E0">
              <w:rPr>
                <w:rFonts w:ascii="Calibri" w:eastAsia="Times New Roman" w:hAnsi="Calibri" w:cs="Calibri"/>
                <w:color w:val="000000"/>
                <w:sz w:val="20"/>
                <w:szCs w:val="20"/>
                <w:lang w:eastAsia="es-CO"/>
              </w:rPr>
              <w:t xml:space="preserve">Se refiere al riesgo presentado por accidentalidad y/o muerte del personal del CONTRATISTA desde la adjudicación y/o durante la ejecución del contrato, por causas externas al proyecto o por ausencia o </w:t>
            </w:r>
            <w:r w:rsidRPr="00D119E0">
              <w:rPr>
                <w:rFonts w:ascii="Calibri" w:eastAsia="Times New Roman" w:hAnsi="Calibri" w:cs="Calibri"/>
                <w:color w:val="000000"/>
                <w:sz w:val="20"/>
                <w:szCs w:val="20"/>
                <w:lang w:eastAsia="es-CO"/>
              </w:rPr>
              <w:lastRenderedPageBreak/>
              <w:t>falta o deficiencia del SISTEMA DE SEGURIDAD INDUSTRIAL de la obra. Riesgo que asume el contratista</w:t>
            </w:r>
          </w:p>
        </w:tc>
        <w:tc>
          <w:tcPr>
            <w:tcW w:w="586" w:type="dxa"/>
            <w:tcBorders>
              <w:top w:val="nil"/>
              <w:left w:val="nil"/>
              <w:bottom w:val="single" w:sz="4" w:space="0" w:color="auto"/>
              <w:right w:val="single" w:sz="4" w:space="0" w:color="auto"/>
            </w:tcBorders>
            <w:shd w:val="clear" w:color="000000" w:fill="FFFFFF"/>
            <w:vAlign w:val="center"/>
            <w:hideMark/>
          </w:tcPr>
          <w:p w14:paraId="52613B36"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lastRenderedPageBreak/>
              <w:t>Impacto negativo en el proyecto por la probable ocurrencia de accidentes de trabajadores de la obra</w:t>
            </w:r>
          </w:p>
        </w:tc>
        <w:tc>
          <w:tcPr>
            <w:tcW w:w="142" w:type="dxa"/>
            <w:tcBorders>
              <w:top w:val="nil"/>
              <w:left w:val="nil"/>
              <w:bottom w:val="single" w:sz="4" w:space="0" w:color="auto"/>
              <w:right w:val="single" w:sz="4" w:space="0" w:color="auto"/>
            </w:tcBorders>
            <w:shd w:val="clear" w:color="000000" w:fill="FFFFFF"/>
            <w:noWrap/>
            <w:vAlign w:val="center"/>
            <w:hideMark/>
          </w:tcPr>
          <w:p w14:paraId="77296DCA"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2</w:t>
            </w:r>
          </w:p>
        </w:tc>
        <w:tc>
          <w:tcPr>
            <w:tcW w:w="142" w:type="dxa"/>
            <w:tcBorders>
              <w:top w:val="nil"/>
              <w:left w:val="nil"/>
              <w:bottom w:val="single" w:sz="4" w:space="0" w:color="auto"/>
              <w:right w:val="single" w:sz="4" w:space="0" w:color="auto"/>
            </w:tcBorders>
            <w:shd w:val="clear" w:color="000000" w:fill="FFFFFF"/>
            <w:noWrap/>
            <w:vAlign w:val="center"/>
            <w:hideMark/>
          </w:tcPr>
          <w:p w14:paraId="0B65E329"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142" w:type="dxa"/>
            <w:tcBorders>
              <w:top w:val="nil"/>
              <w:left w:val="nil"/>
              <w:bottom w:val="single" w:sz="4" w:space="0" w:color="auto"/>
              <w:right w:val="single" w:sz="4" w:space="0" w:color="auto"/>
            </w:tcBorders>
            <w:shd w:val="clear" w:color="000000" w:fill="FFFFFF"/>
            <w:noWrap/>
            <w:vAlign w:val="center"/>
            <w:hideMark/>
          </w:tcPr>
          <w:p w14:paraId="5EC84A46"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4</w:t>
            </w:r>
          </w:p>
        </w:tc>
        <w:tc>
          <w:tcPr>
            <w:tcW w:w="277" w:type="dxa"/>
            <w:tcBorders>
              <w:top w:val="nil"/>
              <w:left w:val="nil"/>
              <w:bottom w:val="single" w:sz="4" w:space="0" w:color="auto"/>
              <w:right w:val="single" w:sz="4" w:space="0" w:color="auto"/>
            </w:tcBorders>
            <w:shd w:val="clear" w:color="000000" w:fill="FFFFFF"/>
            <w:vAlign w:val="center"/>
            <w:hideMark/>
          </w:tcPr>
          <w:p w14:paraId="44D649FA"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Medio</w:t>
            </w:r>
          </w:p>
        </w:tc>
        <w:tc>
          <w:tcPr>
            <w:tcW w:w="280" w:type="dxa"/>
            <w:tcBorders>
              <w:top w:val="nil"/>
              <w:left w:val="nil"/>
              <w:bottom w:val="single" w:sz="4" w:space="0" w:color="auto"/>
              <w:right w:val="single" w:sz="4" w:space="0" w:color="auto"/>
            </w:tcBorders>
            <w:shd w:val="clear" w:color="000000" w:fill="FFFFFF"/>
            <w:vAlign w:val="center"/>
            <w:hideMark/>
          </w:tcPr>
          <w:p w14:paraId="6BE0E0E5" w14:textId="77777777" w:rsidR="002A15F0" w:rsidRPr="00D119E0" w:rsidRDefault="002A15F0" w:rsidP="000D5D7B">
            <w:pPr>
              <w:spacing w:line="240" w:lineRule="auto"/>
              <w:contextualSpacing w:val="0"/>
              <w:jc w:val="center"/>
              <w:rPr>
                <w:rFonts w:ascii="Calibri" w:eastAsia="Times New Roman" w:hAnsi="Calibri" w:cs="Calibri"/>
                <w:b/>
                <w:bCs/>
                <w:color w:val="000000"/>
                <w:sz w:val="20"/>
                <w:szCs w:val="20"/>
                <w:lang w:eastAsia="es-CO"/>
              </w:rPr>
            </w:pPr>
            <w:r w:rsidRPr="00D119E0">
              <w:rPr>
                <w:rFonts w:ascii="Calibri" w:eastAsia="Times New Roman" w:hAnsi="Calibri" w:cs="Calibri"/>
                <w:b/>
                <w:bCs/>
                <w:color w:val="000000"/>
                <w:sz w:val="20"/>
                <w:szCs w:val="20"/>
                <w:lang w:eastAsia="es-CO"/>
              </w:rPr>
              <w:t> </w:t>
            </w:r>
          </w:p>
        </w:tc>
        <w:tc>
          <w:tcPr>
            <w:tcW w:w="567" w:type="dxa"/>
            <w:tcBorders>
              <w:top w:val="nil"/>
              <w:left w:val="nil"/>
              <w:bottom w:val="single" w:sz="4" w:space="0" w:color="auto"/>
              <w:right w:val="single" w:sz="4" w:space="0" w:color="auto"/>
            </w:tcBorders>
            <w:shd w:val="clear" w:color="000000" w:fill="FFFFFF"/>
            <w:vAlign w:val="center"/>
            <w:hideMark/>
          </w:tcPr>
          <w:p w14:paraId="2D20B2AB" w14:textId="77777777" w:rsidR="002A15F0" w:rsidRPr="00D119E0" w:rsidRDefault="002A15F0" w:rsidP="000D5D7B">
            <w:pPr>
              <w:spacing w:line="240" w:lineRule="auto"/>
              <w:contextualSpacing w:val="0"/>
              <w:jc w:val="center"/>
              <w:rPr>
                <w:rFonts w:ascii="Calibri" w:eastAsia="Times New Roman" w:hAnsi="Calibri" w:cs="Calibri"/>
                <w:b/>
                <w:bCs/>
                <w:color w:val="000000"/>
                <w:sz w:val="20"/>
                <w:szCs w:val="20"/>
                <w:lang w:eastAsia="es-CO"/>
              </w:rPr>
            </w:pPr>
            <w:r w:rsidRPr="00D119E0">
              <w:rPr>
                <w:rFonts w:ascii="Calibri" w:eastAsia="Times New Roman" w:hAnsi="Calibri" w:cs="Calibri"/>
                <w:b/>
                <w:bCs/>
                <w:color w:val="000000"/>
                <w:sz w:val="20"/>
                <w:szCs w:val="20"/>
                <w:lang w:eastAsia="es-CO"/>
              </w:rPr>
              <w:t>X</w:t>
            </w:r>
          </w:p>
        </w:tc>
        <w:tc>
          <w:tcPr>
            <w:tcW w:w="969" w:type="dxa"/>
            <w:tcBorders>
              <w:top w:val="nil"/>
              <w:left w:val="nil"/>
              <w:bottom w:val="single" w:sz="4" w:space="0" w:color="auto"/>
              <w:right w:val="single" w:sz="4" w:space="0" w:color="auto"/>
            </w:tcBorders>
            <w:shd w:val="clear" w:color="000000" w:fill="FFFFFF"/>
            <w:vAlign w:val="center"/>
            <w:hideMark/>
          </w:tcPr>
          <w:p w14:paraId="5A731F2A"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Seguimiento estricto por parte del administrador vial frente al cumplimiento de la normatividad vigente, particularmente la referida a trabajo en alturas.</w:t>
            </w:r>
          </w:p>
        </w:tc>
        <w:tc>
          <w:tcPr>
            <w:tcW w:w="142" w:type="dxa"/>
            <w:tcBorders>
              <w:top w:val="nil"/>
              <w:left w:val="nil"/>
              <w:bottom w:val="single" w:sz="4" w:space="0" w:color="auto"/>
              <w:right w:val="single" w:sz="4" w:space="0" w:color="auto"/>
            </w:tcBorders>
            <w:shd w:val="clear" w:color="000000" w:fill="FFFFFF"/>
            <w:vAlign w:val="center"/>
            <w:hideMark/>
          </w:tcPr>
          <w:p w14:paraId="0D7F6E52"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1</w:t>
            </w:r>
          </w:p>
        </w:tc>
        <w:tc>
          <w:tcPr>
            <w:tcW w:w="142" w:type="dxa"/>
            <w:tcBorders>
              <w:top w:val="nil"/>
              <w:left w:val="nil"/>
              <w:bottom w:val="single" w:sz="4" w:space="0" w:color="auto"/>
              <w:right w:val="single" w:sz="4" w:space="0" w:color="auto"/>
            </w:tcBorders>
            <w:shd w:val="clear" w:color="000000" w:fill="FFFFFF"/>
            <w:vAlign w:val="center"/>
            <w:hideMark/>
          </w:tcPr>
          <w:p w14:paraId="6CB7EE04"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142" w:type="dxa"/>
            <w:tcBorders>
              <w:top w:val="nil"/>
              <w:left w:val="nil"/>
              <w:bottom w:val="single" w:sz="4" w:space="0" w:color="auto"/>
              <w:right w:val="single" w:sz="4" w:space="0" w:color="auto"/>
            </w:tcBorders>
            <w:shd w:val="clear" w:color="000000" w:fill="FFFFFF"/>
            <w:vAlign w:val="center"/>
            <w:hideMark/>
          </w:tcPr>
          <w:p w14:paraId="6733126D"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277" w:type="dxa"/>
            <w:tcBorders>
              <w:top w:val="nil"/>
              <w:left w:val="nil"/>
              <w:bottom w:val="single" w:sz="4" w:space="0" w:color="auto"/>
              <w:right w:val="single" w:sz="4" w:space="0" w:color="auto"/>
            </w:tcBorders>
            <w:shd w:val="clear" w:color="000000" w:fill="FFFFFF"/>
            <w:vAlign w:val="center"/>
            <w:hideMark/>
          </w:tcPr>
          <w:p w14:paraId="2D56CCEB"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Riesgo Bajo</w:t>
            </w:r>
          </w:p>
        </w:tc>
        <w:tc>
          <w:tcPr>
            <w:tcW w:w="470" w:type="dxa"/>
            <w:tcBorders>
              <w:top w:val="nil"/>
              <w:left w:val="nil"/>
              <w:bottom w:val="single" w:sz="4" w:space="0" w:color="auto"/>
              <w:right w:val="single" w:sz="4" w:space="0" w:color="auto"/>
            </w:tcBorders>
            <w:shd w:val="clear" w:color="000000" w:fill="FFFFFF"/>
            <w:vAlign w:val="center"/>
            <w:hideMark/>
          </w:tcPr>
          <w:p w14:paraId="76002DB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NO</w:t>
            </w:r>
          </w:p>
        </w:tc>
        <w:tc>
          <w:tcPr>
            <w:tcW w:w="597" w:type="dxa"/>
            <w:tcBorders>
              <w:top w:val="nil"/>
              <w:left w:val="nil"/>
              <w:bottom w:val="single" w:sz="4" w:space="0" w:color="auto"/>
              <w:right w:val="single" w:sz="4" w:space="0" w:color="auto"/>
            </w:tcBorders>
            <w:shd w:val="clear" w:color="000000" w:fill="FFFFFF"/>
            <w:vAlign w:val="center"/>
            <w:hideMark/>
          </w:tcPr>
          <w:p w14:paraId="7FE76161"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Gestores y/o Supervisores, Interventor-Contratista</w:t>
            </w:r>
          </w:p>
        </w:tc>
        <w:tc>
          <w:tcPr>
            <w:tcW w:w="611" w:type="dxa"/>
            <w:tcBorders>
              <w:top w:val="nil"/>
              <w:left w:val="nil"/>
              <w:bottom w:val="single" w:sz="4" w:space="0" w:color="auto"/>
              <w:right w:val="single" w:sz="4" w:space="0" w:color="auto"/>
            </w:tcBorders>
            <w:shd w:val="clear" w:color="000000" w:fill="FFFFFF"/>
            <w:vAlign w:val="center"/>
            <w:hideMark/>
          </w:tcPr>
          <w:p w14:paraId="6A8FCF94"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Al inicio de la ejecución del contrato</w:t>
            </w:r>
          </w:p>
        </w:tc>
        <w:tc>
          <w:tcPr>
            <w:tcW w:w="584" w:type="dxa"/>
            <w:tcBorders>
              <w:top w:val="nil"/>
              <w:left w:val="nil"/>
              <w:bottom w:val="single" w:sz="4" w:space="0" w:color="auto"/>
              <w:right w:val="single" w:sz="4" w:space="0" w:color="auto"/>
            </w:tcBorders>
            <w:shd w:val="clear" w:color="000000" w:fill="FFFFFF"/>
            <w:vAlign w:val="center"/>
            <w:hideMark/>
          </w:tcPr>
          <w:p w14:paraId="2A1B5F05"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A la terminación de la ejecución del contrato</w:t>
            </w:r>
          </w:p>
        </w:tc>
        <w:tc>
          <w:tcPr>
            <w:tcW w:w="680" w:type="dxa"/>
            <w:tcBorders>
              <w:top w:val="nil"/>
              <w:left w:val="nil"/>
              <w:bottom w:val="single" w:sz="4" w:space="0" w:color="auto"/>
              <w:right w:val="single" w:sz="4" w:space="0" w:color="auto"/>
            </w:tcBorders>
            <w:shd w:val="clear" w:color="000000" w:fill="FFFFFF"/>
            <w:vAlign w:val="center"/>
            <w:hideMark/>
          </w:tcPr>
          <w:p w14:paraId="77191F20"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 xml:space="preserve">Revisar periódicamente la existencia de elementos de protección personal al igual que el cumplimiento de la normatividad de trabajo en alturas. </w:t>
            </w:r>
          </w:p>
        </w:tc>
        <w:tc>
          <w:tcPr>
            <w:tcW w:w="587" w:type="dxa"/>
            <w:tcBorders>
              <w:top w:val="nil"/>
              <w:left w:val="nil"/>
              <w:bottom w:val="single" w:sz="4" w:space="0" w:color="auto"/>
              <w:right w:val="single" w:sz="8" w:space="0" w:color="auto"/>
            </w:tcBorders>
            <w:shd w:val="clear" w:color="000000" w:fill="FFFFFF"/>
            <w:vAlign w:val="center"/>
            <w:hideMark/>
          </w:tcPr>
          <w:p w14:paraId="19CC0670"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mensual</w:t>
            </w:r>
          </w:p>
        </w:tc>
      </w:tr>
      <w:tr w:rsidR="002A15F0" w:rsidRPr="00D119E0" w14:paraId="024FBFED" w14:textId="77777777" w:rsidTr="000D5D7B">
        <w:trPr>
          <w:trHeight w:val="2880"/>
        </w:trPr>
        <w:tc>
          <w:tcPr>
            <w:tcW w:w="143" w:type="dxa"/>
            <w:tcBorders>
              <w:top w:val="nil"/>
              <w:left w:val="single" w:sz="8" w:space="0" w:color="auto"/>
              <w:bottom w:val="single" w:sz="4" w:space="0" w:color="auto"/>
              <w:right w:val="single" w:sz="4" w:space="0" w:color="auto"/>
            </w:tcBorders>
            <w:shd w:val="clear" w:color="000000" w:fill="FFFFFF"/>
            <w:noWrap/>
            <w:vAlign w:val="center"/>
            <w:hideMark/>
          </w:tcPr>
          <w:p w14:paraId="335F4172"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13</w:t>
            </w:r>
          </w:p>
        </w:tc>
        <w:tc>
          <w:tcPr>
            <w:tcW w:w="150" w:type="dxa"/>
            <w:tcBorders>
              <w:top w:val="nil"/>
              <w:left w:val="nil"/>
              <w:bottom w:val="single" w:sz="4" w:space="0" w:color="auto"/>
              <w:right w:val="single" w:sz="4" w:space="0" w:color="auto"/>
            </w:tcBorders>
            <w:shd w:val="clear" w:color="000000" w:fill="FFFFFF"/>
            <w:noWrap/>
            <w:textDirection w:val="btLr"/>
            <w:vAlign w:val="center"/>
            <w:hideMark/>
          </w:tcPr>
          <w:p w14:paraId="685E78E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Especifico</w:t>
            </w:r>
          </w:p>
        </w:tc>
        <w:tc>
          <w:tcPr>
            <w:tcW w:w="150" w:type="dxa"/>
            <w:tcBorders>
              <w:top w:val="nil"/>
              <w:left w:val="nil"/>
              <w:bottom w:val="single" w:sz="4" w:space="0" w:color="auto"/>
              <w:right w:val="single" w:sz="4" w:space="0" w:color="auto"/>
            </w:tcBorders>
            <w:shd w:val="clear" w:color="000000" w:fill="FFFFFF"/>
            <w:noWrap/>
            <w:textDirection w:val="btLr"/>
            <w:vAlign w:val="center"/>
            <w:hideMark/>
          </w:tcPr>
          <w:p w14:paraId="0B51CCA8"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Interno</w:t>
            </w:r>
          </w:p>
        </w:tc>
        <w:tc>
          <w:tcPr>
            <w:tcW w:w="149" w:type="dxa"/>
            <w:tcBorders>
              <w:top w:val="nil"/>
              <w:left w:val="nil"/>
              <w:bottom w:val="single" w:sz="4" w:space="0" w:color="auto"/>
              <w:right w:val="single" w:sz="4" w:space="0" w:color="auto"/>
            </w:tcBorders>
            <w:shd w:val="clear" w:color="000000" w:fill="FFFFFF"/>
            <w:noWrap/>
            <w:textDirection w:val="btLr"/>
            <w:vAlign w:val="center"/>
            <w:hideMark/>
          </w:tcPr>
          <w:p w14:paraId="5C24F11E"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Ejecución</w:t>
            </w:r>
          </w:p>
        </w:tc>
        <w:tc>
          <w:tcPr>
            <w:tcW w:w="149" w:type="dxa"/>
            <w:tcBorders>
              <w:top w:val="nil"/>
              <w:left w:val="nil"/>
              <w:bottom w:val="single" w:sz="4" w:space="0" w:color="auto"/>
              <w:right w:val="single" w:sz="4" w:space="0" w:color="auto"/>
            </w:tcBorders>
            <w:shd w:val="clear" w:color="000000" w:fill="FFFFFF"/>
            <w:noWrap/>
            <w:textDirection w:val="btLr"/>
            <w:vAlign w:val="center"/>
            <w:hideMark/>
          </w:tcPr>
          <w:p w14:paraId="1042EC8F"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Operacional</w:t>
            </w:r>
          </w:p>
        </w:tc>
        <w:tc>
          <w:tcPr>
            <w:tcW w:w="740" w:type="dxa"/>
            <w:tcBorders>
              <w:top w:val="nil"/>
              <w:left w:val="nil"/>
              <w:bottom w:val="single" w:sz="4" w:space="0" w:color="auto"/>
              <w:right w:val="single" w:sz="4" w:space="0" w:color="auto"/>
            </w:tcBorders>
            <w:shd w:val="clear" w:color="000000" w:fill="FFFFFF"/>
            <w:vAlign w:val="center"/>
            <w:hideMark/>
          </w:tcPr>
          <w:p w14:paraId="7279E990"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Terminación o modificación del contrato para el mantenimiento rutinario, por entrada en vigor de un contrato</w:t>
            </w:r>
            <w:r>
              <w:rPr>
                <w:rFonts w:ascii="Calibri" w:eastAsia="Times New Roman" w:hAnsi="Calibri" w:cs="Calibri"/>
                <w:color w:val="000000"/>
                <w:sz w:val="20"/>
                <w:szCs w:val="20"/>
                <w:lang w:eastAsia="es-CO"/>
              </w:rPr>
              <w:t xml:space="preserve"> </w:t>
            </w:r>
            <w:r w:rsidRPr="00D119E0">
              <w:rPr>
                <w:rFonts w:ascii="Calibri" w:eastAsia="Times New Roman" w:hAnsi="Calibri" w:cs="Calibri"/>
                <w:color w:val="000000"/>
                <w:sz w:val="20"/>
                <w:szCs w:val="20"/>
                <w:lang w:eastAsia="es-CO"/>
              </w:rPr>
              <w:t>de concesión o de mantenimiento integral y/o la transferencia o entrega de la vía a otra Entidad. Riesgo que asume el contratista</w:t>
            </w:r>
          </w:p>
        </w:tc>
        <w:tc>
          <w:tcPr>
            <w:tcW w:w="586" w:type="dxa"/>
            <w:tcBorders>
              <w:top w:val="nil"/>
              <w:left w:val="nil"/>
              <w:bottom w:val="single" w:sz="4" w:space="0" w:color="auto"/>
              <w:right w:val="single" w:sz="4" w:space="0" w:color="auto"/>
            </w:tcBorders>
            <w:shd w:val="clear" w:color="000000" w:fill="FFFFFF"/>
            <w:vAlign w:val="center"/>
            <w:hideMark/>
          </w:tcPr>
          <w:p w14:paraId="4A021B52"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Impacto económico al Contratista</w:t>
            </w:r>
          </w:p>
        </w:tc>
        <w:tc>
          <w:tcPr>
            <w:tcW w:w="142" w:type="dxa"/>
            <w:tcBorders>
              <w:top w:val="nil"/>
              <w:left w:val="nil"/>
              <w:bottom w:val="single" w:sz="4" w:space="0" w:color="auto"/>
              <w:right w:val="single" w:sz="4" w:space="0" w:color="auto"/>
            </w:tcBorders>
            <w:shd w:val="clear" w:color="000000" w:fill="FFFFFF"/>
            <w:noWrap/>
            <w:vAlign w:val="center"/>
            <w:hideMark/>
          </w:tcPr>
          <w:p w14:paraId="4DDEE2BE"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3</w:t>
            </w:r>
          </w:p>
        </w:tc>
        <w:tc>
          <w:tcPr>
            <w:tcW w:w="142" w:type="dxa"/>
            <w:tcBorders>
              <w:top w:val="nil"/>
              <w:left w:val="nil"/>
              <w:bottom w:val="single" w:sz="4" w:space="0" w:color="auto"/>
              <w:right w:val="single" w:sz="4" w:space="0" w:color="auto"/>
            </w:tcBorders>
            <w:shd w:val="clear" w:color="000000" w:fill="FFFFFF"/>
            <w:noWrap/>
            <w:vAlign w:val="center"/>
            <w:hideMark/>
          </w:tcPr>
          <w:p w14:paraId="7AAD7793"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142" w:type="dxa"/>
            <w:tcBorders>
              <w:top w:val="nil"/>
              <w:left w:val="nil"/>
              <w:bottom w:val="single" w:sz="4" w:space="0" w:color="auto"/>
              <w:right w:val="single" w:sz="4" w:space="0" w:color="auto"/>
            </w:tcBorders>
            <w:shd w:val="clear" w:color="000000" w:fill="FFFFFF"/>
            <w:noWrap/>
            <w:vAlign w:val="center"/>
            <w:hideMark/>
          </w:tcPr>
          <w:p w14:paraId="6BD13976"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5</w:t>
            </w:r>
          </w:p>
        </w:tc>
        <w:tc>
          <w:tcPr>
            <w:tcW w:w="277" w:type="dxa"/>
            <w:tcBorders>
              <w:top w:val="nil"/>
              <w:left w:val="nil"/>
              <w:bottom w:val="single" w:sz="4" w:space="0" w:color="auto"/>
              <w:right w:val="single" w:sz="4" w:space="0" w:color="auto"/>
            </w:tcBorders>
            <w:shd w:val="clear" w:color="000000" w:fill="FFFFFF"/>
            <w:vAlign w:val="center"/>
            <w:hideMark/>
          </w:tcPr>
          <w:p w14:paraId="549655D5"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Medio</w:t>
            </w:r>
          </w:p>
        </w:tc>
        <w:tc>
          <w:tcPr>
            <w:tcW w:w="280" w:type="dxa"/>
            <w:tcBorders>
              <w:top w:val="nil"/>
              <w:left w:val="nil"/>
              <w:bottom w:val="single" w:sz="4" w:space="0" w:color="auto"/>
              <w:right w:val="single" w:sz="4" w:space="0" w:color="auto"/>
            </w:tcBorders>
            <w:shd w:val="clear" w:color="000000" w:fill="FFFFFF"/>
            <w:vAlign w:val="center"/>
            <w:hideMark/>
          </w:tcPr>
          <w:p w14:paraId="2667B0DC"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 </w:t>
            </w:r>
          </w:p>
        </w:tc>
        <w:tc>
          <w:tcPr>
            <w:tcW w:w="567" w:type="dxa"/>
            <w:tcBorders>
              <w:top w:val="nil"/>
              <w:left w:val="nil"/>
              <w:bottom w:val="single" w:sz="4" w:space="0" w:color="auto"/>
              <w:right w:val="single" w:sz="4" w:space="0" w:color="auto"/>
            </w:tcBorders>
            <w:shd w:val="clear" w:color="000000" w:fill="FFFFFF"/>
            <w:vAlign w:val="center"/>
            <w:hideMark/>
          </w:tcPr>
          <w:p w14:paraId="72F8B1A6" w14:textId="77777777" w:rsidR="002A15F0" w:rsidRPr="00D119E0" w:rsidRDefault="002A15F0" w:rsidP="000D5D7B">
            <w:pPr>
              <w:spacing w:line="240" w:lineRule="auto"/>
              <w:contextualSpacing w:val="0"/>
              <w:jc w:val="center"/>
              <w:rPr>
                <w:rFonts w:ascii="Calibri" w:eastAsia="Times New Roman" w:hAnsi="Calibri" w:cs="Calibri"/>
                <w:b/>
                <w:bCs/>
                <w:color w:val="000000"/>
                <w:sz w:val="20"/>
                <w:szCs w:val="20"/>
                <w:lang w:eastAsia="es-CO"/>
              </w:rPr>
            </w:pPr>
            <w:r w:rsidRPr="00D119E0">
              <w:rPr>
                <w:rFonts w:ascii="Calibri" w:eastAsia="Times New Roman" w:hAnsi="Calibri" w:cs="Calibri"/>
                <w:b/>
                <w:bCs/>
                <w:color w:val="000000"/>
                <w:sz w:val="20"/>
                <w:szCs w:val="20"/>
                <w:lang w:eastAsia="es-CO"/>
              </w:rPr>
              <w:t>X</w:t>
            </w:r>
          </w:p>
        </w:tc>
        <w:tc>
          <w:tcPr>
            <w:tcW w:w="969" w:type="dxa"/>
            <w:tcBorders>
              <w:top w:val="nil"/>
              <w:left w:val="nil"/>
              <w:bottom w:val="single" w:sz="4" w:space="0" w:color="auto"/>
              <w:right w:val="single" w:sz="4" w:space="0" w:color="auto"/>
            </w:tcBorders>
            <w:shd w:val="clear" w:color="000000" w:fill="FFFFFF"/>
            <w:vAlign w:val="center"/>
            <w:hideMark/>
          </w:tcPr>
          <w:p w14:paraId="49C42351"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Revisión y seguimiento en la fase contractual de las vías entregadas en concesión a fin de informar oportunamente a los contratistas de las entregas y/o transferencias a realizar</w:t>
            </w:r>
          </w:p>
        </w:tc>
        <w:tc>
          <w:tcPr>
            <w:tcW w:w="142" w:type="dxa"/>
            <w:tcBorders>
              <w:top w:val="nil"/>
              <w:left w:val="nil"/>
              <w:bottom w:val="single" w:sz="4" w:space="0" w:color="auto"/>
              <w:right w:val="single" w:sz="4" w:space="0" w:color="auto"/>
            </w:tcBorders>
            <w:shd w:val="clear" w:color="000000" w:fill="FFFFFF"/>
            <w:vAlign w:val="center"/>
            <w:hideMark/>
          </w:tcPr>
          <w:p w14:paraId="048BB791"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142" w:type="dxa"/>
            <w:tcBorders>
              <w:top w:val="nil"/>
              <w:left w:val="nil"/>
              <w:bottom w:val="single" w:sz="4" w:space="0" w:color="auto"/>
              <w:right w:val="single" w:sz="4" w:space="0" w:color="auto"/>
            </w:tcBorders>
            <w:shd w:val="clear" w:color="000000" w:fill="FFFFFF"/>
            <w:vAlign w:val="center"/>
            <w:hideMark/>
          </w:tcPr>
          <w:p w14:paraId="7F0DE0AE"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142" w:type="dxa"/>
            <w:tcBorders>
              <w:top w:val="nil"/>
              <w:left w:val="nil"/>
              <w:bottom w:val="single" w:sz="4" w:space="0" w:color="auto"/>
              <w:right w:val="single" w:sz="4" w:space="0" w:color="auto"/>
            </w:tcBorders>
            <w:shd w:val="clear" w:color="000000" w:fill="FFFFFF"/>
            <w:vAlign w:val="center"/>
            <w:hideMark/>
          </w:tcPr>
          <w:p w14:paraId="52717D74"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4</w:t>
            </w:r>
          </w:p>
        </w:tc>
        <w:tc>
          <w:tcPr>
            <w:tcW w:w="277" w:type="dxa"/>
            <w:tcBorders>
              <w:top w:val="nil"/>
              <w:left w:val="nil"/>
              <w:bottom w:val="single" w:sz="4" w:space="0" w:color="auto"/>
              <w:right w:val="single" w:sz="4" w:space="0" w:color="auto"/>
            </w:tcBorders>
            <w:shd w:val="clear" w:color="000000" w:fill="FFFFFF"/>
            <w:vAlign w:val="center"/>
            <w:hideMark/>
          </w:tcPr>
          <w:p w14:paraId="66E6A9EC"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Bajo</w:t>
            </w:r>
          </w:p>
        </w:tc>
        <w:tc>
          <w:tcPr>
            <w:tcW w:w="470" w:type="dxa"/>
            <w:tcBorders>
              <w:top w:val="nil"/>
              <w:left w:val="nil"/>
              <w:bottom w:val="single" w:sz="4" w:space="0" w:color="auto"/>
              <w:right w:val="single" w:sz="4" w:space="0" w:color="auto"/>
            </w:tcBorders>
            <w:shd w:val="clear" w:color="000000" w:fill="FFFFFF"/>
            <w:vAlign w:val="center"/>
            <w:hideMark/>
          </w:tcPr>
          <w:p w14:paraId="3A11BA52"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NO</w:t>
            </w:r>
          </w:p>
        </w:tc>
        <w:tc>
          <w:tcPr>
            <w:tcW w:w="597" w:type="dxa"/>
            <w:tcBorders>
              <w:top w:val="nil"/>
              <w:left w:val="nil"/>
              <w:bottom w:val="single" w:sz="4" w:space="0" w:color="auto"/>
              <w:right w:val="single" w:sz="4" w:space="0" w:color="auto"/>
            </w:tcBorders>
            <w:shd w:val="clear" w:color="000000" w:fill="FFFFFF"/>
            <w:vAlign w:val="center"/>
            <w:hideMark/>
          </w:tcPr>
          <w:p w14:paraId="5525B1B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Gestores y/o Supervisores, Interventor-Contratista</w:t>
            </w:r>
          </w:p>
        </w:tc>
        <w:tc>
          <w:tcPr>
            <w:tcW w:w="611" w:type="dxa"/>
            <w:tcBorders>
              <w:top w:val="nil"/>
              <w:left w:val="nil"/>
              <w:bottom w:val="single" w:sz="4" w:space="0" w:color="auto"/>
              <w:right w:val="single" w:sz="4" w:space="0" w:color="auto"/>
            </w:tcBorders>
            <w:shd w:val="clear" w:color="000000" w:fill="FFFFFF"/>
            <w:vAlign w:val="center"/>
            <w:hideMark/>
          </w:tcPr>
          <w:p w14:paraId="222039E3"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En la planeación del proyecto y en la etapa precontractual</w:t>
            </w:r>
          </w:p>
        </w:tc>
        <w:tc>
          <w:tcPr>
            <w:tcW w:w="584" w:type="dxa"/>
            <w:tcBorders>
              <w:top w:val="nil"/>
              <w:left w:val="nil"/>
              <w:bottom w:val="single" w:sz="4" w:space="0" w:color="auto"/>
              <w:right w:val="single" w:sz="4" w:space="0" w:color="auto"/>
            </w:tcBorders>
            <w:shd w:val="clear" w:color="000000" w:fill="FFFFFF"/>
            <w:vAlign w:val="center"/>
            <w:hideMark/>
          </w:tcPr>
          <w:p w14:paraId="495982F8"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A la terminación de la ejecución del contrato</w:t>
            </w:r>
          </w:p>
        </w:tc>
        <w:tc>
          <w:tcPr>
            <w:tcW w:w="680" w:type="dxa"/>
            <w:tcBorders>
              <w:top w:val="nil"/>
              <w:left w:val="nil"/>
              <w:bottom w:val="single" w:sz="4" w:space="0" w:color="auto"/>
              <w:right w:val="single" w:sz="4" w:space="0" w:color="auto"/>
            </w:tcBorders>
            <w:shd w:val="clear" w:color="000000" w:fill="FFFFFF"/>
            <w:vAlign w:val="center"/>
            <w:hideMark/>
          </w:tcPr>
          <w:p w14:paraId="0A024534"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Comités Técnicos</w:t>
            </w:r>
          </w:p>
        </w:tc>
        <w:tc>
          <w:tcPr>
            <w:tcW w:w="587" w:type="dxa"/>
            <w:tcBorders>
              <w:top w:val="nil"/>
              <w:left w:val="nil"/>
              <w:bottom w:val="single" w:sz="4" w:space="0" w:color="auto"/>
              <w:right w:val="single" w:sz="8" w:space="0" w:color="auto"/>
            </w:tcBorders>
            <w:shd w:val="clear" w:color="000000" w:fill="FFFFFF"/>
            <w:vAlign w:val="center"/>
            <w:hideMark/>
          </w:tcPr>
          <w:p w14:paraId="14259EF4"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Cuando se presente el evento</w:t>
            </w:r>
          </w:p>
        </w:tc>
      </w:tr>
      <w:tr w:rsidR="002A15F0" w:rsidRPr="00D119E0" w14:paraId="1E09E018" w14:textId="77777777" w:rsidTr="000D5D7B">
        <w:trPr>
          <w:trHeight w:val="3195"/>
        </w:trPr>
        <w:tc>
          <w:tcPr>
            <w:tcW w:w="143" w:type="dxa"/>
            <w:tcBorders>
              <w:top w:val="nil"/>
              <w:left w:val="single" w:sz="8" w:space="0" w:color="auto"/>
              <w:bottom w:val="single" w:sz="4" w:space="0" w:color="auto"/>
              <w:right w:val="single" w:sz="4" w:space="0" w:color="auto"/>
            </w:tcBorders>
            <w:shd w:val="clear" w:color="000000" w:fill="FFFFFF"/>
            <w:noWrap/>
            <w:vAlign w:val="center"/>
            <w:hideMark/>
          </w:tcPr>
          <w:p w14:paraId="48828CF0"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lastRenderedPageBreak/>
              <w:t>16</w:t>
            </w:r>
          </w:p>
        </w:tc>
        <w:tc>
          <w:tcPr>
            <w:tcW w:w="150" w:type="dxa"/>
            <w:tcBorders>
              <w:top w:val="nil"/>
              <w:left w:val="nil"/>
              <w:bottom w:val="single" w:sz="4" w:space="0" w:color="auto"/>
              <w:right w:val="single" w:sz="4" w:space="0" w:color="auto"/>
            </w:tcBorders>
            <w:shd w:val="clear" w:color="000000" w:fill="FFFFFF"/>
            <w:noWrap/>
            <w:textDirection w:val="btLr"/>
            <w:vAlign w:val="center"/>
            <w:hideMark/>
          </w:tcPr>
          <w:p w14:paraId="5365A29D"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General</w:t>
            </w:r>
          </w:p>
        </w:tc>
        <w:tc>
          <w:tcPr>
            <w:tcW w:w="150" w:type="dxa"/>
            <w:tcBorders>
              <w:top w:val="nil"/>
              <w:left w:val="nil"/>
              <w:bottom w:val="single" w:sz="4" w:space="0" w:color="auto"/>
              <w:right w:val="single" w:sz="4" w:space="0" w:color="auto"/>
            </w:tcBorders>
            <w:shd w:val="clear" w:color="000000" w:fill="FFFFFF"/>
            <w:noWrap/>
            <w:textDirection w:val="btLr"/>
            <w:vAlign w:val="center"/>
            <w:hideMark/>
          </w:tcPr>
          <w:p w14:paraId="7D1C4031"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Externo</w:t>
            </w:r>
          </w:p>
        </w:tc>
        <w:tc>
          <w:tcPr>
            <w:tcW w:w="149" w:type="dxa"/>
            <w:tcBorders>
              <w:top w:val="nil"/>
              <w:left w:val="nil"/>
              <w:bottom w:val="single" w:sz="4" w:space="0" w:color="auto"/>
              <w:right w:val="single" w:sz="4" w:space="0" w:color="auto"/>
            </w:tcBorders>
            <w:shd w:val="clear" w:color="000000" w:fill="FFFFFF"/>
            <w:noWrap/>
            <w:textDirection w:val="btLr"/>
            <w:vAlign w:val="center"/>
            <w:hideMark/>
          </w:tcPr>
          <w:p w14:paraId="3FD78BDD"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Ejecución</w:t>
            </w:r>
          </w:p>
        </w:tc>
        <w:tc>
          <w:tcPr>
            <w:tcW w:w="149" w:type="dxa"/>
            <w:tcBorders>
              <w:top w:val="nil"/>
              <w:left w:val="nil"/>
              <w:bottom w:val="single" w:sz="4" w:space="0" w:color="auto"/>
              <w:right w:val="single" w:sz="4" w:space="0" w:color="auto"/>
            </w:tcBorders>
            <w:shd w:val="clear" w:color="000000" w:fill="FFFFFF"/>
            <w:noWrap/>
            <w:textDirection w:val="btLr"/>
            <w:vAlign w:val="center"/>
            <w:hideMark/>
          </w:tcPr>
          <w:p w14:paraId="4B1D850F"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Financiero</w:t>
            </w:r>
          </w:p>
        </w:tc>
        <w:tc>
          <w:tcPr>
            <w:tcW w:w="740" w:type="dxa"/>
            <w:tcBorders>
              <w:top w:val="nil"/>
              <w:left w:val="nil"/>
              <w:bottom w:val="single" w:sz="4" w:space="0" w:color="auto"/>
              <w:right w:val="single" w:sz="4" w:space="0" w:color="auto"/>
            </w:tcBorders>
            <w:shd w:val="clear" w:color="000000" w:fill="FFFFFF"/>
            <w:vAlign w:val="center"/>
            <w:hideMark/>
          </w:tcPr>
          <w:p w14:paraId="4686803E"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b/>
                <w:bCs/>
                <w:color w:val="000000"/>
                <w:sz w:val="20"/>
                <w:szCs w:val="20"/>
                <w:lang w:eastAsia="es-CO"/>
              </w:rPr>
              <w:t xml:space="preserve">Riesgo Financiero: </w:t>
            </w:r>
            <w:r w:rsidRPr="00D119E0">
              <w:rPr>
                <w:rFonts w:ascii="Calibri" w:eastAsia="Times New Roman" w:hAnsi="Calibri" w:cs="Calibri"/>
                <w:color w:val="000000"/>
                <w:sz w:val="20"/>
                <w:szCs w:val="20"/>
                <w:lang w:eastAsia="es-CO"/>
              </w:rPr>
              <w:t>Se deriva de los efectos provenientes de las variaciones de las tasas de interés, plazos, tasas de cambio, ajustes por inflación, devaluación,</w:t>
            </w:r>
            <w:r w:rsidRPr="00D119E0">
              <w:rPr>
                <w:rFonts w:ascii="Calibri" w:eastAsia="Times New Roman" w:hAnsi="Calibri" w:cs="Calibri"/>
                <w:sz w:val="20"/>
                <w:szCs w:val="20"/>
                <w:lang w:eastAsia="es-CO"/>
              </w:rPr>
              <w:t xml:space="preserve"> variaciones cambiarias y financieras</w:t>
            </w:r>
            <w:r w:rsidRPr="00D119E0">
              <w:rPr>
                <w:rFonts w:ascii="Calibri" w:eastAsia="Times New Roman" w:hAnsi="Calibri" w:cs="Calibri"/>
                <w:color w:val="000000"/>
                <w:sz w:val="20"/>
                <w:szCs w:val="20"/>
                <w:lang w:eastAsia="es-CO"/>
              </w:rPr>
              <w:t xml:space="preserve"> y otras variables del mercado por causas micro o macroeconómicas, frente a las estimaciones iniciales del Contratista, que puedan afectar las utilidades esperadas o generar </w:t>
            </w:r>
            <w:r w:rsidRPr="00D119E0">
              <w:rPr>
                <w:rFonts w:ascii="Calibri" w:eastAsia="Times New Roman" w:hAnsi="Calibri" w:cs="Calibri"/>
                <w:color w:val="000000"/>
                <w:sz w:val="20"/>
                <w:szCs w:val="20"/>
                <w:lang w:eastAsia="es-CO"/>
              </w:rPr>
              <w:lastRenderedPageBreak/>
              <w:t>pérdidas.  Riesgos de las acciones encaminadas a la administración, consecución y disponibilidad oportuna de recursos financieros, propios o por medio de créditos en moneda nacional o extranjera, para el cumplimiento del objeto contractual, en los plazos fijados para tal efecto.</w:t>
            </w:r>
          </w:p>
        </w:tc>
        <w:tc>
          <w:tcPr>
            <w:tcW w:w="586" w:type="dxa"/>
            <w:tcBorders>
              <w:top w:val="nil"/>
              <w:left w:val="nil"/>
              <w:bottom w:val="single" w:sz="4" w:space="0" w:color="auto"/>
              <w:right w:val="single" w:sz="4" w:space="0" w:color="auto"/>
            </w:tcBorders>
            <w:shd w:val="clear" w:color="000000" w:fill="FFFFFF"/>
            <w:vAlign w:val="center"/>
            <w:hideMark/>
          </w:tcPr>
          <w:p w14:paraId="30F2A4AA"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lastRenderedPageBreak/>
              <w:t>Impacto económico al Contratista</w:t>
            </w:r>
          </w:p>
        </w:tc>
        <w:tc>
          <w:tcPr>
            <w:tcW w:w="142" w:type="dxa"/>
            <w:tcBorders>
              <w:top w:val="nil"/>
              <w:left w:val="nil"/>
              <w:bottom w:val="single" w:sz="4" w:space="0" w:color="auto"/>
              <w:right w:val="single" w:sz="4" w:space="0" w:color="auto"/>
            </w:tcBorders>
            <w:shd w:val="clear" w:color="000000" w:fill="FFFFFF"/>
            <w:noWrap/>
            <w:vAlign w:val="center"/>
            <w:hideMark/>
          </w:tcPr>
          <w:p w14:paraId="67A3D4F0"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142" w:type="dxa"/>
            <w:tcBorders>
              <w:top w:val="nil"/>
              <w:left w:val="nil"/>
              <w:bottom w:val="single" w:sz="4" w:space="0" w:color="auto"/>
              <w:right w:val="single" w:sz="4" w:space="0" w:color="auto"/>
            </w:tcBorders>
            <w:shd w:val="clear" w:color="000000" w:fill="FFFFFF"/>
            <w:noWrap/>
            <w:vAlign w:val="center"/>
            <w:hideMark/>
          </w:tcPr>
          <w:p w14:paraId="132CEA76"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142" w:type="dxa"/>
            <w:tcBorders>
              <w:top w:val="nil"/>
              <w:left w:val="nil"/>
              <w:bottom w:val="single" w:sz="4" w:space="0" w:color="auto"/>
              <w:right w:val="single" w:sz="4" w:space="0" w:color="auto"/>
            </w:tcBorders>
            <w:shd w:val="clear" w:color="000000" w:fill="FFFFFF"/>
            <w:noWrap/>
            <w:vAlign w:val="center"/>
            <w:hideMark/>
          </w:tcPr>
          <w:p w14:paraId="3D2B5A3A"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4</w:t>
            </w:r>
          </w:p>
        </w:tc>
        <w:tc>
          <w:tcPr>
            <w:tcW w:w="277" w:type="dxa"/>
            <w:tcBorders>
              <w:top w:val="nil"/>
              <w:left w:val="nil"/>
              <w:bottom w:val="single" w:sz="4" w:space="0" w:color="auto"/>
              <w:right w:val="single" w:sz="4" w:space="0" w:color="auto"/>
            </w:tcBorders>
            <w:shd w:val="clear" w:color="000000" w:fill="FFFFFF"/>
            <w:vAlign w:val="center"/>
            <w:hideMark/>
          </w:tcPr>
          <w:p w14:paraId="4331471A"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Bajo</w:t>
            </w:r>
          </w:p>
        </w:tc>
        <w:tc>
          <w:tcPr>
            <w:tcW w:w="280" w:type="dxa"/>
            <w:tcBorders>
              <w:top w:val="nil"/>
              <w:left w:val="nil"/>
              <w:bottom w:val="single" w:sz="4" w:space="0" w:color="auto"/>
              <w:right w:val="single" w:sz="4" w:space="0" w:color="auto"/>
            </w:tcBorders>
            <w:shd w:val="clear" w:color="000000" w:fill="FFFFFF"/>
            <w:vAlign w:val="center"/>
            <w:hideMark/>
          </w:tcPr>
          <w:p w14:paraId="548176BA" w14:textId="77777777" w:rsidR="002A15F0" w:rsidRPr="00D119E0" w:rsidRDefault="002A15F0" w:rsidP="000D5D7B">
            <w:pPr>
              <w:spacing w:line="240" w:lineRule="auto"/>
              <w:contextualSpacing w:val="0"/>
              <w:jc w:val="center"/>
              <w:rPr>
                <w:rFonts w:ascii="Calibri" w:eastAsia="Times New Roman" w:hAnsi="Calibri" w:cs="Calibri"/>
                <w:b/>
                <w:bCs/>
                <w:color w:val="000000"/>
                <w:sz w:val="20"/>
                <w:szCs w:val="20"/>
                <w:lang w:eastAsia="es-CO"/>
              </w:rPr>
            </w:pPr>
            <w:r w:rsidRPr="00D119E0">
              <w:rPr>
                <w:rFonts w:ascii="Calibri" w:eastAsia="Times New Roman" w:hAnsi="Calibri" w:cs="Calibri"/>
                <w:b/>
                <w:bCs/>
                <w:color w:val="000000"/>
                <w:sz w:val="20"/>
                <w:szCs w:val="20"/>
                <w:lang w:eastAsia="es-CO"/>
              </w:rPr>
              <w:t> </w:t>
            </w:r>
          </w:p>
        </w:tc>
        <w:tc>
          <w:tcPr>
            <w:tcW w:w="567" w:type="dxa"/>
            <w:tcBorders>
              <w:top w:val="nil"/>
              <w:left w:val="nil"/>
              <w:bottom w:val="single" w:sz="4" w:space="0" w:color="auto"/>
              <w:right w:val="single" w:sz="4" w:space="0" w:color="auto"/>
            </w:tcBorders>
            <w:shd w:val="clear" w:color="000000" w:fill="FFFFFF"/>
            <w:vAlign w:val="center"/>
            <w:hideMark/>
          </w:tcPr>
          <w:p w14:paraId="05B4A5F3" w14:textId="77777777" w:rsidR="002A15F0" w:rsidRPr="00D119E0" w:rsidRDefault="002A15F0" w:rsidP="000D5D7B">
            <w:pPr>
              <w:spacing w:line="240" w:lineRule="auto"/>
              <w:contextualSpacing w:val="0"/>
              <w:jc w:val="center"/>
              <w:rPr>
                <w:rFonts w:ascii="Calibri" w:eastAsia="Times New Roman" w:hAnsi="Calibri" w:cs="Calibri"/>
                <w:b/>
                <w:bCs/>
                <w:color w:val="000000"/>
                <w:sz w:val="20"/>
                <w:szCs w:val="20"/>
                <w:lang w:eastAsia="es-CO"/>
              </w:rPr>
            </w:pPr>
            <w:r w:rsidRPr="00D119E0">
              <w:rPr>
                <w:rFonts w:ascii="Calibri" w:eastAsia="Times New Roman" w:hAnsi="Calibri" w:cs="Calibri"/>
                <w:b/>
                <w:bCs/>
                <w:color w:val="000000"/>
                <w:sz w:val="20"/>
                <w:szCs w:val="20"/>
                <w:lang w:eastAsia="es-CO"/>
              </w:rPr>
              <w:t>X</w:t>
            </w:r>
          </w:p>
        </w:tc>
        <w:tc>
          <w:tcPr>
            <w:tcW w:w="969" w:type="dxa"/>
            <w:tcBorders>
              <w:top w:val="nil"/>
              <w:left w:val="nil"/>
              <w:bottom w:val="single" w:sz="4" w:space="0" w:color="auto"/>
              <w:right w:val="single" w:sz="4" w:space="0" w:color="auto"/>
            </w:tcBorders>
            <w:shd w:val="clear" w:color="000000" w:fill="FFFFFF"/>
            <w:vAlign w:val="center"/>
            <w:hideMark/>
          </w:tcPr>
          <w:p w14:paraId="7E4F0FB9"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sz w:val="20"/>
                <w:szCs w:val="20"/>
                <w:lang w:eastAsia="es-CO"/>
              </w:rPr>
              <w:t>Realizar por parte del Contratista proyecciones de acuerdo con los datos históricos de las variables descritas, y con el estudio de mercado financiero con el fin de que el interesado establezca un pu</w:t>
            </w:r>
            <w:r w:rsidRPr="00D119E0">
              <w:rPr>
                <w:rFonts w:ascii="Calibri" w:eastAsia="Times New Roman" w:hAnsi="Calibri" w:cs="Calibri"/>
                <w:color w:val="000000"/>
                <w:sz w:val="20"/>
                <w:szCs w:val="20"/>
                <w:lang w:eastAsia="es-CO"/>
              </w:rPr>
              <w:t>nto de equilibrio tendiente a disminuir el riesgo.</w:t>
            </w:r>
          </w:p>
        </w:tc>
        <w:tc>
          <w:tcPr>
            <w:tcW w:w="142" w:type="dxa"/>
            <w:tcBorders>
              <w:top w:val="nil"/>
              <w:left w:val="nil"/>
              <w:bottom w:val="single" w:sz="4" w:space="0" w:color="auto"/>
              <w:right w:val="single" w:sz="4" w:space="0" w:color="auto"/>
            </w:tcBorders>
            <w:shd w:val="clear" w:color="000000" w:fill="FFFFFF"/>
            <w:vAlign w:val="center"/>
            <w:hideMark/>
          </w:tcPr>
          <w:p w14:paraId="3A1B321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1</w:t>
            </w:r>
          </w:p>
        </w:tc>
        <w:tc>
          <w:tcPr>
            <w:tcW w:w="142" w:type="dxa"/>
            <w:tcBorders>
              <w:top w:val="nil"/>
              <w:left w:val="nil"/>
              <w:bottom w:val="single" w:sz="4" w:space="0" w:color="auto"/>
              <w:right w:val="single" w:sz="4" w:space="0" w:color="auto"/>
            </w:tcBorders>
            <w:shd w:val="clear" w:color="000000" w:fill="FFFFFF"/>
            <w:vAlign w:val="center"/>
            <w:hideMark/>
          </w:tcPr>
          <w:p w14:paraId="405E0010"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142" w:type="dxa"/>
            <w:tcBorders>
              <w:top w:val="nil"/>
              <w:left w:val="nil"/>
              <w:bottom w:val="single" w:sz="4" w:space="0" w:color="auto"/>
              <w:right w:val="single" w:sz="4" w:space="0" w:color="auto"/>
            </w:tcBorders>
            <w:shd w:val="clear" w:color="000000" w:fill="FFFFFF"/>
            <w:vAlign w:val="center"/>
            <w:hideMark/>
          </w:tcPr>
          <w:p w14:paraId="71353FE0"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3</w:t>
            </w:r>
          </w:p>
        </w:tc>
        <w:tc>
          <w:tcPr>
            <w:tcW w:w="277" w:type="dxa"/>
            <w:tcBorders>
              <w:top w:val="nil"/>
              <w:left w:val="nil"/>
              <w:bottom w:val="single" w:sz="4" w:space="0" w:color="auto"/>
              <w:right w:val="single" w:sz="4" w:space="0" w:color="auto"/>
            </w:tcBorders>
            <w:shd w:val="clear" w:color="000000" w:fill="FFFFFF"/>
            <w:vAlign w:val="center"/>
            <w:hideMark/>
          </w:tcPr>
          <w:p w14:paraId="22E05AF4"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Bajo</w:t>
            </w:r>
          </w:p>
        </w:tc>
        <w:tc>
          <w:tcPr>
            <w:tcW w:w="470" w:type="dxa"/>
            <w:tcBorders>
              <w:top w:val="nil"/>
              <w:left w:val="nil"/>
              <w:bottom w:val="single" w:sz="4" w:space="0" w:color="auto"/>
              <w:right w:val="single" w:sz="4" w:space="0" w:color="auto"/>
            </w:tcBorders>
            <w:shd w:val="clear" w:color="000000" w:fill="FFFFFF"/>
            <w:vAlign w:val="center"/>
            <w:hideMark/>
          </w:tcPr>
          <w:p w14:paraId="140E0FBF"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NO</w:t>
            </w:r>
          </w:p>
        </w:tc>
        <w:tc>
          <w:tcPr>
            <w:tcW w:w="597" w:type="dxa"/>
            <w:tcBorders>
              <w:top w:val="nil"/>
              <w:left w:val="nil"/>
              <w:bottom w:val="single" w:sz="4" w:space="0" w:color="auto"/>
              <w:right w:val="single" w:sz="4" w:space="0" w:color="auto"/>
            </w:tcBorders>
            <w:shd w:val="clear" w:color="000000" w:fill="FFFFFF"/>
            <w:vAlign w:val="center"/>
            <w:hideMark/>
          </w:tcPr>
          <w:p w14:paraId="7A7EC256"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Contratista</w:t>
            </w:r>
          </w:p>
        </w:tc>
        <w:tc>
          <w:tcPr>
            <w:tcW w:w="611" w:type="dxa"/>
            <w:tcBorders>
              <w:top w:val="nil"/>
              <w:left w:val="nil"/>
              <w:bottom w:val="single" w:sz="4" w:space="0" w:color="auto"/>
              <w:right w:val="single" w:sz="4" w:space="0" w:color="auto"/>
            </w:tcBorders>
            <w:shd w:val="clear" w:color="000000" w:fill="FFFFFF"/>
            <w:vAlign w:val="center"/>
            <w:hideMark/>
          </w:tcPr>
          <w:p w14:paraId="6BF26708"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Fase precontractual</w:t>
            </w:r>
          </w:p>
        </w:tc>
        <w:tc>
          <w:tcPr>
            <w:tcW w:w="584" w:type="dxa"/>
            <w:tcBorders>
              <w:top w:val="nil"/>
              <w:left w:val="nil"/>
              <w:bottom w:val="single" w:sz="4" w:space="0" w:color="auto"/>
              <w:right w:val="single" w:sz="4" w:space="0" w:color="auto"/>
            </w:tcBorders>
            <w:shd w:val="clear" w:color="000000" w:fill="FFFFFF"/>
            <w:vAlign w:val="center"/>
            <w:hideMark/>
          </w:tcPr>
          <w:p w14:paraId="4D679F9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A la terminación de la ejecución del contrato</w:t>
            </w:r>
          </w:p>
        </w:tc>
        <w:tc>
          <w:tcPr>
            <w:tcW w:w="680" w:type="dxa"/>
            <w:tcBorders>
              <w:top w:val="nil"/>
              <w:left w:val="nil"/>
              <w:bottom w:val="single" w:sz="4" w:space="0" w:color="auto"/>
              <w:right w:val="single" w:sz="4" w:space="0" w:color="auto"/>
            </w:tcBorders>
            <w:shd w:val="clear" w:color="000000" w:fill="FFFFFF"/>
            <w:vAlign w:val="center"/>
            <w:hideMark/>
          </w:tcPr>
          <w:p w14:paraId="1B62E756"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C</w:t>
            </w:r>
            <w:r w:rsidRPr="00D119E0">
              <w:rPr>
                <w:rFonts w:ascii="Calibri" w:eastAsia="Times New Roman" w:hAnsi="Calibri" w:cs="Calibri"/>
                <w:sz w:val="20"/>
                <w:szCs w:val="20"/>
                <w:lang w:eastAsia="es-CO"/>
              </w:rPr>
              <w:t xml:space="preserve">otejo de las variables financieras que haya utilizado para el análisis de su oferta con el comportamiento del mercado financiero </w:t>
            </w:r>
            <w:r w:rsidRPr="00D119E0">
              <w:rPr>
                <w:rFonts w:ascii="Calibri" w:eastAsia="Times New Roman" w:hAnsi="Calibri" w:cs="Calibri"/>
                <w:color w:val="000000"/>
                <w:sz w:val="20"/>
                <w:szCs w:val="20"/>
                <w:lang w:eastAsia="es-CO"/>
              </w:rPr>
              <w:t>en la ejecución del contrato, con el fin de mitigar los cambios bruscos en sus finanzas que puedan afectar el contrato.</w:t>
            </w:r>
          </w:p>
        </w:tc>
        <w:tc>
          <w:tcPr>
            <w:tcW w:w="587" w:type="dxa"/>
            <w:tcBorders>
              <w:top w:val="nil"/>
              <w:left w:val="nil"/>
              <w:bottom w:val="single" w:sz="4" w:space="0" w:color="auto"/>
              <w:right w:val="single" w:sz="8" w:space="0" w:color="auto"/>
            </w:tcBorders>
            <w:shd w:val="clear" w:color="000000" w:fill="FFFFFF"/>
            <w:vAlign w:val="center"/>
            <w:hideMark/>
          </w:tcPr>
          <w:p w14:paraId="3C51828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Mensual</w:t>
            </w:r>
          </w:p>
        </w:tc>
      </w:tr>
      <w:tr w:rsidR="002A15F0" w:rsidRPr="00D119E0" w14:paraId="09F02FDF" w14:textId="77777777" w:rsidTr="000D5D7B">
        <w:trPr>
          <w:trHeight w:val="3060"/>
        </w:trPr>
        <w:tc>
          <w:tcPr>
            <w:tcW w:w="143" w:type="dxa"/>
            <w:tcBorders>
              <w:top w:val="nil"/>
              <w:left w:val="single" w:sz="8" w:space="0" w:color="auto"/>
              <w:bottom w:val="single" w:sz="4" w:space="0" w:color="auto"/>
              <w:right w:val="single" w:sz="4" w:space="0" w:color="auto"/>
            </w:tcBorders>
            <w:shd w:val="clear" w:color="000000" w:fill="FFFFFF"/>
            <w:noWrap/>
            <w:vAlign w:val="center"/>
            <w:hideMark/>
          </w:tcPr>
          <w:p w14:paraId="7BE6CB23"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lastRenderedPageBreak/>
              <w:t>17</w:t>
            </w:r>
          </w:p>
        </w:tc>
        <w:tc>
          <w:tcPr>
            <w:tcW w:w="150" w:type="dxa"/>
            <w:tcBorders>
              <w:top w:val="nil"/>
              <w:left w:val="nil"/>
              <w:bottom w:val="single" w:sz="4" w:space="0" w:color="auto"/>
              <w:right w:val="single" w:sz="4" w:space="0" w:color="auto"/>
            </w:tcBorders>
            <w:shd w:val="clear" w:color="000000" w:fill="FFFFFF"/>
            <w:noWrap/>
            <w:textDirection w:val="btLr"/>
            <w:vAlign w:val="center"/>
            <w:hideMark/>
          </w:tcPr>
          <w:p w14:paraId="600BF66C"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General</w:t>
            </w:r>
          </w:p>
        </w:tc>
        <w:tc>
          <w:tcPr>
            <w:tcW w:w="150" w:type="dxa"/>
            <w:tcBorders>
              <w:top w:val="nil"/>
              <w:left w:val="nil"/>
              <w:bottom w:val="single" w:sz="4" w:space="0" w:color="auto"/>
              <w:right w:val="single" w:sz="4" w:space="0" w:color="auto"/>
            </w:tcBorders>
            <w:shd w:val="clear" w:color="000000" w:fill="FFFFFF"/>
            <w:noWrap/>
            <w:textDirection w:val="btLr"/>
            <w:vAlign w:val="center"/>
            <w:hideMark/>
          </w:tcPr>
          <w:p w14:paraId="45F97F0D"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Externo</w:t>
            </w:r>
          </w:p>
        </w:tc>
        <w:tc>
          <w:tcPr>
            <w:tcW w:w="149" w:type="dxa"/>
            <w:tcBorders>
              <w:top w:val="nil"/>
              <w:left w:val="nil"/>
              <w:bottom w:val="single" w:sz="4" w:space="0" w:color="auto"/>
              <w:right w:val="single" w:sz="4" w:space="0" w:color="auto"/>
            </w:tcBorders>
            <w:shd w:val="clear" w:color="000000" w:fill="FFFFFF"/>
            <w:noWrap/>
            <w:textDirection w:val="btLr"/>
            <w:vAlign w:val="center"/>
            <w:hideMark/>
          </w:tcPr>
          <w:p w14:paraId="0F8BEC31"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Ejecución</w:t>
            </w:r>
          </w:p>
        </w:tc>
        <w:tc>
          <w:tcPr>
            <w:tcW w:w="149" w:type="dxa"/>
            <w:tcBorders>
              <w:top w:val="nil"/>
              <w:left w:val="nil"/>
              <w:bottom w:val="single" w:sz="4" w:space="0" w:color="auto"/>
              <w:right w:val="single" w:sz="4" w:space="0" w:color="auto"/>
            </w:tcBorders>
            <w:shd w:val="clear" w:color="000000" w:fill="FFFFFF"/>
            <w:noWrap/>
            <w:textDirection w:val="btLr"/>
            <w:vAlign w:val="center"/>
            <w:hideMark/>
          </w:tcPr>
          <w:p w14:paraId="05F0DECF"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Regulatorio</w:t>
            </w:r>
          </w:p>
        </w:tc>
        <w:tc>
          <w:tcPr>
            <w:tcW w:w="740" w:type="dxa"/>
            <w:tcBorders>
              <w:top w:val="nil"/>
              <w:left w:val="nil"/>
              <w:bottom w:val="single" w:sz="4" w:space="0" w:color="auto"/>
              <w:right w:val="single" w:sz="4" w:space="0" w:color="auto"/>
            </w:tcBorders>
            <w:shd w:val="clear" w:color="000000" w:fill="FFFFFF"/>
            <w:vAlign w:val="center"/>
            <w:hideMark/>
          </w:tcPr>
          <w:p w14:paraId="04A057DC"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b/>
                <w:bCs/>
                <w:color w:val="000000"/>
                <w:sz w:val="20"/>
                <w:szCs w:val="20"/>
                <w:lang w:eastAsia="es-CO"/>
              </w:rPr>
              <w:t xml:space="preserve">Expedición y/o modificación de normas: </w:t>
            </w:r>
            <w:r w:rsidRPr="00D119E0">
              <w:rPr>
                <w:rFonts w:ascii="Calibri" w:eastAsia="Times New Roman" w:hAnsi="Calibri" w:cs="Calibri"/>
                <w:color w:val="000000"/>
                <w:sz w:val="20"/>
                <w:szCs w:val="20"/>
                <w:lang w:eastAsia="es-CO"/>
              </w:rPr>
              <w:t>Ocurre por cambios normativos o por la expedición de normas p</w:t>
            </w:r>
            <w:r w:rsidRPr="00D119E0">
              <w:rPr>
                <w:rFonts w:ascii="Calibri" w:eastAsia="Times New Roman" w:hAnsi="Calibri" w:cs="Calibri"/>
                <w:sz w:val="20"/>
                <w:szCs w:val="20"/>
                <w:lang w:eastAsia="es-CO"/>
              </w:rPr>
              <w:t>osteriores al cierre del proceso de licitación pública, que afecten las condiciones econ</w:t>
            </w:r>
            <w:r w:rsidRPr="00D119E0">
              <w:rPr>
                <w:rFonts w:ascii="Calibri" w:eastAsia="Times New Roman" w:hAnsi="Calibri" w:cs="Calibri"/>
                <w:color w:val="000000"/>
                <w:sz w:val="20"/>
                <w:szCs w:val="20"/>
                <w:lang w:eastAsia="es-CO"/>
              </w:rPr>
              <w:t>ómicas y/o técnicas inicialmente pactadas.</w:t>
            </w:r>
          </w:p>
        </w:tc>
        <w:tc>
          <w:tcPr>
            <w:tcW w:w="586" w:type="dxa"/>
            <w:tcBorders>
              <w:top w:val="nil"/>
              <w:left w:val="nil"/>
              <w:bottom w:val="single" w:sz="4" w:space="0" w:color="auto"/>
              <w:right w:val="single" w:sz="4" w:space="0" w:color="auto"/>
            </w:tcBorders>
            <w:shd w:val="clear" w:color="000000" w:fill="FFFFFF"/>
            <w:vAlign w:val="center"/>
            <w:hideMark/>
          </w:tcPr>
          <w:p w14:paraId="1657504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 xml:space="preserve">Afectación del desarrollo del contrato previsto con la normatividad existente al cierre del proceso de selección </w:t>
            </w:r>
          </w:p>
        </w:tc>
        <w:tc>
          <w:tcPr>
            <w:tcW w:w="142" w:type="dxa"/>
            <w:tcBorders>
              <w:top w:val="nil"/>
              <w:left w:val="nil"/>
              <w:bottom w:val="single" w:sz="4" w:space="0" w:color="auto"/>
              <w:right w:val="single" w:sz="4" w:space="0" w:color="auto"/>
            </w:tcBorders>
            <w:shd w:val="clear" w:color="000000" w:fill="FFFFFF"/>
            <w:noWrap/>
            <w:vAlign w:val="center"/>
            <w:hideMark/>
          </w:tcPr>
          <w:p w14:paraId="2EAFF7A8"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142" w:type="dxa"/>
            <w:tcBorders>
              <w:top w:val="nil"/>
              <w:left w:val="nil"/>
              <w:bottom w:val="single" w:sz="4" w:space="0" w:color="auto"/>
              <w:right w:val="single" w:sz="4" w:space="0" w:color="auto"/>
            </w:tcBorders>
            <w:shd w:val="clear" w:color="000000" w:fill="FFFFFF"/>
            <w:noWrap/>
            <w:vAlign w:val="center"/>
            <w:hideMark/>
          </w:tcPr>
          <w:p w14:paraId="2FBCBA87"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3</w:t>
            </w:r>
          </w:p>
        </w:tc>
        <w:tc>
          <w:tcPr>
            <w:tcW w:w="142" w:type="dxa"/>
            <w:tcBorders>
              <w:top w:val="nil"/>
              <w:left w:val="nil"/>
              <w:bottom w:val="single" w:sz="4" w:space="0" w:color="auto"/>
              <w:right w:val="single" w:sz="4" w:space="0" w:color="auto"/>
            </w:tcBorders>
            <w:shd w:val="clear" w:color="000000" w:fill="FFFFFF"/>
            <w:noWrap/>
            <w:vAlign w:val="center"/>
            <w:hideMark/>
          </w:tcPr>
          <w:p w14:paraId="764CA65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5</w:t>
            </w:r>
          </w:p>
        </w:tc>
        <w:tc>
          <w:tcPr>
            <w:tcW w:w="277" w:type="dxa"/>
            <w:tcBorders>
              <w:top w:val="nil"/>
              <w:left w:val="nil"/>
              <w:bottom w:val="single" w:sz="4" w:space="0" w:color="auto"/>
              <w:right w:val="single" w:sz="4" w:space="0" w:color="auto"/>
            </w:tcBorders>
            <w:shd w:val="clear" w:color="000000" w:fill="FFFFFF"/>
            <w:vAlign w:val="center"/>
            <w:hideMark/>
          </w:tcPr>
          <w:p w14:paraId="7596DEAD"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Medio</w:t>
            </w:r>
          </w:p>
        </w:tc>
        <w:tc>
          <w:tcPr>
            <w:tcW w:w="280" w:type="dxa"/>
            <w:tcBorders>
              <w:top w:val="nil"/>
              <w:left w:val="nil"/>
              <w:bottom w:val="single" w:sz="4" w:space="0" w:color="auto"/>
              <w:right w:val="single" w:sz="4" w:space="0" w:color="auto"/>
            </w:tcBorders>
            <w:shd w:val="clear" w:color="000000" w:fill="FFFFFF"/>
            <w:vAlign w:val="center"/>
            <w:hideMark/>
          </w:tcPr>
          <w:p w14:paraId="37E98929" w14:textId="77777777" w:rsidR="002A15F0" w:rsidRPr="00D119E0" w:rsidRDefault="002A15F0" w:rsidP="000D5D7B">
            <w:pPr>
              <w:spacing w:line="240" w:lineRule="auto"/>
              <w:contextualSpacing w:val="0"/>
              <w:jc w:val="center"/>
              <w:rPr>
                <w:rFonts w:ascii="Calibri" w:eastAsia="Times New Roman" w:hAnsi="Calibri" w:cs="Calibri"/>
                <w:b/>
                <w:bCs/>
                <w:color w:val="000000"/>
                <w:sz w:val="20"/>
                <w:szCs w:val="20"/>
                <w:lang w:eastAsia="es-CO"/>
              </w:rPr>
            </w:pPr>
            <w:r w:rsidRPr="00D119E0">
              <w:rPr>
                <w:rFonts w:ascii="Calibri" w:eastAsia="Times New Roman" w:hAnsi="Calibri" w:cs="Calibri"/>
                <w:b/>
                <w:bCs/>
                <w:color w:val="000000"/>
                <w:sz w:val="20"/>
                <w:szCs w:val="20"/>
                <w:lang w:eastAsia="es-CO"/>
              </w:rPr>
              <w:t>X</w:t>
            </w:r>
          </w:p>
        </w:tc>
        <w:tc>
          <w:tcPr>
            <w:tcW w:w="567" w:type="dxa"/>
            <w:tcBorders>
              <w:top w:val="nil"/>
              <w:left w:val="nil"/>
              <w:bottom w:val="single" w:sz="4" w:space="0" w:color="auto"/>
              <w:right w:val="single" w:sz="4" w:space="0" w:color="auto"/>
            </w:tcBorders>
            <w:shd w:val="clear" w:color="000000" w:fill="FFFFFF"/>
            <w:vAlign w:val="center"/>
            <w:hideMark/>
          </w:tcPr>
          <w:p w14:paraId="153FBC8B" w14:textId="77777777" w:rsidR="002A15F0" w:rsidRPr="00D119E0" w:rsidRDefault="002A15F0" w:rsidP="000D5D7B">
            <w:pPr>
              <w:spacing w:line="240" w:lineRule="auto"/>
              <w:contextualSpacing w:val="0"/>
              <w:jc w:val="center"/>
              <w:rPr>
                <w:rFonts w:ascii="Calibri" w:eastAsia="Times New Roman" w:hAnsi="Calibri" w:cs="Calibri"/>
                <w:b/>
                <w:bCs/>
                <w:color w:val="000000"/>
                <w:sz w:val="20"/>
                <w:szCs w:val="20"/>
                <w:lang w:eastAsia="es-CO"/>
              </w:rPr>
            </w:pPr>
            <w:r w:rsidRPr="00D119E0">
              <w:rPr>
                <w:rFonts w:ascii="Calibri" w:eastAsia="Times New Roman" w:hAnsi="Calibri" w:cs="Calibri"/>
                <w:b/>
                <w:bCs/>
                <w:color w:val="000000"/>
                <w:sz w:val="20"/>
                <w:szCs w:val="20"/>
                <w:lang w:eastAsia="es-CO"/>
              </w:rPr>
              <w:t> </w:t>
            </w:r>
          </w:p>
        </w:tc>
        <w:tc>
          <w:tcPr>
            <w:tcW w:w="969" w:type="dxa"/>
            <w:tcBorders>
              <w:top w:val="nil"/>
              <w:left w:val="nil"/>
              <w:bottom w:val="single" w:sz="4" w:space="0" w:color="auto"/>
              <w:right w:val="single" w:sz="4" w:space="0" w:color="auto"/>
            </w:tcBorders>
            <w:shd w:val="clear" w:color="000000" w:fill="FFFFFF"/>
            <w:vAlign w:val="center"/>
            <w:hideMark/>
          </w:tcPr>
          <w:p w14:paraId="4930E162"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Proceso precontractual con las normas aplicables vigentes.   Revisión de los cambios sustanciales de normas que se produzcan</w:t>
            </w:r>
            <w:r w:rsidRPr="00D119E0">
              <w:rPr>
                <w:rFonts w:ascii="Calibri" w:eastAsia="Times New Roman" w:hAnsi="Calibri" w:cs="Calibri"/>
                <w:sz w:val="20"/>
                <w:szCs w:val="20"/>
                <w:lang w:eastAsia="es-CO"/>
              </w:rPr>
              <w:t xml:space="preserve"> posterior al cierre del proceso de licitación pública,</w:t>
            </w:r>
            <w:r w:rsidRPr="00D119E0">
              <w:rPr>
                <w:rFonts w:ascii="Calibri" w:eastAsia="Times New Roman" w:hAnsi="Calibri" w:cs="Calibri"/>
                <w:color w:val="000000"/>
                <w:sz w:val="20"/>
                <w:szCs w:val="20"/>
                <w:lang w:eastAsia="es-CO"/>
              </w:rPr>
              <w:t xml:space="preserve"> que afecten el normal desarrollo del contrato, con el fin de estudiar los ajustes pertinentes a que hubiere lugar.</w:t>
            </w:r>
          </w:p>
        </w:tc>
        <w:tc>
          <w:tcPr>
            <w:tcW w:w="142" w:type="dxa"/>
            <w:tcBorders>
              <w:top w:val="nil"/>
              <w:left w:val="nil"/>
              <w:bottom w:val="single" w:sz="4" w:space="0" w:color="auto"/>
              <w:right w:val="single" w:sz="4" w:space="0" w:color="auto"/>
            </w:tcBorders>
            <w:shd w:val="clear" w:color="000000" w:fill="FFFFFF"/>
            <w:vAlign w:val="center"/>
            <w:hideMark/>
          </w:tcPr>
          <w:p w14:paraId="734351FA"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1</w:t>
            </w:r>
          </w:p>
        </w:tc>
        <w:tc>
          <w:tcPr>
            <w:tcW w:w="142" w:type="dxa"/>
            <w:tcBorders>
              <w:top w:val="nil"/>
              <w:left w:val="nil"/>
              <w:bottom w:val="single" w:sz="4" w:space="0" w:color="auto"/>
              <w:right w:val="single" w:sz="4" w:space="0" w:color="auto"/>
            </w:tcBorders>
            <w:shd w:val="clear" w:color="000000" w:fill="FFFFFF"/>
            <w:vAlign w:val="center"/>
            <w:hideMark/>
          </w:tcPr>
          <w:p w14:paraId="78ACDACE"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2</w:t>
            </w:r>
          </w:p>
        </w:tc>
        <w:tc>
          <w:tcPr>
            <w:tcW w:w="142" w:type="dxa"/>
            <w:tcBorders>
              <w:top w:val="nil"/>
              <w:left w:val="nil"/>
              <w:bottom w:val="single" w:sz="4" w:space="0" w:color="auto"/>
              <w:right w:val="single" w:sz="4" w:space="0" w:color="auto"/>
            </w:tcBorders>
            <w:shd w:val="clear" w:color="000000" w:fill="FFFFFF"/>
            <w:vAlign w:val="center"/>
            <w:hideMark/>
          </w:tcPr>
          <w:p w14:paraId="1A52FBC3"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3</w:t>
            </w:r>
          </w:p>
        </w:tc>
        <w:tc>
          <w:tcPr>
            <w:tcW w:w="277" w:type="dxa"/>
            <w:tcBorders>
              <w:top w:val="nil"/>
              <w:left w:val="nil"/>
              <w:bottom w:val="single" w:sz="4" w:space="0" w:color="auto"/>
              <w:right w:val="single" w:sz="4" w:space="0" w:color="auto"/>
            </w:tcBorders>
            <w:shd w:val="clear" w:color="000000" w:fill="FFFFFF"/>
            <w:vAlign w:val="center"/>
            <w:hideMark/>
          </w:tcPr>
          <w:p w14:paraId="7C91231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Riesgo Bajo</w:t>
            </w:r>
          </w:p>
        </w:tc>
        <w:tc>
          <w:tcPr>
            <w:tcW w:w="470" w:type="dxa"/>
            <w:tcBorders>
              <w:top w:val="nil"/>
              <w:left w:val="nil"/>
              <w:bottom w:val="single" w:sz="4" w:space="0" w:color="auto"/>
              <w:right w:val="single" w:sz="4" w:space="0" w:color="auto"/>
            </w:tcBorders>
            <w:shd w:val="clear" w:color="000000" w:fill="FFFFFF"/>
            <w:vAlign w:val="center"/>
            <w:hideMark/>
          </w:tcPr>
          <w:p w14:paraId="66FCB6A5"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NO</w:t>
            </w:r>
          </w:p>
        </w:tc>
        <w:tc>
          <w:tcPr>
            <w:tcW w:w="597" w:type="dxa"/>
            <w:tcBorders>
              <w:top w:val="nil"/>
              <w:left w:val="nil"/>
              <w:bottom w:val="single" w:sz="4" w:space="0" w:color="auto"/>
              <w:right w:val="single" w:sz="4" w:space="0" w:color="auto"/>
            </w:tcBorders>
            <w:shd w:val="clear" w:color="000000" w:fill="FFFFFF"/>
            <w:vAlign w:val="center"/>
            <w:hideMark/>
          </w:tcPr>
          <w:p w14:paraId="07F7D141"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Gestores y/o Supervisores, Interventor-Contratista</w:t>
            </w:r>
          </w:p>
        </w:tc>
        <w:tc>
          <w:tcPr>
            <w:tcW w:w="611" w:type="dxa"/>
            <w:tcBorders>
              <w:top w:val="nil"/>
              <w:left w:val="nil"/>
              <w:bottom w:val="single" w:sz="4" w:space="0" w:color="auto"/>
              <w:right w:val="single" w:sz="4" w:space="0" w:color="auto"/>
            </w:tcBorders>
            <w:shd w:val="clear" w:color="000000" w:fill="FFFFFF"/>
            <w:vAlign w:val="center"/>
            <w:hideMark/>
          </w:tcPr>
          <w:p w14:paraId="49236103"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Fase precontractual, y cuando se expida la nueva</w:t>
            </w:r>
            <w:r>
              <w:rPr>
                <w:rFonts w:ascii="Calibri" w:eastAsia="Times New Roman" w:hAnsi="Calibri" w:cs="Calibri"/>
                <w:color w:val="000000"/>
                <w:sz w:val="20"/>
                <w:szCs w:val="20"/>
                <w:lang w:eastAsia="es-CO"/>
              </w:rPr>
              <w:t xml:space="preserve"> </w:t>
            </w:r>
            <w:r w:rsidRPr="00D119E0">
              <w:rPr>
                <w:rFonts w:ascii="Calibri" w:eastAsia="Times New Roman" w:hAnsi="Calibri" w:cs="Calibri"/>
                <w:color w:val="000000"/>
                <w:sz w:val="20"/>
                <w:szCs w:val="20"/>
                <w:lang w:eastAsia="es-CO"/>
              </w:rPr>
              <w:t>normatividad que pueda afectar el contrato</w:t>
            </w:r>
          </w:p>
        </w:tc>
        <w:tc>
          <w:tcPr>
            <w:tcW w:w="584" w:type="dxa"/>
            <w:tcBorders>
              <w:top w:val="nil"/>
              <w:left w:val="nil"/>
              <w:bottom w:val="single" w:sz="4" w:space="0" w:color="auto"/>
              <w:right w:val="single" w:sz="4" w:space="0" w:color="auto"/>
            </w:tcBorders>
            <w:shd w:val="clear" w:color="000000" w:fill="FFFFFF"/>
            <w:vAlign w:val="center"/>
            <w:hideMark/>
          </w:tcPr>
          <w:p w14:paraId="6D4D84F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A la terminación de la ejecución del contrato</w:t>
            </w:r>
          </w:p>
        </w:tc>
        <w:tc>
          <w:tcPr>
            <w:tcW w:w="680" w:type="dxa"/>
            <w:tcBorders>
              <w:top w:val="nil"/>
              <w:left w:val="nil"/>
              <w:bottom w:val="single" w:sz="4" w:space="0" w:color="auto"/>
              <w:right w:val="single" w:sz="4" w:space="0" w:color="auto"/>
            </w:tcBorders>
            <w:shd w:val="clear" w:color="000000" w:fill="FFFFFF"/>
            <w:vAlign w:val="center"/>
            <w:hideMark/>
          </w:tcPr>
          <w:p w14:paraId="51F389AB"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 xml:space="preserve">Seguimiento a la implementación de la nueva normatividad que aplique al proyecto, y a las medidas tomadas para mitigar su efecto en el contrato.  Informes, requerimientos escritos. </w:t>
            </w:r>
          </w:p>
        </w:tc>
        <w:tc>
          <w:tcPr>
            <w:tcW w:w="587" w:type="dxa"/>
            <w:tcBorders>
              <w:top w:val="nil"/>
              <w:left w:val="nil"/>
              <w:bottom w:val="single" w:sz="4" w:space="0" w:color="auto"/>
              <w:right w:val="single" w:sz="8" w:space="0" w:color="auto"/>
            </w:tcBorders>
            <w:shd w:val="clear" w:color="000000" w:fill="FFFFFF"/>
            <w:vAlign w:val="center"/>
            <w:hideMark/>
          </w:tcPr>
          <w:p w14:paraId="06F541F6" w14:textId="77777777" w:rsidR="002A15F0" w:rsidRPr="00D119E0" w:rsidRDefault="002A15F0" w:rsidP="000D5D7B">
            <w:pPr>
              <w:spacing w:line="240" w:lineRule="auto"/>
              <w:contextualSpacing w:val="0"/>
              <w:jc w:val="center"/>
              <w:rPr>
                <w:rFonts w:ascii="Calibri" w:eastAsia="Times New Roman" w:hAnsi="Calibri" w:cs="Calibri"/>
                <w:color w:val="000000"/>
                <w:sz w:val="20"/>
                <w:szCs w:val="20"/>
                <w:lang w:eastAsia="es-CO"/>
              </w:rPr>
            </w:pPr>
            <w:r w:rsidRPr="00D119E0">
              <w:rPr>
                <w:rFonts w:ascii="Calibri" w:eastAsia="Times New Roman" w:hAnsi="Calibri" w:cs="Calibri"/>
                <w:color w:val="000000"/>
                <w:sz w:val="20"/>
                <w:szCs w:val="20"/>
                <w:lang w:eastAsia="es-CO"/>
              </w:rPr>
              <w:t>Mensual</w:t>
            </w:r>
          </w:p>
        </w:tc>
      </w:tr>
      <w:tr w:rsidR="002A15F0" w:rsidRPr="00D119E0" w14:paraId="49118430" w14:textId="77777777" w:rsidTr="000D5D7B">
        <w:trPr>
          <w:trHeight w:val="3630"/>
        </w:trPr>
        <w:tc>
          <w:tcPr>
            <w:tcW w:w="143" w:type="dxa"/>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5E6925A6"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22</w:t>
            </w:r>
          </w:p>
        </w:tc>
        <w:tc>
          <w:tcPr>
            <w:tcW w:w="150" w:type="dxa"/>
            <w:tcBorders>
              <w:top w:val="single" w:sz="8" w:space="0" w:color="auto"/>
              <w:left w:val="nil"/>
              <w:bottom w:val="single" w:sz="8" w:space="0" w:color="auto"/>
              <w:right w:val="single" w:sz="4" w:space="0" w:color="auto"/>
            </w:tcBorders>
            <w:shd w:val="clear" w:color="000000" w:fill="FFFFFF"/>
            <w:noWrap/>
            <w:textDirection w:val="btLr"/>
            <w:vAlign w:val="center"/>
            <w:hideMark/>
          </w:tcPr>
          <w:p w14:paraId="02D62E85"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General</w:t>
            </w:r>
          </w:p>
        </w:tc>
        <w:tc>
          <w:tcPr>
            <w:tcW w:w="150" w:type="dxa"/>
            <w:tcBorders>
              <w:top w:val="single" w:sz="8" w:space="0" w:color="auto"/>
              <w:left w:val="nil"/>
              <w:bottom w:val="single" w:sz="8" w:space="0" w:color="auto"/>
              <w:right w:val="single" w:sz="4" w:space="0" w:color="auto"/>
            </w:tcBorders>
            <w:shd w:val="clear" w:color="000000" w:fill="FFFFFF"/>
            <w:noWrap/>
            <w:textDirection w:val="btLr"/>
            <w:vAlign w:val="center"/>
            <w:hideMark/>
          </w:tcPr>
          <w:p w14:paraId="6DC3564B"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Externo</w:t>
            </w:r>
          </w:p>
        </w:tc>
        <w:tc>
          <w:tcPr>
            <w:tcW w:w="149" w:type="dxa"/>
            <w:tcBorders>
              <w:top w:val="single" w:sz="8" w:space="0" w:color="auto"/>
              <w:left w:val="nil"/>
              <w:bottom w:val="single" w:sz="8" w:space="0" w:color="auto"/>
              <w:right w:val="single" w:sz="4" w:space="0" w:color="auto"/>
            </w:tcBorders>
            <w:shd w:val="clear" w:color="000000" w:fill="FFFFFF"/>
            <w:noWrap/>
            <w:textDirection w:val="btLr"/>
            <w:vAlign w:val="center"/>
            <w:hideMark/>
          </w:tcPr>
          <w:p w14:paraId="79D25B01"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Ejecución</w:t>
            </w:r>
          </w:p>
        </w:tc>
        <w:tc>
          <w:tcPr>
            <w:tcW w:w="149" w:type="dxa"/>
            <w:tcBorders>
              <w:top w:val="single" w:sz="8" w:space="0" w:color="auto"/>
              <w:left w:val="nil"/>
              <w:bottom w:val="single" w:sz="8" w:space="0" w:color="auto"/>
              <w:right w:val="single" w:sz="4" w:space="0" w:color="auto"/>
            </w:tcBorders>
            <w:shd w:val="clear" w:color="000000" w:fill="FFFFFF"/>
            <w:noWrap/>
            <w:textDirection w:val="btLr"/>
            <w:vAlign w:val="center"/>
            <w:hideMark/>
          </w:tcPr>
          <w:p w14:paraId="15FA2B87"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Riesgo de la naturaleza</w:t>
            </w:r>
          </w:p>
        </w:tc>
        <w:tc>
          <w:tcPr>
            <w:tcW w:w="740" w:type="dxa"/>
            <w:tcBorders>
              <w:top w:val="single" w:sz="8" w:space="0" w:color="auto"/>
              <w:left w:val="nil"/>
              <w:bottom w:val="single" w:sz="8" w:space="0" w:color="auto"/>
              <w:right w:val="single" w:sz="4" w:space="0" w:color="auto"/>
            </w:tcBorders>
            <w:shd w:val="clear" w:color="000000" w:fill="FFFFFF"/>
            <w:vAlign w:val="center"/>
            <w:hideMark/>
          </w:tcPr>
          <w:p w14:paraId="39649EC1"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b/>
                <w:bCs/>
                <w:sz w:val="20"/>
                <w:szCs w:val="20"/>
                <w:lang w:eastAsia="es-CO"/>
              </w:rPr>
              <w:t>Fuerza mayor asegurable</w:t>
            </w:r>
            <w:r w:rsidRPr="00D119E0">
              <w:rPr>
                <w:rFonts w:ascii="Calibri" w:eastAsia="Times New Roman" w:hAnsi="Calibri" w:cs="Calibri"/>
                <w:sz w:val="20"/>
                <w:szCs w:val="20"/>
                <w:lang w:eastAsia="es-CO"/>
              </w:rPr>
              <w:t xml:space="preserve">.  Son las relacionadas con los impactos adversos debido a la ocurrencia de desastres naturales, que afecten los </w:t>
            </w:r>
            <w:r w:rsidRPr="00D119E0">
              <w:rPr>
                <w:rFonts w:ascii="Calibri" w:eastAsia="Times New Roman" w:hAnsi="Calibri" w:cs="Calibri"/>
                <w:sz w:val="20"/>
                <w:szCs w:val="20"/>
                <w:lang w:eastAsia="es-CO"/>
              </w:rPr>
              <w:lastRenderedPageBreak/>
              <w:t xml:space="preserve">bienes, equipos, maquinaria, personal, insumos, materiales, etc. De propiedad del contratista.  Riesgo que asume el PROPONENTE Y/O CONTRATISTA.  Se excluyen daños en bienes de la nación que estarán a cargo de INVIAS. </w:t>
            </w:r>
          </w:p>
        </w:tc>
        <w:tc>
          <w:tcPr>
            <w:tcW w:w="586" w:type="dxa"/>
            <w:tcBorders>
              <w:top w:val="single" w:sz="8" w:space="0" w:color="auto"/>
              <w:left w:val="nil"/>
              <w:bottom w:val="single" w:sz="8" w:space="0" w:color="auto"/>
              <w:right w:val="single" w:sz="4" w:space="0" w:color="auto"/>
            </w:tcBorders>
            <w:shd w:val="clear" w:color="000000" w:fill="FFFFFF"/>
            <w:vAlign w:val="center"/>
            <w:hideMark/>
          </w:tcPr>
          <w:p w14:paraId="642B1B3E"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lastRenderedPageBreak/>
              <w:t>Demora en la ejecución del proyecto. Pérdida de bienes del Contratista</w:t>
            </w:r>
          </w:p>
        </w:tc>
        <w:tc>
          <w:tcPr>
            <w:tcW w:w="142" w:type="dxa"/>
            <w:tcBorders>
              <w:top w:val="single" w:sz="8" w:space="0" w:color="auto"/>
              <w:left w:val="nil"/>
              <w:bottom w:val="single" w:sz="8" w:space="0" w:color="auto"/>
              <w:right w:val="single" w:sz="4" w:space="0" w:color="auto"/>
            </w:tcBorders>
            <w:shd w:val="clear" w:color="000000" w:fill="FFFFFF"/>
            <w:noWrap/>
            <w:vAlign w:val="center"/>
            <w:hideMark/>
          </w:tcPr>
          <w:p w14:paraId="64C0FE26"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2</w:t>
            </w:r>
          </w:p>
        </w:tc>
        <w:tc>
          <w:tcPr>
            <w:tcW w:w="142" w:type="dxa"/>
            <w:tcBorders>
              <w:top w:val="single" w:sz="8" w:space="0" w:color="auto"/>
              <w:left w:val="nil"/>
              <w:bottom w:val="single" w:sz="8" w:space="0" w:color="auto"/>
              <w:right w:val="single" w:sz="4" w:space="0" w:color="auto"/>
            </w:tcBorders>
            <w:shd w:val="clear" w:color="000000" w:fill="FFFFFF"/>
            <w:noWrap/>
            <w:vAlign w:val="center"/>
            <w:hideMark/>
          </w:tcPr>
          <w:p w14:paraId="5AE2F5D5"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2</w:t>
            </w:r>
          </w:p>
        </w:tc>
        <w:tc>
          <w:tcPr>
            <w:tcW w:w="142" w:type="dxa"/>
            <w:tcBorders>
              <w:top w:val="single" w:sz="8" w:space="0" w:color="auto"/>
              <w:left w:val="nil"/>
              <w:bottom w:val="single" w:sz="8" w:space="0" w:color="auto"/>
              <w:right w:val="single" w:sz="4" w:space="0" w:color="auto"/>
            </w:tcBorders>
            <w:shd w:val="clear" w:color="000000" w:fill="FFFFFF"/>
            <w:vAlign w:val="center"/>
            <w:hideMark/>
          </w:tcPr>
          <w:p w14:paraId="4FFDDA26"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4</w:t>
            </w:r>
          </w:p>
        </w:tc>
        <w:tc>
          <w:tcPr>
            <w:tcW w:w="277" w:type="dxa"/>
            <w:tcBorders>
              <w:top w:val="single" w:sz="8" w:space="0" w:color="auto"/>
              <w:left w:val="nil"/>
              <w:bottom w:val="single" w:sz="8" w:space="0" w:color="auto"/>
              <w:right w:val="single" w:sz="4" w:space="0" w:color="auto"/>
            </w:tcBorders>
            <w:shd w:val="clear" w:color="000000" w:fill="FFFFFF"/>
            <w:vAlign w:val="center"/>
            <w:hideMark/>
          </w:tcPr>
          <w:p w14:paraId="58A6C19D"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Riesgo bajo</w:t>
            </w:r>
          </w:p>
        </w:tc>
        <w:tc>
          <w:tcPr>
            <w:tcW w:w="280" w:type="dxa"/>
            <w:tcBorders>
              <w:top w:val="single" w:sz="8" w:space="0" w:color="auto"/>
              <w:left w:val="nil"/>
              <w:bottom w:val="single" w:sz="8" w:space="0" w:color="auto"/>
              <w:right w:val="single" w:sz="4" w:space="0" w:color="auto"/>
            </w:tcBorders>
            <w:shd w:val="clear" w:color="000000" w:fill="FFFFFF"/>
            <w:vAlign w:val="center"/>
            <w:hideMark/>
          </w:tcPr>
          <w:p w14:paraId="105E8DC3" w14:textId="77777777" w:rsidR="002A15F0" w:rsidRPr="00D119E0" w:rsidRDefault="002A15F0" w:rsidP="000D5D7B">
            <w:pPr>
              <w:spacing w:line="240" w:lineRule="auto"/>
              <w:contextualSpacing w:val="0"/>
              <w:jc w:val="center"/>
              <w:rPr>
                <w:rFonts w:ascii="Calibri" w:eastAsia="Times New Roman" w:hAnsi="Calibri" w:cs="Calibri"/>
                <w:b/>
                <w:bCs/>
                <w:sz w:val="20"/>
                <w:szCs w:val="20"/>
                <w:lang w:eastAsia="es-CO"/>
              </w:rPr>
            </w:pPr>
            <w:r w:rsidRPr="00D119E0">
              <w:rPr>
                <w:rFonts w:ascii="Calibri" w:eastAsia="Times New Roman" w:hAnsi="Calibri" w:cs="Calibri"/>
                <w:b/>
                <w:bCs/>
                <w:sz w:val="20"/>
                <w:szCs w:val="20"/>
                <w:lang w:eastAsia="es-CO"/>
              </w:rPr>
              <w:t> </w:t>
            </w:r>
          </w:p>
        </w:tc>
        <w:tc>
          <w:tcPr>
            <w:tcW w:w="567" w:type="dxa"/>
            <w:tcBorders>
              <w:top w:val="single" w:sz="8" w:space="0" w:color="auto"/>
              <w:left w:val="nil"/>
              <w:bottom w:val="single" w:sz="8" w:space="0" w:color="auto"/>
              <w:right w:val="single" w:sz="4" w:space="0" w:color="auto"/>
            </w:tcBorders>
            <w:shd w:val="clear" w:color="000000" w:fill="FFFFFF"/>
            <w:noWrap/>
            <w:vAlign w:val="center"/>
            <w:hideMark/>
          </w:tcPr>
          <w:p w14:paraId="167130A2"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X</w:t>
            </w:r>
          </w:p>
        </w:tc>
        <w:tc>
          <w:tcPr>
            <w:tcW w:w="969" w:type="dxa"/>
            <w:tcBorders>
              <w:top w:val="single" w:sz="8" w:space="0" w:color="auto"/>
              <w:left w:val="nil"/>
              <w:bottom w:val="single" w:sz="8" w:space="0" w:color="auto"/>
              <w:right w:val="single" w:sz="4" w:space="0" w:color="auto"/>
            </w:tcBorders>
            <w:shd w:val="clear" w:color="000000" w:fill="FFFFFF"/>
            <w:vAlign w:val="center"/>
            <w:hideMark/>
          </w:tcPr>
          <w:p w14:paraId="0F637293"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 xml:space="preserve">Recopilación de datos estadísticos e información a partir de las fuentes oficiales durante la etapa precontractual y contractual, sobre la ocurrencia de desastres naturales en la </w:t>
            </w:r>
            <w:r w:rsidRPr="00D119E0">
              <w:rPr>
                <w:rFonts w:ascii="Calibri" w:eastAsia="Times New Roman" w:hAnsi="Calibri" w:cs="Calibri"/>
                <w:sz w:val="20"/>
                <w:szCs w:val="20"/>
                <w:lang w:eastAsia="es-CO"/>
              </w:rPr>
              <w:lastRenderedPageBreak/>
              <w:t>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142" w:type="dxa"/>
            <w:tcBorders>
              <w:top w:val="single" w:sz="8" w:space="0" w:color="auto"/>
              <w:left w:val="nil"/>
              <w:bottom w:val="single" w:sz="8" w:space="0" w:color="auto"/>
              <w:right w:val="single" w:sz="4" w:space="0" w:color="auto"/>
            </w:tcBorders>
            <w:shd w:val="clear" w:color="000000" w:fill="FFFFFF"/>
            <w:vAlign w:val="center"/>
            <w:hideMark/>
          </w:tcPr>
          <w:p w14:paraId="752F1BF5"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lastRenderedPageBreak/>
              <w:t>2</w:t>
            </w:r>
          </w:p>
        </w:tc>
        <w:tc>
          <w:tcPr>
            <w:tcW w:w="142" w:type="dxa"/>
            <w:tcBorders>
              <w:top w:val="single" w:sz="8" w:space="0" w:color="auto"/>
              <w:left w:val="nil"/>
              <w:bottom w:val="single" w:sz="8" w:space="0" w:color="auto"/>
              <w:right w:val="single" w:sz="4" w:space="0" w:color="auto"/>
            </w:tcBorders>
            <w:shd w:val="clear" w:color="000000" w:fill="FFFFFF"/>
            <w:vAlign w:val="center"/>
            <w:hideMark/>
          </w:tcPr>
          <w:p w14:paraId="2B508CCD"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1</w:t>
            </w:r>
          </w:p>
        </w:tc>
        <w:tc>
          <w:tcPr>
            <w:tcW w:w="142" w:type="dxa"/>
            <w:tcBorders>
              <w:top w:val="single" w:sz="8" w:space="0" w:color="auto"/>
              <w:left w:val="nil"/>
              <w:bottom w:val="single" w:sz="8" w:space="0" w:color="auto"/>
              <w:right w:val="single" w:sz="4" w:space="0" w:color="auto"/>
            </w:tcBorders>
            <w:shd w:val="clear" w:color="000000" w:fill="FFFFFF"/>
            <w:vAlign w:val="center"/>
            <w:hideMark/>
          </w:tcPr>
          <w:p w14:paraId="4C36659F"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3</w:t>
            </w:r>
          </w:p>
        </w:tc>
        <w:tc>
          <w:tcPr>
            <w:tcW w:w="277" w:type="dxa"/>
            <w:tcBorders>
              <w:top w:val="single" w:sz="8" w:space="0" w:color="auto"/>
              <w:left w:val="nil"/>
              <w:bottom w:val="single" w:sz="8" w:space="0" w:color="auto"/>
              <w:right w:val="single" w:sz="4" w:space="0" w:color="auto"/>
            </w:tcBorders>
            <w:shd w:val="clear" w:color="000000" w:fill="FFFFFF"/>
            <w:vAlign w:val="center"/>
            <w:hideMark/>
          </w:tcPr>
          <w:p w14:paraId="5DE553BC"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Bajo</w:t>
            </w:r>
          </w:p>
        </w:tc>
        <w:tc>
          <w:tcPr>
            <w:tcW w:w="470" w:type="dxa"/>
            <w:tcBorders>
              <w:top w:val="single" w:sz="8" w:space="0" w:color="auto"/>
              <w:left w:val="nil"/>
              <w:bottom w:val="single" w:sz="8" w:space="0" w:color="auto"/>
              <w:right w:val="single" w:sz="4" w:space="0" w:color="auto"/>
            </w:tcBorders>
            <w:shd w:val="clear" w:color="000000" w:fill="FFFFFF"/>
            <w:vAlign w:val="center"/>
            <w:hideMark/>
          </w:tcPr>
          <w:p w14:paraId="41CA3E5F"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SI</w:t>
            </w:r>
          </w:p>
        </w:tc>
        <w:tc>
          <w:tcPr>
            <w:tcW w:w="597" w:type="dxa"/>
            <w:tcBorders>
              <w:top w:val="single" w:sz="8" w:space="0" w:color="auto"/>
              <w:left w:val="nil"/>
              <w:bottom w:val="single" w:sz="8" w:space="0" w:color="auto"/>
              <w:right w:val="single" w:sz="4" w:space="0" w:color="auto"/>
            </w:tcBorders>
            <w:shd w:val="clear" w:color="000000" w:fill="FFFFFF"/>
            <w:vAlign w:val="center"/>
            <w:hideMark/>
          </w:tcPr>
          <w:p w14:paraId="06C78BA5"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Contratista</w:t>
            </w:r>
          </w:p>
        </w:tc>
        <w:tc>
          <w:tcPr>
            <w:tcW w:w="611" w:type="dxa"/>
            <w:tcBorders>
              <w:top w:val="single" w:sz="8" w:space="0" w:color="auto"/>
              <w:left w:val="nil"/>
              <w:bottom w:val="single" w:sz="8" w:space="0" w:color="auto"/>
              <w:right w:val="single" w:sz="4" w:space="0" w:color="auto"/>
            </w:tcBorders>
            <w:shd w:val="clear" w:color="000000" w:fill="FFFFFF"/>
            <w:vAlign w:val="center"/>
            <w:hideMark/>
          </w:tcPr>
          <w:p w14:paraId="3044F735"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Etapa precontractual</w:t>
            </w:r>
          </w:p>
        </w:tc>
        <w:tc>
          <w:tcPr>
            <w:tcW w:w="584" w:type="dxa"/>
            <w:tcBorders>
              <w:top w:val="single" w:sz="8" w:space="0" w:color="auto"/>
              <w:left w:val="nil"/>
              <w:bottom w:val="single" w:sz="8" w:space="0" w:color="auto"/>
              <w:right w:val="single" w:sz="4" w:space="0" w:color="auto"/>
            </w:tcBorders>
            <w:shd w:val="clear" w:color="000000" w:fill="FFFFFF"/>
            <w:vAlign w:val="center"/>
            <w:hideMark/>
          </w:tcPr>
          <w:p w14:paraId="60CC83EB"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 xml:space="preserve">Una vez instalado el contratista en el proyecto e implementado el plan de seguridad industrial con las debidas </w:t>
            </w:r>
            <w:r w:rsidRPr="00D119E0">
              <w:rPr>
                <w:rFonts w:ascii="Calibri" w:eastAsia="Times New Roman" w:hAnsi="Calibri" w:cs="Calibri"/>
                <w:sz w:val="20"/>
                <w:szCs w:val="20"/>
                <w:lang w:eastAsia="es-CO"/>
              </w:rPr>
              <w:lastRenderedPageBreak/>
              <w:t xml:space="preserve">revisiones. </w:t>
            </w:r>
          </w:p>
        </w:tc>
        <w:tc>
          <w:tcPr>
            <w:tcW w:w="680" w:type="dxa"/>
            <w:tcBorders>
              <w:top w:val="single" w:sz="8" w:space="0" w:color="auto"/>
              <w:left w:val="nil"/>
              <w:bottom w:val="single" w:sz="8" w:space="0" w:color="auto"/>
              <w:right w:val="single" w:sz="4" w:space="0" w:color="auto"/>
            </w:tcBorders>
            <w:shd w:val="clear" w:color="000000" w:fill="FFFFFF"/>
            <w:vAlign w:val="center"/>
            <w:hideMark/>
          </w:tcPr>
          <w:p w14:paraId="20EDBC25"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lastRenderedPageBreak/>
              <w:t>Revisiones de expertos del contratista en los tratamientos y controles a ser implementados</w:t>
            </w:r>
          </w:p>
        </w:tc>
        <w:tc>
          <w:tcPr>
            <w:tcW w:w="587" w:type="dxa"/>
            <w:tcBorders>
              <w:top w:val="single" w:sz="8" w:space="0" w:color="auto"/>
              <w:left w:val="nil"/>
              <w:bottom w:val="single" w:sz="8" w:space="0" w:color="auto"/>
              <w:right w:val="single" w:sz="8" w:space="0" w:color="auto"/>
            </w:tcBorders>
            <w:shd w:val="clear" w:color="000000" w:fill="FFFFFF"/>
            <w:vAlign w:val="center"/>
            <w:hideMark/>
          </w:tcPr>
          <w:p w14:paraId="5B578EE3"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Determinadas por los expertos del contratista en esta materia</w:t>
            </w:r>
          </w:p>
        </w:tc>
      </w:tr>
      <w:tr w:rsidR="002A15F0" w:rsidRPr="00D119E0" w14:paraId="0A9320C1" w14:textId="77777777" w:rsidTr="000D5D7B">
        <w:trPr>
          <w:trHeight w:val="3780"/>
        </w:trPr>
        <w:tc>
          <w:tcPr>
            <w:tcW w:w="143" w:type="dxa"/>
            <w:tcBorders>
              <w:top w:val="nil"/>
              <w:left w:val="single" w:sz="8" w:space="0" w:color="auto"/>
              <w:bottom w:val="single" w:sz="8" w:space="0" w:color="auto"/>
              <w:right w:val="single" w:sz="4" w:space="0" w:color="auto"/>
            </w:tcBorders>
            <w:shd w:val="clear" w:color="000000" w:fill="FFFFFF"/>
            <w:noWrap/>
            <w:vAlign w:val="center"/>
            <w:hideMark/>
          </w:tcPr>
          <w:p w14:paraId="40090A97"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23</w:t>
            </w:r>
          </w:p>
        </w:tc>
        <w:tc>
          <w:tcPr>
            <w:tcW w:w="150" w:type="dxa"/>
            <w:tcBorders>
              <w:top w:val="nil"/>
              <w:left w:val="nil"/>
              <w:bottom w:val="single" w:sz="8" w:space="0" w:color="auto"/>
              <w:right w:val="single" w:sz="4" w:space="0" w:color="auto"/>
            </w:tcBorders>
            <w:shd w:val="clear" w:color="000000" w:fill="FFFFFF"/>
            <w:noWrap/>
            <w:textDirection w:val="btLr"/>
            <w:vAlign w:val="center"/>
            <w:hideMark/>
          </w:tcPr>
          <w:p w14:paraId="35E824F0"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General</w:t>
            </w:r>
          </w:p>
        </w:tc>
        <w:tc>
          <w:tcPr>
            <w:tcW w:w="150" w:type="dxa"/>
            <w:tcBorders>
              <w:top w:val="nil"/>
              <w:left w:val="nil"/>
              <w:bottom w:val="single" w:sz="8" w:space="0" w:color="auto"/>
              <w:right w:val="single" w:sz="4" w:space="0" w:color="auto"/>
            </w:tcBorders>
            <w:shd w:val="clear" w:color="000000" w:fill="FFFFFF"/>
            <w:noWrap/>
            <w:textDirection w:val="btLr"/>
            <w:vAlign w:val="center"/>
            <w:hideMark/>
          </w:tcPr>
          <w:p w14:paraId="25DDDC1D"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Externo</w:t>
            </w:r>
          </w:p>
        </w:tc>
        <w:tc>
          <w:tcPr>
            <w:tcW w:w="149" w:type="dxa"/>
            <w:tcBorders>
              <w:top w:val="nil"/>
              <w:left w:val="nil"/>
              <w:bottom w:val="single" w:sz="8" w:space="0" w:color="auto"/>
              <w:right w:val="single" w:sz="4" w:space="0" w:color="auto"/>
            </w:tcBorders>
            <w:shd w:val="clear" w:color="000000" w:fill="FFFFFF"/>
            <w:noWrap/>
            <w:textDirection w:val="btLr"/>
            <w:vAlign w:val="center"/>
            <w:hideMark/>
          </w:tcPr>
          <w:p w14:paraId="4B51FE9B"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Ejecución</w:t>
            </w:r>
          </w:p>
        </w:tc>
        <w:tc>
          <w:tcPr>
            <w:tcW w:w="149" w:type="dxa"/>
            <w:tcBorders>
              <w:top w:val="nil"/>
              <w:left w:val="nil"/>
              <w:bottom w:val="single" w:sz="8" w:space="0" w:color="auto"/>
              <w:right w:val="single" w:sz="4" w:space="0" w:color="auto"/>
            </w:tcBorders>
            <w:shd w:val="clear" w:color="000000" w:fill="FFFFFF"/>
            <w:textDirection w:val="btLr"/>
            <w:vAlign w:val="center"/>
            <w:hideMark/>
          </w:tcPr>
          <w:p w14:paraId="23A15162"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Riesgo político-social, Riesgo de la naturaleza</w:t>
            </w:r>
          </w:p>
        </w:tc>
        <w:tc>
          <w:tcPr>
            <w:tcW w:w="740" w:type="dxa"/>
            <w:tcBorders>
              <w:top w:val="nil"/>
              <w:left w:val="nil"/>
              <w:bottom w:val="single" w:sz="8" w:space="0" w:color="auto"/>
              <w:right w:val="single" w:sz="4" w:space="0" w:color="auto"/>
            </w:tcBorders>
            <w:shd w:val="clear" w:color="000000" w:fill="FFFFFF"/>
            <w:vAlign w:val="center"/>
            <w:hideMark/>
          </w:tcPr>
          <w:p w14:paraId="7EBBE49B"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b/>
                <w:bCs/>
                <w:sz w:val="20"/>
                <w:szCs w:val="20"/>
                <w:lang w:eastAsia="es-CO"/>
              </w:rPr>
              <w:t>Fuerza mayor no asegurable.</w:t>
            </w:r>
            <w:r w:rsidRPr="00D119E0">
              <w:rPr>
                <w:rFonts w:ascii="Calibri" w:eastAsia="Times New Roman" w:hAnsi="Calibri" w:cs="Calibri"/>
                <w:sz w:val="20"/>
                <w:szCs w:val="20"/>
                <w:lang w:eastAsia="es-CO"/>
              </w:rPr>
              <w:t xml:space="preserve">  Incertidumbre de ocurrencia de eventos de fuerza mayor no asegurables, tales como guerras, hallazgos arqueológic</w:t>
            </w:r>
            <w:r w:rsidRPr="00D119E0">
              <w:rPr>
                <w:rFonts w:ascii="Calibri" w:eastAsia="Times New Roman" w:hAnsi="Calibri" w:cs="Calibri"/>
                <w:sz w:val="20"/>
                <w:szCs w:val="20"/>
                <w:lang w:eastAsia="es-CO"/>
              </w:rPr>
              <w:lastRenderedPageBreak/>
              <w:t>os, yacimientos mineros, (INVIAS como órgano del Estado en armonía con los demás Entes).  Se define la Fuerza Mayor o Caso Fortuito, en los términos de la legislación existente.</w:t>
            </w:r>
          </w:p>
        </w:tc>
        <w:tc>
          <w:tcPr>
            <w:tcW w:w="586" w:type="dxa"/>
            <w:tcBorders>
              <w:top w:val="nil"/>
              <w:left w:val="nil"/>
              <w:bottom w:val="single" w:sz="8" w:space="0" w:color="auto"/>
              <w:right w:val="single" w:sz="4" w:space="0" w:color="auto"/>
            </w:tcBorders>
            <w:shd w:val="clear" w:color="000000" w:fill="FFFFFF"/>
            <w:vAlign w:val="center"/>
            <w:hideMark/>
          </w:tcPr>
          <w:p w14:paraId="093DFD81"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lastRenderedPageBreak/>
              <w:t>Interferenci</w:t>
            </w:r>
            <w:r>
              <w:rPr>
                <w:rFonts w:ascii="Calibri" w:eastAsia="Times New Roman" w:hAnsi="Calibri" w:cs="Calibri"/>
                <w:sz w:val="20"/>
                <w:szCs w:val="20"/>
                <w:lang w:eastAsia="es-CO"/>
              </w:rPr>
              <w:t>a</w:t>
            </w:r>
            <w:r w:rsidRPr="00D119E0">
              <w:rPr>
                <w:rFonts w:ascii="Calibri" w:eastAsia="Times New Roman" w:hAnsi="Calibri" w:cs="Calibri"/>
                <w:sz w:val="20"/>
                <w:szCs w:val="20"/>
                <w:lang w:eastAsia="es-CO"/>
              </w:rPr>
              <w:t xml:space="preserve"> en la ejecución del proyecto, pérdidas de bienes de la nación </w:t>
            </w:r>
            <w:r>
              <w:rPr>
                <w:rFonts w:ascii="Calibri" w:eastAsia="Times New Roman" w:hAnsi="Calibri" w:cs="Calibri"/>
                <w:sz w:val="20"/>
                <w:szCs w:val="20"/>
                <w:lang w:eastAsia="es-CO"/>
              </w:rPr>
              <w:t>o</w:t>
            </w:r>
            <w:r w:rsidRPr="00D119E0">
              <w:rPr>
                <w:rFonts w:ascii="Calibri" w:eastAsia="Times New Roman" w:hAnsi="Calibri" w:cs="Calibri"/>
                <w:sz w:val="20"/>
                <w:szCs w:val="20"/>
                <w:lang w:eastAsia="es-CO"/>
              </w:rPr>
              <w:t xml:space="preserve"> del contratista, cambios </w:t>
            </w:r>
            <w:r w:rsidRPr="00D119E0">
              <w:rPr>
                <w:rFonts w:ascii="Calibri" w:eastAsia="Times New Roman" w:hAnsi="Calibri" w:cs="Calibri"/>
                <w:sz w:val="20"/>
                <w:szCs w:val="20"/>
                <w:lang w:eastAsia="es-CO"/>
              </w:rPr>
              <w:lastRenderedPageBreak/>
              <w:t>en las obras por necesidad de ajustar diseños</w:t>
            </w:r>
          </w:p>
        </w:tc>
        <w:tc>
          <w:tcPr>
            <w:tcW w:w="142" w:type="dxa"/>
            <w:tcBorders>
              <w:top w:val="nil"/>
              <w:left w:val="nil"/>
              <w:bottom w:val="single" w:sz="8" w:space="0" w:color="auto"/>
              <w:right w:val="single" w:sz="4" w:space="0" w:color="auto"/>
            </w:tcBorders>
            <w:shd w:val="clear" w:color="000000" w:fill="FFFFFF"/>
            <w:noWrap/>
            <w:vAlign w:val="center"/>
            <w:hideMark/>
          </w:tcPr>
          <w:p w14:paraId="2A33069F"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lastRenderedPageBreak/>
              <w:t>1</w:t>
            </w:r>
          </w:p>
        </w:tc>
        <w:tc>
          <w:tcPr>
            <w:tcW w:w="142" w:type="dxa"/>
            <w:tcBorders>
              <w:top w:val="nil"/>
              <w:left w:val="nil"/>
              <w:bottom w:val="single" w:sz="8" w:space="0" w:color="auto"/>
              <w:right w:val="single" w:sz="4" w:space="0" w:color="auto"/>
            </w:tcBorders>
            <w:shd w:val="clear" w:color="000000" w:fill="FFFFFF"/>
            <w:noWrap/>
            <w:vAlign w:val="center"/>
            <w:hideMark/>
          </w:tcPr>
          <w:p w14:paraId="0291C38E"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4</w:t>
            </w:r>
          </w:p>
        </w:tc>
        <w:tc>
          <w:tcPr>
            <w:tcW w:w="142" w:type="dxa"/>
            <w:tcBorders>
              <w:top w:val="nil"/>
              <w:left w:val="nil"/>
              <w:bottom w:val="single" w:sz="8" w:space="0" w:color="auto"/>
              <w:right w:val="single" w:sz="4" w:space="0" w:color="auto"/>
            </w:tcBorders>
            <w:shd w:val="clear" w:color="000000" w:fill="FFFFFF"/>
            <w:vAlign w:val="center"/>
            <w:hideMark/>
          </w:tcPr>
          <w:p w14:paraId="2D07BE22"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5</w:t>
            </w:r>
          </w:p>
        </w:tc>
        <w:tc>
          <w:tcPr>
            <w:tcW w:w="277" w:type="dxa"/>
            <w:tcBorders>
              <w:top w:val="nil"/>
              <w:left w:val="nil"/>
              <w:bottom w:val="single" w:sz="8" w:space="0" w:color="auto"/>
              <w:right w:val="single" w:sz="4" w:space="0" w:color="auto"/>
            </w:tcBorders>
            <w:shd w:val="clear" w:color="000000" w:fill="FFFFFF"/>
            <w:vAlign w:val="center"/>
            <w:hideMark/>
          </w:tcPr>
          <w:p w14:paraId="1D15E3E4"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Riesgo Medio</w:t>
            </w:r>
          </w:p>
        </w:tc>
        <w:tc>
          <w:tcPr>
            <w:tcW w:w="280" w:type="dxa"/>
            <w:tcBorders>
              <w:top w:val="nil"/>
              <w:left w:val="nil"/>
              <w:bottom w:val="single" w:sz="8" w:space="0" w:color="auto"/>
              <w:right w:val="single" w:sz="4" w:space="0" w:color="auto"/>
            </w:tcBorders>
            <w:shd w:val="clear" w:color="000000" w:fill="FFFFFF"/>
            <w:vAlign w:val="center"/>
            <w:hideMark/>
          </w:tcPr>
          <w:p w14:paraId="6BD45B85" w14:textId="77777777" w:rsidR="002A15F0" w:rsidRPr="00D119E0" w:rsidRDefault="002A15F0" w:rsidP="000D5D7B">
            <w:pPr>
              <w:spacing w:line="240" w:lineRule="auto"/>
              <w:contextualSpacing w:val="0"/>
              <w:jc w:val="center"/>
              <w:rPr>
                <w:rFonts w:ascii="Calibri" w:eastAsia="Times New Roman" w:hAnsi="Calibri" w:cs="Calibri"/>
                <w:b/>
                <w:bCs/>
                <w:sz w:val="20"/>
                <w:szCs w:val="20"/>
                <w:lang w:eastAsia="es-CO"/>
              </w:rPr>
            </w:pPr>
            <w:r w:rsidRPr="00D119E0">
              <w:rPr>
                <w:rFonts w:ascii="Calibri" w:eastAsia="Times New Roman" w:hAnsi="Calibri" w:cs="Calibri"/>
                <w:b/>
                <w:bCs/>
                <w:sz w:val="20"/>
                <w:szCs w:val="20"/>
                <w:lang w:eastAsia="es-CO"/>
              </w:rPr>
              <w:t>X</w:t>
            </w:r>
          </w:p>
        </w:tc>
        <w:tc>
          <w:tcPr>
            <w:tcW w:w="567" w:type="dxa"/>
            <w:tcBorders>
              <w:top w:val="nil"/>
              <w:left w:val="nil"/>
              <w:bottom w:val="single" w:sz="8" w:space="0" w:color="auto"/>
              <w:right w:val="single" w:sz="4" w:space="0" w:color="auto"/>
            </w:tcBorders>
            <w:shd w:val="clear" w:color="000000" w:fill="FFFFFF"/>
            <w:noWrap/>
            <w:vAlign w:val="center"/>
            <w:hideMark/>
          </w:tcPr>
          <w:p w14:paraId="4CC7F846"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X</w:t>
            </w:r>
          </w:p>
        </w:tc>
        <w:tc>
          <w:tcPr>
            <w:tcW w:w="969" w:type="dxa"/>
            <w:tcBorders>
              <w:top w:val="nil"/>
              <w:left w:val="nil"/>
              <w:bottom w:val="single" w:sz="4" w:space="0" w:color="auto"/>
              <w:right w:val="single" w:sz="4" w:space="0" w:color="auto"/>
            </w:tcBorders>
            <w:shd w:val="clear" w:color="000000" w:fill="FFFFFF"/>
            <w:vAlign w:val="center"/>
            <w:hideMark/>
          </w:tcPr>
          <w:p w14:paraId="2E8C721E"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 xml:space="preserve">Recopilación de datos estadísticos e información a partir de fuentes oficiales durante la etapa precontractual y contractual, sobre la posibilidad de aparición de hallazgos arqueológicos </w:t>
            </w:r>
            <w:r w:rsidRPr="00D119E0">
              <w:rPr>
                <w:rFonts w:ascii="Calibri" w:eastAsia="Times New Roman" w:hAnsi="Calibri" w:cs="Calibri"/>
                <w:sz w:val="20"/>
                <w:szCs w:val="20"/>
                <w:lang w:eastAsia="es-CO"/>
              </w:rPr>
              <w:lastRenderedPageBreak/>
              <w:t>o yacimientos mineros en la región del proyecto, para advertir oportunamente sobre su interferencia con el proyecto y tomar las medidas tendiente</w:t>
            </w:r>
            <w:r>
              <w:rPr>
                <w:rFonts w:ascii="Calibri" w:eastAsia="Times New Roman" w:hAnsi="Calibri" w:cs="Calibri"/>
                <w:sz w:val="20"/>
                <w:szCs w:val="20"/>
                <w:lang w:eastAsia="es-CO"/>
              </w:rPr>
              <w:t>s</w:t>
            </w:r>
            <w:r w:rsidRPr="00D119E0">
              <w:rPr>
                <w:rFonts w:ascii="Calibri" w:eastAsia="Times New Roman" w:hAnsi="Calibri" w:cs="Calibri"/>
                <w:sz w:val="20"/>
                <w:szCs w:val="20"/>
                <w:lang w:eastAsia="es-CO"/>
              </w:rPr>
              <w:t xml:space="preserve"> a mitigar el impacto.  Ante la aparición del evento efectuar los ajustes de diseño para las modificaciones a que hubiere lugar en la ejecución del proyecto. En caso de guerra tratar y acordar con </w:t>
            </w:r>
            <w:proofErr w:type="spellStart"/>
            <w:r w:rsidRPr="00D119E0">
              <w:rPr>
                <w:rFonts w:ascii="Calibri" w:eastAsia="Times New Roman" w:hAnsi="Calibri" w:cs="Calibri"/>
                <w:sz w:val="20"/>
                <w:szCs w:val="20"/>
                <w:lang w:eastAsia="es-CO"/>
              </w:rPr>
              <w:t>lNVIAS</w:t>
            </w:r>
            <w:proofErr w:type="spellEnd"/>
            <w:r w:rsidRPr="00D119E0">
              <w:rPr>
                <w:rFonts w:ascii="Calibri" w:eastAsia="Times New Roman" w:hAnsi="Calibri" w:cs="Calibri"/>
                <w:sz w:val="20"/>
                <w:szCs w:val="20"/>
                <w:lang w:eastAsia="es-CO"/>
              </w:rPr>
              <w:t xml:space="preserve"> el tratamiento contractual al proyecto</w:t>
            </w:r>
          </w:p>
        </w:tc>
        <w:tc>
          <w:tcPr>
            <w:tcW w:w="142" w:type="dxa"/>
            <w:tcBorders>
              <w:top w:val="nil"/>
              <w:left w:val="nil"/>
              <w:bottom w:val="single" w:sz="8" w:space="0" w:color="auto"/>
              <w:right w:val="single" w:sz="4" w:space="0" w:color="auto"/>
            </w:tcBorders>
            <w:shd w:val="clear" w:color="000000" w:fill="FFFFFF"/>
            <w:vAlign w:val="center"/>
            <w:hideMark/>
          </w:tcPr>
          <w:p w14:paraId="5D02B6D3"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lastRenderedPageBreak/>
              <w:t>1</w:t>
            </w:r>
          </w:p>
        </w:tc>
        <w:tc>
          <w:tcPr>
            <w:tcW w:w="142" w:type="dxa"/>
            <w:tcBorders>
              <w:top w:val="nil"/>
              <w:left w:val="nil"/>
              <w:bottom w:val="single" w:sz="8" w:space="0" w:color="auto"/>
              <w:right w:val="single" w:sz="4" w:space="0" w:color="auto"/>
            </w:tcBorders>
            <w:shd w:val="clear" w:color="000000" w:fill="FFFFFF"/>
            <w:vAlign w:val="center"/>
            <w:hideMark/>
          </w:tcPr>
          <w:p w14:paraId="4C2C92E5"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3</w:t>
            </w:r>
          </w:p>
        </w:tc>
        <w:tc>
          <w:tcPr>
            <w:tcW w:w="142" w:type="dxa"/>
            <w:tcBorders>
              <w:top w:val="nil"/>
              <w:left w:val="nil"/>
              <w:bottom w:val="single" w:sz="8" w:space="0" w:color="auto"/>
              <w:right w:val="single" w:sz="4" w:space="0" w:color="auto"/>
            </w:tcBorders>
            <w:shd w:val="clear" w:color="000000" w:fill="FFFFFF"/>
            <w:vAlign w:val="center"/>
            <w:hideMark/>
          </w:tcPr>
          <w:p w14:paraId="650C37A7"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4</w:t>
            </w:r>
          </w:p>
        </w:tc>
        <w:tc>
          <w:tcPr>
            <w:tcW w:w="277" w:type="dxa"/>
            <w:tcBorders>
              <w:top w:val="nil"/>
              <w:left w:val="nil"/>
              <w:bottom w:val="single" w:sz="8" w:space="0" w:color="auto"/>
              <w:right w:val="single" w:sz="4" w:space="0" w:color="auto"/>
            </w:tcBorders>
            <w:shd w:val="clear" w:color="000000" w:fill="FFFFFF"/>
            <w:vAlign w:val="center"/>
            <w:hideMark/>
          </w:tcPr>
          <w:p w14:paraId="20BFE10E"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Bajo</w:t>
            </w:r>
          </w:p>
        </w:tc>
        <w:tc>
          <w:tcPr>
            <w:tcW w:w="470" w:type="dxa"/>
            <w:tcBorders>
              <w:top w:val="nil"/>
              <w:left w:val="nil"/>
              <w:bottom w:val="single" w:sz="8" w:space="0" w:color="auto"/>
              <w:right w:val="single" w:sz="4" w:space="0" w:color="auto"/>
            </w:tcBorders>
            <w:shd w:val="clear" w:color="000000" w:fill="FFFFFF"/>
            <w:vAlign w:val="center"/>
            <w:hideMark/>
          </w:tcPr>
          <w:p w14:paraId="7C299253"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SI</w:t>
            </w:r>
          </w:p>
        </w:tc>
        <w:tc>
          <w:tcPr>
            <w:tcW w:w="597" w:type="dxa"/>
            <w:tcBorders>
              <w:top w:val="nil"/>
              <w:left w:val="nil"/>
              <w:bottom w:val="single" w:sz="8" w:space="0" w:color="auto"/>
              <w:right w:val="single" w:sz="4" w:space="0" w:color="auto"/>
            </w:tcBorders>
            <w:shd w:val="clear" w:color="000000" w:fill="FFFFFF"/>
            <w:vAlign w:val="center"/>
            <w:hideMark/>
          </w:tcPr>
          <w:p w14:paraId="61DF7BDA"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Contratista</w:t>
            </w:r>
          </w:p>
        </w:tc>
        <w:tc>
          <w:tcPr>
            <w:tcW w:w="611" w:type="dxa"/>
            <w:tcBorders>
              <w:top w:val="nil"/>
              <w:left w:val="nil"/>
              <w:bottom w:val="single" w:sz="8" w:space="0" w:color="auto"/>
              <w:right w:val="single" w:sz="4" w:space="0" w:color="auto"/>
            </w:tcBorders>
            <w:shd w:val="clear" w:color="000000" w:fill="FFFFFF"/>
            <w:vAlign w:val="center"/>
            <w:hideMark/>
          </w:tcPr>
          <w:p w14:paraId="559F4438"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Etapa precontractual</w:t>
            </w:r>
          </w:p>
        </w:tc>
        <w:tc>
          <w:tcPr>
            <w:tcW w:w="584" w:type="dxa"/>
            <w:tcBorders>
              <w:top w:val="nil"/>
              <w:left w:val="nil"/>
              <w:bottom w:val="single" w:sz="4" w:space="0" w:color="auto"/>
              <w:right w:val="single" w:sz="4" w:space="0" w:color="auto"/>
            </w:tcBorders>
            <w:shd w:val="clear" w:color="000000" w:fill="FFFFFF"/>
            <w:vAlign w:val="center"/>
            <w:hideMark/>
          </w:tcPr>
          <w:p w14:paraId="5A08F301"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A la terminación de la ejecución del contrato</w:t>
            </w:r>
          </w:p>
        </w:tc>
        <w:tc>
          <w:tcPr>
            <w:tcW w:w="680" w:type="dxa"/>
            <w:tcBorders>
              <w:top w:val="nil"/>
              <w:left w:val="nil"/>
              <w:bottom w:val="single" w:sz="8" w:space="0" w:color="auto"/>
              <w:right w:val="single" w:sz="4" w:space="0" w:color="auto"/>
            </w:tcBorders>
            <w:shd w:val="clear" w:color="000000" w:fill="FFFFFF"/>
            <w:vAlign w:val="center"/>
            <w:hideMark/>
          </w:tcPr>
          <w:p w14:paraId="245F6553"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 xml:space="preserve">Revisión de la información obtenida, para tomar las medidas a que haya lugar </w:t>
            </w:r>
          </w:p>
        </w:tc>
        <w:tc>
          <w:tcPr>
            <w:tcW w:w="587" w:type="dxa"/>
            <w:tcBorders>
              <w:top w:val="nil"/>
              <w:left w:val="nil"/>
              <w:bottom w:val="single" w:sz="8" w:space="0" w:color="auto"/>
              <w:right w:val="single" w:sz="8" w:space="0" w:color="auto"/>
            </w:tcBorders>
            <w:shd w:val="clear" w:color="000000" w:fill="FFFFFF"/>
            <w:vAlign w:val="center"/>
            <w:hideMark/>
          </w:tcPr>
          <w:p w14:paraId="7ABEF392" w14:textId="77777777" w:rsidR="002A15F0" w:rsidRPr="00D119E0" w:rsidRDefault="002A15F0" w:rsidP="000D5D7B">
            <w:pPr>
              <w:spacing w:line="240" w:lineRule="auto"/>
              <w:contextualSpacing w:val="0"/>
              <w:jc w:val="center"/>
              <w:rPr>
                <w:rFonts w:ascii="Calibri" w:eastAsia="Times New Roman" w:hAnsi="Calibri" w:cs="Calibri"/>
                <w:sz w:val="20"/>
                <w:szCs w:val="20"/>
                <w:lang w:eastAsia="es-CO"/>
              </w:rPr>
            </w:pPr>
            <w:r w:rsidRPr="00D119E0">
              <w:rPr>
                <w:rFonts w:ascii="Calibri" w:eastAsia="Times New Roman" w:hAnsi="Calibri" w:cs="Calibri"/>
                <w:sz w:val="20"/>
                <w:szCs w:val="20"/>
                <w:lang w:eastAsia="es-CO"/>
              </w:rPr>
              <w:t>En la etapa precontractual y en la contractual cuando se presente el evento.</w:t>
            </w:r>
          </w:p>
        </w:tc>
      </w:tr>
    </w:tbl>
    <w:p w14:paraId="7385274D" w14:textId="77777777" w:rsidR="002A15F0" w:rsidRPr="002C3E53" w:rsidRDefault="002A15F0" w:rsidP="002A15F0">
      <w:pPr>
        <w:spacing w:after="100" w:afterAutospacing="1"/>
        <w:rPr>
          <w:rFonts w:ascii="Arial" w:eastAsia="SimSun" w:hAnsi="Arial" w:cs="Arial"/>
          <w:kern w:val="3"/>
          <w:sz w:val="20"/>
          <w:szCs w:val="20"/>
          <w:lang w:eastAsia="zh-CN" w:bidi="hi-IN"/>
        </w:rPr>
      </w:pP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p w14:paraId="11377354" w14:textId="77777777" w:rsidR="00D91F90" w:rsidRPr="002C3E53" w:rsidRDefault="00D91F90" w:rsidP="00D91F90">
      <w:pPr>
        <w:spacing w:after="100" w:afterAutospacing="1"/>
        <w:jc w:val="center"/>
        <w:rPr>
          <w:rFonts w:ascii="Arial" w:eastAsia="SimSun" w:hAnsi="Arial" w:cs="Arial"/>
          <w:kern w:val="3"/>
          <w:sz w:val="20"/>
          <w:szCs w:val="20"/>
          <w:lang w:eastAsia="zh-CN" w:bidi="hi-IN"/>
        </w:rPr>
      </w:pPr>
    </w:p>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74770F23" w14:textId="77777777" w:rsidR="00815604" w:rsidRPr="00FF5BE9" w:rsidRDefault="00815604" w:rsidP="001E33E1">
      <w:pPr>
        <w:rPr>
          <w:rFonts w:ascii="Arial" w:eastAsia="SimSun" w:hAnsi="Arial" w:cs="Arial"/>
          <w:kern w:val="3"/>
          <w:sz w:val="20"/>
          <w:szCs w:val="20"/>
          <w:lang w:eastAsia="zh-CN" w:bidi="hi-IN"/>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2A15F0">
      <w:headerReference w:type="default" r:id="rId11"/>
      <w:footerReference w:type="default" r:id="rId12"/>
      <w:pgSz w:w="15840" w:h="12240" w:orient="landscape"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A1245" w14:textId="77777777" w:rsidR="001407FB" w:rsidRDefault="001407FB" w:rsidP="00091875">
      <w:pPr>
        <w:spacing w:line="240" w:lineRule="auto"/>
      </w:pPr>
      <w:r>
        <w:separator/>
      </w:r>
    </w:p>
  </w:endnote>
  <w:endnote w:type="continuationSeparator" w:id="0">
    <w:p w14:paraId="27DE2C48" w14:textId="77777777" w:rsidR="001407FB" w:rsidRDefault="001407FB"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1E2B6" w14:textId="77777777" w:rsidR="001407FB" w:rsidRDefault="001407FB" w:rsidP="00091875">
      <w:pPr>
        <w:spacing w:line="240" w:lineRule="auto"/>
      </w:pPr>
      <w:r>
        <w:separator/>
      </w:r>
    </w:p>
  </w:footnote>
  <w:footnote w:type="continuationSeparator" w:id="0">
    <w:p w14:paraId="0F371AB5" w14:textId="77777777" w:rsidR="001407FB" w:rsidRDefault="001407FB"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01"/>
      <w:gridCol w:w="3575"/>
      <w:gridCol w:w="8275"/>
    </w:tblGrid>
    <w:tr w:rsidR="00AC57F3" w:rsidRPr="0098628A" w14:paraId="197E3463" w14:textId="77777777" w:rsidTr="00833DA9">
      <w:trPr>
        <w:trHeight w:val="125"/>
        <w:jc w:val="center"/>
      </w:trPr>
      <w:tc>
        <w:tcPr>
          <w:tcW w:w="691" w:type="pct"/>
          <w:shd w:val="clear" w:color="auto" w:fill="auto"/>
          <w:vAlign w:val="center"/>
        </w:tcPr>
        <w:p w14:paraId="70A7463A" w14:textId="77777777" w:rsidR="00AC57F3" w:rsidRPr="003F4C27" w:rsidRDefault="00AC57F3" w:rsidP="0098628A">
          <w:pPr>
            <w:spacing w:after="4" w:line="249" w:lineRule="auto"/>
            <w:ind w:left="10" w:hanging="10"/>
            <w:contextualSpacing w:val="0"/>
            <w:jc w:val="left"/>
            <w:rPr>
              <w:rFonts w:ascii="Arial" w:eastAsia="Arial" w:hAnsi="Arial" w:cs="Arial"/>
              <w:b/>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Código</w:t>
          </w:r>
        </w:p>
      </w:tc>
      <w:tc>
        <w:tcPr>
          <w:tcW w:w="1300" w:type="pct"/>
          <w:shd w:val="clear" w:color="auto" w:fill="auto"/>
          <w:vAlign w:val="center"/>
        </w:tcPr>
        <w:p w14:paraId="5C3E1B13" w14:textId="046655FA" w:rsidR="00AC57F3" w:rsidRPr="003F4C27" w:rsidRDefault="00AC57F3" w:rsidP="03B316FB">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color w:val="262626" w:themeColor="text1" w:themeTint="D9"/>
              <w:sz w:val="16"/>
              <w:szCs w:val="16"/>
              <w:lang w:val="es-MX" w:eastAsia="es-CO"/>
            </w:rPr>
            <w:t>CCE-EICP-FM-34</w:t>
          </w:r>
        </w:p>
      </w:tc>
      <w:tc>
        <w:tcPr>
          <w:tcW w:w="3009" w:type="pct"/>
          <w:vMerge w:val="restart"/>
          <w:shd w:val="clear" w:color="auto" w:fill="auto"/>
          <w:vAlign w:val="center"/>
        </w:tcPr>
        <w:p w14:paraId="33877ED4" w14:textId="2F224BCC" w:rsidR="00AC57F3" w:rsidRPr="003F4C27" w:rsidRDefault="00AC57F3" w:rsidP="00C26A95">
          <w:pPr>
            <w:spacing w:after="4" w:line="249" w:lineRule="auto"/>
            <w:contextualSpacing w:val="0"/>
            <w:jc w:val="center"/>
            <w:rPr>
              <w:rFonts w:ascii="Arial" w:eastAsia="Arial" w:hAnsi="Arial" w:cs="Arial"/>
              <w:color w:val="262626" w:themeColor="text1" w:themeTint="D9"/>
              <w:sz w:val="16"/>
              <w:szCs w:val="16"/>
              <w:lang w:eastAsia="es-CO"/>
            </w:rPr>
          </w:pPr>
          <w:r w:rsidRPr="003F4C27">
            <w:rPr>
              <w:rFonts w:ascii="Arial" w:hAnsi="Arial" w:cs="Arial"/>
              <w:b/>
              <w:color w:val="262626" w:themeColor="text1" w:themeTint="D9"/>
              <w:sz w:val="16"/>
              <w:szCs w:val="16"/>
              <w:lang w:val="es-ES"/>
            </w:rPr>
            <w:t>MÍNIMA CUANTÍA DE INFRAESTRUCTURA DE TRANSPORTE</w:t>
          </w:r>
        </w:p>
      </w:tc>
    </w:tr>
    <w:tr w:rsidR="00AC57F3" w:rsidRPr="0098628A" w14:paraId="4FF32E11" w14:textId="77777777" w:rsidTr="00833DA9">
      <w:trPr>
        <w:trHeight w:val="66"/>
        <w:jc w:val="center"/>
      </w:trPr>
      <w:tc>
        <w:tcPr>
          <w:tcW w:w="691" w:type="pct"/>
          <w:shd w:val="clear" w:color="auto" w:fill="auto"/>
          <w:vAlign w:val="center"/>
        </w:tcPr>
        <w:p w14:paraId="3DCF5508" w14:textId="77777777" w:rsidR="00AC57F3" w:rsidRPr="003F4C27" w:rsidRDefault="00AC57F3" w:rsidP="0098628A">
          <w:pPr>
            <w:spacing w:after="4" w:line="249" w:lineRule="auto"/>
            <w:ind w:left="10" w:hanging="10"/>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b/>
              <w:color w:val="262626" w:themeColor="text1" w:themeTint="D9"/>
              <w:sz w:val="16"/>
              <w:szCs w:val="16"/>
              <w:lang w:val="es-MX" w:eastAsia="es-CO"/>
            </w:rPr>
            <w:t>Versión No.</w:t>
          </w:r>
        </w:p>
      </w:tc>
      <w:tc>
        <w:tcPr>
          <w:tcW w:w="1300" w:type="pct"/>
          <w:shd w:val="clear" w:color="auto" w:fill="auto"/>
          <w:vAlign w:val="center"/>
        </w:tcPr>
        <w:p w14:paraId="4898C97B" w14:textId="77777777" w:rsidR="00AC57F3" w:rsidRPr="003F4C27" w:rsidRDefault="00AC57F3" w:rsidP="0098628A">
          <w:pPr>
            <w:spacing w:after="4" w:line="249" w:lineRule="auto"/>
            <w:contextualSpacing w:val="0"/>
            <w:jc w:val="left"/>
            <w:rPr>
              <w:rFonts w:ascii="Arial" w:eastAsia="Arial" w:hAnsi="Arial" w:cs="Arial"/>
              <w:color w:val="262626" w:themeColor="text1" w:themeTint="D9"/>
              <w:sz w:val="16"/>
              <w:szCs w:val="16"/>
              <w:lang w:val="es-MX" w:eastAsia="es-CO"/>
            </w:rPr>
          </w:pPr>
          <w:r w:rsidRPr="003F4C27">
            <w:rPr>
              <w:rFonts w:ascii="Arial" w:eastAsia="Arial" w:hAnsi="Arial" w:cs="Arial"/>
              <w:color w:val="262626" w:themeColor="text1" w:themeTint="D9"/>
              <w:sz w:val="16"/>
              <w:szCs w:val="16"/>
              <w:lang w:val="es-MX" w:eastAsia="es-CO"/>
            </w:rPr>
            <w:t>1</w:t>
          </w:r>
        </w:p>
      </w:tc>
      <w:tc>
        <w:tcPr>
          <w:tcW w:w="3009" w:type="pct"/>
          <w:vMerge/>
          <w:shd w:val="clear" w:color="auto" w:fill="auto"/>
          <w:vAlign w:val="center"/>
        </w:tcPr>
        <w:p w14:paraId="55FDE4AE" w14:textId="721C73F1" w:rsidR="00AC57F3" w:rsidRPr="003F4C27" w:rsidRDefault="00AC57F3" w:rsidP="0098628A">
          <w:pPr>
            <w:spacing w:after="4" w:line="249" w:lineRule="auto"/>
            <w:contextualSpacing w:val="0"/>
            <w:jc w:val="left"/>
            <w:rPr>
              <w:rFonts w:ascii="Arial" w:eastAsia="Arial" w:hAnsi="Arial" w:cs="Arial"/>
              <w:color w:val="262626" w:themeColor="text1" w:themeTint="D9"/>
              <w:sz w:val="16"/>
              <w:szCs w:val="16"/>
              <w:lang w:val="es-MX" w:eastAsia="es-CO"/>
            </w:rPr>
          </w:pPr>
        </w:p>
      </w:tc>
    </w:tr>
  </w:tbl>
  <w:p w14:paraId="2A0CDEE0" w14:textId="3A65701C"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91875"/>
    <w:rsid w:val="000A2F3B"/>
    <w:rsid w:val="000C2AAE"/>
    <w:rsid w:val="000D26C5"/>
    <w:rsid w:val="00101037"/>
    <w:rsid w:val="00103B17"/>
    <w:rsid w:val="00106362"/>
    <w:rsid w:val="001407FB"/>
    <w:rsid w:val="001477DE"/>
    <w:rsid w:val="00150E48"/>
    <w:rsid w:val="0015719E"/>
    <w:rsid w:val="001653EA"/>
    <w:rsid w:val="001D1F23"/>
    <w:rsid w:val="001D4E64"/>
    <w:rsid w:val="001E33E1"/>
    <w:rsid w:val="001E546E"/>
    <w:rsid w:val="001E7630"/>
    <w:rsid w:val="00267732"/>
    <w:rsid w:val="00273844"/>
    <w:rsid w:val="00275402"/>
    <w:rsid w:val="00277255"/>
    <w:rsid w:val="002A15F0"/>
    <w:rsid w:val="002C3E53"/>
    <w:rsid w:val="00316FC7"/>
    <w:rsid w:val="003322F8"/>
    <w:rsid w:val="00363013"/>
    <w:rsid w:val="00374B32"/>
    <w:rsid w:val="00375454"/>
    <w:rsid w:val="00382212"/>
    <w:rsid w:val="0039239D"/>
    <w:rsid w:val="003A1074"/>
    <w:rsid w:val="003B7338"/>
    <w:rsid w:val="003E331F"/>
    <w:rsid w:val="003E4428"/>
    <w:rsid w:val="003F1C55"/>
    <w:rsid w:val="003F4C27"/>
    <w:rsid w:val="003F50E3"/>
    <w:rsid w:val="004338C5"/>
    <w:rsid w:val="004D7C35"/>
    <w:rsid w:val="004F2F86"/>
    <w:rsid w:val="00511F46"/>
    <w:rsid w:val="00513343"/>
    <w:rsid w:val="00540CF2"/>
    <w:rsid w:val="00545461"/>
    <w:rsid w:val="00565A40"/>
    <w:rsid w:val="005752CE"/>
    <w:rsid w:val="0058222E"/>
    <w:rsid w:val="005A076F"/>
    <w:rsid w:val="005C1ED6"/>
    <w:rsid w:val="00617ED9"/>
    <w:rsid w:val="00637D0E"/>
    <w:rsid w:val="00686C25"/>
    <w:rsid w:val="006A3288"/>
    <w:rsid w:val="006B4FEE"/>
    <w:rsid w:val="006E6D9B"/>
    <w:rsid w:val="00721886"/>
    <w:rsid w:val="00760EFA"/>
    <w:rsid w:val="00762556"/>
    <w:rsid w:val="00765211"/>
    <w:rsid w:val="0076567A"/>
    <w:rsid w:val="0077727E"/>
    <w:rsid w:val="00784DE2"/>
    <w:rsid w:val="007B33E6"/>
    <w:rsid w:val="007C32ED"/>
    <w:rsid w:val="007C5B18"/>
    <w:rsid w:val="007C702A"/>
    <w:rsid w:val="00805ECB"/>
    <w:rsid w:val="00815604"/>
    <w:rsid w:val="00833DA9"/>
    <w:rsid w:val="00833F3B"/>
    <w:rsid w:val="008537E3"/>
    <w:rsid w:val="0085653A"/>
    <w:rsid w:val="0085672F"/>
    <w:rsid w:val="00874392"/>
    <w:rsid w:val="00885039"/>
    <w:rsid w:val="0090542B"/>
    <w:rsid w:val="009179E6"/>
    <w:rsid w:val="009321E7"/>
    <w:rsid w:val="0098628A"/>
    <w:rsid w:val="009E77AD"/>
    <w:rsid w:val="00A1437D"/>
    <w:rsid w:val="00A802EF"/>
    <w:rsid w:val="00A83467"/>
    <w:rsid w:val="00A865C2"/>
    <w:rsid w:val="00A9107A"/>
    <w:rsid w:val="00AB5F8B"/>
    <w:rsid w:val="00AC57F3"/>
    <w:rsid w:val="00AE2ECB"/>
    <w:rsid w:val="00AE6C4B"/>
    <w:rsid w:val="00B26E25"/>
    <w:rsid w:val="00B76DAD"/>
    <w:rsid w:val="00B773A4"/>
    <w:rsid w:val="00B81B1F"/>
    <w:rsid w:val="00B83621"/>
    <w:rsid w:val="00B92158"/>
    <w:rsid w:val="00B94790"/>
    <w:rsid w:val="00BA3870"/>
    <w:rsid w:val="00C21B19"/>
    <w:rsid w:val="00C26A95"/>
    <w:rsid w:val="00C80D56"/>
    <w:rsid w:val="00CB5A91"/>
    <w:rsid w:val="00CB7D17"/>
    <w:rsid w:val="00CC276F"/>
    <w:rsid w:val="00CC3E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F050CE"/>
    <w:rsid w:val="00F424AC"/>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F0960834-8C37-43CA-81DE-6B3176EC8C11}">
  <ds:schemaRefs>
    <ds:schemaRef ds:uri="http://schemas.openxmlformats.org/officeDocument/2006/bibliography"/>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1681</Words>
  <Characters>9250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Matriz 3 - Riesgos IP-DT-BOY-002-2022</dc:title>
  <dc:creator>Juan Manuel</dc:creator>
  <cp:lastModifiedBy>Fabio Leonardo Camargo Moreno</cp:lastModifiedBy>
  <cp:revision>5</cp:revision>
  <cp:lastPrinted>2022-08-12T20:33:00Z</cp:lastPrinted>
  <dcterms:created xsi:type="dcterms:W3CDTF">2022-08-05T14:20:00Z</dcterms:created>
  <dcterms:modified xsi:type="dcterms:W3CDTF">2022-08-12T21:04:00Z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