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</w:t>
      </w:r>
      <w:proofErr w:type="gramStart"/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del mismo</w:t>
      </w:r>
      <w:proofErr w:type="gramEnd"/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5877E004" w:rsidR="0058222E" w:rsidRDefault="00815604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09D9DDB6" w14:textId="061B43F2" w:rsidR="00E24346" w:rsidRDefault="00E24346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5F0A5090" w14:textId="29C18040" w:rsidR="00E24346" w:rsidRDefault="00E24346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tbl>
      <w:tblPr>
        <w:tblW w:w="88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"/>
        <w:gridCol w:w="219"/>
        <w:gridCol w:w="220"/>
        <w:gridCol w:w="220"/>
        <w:gridCol w:w="220"/>
        <w:gridCol w:w="672"/>
        <w:gridCol w:w="615"/>
        <w:gridCol w:w="312"/>
        <w:gridCol w:w="225"/>
        <w:gridCol w:w="276"/>
        <w:gridCol w:w="456"/>
        <w:gridCol w:w="608"/>
        <w:gridCol w:w="750"/>
        <w:gridCol w:w="527"/>
        <w:gridCol w:w="385"/>
        <w:gridCol w:w="467"/>
        <w:gridCol w:w="435"/>
        <w:gridCol w:w="435"/>
        <w:gridCol w:w="608"/>
        <w:gridCol w:w="708"/>
        <w:gridCol w:w="651"/>
        <w:gridCol w:w="544"/>
      </w:tblGrid>
      <w:tr w:rsidR="00E24346" w:rsidRPr="001C11F1" w14:paraId="229220E0" w14:textId="77777777" w:rsidTr="00E455E9">
        <w:trPr>
          <w:trHeight w:val="735"/>
        </w:trPr>
        <w:tc>
          <w:tcPr>
            <w:tcW w:w="10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6AAFF96E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N</w:t>
            </w:r>
          </w:p>
        </w:tc>
        <w:tc>
          <w:tcPr>
            <w:tcW w:w="20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7C00F01C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Clase</w:t>
            </w:r>
          </w:p>
        </w:tc>
        <w:tc>
          <w:tcPr>
            <w:tcW w:w="24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4B086BBD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Fuente</w:t>
            </w:r>
          </w:p>
        </w:tc>
        <w:tc>
          <w:tcPr>
            <w:tcW w:w="20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1D1A1E62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Etapa</w:t>
            </w:r>
          </w:p>
        </w:tc>
        <w:tc>
          <w:tcPr>
            <w:tcW w:w="16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0E0C5E96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Tipo</w:t>
            </w:r>
          </w:p>
        </w:tc>
        <w:tc>
          <w:tcPr>
            <w:tcW w:w="70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0B9550D3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Descripción</w:t>
            </w:r>
          </w:p>
        </w:tc>
        <w:tc>
          <w:tcPr>
            <w:tcW w:w="5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7A4A6832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Consecuencia de la ocurrencia del evento</w:t>
            </w:r>
          </w:p>
        </w:tc>
        <w:tc>
          <w:tcPr>
            <w:tcW w:w="4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138C3330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2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04947702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35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4EA62E8A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Valoración</w:t>
            </w:r>
          </w:p>
        </w:tc>
        <w:tc>
          <w:tcPr>
            <w:tcW w:w="36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4E4D4D"/>
            <w:textDirection w:val="btLr"/>
            <w:vAlign w:val="center"/>
            <w:hideMark/>
          </w:tcPr>
          <w:p w14:paraId="5854416B" w14:textId="77777777" w:rsidR="00E24346" w:rsidRPr="00E24346" w:rsidRDefault="00E24346" w:rsidP="00E455E9">
            <w:pPr>
              <w:spacing w:line="240" w:lineRule="auto"/>
              <w:ind w:left="113" w:right="113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  <w:t>Categoría</w:t>
            </w:r>
          </w:p>
        </w:tc>
        <w:tc>
          <w:tcPr>
            <w:tcW w:w="5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35E852E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¿A quién se le asigna?</w:t>
            </w:r>
          </w:p>
        </w:tc>
        <w:tc>
          <w:tcPr>
            <w:tcW w:w="67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4C281159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Tratamiento/Control a ser implementado</w:t>
            </w:r>
          </w:p>
        </w:tc>
        <w:tc>
          <w:tcPr>
            <w:tcW w:w="1366" w:type="dxa"/>
            <w:gridSpan w:val="4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82E62CB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Impacto después del tratamiento</w:t>
            </w:r>
          </w:p>
        </w:tc>
        <w:tc>
          <w:tcPr>
            <w:tcW w:w="31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6690C8F4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¿Afecta la ejecución del contrato?</w:t>
            </w:r>
          </w:p>
        </w:tc>
        <w:tc>
          <w:tcPr>
            <w:tcW w:w="53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5B7A3638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Responsable por implementar el tratamiento</w:t>
            </w:r>
          </w:p>
        </w:tc>
        <w:tc>
          <w:tcPr>
            <w:tcW w:w="63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7A7EECAA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Fecha estimada en que se completa el tratamiento</w:t>
            </w:r>
          </w:p>
        </w:tc>
        <w:tc>
          <w:tcPr>
            <w:tcW w:w="118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724A2C4B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Monitoreo y revisión</w:t>
            </w:r>
          </w:p>
        </w:tc>
      </w:tr>
      <w:tr w:rsidR="00E24346" w:rsidRPr="001C11F1" w14:paraId="19845CAB" w14:textId="77777777" w:rsidTr="00E455E9">
        <w:trPr>
          <w:trHeight w:val="915"/>
        </w:trPr>
        <w:tc>
          <w:tcPr>
            <w:tcW w:w="10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B03ECF1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0A5C2E6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4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232DA3B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3EAD9C1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1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3B0B687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70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D5724B8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3289237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67E2D10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1937390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0C5305C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6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7DCF31E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2679A7E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7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B9EBBE3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539AC908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Probabilidad</w:t>
            </w:r>
          </w:p>
        </w:tc>
        <w:tc>
          <w:tcPr>
            <w:tcW w:w="27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741F2260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Impacto</w:t>
            </w:r>
          </w:p>
        </w:tc>
        <w:tc>
          <w:tcPr>
            <w:tcW w:w="35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6976C159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 xml:space="preserve">Valoración </w:t>
            </w:r>
          </w:p>
        </w:tc>
        <w:tc>
          <w:tcPr>
            <w:tcW w:w="330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0BE45292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Categoría</w:t>
            </w:r>
          </w:p>
        </w:tc>
        <w:tc>
          <w:tcPr>
            <w:tcW w:w="31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405958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CB0688D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3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6A7AC10" w14:textId="77777777" w:rsidR="00E24346" w:rsidRPr="00E24346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721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6980962F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¿Cómo se realiza el monitoreo?</w:t>
            </w:r>
          </w:p>
        </w:tc>
        <w:tc>
          <w:tcPr>
            <w:tcW w:w="463" w:type="dxa"/>
            <w:vMerge w:val="restart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050E8802" w14:textId="77777777" w:rsidR="00E24346" w:rsidRPr="00E24346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</w:pPr>
            <w:r w:rsidRPr="00E24346">
              <w:rPr>
                <w:rFonts w:ascii="Arial" w:eastAsia="Times New Roman" w:hAnsi="Arial" w:cs="Arial"/>
                <w:b/>
                <w:bCs/>
                <w:color w:val="000000"/>
                <w:sz w:val="10"/>
                <w:szCs w:val="10"/>
                <w:lang w:eastAsia="es-CO"/>
              </w:rPr>
              <w:t>Periodicidad</w:t>
            </w:r>
          </w:p>
        </w:tc>
      </w:tr>
      <w:tr w:rsidR="00E24346" w:rsidRPr="001C11F1" w14:paraId="62C39F1E" w14:textId="77777777" w:rsidTr="00AF70A7">
        <w:trPr>
          <w:trHeight w:val="695"/>
        </w:trPr>
        <w:tc>
          <w:tcPr>
            <w:tcW w:w="105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5E3B87C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290E8B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4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E1FA564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0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F18BE53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16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34A5D8E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70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6F3DD8A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486BF84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06DF044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4A714DA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8D7D937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36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BB51403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FFFFFF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CCD627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7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E479C51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1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C44998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27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EC2C28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5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0ADCA3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3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633DF5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31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F0C2FB9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53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18FB69C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637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15D2F73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EF23221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  <w:tc>
          <w:tcPr>
            <w:tcW w:w="46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C7A16A6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</w:p>
        </w:tc>
      </w:tr>
      <w:tr w:rsidR="00E24346" w:rsidRPr="001C11F1" w14:paraId="119AC7A9" w14:textId="77777777" w:rsidTr="00E455E9">
        <w:trPr>
          <w:trHeight w:val="3105"/>
        </w:trPr>
        <w:tc>
          <w:tcPr>
            <w:tcW w:w="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C205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D304B7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0CB189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A7B8AA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08350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4604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Escases, desabastecimiento o mayores costos de materiales o transporte o equipos en el sitio y entorno del contrato. 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E171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Mayor costo en el desarrollo del contrato de obra y demoras en su consecución, generando mayores tiempos de ejecución.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9FB3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7700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1B0D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9B1A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FFD3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2531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Establecer por parte del contratista de obra un estudio de mercado que identifique alternativas para el suministro de materiales y/o alquiler de maquinaria y desarrollar los contratos que garanticen su disponibilidad en el desarrollo del contrato.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Contar con un stock de materiales y piezas el cual permita continuar con la obra entre tanto se restablecen los suministros y reparaciones de maquinaria a que se tenga lugar.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DA7BF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D267B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14E5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7334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7E6B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9E65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6BA4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4F66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Verificación semanal del consumo interno de materiales y maquinaria en obra vs el stock de materiales y equipos disponibles y en proceso de despacho de ser necesario.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CD74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7A91C409" w14:textId="77777777" w:rsidTr="00E455E9">
        <w:trPr>
          <w:trHeight w:val="295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EA593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E6D5D0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496014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9BAC0D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C8450E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1215C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Escases de mano de obra no calificada y calificada.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9A60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Mayor costo en el desarrollo del contrato de obra, incurrir en viáticos por personal foráneo.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33520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FB2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ED4A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1A18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F7A9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F8B17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Prever la posible contratación de personal externo a la región para desarrollar actividades contractuales.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A7B1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9BAC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05E7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47E6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11AD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F8E8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AFA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32277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Verificación semanal del personal vinculado, vs reportes de ausentismo, permisos y desvinculaciones; monitoreo del banco de hojas de vida disponibles.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E0C1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41FFBFEE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A81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4EC012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CF47B0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A2070D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994E16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Económico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97562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Terminación o modificación del contrato de mantenimiento rutinario, por entrada en vigor de un contrato de concesión o de mantenimiento integral.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1D39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Impacto económico al Contratista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E25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E6AE6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BCF3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9C9B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1C2D8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A4DE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Revisión y seguimiento en la fase contractual de los proyectos de entrega en concesión a fin de informar oportunamente a los contratistas de las entregas y/o transferencias a realizar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5C99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84138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CF5C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DE32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045C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1D1B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80F7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5E68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Verificación periódica de actuaciones correspondientes a estructuración de iniciativas privadas.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98A50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TRIMESTRAL</w:t>
            </w:r>
          </w:p>
        </w:tc>
      </w:tr>
      <w:tr w:rsidR="00E24346" w:rsidRPr="001C11F1" w14:paraId="71BF0240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2E4E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1C44AC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275C4D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B0CE19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83833C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26464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Bloqueos por protestas o manifestaciones de grupos sociales o armados.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329D2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Mayor tiempo en la consecución de mano de obra, impactando negativamente el cronograma contractual.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484C2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F7A5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46E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F203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3FE5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0AB4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Establecer planes de contingencia aplicables en condiciones de negativas por situaciones de orden público.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9725E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94B1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A855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B496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AED1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6B04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953F4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 LAS INTERVENCIONES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A8619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Informe de Novedades mediante actualización de noticias y reportes de las fuerzas armadas, identificación de cambios en el entorno.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430C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09B6B3D7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63C8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B0DA4E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57BBD7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7200A4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337C28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E825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Retención forzada de personal y equipos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C3B5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Atrasos en el cronograma de obra y posibles reclamaciones de ante la firma contratista.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E829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4442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764A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D6EB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9DAC6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C25F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Establecer canales de comunicación con las fuerzas militares de la zona, e implementación de protocolos de seguridad a los empleados y uso de recursos.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A3FA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EA288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21BA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C00F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D735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DF31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3C58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E5FE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Monitoreo a canales de comunicación y verificación permanente de los planes de contingencia.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2FFA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46834B4D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DF0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49F936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8E76FE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1BD9AD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1E9BF0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1A39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Sabotajes, robos, incendios, a equipos o campamentos de obra.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CC47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Afectación económica al contratista y alteración al cronograma de ejecución.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A24D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4C9A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94C0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5CCF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5945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9DC86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Prever y contar con garantías de aseguradoras confiables que generen el respaldo oportuno.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Contar con vigilancia propia para sus equipos y materiales en uso dentro de las zonas de ejecución de las obras.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DDC9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956E5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7E53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22DD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6C69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E3F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A536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F790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Alarmas tempranas para el vencimiento o renovación de garantías.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Monitoreo de los protocolos de seguridad propia.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93DC9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71599790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CA1C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20699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22A27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64286D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13B235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Social - Político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7C6E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Cambios en la situación política, sistema de gobierno y condiciones sociales que tengan impacto en la ejecución del contrato.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56C6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Afectación en el desarrollo de las actividades propias del contrato, afectando el plazo contractual.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C438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818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0259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EA4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8D90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B760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Información sobre situación política, Información sobre condiciones particulares en la zona de trabajo a cargo del Contratista, solicitud de Gestión Gubernamental para solución de conflicto a cargo de las partes, medidas de contingencia para superar atrasos.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BCE1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F647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DE91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C3281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5B7F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CEA49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D215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5542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Comunicación con las entidades que estén proponiendo cambios en las políticas gubernamentales.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Monitoreo de las condiciones políticas del entorno.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97F6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0B8C1651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866E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8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4305B7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E32FE1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54A81D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664B60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813F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Deficiencias en los procedimientos constructivos o de materiales, incumpliendo las especificaciones aplicables.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  <w:t xml:space="preserve">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12DA5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No recibo de las obras e intervenciones ejecutadas, generando </w:t>
            </w:r>
            <w:proofErr w:type="spellStart"/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perdidas</w:t>
            </w:r>
            <w:proofErr w:type="spellEnd"/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 económicas para el contratistas, reprocesos, reclamaciones y posibles incumplimientos.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50611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90BC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352D5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18C22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D862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701ED2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Dar cumplimiento a las especificaciones de construcción y materiales.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Contar con un sistema de control de calidad de obra.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Atender las recomendaciones y exigencias oportunas de la interventoría.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B2EE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38B9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E1B3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7934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AEE4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3021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3007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5E19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Constante seguimiento y verificación al cumplimiento de especificaciones; verificar reportes de Control de calidad de obra e Interventoría, Comités de obra e informes mensuales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9B80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4FB60EA2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0DFB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9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BD260F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0DED18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F17F95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5C4356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2556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Incumplimiento del cronograma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D2993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Atrasos en la ejecución de la obra, mayores tiempos y costos.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BF20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0BF5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A8EA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0E9E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EB9F6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02DB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Implementar un permanente seguimiento y control al cumplimiento del cronograma y Plan de mantenimiento.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63E1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7C65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0482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DC10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261B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A6F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BEEE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AC6F2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diario a la ejecución de obra vs el cronograma entregado por el Contratista, verificado por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F016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5CD93B6D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5C2F8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10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997026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143755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3F981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45ED68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D97BE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No Autorización de los permisos NOTAM, permiso de intervención y renovaciones necesarias para el desarrollo de los trabajos en zonas de maniobra de aeronaves (plataforma, calles de rodaje, pistas)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74009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Retrasos en el cronograma para la ejecución o suspensión de obra.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6DA3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DA5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D4AD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C9EC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30F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FB723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El Contratista dentro de su cronograma del contrato define los tiempos de intervención, para el debido trámite de permisos o autorizaciones que sean objeto de NOTAM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Notice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To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Airmen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. según Circular AIC/C22 del 11 de octubre de 2013.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8D8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14AB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C5B9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F1CB0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5AC7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65FE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9A80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0450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Verificar previo al inicio de las intervenciones el cumplimiento de las Autorizaciones necesarias: Periódicamente se deberá revisar su vigencia y necesidad de renovación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63E1C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7623AB78" w14:textId="77777777" w:rsidTr="00E455E9">
        <w:trPr>
          <w:trHeight w:val="636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C99DE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11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5BBE14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3BDBD9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11EA25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F47D48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20E5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Cuando dentro de la operación área se presente eventos que requieran atención inmediata por parte del Contratista y no estén dentro de la programación.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D4B9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Retraso en la operatividad del aeropuerto con los cierres de pista, accidentes y/o incidentes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A3E3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2AE8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F7C3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9D22C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BC2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BEC4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atender con la logística, el equipo, el material y el personal idóneo, para la atención de emergencias las 24 horas del día siete días a la semana, para dar solución a eventos en el menor tiempo posibles y reanudar la operación normal del aeropuerto.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 continuación se enuncian algunos de ellos: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Atención inmediata a eventuales levantamientos de pavimentos sobre las pistas y/o calles de rodaje, se solicita mantener disponible un metro cubico de asfalto en frio.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Atender posibles derrames de aceite sobre las pistas y/o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• Evacuar de la zona de maniobras  el  FOD (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Foering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Object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Damage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  en pistas y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Dar atención inmediata a posibles eventualidades que se puedan generar sobre las pistas, calles de rodajes y obras complementarias menores que puedan afectar la operatividad del aeropuerto.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49BD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C5AF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ACA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5D4C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176E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DBE2E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9D519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4F461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Reportes de la interventoría a la Entidad, sobre sucesos extraordinarios.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40204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0E6213F5" w14:textId="77777777" w:rsidTr="00E455E9">
        <w:trPr>
          <w:trHeight w:val="379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60CB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8D26E2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BD94F7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ACAA5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2B366A2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9328B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Cambio de especificaciones y/o no utilización de </w:t>
            </w:r>
            <w:proofErr w:type="gram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las mismas</w:t>
            </w:r>
            <w:proofErr w:type="gram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, referido a la falta de cumplimiento de los requisitos técnicos previstos en los pliegos de condiciones y en las especificaciones técnicas, o instalaciones que no cumplen con los requerimientos de calidad o normas vigentes.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CF5E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Que las actividades de mantenimiento no cumplan con las condiciones requeridas en las Especificaciones Técnicas, ocasionando la aplicación de las sanciones pertinentes.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C366F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1810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CF89B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6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E1FB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87CF0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D607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Cumplir con las Especificaciones Técnicas definidas por el pliego de condiciones y sus documentos anexos; así revisar y dar estricto cumplimiento a la normatividad vigente.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A557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CFAA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9162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40AF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E5B16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35FB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0B91C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5204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diario a la calidad de la obra, verificado por la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14A74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683503C7" w14:textId="77777777" w:rsidTr="00E455E9">
        <w:trPr>
          <w:trHeight w:val="36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4443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FD9E43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5161EC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CA8771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5EE68C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7756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 de actividades sobre áreas que tenga afectación de garantías de contratos anteriores o en áreas concesionadas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111FF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Anulación de la garantía de los contratistas, por afectaciones al desarrollo de su actividad.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  <w:t>Sobrecosto de la actividad por necesidad de reconstruir dicha actividad.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br/>
              <w:t>Incremento de tiempo en la finalización de la actividad contractual.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3C21F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0527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815C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8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8C49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EXTREMO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9D4E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988C4A" w14:textId="77777777" w:rsidR="00E24346" w:rsidRPr="001C11F1" w:rsidRDefault="00E24346" w:rsidP="00E455E9">
            <w:pPr>
              <w:spacing w:after="280"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La entidad y el contratista, previo a la contratación de cada actividad, deberá revisar mediante sus profesionales, los contratos realizados en cada zona, para evidenciar si existe o no garantía sobre la actividad o actividades cercanas, con el fin de prevenir daños en actividades con garantías.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AB07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0F7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8EE5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CA6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6B69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8D08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055C1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A6792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semanal al plan de mantenimiento en áreas de intervención y alcance de la ejecución de obra, verificado por la Interventoría.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5432F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00ADD243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ECA7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20A74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61E65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7364F2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986D49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7A89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 de obras de mantenimiento que afecten a la prestación del servicio aéreo.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C422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Retrasos o parálisis de las operaciones aéreas, por ejecución de obras no programadas o programadas fuera del tiempo o no ceñidas a los NOTAM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20DE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C6B4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C4F2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F51BE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B4D9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DA02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Programar y desarrollar intervenciones oportunas en la infraestructura objeto del contrato, acorde al Plan de obra</w:t>
            </w:r>
            <w:r w:rsidRPr="001C11F1">
              <w:rPr>
                <w:rFonts w:ascii="Arial" w:eastAsia="Times New Roman" w:hAnsi="Arial" w:cs="Arial"/>
                <w:color w:val="FF0000"/>
                <w:sz w:val="10"/>
                <w:szCs w:val="10"/>
                <w:lang w:eastAsia="es-CO"/>
              </w:rPr>
              <w:t xml:space="preserve">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y las autorizaciones otorgadas, con el seguimiento y verificación de Interventoría.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5FEB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A7B3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4DB2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8EEB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79CFA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EE00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446A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748D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Monitorear la Programación y adecuado desarrollo de las intervenciones.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12CB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18984AF3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7FD0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B62C13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69B783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55FC9A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6C890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6570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Deficiente aplicación de las normas de seguridad industrial y salud ocupacional.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5D0A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Causar daños para la vida o integridad de las personas o daños a la infraestructura.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32957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9C1D2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6C9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B721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537B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F86E3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Dar cumplimiento a las normas seguridad industrial y salud ocupacional. Mantener permanente vigilancia en la ejecución de actividades y uso perma</w:t>
            </w:r>
            <w:r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ne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nte de los elementos de seguridad.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9B11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B892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C9C09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E1A6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77A81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7C5C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A69A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5400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seguridad y salud en el trabajo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73EF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7DC1F798" w14:textId="77777777" w:rsidTr="00E455E9">
        <w:trPr>
          <w:trHeight w:val="549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01A6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16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E82B2B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71019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FAE8A8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660641A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0817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Riesgos por eventos asociados a la operación área o seguridad operacional.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2E8F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Retraso en la operatividad del aeropuerto con los cierres de pista, accidentes y/o incidentes que requieran obras de emergencia de atención inmediata.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F99C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A550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CFE8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D6D1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EE2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1E45C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contar con la logística, el equipo, el material y el personal idóneo, para la atención de emergencias las 24 horas del día siete días a la semana, para dar solución a eventos en el menor tiempo posible y reanudar la operación normal del aeropuerto.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 continuación se enuncian alguno de ellos: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Atención inmediata a eventuales levantamientos de pavimentos sobre las pistas y/o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Atender posibles derrames de aceite sobre las pistas y/o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• Evacuar de la zona de maniobras  el  FOD (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Foering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Object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Damage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  en pistas y calles de rodaje.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• Dar atención inmediata a posibles eventualidades que se puedan generar sobre las pistas, calles de rodajes y obras complementarias que puedan afectar la operatividad del aeropuerto.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66B34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8DDE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4928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4ED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35844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FBD6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2FC8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F940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mantenimiento correctivo de emergencia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E8C1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6D683019" w14:textId="77777777" w:rsidTr="00E455E9">
        <w:trPr>
          <w:trHeight w:val="411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471F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17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DD3D76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2FC8F9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6E1DA52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25537A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442EE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 por malas prácticas constructivas de mantenimiento</w:t>
            </w:r>
            <w:r w:rsidRPr="001C11F1">
              <w:rPr>
                <w:rFonts w:ascii="Arial" w:eastAsia="Times New Roman" w:hAnsi="Arial" w:cs="Arial"/>
                <w:color w:val="FF0000"/>
                <w:sz w:val="10"/>
                <w:szCs w:val="10"/>
                <w:lang w:eastAsia="es-CO"/>
              </w:rPr>
              <w:t xml:space="preserve">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705D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Que no se cumpla con la estabilidad esperada de las obras, incumpliendo con los niveles mínimos de servicio esperado con las obras, inestabilidad en la ejecución de las obras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Generación de cierres parciales o totales de las áreas de movimiento del aeropuerto, por causas atribuibles al contratista. 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8F2D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9BA4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B7C1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4AA5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96BA1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E0E4C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El Contratista deberá dar estricto cumplimiento al anexo No. 2 especificaciones técnicas, RAC Anexo 14 de la OACI, American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Society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for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Testing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and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Materials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ASTM, Circulares Reglamentarias de la Federal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Aviation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Administration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FAA (USA</w:t>
            </w:r>
            <w:proofErr w:type="gram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 ,</w:t>
            </w:r>
            <w:proofErr w:type="gram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Reglamento Aeronáutico de Colombia RAC 14.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El contratista deberá implementar un plan de mantenimiento periódico de la maquinaria y del equipo, en el que se establezcan la idoneidad y competencia de los operarios.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762C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679F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0C4D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BCE4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5951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668E7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555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E3F0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La interventoría debe verificar la implementación del plan de mantenimiento con las calidades presentadas en las </w:t>
            </w:r>
            <w:proofErr w:type="gram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especificaciones técnicas y normas técnicas</w:t>
            </w:r>
            <w:proofErr w:type="gram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que apliquen, previo a la ejecución del mantenimiento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A5EC5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63A9DB74" w14:textId="77777777" w:rsidTr="00E455E9">
        <w:trPr>
          <w:trHeight w:val="465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A2A5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18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E071DC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Específico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20F254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A15EC8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620122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Operacional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64EF2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Riesgos de afectación ayudas visuales, debido a los trabajos de obra.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6AF17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Que se suspendan las operaciones aéreas del aeropuerto, debido a la suspensión del servicio de ayudas visuales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7C0A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5879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FF1B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9D4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765F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EFAC78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implementar capacitaciones al personal para socializar cada una de las áreas dentro del aeropuerto en donde se localicen las redes eléctricas asociadas a la operación del aeropuerto.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El contratista deberá implementar en su  plan de mantenimiento las precauciones necesarias a tener en el desarrollo de cada actividad, y el debido acompañamiento del interventor y la persona delegada por la Dirección de Telecomunicaciones.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Perfecta señalización y demarcación de las zonas de trabajo.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El contratista será el único responsable  de los costos  que se causen a terceros y/o a la AEROCIVIL por daños, causados en ejecución de las 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actividades de obra.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8351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A5D6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D517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6B2C6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3540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B0D2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 / INTERVENTOR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05242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48DDF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La interventoría debe verificar la implementación del plan de mantenimiento con las medidas de seguridad que allí se requieren. Y de ser necesario con le vista bueno o seguimiento del técnico de la AEROC</w:t>
            </w: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IVIL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8E30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317CF03A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4EA8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19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2B5FA6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1A545EE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1CA2FD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49B47F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Financiación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4B34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 consecución de financiación, baja liquidez y condiciones financieras adversas.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FEC837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Dificultad de conseguir recursos financieros para lograr el objetivo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3D7E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D637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CF9A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29BF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5345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57B51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 contar con la capacidad financiera que le permita desarrollar el contrato en las condiciones establecidas.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 xml:space="preserve">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98B5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70E7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2E2D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441D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FC89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8F857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FF6DE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76086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Demostrar el estado de liquidez, que le permita asegurar las inversiones que requiera el contrato.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EE46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E24346" w:rsidRPr="001C11F1" w14:paraId="0D871413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18AC6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20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A99A76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3B8140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7E522D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C75705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Regulatorio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366D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Cambios en normatividad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6DFB0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Posibles cambios regulatorios o reglamentarios, que, siendo previsibles, afectan el equilibrio contractual del proyecto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45E7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7D28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564E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CF18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A620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A01AF5" w14:textId="77777777" w:rsidR="00E24346" w:rsidRPr="001C11F1" w:rsidRDefault="00E24346" w:rsidP="00E455E9">
            <w:pPr>
              <w:spacing w:after="280"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Tener conocimiento de las normas regulatorias y especificaciones, que puedan ser objeto de modificaciones, o implementación de cambios durante la ejecución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37167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6084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79FD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B1EF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EF3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8B08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</w:t>
            </w: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br/>
              <w:t>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957A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574D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de las iniciativas de ajuste o cambio en Normatividad o Especificaciones.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14D8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E24346" w:rsidRPr="001C11F1" w14:paraId="2D9ED032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9D7F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21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47E3DD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A178CF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488B9F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C536D3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Naturaleza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92604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Altos niveles de precipitación.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54B14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Afectación o impedimento para el desarrollo de la obra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E27B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657AA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1F5234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160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F9E66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A21B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Acudir a las </w:t>
            </w:r>
            <w:proofErr w:type="gram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autoridades públicas</w:t>
            </w:r>
            <w:proofErr w:type="gram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o entidades competentes para tener conocimiento de   emisión de información estadística, (IGAC, INGEOMINAS, IDEAM, </w:t>
            </w:r>
            <w:proofErr w:type="spellStart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etc</w:t>
            </w:r>
            <w:proofErr w:type="spellEnd"/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), a fin de contar con pronósticos confiables de las condiciones meteorológicas, para optimizar la programación de intervenciones y establecer medidas de contingencia o protección a la obra.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BB565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EB6B8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889E1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5AAD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846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5D6D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012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7D553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al reporte de las diferentes entidades competentes con la recopilación de datos e históricos de eventos relacionados.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B725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  <w:tr w:rsidR="00E24346" w:rsidRPr="001C11F1" w14:paraId="5F62B6AF" w14:textId="77777777" w:rsidTr="00E455E9">
        <w:trPr>
          <w:trHeight w:val="3645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5DE6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22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65250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EEA80A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55671A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0536F48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 Naturaleza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E105E8" w14:textId="77777777" w:rsidR="00E24346" w:rsidRPr="001C11F1" w:rsidRDefault="00E24346" w:rsidP="00E455E9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Pandemias, epidemias de fiebre amarilla, Coronavirus (Covid-19) malaria, enfermedad de Chagas o difteria; envenenamiento por mordeduras de reptiles o picaduras de insectos venenosos.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C6CB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 xml:space="preserve">Disminución de la mano de obra y bajo rendimiento en las actividades a desarrollar en el contrato.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3CE1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9572B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5E98C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18741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ALTO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9A59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25D8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El contratista deberá desarrollar campañas de socialización y capacitación acerca de prevención del contagio del virus, de igual manera el Contratista deben cumplir con los protocolos establecidos por las autoridades de salud pública y la Presidencia de la Republica para el desarrollo de las actividades en obra. Vacunación al personal vinculado, así como actividades y métodos que repelan la cercanía de reptiles e insectos venenosos; el personal de mantenimiento debe contar con una adecuada dotación de EPP de seguridad industrial y de BIOSEGURIDAD de acuerdo con los protocolos.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8B15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CF584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7B2FC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E3D84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ECFB7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84F7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8C468B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FINALIZACION DE L AS INTERVENCIONES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B079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Seguimiento a los informes, protocolos y normativa sanitaria emitida por las autoridades de salud y Presidencia de la Republica, seguimiento del uso de EPP de seguridad industrial y bioseguridad, verificación del cumplimiento de los protocolos establecidos para el desarrollo de las actividades del contrato.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DEA4B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DIARIO</w:t>
            </w:r>
          </w:p>
        </w:tc>
      </w:tr>
      <w:tr w:rsidR="00E24346" w:rsidRPr="001C11F1" w14:paraId="5727A7B4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7311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lastRenderedPageBreak/>
              <w:t>23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3F401B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52F1F38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718C1D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7BD1EEC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18083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No contar con los Licenciamientos, Permisos, Autorizaciones o Planes de manejo ambiental, necesarios.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BFB20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Demoras o impedimentos para desarrollar la intervención contratada.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8DFD2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3584D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593A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8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F4BC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EXTREMO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C16B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BF83F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Realizar una revisión oportuna de los Permisos, Autorizaciones Ambientales, o Planes de Manejo Ambiental, necesarios para desarrollar la intervención contratada. 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6FB7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8EDE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AC68B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97F6F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A881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387C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C208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LIQUIDACIÓN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8A8F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Verificar que se encuentre con los permisos, licencias o planes de manejo ambientales, necesarios.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7085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1A5225AE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983C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24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3021258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2A9D41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483AF9C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198C5B2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9293B5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 xml:space="preserve"> Deficiencias en la Implementación de los Permisos, Licencias, Autorizaciones o Planes de manejo ambientales. 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94FB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Suspensión o atraso en la ejecución de las obras. Sanciones, multas, que impacten financieramente el desarrollo del contrato.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B4B5F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68AD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860F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AC08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933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A41456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Implementar adecuadamente los permisos, licencias, autorizaciones y planes de manejo ambientales necesarios para el desarrollo de las obras.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AD062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D2CB8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6081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0B68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67ACB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9C79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49CC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67D79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Aplicación, control y seguimiento de los permisos, Licencias o Planes de Manejo Ambiental, necesarios para el desarrollo de la obra</w:t>
            </w:r>
            <w:r w:rsidRPr="001C11F1">
              <w:rPr>
                <w:rFonts w:ascii="Arial" w:eastAsia="Times New Roman" w:hAnsi="Arial" w:cs="Arial"/>
                <w:color w:val="FF0000"/>
                <w:sz w:val="10"/>
                <w:szCs w:val="10"/>
                <w:lang w:eastAsia="es-CO"/>
              </w:rPr>
              <w:t xml:space="preserve">. 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86F4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SEMANAL</w:t>
            </w:r>
          </w:p>
        </w:tc>
      </w:tr>
      <w:tr w:rsidR="00E24346" w:rsidRPr="001C11F1" w14:paraId="338C030C" w14:textId="77777777" w:rsidTr="00E455E9">
        <w:trPr>
          <w:trHeight w:val="3300"/>
        </w:trPr>
        <w:tc>
          <w:tcPr>
            <w:tcW w:w="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C35B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25</w:t>
            </w: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24266FF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General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71A274E7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Externo</w:t>
            </w:r>
          </w:p>
        </w:tc>
        <w:tc>
          <w:tcPr>
            <w:tcW w:w="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  <w:hideMark/>
          </w:tcPr>
          <w:p w14:paraId="006BACC5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Ejecución</w:t>
            </w:r>
          </w:p>
        </w:tc>
        <w:tc>
          <w:tcPr>
            <w:tcW w:w="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3DCFB5F1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sz w:val="10"/>
                <w:szCs w:val="10"/>
                <w:lang w:eastAsia="es-CO"/>
              </w:rPr>
              <w:t>Riesgos Ambiental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3B71E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Riesgo de terremotos - sismos, amenaza geológica hallazgos arqueológicos en el predio, yacimientos rocosos, evidencias forenses, hundimientos o rellenos.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4D3AA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Que se generen mayores costos de ejecución de las obras eventualmente afectadas por la situación ambiental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8EB7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DEB6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4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BB616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55FA2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MEDIO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328413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01858D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Documentar la fuerza mayor para que el Estado y el contratista asuman el riesgo contingente y se pacten los actos administrativos necesarios. Establecer planes de contingencia para tales situaciones.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D31FD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1</w:t>
            </w:r>
          </w:p>
        </w:tc>
        <w:tc>
          <w:tcPr>
            <w:tcW w:w="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23807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05237C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3</w:t>
            </w:r>
          </w:p>
        </w:tc>
        <w:tc>
          <w:tcPr>
            <w:tcW w:w="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F315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BAJO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5135A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SI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42C60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CONTRATISTA/ AEROCIVIL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7400E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FINALIZACIÓN DEL CONTRATO</w:t>
            </w:r>
          </w:p>
        </w:tc>
        <w:tc>
          <w:tcPr>
            <w:tcW w:w="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1497B" w14:textId="77777777" w:rsidR="00E24346" w:rsidRPr="001C11F1" w:rsidRDefault="00E24346" w:rsidP="00E455E9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Revisión permanente de los planes de contingencia, ante tales eventos ambientales.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CB8D9" w14:textId="77777777" w:rsidR="00E24346" w:rsidRPr="001C11F1" w:rsidRDefault="00E24346" w:rsidP="00E455E9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</w:pPr>
            <w:r w:rsidRPr="001C11F1">
              <w:rPr>
                <w:rFonts w:ascii="Arial" w:eastAsia="Times New Roman" w:hAnsi="Arial" w:cs="Arial"/>
                <w:color w:val="000000"/>
                <w:sz w:val="10"/>
                <w:szCs w:val="10"/>
                <w:lang w:eastAsia="es-CO"/>
              </w:rPr>
              <w:t>MENSUAL</w:t>
            </w:r>
          </w:p>
        </w:tc>
      </w:tr>
    </w:tbl>
    <w:p w14:paraId="7F61EC37" w14:textId="77777777" w:rsidR="00E24346" w:rsidRPr="00D2740F" w:rsidRDefault="00E24346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ED757" w14:textId="77777777" w:rsidR="00DF48BC" w:rsidRDefault="00DF48BC" w:rsidP="00091875">
      <w:pPr>
        <w:spacing w:line="240" w:lineRule="auto"/>
      </w:pPr>
      <w:r>
        <w:separator/>
      </w:r>
    </w:p>
  </w:endnote>
  <w:endnote w:type="continuationSeparator" w:id="0">
    <w:p w14:paraId="28B35CDE" w14:textId="77777777" w:rsidR="00DF48BC" w:rsidRDefault="00DF48BC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AECAB" w14:textId="77777777" w:rsidR="00DF48BC" w:rsidRDefault="00DF48BC" w:rsidP="00091875">
      <w:pPr>
        <w:spacing w:line="240" w:lineRule="auto"/>
      </w:pPr>
      <w:r>
        <w:separator/>
      </w:r>
    </w:p>
  </w:footnote>
  <w:footnote w:type="continuationSeparator" w:id="0">
    <w:p w14:paraId="70B1AEA1" w14:textId="77777777" w:rsidR="00DF48BC" w:rsidRDefault="00DF48BC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18510221">
    <w:abstractNumId w:val="6"/>
  </w:num>
  <w:num w:numId="2" w16cid:durableId="286082068">
    <w:abstractNumId w:val="6"/>
  </w:num>
  <w:num w:numId="3" w16cid:durableId="1346010220">
    <w:abstractNumId w:val="6"/>
  </w:num>
  <w:num w:numId="4" w16cid:durableId="1544901703">
    <w:abstractNumId w:val="6"/>
  </w:num>
  <w:num w:numId="5" w16cid:durableId="1196308386">
    <w:abstractNumId w:val="6"/>
  </w:num>
  <w:num w:numId="6" w16cid:durableId="2051804140">
    <w:abstractNumId w:val="6"/>
  </w:num>
  <w:num w:numId="7" w16cid:durableId="214583307">
    <w:abstractNumId w:val="6"/>
  </w:num>
  <w:num w:numId="8" w16cid:durableId="1950625668">
    <w:abstractNumId w:val="6"/>
  </w:num>
  <w:num w:numId="9" w16cid:durableId="1830822850">
    <w:abstractNumId w:val="6"/>
  </w:num>
  <w:num w:numId="10" w16cid:durableId="806123324">
    <w:abstractNumId w:val="3"/>
  </w:num>
  <w:num w:numId="11" w16cid:durableId="308168909">
    <w:abstractNumId w:val="1"/>
  </w:num>
  <w:num w:numId="12" w16cid:durableId="1273976062">
    <w:abstractNumId w:val="21"/>
  </w:num>
  <w:num w:numId="13" w16cid:durableId="167989517">
    <w:abstractNumId w:val="29"/>
  </w:num>
  <w:num w:numId="14" w16cid:durableId="1050109059">
    <w:abstractNumId w:val="14"/>
  </w:num>
  <w:num w:numId="15" w16cid:durableId="1336570291">
    <w:abstractNumId w:val="16"/>
  </w:num>
  <w:num w:numId="16" w16cid:durableId="159466763">
    <w:abstractNumId w:val="0"/>
  </w:num>
  <w:num w:numId="17" w16cid:durableId="1339498075">
    <w:abstractNumId w:val="2"/>
  </w:num>
  <w:num w:numId="18" w16cid:durableId="424427729">
    <w:abstractNumId w:val="9"/>
  </w:num>
  <w:num w:numId="19" w16cid:durableId="1632130607">
    <w:abstractNumId w:val="4"/>
  </w:num>
  <w:num w:numId="20" w16cid:durableId="159082747">
    <w:abstractNumId w:val="18"/>
  </w:num>
  <w:num w:numId="21" w16cid:durableId="1318460272">
    <w:abstractNumId w:val="7"/>
  </w:num>
  <w:num w:numId="22" w16cid:durableId="43214290">
    <w:abstractNumId w:val="27"/>
  </w:num>
  <w:num w:numId="23" w16cid:durableId="741373724">
    <w:abstractNumId w:val="11"/>
  </w:num>
  <w:num w:numId="24" w16cid:durableId="522981568">
    <w:abstractNumId w:val="12"/>
  </w:num>
  <w:num w:numId="25" w16cid:durableId="1740786685">
    <w:abstractNumId w:val="5"/>
  </w:num>
  <w:num w:numId="26" w16cid:durableId="2124687314">
    <w:abstractNumId w:val="17"/>
  </w:num>
  <w:num w:numId="27" w16cid:durableId="1966540694">
    <w:abstractNumId w:val="15"/>
  </w:num>
  <w:num w:numId="28" w16cid:durableId="1996563113">
    <w:abstractNumId w:val="10"/>
  </w:num>
  <w:num w:numId="29" w16cid:durableId="395472129">
    <w:abstractNumId w:val="25"/>
  </w:num>
  <w:num w:numId="30" w16cid:durableId="1402630994">
    <w:abstractNumId w:val="26"/>
  </w:num>
  <w:num w:numId="31" w16cid:durableId="157622956">
    <w:abstractNumId w:val="24"/>
  </w:num>
  <w:num w:numId="32" w16cid:durableId="306253420">
    <w:abstractNumId w:val="13"/>
  </w:num>
  <w:num w:numId="33" w16cid:durableId="637227113">
    <w:abstractNumId w:val="23"/>
  </w:num>
  <w:num w:numId="34" w16cid:durableId="302463920">
    <w:abstractNumId w:val="8"/>
  </w:num>
  <w:num w:numId="35" w16cid:durableId="346444492">
    <w:abstractNumId w:val="22"/>
  </w:num>
  <w:num w:numId="36" w16cid:durableId="1262959268">
    <w:abstractNumId w:val="28"/>
  </w:num>
  <w:num w:numId="37" w16cid:durableId="1148203361">
    <w:abstractNumId w:val="20"/>
  </w:num>
  <w:num w:numId="38" w16cid:durableId="85708527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B21BC"/>
    <w:rsid w:val="004D7C35"/>
    <w:rsid w:val="00507FAA"/>
    <w:rsid w:val="00511F46"/>
    <w:rsid w:val="00513343"/>
    <w:rsid w:val="00540CF2"/>
    <w:rsid w:val="00545461"/>
    <w:rsid w:val="005752CE"/>
    <w:rsid w:val="0058222E"/>
    <w:rsid w:val="00597049"/>
    <w:rsid w:val="005E5030"/>
    <w:rsid w:val="005E65B4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47EA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1740F"/>
    <w:rsid w:val="00A411F2"/>
    <w:rsid w:val="00A802EF"/>
    <w:rsid w:val="00A9107A"/>
    <w:rsid w:val="00AB5F8B"/>
    <w:rsid w:val="00AE2ECB"/>
    <w:rsid w:val="00AF70A7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37AFE"/>
    <w:rsid w:val="00D70D7B"/>
    <w:rsid w:val="00D86ECC"/>
    <w:rsid w:val="00DA2321"/>
    <w:rsid w:val="00DD4300"/>
    <w:rsid w:val="00DF421A"/>
    <w:rsid w:val="00DF48BC"/>
    <w:rsid w:val="00E20BE5"/>
    <w:rsid w:val="00E24346"/>
    <w:rsid w:val="00E56873"/>
    <w:rsid w:val="00F6022F"/>
    <w:rsid w:val="00F63350"/>
    <w:rsid w:val="00F77C04"/>
    <w:rsid w:val="00F848E9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3221</Words>
  <Characters>17718</Characters>
  <Application>Microsoft Office Word</Application>
  <DocSecurity>0</DocSecurity>
  <Lines>147</Lines>
  <Paragraphs>41</Paragraphs>
  <ScaleCrop>false</ScaleCrop>
  <Company>Hewlett-Packard Company</Company>
  <LinksUpToDate>false</LinksUpToDate>
  <CharactersWithSpaces>20898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Alvaro Hernan Restrepo Guzman</cp:lastModifiedBy>
  <cp:revision>2</cp:revision>
  <cp:lastPrinted>2020-11-13T23:50:00Z</cp:lastPrinted>
  <dcterms:created xsi:type="dcterms:W3CDTF">2023-04-11T15:58:00Z</dcterms:created>
  <dcterms:modified xsi:type="dcterms:W3CDTF">2023-04-11T15:58:00Z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