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067650" w:rsidRDefault="00540E0E" w:rsidP="00540E0E">
      <w:pPr>
        <w:jc w:val="center"/>
        <w:rPr>
          <w:rFonts w:cstheme="minorHAnsi"/>
          <w:b/>
          <w:color w:val="1A1818" w:themeColor="text1"/>
          <w:szCs w:val="20"/>
          <w:lang w:val="es-CO"/>
        </w:rPr>
      </w:pPr>
      <w:bookmarkStart w:id="0" w:name="_GoBack"/>
      <w:bookmarkEnd w:id="0"/>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64583426"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3996BFB2"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00C83E09">
        <w:rPr>
          <w:rFonts w:cstheme="minorHAnsi"/>
          <w:color w:val="1A1818" w:themeColor="text1"/>
          <w:szCs w:val="20"/>
        </w:rPr>
        <w:t>“</w:t>
      </w:r>
      <w:r w:rsidR="00C311D9" w:rsidRPr="00C311D9">
        <w:rPr>
          <w:rFonts w:cstheme="minorHAnsi"/>
          <w:color w:val="1A1818" w:themeColor="text1"/>
          <w:szCs w:val="20"/>
        </w:rPr>
        <w:t>OBRA PÚBLICA PARA EL MANTENIMIENTO MAYOR DEL HANGAR FASE I DEL GRUPO AÉREO DEL CARIBE</w:t>
      </w:r>
      <w:r w:rsidR="00C83E09">
        <w:rPr>
          <w:rFonts w:cstheme="minorHAnsi"/>
          <w:color w:val="1A1818" w:themeColor="text1"/>
          <w:szCs w:val="20"/>
        </w:rPr>
        <w:t>”</w:t>
      </w:r>
      <w:r w:rsidR="00C311D9">
        <w:rPr>
          <w:rFonts w:cstheme="minorHAnsi"/>
          <w:color w:val="1A1818" w:themeColor="text1"/>
          <w:szCs w:val="20"/>
        </w:rPr>
        <w:t>.</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5F6E9F3"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w:t>
      </w:r>
      <w:r w:rsidRPr="00C311D9">
        <w:rPr>
          <w:rFonts w:cstheme="minorHAnsi"/>
          <w:szCs w:val="20"/>
        </w:rPr>
        <w:t xml:space="preserve">características técnicas señaladas en los </w:t>
      </w:r>
      <w:r w:rsidR="00566B03" w:rsidRPr="00C311D9">
        <w:rPr>
          <w:rFonts w:cstheme="minorHAnsi"/>
          <w:szCs w:val="20"/>
        </w:rPr>
        <w:t xml:space="preserve">Documentos del </w:t>
      </w:r>
      <w:r w:rsidR="002B0C4B" w:rsidRPr="00C311D9">
        <w:rPr>
          <w:rFonts w:cstheme="minorHAnsi"/>
          <w:szCs w:val="20"/>
        </w:rPr>
        <w:t>Proceso de Contratación</w:t>
      </w:r>
      <w:r w:rsidR="00566B03" w:rsidRPr="00C311D9">
        <w:rPr>
          <w:rFonts w:cstheme="minorHAnsi"/>
          <w:szCs w:val="20"/>
        </w:rPr>
        <w:t xml:space="preserve"> No</w:t>
      </w:r>
      <w:r w:rsidR="00FF7E2E" w:rsidRPr="00C311D9">
        <w:rPr>
          <w:rFonts w:cstheme="minorHAnsi"/>
          <w:szCs w:val="20"/>
        </w:rPr>
        <w:t>.</w:t>
      </w:r>
      <w:r w:rsidR="00566B03" w:rsidRPr="00C311D9">
        <w:rPr>
          <w:rFonts w:cstheme="minorHAnsi"/>
          <w:szCs w:val="20"/>
        </w:rPr>
        <w:t xml:space="preserve"> </w:t>
      </w:r>
      <w:r w:rsidR="00C311D9" w:rsidRPr="00C311D9">
        <w:rPr>
          <w:rFonts w:cstheme="minorHAnsi"/>
          <w:szCs w:val="20"/>
        </w:rPr>
        <w:t>039-00-B-COFAC-BACOF-2023</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0C25E7E6" w14:textId="77777777" w:rsidR="00E11CBF" w:rsidRDefault="00E11CBF" w:rsidP="00E11CBF">
      <w:pPr>
        <w:ind w:hanging="23"/>
        <w:rPr>
          <w:rFonts w:ascii="Arial" w:hAnsi="Arial" w:cs="Arial"/>
        </w:rPr>
      </w:pPr>
      <w:r w:rsidRPr="00CD5AFB">
        <w:rPr>
          <w:rFonts w:ascii="Arial" w:hAnsi="Arial" w:cs="Arial"/>
        </w:rPr>
        <w:t>El plazo previsto para la ejecución de las actividades que se deriven del presente proceso es el establecido en la sección 1.1. del pliego de condiciones, el cual se contará en la forma prevista en el Anexo 5 – Minuta del Contrato.</w:t>
      </w:r>
    </w:p>
    <w:p w14:paraId="253E2BC3" w14:textId="77777777" w:rsidR="00E11CBF" w:rsidRDefault="00E11CBF" w:rsidP="00E11CBF">
      <w:pPr>
        <w:ind w:hanging="23"/>
        <w:rPr>
          <w:rFonts w:ascii="Arial" w:hAnsi="Arial" w:cs="Arial"/>
        </w:rPr>
      </w:pPr>
    </w:p>
    <w:p w14:paraId="5D219D12" w14:textId="77777777" w:rsidR="00E11CBF" w:rsidRPr="00CD5AFB" w:rsidRDefault="00E11CBF" w:rsidP="00E11CBF">
      <w:pPr>
        <w:rPr>
          <w:rFonts w:ascii="Arial" w:hAnsi="Arial" w:cs="Arial"/>
        </w:rPr>
      </w:pPr>
      <w:r w:rsidRPr="00CD5AFB">
        <w:rPr>
          <w:rFonts w:ascii="Arial" w:hAnsi="Arial" w:cs="Arial"/>
        </w:rPr>
        <w:t>Donde, el plazo de ejecución del presente proceso se realizará de la siguiente manera:</w:t>
      </w:r>
    </w:p>
    <w:p w14:paraId="5C41D116" w14:textId="4E10CBE2" w:rsidR="00F4651F" w:rsidRPr="00067650" w:rsidRDefault="00E11CBF" w:rsidP="00E11CBF">
      <w:pPr>
        <w:rPr>
          <w:rFonts w:cstheme="minorHAnsi"/>
          <w:color w:val="1A1818" w:themeColor="text1"/>
          <w:szCs w:val="20"/>
        </w:rPr>
      </w:pPr>
      <w:r w:rsidRPr="00B30CEC">
        <w:rPr>
          <w:rFonts w:ascii="Arial" w:hAnsi="Arial" w:cs="Arial"/>
        </w:rPr>
        <w:t>Cinco (05) meses</w:t>
      </w:r>
      <w:r w:rsidRPr="00CD5AFB">
        <w:rPr>
          <w:rFonts w:ascii="Arial" w:hAnsi="Arial" w:cs="Arial"/>
        </w:rPr>
        <w:t xml:space="preserve"> contados a partir de la firma del acta de inicio del contrato de obra, para adelantar los trámites administrativos y la ejecución física de la obra previa, sin sobrepasar el 30 de noviembre 2023 o lo primero que pase</w:t>
      </w:r>
      <w:r>
        <w:rPr>
          <w:rFonts w:ascii="Arial" w:hAnsi="Arial" w:cs="Arial"/>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588D80B6" w:rsidR="007D6611" w:rsidRPr="00E11CBF" w:rsidRDefault="007D6611" w:rsidP="591C3505">
      <w:r w:rsidRPr="00E11CBF">
        <w:t xml:space="preserve">Para el presente contrato la Entidad no entregará al </w:t>
      </w:r>
      <w:r w:rsidR="006B09B1" w:rsidRPr="00E11CBF">
        <w:t>Contratista</w:t>
      </w:r>
      <w:r w:rsidRPr="00E11CBF">
        <w:t xml:space="preserve"> anticipo y/o pago anticipado</w:t>
      </w:r>
    </w:p>
    <w:p w14:paraId="7D05DF64" w14:textId="24EBD4B2" w:rsidR="00FF2C00" w:rsidRPr="00AB7782" w:rsidRDefault="00FF2C00" w:rsidP="591C3505">
      <w:pPr>
        <w:rPr>
          <w:highlight w:val="lightGray"/>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tbl>
      <w:tblPr>
        <w:tblW w:w="8959" w:type="dxa"/>
        <w:jc w:val="center"/>
        <w:tblCellMar>
          <w:left w:w="70" w:type="dxa"/>
          <w:right w:w="70" w:type="dxa"/>
        </w:tblCellMar>
        <w:tblLook w:val="04A0" w:firstRow="1" w:lastRow="0" w:firstColumn="1" w:lastColumn="0" w:noHBand="0" w:noVBand="1"/>
      </w:tblPr>
      <w:tblGrid>
        <w:gridCol w:w="446"/>
        <w:gridCol w:w="446"/>
        <w:gridCol w:w="427"/>
        <w:gridCol w:w="465"/>
        <w:gridCol w:w="465"/>
        <w:gridCol w:w="502"/>
        <w:gridCol w:w="446"/>
        <w:gridCol w:w="448"/>
        <w:gridCol w:w="3832"/>
        <w:gridCol w:w="1482"/>
      </w:tblGrid>
      <w:tr w:rsidR="00E11CBF" w14:paraId="01D2CC86" w14:textId="77777777" w:rsidTr="00E11CBF">
        <w:trPr>
          <w:trHeight w:val="243"/>
          <w:jc w:val="center"/>
        </w:trPr>
        <w:tc>
          <w:tcPr>
            <w:tcW w:w="8959" w:type="dxa"/>
            <w:gridSpan w:val="10"/>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5AEAEEAA" w14:textId="77777777" w:rsidR="00E11CBF" w:rsidRDefault="00E11CBF">
            <w:pPr>
              <w:jc w:val="center"/>
              <w:rPr>
                <w:rFonts w:ascii="Arial Narrow" w:eastAsia="Times New Roman" w:hAnsi="Arial Narrow" w:cs="Arial"/>
                <w:b/>
                <w:bCs/>
                <w:color w:val="000000"/>
                <w:szCs w:val="20"/>
                <w:lang w:val="es-ES" w:eastAsia="es-CO"/>
              </w:rPr>
            </w:pPr>
            <w:r>
              <w:rPr>
                <w:rFonts w:ascii="Arial Narrow" w:eastAsia="Times New Roman" w:hAnsi="Arial Narrow" w:cs="Arial"/>
                <w:b/>
                <w:bCs/>
                <w:color w:val="000000"/>
                <w:szCs w:val="20"/>
                <w:lang w:val="es-ES" w:eastAsia="es-CO"/>
              </w:rPr>
              <w:t>VIGENCIA 2023</w:t>
            </w:r>
          </w:p>
        </w:tc>
      </w:tr>
      <w:tr w:rsidR="00E11CBF" w14:paraId="6286027F" w14:textId="77777777" w:rsidTr="00E11CBF">
        <w:trPr>
          <w:trHeight w:val="243"/>
          <w:jc w:val="center"/>
        </w:trPr>
        <w:tc>
          <w:tcPr>
            <w:tcW w:w="3645" w:type="dxa"/>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0EFCDF37" w14:textId="77777777" w:rsidR="00E11CBF" w:rsidRDefault="00E11CBF">
            <w:pPr>
              <w:jc w:val="center"/>
              <w:rPr>
                <w:rFonts w:ascii="Arial Narrow" w:eastAsia="Times New Roman" w:hAnsi="Arial Narrow" w:cs="Arial"/>
                <w:b/>
                <w:bCs/>
                <w:color w:val="000000"/>
                <w:sz w:val="16"/>
                <w:szCs w:val="16"/>
                <w:lang w:val="es-ES" w:eastAsia="es-CO"/>
              </w:rPr>
            </w:pPr>
            <w:r>
              <w:rPr>
                <w:rFonts w:ascii="Arial Narrow" w:eastAsia="Times New Roman" w:hAnsi="Arial Narrow" w:cs="Arial"/>
                <w:b/>
                <w:bCs/>
                <w:color w:val="000000"/>
                <w:sz w:val="16"/>
                <w:szCs w:val="16"/>
                <w:lang w:val="es-ES" w:eastAsia="es-CO"/>
              </w:rPr>
              <w:t>UNIDAD EJECUTORA</w:t>
            </w:r>
          </w:p>
        </w:tc>
        <w:tc>
          <w:tcPr>
            <w:tcW w:w="5314" w:type="dxa"/>
            <w:gridSpan w:val="2"/>
            <w:tcBorders>
              <w:top w:val="single" w:sz="4" w:space="0" w:color="auto"/>
              <w:left w:val="nil"/>
              <w:bottom w:val="single" w:sz="4" w:space="0" w:color="auto"/>
              <w:right w:val="single" w:sz="4" w:space="0" w:color="auto"/>
            </w:tcBorders>
            <w:shd w:val="clear" w:color="auto" w:fill="D9D9D9"/>
            <w:noWrap/>
            <w:vAlign w:val="center"/>
            <w:hideMark/>
          </w:tcPr>
          <w:p w14:paraId="160BECBE" w14:textId="77777777" w:rsidR="00E11CBF" w:rsidRDefault="00E11CBF">
            <w:pPr>
              <w:jc w:val="center"/>
              <w:rPr>
                <w:rFonts w:ascii="Arial Narrow" w:eastAsia="Times New Roman" w:hAnsi="Arial Narrow" w:cs="Arial"/>
                <w:b/>
                <w:bCs/>
                <w:color w:val="000000"/>
                <w:szCs w:val="20"/>
                <w:lang w:val="es-ES" w:eastAsia="es-CO"/>
              </w:rPr>
            </w:pPr>
            <w:r>
              <w:rPr>
                <w:rFonts w:ascii="Arial Narrow" w:eastAsia="Times New Roman" w:hAnsi="Arial Narrow" w:cs="Arial"/>
                <w:b/>
                <w:bCs/>
                <w:color w:val="000000"/>
                <w:szCs w:val="20"/>
                <w:lang w:val="es-ES" w:eastAsia="es-CO"/>
              </w:rPr>
              <w:t>15-01-05-000</w:t>
            </w:r>
          </w:p>
        </w:tc>
      </w:tr>
      <w:tr w:rsidR="00E11CBF" w14:paraId="3C368C51" w14:textId="77777777" w:rsidTr="00E11CBF">
        <w:trPr>
          <w:trHeight w:val="243"/>
          <w:jc w:val="center"/>
        </w:trPr>
        <w:tc>
          <w:tcPr>
            <w:tcW w:w="3645" w:type="dxa"/>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4A1ABB4C" w14:textId="77777777" w:rsidR="00E11CBF" w:rsidRDefault="00E11CBF">
            <w:pPr>
              <w:jc w:val="center"/>
              <w:rPr>
                <w:rFonts w:ascii="Arial Narrow" w:eastAsia="Times New Roman" w:hAnsi="Arial Narrow" w:cs="Arial"/>
                <w:b/>
                <w:bCs/>
                <w:color w:val="000000"/>
                <w:sz w:val="16"/>
                <w:szCs w:val="16"/>
                <w:lang w:val="es-ES" w:eastAsia="es-CO"/>
              </w:rPr>
            </w:pPr>
            <w:r>
              <w:rPr>
                <w:rFonts w:ascii="Arial Narrow" w:eastAsia="Times New Roman" w:hAnsi="Arial Narrow" w:cs="Arial"/>
                <w:b/>
                <w:bCs/>
                <w:color w:val="000000"/>
                <w:sz w:val="16"/>
                <w:szCs w:val="16"/>
                <w:lang w:val="es-ES" w:eastAsia="es-CO"/>
              </w:rPr>
              <w:t>IMPUTACIÓN PRESUPUESTAL</w:t>
            </w:r>
          </w:p>
        </w:tc>
        <w:tc>
          <w:tcPr>
            <w:tcW w:w="3831" w:type="dxa"/>
            <w:vMerge w:val="restart"/>
            <w:tcBorders>
              <w:top w:val="nil"/>
              <w:left w:val="single" w:sz="4" w:space="0" w:color="auto"/>
              <w:bottom w:val="single" w:sz="4" w:space="0" w:color="000000"/>
              <w:right w:val="single" w:sz="4" w:space="0" w:color="auto"/>
            </w:tcBorders>
            <w:shd w:val="clear" w:color="auto" w:fill="D9D9D9"/>
            <w:vAlign w:val="center"/>
            <w:hideMark/>
          </w:tcPr>
          <w:p w14:paraId="7E90216E" w14:textId="77777777" w:rsidR="00E11CBF" w:rsidRDefault="00E11CBF">
            <w:pPr>
              <w:jc w:val="center"/>
              <w:rPr>
                <w:rFonts w:ascii="Arial Narrow" w:eastAsia="Times New Roman" w:hAnsi="Arial Narrow" w:cs="Arial"/>
                <w:b/>
                <w:bCs/>
                <w:color w:val="000000"/>
                <w:szCs w:val="20"/>
                <w:lang w:val="es-ES" w:eastAsia="es-CO"/>
              </w:rPr>
            </w:pPr>
            <w:r>
              <w:rPr>
                <w:rFonts w:ascii="Arial Narrow" w:eastAsia="Times New Roman" w:hAnsi="Arial Narrow" w:cs="Arial"/>
                <w:b/>
                <w:bCs/>
                <w:color w:val="000000"/>
                <w:szCs w:val="20"/>
                <w:lang w:val="es-ES" w:eastAsia="es-CO"/>
              </w:rPr>
              <w:t>DESCRIPCIÓN DEL RUBRO</w:t>
            </w:r>
          </w:p>
        </w:tc>
        <w:tc>
          <w:tcPr>
            <w:tcW w:w="1482" w:type="dxa"/>
            <w:vMerge w:val="restart"/>
            <w:tcBorders>
              <w:top w:val="nil"/>
              <w:left w:val="single" w:sz="4" w:space="0" w:color="auto"/>
              <w:bottom w:val="single" w:sz="4" w:space="0" w:color="000000"/>
              <w:right w:val="single" w:sz="4" w:space="0" w:color="auto"/>
            </w:tcBorders>
            <w:shd w:val="clear" w:color="auto" w:fill="D9D9D9"/>
            <w:vAlign w:val="center"/>
            <w:hideMark/>
          </w:tcPr>
          <w:p w14:paraId="7A5F7C75" w14:textId="77777777" w:rsidR="00E11CBF" w:rsidRDefault="00E11CBF">
            <w:pPr>
              <w:jc w:val="center"/>
              <w:rPr>
                <w:rFonts w:ascii="Arial Narrow" w:eastAsia="Times New Roman" w:hAnsi="Arial Narrow" w:cs="Arial"/>
                <w:b/>
                <w:bCs/>
                <w:color w:val="000000"/>
                <w:szCs w:val="20"/>
                <w:lang w:val="es-ES" w:eastAsia="es-CO"/>
              </w:rPr>
            </w:pPr>
            <w:r>
              <w:rPr>
                <w:rFonts w:ascii="Arial Narrow" w:eastAsia="Times New Roman" w:hAnsi="Arial Narrow" w:cs="Arial"/>
                <w:b/>
                <w:bCs/>
                <w:color w:val="000000"/>
                <w:szCs w:val="20"/>
                <w:lang w:val="es-ES" w:eastAsia="es-CO"/>
              </w:rPr>
              <w:t xml:space="preserve">VALOR </w:t>
            </w:r>
          </w:p>
        </w:tc>
      </w:tr>
      <w:tr w:rsidR="00E11CBF" w14:paraId="613A35FB" w14:textId="77777777" w:rsidTr="00E11CBF">
        <w:trPr>
          <w:trHeight w:val="522"/>
          <w:jc w:val="center"/>
        </w:trPr>
        <w:tc>
          <w:tcPr>
            <w:tcW w:w="446" w:type="dxa"/>
            <w:tcBorders>
              <w:top w:val="nil"/>
              <w:left w:val="single" w:sz="4" w:space="0" w:color="auto"/>
              <w:bottom w:val="nil"/>
              <w:right w:val="single" w:sz="4" w:space="0" w:color="auto"/>
            </w:tcBorders>
            <w:shd w:val="clear" w:color="auto" w:fill="D9D9D9"/>
            <w:vAlign w:val="center"/>
            <w:hideMark/>
          </w:tcPr>
          <w:p w14:paraId="13B1C3FD" w14:textId="77777777" w:rsidR="00E11CBF" w:rsidRDefault="00E11CBF">
            <w:pPr>
              <w:jc w:val="center"/>
              <w:rPr>
                <w:rFonts w:ascii="Arial Narrow" w:eastAsia="Times New Roman" w:hAnsi="Arial Narrow" w:cs="Arial"/>
                <w:b/>
                <w:bCs/>
                <w:color w:val="000000"/>
                <w:sz w:val="16"/>
                <w:szCs w:val="16"/>
                <w:lang w:val="es-ES" w:eastAsia="es-CO"/>
              </w:rPr>
            </w:pPr>
            <w:r>
              <w:rPr>
                <w:rFonts w:ascii="Arial Narrow" w:eastAsia="Times New Roman" w:hAnsi="Arial Narrow" w:cs="Arial"/>
                <w:b/>
                <w:bCs/>
                <w:color w:val="000000"/>
                <w:sz w:val="16"/>
                <w:szCs w:val="16"/>
                <w:lang w:val="es-ES" w:eastAsia="es-CO"/>
              </w:rPr>
              <w:t xml:space="preserve">CTA </w:t>
            </w:r>
          </w:p>
        </w:tc>
        <w:tc>
          <w:tcPr>
            <w:tcW w:w="446" w:type="dxa"/>
            <w:tcBorders>
              <w:top w:val="nil"/>
              <w:left w:val="nil"/>
              <w:bottom w:val="nil"/>
              <w:right w:val="single" w:sz="4" w:space="0" w:color="auto"/>
            </w:tcBorders>
            <w:shd w:val="clear" w:color="auto" w:fill="D9D9D9"/>
            <w:vAlign w:val="center"/>
            <w:hideMark/>
          </w:tcPr>
          <w:p w14:paraId="25B87C1B" w14:textId="77777777" w:rsidR="00E11CBF" w:rsidRDefault="00E11CBF">
            <w:pPr>
              <w:jc w:val="center"/>
              <w:rPr>
                <w:rFonts w:ascii="Arial Narrow" w:eastAsia="Times New Roman" w:hAnsi="Arial Narrow" w:cs="Arial"/>
                <w:b/>
                <w:bCs/>
                <w:color w:val="000000"/>
                <w:sz w:val="16"/>
                <w:szCs w:val="16"/>
                <w:lang w:val="es-ES" w:eastAsia="es-CO"/>
              </w:rPr>
            </w:pPr>
            <w:r>
              <w:rPr>
                <w:rFonts w:ascii="Arial Narrow" w:eastAsia="Times New Roman" w:hAnsi="Arial Narrow" w:cs="Arial"/>
                <w:b/>
                <w:bCs/>
                <w:color w:val="000000"/>
                <w:sz w:val="16"/>
                <w:szCs w:val="16"/>
                <w:lang w:val="es-ES" w:eastAsia="es-CO"/>
              </w:rPr>
              <w:t xml:space="preserve">SUB CTA </w:t>
            </w:r>
          </w:p>
        </w:tc>
        <w:tc>
          <w:tcPr>
            <w:tcW w:w="427" w:type="dxa"/>
            <w:tcBorders>
              <w:top w:val="nil"/>
              <w:left w:val="nil"/>
              <w:bottom w:val="nil"/>
              <w:right w:val="single" w:sz="4" w:space="0" w:color="auto"/>
            </w:tcBorders>
            <w:shd w:val="clear" w:color="auto" w:fill="D9D9D9"/>
            <w:vAlign w:val="center"/>
            <w:hideMark/>
          </w:tcPr>
          <w:p w14:paraId="317DDE51" w14:textId="77777777" w:rsidR="00E11CBF" w:rsidRDefault="00E11CBF">
            <w:pPr>
              <w:jc w:val="center"/>
              <w:rPr>
                <w:rFonts w:ascii="Arial Narrow" w:eastAsia="Times New Roman" w:hAnsi="Arial Narrow" w:cs="Arial"/>
                <w:b/>
                <w:bCs/>
                <w:color w:val="000000"/>
                <w:sz w:val="16"/>
                <w:szCs w:val="16"/>
                <w:lang w:val="es-ES" w:eastAsia="es-CO"/>
              </w:rPr>
            </w:pPr>
            <w:r>
              <w:rPr>
                <w:rFonts w:ascii="Arial Narrow" w:eastAsia="Times New Roman" w:hAnsi="Arial Narrow" w:cs="Arial"/>
                <w:b/>
                <w:bCs/>
                <w:color w:val="000000"/>
                <w:sz w:val="16"/>
                <w:szCs w:val="16"/>
                <w:lang w:val="es-ES" w:eastAsia="es-CO"/>
              </w:rPr>
              <w:t>OBJ</w:t>
            </w:r>
          </w:p>
        </w:tc>
        <w:tc>
          <w:tcPr>
            <w:tcW w:w="465" w:type="dxa"/>
            <w:tcBorders>
              <w:top w:val="nil"/>
              <w:left w:val="nil"/>
              <w:bottom w:val="nil"/>
              <w:right w:val="single" w:sz="4" w:space="0" w:color="auto"/>
            </w:tcBorders>
            <w:shd w:val="clear" w:color="auto" w:fill="D9D9D9"/>
            <w:vAlign w:val="center"/>
            <w:hideMark/>
          </w:tcPr>
          <w:p w14:paraId="44C6A058" w14:textId="77777777" w:rsidR="00E11CBF" w:rsidRDefault="00E11CBF">
            <w:pPr>
              <w:jc w:val="center"/>
              <w:rPr>
                <w:rFonts w:ascii="Arial Narrow" w:eastAsia="Times New Roman" w:hAnsi="Arial Narrow" w:cs="Arial"/>
                <w:b/>
                <w:bCs/>
                <w:color w:val="000000"/>
                <w:sz w:val="16"/>
                <w:szCs w:val="16"/>
                <w:lang w:val="es-ES" w:eastAsia="es-CO"/>
              </w:rPr>
            </w:pPr>
            <w:r>
              <w:rPr>
                <w:rFonts w:ascii="Arial Narrow" w:eastAsia="Times New Roman" w:hAnsi="Arial Narrow" w:cs="Arial"/>
                <w:b/>
                <w:bCs/>
                <w:color w:val="000000"/>
                <w:sz w:val="16"/>
                <w:szCs w:val="16"/>
                <w:lang w:val="es-ES" w:eastAsia="es-CO"/>
              </w:rPr>
              <w:t xml:space="preserve">ORD </w:t>
            </w:r>
          </w:p>
        </w:tc>
        <w:tc>
          <w:tcPr>
            <w:tcW w:w="465" w:type="dxa"/>
            <w:tcBorders>
              <w:top w:val="nil"/>
              <w:left w:val="nil"/>
              <w:bottom w:val="single" w:sz="4" w:space="0" w:color="auto"/>
              <w:right w:val="single" w:sz="4" w:space="0" w:color="auto"/>
            </w:tcBorders>
            <w:shd w:val="clear" w:color="auto" w:fill="D9D9D9"/>
            <w:vAlign w:val="center"/>
            <w:hideMark/>
          </w:tcPr>
          <w:p w14:paraId="13021E6C" w14:textId="77777777" w:rsidR="00E11CBF" w:rsidRDefault="00E11CBF">
            <w:pPr>
              <w:jc w:val="center"/>
              <w:rPr>
                <w:rFonts w:ascii="Arial Narrow" w:eastAsia="Times New Roman" w:hAnsi="Arial Narrow" w:cs="Arial"/>
                <w:b/>
                <w:bCs/>
                <w:color w:val="000000"/>
                <w:sz w:val="16"/>
                <w:szCs w:val="16"/>
                <w:lang w:val="es-ES" w:eastAsia="es-CO"/>
              </w:rPr>
            </w:pPr>
            <w:r>
              <w:rPr>
                <w:rFonts w:ascii="Arial Narrow" w:eastAsia="Times New Roman" w:hAnsi="Arial Narrow" w:cs="Arial"/>
                <w:b/>
                <w:bCs/>
                <w:color w:val="000000"/>
                <w:sz w:val="16"/>
                <w:szCs w:val="16"/>
                <w:lang w:val="es-ES" w:eastAsia="es-CO"/>
              </w:rPr>
              <w:t>SUB</w:t>
            </w:r>
            <w:r>
              <w:rPr>
                <w:rFonts w:ascii="Arial Narrow" w:eastAsia="Times New Roman" w:hAnsi="Arial Narrow" w:cs="Arial"/>
                <w:b/>
                <w:bCs/>
                <w:color w:val="000000"/>
                <w:sz w:val="16"/>
                <w:szCs w:val="16"/>
                <w:lang w:val="es-ES" w:eastAsia="es-CO"/>
              </w:rPr>
              <w:br/>
              <w:t>ORD</w:t>
            </w:r>
          </w:p>
        </w:tc>
        <w:tc>
          <w:tcPr>
            <w:tcW w:w="502" w:type="dxa"/>
            <w:tcBorders>
              <w:top w:val="nil"/>
              <w:left w:val="nil"/>
              <w:bottom w:val="nil"/>
              <w:right w:val="single" w:sz="4" w:space="0" w:color="auto"/>
            </w:tcBorders>
            <w:shd w:val="clear" w:color="auto" w:fill="D9D9D9"/>
            <w:vAlign w:val="center"/>
            <w:hideMark/>
          </w:tcPr>
          <w:p w14:paraId="5355CF87" w14:textId="77777777" w:rsidR="00E11CBF" w:rsidRDefault="00E11CBF">
            <w:pPr>
              <w:jc w:val="center"/>
              <w:rPr>
                <w:rFonts w:ascii="Arial Narrow" w:eastAsia="Times New Roman" w:hAnsi="Arial Narrow" w:cs="Arial"/>
                <w:b/>
                <w:bCs/>
                <w:color w:val="000000"/>
                <w:sz w:val="16"/>
                <w:szCs w:val="16"/>
                <w:lang w:val="es-ES" w:eastAsia="es-CO"/>
              </w:rPr>
            </w:pPr>
            <w:r>
              <w:rPr>
                <w:rFonts w:ascii="Arial Narrow" w:eastAsia="Times New Roman" w:hAnsi="Arial Narrow" w:cs="Arial"/>
                <w:b/>
                <w:bCs/>
                <w:color w:val="000000"/>
                <w:sz w:val="16"/>
                <w:szCs w:val="16"/>
                <w:lang w:val="es-ES" w:eastAsia="es-CO"/>
              </w:rPr>
              <w:t>ITEM</w:t>
            </w:r>
          </w:p>
        </w:tc>
        <w:tc>
          <w:tcPr>
            <w:tcW w:w="446" w:type="dxa"/>
            <w:tcBorders>
              <w:top w:val="nil"/>
              <w:left w:val="nil"/>
              <w:bottom w:val="nil"/>
              <w:right w:val="single" w:sz="4" w:space="0" w:color="auto"/>
            </w:tcBorders>
            <w:shd w:val="clear" w:color="auto" w:fill="D9D9D9"/>
            <w:textDirection w:val="btLr"/>
            <w:vAlign w:val="center"/>
            <w:hideMark/>
          </w:tcPr>
          <w:p w14:paraId="1E075406" w14:textId="77777777" w:rsidR="00E11CBF" w:rsidRDefault="00E11CBF">
            <w:pPr>
              <w:jc w:val="center"/>
              <w:rPr>
                <w:rFonts w:ascii="Arial Narrow" w:eastAsia="Times New Roman" w:hAnsi="Arial Narrow" w:cs="Arial"/>
                <w:b/>
                <w:bCs/>
                <w:color w:val="000000"/>
                <w:sz w:val="16"/>
                <w:szCs w:val="16"/>
                <w:lang w:val="es-ES" w:eastAsia="es-CO"/>
              </w:rPr>
            </w:pPr>
            <w:r>
              <w:rPr>
                <w:rFonts w:ascii="Arial Narrow" w:eastAsia="Times New Roman" w:hAnsi="Arial Narrow" w:cs="Arial"/>
                <w:b/>
                <w:bCs/>
                <w:color w:val="000000"/>
                <w:sz w:val="16"/>
                <w:szCs w:val="16"/>
                <w:lang w:val="es-ES" w:eastAsia="es-CO"/>
              </w:rPr>
              <w:t>SUB ITEM 1</w:t>
            </w:r>
          </w:p>
        </w:tc>
        <w:tc>
          <w:tcPr>
            <w:tcW w:w="446" w:type="dxa"/>
            <w:tcBorders>
              <w:top w:val="nil"/>
              <w:left w:val="nil"/>
              <w:bottom w:val="nil"/>
              <w:right w:val="single" w:sz="4" w:space="0" w:color="auto"/>
            </w:tcBorders>
            <w:shd w:val="clear" w:color="auto" w:fill="D9D9D9"/>
            <w:vAlign w:val="center"/>
            <w:hideMark/>
          </w:tcPr>
          <w:p w14:paraId="1A2F25D3" w14:textId="77777777" w:rsidR="00E11CBF" w:rsidRDefault="00E11CBF">
            <w:pPr>
              <w:jc w:val="center"/>
              <w:rPr>
                <w:rFonts w:ascii="Arial Narrow" w:eastAsia="Times New Roman" w:hAnsi="Arial Narrow" w:cs="Arial"/>
                <w:b/>
                <w:bCs/>
                <w:color w:val="000000"/>
                <w:sz w:val="16"/>
                <w:szCs w:val="16"/>
                <w:lang w:val="es-ES" w:eastAsia="es-CO"/>
              </w:rPr>
            </w:pPr>
            <w:r>
              <w:rPr>
                <w:rFonts w:ascii="Arial Narrow" w:eastAsia="Times New Roman" w:hAnsi="Arial Narrow" w:cs="Arial"/>
                <w:b/>
                <w:bCs/>
                <w:color w:val="000000"/>
                <w:sz w:val="16"/>
                <w:szCs w:val="16"/>
                <w:lang w:val="es-ES" w:eastAsia="es-CO"/>
              </w:rPr>
              <w:t>REC</w:t>
            </w:r>
          </w:p>
        </w:tc>
        <w:tc>
          <w:tcPr>
            <w:tcW w:w="0" w:type="auto"/>
            <w:vMerge/>
            <w:tcBorders>
              <w:top w:val="nil"/>
              <w:left w:val="single" w:sz="4" w:space="0" w:color="auto"/>
              <w:bottom w:val="single" w:sz="4" w:space="0" w:color="000000"/>
              <w:right w:val="single" w:sz="4" w:space="0" w:color="auto"/>
            </w:tcBorders>
            <w:vAlign w:val="center"/>
            <w:hideMark/>
          </w:tcPr>
          <w:p w14:paraId="1DCAD99C" w14:textId="77777777" w:rsidR="00E11CBF" w:rsidRDefault="00E11CBF">
            <w:pPr>
              <w:rPr>
                <w:rFonts w:ascii="Arial Narrow" w:eastAsia="Times New Roman" w:hAnsi="Arial Narrow" w:cs="Arial"/>
                <w:b/>
                <w:bCs/>
                <w:color w:val="000000"/>
                <w:szCs w:val="20"/>
                <w:lang w:val="es-ES"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A0AF3DE" w14:textId="77777777" w:rsidR="00E11CBF" w:rsidRDefault="00E11CBF">
            <w:pPr>
              <w:rPr>
                <w:rFonts w:ascii="Arial Narrow" w:eastAsia="Times New Roman" w:hAnsi="Arial Narrow" w:cs="Arial"/>
                <w:b/>
                <w:bCs/>
                <w:color w:val="000000"/>
                <w:szCs w:val="20"/>
                <w:lang w:val="es-ES" w:eastAsia="es-CO"/>
              </w:rPr>
            </w:pPr>
          </w:p>
        </w:tc>
      </w:tr>
      <w:tr w:rsidR="00E11CBF" w14:paraId="587C4656" w14:textId="77777777" w:rsidTr="00E11CBF">
        <w:trPr>
          <w:trHeight w:val="243"/>
          <w:jc w:val="center"/>
        </w:trPr>
        <w:tc>
          <w:tcPr>
            <w:tcW w:w="8959" w:type="dxa"/>
            <w:gridSpan w:val="10"/>
            <w:tcBorders>
              <w:top w:val="single" w:sz="4" w:space="0" w:color="auto"/>
              <w:left w:val="single" w:sz="4" w:space="0" w:color="auto"/>
              <w:bottom w:val="single" w:sz="4" w:space="0" w:color="auto"/>
              <w:right w:val="single" w:sz="4" w:space="0" w:color="auto"/>
            </w:tcBorders>
            <w:vAlign w:val="center"/>
            <w:hideMark/>
          </w:tcPr>
          <w:p w14:paraId="1135D014" w14:textId="77777777" w:rsidR="00E11CBF" w:rsidRDefault="00E11CBF">
            <w:pPr>
              <w:jc w:val="center"/>
              <w:rPr>
                <w:rFonts w:ascii="Arial Narrow" w:eastAsia="Times New Roman" w:hAnsi="Arial Narrow" w:cs="Arial"/>
                <w:b/>
                <w:bCs/>
                <w:color w:val="000000"/>
                <w:sz w:val="16"/>
                <w:szCs w:val="16"/>
                <w:lang w:val="es-ES" w:eastAsia="es-CO"/>
              </w:rPr>
            </w:pPr>
            <w:r>
              <w:rPr>
                <w:rFonts w:ascii="Arial Narrow" w:eastAsia="Times New Roman" w:hAnsi="Arial Narrow" w:cs="Arial"/>
                <w:b/>
                <w:bCs/>
                <w:color w:val="000000"/>
                <w:sz w:val="16"/>
                <w:szCs w:val="16"/>
                <w:lang w:val="es-ES" w:eastAsia="es-CO"/>
              </w:rPr>
              <w:t>Rubro presupuestal Recurso</w:t>
            </w:r>
          </w:p>
        </w:tc>
      </w:tr>
      <w:tr w:rsidR="00E11CBF" w14:paraId="43DFF20A" w14:textId="77777777" w:rsidTr="00E11CBF">
        <w:trPr>
          <w:trHeight w:val="388"/>
          <w:jc w:val="center"/>
        </w:trPr>
        <w:tc>
          <w:tcPr>
            <w:tcW w:w="446" w:type="dxa"/>
            <w:tcBorders>
              <w:top w:val="nil"/>
              <w:left w:val="single" w:sz="4" w:space="0" w:color="auto"/>
              <w:bottom w:val="single" w:sz="4" w:space="0" w:color="auto"/>
              <w:right w:val="single" w:sz="4" w:space="0" w:color="auto"/>
            </w:tcBorders>
            <w:vAlign w:val="center"/>
            <w:hideMark/>
          </w:tcPr>
          <w:p w14:paraId="32A33E7D" w14:textId="77777777" w:rsidR="00E11CBF" w:rsidRDefault="00E11CBF">
            <w:pPr>
              <w:jc w:val="center"/>
              <w:rPr>
                <w:rFonts w:ascii="Arial Narrow" w:eastAsia="Times New Roman" w:hAnsi="Arial Narrow" w:cs="Arial"/>
                <w:color w:val="000000"/>
                <w:sz w:val="16"/>
                <w:szCs w:val="16"/>
                <w:lang w:val="es-ES" w:eastAsia="es-CO"/>
              </w:rPr>
            </w:pPr>
            <w:r>
              <w:rPr>
                <w:rFonts w:ascii="Arial Narrow" w:eastAsia="Times New Roman" w:hAnsi="Arial Narrow" w:cs="Arial"/>
                <w:color w:val="000000"/>
                <w:sz w:val="16"/>
                <w:szCs w:val="16"/>
                <w:lang w:val="es-ES" w:eastAsia="es-CO"/>
              </w:rPr>
              <w:t>02</w:t>
            </w:r>
          </w:p>
        </w:tc>
        <w:tc>
          <w:tcPr>
            <w:tcW w:w="446" w:type="dxa"/>
            <w:tcBorders>
              <w:top w:val="nil"/>
              <w:left w:val="nil"/>
              <w:bottom w:val="single" w:sz="4" w:space="0" w:color="auto"/>
              <w:right w:val="single" w:sz="4" w:space="0" w:color="auto"/>
            </w:tcBorders>
            <w:vAlign w:val="center"/>
            <w:hideMark/>
          </w:tcPr>
          <w:p w14:paraId="3BA114CE" w14:textId="291DE418" w:rsidR="00E11CBF" w:rsidRDefault="0085514C">
            <w:pPr>
              <w:jc w:val="center"/>
              <w:rPr>
                <w:rFonts w:ascii="Arial Narrow" w:eastAsia="Times New Roman" w:hAnsi="Arial Narrow" w:cs="Arial"/>
                <w:color w:val="000000"/>
                <w:sz w:val="16"/>
                <w:szCs w:val="16"/>
                <w:lang w:val="es-ES" w:eastAsia="es-CO"/>
              </w:rPr>
            </w:pPr>
            <w:r>
              <w:rPr>
                <w:rFonts w:ascii="Arial Narrow" w:eastAsia="Times New Roman" w:hAnsi="Arial Narrow" w:cs="Arial"/>
                <w:color w:val="000000"/>
                <w:sz w:val="16"/>
                <w:szCs w:val="16"/>
                <w:lang w:val="es-ES" w:eastAsia="es-CO"/>
              </w:rPr>
              <w:t>01</w:t>
            </w:r>
          </w:p>
        </w:tc>
        <w:tc>
          <w:tcPr>
            <w:tcW w:w="427" w:type="dxa"/>
            <w:tcBorders>
              <w:top w:val="nil"/>
              <w:left w:val="nil"/>
              <w:bottom w:val="single" w:sz="4" w:space="0" w:color="auto"/>
              <w:right w:val="single" w:sz="4" w:space="0" w:color="auto"/>
            </w:tcBorders>
            <w:vAlign w:val="center"/>
            <w:hideMark/>
          </w:tcPr>
          <w:p w14:paraId="2DA8030C" w14:textId="1948AF2E" w:rsidR="00E11CBF" w:rsidRDefault="0085514C">
            <w:pPr>
              <w:jc w:val="center"/>
              <w:rPr>
                <w:rFonts w:ascii="Arial Narrow" w:eastAsia="Times New Roman" w:hAnsi="Arial Narrow" w:cs="Arial"/>
                <w:color w:val="000000"/>
                <w:sz w:val="16"/>
                <w:szCs w:val="16"/>
                <w:lang w:val="es-ES" w:eastAsia="es-CO"/>
              </w:rPr>
            </w:pPr>
            <w:r>
              <w:rPr>
                <w:rFonts w:ascii="Arial Narrow" w:eastAsia="Times New Roman" w:hAnsi="Arial Narrow" w:cs="Arial"/>
                <w:color w:val="000000"/>
                <w:sz w:val="16"/>
                <w:szCs w:val="16"/>
                <w:lang w:val="es-ES" w:eastAsia="es-CO"/>
              </w:rPr>
              <w:t>01</w:t>
            </w:r>
          </w:p>
        </w:tc>
        <w:tc>
          <w:tcPr>
            <w:tcW w:w="465" w:type="dxa"/>
            <w:tcBorders>
              <w:top w:val="nil"/>
              <w:left w:val="nil"/>
              <w:bottom w:val="single" w:sz="4" w:space="0" w:color="auto"/>
              <w:right w:val="single" w:sz="4" w:space="0" w:color="auto"/>
            </w:tcBorders>
            <w:vAlign w:val="center"/>
            <w:hideMark/>
          </w:tcPr>
          <w:p w14:paraId="21899F87" w14:textId="49026B6D" w:rsidR="00E11CBF" w:rsidRDefault="0085514C">
            <w:pPr>
              <w:jc w:val="center"/>
              <w:rPr>
                <w:rFonts w:ascii="Arial Narrow" w:eastAsia="Times New Roman" w:hAnsi="Arial Narrow" w:cs="Arial"/>
                <w:color w:val="000000"/>
                <w:sz w:val="16"/>
                <w:szCs w:val="16"/>
                <w:lang w:val="es-ES" w:eastAsia="es-CO"/>
              </w:rPr>
            </w:pPr>
            <w:r>
              <w:rPr>
                <w:rFonts w:ascii="Arial Narrow" w:eastAsia="Times New Roman" w:hAnsi="Arial Narrow" w:cs="Arial"/>
                <w:color w:val="000000"/>
                <w:sz w:val="16"/>
                <w:szCs w:val="16"/>
                <w:lang w:val="es-ES" w:eastAsia="es-CO"/>
              </w:rPr>
              <w:t>001</w:t>
            </w:r>
          </w:p>
        </w:tc>
        <w:tc>
          <w:tcPr>
            <w:tcW w:w="465" w:type="dxa"/>
            <w:tcBorders>
              <w:top w:val="nil"/>
              <w:left w:val="nil"/>
              <w:bottom w:val="single" w:sz="4" w:space="0" w:color="auto"/>
              <w:right w:val="single" w:sz="4" w:space="0" w:color="auto"/>
            </w:tcBorders>
            <w:vAlign w:val="center"/>
            <w:hideMark/>
          </w:tcPr>
          <w:p w14:paraId="37B9D26A" w14:textId="6BFD54E5" w:rsidR="00E11CBF" w:rsidRDefault="0085514C">
            <w:pPr>
              <w:jc w:val="center"/>
              <w:rPr>
                <w:rFonts w:ascii="Arial Narrow" w:eastAsia="Times New Roman" w:hAnsi="Arial Narrow" w:cs="Arial"/>
                <w:color w:val="000000"/>
                <w:sz w:val="16"/>
                <w:szCs w:val="16"/>
                <w:lang w:val="es-ES" w:eastAsia="es-CO"/>
              </w:rPr>
            </w:pPr>
            <w:r>
              <w:rPr>
                <w:rFonts w:ascii="Arial Narrow" w:eastAsia="Times New Roman" w:hAnsi="Arial Narrow" w:cs="Arial"/>
                <w:color w:val="000000"/>
                <w:sz w:val="16"/>
                <w:szCs w:val="16"/>
                <w:lang w:val="es-ES" w:eastAsia="es-CO"/>
              </w:rPr>
              <w:t>002</w:t>
            </w:r>
          </w:p>
        </w:tc>
        <w:tc>
          <w:tcPr>
            <w:tcW w:w="502" w:type="dxa"/>
            <w:tcBorders>
              <w:top w:val="nil"/>
              <w:left w:val="nil"/>
              <w:bottom w:val="single" w:sz="4" w:space="0" w:color="auto"/>
              <w:right w:val="single" w:sz="4" w:space="0" w:color="auto"/>
            </w:tcBorders>
            <w:vAlign w:val="center"/>
            <w:hideMark/>
          </w:tcPr>
          <w:p w14:paraId="6EC9F436" w14:textId="47F2AB9C" w:rsidR="00E11CBF" w:rsidRDefault="0085514C">
            <w:pPr>
              <w:jc w:val="center"/>
              <w:rPr>
                <w:rFonts w:ascii="Arial Narrow" w:eastAsia="Times New Roman" w:hAnsi="Arial Narrow" w:cs="Arial"/>
                <w:color w:val="000000"/>
                <w:sz w:val="16"/>
                <w:szCs w:val="16"/>
                <w:lang w:val="es-ES" w:eastAsia="es-CO"/>
              </w:rPr>
            </w:pPr>
            <w:r>
              <w:rPr>
                <w:rFonts w:ascii="Arial Narrow" w:eastAsia="Times New Roman" w:hAnsi="Arial Narrow" w:cs="Arial"/>
                <w:color w:val="000000"/>
                <w:sz w:val="16"/>
                <w:szCs w:val="16"/>
                <w:lang w:val="es-ES" w:eastAsia="es-CO"/>
              </w:rPr>
              <w:t>11</w:t>
            </w:r>
          </w:p>
        </w:tc>
        <w:tc>
          <w:tcPr>
            <w:tcW w:w="446" w:type="dxa"/>
            <w:tcBorders>
              <w:top w:val="nil"/>
              <w:left w:val="nil"/>
              <w:bottom w:val="single" w:sz="4" w:space="0" w:color="auto"/>
              <w:right w:val="single" w:sz="4" w:space="0" w:color="auto"/>
            </w:tcBorders>
            <w:vAlign w:val="center"/>
            <w:hideMark/>
          </w:tcPr>
          <w:p w14:paraId="54AAB54D" w14:textId="6BD9B507" w:rsidR="00E11CBF" w:rsidRDefault="00E11CBF">
            <w:pPr>
              <w:jc w:val="center"/>
              <w:rPr>
                <w:rFonts w:ascii="Arial Narrow" w:eastAsia="Times New Roman" w:hAnsi="Arial Narrow" w:cs="Arial"/>
                <w:color w:val="000000"/>
                <w:sz w:val="16"/>
                <w:szCs w:val="16"/>
                <w:lang w:val="es-ES" w:eastAsia="es-CO"/>
              </w:rPr>
            </w:pPr>
          </w:p>
        </w:tc>
        <w:tc>
          <w:tcPr>
            <w:tcW w:w="446" w:type="dxa"/>
            <w:tcBorders>
              <w:top w:val="nil"/>
              <w:left w:val="nil"/>
              <w:bottom w:val="single" w:sz="4" w:space="0" w:color="auto"/>
              <w:right w:val="single" w:sz="4" w:space="0" w:color="auto"/>
            </w:tcBorders>
            <w:vAlign w:val="center"/>
            <w:hideMark/>
          </w:tcPr>
          <w:p w14:paraId="33FA2437" w14:textId="77777777" w:rsidR="00E11CBF" w:rsidRDefault="00E11CBF">
            <w:pPr>
              <w:jc w:val="center"/>
              <w:rPr>
                <w:rFonts w:ascii="Arial Narrow" w:eastAsia="Times New Roman" w:hAnsi="Arial Narrow" w:cs="Arial"/>
                <w:color w:val="000000"/>
                <w:sz w:val="16"/>
                <w:szCs w:val="16"/>
                <w:lang w:val="es-ES" w:eastAsia="es-CO"/>
              </w:rPr>
            </w:pPr>
            <w:r>
              <w:rPr>
                <w:rFonts w:ascii="Arial Narrow" w:eastAsia="Times New Roman" w:hAnsi="Arial Narrow" w:cs="Arial"/>
                <w:color w:val="000000"/>
                <w:sz w:val="16"/>
                <w:szCs w:val="16"/>
                <w:lang w:val="es-ES" w:eastAsia="es-CO"/>
              </w:rPr>
              <w:t>10</w:t>
            </w:r>
          </w:p>
        </w:tc>
        <w:tc>
          <w:tcPr>
            <w:tcW w:w="3831" w:type="dxa"/>
            <w:tcBorders>
              <w:top w:val="nil"/>
              <w:left w:val="nil"/>
              <w:bottom w:val="single" w:sz="4" w:space="0" w:color="auto"/>
              <w:right w:val="single" w:sz="4" w:space="0" w:color="auto"/>
            </w:tcBorders>
            <w:vAlign w:val="center"/>
            <w:hideMark/>
          </w:tcPr>
          <w:p w14:paraId="1E4C1245" w14:textId="51E8F64B" w:rsidR="00E11CBF" w:rsidRDefault="0085514C">
            <w:pPr>
              <w:rPr>
                <w:rFonts w:ascii="Arial Narrow" w:eastAsia="Times New Roman" w:hAnsi="Arial Narrow" w:cs="Arial"/>
                <w:color w:val="000000"/>
                <w:sz w:val="16"/>
                <w:szCs w:val="16"/>
                <w:lang w:val="es-ES" w:eastAsia="es-CO"/>
              </w:rPr>
            </w:pPr>
            <w:r>
              <w:rPr>
                <w:rFonts w:ascii="Arial Narrow" w:eastAsia="Times New Roman" w:hAnsi="Arial Narrow" w:cs="Arial"/>
                <w:color w:val="000000"/>
                <w:sz w:val="16"/>
                <w:szCs w:val="16"/>
                <w:lang w:val="es-ES" w:eastAsia="es-CO"/>
              </w:rPr>
              <w:t>E</w:t>
            </w:r>
            <w:r w:rsidRPr="0085514C">
              <w:rPr>
                <w:rFonts w:ascii="Arial Narrow" w:eastAsia="Times New Roman" w:hAnsi="Arial Narrow" w:cs="Arial"/>
                <w:color w:val="000000"/>
                <w:sz w:val="16"/>
                <w:szCs w:val="16"/>
                <w:lang w:val="es-ES" w:eastAsia="es-CO"/>
              </w:rPr>
              <w:t>DIFICIOS DISTINTOS A VIVIENDAS</w:t>
            </w:r>
          </w:p>
        </w:tc>
        <w:tc>
          <w:tcPr>
            <w:tcW w:w="1482" w:type="dxa"/>
            <w:tcBorders>
              <w:top w:val="nil"/>
              <w:left w:val="nil"/>
              <w:bottom w:val="single" w:sz="4" w:space="0" w:color="auto"/>
              <w:right w:val="single" w:sz="4" w:space="0" w:color="auto"/>
            </w:tcBorders>
            <w:vAlign w:val="center"/>
            <w:hideMark/>
          </w:tcPr>
          <w:p w14:paraId="6765B50F" w14:textId="7F06848C" w:rsidR="00E11CBF" w:rsidRDefault="00E11CBF" w:rsidP="0085514C">
            <w:pPr>
              <w:jc w:val="right"/>
              <w:rPr>
                <w:rFonts w:ascii="Arial Narrow" w:eastAsia="Times New Roman" w:hAnsi="Arial Narrow" w:cs="Arial"/>
                <w:color w:val="000000"/>
                <w:sz w:val="16"/>
                <w:szCs w:val="16"/>
                <w:lang w:val="es-ES" w:eastAsia="es-CO"/>
              </w:rPr>
            </w:pPr>
            <w:r>
              <w:rPr>
                <w:rFonts w:ascii="Arial Narrow" w:eastAsia="Times New Roman" w:hAnsi="Arial Narrow" w:cs="Arial"/>
                <w:color w:val="000000"/>
                <w:sz w:val="16"/>
                <w:szCs w:val="16"/>
                <w:lang w:val="es-ES" w:eastAsia="es-CO"/>
              </w:rPr>
              <w:t xml:space="preserve"> $</w:t>
            </w:r>
            <w:r w:rsidR="0085514C">
              <w:rPr>
                <w:rFonts w:ascii="Arial Narrow" w:eastAsia="Times New Roman" w:hAnsi="Arial Narrow" w:cs="Arial"/>
                <w:color w:val="000000"/>
                <w:sz w:val="16"/>
                <w:szCs w:val="16"/>
                <w:lang w:val="es-ES" w:eastAsia="es-CO"/>
              </w:rPr>
              <w:t>950.000.000</w:t>
            </w:r>
            <w:r>
              <w:rPr>
                <w:rFonts w:ascii="Arial Narrow" w:eastAsia="Times New Roman" w:hAnsi="Arial Narrow" w:cs="Arial"/>
                <w:color w:val="000000"/>
                <w:sz w:val="16"/>
                <w:szCs w:val="16"/>
                <w:lang w:val="es-ES" w:eastAsia="es-CO"/>
              </w:rPr>
              <w:t xml:space="preserve">,00 </w:t>
            </w:r>
          </w:p>
        </w:tc>
      </w:tr>
      <w:tr w:rsidR="00E11CBF" w14:paraId="04939F54" w14:textId="77777777" w:rsidTr="00E11CBF">
        <w:trPr>
          <w:trHeight w:val="243"/>
          <w:jc w:val="center"/>
        </w:trPr>
        <w:tc>
          <w:tcPr>
            <w:tcW w:w="7477" w:type="dxa"/>
            <w:gridSpan w:val="9"/>
            <w:tcBorders>
              <w:top w:val="single" w:sz="4" w:space="0" w:color="auto"/>
              <w:left w:val="single" w:sz="4" w:space="0" w:color="auto"/>
              <w:bottom w:val="single" w:sz="4" w:space="0" w:color="auto"/>
              <w:right w:val="single" w:sz="4" w:space="0" w:color="000000"/>
            </w:tcBorders>
            <w:shd w:val="clear" w:color="auto" w:fill="D9D9D9"/>
            <w:vAlign w:val="center"/>
            <w:hideMark/>
          </w:tcPr>
          <w:p w14:paraId="01555190" w14:textId="77777777" w:rsidR="00E11CBF" w:rsidRDefault="00E11CBF">
            <w:pPr>
              <w:jc w:val="center"/>
              <w:rPr>
                <w:rFonts w:ascii="Arial Narrow" w:eastAsia="Times New Roman" w:hAnsi="Arial Narrow" w:cs="Arial"/>
                <w:b/>
                <w:bCs/>
                <w:color w:val="000000"/>
                <w:szCs w:val="20"/>
                <w:lang w:val="es-ES" w:eastAsia="es-CO"/>
              </w:rPr>
            </w:pPr>
            <w:r>
              <w:rPr>
                <w:rFonts w:ascii="Arial Narrow" w:eastAsia="Times New Roman" w:hAnsi="Arial Narrow" w:cs="Arial"/>
                <w:b/>
                <w:bCs/>
                <w:color w:val="000000"/>
                <w:szCs w:val="20"/>
                <w:lang w:val="es-ES" w:eastAsia="es-CO"/>
              </w:rPr>
              <w:t>TOTAL VIGENCIA 2023</w:t>
            </w:r>
          </w:p>
        </w:tc>
        <w:tc>
          <w:tcPr>
            <w:tcW w:w="1482" w:type="dxa"/>
            <w:tcBorders>
              <w:top w:val="nil"/>
              <w:left w:val="nil"/>
              <w:bottom w:val="single" w:sz="4" w:space="0" w:color="auto"/>
              <w:right w:val="single" w:sz="4" w:space="0" w:color="auto"/>
            </w:tcBorders>
            <w:shd w:val="clear" w:color="auto" w:fill="D9D9D9"/>
            <w:noWrap/>
            <w:vAlign w:val="center"/>
            <w:hideMark/>
          </w:tcPr>
          <w:p w14:paraId="4126B251" w14:textId="7534EDAA" w:rsidR="00E11CBF" w:rsidRDefault="00E11CBF">
            <w:pPr>
              <w:rPr>
                <w:rFonts w:ascii="Arial Narrow" w:eastAsia="Times New Roman" w:hAnsi="Arial Narrow" w:cs="Arial"/>
                <w:b/>
                <w:bCs/>
                <w:color w:val="000000"/>
                <w:szCs w:val="20"/>
                <w:lang w:val="es-ES" w:eastAsia="es-CO"/>
              </w:rPr>
            </w:pPr>
            <w:r>
              <w:rPr>
                <w:rFonts w:ascii="Arial Narrow" w:eastAsia="Times New Roman" w:hAnsi="Arial Narrow" w:cs="Arial"/>
                <w:b/>
                <w:bCs/>
                <w:color w:val="000000"/>
                <w:szCs w:val="20"/>
                <w:lang w:val="es-ES" w:eastAsia="es-CO"/>
              </w:rPr>
              <w:t xml:space="preserve"> </w:t>
            </w:r>
            <w:r w:rsidR="0085514C">
              <w:rPr>
                <w:rFonts w:ascii="Arial Narrow" w:eastAsia="Times New Roman" w:hAnsi="Arial Narrow" w:cs="Arial"/>
                <w:color w:val="000000"/>
                <w:sz w:val="16"/>
                <w:szCs w:val="16"/>
                <w:lang w:val="es-ES" w:eastAsia="es-CO"/>
              </w:rPr>
              <w:t xml:space="preserve"> $950.000.000,00</w:t>
            </w:r>
          </w:p>
        </w:tc>
      </w:tr>
      <w:tr w:rsidR="00E11CBF" w14:paraId="688C0911" w14:textId="77777777" w:rsidTr="00E11CBF">
        <w:trPr>
          <w:trHeight w:val="243"/>
          <w:jc w:val="center"/>
        </w:trPr>
        <w:tc>
          <w:tcPr>
            <w:tcW w:w="8959" w:type="dxa"/>
            <w:gridSpan w:val="10"/>
            <w:tcBorders>
              <w:top w:val="single" w:sz="4" w:space="0" w:color="auto"/>
              <w:left w:val="single" w:sz="4" w:space="0" w:color="auto"/>
              <w:bottom w:val="single" w:sz="4" w:space="0" w:color="auto"/>
              <w:right w:val="single" w:sz="4" w:space="0" w:color="000000"/>
            </w:tcBorders>
            <w:shd w:val="clear" w:color="auto" w:fill="D9D9D9"/>
            <w:vAlign w:val="center"/>
            <w:hideMark/>
          </w:tcPr>
          <w:p w14:paraId="2E54068D" w14:textId="011224C0" w:rsidR="00E11CBF" w:rsidRDefault="00E11CBF" w:rsidP="0085514C">
            <w:pPr>
              <w:jc w:val="center"/>
              <w:rPr>
                <w:rFonts w:ascii="Arial Narrow" w:eastAsia="Times New Roman" w:hAnsi="Arial Narrow" w:cs="Arial"/>
                <w:b/>
                <w:bCs/>
                <w:color w:val="000000"/>
                <w:szCs w:val="20"/>
                <w:lang w:val="es-ES" w:eastAsia="es-CO"/>
              </w:rPr>
            </w:pPr>
            <w:r>
              <w:rPr>
                <w:rFonts w:ascii="Arial Narrow" w:eastAsia="Times New Roman" w:hAnsi="Arial Narrow" w:cs="Arial"/>
                <w:b/>
                <w:bCs/>
                <w:color w:val="000000"/>
                <w:szCs w:val="20"/>
                <w:lang w:val="es-ES" w:eastAsia="es-CO"/>
              </w:rPr>
              <w:t xml:space="preserve">CDP </w:t>
            </w:r>
            <w:r w:rsidR="0085514C">
              <w:rPr>
                <w:rFonts w:ascii="Arial Narrow" w:eastAsia="Times New Roman" w:hAnsi="Arial Narrow" w:cs="Arial"/>
                <w:b/>
                <w:bCs/>
                <w:color w:val="000000"/>
                <w:szCs w:val="20"/>
                <w:lang w:val="es-ES" w:eastAsia="es-CO"/>
              </w:rPr>
              <w:t>63423</w:t>
            </w:r>
            <w:r>
              <w:rPr>
                <w:rFonts w:ascii="Arial Narrow" w:eastAsia="Times New Roman" w:hAnsi="Arial Narrow" w:cs="Arial"/>
                <w:b/>
                <w:bCs/>
                <w:color w:val="000000"/>
                <w:szCs w:val="20"/>
                <w:lang w:val="es-ES" w:eastAsia="es-CO"/>
              </w:rPr>
              <w:t xml:space="preserve"> DEL </w:t>
            </w:r>
            <w:r w:rsidR="0085514C">
              <w:rPr>
                <w:rFonts w:ascii="Arial Narrow" w:eastAsia="Times New Roman" w:hAnsi="Arial Narrow" w:cs="Arial"/>
                <w:b/>
                <w:bCs/>
                <w:color w:val="000000"/>
                <w:szCs w:val="20"/>
                <w:lang w:val="es-ES" w:eastAsia="es-CO"/>
              </w:rPr>
              <w:t>13 DE MARZO</w:t>
            </w:r>
            <w:r>
              <w:rPr>
                <w:rFonts w:ascii="Arial Narrow" w:eastAsia="Times New Roman" w:hAnsi="Arial Narrow" w:cs="Arial"/>
                <w:b/>
                <w:bCs/>
                <w:color w:val="000000"/>
                <w:szCs w:val="20"/>
                <w:lang w:val="es-ES" w:eastAsia="es-CO"/>
              </w:rPr>
              <w:t xml:space="preserve"> DE 2023</w:t>
            </w:r>
          </w:p>
        </w:tc>
      </w:tr>
    </w:tbl>
    <w:p w14:paraId="6266B314" w14:textId="18F0F576" w:rsidR="00312225" w:rsidRPr="00067650" w:rsidRDefault="00312225" w:rsidP="00540E0E">
      <w:pPr>
        <w:rPr>
          <w:rFonts w:cstheme="minorHAnsi"/>
          <w:color w:val="1A1818" w:themeColor="text1"/>
          <w:szCs w:val="20"/>
        </w:rPr>
      </w:pP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0A7971BD" w14:textId="77777777" w:rsidR="00037084" w:rsidRPr="008376C9" w:rsidRDefault="00037084" w:rsidP="00037084">
      <w:pPr>
        <w:ind w:hanging="24"/>
        <w:rPr>
          <w:rFonts w:ascii="Arial" w:hAnsi="Arial" w:cs="Arial"/>
        </w:rPr>
      </w:pPr>
      <w:r w:rsidRPr="008376C9">
        <w:rPr>
          <w:rFonts w:ascii="Arial" w:hAnsi="Arial" w:cs="Arial"/>
        </w:rPr>
        <w:t>El valor del contrato será determinado por el valor de la propuesta que cumpla con todas las condiciones exigidas por la Entidad Estatal en los Documentos del Proceso.</w:t>
      </w:r>
    </w:p>
    <w:p w14:paraId="700D16A8" w14:textId="77777777" w:rsidR="00037084" w:rsidRPr="008376C9" w:rsidRDefault="00037084" w:rsidP="00037084">
      <w:pPr>
        <w:ind w:hanging="24"/>
        <w:rPr>
          <w:rFonts w:ascii="Arial" w:hAnsi="Arial" w:cs="Arial"/>
        </w:rPr>
      </w:pPr>
    </w:p>
    <w:p w14:paraId="412B114F" w14:textId="77777777" w:rsidR="00037084" w:rsidRPr="008376C9" w:rsidRDefault="00037084" w:rsidP="00037084">
      <w:pPr>
        <w:rPr>
          <w:rFonts w:ascii="Arial" w:hAnsi="Arial" w:cs="Arial"/>
        </w:rPr>
      </w:pPr>
      <w:r w:rsidRPr="008376C9">
        <w:rPr>
          <w:rFonts w:ascii="Arial" w:hAnsi="Arial" w:cs="Arial"/>
        </w:rPr>
        <w:t xml:space="preserve">VALOR INICIAL AUTORIZADO DEL CPA, corresponde a la suma de </w:t>
      </w:r>
      <w:r>
        <w:rPr>
          <w:rFonts w:ascii="Arial" w:hAnsi="Arial" w:cs="Arial"/>
        </w:rPr>
        <w:t>NOVECIENTOS CINCUENTA MIL MILLONES</w:t>
      </w:r>
      <w:r w:rsidRPr="008376C9">
        <w:rPr>
          <w:rFonts w:ascii="Arial" w:hAnsi="Arial" w:cs="Arial"/>
        </w:rPr>
        <w:t xml:space="preserve"> DE PESOS M/CTE ($</w:t>
      </w:r>
      <w:r>
        <w:rPr>
          <w:rFonts w:ascii="Arial" w:hAnsi="Arial" w:cs="Arial"/>
        </w:rPr>
        <w:t>950</w:t>
      </w:r>
      <w:r w:rsidRPr="008376C9">
        <w:rPr>
          <w:rFonts w:ascii="Arial" w:hAnsi="Arial" w:cs="Arial"/>
        </w:rPr>
        <w:t>.</w:t>
      </w:r>
      <w:r>
        <w:rPr>
          <w:rFonts w:ascii="Arial" w:hAnsi="Arial" w:cs="Arial"/>
        </w:rPr>
        <w:t>0</w:t>
      </w:r>
      <w:r w:rsidRPr="008376C9">
        <w:rPr>
          <w:rFonts w:ascii="Arial" w:hAnsi="Arial" w:cs="Arial"/>
        </w:rPr>
        <w:t>00.000), discriminados para el efecto como a continuación se indica:</w:t>
      </w:r>
    </w:p>
    <w:tbl>
      <w:tblPr>
        <w:tblW w:w="4554" w:type="dxa"/>
        <w:jc w:val="center"/>
        <w:tblCellMar>
          <w:left w:w="70" w:type="dxa"/>
          <w:right w:w="70" w:type="dxa"/>
        </w:tblCellMar>
        <w:tblLook w:val="04A0" w:firstRow="1" w:lastRow="0" w:firstColumn="1" w:lastColumn="0" w:noHBand="0" w:noVBand="1"/>
      </w:tblPr>
      <w:tblGrid>
        <w:gridCol w:w="364"/>
        <w:gridCol w:w="364"/>
        <w:gridCol w:w="364"/>
        <w:gridCol w:w="475"/>
        <w:gridCol w:w="475"/>
        <w:gridCol w:w="364"/>
        <w:gridCol w:w="347"/>
        <w:gridCol w:w="364"/>
        <w:gridCol w:w="1437"/>
      </w:tblGrid>
      <w:tr w:rsidR="00037084" w:rsidRPr="001D0176" w14:paraId="4161F781" w14:textId="77777777" w:rsidTr="00CA30BE">
        <w:trPr>
          <w:trHeight w:val="288"/>
          <w:jc w:val="center"/>
        </w:trPr>
        <w:tc>
          <w:tcPr>
            <w:tcW w:w="3117" w:type="dxa"/>
            <w:gridSpan w:val="8"/>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2C43DB4B" w14:textId="77777777" w:rsidR="00037084" w:rsidRPr="001D0176" w:rsidRDefault="00037084" w:rsidP="00CA30BE">
            <w:pPr>
              <w:jc w:val="center"/>
              <w:rPr>
                <w:rFonts w:ascii="Calibri" w:eastAsia="Times New Roman" w:hAnsi="Calibri" w:cs="Calibri"/>
                <w:b/>
                <w:bCs/>
                <w:color w:val="000000"/>
              </w:rPr>
            </w:pPr>
            <w:r w:rsidRPr="001D0176">
              <w:rPr>
                <w:rFonts w:ascii="Calibri" w:eastAsia="Times New Roman" w:hAnsi="Calibri" w:cs="Calibri"/>
                <w:b/>
                <w:bCs/>
                <w:color w:val="000000"/>
              </w:rPr>
              <w:t>IMPUTACIÓN</w:t>
            </w:r>
          </w:p>
        </w:tc>
        <w:tc>
          <w:tcPr>
            <w:tcW w:w="1437" w:type="dxa"/>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42408CAF" w14:textId="77777777" w:rsidR="00037084" w:rsidRPr="001D0176" w:rsidRDefault="00037084" w:rsidP="00CA30BE">
            <w:pPr>
              <w:jc w:val="center"/>
              <w:rPr>
                <w:rFonts w:ascii="Calibri" w:eastAsia="Times New Roman" w:hAnsi="Calibri" w:cs="Calibri"/>
                <w:b/>
                <w:bCs/>
                <w:color w:val="000000"/>
              </w:rPr>
            </w:pPr>
            <w:r w:rsidRPr="001D0176">
              <w:rPr>
                <w:rFonts w:ascii="Calibri" w:eastAsia="Times New Roman" w:hAnsi="Calibri" w:cs="Calibri"/>
                <w:b/>
                <w:bCs/>
                <w:color w:val="000000"/>
              </w:rPr>
              <w:t>VALOR TOTAL</w:t>
            </w:r>
          </w:p>
        </w:tc>
      </w:tr>
      <w:tr w:rsidR="00037084" w:rsidRPr="001D0176" w14:paraId="00B8F015" w14:textId="77777777" w:rsidTr="00CA30BE">
        <w:trPr>
          <w:trHeight w:val="900"/>
          <w:jc w:val="center"/>
        </w:trPr>
        <w:tc>
          <w:tcPr>
            <w:tcW w:w="364" w:type="dxa"/>
            <w:tcBorders>
              <w:top w:val="nil"/>
              <w:left w:val="single" w:sz="4" w:space="0" w:color="auto"/>
              <w:bottom w:val="single" w:sz="4" w:space="0" w:color="auto"/>
              <w:right w:val="single" w:sz="4" w:space="0" w:color="auto"/>
            </w:tcBorders>
            <w:shd w:val="clear" w:color="000000" w:fill="BDD7EE"/>
            <w:noWrap/>
            <w:textDirection w:val="btLr"/>
            <w:vAlign w:val="center"/>
            <w:hideMark/>
          </w:tcPr>
          <w:p w14:paraId="6660F936" w14:textId="77777777" w:rsidR="00037084" w:rsidRPr="001D0176" w:rsidRDefault="00037084" w:rsidP="00CA30BE">
            <w:pPr>
              <w:rPr>
                <w:rFonts w:ascii="Calibri" w:eastAsia="Times New Roman" w:hAnsi="Calibri" w:cs="Calibri"/>
                <w:b/>
                <w:bCs/>
                <w:color w:val="000000"/>
                <w:sz w:val="16"/>
                <w:szCs w:val="16"/>
              </w:rPr>
            </w:pPr>
            <w:r w:rsidRPr="001D0176">
              <w:rPr>
                <w:rFonts w:ascii="Calibri" w:eastAsia="Times New Roman" w:hAnsi="Calibri" w:cs="Calibri"/>
                <w:b/>
                <w:bCs/>
                <w:color w:val="000000"/>
                <w:sz w:val="16"/>
                <w:szCs w:val="16"/>
              </w:rPr>
              <w:t>ACT</w:t>
            </w:r>
          </w:p>
        </w:tc>
        <w:tc>
          <w:tcPr>
            <w:tcW w:w="364" w:type="dxa"/>
            <w:tcBorders>
              <w:top w:val="nil"/>
              <w:left w:val="nil"/>
              <w:bottom w:val="single" w:sz="4" w:space="0" w:color="auto"/>
              <w:right w:val="single" w:sz="4" w:space="0" w:color="auto"/>
            </w:tcBorders>
            <w:shd w:val="clear" w:color="000000" w:fill="BDD7EE"/>
            <w:noWrap/>
            <w:textDirection w:val="btLr"/>
            <w:vAlign w:val="center"/>
            <w:hideMark/>
          </w:tcPr>
          <w:p w14:paraId="3145754B" w14:textId="77777777" w:rsidR="00037084" w:rsidRPr="001D0176" w:rsidRDefault="00037084" w:rsidP="00CA30BE">
            <w:pPr>
              <w:rPr>
                <w:rFonts w:ascii="Calibri" w:eastAsia="Times New Roman" w:hAnsi="Calibri" w:cs="Calibri"/>
                <w:b/>
                <w:bCs/>
                <w:color w:val="000000"/>
                <w:sz w:val="16"/>
                <w:szCs w:val="16"/>
              </w:rPr>
            </w:pPr>
            <w:r w:rsidRPr="001D0176">
              <w:rPr>
                <w:rFonts w:ascii="Calibri" w:eastAsia="Times New Roman" w:hAnsi="Calibri" w:cs="Calibri"/>
                <w:b/>
                <w:bCs/>
                <w:color w:val="000000"/>
                <w:sz w:val="16"/>
                <w:szCs w:val="16"/>
              </w:rPr>
              <w:t>SUBCTA</w:t>
            </w:r>
          </w:p>
        </w:tc>
        <w:tc>
          <w:tcPr>
            <w:tcW w:w="364" w:type="dxa"/>
            <w:tcBorders>
              <w:top w:val="nil"/>
              <w:left w:val="nil"/>
              <w:bottom w:val="single" w:sz="4" w:space="0" w:color="auto"/>
              <w:right w:val="single" w:sz="4" w:space="0" w:color="auto"/>
            </w:tcBorders>
            <w:shd w:val="clear" w:color="000000" w:fill="BDD7EE"/>
            <w:noWrap/>
            <w:textDirection w:val="btLr"/>
            <w:vAlign w:val="center"/>
            <w:hideMark/>
          </w:tcPr>
          <w:p w14:paraId="50B18E92" w14:textId="77777777" w:rsidR="00037084" w:rsidRPr="001D0176" w:rsidRDefault="00037084" w:rsidP="00CA30BE">
            <w:pPr>
              <w:rPr>
                <w:rFonts w:ascii="Calibri" w:eastAsia="Times New Roman" w:hAnsi="Calibri" w:cs="Calibri"/>
                <w:b/>
                <w:bCs/>
                <w:color w:val="000000"/>
                <w:sz w:val="16"/>
                <w:szCs w:val="16"/>
              </w:rPr>
            </w:pPr>
            <w:r w:rsidRPr="001D0176">
              <w:rPr>
                <w:rFonts w:ascii="Calibri" w:eastAsia="Times New Roman" w:hAnsi="Calibri" w:cs="Calibri"/>
                <w:b/>
                <w:bCs/>
                <w:color w:val="000000"/>
                <w:sz w:val="16"/>
                <w:szCs w:val="16"/>
              </w:rPr>
              <w:t>OBJ</w:t>
            </w:r>
          </w:p>
        </w:tc>
        <w:tc>
          <w:tcPr>
            <w:tcW w:w="475" w:type="dxa"/>
            <w:tcBorders>
              <w:top w:val="nil"/>
              <w:left w:val="nil"/>
              <w:bottom w:val="single" w:sz="4" w:space="0" w:color="auto"/>
              <w:right w:val="single" w:sz="4" w:space="0" w:color="auto"/>
            </w:tcBorders>
            <w:shd w:val="clear" w:color="000000" w:fill="BDD7EE"/>
            <w:noWrap/>
            <w:textDirection w:val="btLr"/>
            <w:vAlign w:val="center"/>
            <w:hideMark/>
          </w:tcPr>
          <w:p w14:paraId="46B74617" w14:textId="77777777" w:rsidR="00037084" w:rsidRPr="001D0176" w:rsidRDefault="00037084" w:rsidP="00CA30BE">
            <w:pPr>
              <w:rPr>
                <w:rFonts w:ascii="Calibri" w:eastAsia="Times New Roman" w:hAnsi="Calibri" w:cs="Calibri"/>
                <w:b/>
                <w:bCs/>
                <w:color w:val="000000"/>
                <w:sz w:val="16"/>
                <w:szCs w:val="16"/>
              </w:rPr>
            </w:pPr>
            <w:r w:rsidRPr="001D0176">
              <w:rPr>
                <w:rFonts w:ascii="Calibri" w:eastAsia="Times New Roman" w:hAnsi="Calibri" w:cs="Calibri"/>
                <w:b/>
                <w:bCs/>
                <w:color w:val="000000"/>
                <w:sz w:val="16"/>
                <w:szCs w:val="16"/>
              </w:rPr>
              <w:t>ORD</w:t>
            </w:r>
          </w:p>
        </w:tc>
        <w:tc>
          <w:tcPr>
            <w:tcW w:w="475" w:type="dxa"/>
            <w:tcBorders>
              <w:top w:val="nil"/>
              <w:left w:val="nil"/>
              <w:bottom w:val="single" w:sz="4" w:space="0" w:color="auto"/>
              <w:right w:val="single" w:sz="4" w:space="0" w:color="auto"/>
            </w:tcBorders>
            <w:shd w:val="clear" w:color="000000" w:fill="BDD7EE"/>
            <w:noWrap/>
            <w:textDirection w:val="btLr"/>
            <w:vAlign w:val="center"/>
            <w:hideMark/>
          </w:tcPr>
          <w:p w14:paraId="0008AC0A" w14:textId="77777777" w:rsidR="00037084" w:rsidRPr="001D0176" w:rsidRDefault="00037084" w:rsidP="00CA30BE">
            <w:pPr>
              <w:rPr>
                <w:rFonts w:ascii="Calibri" w:eastAsia="Times New Roman" w:hAnsi="Calibri" w:cs="Calibri"/>
                <w:b/>
                <w:bCs/>
                <w:color w:val="000000"/>
                <w:sz w:val="16"/>
                <w:szCs w:val="16"/>
              </w:rPr>
            </w:pPr>
            <w:r w:rsidRPr="001D0176">
              <w:rPr>
                <w:rFonts w:ascii="Calibri" w:eastAsia="Times New Roman" w:hAnsi="Calibri" w:cs="Calibri"/>
                <w:b/>
                <w:bCs/>
                <w:color w:val="000000"/>
                <w:sz w:val="16"/>
                <w:szCs w:val="16"/>
              </w:rPr>
              <w:t>SUB ORD</w:t>
            </w:r>
          </w:p>
        </w:tc>
        <w:tc>
          <w:tcPr>
            <w:tcW w:w="364" w:type="dxa"/>
            <w:tcBorders>
              <w:top w:val="nil"/>
              <w:left w:val="nil"/>
              <w:bottom w:val="single" w:sz="4" w:space="0" w:color="auto"/>
              <w:right w:val="single" w:sz="4" w:space="0" w:color="auto"/>
            </w:tcBorders>
            <w:shd w:val="clear" w:color="000000" w:fill="BDD7EE"/>
            <w:noWrap/>
            <w:textDirection w:val="btLr"/>
            <w:vAlign w:val="center"/>
            <w:hideMark/>
          </w:tcPr>
          <w:p w14:paraId="67BC9A47" w14:textId="77777777" w:rsidR="00037084" w:rsidRPr="001D0176" w:rsidRDefault="00037084" w:rsidP="00CA30BE">
            <w:pPr>
              <w:rPr>
                <w:rFonts w:ascii="Calibri" w:eastAsia="Times New Roman" w:hAnsi="Calibri" w:cs="Calibri"/>
                <w:b/>
                <w:bCs/>
                <w:color w:val="000000"/>
                <w:sz w:val="16"/>
                <w:szCs w:val="16"/>
              </w:rPr>
            </w:pPr>
            <w:r w:rsidRPr="001D0176">
              <w:rPr>
                <w:rFonts w:ascii="Calibri" w:eastAsia="Times New Roman" w:hAnsi="Calibri" w:cs="Calibri"/>
                <w:b/>
                <w:bCs/>
                <w:color w:val="000000"/>
                <w:sz w:val="16"/>
                <w:szCs w:val="16"/>
              </w:rPr>
              <w:t>ÍTEM</w:t>
            </w:r>
          </w:p>
        </w:tc>
        <w:tc>
          <w:tcPr>
            <w:tcW w:w="347" w:type="dxa"/>
            <w:tcBorders>
              <w:top w:val="nil"/>
              <w:left w:val="nil"/>
              <w:bottom w:val="single" w:sz="4" w:space="0" w:color="auto"/>
              <w:right w:val="single" w:sz="4" w:space="0" w:color="auto"/>
            </w:tcBorders>
            <w:shd w:val="clear" w:color="000000" w:fill="BDD7EE"/>
            <w:noWrap/>
            <w:textDirection w:val="btLr"/>
            <w:vAlign w:val="center"/>
            <w:hideMark/>
          </w:tcPr>
          <w:p w14:paraId="49777ACC" w14:textId="77777777" w:rsidR="00037084" w:rsidRPr="001D0176" w:rsidRDefault="00037084" w:rsidP="00CA30BE">
            <w:pPr>
              <w:rPr>
                <w:rFonts w:ascii="Calibri" w:eastAsia="Times New Roman" w:hAnsi="Calibri" w:cs="Calibri"/>
                <w:b/>
                <w:bCs/>
                <w:color w:val="000000"/>
                <w:sz w:val="16"/>
                <w:szCs w:val="16"/>
              </w:rPr>
            </w:pPr>
            <w:r w:rsidRPr="001D0176">
              <w:rPr>
                <w:rFonts w:ascii="Calibri" w:eastAsia="Times New Roman" w:hAnsi="Calibri" w:cs="Calibri"/>
                <w:b/>
                <w:bCs/>
                <w:color w:val="000000"/>
                <w:sz w:val="16"/>
                <w:szCs w:val="16"/>
              </w:rPr>
              <w:t>SUBITEM 1</w:t>
            </w:r>
          </w:p>
        </w:tc>
        <w:tc>
          <w:tcPr>
            <w:tcW w:w="364" w:type="dxa"/>
            <w:tcBorders>
              <w:top w:val="nil"/>
              <w:left w:val="nil"/>
              <w:bottom w:val="single" w:sz="4" w:space="0" w:color="auto"/>
              <w:right w:val="single" w:sz="4" w:space="0" w:color="auto"/>
            </w:tcBorders>
            <w:shd w:val="clear" w:color="000000" w:fill="BDD7EE"/>
            <w:noWrap/>
            <w:textDirection w:val="btLr"/>
            <w:vAlign w:val="center"/>
            <w:hideMark/>
          </w:tcPr>
          <w:p w14:paraId="07AEC5E5" w14:textId="77777777" w:rsidR="00037084" w:rsidRPr="001D0176" w:rsidRDefault="00037084" w:rsidP="00CA30BE">
            <w:pPr>
              <w:rPr>
                <w:rFonts w:ascii="Calibri" w:eastAsia="Times New Roman" w:hAnsi="Calibri" w:cs="Calibri"/>
                <w:b/>
                <w:bCs/>
                <w:color w:val="000000"/>
                <w:sz w:val="16"/>
                <w:szCs w:val="16"/>
              </w:rPr>
            </w:pPr>
            <w:r w:rsidRPr="001D0176">
              <w:rPr>
                <w:rFonts w:ascii="Calibri" w:eastAsia="Times New Roman" w:hAnsi="Calibri" w:cs="Calibri"/>
                <w:b/>
                <w:bCs/>
                <w:color w:val="000000"/>
                <w:sz w:val="16"/>
                <w:szCs w:val="16"/>
              </w:rPr>
              <w:t>REC</w:t>
            </w:r>
          </w:p>
        </w:tc>
        <w:tc>
          <w:tcPr>
            <w:tcW w:w="1437" w:type="dxa"/>
            <w:vMerge/>
            <w:tcBorders>
              <w:top w:val="single" w:sz="4" w:space="0" w:color="auto"/>
              <w:left w:val="single" w:sz="4" w:space="0" w:color="auto"/>
              <w:bottom w:val="single" w:sz="4" w:space="0" w:color="auto"/>
              <w:right w:val="single" w:sz="4" w:space="0" w:color="auto"/>
            </w:tcBorders>
            <w:vAlign w:val="center"/>
            <w:hideMark/>
          </w:tcPr>
          <w:p w14:paraId="56EA973D" w14:textId="77777777" w:rsidR="00037084" w:rsidRPr="001D0176" w:rsidRDefault="00037084" w:rsidP="00CA30BE">
            <w:pPr>
              <w:rPr>
                <w:rFonts w:ascii="Calibri" w:eastAsia="Times New Roman" w:hAnsi="Calibri" w:cs="Calibri"/>
                <w:b/>
                <w:bCs/>
                <w:color w:val="000000"/>
              </w:rPr>
            </w:pPr>
          </w:p>
        </w:tc>
      </w:tr>
      <w:tr w:rsidR="00037084" w:rsidRPr="001D0176" w14:paraId="77A97B1D" w14:textId="77777777" w:rsidTr="00CA30BE">
        <w:trPr>
          <w:trHeight w:val="288"/>
          <w:jc w:val="center"/>
        </w:trPr>
        <w:tc>
          <w:tcPr>
            <w:tcW w:w="364" w:type="dxa"/>
            <w:tcBorders>
              <w:top w:val="nil"/>
              <w:left w:val="single" w:sz="4" w:space="0" w:color="auto"/>
              <w:bottom w:val="single" w:sz="4" w:space="0" w:color="auto"/>
              <w:right w:val="single" w:sz="4" w:space="0" w:color="auto"/>
            </w:tcBorders>
            <w:shd w:val="clear" w:color="auto" w:fill="auto"/>
            <w:noWrap/>
            <w:vAlign w:val="center"/>
            <w:hideMark/>
          </w:tcPr>
          <w:p w14:paraId="51DEFED7" w14:textId="77777777" w:rsidR="00037084" w:rsidRPr="001D0176" w:rsidRDefault="00037084" w:rsidP="00CA30BE">
            <w:pPr>
              <w:rPr>
                <w:rFonts w:ascii="Calibri" w:eastAsia="Times New Roman" w:hAnsi="Calibri" w:cs="Calibri"/>
                <w:color w:val="000000"/>
              </w:rPr>
            </w:pPr>
            <w:r w:rsidRPr="001D0176">
              <w:rPr>
                <w:rFonts w:ascii="Calibri" w:eastAsia="Times New Roman" w:hAnsi="Calibri" w:cs="Calibri"/>
                <w:color w:val="000000"/>
              </w:rPr>
              <w:t>02</w:t>
            </w:r>
          </w:p>
        </w:tc>
        <w:tc>
          <w:tcPr>
            <w:tcW w:w="364" w:type="dxa"/>
            <w:tcBorders>
              <w:top w:val="nil"/>
              <w:left w:val="nil"/>
              <w:bottom w:val="single" w:sz="4" w:space="0" w:color="auto"/>
              <w:right w:val="single" w:sz="4" w:space="0" w:color="auto"/>
            </w:tcBorders>
            <w:shd w:val="clear" w:color="auto" w:fill="auto"/>
            <w:noWrap/>
            <w:vAlign w:val="center"/>
            <w:hideMark/>
          </w:tcPr>
          <w:p w14:paraId="72E35432" w14:textId="77777777" w:rsidR="00037084" w:rsidRPr="001D0176" w:rsidRDefault="00037084" w:rsidP="00CA30BE">
            <w:pPr>
              <w:rPr>
                <w:rFonts w:ascii="Calibri" w:eastAsia="Times New Roman" w:hAnsi="Calibri" w:cs="Calibri"/>
                <w:color w:val="000000"/>
              </w:rPr>
            </w:pPr>
            <w:r w:rsidRPr="001D0176">
              <w:rPr>
                <w:rFonts w:ascii="Calibri" w:eastAsia="Times New Roman" w:hAnsi="Calibri" w:cs="Calibri"/>
                <w:color w:val="000000"/>
              </w:rPr>
              <w:t>01</w:t>
            </w:r>
          </w:p>
        </w:tc>
        <w:tc>
          <w:tcPr>
            <w:tcW w:w="364" w:type="dxa"/>
            <w:tcBorders>
              <w:top w:val="nil"/>
              <w:left w:val="nil"/>
              <w:bottom w:val="single" w:sz="4" w:space="0" w:color="auto"/>
              <w:right w:val="single" w:sz="4" w:space="0" w:color="auto"/>
            </w:tcBorders>
            <w:shd w:val="clear" w:color="auto" w:fill="auto"/>
            <w:noWrap/>
            <w:vAlign w:val="center"/>
            <w:hideMark/>
          </w:tcPr>
          <w:p w14:paraId="16220285" w14:textId="77777777" w:rsidR="00037084" w:rsidRPr="001D0176" w:rsidRDefault="00037084" w:rsidP="00CA30BE">
            <w:pPr>
              <w:rPr>
                <w:rFonts w:ascii="Calibri" w:eastAsia="Times New Roman" w:hAnsi="Calibri" w:cs="Calibri"/>
                <w:color w:val="000000"/>
              </w:rPr>
            </w:pPr>
            <w:r w:rsidRPr="001D0176">
              <w:rPr>
                <w:rFonts w:ascii="Calibri" w:eastAsia="Times New Roman" w:hAnsi="Calibri" w:cs="Calibri"/>
                <w:color w:val="000000"/>
              </w:rPr>
              <w:t>01</w:t>
            </w:r>
          </w:p>
        </w:tc>
        <w:tc>
          <w:tcPr>
            <w:tcW w:w="475" w:type="dxa"/>
            <w:tcBorders>
              <w:top w:val="nil"/>
              <w:left w:val="nil"/>
              <w:bottom w:val="single" w:sz="4" w:space="0" w:color="auto"/>
              <w:right w:val="single" w:sz="4" w:space="0" w:color="auto"/>
            </w:tcBorders>
            <w:shd w:val="clear" w:color="auto" w:fill="auto"/>
            <w:noWrap/>
            <w:vAlign w:val="center"/>
            <w:hideMark/>
          </w:tcPr>
          <w:p w14:paraId="31C761A3" w14:textId="77777777" w:rsidR="00037084" w:rsidRPr="001D0176" w:rsidRDefault="00037084" w:rsidP="00CA30BE">
            <w:pPr>
              <w:rPr>
                <w:rFonts w:ascii="Calibri" w:eastAsia="Times New Roman" w:hAnsi="Calibri" w:cs="Calibri"/>
                <w:color w:val="000000"/>
              </w:rPr>
            </w:pPr>
            <w:r w:rsidRPr="001D0176">
              <w:rPr>
                <w:rFonts w:ascii="Calibri" w:eastAsia="Times New Roman" w:hAnsi="Calibri" w:cs="Calibri"/>
                <w:color w:val="000000"/>
              </w:rPr>
              <w:t>001</w:t>
            </w:r>
          </w:p>
        </w:tc>
        <w:tc>
          <w:tcPr>
            <w:tcW w:w="475" w:type="dxa"/>
            <w:tcBorders>
              <w:top w:val="nil"/>
              <w:left w:val="nil"/>
              <w:bottom w:val="single" w:sz="4" w:space="0" w:color="auto"/>
              <w:right w:val="single" w:sz="4" w:space="0" w:color="auto"/>
            </w:tcBorders>
            <w:shd w:val="clear" w:color="auto" w:fill="auto"/>
            <w:noWrap/>
            <w:vAlign w:val="center"/>
            <w:hideMark/>
          </w:tcPr>
          <w:p w14:paraId="48F98255" w14:textId="77777777" w:rsidR="00037084" w:rsidRPr="001D0176" w:rsidRDefault="00037084" w:rsidP="00CA30BE">
            <w:pPr>
              <w:rPr>
                <w:rFonts w:ascii="Calibri" w:eastAsia="Times New Roman" w:hAnsi="Calibri" w:cs="Calibri"/>
                <w:color w:val="000000"/>
              </w:rPr>
            </w:pPr>
            <w:r w:rsidRPr="001D0176">
              <w:rPr>
                <w:rFonts w:ascii="Calibri" w:eastAsia="Times New Roman" w:hAnsi="Calibri" w:cs="Calibri"/>
                <w:color w:val="000000"/>
              </w:rPr>
              <w:t>002</w:t>
            </w:r>
          </w:p>
        </w:tc>
        <w:tc>
          <w:tcPr>
            <w:tcW w:w="364" w:type="dxa"/>
            <w:tcBorders>
              <w:top w:val="nil"/>
              <w:left w:val="nil"/>
              <w:bottom w:val="single" w:sz="4" w:space="0" w:color="auto"/>
              <w:right w:val="single" w:sz="4" w:space="0" w:color="auto"/>
            </w:tcBorders>
            <w:shd w:val="clear" w:color="auto" w:fill="auto"/>
            <w:noWrap/>
            <w:vAlign w:val="center"/>
            <w:hideMark/>
          </w:tcPr>
          <w:p w14:paraId="2709C1BC" w14:textId="77777777" w:rsidR="00037084" w:rsidRPr="001D0176" w:rsidRDefault="00037084" w:rsidP="00CA30BE">
            <w:pPr>
              <w:rPr>
                <w:rFonts w:ascii="Calibri" w:eastAsia="Times New Roman" w:hAnsi="Calibri" w:cs="Calibri"/>
                <w:color w:val="000000"/>
              </w:rPr>
            </w:pPr>
            <w:r w:rsidRPr="001D0176">
              <w:rPr>
                <w:rFonts w:ascii="Calibri" w:eastAsia="Times New Roman" w:hAnsi="Calibri" w:cs="Calibri"/>
                <w:color w:val="000000"/>
              </w:rPr>
              <w:t>11</w:t>
            </w:r>
          </w:p>
        </w:tc>
        <w:tc>
          <w:tcPr>
            <w:tcW w:w="347" w:type="dxa"/>
            <w:tcBorders>
              <w:top w:val="nil"/>
              <w:left w:val="nil"/>
              <w:bottom w:val="single" w:sz="4" w:space="0" w:color="auto"/>
              <w:right w:val="single" w:sz="4" w:space="0" w:color="auto"/>
            </w:tcBorders>
            <w:shd w:val="clear" w:color="auto" w:fill="auto"/>
            <w:noWrap/>
            <w:vAlign w:val="center"/>
            <w:hideMark/>
          </w:tcPr>
          <w:p w14:paraId="3C5A0E62" w14:textId="77777777" w:rsidR="00037084" w:rsidRPr="001D0176" w:rsidRDefault="00037084" w:rsidP="00CA30BE">
            <w:pPr>
              <w:rPr>
                <w:rFonts w:ascii="Calibri" w:eastAsia="Times New Roman" w:hAnsi="Calibri" w:cs="Calibri"/>
                <w:color w:val="000000"/>
              </w:rPr>
            </w:pPr>
            <w:r w:rsidRPr="001D0176">
              <w:rPr>
                <w:rFonts w:ascii="Calibri" w:eastAsia="Times New Roman" w:hAnsi="Calibri" w:cs="Calibri"/>
                <w:color w:val="000000"/>
              </w:rPr>
              <w:t> </w:t>
            </w:r>
          </w:p>
        </w:tc>
        <w:tc>
          <w:tcPr>
            <w:tcW w:w="364" w:type="dxa"/>
            <w:tcBorders>
              <w:top w:val="nil"/>
              <w:left w:val="nil"/>
              <w:bottom w:val="single" w:sz="4" w:space="0" w:color="auto"/>
              <w:right w:val="single" w:sz="4" w:space="0" w:color="auto"/>
            </w:tcBorders>
            <w:shd w:val="clear" w:color="auto" w:fill="auto"/>
            <w:noWrap/>
            <w:vAlign w:val="center"/>
            <w:hideMark/>
          </w:tcPr>
          <w:p w14:paraId="65E68B35" w14:textId="77777777" w:rsidR="00037084" w:rsidRPr="001D0176" w:rsidRDefault="00037084" w:rsidP="00CA30BE">
            <w:pPr>
              <w:rPr>
                <w:rFonts w:ascii="Calibri" w:eastAsia="Times New Roman" w:hAnsi="Calibri" w:cs="Calibri"/>
                <w:color w:val="000000"/>
              </w:rPr>
            </w:pPr>
            <w:r w:rsidRPr="001D0176">
              <w:rPr>
                <w:rFonts w:ascii="Calibri" w:eastAsia="Times New Roman" w:hAnsi="Calibri" w:cs="Calibri"/>
                <w:color w:val="000000"/>
              </w:rPr>
              <w:t>10</w:t>
            </w:r>
          </w:p>
        </w:tc>
        <w:tc>
          <w:tcPr>
            <w:tcW w:w="1437" w:type="dxa"/>
            <w:tcBorders>
              <w:top w:val="nil"/>
              <w:left w:val="nil"/>
              <w:bottom w:val="single" w:sz="4" w:space="0" w:color="auto"/>
              <w:right w:val="single" w:sz="4" w:space="0" w:color="auto"/>
            </w:tcBorders>
            <w:shd w:val="clear" w:color="auto" w:fill="auto"/>
            <w:noWrap/>
            <w:vAlign w:val="bottom"/>
            <w:hideMark/>
          </w:tcPr>
          <w:p w14:paraId="587766A4" w14:textId="77777777" w:rsidR="00037084" w:rsidRPr="00275342" w:rsidRDefault="00037084" w:rsidP="00CA30BE">
            <w:pPr>
              <w:jc w:val="right"/>
              <w:rPr>
                <w:rFonts w:ascii="Calibri" w:eastAsia="Times New Roman" w:hAnsi="Calibri" w:cs="Calibri"/>
              </w:rPr>
            </w:pPr>
            <w:r w:rsidRPr="00275342">
              <w:rPr>
                <w:rFonts w:ascii="Calibri" w:eastAsia="Times New Roman" w:hAnsi="Calibri" w:cs="Calibri"/>
              </w:rPr>
              <w:t xml:space="preserve">$ 950.000.000 </w:t>
            </w:r>
          </w:p>
        </w:tc>
      </w:tr>
      <w:tr w:rsidR="00037084" w:rsidRPr="001D0176" w14:paraId="44EDBB9F" w14:textId="77777777" w:rsidTr="00CA30BE">
        <w:trPr>
          <w:trHeight w:val="288"/>
          <w:jc w:val="center"/>
        </w:trPr>
        <w:tc>
          <w:tcPr>
            <w:tcW w:w="3117" w:type="dxa"/>
            <w:gridSpan w:val="8"/>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3BE50A10" w14:textId="77777777" w:rsidR="00037084" w:rsidRPr="001D0176" w:rsidRDefault="00037084" w:rsidP="00CA30BE">
            <w:pPr>
              <w:jc w:val="center"/>
              <w:rPr>
                <w:rFonts w:ascii="Calibri" w:eastAsia="Times New Roman" w:hAnsi="Calibri" w:cs="Calibri"/>
                <w:color w:val="000000"/>
              </w:rPr>
            </w:pPr>
            <w:r w:rsidRPr="001D0176">
              <w:rPr>
                <w:rFonts w:ascii="Calibri" w:eastAsia="Times New Roman" w:hAnsi="Calibri" w:cs="Calibri"/>
                <w:color w:val="000000"/>
              </w:rPr>
              <w:t>VALOR TOTAL</w:t>
            </w:r>
          </w:p>
        </w:tc>
        <w:tc>
          <w:tcPr>
            <w:tcW w:w="1437" w:type="dxa"/>
            <w:tcBorders>
              <w:top w:val="nil"/>
              <w:left w:val="nil"/>
              <w:bottom w:val="single" w:sz="4" w:space="0" w:color="auto"/>
              <w:right w:val="single" w:sz="4" w:space="0" w:color="auto"/>
            </w:tcBorders>
            <w:shd w:val="clear" w:color="000000" w:fill="BDD7EE"/>
            <w:noWrap/>
            <w:vAlign w:val="bottom"/>
            <w:hideMark/>
          </w:tcPr>
          <w:p w14:paraId="5CBFCB79" w14:textId="77777777" w:rsidR="00037084" w:rsidRPr="00275342" w:rsidRDefault="00037084" w:rsidP="00CA30BE">
            <w:pPr>
              <w:jc w:val="right"/>
              <w:rPr>
                <w:rFonts w:ascii="Calibri" w:eastAsia="Times New Roman" w:hAnsi="Calibri" w:cs="Calibri"/>
                <w:color w:val="000000"/>
              </w:rPr>
            </w:pPr>
            <w:r w:rsidRPr="00275342">
              <w:rPr>
                <w:rFonts w:ascii="Calibri" w:eastAsia="Times New Roman" w:hAnsi="Calibri" w:cs="Calibri"/>
                <w:color w:val="000000"/>
              </w:rPr>
              <w:t xml:space="preserve">$ 950.000.000 </w:t>
            </w:r>
          </w:p>
        </w:tc>
      </w:tr>
    </w:tbl>
    <w:p w14:paraId="6F43945B" w14:textId="77777777" w:rsidR="00037084" w:rsidRDefault="00037084" w:rsidP="00037084">
      <w:pPr>
        <w:ind w:hanging="24"/>
        <w:rPr>
          <w:rFonts w:ascii="Arial" w:hAnsi="Arial" w:cs="Arial"/>
          <w:lang w:val="es-ES"/>
        </w:rPr>
      </w:pPr>
    </w:p>
    <w:p w14:paraId="0E9F5FD9" w14:textId="77777777" w:rsidR="00037084" w:rsidRPr="001D0176" w:rsidRDefault="00037084" w:rsidP="00037084">
      <w:pPr>
        <w:ind w:hanging="24"/>
        <w:rPr>
          <w:rFonts w:ascii="Arial" w:hAnsi="Arial" w:cs="Arial"/>
          <w:lang w:val="es-ES"/>
        </w:rPr>
      </w:pPr>
      <w:r w:rsidRPr="001D0176">
        <w:rPr>
          <w:rFonts w:ascii="Arial" w:hAnsi="Arial" w:cs="Arial"/>
          <w:lang w:val="es-ES"/>
        </w:rPr>
        <w:t>Se pagará al contratista, el valor del contrato, de la forma en la que se indica a continuación:</w:t>
      </w:r>
    </w:p>
    <w:p w14:paraId="132CB3D1" w14:textId="77777777" w:rsidR="00037084" w:rsidRDefault="00037084" w:rsidP="00037084">
      <w:pPr>
        <w:rPr>
          <w:rFonts w:ascii="Arial" w:hAnsi="Arial" w:cs="Arial"/>
          <w:b/>
          <w:bCs/>
        </w:rPr>
      </w:pPr>
    </w:p>
    <w:p w14:paraId="34FB244E" w14:textId="7022AE7C" w:rsidR="00037084" w:rsidRDefault="00037084" w:rsidP="00037084">
      <w:pPr>
        <w:rPr>
          <w:rFonts w:ascii="Arial" w:hAnsi="Arial" w:cs="Arial"/>
          <w:b/>
          <w:bCs/>
        </w:rPr>
      </w:pPr>
      <w:r w:rsidRPr="00B30CEC">
        <w:rPr>
          <w:rFonts w:ascii="Arial" w:hAnsi="Arial" w:cs="Arial"/>
          <w:b/>
          <w:bCs/>
        </w:rPr>
        <w:t>CORTES PARCIALES DE OBRA:</w:t>
      </w:r>
    </w:p>
    <w:p w14:paraId="7D8CC03B" w14:textId="77777777" w:rsidR="00037084" w:rsidRPr="00B30CEC" w:rsidRDefault="00037084" w:rsidP="00037084">
      <w:pPr>
        <w:rPr>
          <w:rFonts w:ascii="Arial" w:hAnsi="Arial" w:cs="Arial"/>
          <w:b/>
          <w:bCs/>
        </w:rPr>
      </w:pPr>
    </w:p>
    <w:p w14:paraId="21AC93D6" w14:textId="7E209CA7" w:rsidR="00037084" w:rsidRDefault="00037084" w:rsidP="00037084">
      <w:pPr>
        <w:rPr>
          <w:rFonts w:ascii="Arial" w:hAnsi="Arial" w:cs="Arial"/>
        </w:rPr>
      </w:pPr>
      <w:r w:rsidRPr="0081763C">
        <w:rPr>
          <w:rFonts w:ascii="Arial" w:hAnsi="Arial" w:cs="Arial"/>
          <w:highlight w:val="green"/>
        </w:rPr>
        <w:t>Pagos parciales hasta por el valor de $665.000.000, de acuerdo con lo facturado en los cortes de obra, para ser cancelados con cargo al PAC DEL SEGUNDO SEMESTRE DE 2023</w:t>
      </w:r>
      <w:r w:rsidRPr="00B30CEC">
        <w:rPr>
          <w:rFonts w:ascii="Arial" w:hAnsi="Arial" w:cs="Arial"/>
        </w:rPr>
        <w:t>, previo recibo a satisfacción del avance de obra, contra presentación de la factura, acta de recibo parcial debidamente firmada por EL CONTRATISTA y EL SUPERVISOR, certificado de pago a los aportes parafiscales y a los fondos de pensiones y cesantías, de acuerdo con lo establecido en el artículo 50 de la Ley 789 de 2002, modificado por el artículo primero de la ley 828 de 2003, y demás trámites administrativos correspondientes.</w:t>
      </w:r>
    </w:p>
    <w:p w14:paraId="4426B186" w14:textId="77777777" w:rsidR="00037084" w:rsidRPr="006561D8" w:rsidRDefault="00037084" w:rsidP="00037084">
      <w:pPr>
        <w:rPr>
          <w:rFonts w:ascii="Arial" w:hAnsi="Arial" w:cs="Arial"/>
        </w:rPr>
      </w:pPr>
    </w:p>
    <w:p w14:paraId="74B047DD" w14:textId="77777777" w:rsidR="00037084" w:rsidRPr="006561D8" w:rsidRDefault="00037084" w:rsidP="00037084">
      <w:pPr>
        <w:autoSpaceDE w:val="0"/>
        <w:autoSpaceDN w:val="0"/>
        <w:adjustRightInd w:val="0"/>
        <w:rPr>
          <w:rFonts w:ascii="Arial" w:hAnsi="Arial" w:cs="Arial"/>
          <w:b/>
          <w:bCs/>
        </w:rPr>
      </w:pPr>
      <w:r>
        <w:rPr>
          <w:rFonts w:ascii="Arial" w:hAnsi="Arial" w:cs="Arial"/>
          <w:b/>
          <w:bCs/>
        </w:rPr>
        <w:t xml:space="preserve">SALDO/PAGO FINAL CORRESPONDIENTE AL </w:t>
      </w:r>
      <w:r w:rsidRPr="006561D8">
        <w:rPr>
          <w:rFonts w:ascii="Arial" w:hAnsi="Arial" w:cs="Arial"/>
          <w:b/>
          <w:bCs/>
        </w:rPr>
        <w:t>SALDO</w:t>
      </w:r>
      <w:r>
        <w:rPr>
          <w:rFonts w:ascii="Arial" w:hAnsi="Arial" w:cs="Arial"/>
          <w:b/>
          <w:bCs/>
        </w:rPr>
        <w:t xml:space="preserve"> DEL CONTRATO</w:t>
      </w:r>
      <w:r w:rsidRPr="006561D8">
        <w:rPr>
          <w:rFonts w:ascii="Arial" w:hAnsi="Arial" w:cs="Arial"/>
          <w:b/>
          <w:bCs/>
        </w:rPr>
        <w:t xml:space="preserve">: </w:t>
      </w:r>
    </w:p>
    <w:p w14:paraId="29C1E24C" w14:textId="77777777" w:rsidR="00037084" w:rsidRPr="006561D8" w:rsidRDefault="00037084" w:rsidP="00037084">
      <w:pPr>
        <w:autoSpaceDE w:val="0"/>
        <w:autoSpaceDN w:val="0"/>
        <w:adjustRightInd w:val="0"/>
        <w:rPr>
          <w:rFonts w:ascii="Arial" w:hAnsi="Arial" w:cs="Arial"/>
        </w:rPr>
      </w:pPr>
    </w:p>
    <w:p w14:paraId="0E133E93" w14:textId="77777777" w:rsidR="00037084" w:rsidRPr="006561D8" w:rsidRDefault="00037084" w:rsidP="00037084">
      <w:pPr>
        <w:rPr>
          <w:rFonts w:ascii="Arial" w:hAnsi="Arial" w:cs="Arial"/>
        </w:rPr>
      </w:pPr>
      <w:r w:rsidRPr="006561D8">
        <w:rPr>
          <w:rFonts w:ascii="Arial" w:hAnsi="Arial" w:cs="Arial"/>
        </w:rPr>
        <w:t>Pago hasta por el valor del saldo del contrato para ser cancelados con cargo al PAC DE DICIEMBRE DE 2023 o CUENTAS POR PAGAR PRIMER TRIMESTRE 2024, previa presentación de la factura, acta de recibo final a satisfacción, debidamente firmada por EL CONTRATISTA y EL SUPERVISOR, certificado de pago a los aportes parafiscales y a los fondos de pensiones y cesantías, de acuerdo con lo establecido en el artículo 50 de la Ley 789 de 2002, modificado por el artículo primero de la ley 828 de 2003, y demás trámites administrativos correspondientes.</w:t>
      </w:r>
    </w:p>
    <w:p w14:paraId="13545363" w14:textId="23E591F6" w:rsidR="00037084" w:rsidRDefault="00037084" w:rsidP="00037084">
      <w:pPr>
        <w:rPr>
          <w:rFonts w:ascii="Arial" w:hAnsi="Arial" w:cs="Arial"/>
        </w:rPr>
      </w:pPr>
      <w:r w:rsidRPr="006561D8">
        <w:rPr>
          <w:rFonts w:ascii="Arial" w:hAnsi="Arial" w:cs="Arial"/>
        </w:rPr>
        <w:t>Notas:</w:t>
      </w:r>
    </w:p>
    <w:p w14:paraId="391D505A" w14:textId="77777777" w:rsidR="00037084" w:rsidRPr="006561D8" w:rsidRDefault="00037084" w:rsidP="00037084">
      <w:pPr>
        <w:rPr>
          <w:rFonts w:ascii="Arial" w:hAnsi="Arial" w:cs="Arial"/>
        </w:rPr>
      </w:pPr>
    </w:p>
    <w:p w14:paraId="29E9C843" w14:textId="298AFB6B" w:rsidR="00037084" w:rsidRDefault="00037084" w:rsidP="00037084">
      <w:pPr>
        <w:pStyle w:val="Prrafodelista"/>
        <w:numPr>
          <w:ilvl w:val="0"/>
          <w:numId w:val="42"/>
        </w:numPr>
        <w:rPr>
          <w:rFonts w:ascii="Arial" w:hAnsi="Arial" w:cs="Arial"/>
        </w:rPr>
      </w:pPr>
      <w:r w:rsidRPr="00037084">
        <w:rPr>
          <w:rFonts w:ascii="Arial" w:hAnsi="Arial" w:cs="Arial"/>
        </w:rPr>
        <w:t>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53DBFCE1" w14:textId="77777777" w:rsidR="00037084" w:rsidRDefault="00037084" w:rsidP="00037084">
      <w:pPr>
        <w:pStyle w:val="Prrafodelista"/>
        <w:rPr>
          <w:rFonts w:ascii="Arial" w:hAnsi="Arial" w:cs="Arial"/>
        </w:rPr>
      </w:pPr>
    </w:p>
    <w:p w14:paraId="1F4E02FD" w14:textId="75A47868" w:rsidR="00037084" w:rsidRDefault="00037084" w:rsidP="00037084">
      <w:pPr>
        <w:pStyle w:val="Prrafodelista"/>
        <w:numPr>
          <w:ilvl w:val="0"/>
          <w:numId w:val="42"/>
        </w:numPr>
        <w:rPr>
          <w:rFonts w:ascii="Arial" w:hAnsi="Arial" w:cs="Arial"/>
        </w:rPr>
      </w:pPr>
      <w:r w:rsidRPr="00037084">
        <w:rPr>
          <w:rFonts w:ascii="Arial" w:hAnsi="Arial" w:cs="Arial"/>
        </w:rPr>
        <w:t>Para la realización de los pagos por parte del Ministerio de Defensa – Fuerza Aérea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w:t>
      </w:r>
    </w:p>
    <w:p w14:paraId="201AF72A" w14:textId="77777777" w:rsidR="00037084" w:rsidRPr="00037084" w:rsidRDefault="00037084" w:rsidP="00037084">
      <w:pPr>
        <w:pStyle w:val="Prrafodelista"/>
        <w:rPr>
          <w:rFonts w:ascii="Arial" w:hAnsi="Arial" w:cs="Arial"/>
        </w:rPr>
      </w:pPr>
    </w:p>
    <w:p w14:paraId="41AC25AB" w14:textId="77777777" w:rsidR="00037084" w:rsidRDefault="00037084" w:rsidP="00037084">
      <w:pPr>
        <w:pStyle w:val="Prrafodelista"/>
        <w:rPr>
          <w:rFonts w:ascii="Arial" w:hAnsi="Arial" w:cs="Arial"/>
        </w:rPr>
      </w:pPr>
    </w:p>
    <w:p w14:paraId="4F4E4223" w14:textId="77777777" w:rsidR="00037084" w:rsidRDefault="00037084" w:rsidP="00037084">
      <w:pPr>
        <w:pStyle w:val="Prrafodelista"/>
        <w:numPr>
          <w:ilvl w:val="0"/>
          <w:numId w:val="42"/>
        </w:numPr>
        <w:rPr>
          <w:rFonts w:ascii="Arial" w:hAnsi="Arial" w:cs="Arial"/>
        </w:rPr>
      </w:pPr>
      <w:r w:rsidRPr="00037084">
        <w:rPr>
          <w:rFonts w:ascii="Arial" w:hAnsi="Arial" w:cs="Arial"/>
        </w:rPr>
        <w:t>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w:t>
      </w:r>
    </w:p>
    <w:p w14:paraId="2EC9376D" w14:textId="30EF7419" w:rsidR="00A26768" w:rsidRDefault="00037084" w:rsidP="00037084">
      <w:pPr>
        <w:pStyle w:val="Prrafodelista"/>
        <w:numPr>
          <w:ilvl w:val="0"/>
          <w:numId w:val="42"/>
        </w:numPr>
        <w:rPr>
          <w:rFonts w:ascii="Arial" w:hAnsi="Arial" w:cs="Arial"/>
        </w:rPr>
      </w:pPr>
      <w:r w:rsidRPr="00037084">
        <w:rPr>
          <w:rFonts w:ascii="Arial" w:hAnsi="Arial" w:cs="Arial"/>
        </w:rPr>
        <w:t>La Entidad hará las retenciones a que haya lugar sobre cada pago, de acuerdo con las disposiciones legales vigentes sobre la materia.</w:t>
      </w:r>
    </w:p>
    <w:p w14:paraId="6D45BD38" w14:textId="77777777" w:rsidR="00037084" w:rsidRPr="00037084" w:rsidRDefault="00037084" w:rsidP="00037084">
      <w:pPr>
        <w:pStyle w:val="Prrafodelista"/>
        <w:rPr>
          <w:rFonts w:ascii="Arial" w:hAnsi="Arial" w:cs="Arial"/>
        </w:rPr>
      </w:pPr>
    </w:p>
    <w:p w14:paraId="2738A5DE" w14:textId="46E72E12" w:rsidR="47D4D2D0" w:rsidRPr="00AB7782" w:rsidRDefault="0918AA45">
      <w:pPr>
        <w:rPr>
          <w:b/>
          <w:bCs/>
        </w:rPr>
      </w:pPr>
      <w:r w:rsidRPr="00AB7782">
        <w:rPr>
          <w:b/>
          <w:bCs/>
        </w:rPr>
        <w:t>Reglas: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0DBC4C12" w:rsidR="00AC1448" w:rsidRPr="00CA30BE" w:rsidRDefault="00AC1448" w:rsidP="005B1DDC">
      <w:pPr>
        <w:tabs>
          <w:tab w:val="left" w:pos="993"/>
        </w:tabs>
        <w:spacing w:after="200"/>
        <w:contextualSpacing/>
        <w:rPr>
          <w:rFonts w:ascii="Arial" w:eastAsia="Calibri" w:hAnsi="Arial" w:cs="Arial"/>
          <w:bCs/>
          <w:iCs/>
          <w:szCs w:val="20"/>
          <w:highlight w:val="yellow"/>
          <w:lang w:val="es-CO"/>
        </w:rPr>
      </w:pPr>
      <w:r w:rsidRPr="00CA30BE">
        <w:rPr>
          <w:rFonts w:ascii="Arial" w:eastAsia="Calibri" w:hAnsi="Arial" w:cs="Arial"/>
          <w:bCs/>
          <w:iCs/>
          <w:szCs w:val="20"/>
          <w:highlight w:val="yellow"/>
          <w:lang w:val="es-CO"/>
        </w:rPr>
        <w:t xml:space="preserve">2. </w:t>
      </w:r>
      <w:r w:rsidRPr="00CA30BE">
        <w:rPr>
          <w:rFonts w:ascii="Arial" w:eastAsia="Calibri" w:hAnsi="Arial" w:cs="Arial"/>
          <w:bCs/>
          <w:iCs/>
          <w:szCs w:val="20"/>
          <w:highlight w:val="yellow"/>
          <w:lang w:val="es-ES"/>
        </w:rPr>
        <w:t>[Previo análisis de oportunidad y conveniencia que se plasmará en los Documentos del Proceso, la Entidad Estatal incluirá la siguiente obligación]. Destinar a la ejecución del contrato, en un porcentaje del</w:t>
      </w:r>
      <w:r w:rsidRPr="00164D7E">
        <w:rPr>
          <w:rFonts w:ascii="Arial" w:eastAsia="Calibri" w:hAnsi="Arial" w:cs="Arial"/>
          <w:bCs/>
          <w:iCs/>
          <w:szCs w:val="20"/>
          <w:highlight w:val="red"/>
          <w:lang w:val="es-ES"/>
        </w:rPr>
        <w:t xml:space="preserve"> </w:t>
      </w:r>
      <w:r w:rsidR="00164D7E" w:rsidRPr="00164D7E">
        <w:rPr>
          <w:rFonts w:ascii="Arial" w:eastAsia="Calibri" w:hAnsi="Arial" w:cs="Arial"/>
          <w:bCs/>
          <w:iCs/>
          <w:szCs w:val="20"/>
          <w:highlight w:val="red"/>
          <w:lang w:val="es-ES"/>
        </w:rPr>
        <w:t>cinco</w:t>
      </w:r>
      <w:r w:rsidR="00164D7E">
        <w:rPr>
          <w:rFonts w:ascii="Arial" w:eastAsia="Calibri" w:hAnsi="Arial" w:cs="Arial"/>
          <w:bCs/>
          <w:iCs/>
          <w:szCs w:val="20"/>
          <w:highlight w:val="yellow"/>
          <w:lang w:val="es-ES"/>
        </w:rPr>
        <w:t xml:space="preserve"> </w:t>
      </w:r>
      <w:r w:rsidR="00CA30BE" w:rsidRPr="00CA30BE">
        <w:rPr>
          <w:rFonts w:ascii="Arial" w:eastAsia="Calibri" w:hAnsi="Arial" w:cs="Arial"/>
          <w:bCs/>
          <w:iCs/>
          <w:szCs w:val="20"/>
          <w:highlight w:val="red"/>
          <w:lang w:val="es-ES"/>
        </w:rPr>
        <w:t>5 %</w:t>
      </w:r>
      <w:r w:rsidR="00CA30BE" w:rsidRPr="00CA30BE">
        <w:rPr>
          <w:rFonts w:ascii="Arial" w:eastAsia="Calibri" w:hAnsi="Arial" w:cs="Arial"/>
          <w:bCs/>
          <w:iCs/>
          <w:szCs w:val="20"/>
          <w:highlight w:val="yellow"/>
          <w:lang w:val="es-ES"/>
        </w:rPr>
        <w:t xml:space="preserve"> </w:t>
      </w:r>
      <w:r w:rsidRPr="00CA30BE">
        <w:rPr>
          <w:rFonts w:ascii="Arial" w:eastAsia="Calibri" w:hAnsi="Arial" w:cs="Arial"/>
          <w:bCs/>
          <w:iCs/>
          <w:szCs w:val="20"/>
          <w:highlight w:val="yellow"/>
          <w:lang w:val="es-ES"/>
        </w:rPr>
        <w:t>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CA30BE" w:rsidDel="00873563">
        <w:rPr>
          <w:rFonts w:ascii="Arial" w:eastAsia="Calibri" w:hAnsi="Arial" w:cs="Arial"/>
          <w:bCs/>
          <w:iCs/>
          <w:szCs w:val="20"/>
          <w:highlight w:val="yellow"/>
          <w:lang w:val="es-ES"/>
        </w:rPr>
        <w:t xml:space="preserve"> </w:t>
      </w:r>
    </w:p>
    <w:p w14:paraId="04048C5F" w14:textId="77777777" w:rsidR="00AC1448" w:rsidRPr="00CA30BE" w:rsidRDefault="00AC1448" w:rsidP="005B1DDC">
      <w:pPr>
        <w:tabs>
          <w:tab w:val="left" w:pos="993"/>
        </w:tabs>
        <w:spacing w:after="200"/>
        <w:contextualSpacing/>
        <w:rPr>
          <w:rFonts w:ascii="Arial" w:eastAsia="Calibri" w:hAnsi="Arial" w:cs="Arial"/>
          <w:bCs/>
          <w:iCs/>
          <w:szCs w:val="20"/>
          <w:highlight w:val="yellow"/>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CA30BE">
        <w:rPr>
          <w:rFonts w:ascii="Arial" w:eastAsia="Calibri" w:hAnsi="Arial" w:cs="Arial"/>
          <w:bCs/>
          <w:iCs/>
          <w:szCs w:val="20"/>
          <w:highlight w:val="yellow"/>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164D7E" w:rsidRDefault="00AC1448" w:rsidP="005B1DDC">
      <w:pPr>
        <w:tabs>
          <w:tab w:val="left" w:pos="993"/>
        </w:tabs>
        <w:spacing w:after="200"/>
        <w:ind w:hanging="11"/>
        <w:contextualSpacing/>
        <w:rPr>
          <w:rFonts w:ascii="Arial" w:eastAsia="Calibri" w:hAnsi="Arial" w:cs="Arial"/>
          <w:bCs/>
          <w:iCs/>
          <w:szCs w:val="20"/>
          <w:highlight w:val="red"/>
          <w:lang w:val="es-CO"/>
        </w:rPr>
      </w:pPr>
      <w:r w:rsidRPr="00CA30BE">
        <w:rPr>
          <w:rFonts w:ascii="Arial" w:eastAsia="Calibri" w:hAnsi="Arial" w:cs="Arial"/>
          <w:bCs/>
          <w:iCs/>
          <w:szCs w:val="20"/>
          <w:highlight w:val="yellow"/>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w:t>
      </w:r>
      <w:r w:rsidRPr="00CA30BE">
        <w:rPr>
          <w:rFonts w:ascii="Arial" w:eastAsia="Calibri" w:hAnsi="Arial" w:cs="Arial"/>
          <w:bCs/>
          <w:iCs/>
          <w:szCs w:val="20"/>
          <w:highlight w:val="green"/>
          <w:lang w:val="es-ES"/>
        </w:rPr>
        <w:t xml:space="preserve">El cumplimiento de esta obligación deberá probarse ante al supervisor o el Interventor dentro de los </w:t>
      </w:r>
      <w:r w:rsidRPr="00164D7E">
        <w:rPr>
          <w:rFonts w:ascii="Arial" w:eastAsia="Calibri" w:hAnsi="Arial" w:cs="Arial"/>
          <w:bCs/>
          <w:iCs/>
          <w:szCs w:val="20"/>
          <w:highlight w:val="red"/>
          <w:lang w:val="es-ES"/>
        </w:rPr>
        <w:t>[incluir el número de días] días siguientes</w:t>
      </w:r>
      <w:r w:rsidRPr="00164D7E">
        <w:rPr>
          <w:rFonts w:ascii="Arial" w:eastAsia="Times New Roman" w:hAnsi="Arial" w:cs="Arial"/>
          <w:bCs/>
          <w:iCs/>
          <w:szCs w:val="20"/>
          <w:highlight w:val="red"/>
          <w:lang w:val="es-ES" w:eastAsia="es-ES"/>
        </w:rPr>
        <w:t xml:space="preserve"> </w:t>
      </w:r>
      <w:r w:rsidRPr="00164D7E">
        <w:rPr>
          <w:rFonts w:ascii="Arial" w:eastAsia="Calibri" w:hAnsi="Arial" w:cs="Arial"/>
          <w:bCs/>
          <w:iCs/>
          <w:szCs w:val="20"/>
          <w:highlight w:val="red"/>
          <w:lang w:val="es-ES"/>
        </w:rPr>
        <w:t>contados a partir de [punto de inicio].</w:t>
      </w:r>
    </w:p>
    <w:p w14:paraId="65688AA8" w14:textId="77777777" w:rsidR="00AC1448" w:rsidRPr="00CA30BE" w:rsidRDefault="00AC1448" w:rsidP="005B1DDC">
      <w:pPr>
        <w:tabs>
          <w:tab w:val="left" w:pos="993"/>
        </w:tabs>
        <w:spacing w:after="200"/>
        <w:contextualSpacing/>
        <w:rPr>
          <w:rFonts w:ascii="Arial" w:eastAsia="Calibri" w:hAnsi="Arial" w:cs="Arial"/>
          <w:bCs/>
          <w:iCs/>
          <w:szCs w:val="20"/>
          <w:highlight w:val="yellow"/>
          <w:lang w:val="es-ES"/>
        </w:rPr>
      </w:pPr>
    </w:p>
    <w:p w14:paraId="769C4710" w14:textId="77777777" w:rsidR="00AC1448" w:rsidRPr="00CA30BE" w:rsidRDefault="00AC1448" w:rsidP="005B1DDC">
      <w:pPr>
        <w:tabs>
          <w:tab w:val="left" w:pos="993"/>
        </w:tabs>
        <w:spacing w:after="200"/>
        <w:ind w:hanging="11"/>
        <w:contextualSpacing/>
        <w:rPr>
          <w:rFonts w:ascii="Arial" w:eastAsia="Calibri" w:hAnsi="Arial" w:cs="Arial"/>
          <w:bCs/>
          <w:iCs/>
          <w:szCs w:val="20"/>
          <w:highlight w:val="yellow"/>
          <w:lang w:val="es-ES"/>
        </w:rPr>
      </w:pPr>
      <w:r w:rsidRPr="00CA30BE">
        <w:rPr>
          <w:rFonts w:ascii="Arial" w:eastAsia="Calibri" w:hAnsi="Arial" w:cs="Arial"/>
          <w:bCs/>
          <w:iCs/>
          <w:szCs w:val="20"/>
          <w:highlight w:val="yellow"/>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CA30BE">
        <w:rPr>
          <w:rFonts w:ascii="Arial" w:eastAsia="Calibri" w:hAnsi="Arial" w:cs="Arial"/>
          <w:iCs/>
          <w:szCs w:val="20"/>
          <w:highlight w:val="yellow"/>
          <w:lang w:val="es-CO"/>
        </w:rPr>
        <w:t>1082</w:t>
      </w:r>
      <w:r w:rsidRPr="00CA30BE">
        <w:rPr>
          <w:rFonts w:ascii="Arial" w:eastAsia="Calibri" w:hAnsi="Arial" w:cs="Arial"/>
          <w:bCs/>
          <w:iCs/>
          <w:szCs w:val="20"/>
          <w:highlight w:val="yellow"/>
          <w:lang w:val="es-CO"/>
        </w:rPr>
        <w:t xml:space="preserve"> de </w:t>
      </w:r>
      <w:r w:rsidRPr="00CA30BE">
        <w:rPr>
          <w:rFonts w:ascii="Arial" w:eastAsia="Calibri" w:hAnsi="Arial" w:cs="Arial"/>
          <w:iCs/>
          <w:szCs w:val="20"/>
          <w:highlight w:val="yellow"/>
          <w:lang w:val="es-CO"/>
        </w:rPr>
        <w:t>2015</w:t>
      </w:r>
      <w:r w:rsidRPr="00CA30BE">
        <w:rPr>
          <w:rFonts w:ascii="Arial" w:eastAsia="Calibri" w:hAnsi="Arial" w:cs="Arial"/>
          <w:bCs/>
          <w:iCs/>
          <w:szCs w:val="20"/>
          <w:highlight w:val="yellow"/>
          <w:lang w:val="es-CO"/>
        </w:rPr>
        <w:t xml:space="preserve"> o la norma que</w:t>
      </w:r>
      <w:r w:rsidRPr="00CA30BE">
        <w:rPr>
          <w:rFonts w:ascii="Arial" w:eastAsia="Calibri" w:hAnsi="Arial" w:cs="Arial"/>
          <w:b/>
          <w:bCs/>
          <w:iCs/>
          <w:szCs w:val="20"/>
          <w:highlight w:val="yellow"/>
          <w:lang w:val="es-CO"/>
        </w:rPr>
        <w:t xml:space="preserve"> </w:t>
      </w:r>
      <w:r w:rsidRPr="00CA30BE">
        <w:rPr>
          <w:rFonts w:ascii="Arial" w:eastAsia="Calibri" w:hAnsi="Arial" w:cs="Arial"/>
          <w:bCs/>
          <w:iCs/>
          <w:szCs w:val="20"/>
          <w:highlight w:val="yellow"/>
          <w:lang w:val="es-CO"/>
        </w:rPr>
        <w:t>lo modifique, complemente o sustituya. Por su parte, la condición de población en pobreza extrema se constatará en las bases de datos de</w:t>
      </w:r>
      <w:r w:rsidRPr="00CA30BE">
        <w:rPr>
          <w:rFonts w:ascii="Arial" w:eastAsia="Calibri" w:hAnsi="Arial" w:cs="Arial"/>
          <w:bCs/>
          <w:iCs/>
          <w:szCs w:val="20"/>
          <w:highlight w:val="yellow"/>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CA30BE">
        <w:rPr>
          <w:rFonts w:ascii="Arial" w:eastAsia="Calibri" w:hAnsi="Arial" w:cs="Arial"/>
          <w:bCs/>
          <w:iCs/>
          <w:szCs w:val="20"/>
          <w:highlight w:val="yellow"/>
          <w:lang w:val="es-CO"/>
        </w:rPr>
        <w:t>la norma que</w:t>
      </w:r>
      <w:r w:rsidRPr="00CA30BE">
        <w:rPr>
          <w:rFonts w:ascii="Arial" w:eastAsia="Calibri" w:hAnsi="Arial" w:cs="Arial"/>
          <w:b/>
          <w:bCs/>
          <w:iCs/>
          <w:szCs w:val="20"/>
          <w:highlight w:val="yellow"/>
          <w:lang w:val="es-CO"/>
        </w:rPr>
        <w:t xml:space="preserve"> </w:t>
      </w:r>
      <w:r w:rsidRPr="00CA30BE">
        <w:rPr>
          <w:rFonts w:ascii="Arial" w:eastAsia="Calibri" w:hAnsi="Arial" w:cs="Arial"/>
          <w:bCs/>
          <w:iCs/>
          <w:szCs w:val="20"/>
          <w:highlight w:val="yellow"/>
          <w:lang w:val="es-CO"/>
        </w:rPr>
        <w:t>lo modifique, complemente o sustituya</w:t>
      </w:r>
      <w:r w:rsidRPr="00CA30BE">
        <w:rPr>
          <w:rFonts w:ascii="Arial" w:eastAsia="Calibri" w:hAnsi="Arial" w:cs="Arial"/>
          <w:bCs/>
          <w:iCs/>
          <w:szCs w:val="20"/>
          <w:highlight w:val="yellow"/>
          <w:lang w:val="es-ES"/>
        </w:rPr>
        <w:t>.</w:t>
      </w:r>
    </w:p>
    <w:p w14:paraId="645F3090" w14:textId="77777777" w:rsidR="00AC1448" w:rsidRPr="00CA30BE" w:rsidRDefault="00AC1448" w:rsidP="005B1DDC">
      <w:pPr>
        <w:tabs>
          <w:tab w:val="left" w:pos="993"/>
        </w:tabs>
        <w:spacing w:after="200"/>
        <w:ind w:hanging="11"/>
        <w:contextualSpacing/>
        <w:rPr>
          <w:rFonts w:ascii="Arial" w:eastAsia="Calibri" w:hAnsi="Arial" w:cs="Arial"/>
          <w:bCs/>
          <w:iCs/>
          <w:szCs w:val="20"/>
          <w:highlight w:val="yellow"/>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CA30BE">
        <w:rPr>
          <w:rFonts w:ascii="Arial" w:eastAsia="Calibri" w:hAnsi="Arial" w:cs="Arial"/>
          <w:bCs/>
          <w:iCs/>
          <w:szCs w:val="20"/>
          <w:highlight w:val="yellow"/>
          <w:lang w:val="es-ES"/>
        </w:rPr>
        <w:t>La condición de los sujetos de especial protección constitucional que no se encuentre definida en esta cláusula deberá ser acreditada por el contratista de conformidad con lo determinado por la ley</w:t>
      </w:r>
      <w:r w:rsidRPr="00CA30BE" w:rsidDel="00A3247F">
        <w:rPr>
          <w:rFonts w:ascii="Arial" w:eastAsia="Calibri" w:hAnsi="Arial" w:cs="Arial"/>
          <w:bCs/>
          <w:iCs/>
          <w:szCs w:val="20"/>
          <w:highlight w:val="yellow"/>
          <w:lang w:val="es-ES"/>
        </w:rPr>
        <w:t xml:space="preserve"> y la jurisprudencia</w:t>
      </w:r>
      <w:r w:rsidRPr="00CA30BE">
        <w:rPr>
          <w:rFonts w:ascii="Arial" w:eastAsia="Calibri" w:hAnsi="Arial" w:cs="Arial"/>
          <w:bCs/>
          <w:iCs/>
          <w:szCs w:val="20"/>
          <w:highlight w:val="yellow"/>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4BA77407" w14:textId="461A14C9" w:rsidR="0024518A" w:rsidRPr="007F57DE" w:rsidRDefault="0024518A" w:rsidP="6D78B978">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01428B"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1"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[_____ SMMLV ó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1F9ECDA1" w:rsidR="00771B2B" w:rsidRPr="00CA30BE" w:rsidRDefault="00771B2B" w:rsidP="00771B2B">
      <w:pPr>
        <w:numPr>
          <w:ilvl w:val="6"/>
          <w:numId w:val="41"/>
        </w:numPr>
        <w:tabs>
          <w:tab w:val="left" w:pos="284"/>
          <w:tab w:val="left" w:pos="993"/>
        </w:tabs>
        <w:ind w:left="0" w:right="49" w:firstLine="0"/>
        <w:rPr>
          <w:rFonts w:ascii="Arial" w:eastAsia="Arial" w:hAnsi="Arial" w:cs="Arial"/>
          <w:bCs/>
          <w:szCs w:val="20"/>
          <w:highlight w:val="yellow"/>
          <w:lang w:val="es-CO"/>
        </w:rPr>
      </w:pPr>
      <w:r w:rsidRPr="00CA30BE">
        <w:rPr>
          <w:rFonts w:ascii="Arial" w:eastAsia="Arial" w:hAnsi="Arial" w:cs="Arial"/>
          <w:bCs/>
          <w:szCs w:val="20"/>
          <w:highlight w:val="yellow"/>
          <w:lang w:val="es-CO"/>
        </w:rPr>
        <w:t xml:space="preserve">[La Entidad Estatal incluirá esta multa si del análisis de conveniencia y oportunidad decide incluir la obligación relacionada con la provisión de bienes y servicios por parte de sujetos de especial protección constitucional] 1. Incumplir la obligación de destinar mínimamente el </w:t>
      </w:r>
      <w:r w:rsidR="00164D7E">
        <w:rPr>
          <w:rFonts w:ascii="Arial" w:eastAsia="Arial" w:hAnsi="Arial" w:cs="Arial"/>
          <w:bCs/>
          <w:szCs w:val="20"/>
          <w:highlight w:val="yellow"/>
          <w:lang w:val="es-CO"/>
        </w:rPr>
        <w:t xml:space="preserve">cinco </w:t>
      </w:r>
      <w:r w:rsidR="00CA30BE" w:rsidRPr="00CA30BE">
        <w:rPr>
          <w:rFonts w:ascii="Arial" w:eastAsia="Arial" w:hAnsi="Arial" w:cs="Arial"/>
          <w:bCs/>
          <w:szCs w:val="20"/>
          <w:highlight w:val="red"/>
          <w:lang w:val="es-CO"/>
        </w:rPr>
        <w:t xml:space="preserve">5% </w:t>
      </w:r>
      <w:r w:rsidRPr="00CA30BE">
        <w:rPr>
          <w:rFonts w:ascii="Arial" w:eastAsia="Arial" w:hAnsi="Arial" w:cs="Arial"/>
          <w:bCs/>
          <w:szCs w:val="20"/>
          <w:highlight w:val="yellow"/>
          <w:lang w:val="es-CO"/>
        </w:rPr>
        <w:t xml:space="preserve">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00CA30BE" w:rsidRPr="00164D7E">
        <w:rPr>
          <w:rFonts w:ascii="Arial" w:eastAsia="Arial" w:hAnsi="Arial" w:cs="Arial"/>
          <w:bCs/>
          <w:szCs w:val="20"/>
          <w:highlight w:val="red"/>
          <w:lang w:val="es-CO"/>
        </w:rPr>
        <w:t>(1.</w:t>
      </w:r>
      <w:r w:rsidRPr="00164D7E">
        <w:rPr>
          <w:rFonts w:ascii="Arial" w:eastAsia="Arial" w:hAnsi="Arial" w:cs="Arial"/>
          <w:bCs/>
          <w:szCs w:val="20"/>
          <w:highlight w:val="red"/>
          <w:lang w:val="es-CO"/>
        </w:rPr>
        <w:t>SMMLV</w:t>
      </w:r>
      <w:r w:rsidR="00164D7E">
        <w:rPr>
          <w:rFonts w:ascii="Arial" w:eastAsia="Arial" w:hAnsi="Arial" w:cs="Arial"/>
          <w:bCs/>
          <w:szCs w:val="20"/>
          <w:highlight w:val="red"/>
          <w:lang w:val="es-CO"/>
        </w:rPr>
        <w:t>)</w:t>
      </w:r>
      <w:r w:rsidRPr="00164D7E">
        <w:rPr>
          <w:rFonts w:ascii="Arial" w:eastAsia="Arial" w:hAnsi="Arial" w:cs="Arial"/>
          <w:bCs/>
          <w:szCs w:val="20"/>
          <w:highlight w:val="red"/>
          <w:lang w:val="es-CO"/>
        </w:rPr>
        <w:t xml:space="preserve"> </w:t>
      </w:r>
      <w:r w:rsidRPr="00CA30BE">
        <w:rPr>
          <w:rFonts w:ascii="Arial" w:eastAsia="Arial" w:hAnsi="Arial" w:cs="Arial"/>
          <w:bCs/>
          <w:szCs w:val="20"/>
          <w:highlight w:val="yellow"/>
          <w:lang w:val="es-CO"/>
        </w:rPr>
        <w:t xml:space="preserve">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CA30BE" w:rsidRDefault="00D6797D" w:rsidP="009A6FE2">
      <w:pPr>
        <w:rPr>
          <w:rFonts w:cstheme="minorHAnsi"/>
          <w:color w:val="1A1818" w:themeColor="text1"/>
          <w:szCs w:val="20"/>
          <w:highlight w:val="yellow"/>
          <w:lang w:val="es-CO"/>
        </w:rPr>
      </w:pPr>
    </w:p>
    <w:p w14:paraId="4B018CF6" w14:textId="795F9652" w:rsidR="00863F76" w:rsidRPr="00164D7E" w:rsidRDefault="00B04F60" w:rsidP="009A6FE2">
      <w:pPr>
        <w:rPr>
          <w:rFonts w:cstheme="minorHAnsi"/>
          <w:szCs w:val="20"/>
          <w:lang w:val="es-CO"/>
        </w:rPr>
      </w:pPr>
      <w:r w:rsidRPr="00164D7E">
        <w:rPr>
          <w:rFonts w:cstheme="minorHAnsi"/>
          <w:szCs w:val="20"/>
          <w:lang w:val="es-CO"/>
        </w:rPr>
        <w:t>Se causará</w:t>
      </w:r>
      <w:r w:rsidR="00E71315" w:rsidRPr="00164D7E">
        <w:rPr>
          <w:rFonts w:cstheme="minorHAnsi"/>
          <w:szCs w:val="20"/>
          <w:lang w:val="es-CO"/>
        </w:rPr>
        <w:t>n</w:t>
      </w:r>
      <w:r w:rsidRPr="00164D7E">
        <w:rPr>
          <w:rFonts w:cstheme="minorHAnsi"/>
          <w:szCs w:val="20"/>
          <w:lang w:val="es-CO"/>
        </w:rPr>
        <w:t xml:space="preserve"> multa</w:t>
      </w:r>
      <w:r w:rsidR="00E71315" w:rsidRPr="00164D7E">
        <w:rPr>
          <w:rFonts w:cstheme="minorHAnsi"/>
          <w:szCs w:val="20"/>
          <w:lang w:val="es-CO"/>
        </w:rPr>
        <w:t>s</w:t>
      </w:r>
      <w:r w:rsidRPr="00164D7E">
        <w:rPr>
          <w:rFonts w:cstheme="minorHAnsi"/>
          <w:szCs w:val="20"/>
          <w:lang w:val="es-CO"/>
        </w:rPr>
        <w:t xml:space="preserve"> equivalente</w:t>
      </w:r>
      <w:r w:rsidR="00E71315" w:rsidRPr="00164D7E">
        <w:rPr>
          <w:rFonts w:cstheme="minorHAnsi"/>
          <w:szCs w:val="20"/>
          <w:lang w:val="es-CO"/>
        </w:rPr>
        <w:t>s</w:t>
      </w:r>
      <w:r w:rsidRPr="00164D7E">
        <w:rPr>
          <w:rFonts w:cstheme="minorHAnsi"/>
          <w:szCs w:val="20"/>
          <w:lang w:val="es-CO"/>
        </w:rPr>
        <w:t xml:space="preserve"> a </w:t>
      </w:r>
      <w:r w:rsidR="00012CF9" w:rsidRPr="00164D7E">
        <w:rPr>
          <w:rFonts w:cstheme="minorHAnsi"/>
          <w:szCs w:val="20"/>
          <w:lang w:val="es-CO"/>
        </w:rPr>
        <w:t>[</w:t>
      </w:r>
      <w:r w:rsidRPr="00164D7E">
        <w:rPr>
          <w:rFonts w:cstheme="minorHAnsi"/>
          <w:szCs w:val="20"/>
          <w:lang w:val="es-CO"/>
        </w:rPr>
        <w:t>______ SMMLV</w:t>
      </w:r>
      <w:r w:rsidR="00012CF9" w:rsidRPr="00164D7E">
        <w:rPr>
          <w:rFonts w:cstheme="minorHAnsi"/>
          <w:szCs w:val="20"/>
          <w:lang w:val="es-CO"/>
        </w:rPr>
        <w:t>]</w:t>
      </w:r>
      <w:r w:rsidRPr="00164D7E">
        <w:rPr>
          <w:rFonts w:cstheme="minorHAnsi"/>
          <w:szCs w:val="20"/>
          <w:lang w:val="es-CO"/>
        </w:rPr>
        <w:t>, por cada día calendario transcurrido a partir del tercer día hábil siguiente al momento en que se verifique la existencia de investigaciones</w:t>
      </w:r>
      <w:r w:rsidR="007452DE" w:rsidRPr="00164D7E">
        <w:rPr>
          <w:rFonts w:cstheme="minorHAnsi"/>
          <w:szCs w:val="20"/>
          <w:lang w:val="es-CO"/>
        </w:rPr>
        <w:t xml:space="preserve"> penales</w:t>
      </w:r>
      <w:r w:rsidRPr="00164D7E">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164D7E">
        <w:rPr>
          <w:rFonts w:cstheme="minorHAnsi"/>
          <w:szCs w:val="20"/>
          <w:lang w:val="es-CO"/>
        </w:rPr>
        <w:t>Contratista</w:t>
      </w:r>
      <w:r w:rsidRPr="00164D7E">
        <w:rPr>
          <w:rFonts w:cstheme="minorHAnsi"/>
          <w:szCs w:val="20"/>
          <w:lang w:val="es-CO"/>
        </w:rPr>
        <w:t>, sin que esta</w:t>
      </w:r>
      <w:r w:rsidR="002F4338" w:rsidRPr="00164D7E">
        <w:rPr>
          <w:rFonts w:cstheme="minorHAnsi"/>
          <w:szCs w:val="20"/>
          <w:lang w:val="es-CO"/>
        </w:rPr>
        <w:t>s</w:t>
      </w:r>
      <w:r w:rsidRPr="00164D7E">
        <w:rPr>
          <w:rFonts w:cstheme="minorHAnsi"/>
          <w:szCs w:val="20"/>
          <w:lang w:val="es-CO"/>
        </w:rPr>
        <w:t xml:space="preserve"> haya</w:t>
      </w:r>
      <w:r w:rsidR="002F4338" w:rsidRPr="00164D7E">
        <w:rPr>
          <w:rFonts w:cstheme="minorHAnsi"/>
          <w:szCs w:val="20"/>
          <w:lang w:val="es-CO"/>
        </w:rPr>
        <w:t>n</w:t>
      </w:r>
      <w:r w:rsidRPr="00164D7E">
        <w:rPr>
          <w:rFonts w:cstheme="minorHAnsi"/>
          <w:szCs w:val="20"/>
          <w:lang w:val="es-CO"/>
        </w:rPr>
        <w:t xml:space="preserve"> sido notificada</w:t>
      </w:r>
      <w:r w:rsidR="002F4338" w:rsidRPr="00164D7E">
        <w:rPr>
          <w:rFonts w:cstheme="minorHAnsi"/>
          <w:szCs w:val="20"/>
          <w:lang w:val="es-CO"/>
        </w:rPr>
        <w:t>s</w:t>
      </w:r>
      <w:r w:rsidRPr="00164D7E">
        <w:rPr>
          <w:rFonts w:cstheme="minorHAnsi"/>
          <w:szCs w:val="20"/>
          <w:lang w:val="es-CO"/>
        </w:rPr>
        <w:t xml:space="preserve"> a</w:t>
      </w:r>
      <w:r w:rsidR="0078114A" w:rsidRPr="00164D7E">
        <w:rPr>
          <w:rFonts w:cstheme="minorHAnsi"/>
          <w:szCs w:val="20"/>
          <w:lang w:val="es-CO"/>
        </w:rPr>
        <w:t xml:space="preserve"> la Entidad.</w:t>
      </w:r>
      <w:r w:rsidR="001E7C0F" w:rsidRPr="00164D7E">
        <w:rPr>
          <w:rFonts w:cstheme="minorHAnsi"/>
          <w:szCs w:val="20"/>
          <w:lang w:val="es-CO"/>
        </w:rPr>
        <w:t xml:space="preserve"> La sumatoria de estas multas no podrá ser superior a</w:t>
      </w:r>
      <w:r w:rsidR="00FC4AE1" w:rsidRPr="00164D7E">
        <w:rPr>
          <w:rFonts w:cstheme="minorHAnsi"/>
          <w:szCs w:val="20"/>
          <w:lang w:val="es-CO"/>
        </w:rPr>
        <w:t xml:space="preserve">l </w:t>
      </w:r>
      <w:r w:rsidR="00C8435C" w:rsidRPr="00164D7E">
        <w:rPr>
          <w:rFonts w:cstheme="minorHAnsi"/>
          <w:szCs w:val="20"/>
          <w:lang w:val="es-CO"/>
        </w:rPr>
        <w:t>[cinco por</w:t>
      </w:r>
      <w:r w:rsidR="0024349F" w:rsidRPr="00164D7E">
        <w:rPr>
          <w:rFonts w:cstheme="minorHAnsi"/>
          <w:szCs w:val="20"/>
          <w:lang w:val="es-CO"/>
        </w:rPr>
        <w:t xml:space="preserve"> </w:t>
      </w:r>
      <w:r w:rsidR="00C8435C" w:rsidRPr="00164D7E">
        <w:rPr>
          <w:rFonts w:cstheme="minorHAnsi"/>
          <w:szCs w:val="20"/>
          <w:lang w:val="es-CO"/>
        </w:rPr>
        <w:t>ciento 5</w:t>
      </w:r>
      <w:r w:rsidR="00FC4AE1" w:rsidRPr="00164D7E">
        <w:rPr>
          <w:rFonts w:cstheme="minorHAnsi"/>
          <w:szCs w:val="20"/>
          <w:lang w:val="es-CO"/>
        </w:rPr>
        <w:t>%</w:t>
      </w:r>
      <w:r w:rsidR="00C8435C" w:rsidRPr="00164D7E">
        <w:rPr>
          <w:rFonts w:cstheme="minorHAnsi"/>
          <w:szCs w:val="20"/>
          <w:lang w:val="es-CO"/>
        </w:rPr>
        <w:t>]</w:t>
      </w:r>
      <w:r w:rsidR="00FC4AE1" w:rsidRPr="00164D7E">
        <w:rPr>
          <w:rFonts w:cstheme="minorHAnsi"/>
          <w:szCs w:val="20"/>
          <w:lang w:val="es-CO"/>
        </w:rPr>
        <w:t xml:space="preserve"> del valor del contrato.</w:t>
      </w:r>
    </w:p>
    <w:p w14:paraId="6316B9D4" w14:textId="77777777" w:rsidR="005D58E5" w:rsidRPr="00164D7E"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164D7E">
        <w:rPr>
          <w:rFonts w:cstheme="minorHAnsi"/>
          <w:szCs w:val="20"/>
          <w:lang w:val="es-CO"/>
        </w:rPr>
        <w:t xml:space="preserve">[Incluir cuando el contratista haya diligenciado la </w:t>
      </w:r>
      <w:r w:rsidRPr="00164D7E">
        <w:rPr>
          <w:rFonts w:cstheme="minorHAnsi"/>
          <w:b/>
          <w:bCs/>
          <w:szCs w:val="20"/>
          <w:lang w:val="es-CO"/>
        </w:rPr>
        <w:t>Opción 1</w:t>
      </w:r>
      <w:r w:rsidRPr="00164D7E">
        <w:rPr>
          <w:rFonts w:cstheme="minorHAnsi"/>
          <w:szCs w:val="20"/>
          <w:lang w:val="es-CO"/>
        </w:rPr>
        <w:t xml:space="preserve"> del Formato 9A – Promoción de Servicios Nacionales o con Trato Nacional] 1. Se impondrá una multa equivalente a [_____SMMLV] cuando el Contratista no adquiera los bienes nacionales relevantes definidos por la Entidad Estatal en el numeral 4.3.1. del documento base.</w:t>
      </w:r>
      <w:r w:rsidRPr="00262DB7">
        <w:rPr>
          <w:rFonts w:cstheme="minorHAnsi"/>
          <w:szCs w:val="20"/>
          <w:lang w:val="es-CO"/>
        </w:rPr>
        <w:t xml:space="preserv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396D6D9B"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1"/>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95"/>
        <w:gridCol w:w="222"/>
        <w:gridCol w:w="7111"/>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38"/>
              <w:gridCol w:w="1898"/>
              <w:gridCol w:w="2049"/>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06715193" w:rsidR="00396BDF" w:rsidRPr="00067650" w:rsidRDefault="00037084" w:rsidP="00602CC2">
                  <w:pPr>
                    <w:rPr>
                      <w:rFonts w:eastAsia="Times New Roman" w:cs="Arial"/>
                      <w:color w:val="1A1818" w:themeColor="text1"/>
                      <w:sz w:val="16"/>
                      <w:szCs w:val="16"/>
                      <w:highlight w:val="lightGray"/>
                      <w:lang w:val="es-ES" w:eastAsia="es-CO"/>
                    </w:rPr>
                  </w:pPr>
                  <w:r w:rsidRPr="00037084">
                    <w:rPr>
                      <w:rFonts w:eastAsia="Times New Roman" w:cs="Arial"/>
                      <w:bCs/>
                      <w:color w:val="1A1818" w:themeColor="text1"/>
                      <w:sz w:val="16"/>
                      <w:szCs w:val="16"/>
                      <w:lang w:val="es-ES" w:eastAsia="es-CO"/>
                    </w:rPr>
                    <w:t>EL 40% del valor del contrato</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301F5D5A" w:rsidR="00396BDF" w:rsidRPr="00067650" w:rsidRDefault="00037084" w:rsidP="00602CC2">
                  <w:pPr>
                    <w:rPr>
                      <w:rFonts w:eastAsia="Times New Roman" w:cs="Arial"/>
                      <w:color w:val="1A1818" w:themeColor="text1"/>
                      <w:sz w:val="16"/>
                      <w:szCs w:val="16"/>
                      <w:highlight w:val="lightGray"/>
                      <w:lang w:val="es-ES" w:eastAsia="es-CO"/>
                    </w:rPr>
                  </w:pPr>
                  <w:r w:rsidRPr="00037084">
                    <w:rPr>
                      <w:rFonts w:eastAsia="Times New Roman" w:cs="Arial"/>
                      <w:bCs/>
                      <w:color w:val="1A1818" w:themeColor="text1"/>
                      <w:sz w:val="16"/>
                      <w:szCs w:val="16"/>
                      <w:lang w:val="es-ES" w:eastAsia="es-CO"/>
                    </w:rPr>
                    <w:t>5% del valor del contrato</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43ED0CBF" w:rsidR="00396BDF" w:rsidRPr="00067650" w:rsidRDefault="00037084" w:rsidP="00602CC2">
                  <w:pPr>
                    <w:rPr>
                      <w:rFonts w:eastAsia="Times New Roman" w:cs="Arial"/>
                      <w:color w:val="1A1818" w:themeColor="text1"/>
                      <w:sz w:val="16"/>
                      <w:szCs w:val="16"/>
                      <w:highlight w:val="lightGray"/>
                      <w:lang w:val="es-ES" w:eastAsia="es-CO"/>
                    </w:rPr>
                  </w:pPr>
                  <w:r w:rsidRPr="00037084">
                    <w:rPr>
                      <w:rFonts w:eastAsia="Times New Roman" w:cs="Arial"/>
                      <w:bCs/>
                      <w:color w:val="1A1818" w:themeColor="text1"/>
                      <w:sz w:val="16"/>
                      <w:szCs w:val="16"/>
                      <w:lang w:val="es-ES" w:eastAsia="es-CO"/>
                    </w:rPr>
                    <w:t>Cinco (5) años contados a partir de la fecha de suscripción del acta de recibo definitivo a satisfacción de la obra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64D9" w:rsidR="00396BDF" w:rsidRPr="00067650" w:rsidRDefault="00037084" w:rsidP="00602CC2">
                  <w:pPr>
                    <w:rPr>
                      <w:rFonts w:eastAsia="Times New Roman" w:cs="Arial"/>
                      <w:color w:val="1A1818" w:themeColor="text1"/>
                      <w:sz w:val="16"/>
                      <w:szCs w:val="16"/>
                      <w:highlight w:val="lightGray"/>
                      <w:lang w:val="es-ES" w:eastAsia="es-CO"/>
                    </w:rPr>
                  </w:pPr>
                  <w:r w:rsidRPr="00037084">
                    <w:rPr>
                      <w:rFonts w:eastAsia="Times New Roman" w:cs="Arial"/>
                      <w:bCs/>
                      <w:color w:val="1A1818" w:themeColor="text1"/>
                      <w:sz w:val="16"/>
                      <w:szCs w:val="16"/>
                      <w:lang w:val="es-ES" w:eastAsia="es-CO"/>
                    </w:rPr>
                    <w:t>50% del valor del contrato</w:t>
                  </w: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CDA8C54" w:rsidR="00CC71F3" w:rsidRPr="00067650" w:rsidRDefault="000501C3" w:rsidP="00602CC2">
            <w:pPr>
              <w:rPr>
                <w:rFonts w:eastAsia="Times New Roman" w:cs="Arial"/>
                <w:bCs/>
                <w:color w:val="1A1818" w:themeColor="text1"/>
                <w:sz w:val="16"/>
                <w:szCs w:val="16"/>
                <w:lang w:val="es-ES" w:eastAsia="es-CO"/>
              </w:rPr>
            </w:pPr>
            <w:r w:rsidRPr="000501C3">
              <w:rPr>
                <w:rFonts w:eastAsia="Times New Roman" w:cs="Arial"/>
                <w:bCs/>
                <w:color w:val="1A1818" w:themeColor="text1"/>
                <w:sz w:val="16"/>
                <w:szCs w:val="16"/>
                <w:lang w:val="es-ES" w:eastAsia="es-CO"/>
              </w:rPr>
              <w:t>LA NACIÓN – MINISTERIO DE DEFENSA NACIONAL – FUERZA AÉREA COLOMBIANA – BASE AÉREA COFAC identificada con NIT 899.99.102-2 y el Contratista</w:t>
            </w:r>
          </w:p>
        </w:tc>
      </w:tr>
      <w:tr w:rsidR="00D4089E" w:rsidRPr="00D4089E" w14:paraId="6468A722" w14:textId="77777777" w:rsidTr="000501C3">
        <w:trPr>
          <w:trHeight w:val="220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4355F2D1" w:rsidR="00CC71F3" w:rsidRPr="00067650" w:rsidRDefault="000501C3" w:rsidP="000501C3">
            <w:pPr>
              <w:shd w:val="clear" w:color="auto" w:fill="FFFFFF"/>
              <w:spacing w:after="150"/>
              <w:rPr>
                <w:rFonts w:eastAsia="Times New Roman" w:cs="Arial"/>
                <w:bCs/>
                <w:color w:val="1A1818" w:themeColor="text1"/>
                <w:sz w:val="16"/>
                <w:szCs w:val="16"/>
                <w:lang w:val="es-ES" w:eastAsia="es-CO"/>
              </w:rPr>
            </w:pPr>
            <w:r w:rsidRPr="000501C3">
              <w:rPr>
                <w:rFonts w:eastAsia="Times New Roman" w:cs="Arial"/>
                <w:bCs/>
                <w:color w:val="1A1818" w:themeColor="text1"/>
                <w:sz w:val="16"/>
                <w:szCs w:val="16"/>
                <w:lang w:val="es-ES" w:eastAsia="es-CO"/>
              </w:rPr>
              <w:t>DOSCIENTOS (200) SMMLV</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13C8A9CC"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 xml:space="preserve">Terceros afectados y </w:t>
            </w:r>
            <w:r w:rsidR="000501C3" w:rsidRPr="000501C3">
              <w:rPr>
                <w:rFonts w:eastAsia="Times New Roman" w:cs="Arial"/>
                <w:bCs/>
                <w:color w:val="1A1818" w:themeColor="text1"/>
                <w:sz w:val="16"/>
                <w:szCs w:val="16"/>
                <w:lang w:val="es-ES" w:eastAsia="es-CO"/>
              </w:rPr>
              <w:t>LA NACIÓN – MINISTERIO DE DEFENSA NACIONAL – FUERZA AÉREA COLOMBIANA – BASE AÉREA COFAC identificada con NIT 899.99.102-2</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F1CF650"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El término para la l</w:t>
      </w:r>
      <w:r w:rsidR="00E607C3">
        <w:rPr>
          <w:rFonts w:eastAsia="Times New Roman" w:cstheme="minorHAnsi"/>
          <w:b w:val="0"/>
          <w:bCs/>
          <w:szCs w:val="20"/>
          <w:lang w:val="es-ES" w:eastAsia="es-CO"/>
        </w:rPr>
        <w:t>iquidación del contrato será de cuatro (4) meses posteriores al pago final del contrato.</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7BFFACF" w14:textId="55631621" w:rsidR="003E4D98" w:rsidRDefault="00E607C3" w:rsidP="003E4D98">
      <w:pPr>
        <w:pStyle w:val="clusulas"/>
        <w:numPr>
          <w:ilvl w:val="0"/>
          <w:numId w:val="0"/>
        </w:numPr>
        <w:spacing w:before="0" w:after="0"/>
        <w:rPr>
          <w:rFonts w:cstheme="minorHAnsi"/>
          <w:b w:val="0"/>
          <w:lang w:val="es-MX"/>
        </w:rPr>
      </w:pPr>
      <w:r w:rsidRPr="00E607C3">
        <w:rPr>
          <w:rFonts w:cstheme="minorHAnsi"/>
          <w:b w:val="0"/>
          <w:lang w:val="es-MX"/>
        </w:rPr>
        <w:t>La obra se realizará en las instalaciones del Grupo Aéreo del Caribe, ubicado en la Isla de San Andrés, Avenida Colon Nº10-53</w:t>
      </w:r>
    </w:p>
    <w:p w14:paraId="5554C63B" w14:textId="77777777" w:rsidR="00E607C3" w:rsidRPr="00AB7782" w:rsidRDefault="00E607C3"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81E965" w14:textId="77777777" w:rsidR="0050456E" w:rsidRDefault="0050456E" w:rsidP="004F2C35">
      <w:r>
        <w:separator/>
      </w:r>
    </w:p>
  </w:endnote>
  <w:endnote w:type="continuationSeparator" w:id="0">
    <w:p w14:paraId="002288C4" w14:textId="77777777" w:rsidR="0050456E" w:rsidRDefault="0050456E" w:rsidP="004F2C35">
      <w:r>
        <w:continuationSeparator/>
      </w:r>
    </w:p>
  </w:endnote>
  <w:endnote w:type="continuationNotice" w:id="1">
    <w:p w14:paraId="4B88E0E6" w14:textId="77777777" w:rsidR="0050456E" w:rsidRDefault="005045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CA30BE" w14:paraId="3987ACA9" w14:textId="77777777" w:rsidTr="00E11CB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CA30BE" w:rsidRDefault="00CA30BE"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CA30BE" w:rsidRDefault="00CA30BE"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CA30BE" w:rsidRDefault="00CA30BE"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CA30BE" w:rsidRDefault="00CA30BE"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0CA30BE" w:rsidRDefault="00CA30BE" w:rsidP="03BEADC0">
    <w:pPr>
      <w:pStyle w:val="Piedepgina"/>
      <w:jc w:val="right"/>
    </w:pPr>
  </w:p>
  <w:p w14:paraId="4645D18A" w14:textId="77777777" w:rsidR="00CA30BE" w:rsidRPr="00C50D27" w:rsidRDefault="00CA30BE"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A30BE" w:rsidRDefault="00CA30BE"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A30BE" w:rsidRPr="009A67BC" w:rsidRDefault="00CA30BE"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56E48" w14:textId="77777777" w:rsidR="0050456E" w:rsidRDefault="0050456E" w:rsidP="004F2C35">
      <w:r>
        <w:separator/>
      </w:r>
    </w:p>
  </w:footnote>
  <w:footnote w:type="continuationSeparator" w:id="0">
    <w:p w14:paraId="0D3A991E" w14:textId="77777777" w:rsidR="0050456E" w:rsidRDefault="0050456E" w:rsidP="004F2C35">
      <w:r>
        <w:continuationSeparator/>
      </w:r>
    </w:p>
  </w:footnote>
  <w:footnote w:type="continuationNotice" w:id="1">
    <w:p w14:paraId="4B3BF9DB" w14:textId="77777777" w:rsidR="0050456E" w:rsidRDefault="0050456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CA30BE"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CA30BE" w:rsidRPr="00067650" w:rsidRDefault="00CA30BE"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CA30BE" w:rsidRPr="00067650" w:rsidRDefault="00CA30BE"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CA30BE"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CA30BE" w:rsidRPr="00067650" w:rsidRDefault="00CA30BE"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CA30BE" w:rsidRPr="00067650" w:rsidRDefault="00CA30BE"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CA30BE" w:rsidRPr="00067650" w:rsidRDefault="00CA30BE"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60379A94" w:rsidR="00CA30BE" w:rsidRPr="00067650" w:rsidRDefault="00CA30BE"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BE21AA">
            <w:rPr>
              <w:rFonts w:eastAsia="Arial" w:cs="Arial"/>
              <w:noProof/>
              <w:color w:val="1A1818" w:themeColor="text1"/>
              <w:sz w:val="16"/>
              <w:szCs w:val="16"/>
            </w:rPr>
            <w:t>10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BE21AA">
            <w:rPr>
              <w:rFonts w:eastAsia="Arial" w:cs="Arial"/>
              <w:noProof/>
              <w:color w:val="1A1818" w:themeColor="text1"/>
              <w:sz w:val="16"/>
              <w:szCs w:val="16"/>
            </w:rPr>
            <w:t>17</w:t>
          </w:r>
          <w:r w:rsidRPr="00067650">
            <w:rPr>
              <w:rFonts w:eastAsia="Arial" w:cs="Arial"/>
              <w:color w:val="1A1818" w:themeColor="text1"/>
              <w:sz w:val="16"/>
              <w:szCs w:val="16"/>
            </w:rPr>
            <w:fldChar w:fldCharType="end"/>
          </w:r>
        </w:p>
      </w:tc>
    </w:tr>
    <w:tr w:rsidR="00CA30BE"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CA30BE" w:rsidRPr="00067650" w:rsidRDefault="00CA30BE"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65164FF7" w:rsidR="00CA30BE" w:rsidRPr="00067650" w:rsidRDefault="00CA30BE"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4</w:t>
          </w:r>
        </w:p>
      </w:tc>
    </w:tr>
  </w:tbl>
  <w:p w14:paraId="13A8BD8E" w14:textId="77777777" w:rsidR="00CA30BE" w:rsidRPr="00067650" w:rsidRDefault="00CA30BE"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A30BE" w:rsidRDefault="00CA30BE"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A30BE" w:rsidRPr="006D761F" w:rsidRDefault="00CA30BE" w:rsidP="00B30435">
    <w:pPr>
      <w:pStyle w:val="Ttulo1"/>
      <w:rPr>
        <w:szCs w:val="24"/>
      </w:rPr>
    </w:pPr>
    <w:r w:rsidRPr="006D761F">
      <w:rPr>
        <w:szCs w:val="24"/>
      </w:rPr>
      <w:t>TÍTULO DEL DOCUMENTO</w:t>
    </w:r>
  </w:p>
  <w:p w14:paraId="472CF9A0" w14:textId="77777777" w:rsidR="00CA30BE" w:rsidRPr="00B30435" w:rsidRDefault="00CA30BE"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AFA46A5"/>
    <w:multiLevelType w:val="hybridMultilevel"/>
    <w:tmpl w:val="C9A085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6"/>
  </w:num>
  <w:num w:numId="2">
    <w:abstractNumId w:val="7"/>
  </w:num>
  <w:num w:numId="3">
    <w:abstractNumId w:val="20"/>
  </w:num>
  <w:num w:numId="4">
    <w:abstractNumId w:val="21"/>
  </w:num>
  <w:num w:numId="5">
    <w:abstractNumId w:val="19"/>
  </w:num>
  <w:num w:numId="6">
    <w:abstractNumId w:val="12"/>
  </w:num>
  <w:num w:numId="7">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1"/>
  </w:num>
  <w:num w:numId="12">
    <w:abstractNumId w:val="14"/>
  </w:num>
  <w:num w:numId="13">
    <w:abstractNumId w:val="8"/>
  </w:num>
  <w:num w:numId="14">
    <w:abstractNumId w:val="2"/>
  </w:num>
  <w:num w:numId="15">
    <w:abstractNumId w:val="10"/>
  </w:num>
  <w:num w:numId="16">
    <w:abstractNumId w:val="18"/>
  </w:num>
  <w:num w:numId="17">
    <w:abstractNumId w:val="3"/>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num>
  <w:num w:numId="26">
    <w:abstractNumId w:val="5"/>
  </w:num>
  <w:num w:numId="27">
    <w:abstractNumId w:val="7"/>
  </w:num>
  <w:num w:numId="28">
    <w:abstractNumId w:val="21"/>
  </w:num>
  <w:num w:numId="29">
    <w:abstractNumId w:val="7"/>
  </w:num>
  <w:num w:numId="30">
    <w:abstractNumId w:val="7"/>
  </w:num>
  <w:num w:numId="31">
    <w:abstractNumId w:val="21"/>
  </w:num>
  <w:num w:numId="32">
    <w:abstractNumId w:val="21"/>
  </w:num>
  <w:num w:numId="33">
    <w:abstractNumId w:val="15"/>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 w:numId="37">
    <w:abstractNumId w:val="9"/>
  </w:num>
  <w:num w:numId="38">
    <w:abstractNumId w:val="22"/>
  </w:num>
  <w:num w:numId="39">
    <w:abstractNumId w:val="4"/>
  </w:num>
  <w:num w:numId="40">
    <w:abstractNumId w:val="16"/>
  </w:num>
  <w:num w:numId="41">
    <w:abstractNumId w:val="0"/>
  </w:num>
  <w:num w:numId="42">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37084"/>
    <w:rsid w:val="000406A8"/>
    <w:rsid w:val="0004227E"/>
    <w:rsid w:val="000443A8"/>
    <w:rsid w:val="00046AFA"/>
    <w:rsid w:val="00046EBC"/>
    <w:rsid w:val="000473C4"/>
    <w:rsid w:val="00047931"/>
    <w:rsid w:val="000501C3"/>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4D7E"/>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456E"/>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514C"/>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1AA"/>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1D9"/>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3E09"/>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0BE"/>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1CBF"/>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07C3"/>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4051">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0e210d84-091a-4fac-8f78-c5440259331a">
      <UserInfo>
        <DisplayName/>
        <AccountId xsi:nil="true"/>
        <AccountType/>
      </UserInfo>
    </SharedWithUsers>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7" ma:contentTypeDescription="Create a new document." ma:contentTypeScope="" ma:versionID="fd12baf31bcb30a9cc7d59d0ffc97dd3">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84188e35781e6630f7232c7973956b5c"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purl.org/dc/dcmitype/"/>
    <ds:schemaRef ds:uri="http://purl.org/dc/terms/"/>
    <ds:schemaRef ds:uri="http://purl.org/dc/elements/1.1/"/>
    <ds:schemaRef ds:uri="http://schemas.microsoft.com/sharepoint/v3"/>
    <ds:schemaRef ds:uri="http://www.w3.org/XML/1998/namespace"/>
    <ds:schemaRef ds:uri="0e210d84-091a-4fac-8f78-c5440259331a"/>
    <ds:schemaRef ds:uri="http://schemas.openxmlformats.org/package/2006/metadata/core-properties"/>
    <ds:schemaRef ds:uri="a3c4b4bb-3d91-4188-9e52-664c605ed1b1"/>
    <ds:schemaRef ds:uri="http://schemas.microsoft.com/office/2006/documentManagement/typ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5869B328-5B9B-4725-BD50-092611B9B7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F53292-7B57-42B4-BE45-73B2D5808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8565</Words>
  <Characters>47111</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TS22. PATRICIA REMOLINA CORREDOR</cp:lastModifiedBy>
  <cp:revision>2</cp:revision>
  <cp:lastPrinted>2020-11-13T23:11:00Z</cp:lastPrinted>
  <dcterms:created xsi:type="dcterms:W3CDTF">2023-05-24T20:17:00Z</dcterms:created>
  <dcterms:modified xsi:type="dcterms:W3CDTF">2023-05-24T20:17:00Z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