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35C4" w:rsidRDefault="000735C4" w:rsidP="000735C4">
      <w:pPr>
        <w:spacing w:after="0" w:line="240" w:lineRule="auto"/>
        <w:jc w:val="both"/>
        <w:rPr>
          <w:rFonts w:ascii="Arial" w:eastAsia="Times New Roman" w:hAnsi="Arial" w:cs="Arial"/>
          <w:i/>
          <w:lang w:val="es-ES" w:eastAsia="es-ES"/>
        </w:rPr>
      </w:pPr>
      <w:r>
        <w:rPr>
          <w:rFonts w:ascii="Arial" w:eastAsia="Times New Roman" w:hAnsi="Arial" w:cs="Arial"/>
          <w:i/>
          <w:lang w:val="es-ES" w:eastAsia="es-ES"/>
        </w:rPr>
        <w:t xml:space="preserve">Contratante: </w:t>
      </w:r>
      <w:r w:rsidRPr="000735C4">
        <w:rPr>
          <w:rFonts w:ascii="Arial" w:eastAsia="Times New Roman" w:hAnsi="Arial" w:cs="Arial"/>
          <w:i/>
          <w:lang w:val="es-ES" w:eastAsia="es-ES"/>
        </w:rPr>
        <w:t xml:space="preserve">LA INSTITUCIÓN EDUCATIVA COMBIA, representada por la Señora CAROLINA ECHEVERRI BEDOYA, mayor de edad, vecina de Pereira, identificada con la cédula de ciudadanía </w:t>
      </w:r>
      <w:proofErr w:type="gramStart"/>
      <w:r w:rsidRPr="000735C4">
        <w:rPr>
          <w:rFonts w:ascii="Arial" w:eastAsia="Times New Roman" w:hAnsi="Arial" w:cs="Arial"/>
          <w:i/>
          <w:lang w:val="es-ES" w:eastAsia="es-ES"/>
        </w:rPr>
        <w:t xml:space="preserve">42.137.216 </w:t>
      </w:r>
      <w:r>
        <w:rPr>
          <w:rFonts w:ascii="Arial" w:eastAsia="Times New Roman" w:hAnsi="Arial" w:cs="Arial"/>
          <w:i/>
          <w:lang w:val="es-ES" w:eastAsia="es-ES"/>
        </w:rPr>
        <w:t xml:space="preserve"> expedida</w:t>
      </w:r>
      <w:proofErr w:type="gramEnd"/>
      <w:r>
        <w:rPr>
          <w:rFonts w:ascii="Arial" w:eastAsia="Times New Roman" w:hAnsi="Arial" w:cs="Arial"/>
          <w:i/>
          <w:lang w:val="es-ES" w:eastAsia="es-ES"/>
        </w:rPr>
        <w:t xml:space="preserve"> en Pereira.</w:t>
      </w:r>
    </w:p>
    <w:p w:rsidR="000735C4" w:rsidRDefault="000735C4" w:rsidP="000735C4">
      <w:pPr>
        <w:spacing w:after="0" w:line="240" w:lineRule="auto"/>
        <w:jc w:val="both"/>
        <w:rPr>
          <w:rFonts w:ascii="Arial" w:eastAsia="Times New Roman" w:hAnsi="Arial" w:cs="Arial"/>
          <w:i/>
          <w:lang w:val="es-ES" w:eastAsia="es-ES"/>
        </w:rPr>
      </w:pPr>
      <w:r>
        <w:rPr>
          <w:rFonts w:ascii="Arial" w:eastAsia="Times New Roman" w:hAnsi="Arial" w:cs="Arial"/>
          <w:i/>
          <w:lang w:val="es-ES" w:eastAsia="es-ES"/>
        </w:rPr>
        <w:t xml:space="preserve">Contratista: </w:t>
      </w:r>
      <w:r w:rsidRPr="000735C4">
        <w:rPr>
          <w:rFonts w:ascii="Arial" w:eastAsia="Times New Roman" w:hAnsi="Arial" w:cs="Arial"/>
          <w:i/>
          <w:lang w:val="es-ES" w:eastAsia="es-ES"/>
        </w:rPr>
        <w:t xml:space="preserve">PROYARQTEK SAS identificada con NIT 900.634.806-5 representada legalmente </w:t>
      </w:r>
      <w:proofErr w:type="gramStart"/>
      <w:r w:rsidRPr="000735C4">
        <w:rPr>
          <w:rFonts w:ascii="Arial" w:eastAsia="Times New Roman" w:hAnsi="Arial" w:cs="Arial"/>
          <w:i/>
          <w:lang w:val="es-ES" w:eastAsia="es-ES"/>
        </w:rPr>
        <w:t>por  CARLOS</w:t>
      </w:r>
      <w:proofErr w:type="gramEnd"/>
      <w:r w:rsidRPr="000735C4">
        <w:rPr>
          <w:rFonts w:ascii="Arial" w:eastAsia="Times New Roman" w:hAnsi="Arial" w:cs="Arial"/>
          <w:i/>
          <w:lang w:val="es-ES" w:eastAsia="es-ES"/>
        </w:rPr>
        <w:t xml:space="preserve"> ALBERTO ERAZO CHAVEZ identificado con CC 94.399.340 de Cali</w:t>
      </w:r>
      <w:r>
        <w:rPr>
          <w:rFonts w:ascii="Arial" w:eastAsia="Times New Roman" w:hAnsi="Arial" w:cs="Arial"/>
          <w:i/>
          <w:lang w:val="es-ES" w:eastAsia="es-ES"/>
        </w:rPr>
        <w:t>.</w:t>
      </w:r>
    </w:p>
    <w:p w:rsidR="000735C4" w:rsidRDefault="000735C4" w:rsidP="000735C4">
      <w:pPr>
        <w:spacing w:after="0" w:line="240" w:lineRule="auto"/>
        <w:jc w:val="both"/>
        <w:rPr>
          <w:rFonts w:ascii="Arial" w:eastAsia="Times New Roman" w:hAnsi="Arial" w:cs="Arial"/>
          <w:i/>
          <w:lang w:val="es-ES" w:eastAsia="es-CO"/>
        </w:rPr>
      </w:pPr>
      <w:r>
        <w:rPr>
          <w:rFonts w:ascii="Arial" w:eastAsia="Times New Roman" w:hAnsi="Arial" w:cs="Arial"/>
          <w:i/>
          <w:lang w:val="es-ES" w:eastAsia="es-CO"/>
        </w:rPr>
        <w:t>CONTRATO DE OBRA CIVIL</w:t>
      </w:r>
    </w:p>
    <w:p w:rsidR="000735C4" w:rsidRDefault="000735C4" w:rsidP="000735C4">
      <w:pPr>
        <w:spacing w:after="0" w:line="240" w:lineRule="auto"/>
        <w:jc w:val="both"/>
        <w:rPr>
          <w:rFonts w:ascii="Arial" w:eastAsia="Times New Roman" w:hAnsi="Arial" w:cs="Arial"/>
          <w:i/>
          <w:lang w:val="es-ES" w:eastAsia="es-CO"/>
        </w:rPr>
      </w:pPr>
      <w:r>
        <w:rPr>
          <w:rFonts w:ascii="Arial" w:eastAsia="Times New Roman" w:hAnsi="Arial" w:cs="Arial"/>
          <w:i/>
          <w:lang w:val="es-ES" w:eastAsia="es-CO"/>
        </w:rPr>
        <w:t xml:space="preserve">Valor: </w:t>
      </w:r>
      <w:r w:rsidRPr="000735C4">
        <w:rPr>
          <w:rFonts w:ascii="Arial" w:eastAsia="Times New Roman" w:hAnsi="Arial" w:cs="Arial"/>
          <w:i/>
          <w:lang w:val="es-ES" w:eastAsia="es-CO"/>
        </w:rPr>
        <w:t>CIENTO VEINTIUN MILLONES OCHOCIENTOS SETENTA Y SIET</w:t>
      </w:r>
      <w:r>
        <w:rPr>
          <w:rFonts w:ascii="Arial" w:eastAsia="Times New Roman" w:hAnsi="Arial" w:cs="Arial"/>
          <w:i/>
          <w:lang w:val="es-ES" w:eastAsia="es-CO"/>
        </w:rPr>
        <w:t xml:space="preserve">E </w:t>
      </w:r>
      <w:proofErr w:type="gramStart"/>
      <w:r>
        <w:rPr>
          <w:rFonts w:ascii="Arial" w:eastAsia="Times New Roman" w:hAnsi="Arial" w:cs="Arial"/>
          <w:i/>
          <w:lang w:val="es-ES" w:eastAsia="es-CO"/>
        </w:rPr>
        <w:t>MIL  ONCE</w:t>
      </w:r>
      <w:proofErr w:type="gramEnd"/>
      <w:r>
        <w:rPr>
          <w:rFonts w:ascii="Arial" w:eastAsia="Times New Roman" w:hAnsi="Arial" w:cs="Arial"/>
          <w:i/>
          <w:lang w:val="es-ES" w:eastAsia="es-CO"/>
        </w:rPr>
        <w:t xml:space="preserve"> PESOS $ 121.877.011.</w:t>
      </w:r>
    </w:p>
    <w:p w:rsidR="000735C4" w:rsidRDefault="000735C4" w:rsidP="000735C4">
      <w:pPr>
        <w:spacing w:after="0" w:line="240" w:lineRule="auto"/>
        <w:jc w:val="both"/>
        <w:rPr>
          <w:rFonts w:ascii="Arial" w:eastAsia="Times New Roman" w:hAnsi="Arial" w:cs="Arial"/>
          <w:i/>
          <w:color w:val="000000"/>
          <w:lang w:val="es-CO" w:eastAsia="es-ES"/>
        </w:rPr>
      </w:pPr>
      <w:r>
        <w:rPr>
          <w:rFonts w:ascii="Arial" w:eastAsia="Times New Roman" w:hAnsi="Arial" w:cs="Arial"/>
          <w:i/>
          <w:lang w:val="es-ES" w:eastAsia="es-CO"/>
        </w:rPr>
        <w:t xml:space="preserve">Objeto: </w:t>
      </w:r>
      <w:r w:rsidRPr="000735C4">
        <w:rPr>
          <w:rFonts w:ascii="Arial" w:eastAsia="Times New Roman" w:hAnsi="Arial" w:cs="Arial"/>
          <w:i/>
          <w:color w:val="000000"/>
          <w:lang w:val="es-CO" w:eastAsia="es-ES"/>
        </w:rPr>
        <w:t>REPARACIÓN CUBIERTA I.E. COMBIA SEDE CLARETH, MUNICIPIO DE PEREIRA.</w:t>
      </w:r>
    </w:p>
    <w:p w:rsidR="000735C4" w:rsidRPr="000735C4" w:rsidRDefault="000735C4" w:rsidP="000735C4">
      <w:pPr>
        <w:spacing w:after="0" w:line="240" w:lineRule="auto"/>
        <w:jc w:val="both"/>
        <w:rPr>
          <w:rFonts w:ascii="Arial" w:eastAsia="Times New Roman" w:hAnsi="Arial" w:cs="Arial"/>
          <w:i/>
          <w:lang w:val="es-ES" w:eastAsia="es-CO"/>
        </w:rPr>
      </w:pPr>
      <w:r w:rsidRPr="000735C4">
        <w:rPr>
          <w:rFonts w:ascii="Arial" w:eastAsia="Times New Roman" w:hAnsi="Arial" w:cs="Arial"/>
          <w:i/>
          <w:lang w:val="es-ES" w:eastAsia="es-CO"/>
        </w:rPr>
        <w:t>Certificado de Disponibilidad Presupuestal: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1E0" w:firstRow="1" w:lastRow="1" w:firstColumn="1" w:lastColumn="1" w:noHBand="0" w:noVBand="0"/>
      </w:tblPr>
      <w:tblGrid>
        <w:gridCol w:w="1958"/>
        <w:gridCol w:w="6801"/>
      </w:tblGrid>
      <w:tr w:rsidR="000735C4" w:rsidRPr="000735C4" w:rsidTr="004F5D37">
        <w:trPr>
          <w:jc w:val="center"/>
        </w:trPr>
        <w:tc>
          <w:tcPr>
            <w:tcW w:w="1958" w:type="dxa"/>
            <w:vAlign w:val="center"/>
          </w:tcPr>
          <w:p w:rsidR="000735C4" w:rsidRPr="000735C4" w:rsidRDefault="000735C4" w:rsidP="000735C4">
            <w:pPr>
              <w:widowControl w:val="0"/>
              <w:tabs>
                <w:tab w:val="left" w:pos="0"/>
              </w:tabs>
              <w:spacing w:after="0" w:line="240" w:lineRule="auto"/>
              <w:jc w:val="both"/>
              <w:rPr>
                <w:rFonts w:ascii="Arial" w:eastAsia="Times New Roman" w:hAnsi="Arial" w:cs="Arial"/>
                <w:b/>
                <w:i/>
                <w:lang w:val="es-ES" w:eastAsia="es-ES"/>
              </w:rPr>
            </w:pPr>
            <w:r w:rsidRPr="000735C4">
              <w:rPr>
                <w:rFonts w:ascii="Arial" w:eastAsia="Times New Roman" w:hAnsi="Arial" w:cs="Arial"/>
                <w:b/>
                <w:i/>
                <w:lang w:val="es-ES" w:eastAsia="es-ES"/>
              </w:rPr>
              <w:t>CDP No.</w:t>
            </w:r>
          </w:p>
        </w:tc>
        <w:tc>
          <w:tcPr>
            <w:tcW w:w="6801" w:type="dxa"/>
            <w:vAlign w:val="center"/>
          </w:tcPr>
          <w:p w:rsidR="000735C4" w:rsidRPr="000735C4" w:rsidRDefault="000735C4" w:rsidP="000735C4">
            <w:pPr>
              <w:widowControl w:val="0"/>
              <w:spacing w:after="0" w:line="240" w:lineRule="auto"/>
              <w:jc w:val="both"/>
              <w:rPr>
                <w:rFonts w:ascii="Arial" w:eastAsia="Times New Roman" w:hAnsi="Arial" w:cs="Arial"/>
                <w:i/>
                <w:lang w:val="es-ES" w:eastAsia="es-ES"/>
              </w:rPr>
            </w:pPr>
            <w:r w:rsidRPr="000735C4">
              <w:rPr>
                <w:rFonts w:ascii="Arial" w:eastAsia="Times New Roman" w:hAnsi="Arial" w:cs="Arial"/>
                <w:i/>
                <w:lang w:val="es-ES" w:eastAsia="es-ES"/>
              </w:rPr>
              <w:t xml:space="preserve"> No. 012 -2023</w:t>
            </w:r>
            <w:r w:rsidRPr="000735C4">
              <w:rPr>
                <w:rFonts w:ascii="Arial" w:eastAsia="Times New Roman" w:hAnsi="Arial" w:cs="Arial"/>
                <w:i/>
                <w:lang w:val="es-ES" w:eastAsia="es-ES"/>
              </w:rPr>
              <w:fldChar w:fldCharType="begin"/>
            </w:r>
            <w:r w:rsidRPr="000735C4">
              <w:rPr>
                <w:rFonts w:ascii="Arial" w:eastAsia="Times New Roman" w:hAnsi="Arial" w:cs="Arial"/>
                <w:i/>
                <w:lang w:val="es-ES" w:eastAsia="es-ES"/>
              </w:rPr>
              <w:instrText xml:space="preserve"> MERGEFIELD CDP_No </w:instrText>
            </w:r>
            <w:r w:rsidRPr="000735C4">
              <w:rPr>
                <w:rFonts w:ascii="Arial" w:eastAsia="Times New Roman" w:hAnsi="Arial" w:cs="Arial"/>
                <w:i/>
                <w:lang w:val="es-ES" w:eastAsia="es-ES"/>
              </w:rPr>
              <w:fldChar w:fldCharType="end"/>
            </w:r>
          </w:p>
        </w:tc>
      </w:tr>
      <w:tr w:rsidR="000735C4" w:rsidRPr="000735C4" w:rsidTr="004F5D37">
        <w:trPr>
          <w:jc w:val="center"/>
        </w:trPr>
        <w:tc>
          <w:tcPr>
            <w:tcW w:w="1958" w:type="dxa"/>
            <w:vAlign w:val="center"/>
          </w:tcPr>
          <w:p w:rsidR="000735C4" w:rsidRPr="000735C4" w:rsidRDefault="000735C4" w:rsidP="000735C4">
            <w:pPr>
              <w:widowControl w:val="0"/>
              <w:tabs>
                <w:tab w:val="left" w:pos="0"/>
              </w:tabs>
              <w:spacing w:after="0" w:line="240" w:lineRule="auto"/>
              <w:jc w:val="both"/>
              <w:rPr>
                <w:rFonts w:ascii="Arial" w:eastAsia="Times New Roman" w:hAnsi="Arial" w:cs="Arial"/>
                <w:b/>
                <w:i/>
                <w:lang w:val="es-ES" w:eastAsia="es-ES"/>
              </w:rPr>
            </w:pPr>
            <w:r w:rsidRPr="000735C4">
              <w:rPr>
                <w:rFonts w:ascii="Arial" w:eastAsia="Times New Roman" w:hAnsi="Arial" w:cs="Arial"/>
                <w:b/>
                <w:i/>
                <w:lang w:val="es-ES" w:eastAsia="es-ES"/>
              </w:rPr>
              <w:t>Fecha</w:t>
            </w:r>
          </w:p>
        </w:tc>
        <w:tc>
          <w:tcPr>
            <w:tcW w:w="6801" w:type="dxa"/>
            <w:vAlign w:val="center"/>
          </w:tcPr>
          <w:p w:rsidR="000735C4" w:rsidRPr="000735C4" w:rsidRDefault="000735C4" w:rsidP="000735C4">
            <w:pPr>
              <w:widowControl w:val="0"/>
              <w:spacing w:after="0" w:line="240" w:lineRule="auto"/>
              <w:jc w:val="both"/>
              <w:rPr>
                <w:rFonts w:ascii="Arial" w:eastAsia="Times New Roman" w:hAnsi="Arial" w:cs="Arial"/>
                <w:i/>
                <w:lang w:val="es-ES" w:eastAsia="es-ES"/>
              </w:rPr>
            </w:pPr>
            <w:r w:rsidRPr="000735C4">
              <w:rPr>
                <w:rFonts w:ascii="Arial" w:eastAsia="Times New Roman" w:hAnsi="Arial" w:cs="Arial"/>
                <w:i/>
                <w:lang w:val="es-ES" w:eastAsia="es-ES"/>
              </w:rPr>
              <w:t xml:space="preserve"> 27 de marzo de 2023</w:t>
            </w:r>
          </w:p>
        </w:tc>
      </w:tr>
      <w:tr w:rsidR="000735C4" w:rsidRPr="000735C4" w:rsidTr="004F5D37">
        <w:trPr>
          <w:jc w:val="center"/>
        </w:trPr>
        <w:tc>
          <w:tcPr>
            <w:tcW w:w="1958" w:type="dxa"/>
            <w:vAlign w:val="center"/>
          </w:tcPr>
          <w:p w:rsidR="000735C4" w:rsidRPr="000735C4" w:rsidRDefault="000735C4" w:rsidP="000735C4">
            <w:pPr>
              <w:widowControl w:val="0"/>
              <w:tabs>
                <w:tab w:val="left" w:pos="0"/>
              </w:tabs>
              <w:spacing w:after="0" w:line="240" w:lineRule="auto"/>
              <w:jc w:val="both"/>
              <w:rPr>
                <w:rFonts w:ascii="Arial" w:eastAsia="Times New Roman" w:hAnsi="Arial" w:cs="Arial"/>
                <w:b/>
                <w:i/>
                <w:lang w:val="es-ES" w:eastAsia="es-ES"/>
              </w:rPr>
            </w:pPr>
            <w:r w:rsidRPr="000735C4">
              <w:rPr>
                <w:rFonts w:ascii="Arial" w:eastAsia="Times New Roman" w:hAnsi="Arial" w:cs="Arial"/>
                <w:b/>
                <w:i/>
                <w:lang w:val="es-ES" w:eastAsia="es-ES"/>
              </w:rPr>
              <w:t>Rubro</w:t>
            </w:r>
          </w:p>
        </w:tc>
        <w:tc>
          <w:tcPr>
            <w:tcW w:w="6801" w:type="dxa"/>
            <w:vAlign w:val="center"/>
          </w:tcPr>
          <w:p w:rsidR="000735C4" w:rsidRPr="000735C4" w:rsidRDefault="000735C4" w:rsidP="000735C4">
            <w:pPr>
              <w:widowControl w:val="0"/>
              <w:spacing w:after="0" w:line="240" w:lineRule="auto"/>
              <w:jc w:val="both"/>
              <w:rPr>
                <w:rFonts w:ascii="Arial" w:eastAsia="Times New Roman" w:hAnsi="Arial" w:cs="Arial"/>
                <w:i/>
                <w:lang w:val="es-ES" w:eastAsia="es-ES"/>
              </w:rPr>
            </w:pPr>
            <w:r w:rsidRPr="000735C4">
              <w:rPr>
                <w:rFonts w:ascii="Arial" w:eastAsia="Times New Roman" w:hAnsi="Arial" w:cs="Arial"/>
                <w:i/>
                <w:lang w:val="es-ES" w:eastAsia="es-ES"/>
              </w:rPr>
              <w:t>Mantenimiento    2.1.2.02.02.009.05</w:t>
            </w:r>
          </w:p>
        </w:tc>
      </w:tr>
      <w:tr w:rsidR="000735C4" w:rsidRPr="000735C4" w:rsidTr="004F5D37">
        <w:trPr>
          <w:jc w:val="center"/>
        </w:trPr>
        <w:tc>
          <w:tcPr>
            <w:tcW w:w="1958" w:type="dxa"/>
            <w:vAlign w:val="center"/>
          </w:tcPr>
          <w:p w:rsidR="000735C4" w:rsidRPr="000735C4" w:rsidRDefault="000735C4" w:rsidP="000735C4">
            <w:pPr>
              <w:widowControl w:val="0"/>
              <w:tabs>
                <w:tab w:val="left" w:pos="0"/>
              </w:tabs>
              <w:spacing w:after="0" w:line="240" w:lineRule="auto"/>
              <w:jc w:val="both"/>
              <w:rPr>
                <w:rFonts w:ascii="Arial" w:eastAsia="Times New Roman" w:hAnsi="Arial" w:cs="Arial"/>
                <w:b/>
                <w:i/>
                <w:lang w:val="es-ES" w:eastAsia="es-ES"/>
              </w:rPr>
            </w:pPr>
            <w:r w:rsidRPr="000735C4">
              <w:rPr>
                <w:rFonts w:ascii="Arial" w:eastAsia="Times New Roman" w:hAnsi="Arial" w:cs="Arial"/>
                <w:b/>
                <w:i/>
                <w:lang w:val="es-ES" w:eastAsia="es-ES"/>
              </w:rPr>
              <w:t>Valor en letras</w:t>
            </w:r>
          </w:p>
        </w:tc>
        <w:tc>
          <w:tcPr>
            <w:tcW w:w="6801" w:type="dxa"/>
            <w:vAlign w:val="center"/>
          </w:tcPr>
          <w:p w:rsidR="000735C4" w:rsidRPr="000735C4" w:rsidRDefault="000735C4" w:rsidP="000735C4">
            <w:pPr>
              <w:widowControl w:val="0"/>
              <w:spacing w:after="0" w:line="240" w:lineRule="auto"/>
              <w:jc w:val="both"/>
              <w:rPr>
                <w:rFonts w:ascii="Arial" w:eastAsia="Times New Roman" w:hAnsi="Arial" w:cs="Arial"/>
                <w:i/>
                <w:lang w:val="es-ES" w:eastAsia="es-ES"/>
              </w:rPr>
            </w:pPr>
            <w:r w:rsidRPr="000735C4">
              <w:rPr>
                <w:rFonts w:ascii="Arial" w:eastAsia="Times New Roman" w:hAnsi="Arial" w:cs="Arial"/>
                <w:i/>
                <w:lang w:val="es-ES" w:eastAsia="es-CO"/>
              </w:rPr>
              <w:t xml:space="preserve">  Ciento veintidós millones novecientos noventa y nueve  mil ciento setenta  y seis.</w:t>
            </w:r>
          </w:p>
        </w:tc>
      </w:tr>
      <w:tr w:rsidR="000735C4" w:rsidRPr="000735C4" w:rsidTr="004F5D37">
        <w:trPr>
          <w:jc w:val="center"/>
        </w:trPr>
        <w:tc>
          <w:tcPr>
            <w:tcW w:w="1958" w:type="dxa"/>
            <w:vAlign w:val="center"/>
          </w:tcPr>
          <w:p w:rsidR="000735C4" w:rsidRPr="000735C4" w:rsidRDefault="000735C4" w:rsidP="000735C4">
            <w:pPr>
              <w:widowControl w:val="0"/>
              <w:tabs>
                <w:tab w:val="left" w:pos="0"/>
              </w:tabs>
              <w:spacing w:after="0" w:line="240" w:lineRule="auto"/>
              <w:jc w:val="both"/>
              <w:rPr>
                <w:rFonts w:ascii="Arial" w:eastAsia="Times New Roman" w:hAnsi="Arial" w:cs="Arial"/>
                <w:b/>
                <w:i/>
                <w:lang w:val="es-ES" w:eastAsia="es-ES"/>
              </w:rPr>
            </w:pPr>
            <w:r w:rsidRPr="000735C4">
              <w:rPr>
                <w:rFonts w:ascii="Arial" w:eastAsia="Times New Roman" w:hAnsi="Arial" w:cs="Arial"/>
                <w:b/>
                <w:i/>
                <w:lang w:val="es-ES" w:eastAsia="es-ES"/>
              </w:rPr>
              <w:t>Valor en números</w:t>
            </w:r>
          </w:p>
        </w:tc>
        <w:tc>
          <w:tcPr>
            <w:tcW w:w="6801" w:type="dxa"/>
            <w:vAlign w:val="center"/>
          </w:tcPr>
          <w:p w:rsidR="000735C4" w:rsidRPr="000735C4" w:rsidRDefault="000735C4" w:rsidP="000735C4">
            <w:pPr>
              <w:widowControl w:val="0"/>
              <w:spacing w:after="0" w:line="240" w:lineRule="auto"/>
              <w:jc w:val="both"/>
              <w:rPr>
                <w:rFonts w:ascii="Arial" w:eastAsia="Times New Roman" w:hAnsi="Arial" w:cs="Arial"/>
                <w:i/>
                <w:lang w:val="es-ES" w:eastAsia="es-ES"/>
              </w:rPr>
            </w:pPr>
            <w:r w:rsidRPr="000735C4">
              <w:rPr>
                <w:rFonts w:ascii="Arial" w:eastAsia="Times New Roman" w:hAnsi="Arial" w:cs="Arial"/>
                <w:b/>
                <w:i/>
                <w:lang w:val="es-ES" w:eastAsia="es-ES"/>
              </w:rPr>
              <w:t xml:space="preserve"> $ 122.999.176</w:t>
            </w:r>
          </w:p>
        </w:tc>
      </w:tr>
    </w:tbl>
    <w:p w:rsidR="000735C4" w:rsidRDefault="000735C4" w:rsidP="000735C4">
      <w:pPr>
        <w:autoSpaceDE w:val="0"/>
        <w:spacing w:line="256" w:lineRule="auto"/>
        <w:jc w:val="both"/>
        <w:rPr>
          <w:rFonts w:ascii="Arial" w:eastAsia="Times New Roman" w:hAnsi="Arial" w:cs="Arial"/>
          <w:i/>
          <w:lang w:val="es-ES" w:eastAsia="es-CO"/>
        </w:rPr>
      </w:pPr>
      <w:r>
        <w:rPr>
          <w:rFonts w:ascii="Arial" w:eastAsia="Times New Roman" w:hAnsi="Arial" w:cs="Arial"/>
          <w:i/>
          <w:lang w:val="es-ES" w:eastAsia="es-CO"/>
        </w:rPr>
        <w:t xml:space="preserve">Obligaciones: </w:t>
      </w:r>
      <w:r w:rsidRPr="000735C4">
        <w:rPr>
          <w:rFonts w:ascii="Arial" w:eastAsia="Times New Roman" w:hAnsi="Arial" w:cs="Arial"/>
          <w:i/>
          <w:lang w:val="es-ES" w:eastAsia="es-CO"/>
        </w:rPr>
        <w:t xml:space="preserve"> 1º. EL CONTRATISTA se obliga para con la entidad a cumplir las siguientes actividades, principalmente: </w:t>
      </w:r>
      <w:r w:rsidRPr="000735C4">
        <w:rPr>
          <w:rFonts w:ascii="Arial" w:eastAsia="Times New Roman" w:hAnsi="Arial" w:cs="Arial"/>
          <w:i/>
          <w:color w:val="000000"/>
          <w:lang w:val="es-CO" w:eastAsia="es-ES"/>
        </w:rPr>
        <w:t xml:space="preserve">REPARACIÓN CUBIERTA I.E. COMBIA SEDE CLARETH, MUNICIPIO DE PEREIRA. </w:t>
      </w:r>
      <w:r w:rsidRPr="000735C4">
        <w:rPr>
          <w:rFonts w:ascii="Arial" w:eastAsia="SimSun" w:hAnsi="Arial" w:cs="Arial"/>
          <w:bCs/>
          <w:i/>
          <w:lang w:val="es-CO" w:eastAsia="zh-CN"/>
        </w:rPr>
        <w:t xml:space="preserve"> </w:t>
      </w:r>
      <w:r w:rsidRPr="000735C4">
        <w:rPr>
          <w:rFonts w:ascii="Arial" w:eastAsia="Times New Roman" w:hAnsi="Arial" w:cs="Arial"/>
          <w:i/>
          <w:lang w:val="es-ES" w:eastAsia="es-CO"/>
        </w:rPr>
        <w:t xml:space="preserve">2º. A ejecutar a PRECIOS UNITARIOS las obras descritas en este contrato en las cantidades y por el valor establecido en la propuesta técnico económico la cual será parte integral de este contrato.   </w:t>
      </w:r>
      <w:r w:rsidRPr="000735C4">
        <w:rPr>
          <w:rFonts w:ascii="Arial" w:eastAsia="Times New Roman" w:hAnsi="Arial" w:cs="Arial"/>
          <w:bCs/>
          <w:i/>
          <w:lang w:val="es-ES" w:eastAsia="es-CO"/>
        </w:rPr>
        <w:t>3º.</w:t>
      </w:r>
      <w:r w:rsidRPr="000735C4">
        <w:rPr>
          <w:rFonts w:ascii="Arial" w:eastAsia="Times New Roman" w:hAnsi="Arial" w:cs="Arial"/>
          <w:i/>
          <w:lang w:val="es-ES" w:eastAsia="es-CO"/>
        </w:rPr>
        <w:t xml:space="preserve"> Las cantidades de obra consignadas en el presupuesto podrán ser modificadas por la institución educativa de acuerdo con la ejecución y las recomendaciones del supervisor.  4º. El CONTRATISTA en cada informe periódico debe suministrar el registro fotográfico correspondiente a las obras ejecutadas (antes, durante y después del proceso constructivo), así como el plano record de la obra amarrada a coordenadas magna sirgas origen nacional, los cuales deben presentarse a la institución educativa (en caso de ser aplicable) en medio magnético (Geo referenciado).  Lo anterior sin perjuicio del diligenciamiento diario de la bitácora de obra, la cual será de obligatorio cumplimiento.   5º. Para la ejecución de las obras, el CONTRATISTA debe incluir entre sus análisis unitarios los costos de prevención de puntos de peligro, obras de protección, señales de advertencia y seguridad industrial.  OBLIGACIONES GENERALES DEL CONTRATISTA: Sin perjuicio de las demás obligaciones que se desprendan de la Constitución Política de la República de Colombia, del Estatuto General de Contratación de la Administración Pública, de las normas que regulan el ejercicio de la ingeniería y sus profesiones afines y auxiliares, de las contenidas en las normas urbanísticas, técnicas y ambientales pertinentes, de las particulares que correspondan a la naturaleza del contrato a celebrar y de aquellas contenidas en otros apartes del presente proceso y de las consignadas específicamente en el contenido del contrato, el Contratista contrae, entre otras, las siguientes: 1) Cumplir con el objeto del contrato, con plena autonomía técnica y administrativa y bajo su propia responsabilidad dando cumplimiento a las especificaciones generales y particulares del pliego de condiciones y sus anexos. Por lo tanto, no existe ni existirá ningún tipo de subordinación, ni vínculo laboral alguno del Contratista con EL CONTRATANTE. 2) Visitar, inspeccionar, investigar e informarse de todas las circunstancias técnicas, topográficas, geológicas, hidráulicas, ecológicas, climatológicas, de acceso, condiciones y variables sociales y de seguridad que pueden influir o afectar los trabajos. Obligación muy fundamental será la de informar por escrito al Interventor de todo error o deficiencia que observare en la ejecución del contrato. El hecho de que el contratista </w:t>
      </w:r>
      <w:r w:rsidRPr="000735C4">
        <w:rPr>
          <w:rFonts w:ascii="Arial" w:eastAsia="Times New Roman" w:hAnsi="Arial" w:cs="Arial"/>
          <w:i/>
          <w:lang w:val="es-ES" w:eastAsia="es-CO"/>
        </w:rPr>
        <w:lastRenderedPageBreak/>
        <w:t>no se familiarice debidamente con los detalles y condiciones bajo las cuales serán efectuados los trabajos, no se considerará como excusa válida para posteriores reclamaciones a EL CONTRATANTE. 3) Obrar con lealtad y buena fe en las distintas etapas contractuales, evitando dilaciones y dificultades que puedan presentarse y en general se obliga a cumplir con lo establecido en las Leyes 80 de 1993 y 1150 de 2007, sus decretos reglamentarios y demás normatividad pertinente. 4) Elaborar un cronograma de las actividades a desarrollar durante la ejecución del contrato, de acuerdo con el desarrollo del mismo. 5) De conformidad con lo estipulado en el artículo 50 de la Ley 789 de 2002, dar cumplimiento a sus obligaciones con los sistemas de salud, riesgos profesionales, pensiones y aportes a las Cajas de Compensación Familiar, Instituto Colombiano de Bienestar Familiar y Servicio Nacional de Aprendizaje, cuando a ello haya lugar. El incumplimiento de esta obligación será causal para la imposición de multas sucesivas, hasta tanto se dé el cumplimiento. 6) Si durante la ejecución del contrato o la fecha de su liquidación se observa la persistencia de este incumplimiento por cuatro meses, EL CONTRATANTE dará aplicación a la cláusula excepcional de caducidad administrativa, según lo señalado por el artículo 1 de la Ley 828 de 2003. 7) Mantener actualizado su domicilio durante la vigencia del contrato y cuatro (4) meses más y presentarse ante EL CONTRATANTE en el momento en que sea requerido por el mismo para la suscripción de la correspondiente Acta de Liquidación. 8) Responder por sus actuaciones y omisiones derivadas de la celebración del contrato y de la ejecución del mismo. 9) Constituir las pólizas señaladas en el texto del contrato. 10) Elaborar y presentar el documento relacionado con Seguridad Industrial y Salud Ocupacional según el numeral 5 capítulo 16 del pliego de condiciones, dentro de los cinco (5) días hábiles siguientes a la suscripción del acta de inicio. 11) Evaluar e inspeccionar las áreas donde se ejecutarán los trabajos de acuerdo con la programación presentada con el fin de controlar las áreas contiguas y hacer las recomendaciones pertinentes. 12) Tomar registro fotográfico de los sitios o lugares donde se desarrollarán los trabajos. 13) Consultar con la Asesoría Jurídica de la Entidad las inquietudes de orden legal que se presenten en relación con la ejecución del contrato. 14)</w:t>
      </w:r>
      <w:r>
        <w:rPr>
          <w:rFonts w:ascii="Arial" w:eastAsia="Times New Roman" w:hAnsi="Arial" w:cs="Arial"/>
          <w:i/>
          <w:lang w:val="es-ES" w:eastAsia="es-CO"/>
        </w:rPr>
        <w:t xml:space="preserve"> </w:t>
      </w:r>
      <w:r w:rsidRPr="000735C4">
        <w:rPr>
          <w:rFonts w:ascii="Arial" w:eastAsia="Times New Roman" w:hAnsi="Arial" w:cs="Arial"/>
          <w:i/>
          <w:lang w:val="es-ES" w:eastAsia="es-CO"/>
        </w:rPr>
        <w:t xml:space="preserve">Suministrar los equipos y herramientas necesarios para realizar los trabajos y pruebas necesarias (si a ello hay lugar) durante la ejecución del contrato. 15) Elaborar los informes relacionados con la ejecución del contrato procurando porque la redacción sea clara y precisa y remitir a EL CONTRATANTE copia en medio magnético y físico de cada uno de los informes o productos finales. 16) Realizar reuniones con la Interventoría tanto al inicio como durante la ejecución del contrato. La periodicidad de las reuniones convenida con el Interventor y como mínimo una vez cada 15 días, con el fin de verificar el desarrollo del contrato y elaborar las actas que documenten el estado del mismo. 17) Mantener durante la ejecución del contrato el recurso humano, técnico, físico y demás ofrecidos en la propuesta. 18) Hacer las recomendaciones que contribuyan al mejor desempeño para la ejecución de los trabajos. 19) Informar de inmediato y por escrito, a la Interventoría la ocurrencia de situaciones de fuerza mayor o caso fortuito que puedan afectar la ejecución del contrato, incluyendo las recomendaciones que procedan según el caso. 20) El contratista se obliga a entregar a la Entidad todos los informes, anexos, planos record y demás documentos que se produzcan durante la ejecución del contrato. 21) Elaborar y suscribir el acta de inicio de ejecución del contrato conjuntamente con la Interventoría y la Entidad, previo el cumplimiento de los requisitos necesarios para ello. 22) Asistir a todas las reuniones programadas que sean necesarias para lograr la debida ejecución del contrato y elaborar las actas a que haya lugar. 23) Tramitar oportunamente las actas de suspensión y reanudación del contrato, si ello fuere necesario. 24) El contratista se obliga </w:t>
      </w:r>
      <w:r w:rsidRPr="000735C4">
        <w:rPr>
          <w:rFonts w:ascii="Arial" w:eastAsia="Times New Roman" w:hAnsi="Arial" w:cs="Arial"/>
          <w:i/>
          <w:lang w:val="es-ES" w:eastAsia="es-CO"/>
        </w:rPr>
        <w:lastRenderedPageBreak/>
        <w:t xml:space="preserve">atender todas las observaciones y requerimientos presentados a los trabajos presentadas por la Entidad, la Interventoría y demás entidades competentes (si a ello hay lugar). 25) El Contratista deberá cumplir con los requerimientos determinados en los anexos técnicos (planos y Especificaciones técnicas), características y condiciones técnicas que hacen parte del presente contrato. 26) Mantener la confidencialidad sobre la información que le sea suministrada para el desarrollo del objeto del Contrato. 27) El Contratista se obliga a dar cumplimiento a la normatividad vigente sobre trabajo en alturas (leyes, decretos, resoluciones, etc.) y, en especial las indicaciones emitidas en la circular 070 de 2009 del Ministerio de la Protección Social. 28) Entregar al CONTRATANTE el material necesario para las presentaciones del Proyecto a la ciudadanía y las autoridades competentes (planos, carteles, diapositivas o similares). 29) Cuando el CONTRATANTE así lo disponga, EL CONTRATISTA ha de realizar por lo menos una reunión con la comunidad beneficiaria explicando el alcance y cuidados de las obras ejecutadas dentro del alcance del contrato. 30) Presentar oportunamente las actas de avance de obra, junto con las respectivas facturas, anexando los certificados originales de pago de aportes de seguridad social y parafiscal. 31) Desarrollar las actividades y productos materia del contrato bajo los principios, lineamientos y directrices trazadas en el Sistema de Gestión de Calidad y en el Modelo Estándar de Control Interno del CONTRATANTE. 32) El contratista no podrá subcontratar la construcción de la totalidad de la obra, tampoco </w:t>
      </w:r>
      <w:proofErr w:type="spellStart"/>
      <w:r w:rsidRPr="000735C4">
        <w:rPr>
          <w:rFonts w:ascii="Arial" w:eastAsia="Times New Roman" w:hAnsi="Arial" w:cs="Arial"/>
          <w:i/>
          <w:lang w:val="es-ES" w:eastAsia="es-CO"/>
        </w:rPr>
        <w:t>podra</w:t>
      </w:r>
      <w:proofErr w:type="spellEnd"/>
      <w:r w:rsidRPr="000735C4">
        <w:rPr>
          <w:rFonts w:ascii="Arial" w:eastAsia="Times New Roman" w:hAnsi="Arial" w:cs="Arial"/>
          <w:i/>
          <w:lang w:val="es-ES" w:eastAsia="es-CO"/>
        </w:rPr>
        <w:t xml:space="preserve"> subcontratar productos completos o actividades principales de construcción de la obra, solo podrá subcontratar con un tercero actividades menores, accesorias o secundarias que en ningún caso podrán superar el 10 % del valor del contrato. Para los efectos anteriores se entenderá </w:t>
      </w:r>
      <w:r w:rsidRPr="000735C4">
        <w:rPr>
          <w:rFonts w:ascii="Arial" w:eastAsia="Calibri" w:hAnsi="Arial" w:cs="Arial"/>
          <w:i/>
          <w:color w:val="0D0D0D"/>
          <w:shd w:val="clear" w:color="auto" w:fill="FFFFFF"/>
          <w:lang w:val="es-CO"/>
        </w:rPr>
        <w:t xml:space="preserve">subcontratación como la celebración de un contrato accesorio al principal entre el contratista de la entidad </w:t>
      </w:r>
      <w:proofErr w:type="spellStart"/>
      <w:r w:rsidRPr="000735C4">
        <w:rPr>
          <w:rFonts w:ascii="Arial" w:eastAsia="Calibri" w:hAnsi="Arial" w:cs="Arial"/>
          <w:i/>
          <w:color w:val="0D0D0D"/>
          <w:shd w:val="clear" w:color="auto" w:fill="FFFFFF"/>
          <w:lang w:val="es-CO"/>
        </w:rPr>
        <w:t>publica</w:t>
      </w:r>
      <w:proofErr w:type="spellEnd"/>
      <w:r w:rsidRPr="000735C4">
        <w:rPr>
          <w:rFonts w:ascii="Arial" w:eastAsia="Calibri" w:hAnsi="Arial" w:cs="Arial"/>
          <w:i/>
          <w:color w:val="0D0D0D"/>
          <w:shd w:val="clear" w:color="auto" w:fill="FFFFFF"/>
          <w:lang w:val="es-CO"/>
        </w:rPr>
        <w:t xml:space="preserve"> </w:t>
      </w:r>
      <w:proofErr w:type="gramStart"/>
      <w:r w:rsidRPr="000735C4">
        <w:rPr>
          <w:rFonts w:ascii="Arial" w:eastAsia="Calibri" w:hAnsi="Arial" w:cs="Arial"/>
          <w:i/>
          <w:color w:val="0D0D0D"/>
          <w:shd w:val="clear" w:color="auto" w:fill="FFFFFF"/>
          <w:lang w:val="es-CO"/>
        </w:rPr>
        <w:t>( contratante</w:t>
      </w:r>
      <w:proofErr w:type="gramEnd"/>
      <w:r w:rsidRPr="000735C4">
        <w:rPr>
          <w:rFonts w:ascii="Arial" w:eastAsia="Calibri" w:hAnsi="Arial" w:cs="Arial"/>
          <w:i/>
          <w:color w:val="0D0D0D"/>
          <w:shd w:val="clear" w:color="auto" w:fill="FFFFFF"/>
          <w:lang w:val="es-CO"/>
        </w:rPr>
        <w:t>) y un tercero, en virtud del cual el subcontratista o tercero sustituye parcial y materialmente al primero, para cumplir dicho subcontrato el tercero entrega al  contratista productos completos u obra m</w:t>
      </w:r>
      <w:bookmarkStart w:id="0" w:name="_GoBack"/>
      <w:bookmarkEnd w:id="0"/>
      <w:r w:rsidRPr="000735C4">
        <w:rPr>
          <w:rFonts w:ascii="Arial" w:eastAsia="Calibri" w:hAnsi="Arial" w:cs="Arial"/>
          <w:i/>
          <w:color w:val="0D0D0D"/>
          <w:shd w:val="clear" w:color="auto" w:fill="FFFFFF"/>
          <w:lang w:val="es-CO"/>
        </w:rPr>
        <w:t xml:space="preserve">aterial. Tanto en el contrato como en los </w:t>
      </w:r>
      <w:proofErr w:type="gramStart"/>
      <w:r w:rsidRPr="000735C4">
        <w:rPr>
          <w:rFonts w:ascii="Arial" w:eastAsia="Calibri" w:hAnsi="Arial" w:cs="Arial"/>
          <w:i/>
          <w:color w:val="0D0D0D"/>
          <w:shd w:val="clear" w:color="auto" w:fill="FFFFFF"/>
          <w:lang w:val="es-CO"/>
        </w:rPr>
        <w:t>subcontratos  autorizados</w:t>
      </w:r>
      <w:proofErr w:type="gramEnd"/>
      <w:r w:rsidRPr="000735C4">
        <w:rPr>
          <w:rFonts w:ascii="Arial" w:eastAsia="Calibri" w:hAnsi="Arial" w:cs="Arial"/>
          <w:i/>
          <w:color w:val="0D0D0D"/>
          <w:shd w:val="clear" w:color="auto" w:fill="FFFFFF"/>
          <w:lang w:val="es-CO"/>
        </w:rPr>
        <w:t xml:space="preserve"> o avalados por la entidad contratante el contratista es quien conserva la dirección general del proyecto y es responsable ante la entidad estatal contratante por el cumplimiento íntegro de las obligaciones derivadas del contrato, es decir el contratista responde por la subcontratación ante la entidad </w:t>
      </w:r>
      <w:proofErr w:type="spellStart"/>
      <w:r w:rsidRPr="000735C4">
        <w:rPr>
          <w:rFonts w:ascii="Arial" w:eastAsia="Calibri" w:hAnsi="Arial" w:cs="Arial"/>
          <w:i/>
          <w:color w:val="0D0D0D"/>
          <w:shd w:val="clear" w:color="auto" w:fill="FFFFFF"/>
          <w:lang w:val="es-CO"/>
        </w:rPr>
        <w:t>publica</w:t>
      </w:r>
      <w:proofErr w:type="spellEnd"/>
      <w:r w:rsidRPr="000735C4">
        <w:rPr>
          <w:rFonts w:ascii="Arial" w:eastAsia="Calibri" w:hAnsi="Arial" w:cs="Arial"/>
          <w:i/>
          <w:color w:val="0D0D0D"/>
          <w:shd w:val="clear" w:color="auto" w:fill="FFFFFF"/>
          <w:lang w:val="es-CO"/>
        </w:rPr>
        <w:t xml:space="preserve"> contratante. Esta subcontratación en todo caso debe ser aprobada por la entidad estatal. No se entenderá como subcontratación para el entendimiento de la prohibición contenida en esta obligación los contratos de trabajo o de prestación de servicios que realiza el contratista para contratar el personal calificado y no calificado que interviene en el desarrollo de la obra, tampoco lo serán los contratos de suministro que suscribe el contratista con terceros para obtener los materiales y elementos que se </w:t>
      </w:r>
      <w:proofErr w:type="spellStart"/>
      <w:r w:rsidRPr="000735C4">
        <w:rPr>
          <w:rFonts w:ascii="Arial" w:eastAsia="Calibri" w:hAnsi="Arial" w:cs="Arial"/>
          <w:i/>
          <w:color w:val="0D0D0D"/>
          <w:shd w:val="clear" w:color="auto" w:fill="FFFFFF"/>
          <w:lang w:val="es-CO"/>
        </w:rPr>
        <w:t>fundiran</w:t>
      </w:r>
      <w:proofErr w:type="spellEnd"/>
      <w:r w:rsidRPr="000735C4">
        <w:rPr>
          <w:rFonts w:ascii="Arial" w:eastAsia="Calibri" w:hAnsi="Arial" w:cs="Arial"/>
          <w:i/>
          <w:color w:val="0D0D0D"/>
          <w:shd w:val="clear" w:color="auto" w:fill="FFFFFF"/>
          <w:lang w:val="es-CO"/>
        </w:rPr>
        <w:t xml:space="preserve"> en la construcción. Lo anterior desde el entendimiento que debe darse al inci</w:t>
      </w:r>
      <w:r w:rsidRPr="000735C4">
        <w:rPr>
          <w:rFonts w:ascii="Arial" w:eastAsia="Calibri" w:hAnsi="Arial" w:cs="Arial"/>
          <w:i/>
          <w:lang w:val="es-CO"/>
        </w:rPr>
        <w:t>so 3° del artículo 41 de la Ley 80 de 1993, el cual señala expresamente que “</w:t>
      </w:r>
      <w:r w:rsidRPr="000735C4">
        <w:rPr>
          <w:rFonts w:ascii="Arial" w:eastAsia="Calibri" w:hAnsi="Arial" w:cs="Arial"/>
          <w:i/>
          <w:u w:val="single"/>
          <w:lang w:val="es-CO"/>
        </w:rPr>
        <w:t xml:space="preserve">Los contratos estatales son Intuito </w:t>
      </w:r>
      <w:proofErr w:type="spellStart"/>
      <w:r w:rsidRPr="000735C4">
        <w:rPr>
          <w:rFonts w:ascii="Arial" w:eastAsia="Calibri" w:hAnsi="Arial" w:cs="Arial"/>
          <w:i/>
          <w:u w:val="single"/>
          <w:lang w:val="es-CO"/>
        </w:rPr>
        <w:t>personae</w:t>
      </w:r>
      <w:proofErr w:type="spellEnd"/>
      <w:r w:rsidRPr="000735C4">
        <w:rPr>
          <w:rFonts w:ascii="Arial" w:eastAsia="Calibri" w:hAnsi="Arial" w:cs="Arial"/>
          <w:i/>
          <w:u w:val="single"/>
          <w:lang w:val="es-CO"/>
        </w:rPr>
        <w:t xml:space="preserve"> y, en consecuencia, una vez celebrados no podrán cederse sin previa autorización escrita de la entidad contratante”.</w:t>
      </w:r>
      <w:r w:rsidRPr="000735C4">
        <w:rPr>
          <w:rFonts w:ascii="Arial" w:eastAsia="Calibri" w:hAnsi="Arial" w:cs="Arial"/>
          <w:i/>
          <w:lang w:val="es-CO"/>
        </w:rPr>
        <w:t xml:space="preserve"> Lo que comprendemos en esta norma y </w:t>
      </w:r>
      <w:proofErr w:type="spellStart"/>
      <w:r w:rsidRPr="000735C4">
        <w:rPr>
          <w:rFonts w:ascii="Arial" w:eastAsia="Calibri" w:hAnsi="Arial" w:cs="Arial"/>
          <w:i/>
          <w:lang w:val="es-CO"/>
        </w:rPr>
        <w:t>asi</w:t>
      </w:r>
      <w:proofErr w:type="spellEnd"/>
      <w:r w:rsidRPr="000735C4">
        <w:rPr>
          <w:rFonts w:ascii="Arial" w:eastAsia="Calibri" w:hAnsi="Arial" w:cs="Arial"/>
          <w:i/>
          <w:lang w:val="es-CO"/>
        </w:rPr>
        <w:t xml:space="preserve"> lo ha entendido la procuraduría general de la nación y el Consejo de Estado, es la intención del ordenamiento jurídico de dotar a la entidad </w:t>
      </w:r>
      <w:proofErr w:type="spellStart"/>
      <w:r w:rsidRPr="000735C4">
        <w:rPr>
          <w:rFonts w:ascii="Arial" w:eastAsia="Calibri" w:hAnsi="Arial" w:cs="Arial"/>
          <w:i/>
          <w:lang w:val="es-CO"/>
        </w:rPr>
        <w:t>publica</w:t>
      </w:r>
      <w:proofErr w:type="spellEnd"/>
      <w:r w:rsidRPr="000735C4">
        <w:rPr>
          <w:rFonts w:ascii="Arial" w:eastAsia="Calibri" w:hAnsi="Arial" w:cs="Arial"/>
          <w:i/>
          <w:lang w:val="es-CO"/>
        </w:rPr>
        <w:t xml:space="preserve"> con la facultad de verificar previamente en el   contratista de la administración, aquellas condiciones especiales, que le permitan alcanzar un umbral de cualificación adecuado a las exigencias del servicio público en general, y por supuesto, a las características propias del contrato a suscribirse, en este caso de obra civil, por lo tanto de permitirse la subcontratación de un tercero en porcentajes altos en la obra </w:t>
      </w:r>
      <w:proofErr w:type="spellStart"/>
      <w:r w:rsidRPr="000735C4">
        <w:rPr>
          <w:rFonts w:ascii="Arial" w:eastAsia="Calibri" w:hAnsi="Arial" w:cs="Arial"/>
          <w:i/>
          <w:lang w:val="es-CO"/>
        </w:rPr>
        <w:t>mas</w:t>
      </w:r>
      <w:proofErr w:type="spellEnd"/>
      <w:r w:rsidRPr="000735C4">
        <w:rPr>
          <w:rFonts w:ascii="Arial" w:eastAsia="Calibri" w:hAnsi="Arial" w:cs="Arial"/>
          <w:i/>
          <w:lang w:val="es-CO"/>
        </w:rPr>
        <w:t xml:space="preserve"> </w:t>
      </w:r>
      <w:proofErr w:type="spellStart"/>
      <w:r w:rsidRPr="000735C4">
        <w:rPr>
          <w:rFonts w:ascii="Arial" w:eastAsia="Calibri" w:hAnsi="Arial" w:cs="Arial"/>
          <w:i/>
          <w:lang w:val="es-CO"/>
        </w:rPr>
        <w:t>alla</w:t>
      </w:r>
      <w:proofErr w:type="spellEnd"/>
      <w:r w:rsidRPr="000735C4">
        <w:rPr>
          <w:rFonts w:ascii="Arial" w:eastAsia="Calibri" w:hAnsi="Arial" w:cs="Arial"/>
          <w:i/>
          <w:lang w:val="es-CO"/>
        </w:rPr>
        <w:t xml:space="preserve"> de lo estrictamente necesario que de manera excepcional pueda escapar a la </w:t>
      </w:r>
      <w:proofErr w:type="spellStart"/>
      <w:r w:rsidRPr="000735C4">
        <w:rPr>
          <w:rFonts w:ascii="Arial" w:eastAsia="Calibri" w:hAnsi="Arial" w:cs="Arial"/>
          <w:i/>
          <w:lang w:val="es-CO"/>
        </w:rPr>
        <w:t>orbita</w:t>
      </w:r>
      <w:proofErr w:type="spellEnd"/>
      <w:r w:rsidRPr="000735C4">
        <w:rPr>
          <w:rFonts w:ascii="Arial" w:eastAsia="Calibri" w:hAnsi="Arial" w:cs="Arial"/>
          <w:i/>
          <w:lang w:val="es-CO"/>
        </w:rPr>
        <w:t xml:space="preserve">, idoneidad y experiencia del contratista que fue valorada para su contratación, se </w:t>
      </w:r>
      <w:r w:rsidRPr="000735C4">
        <w:rPr>
          <w:rFonts w:ascii="Arial" w:eastAsia="Calibri" w:hAnsi="Arial" w:cs="Arial"/>
          <w:i/>
          <w:lang w:val="es-CO"/>
        </w:rPr>
        <w:lastRenderedPageBreak/>
        <w:t xml:space="preserve">estaría permitiendo una </w:t>
      </w:r>
      <w:proofErr w:type="spellStart"/>
      <w:r w:rsidRPr="000735C4">
        <w:rPr>
          <w:rFonts w:ascii="Arial" w:eastAsia="Calibri" w:hAnsi="Arial" w:cs="Arial"/>
          <w:i/>
          <w:lang w:val="es-CO"/>
        </w:rPr>
        <w:t>cesion</w:t>
      </w:r>
      <w:proofErr w:type="spellEnd"/>
      <w:r w:rsidRPr="000735C4">
        <w:rPr>
          <w:rFonts w:ascii="Arial" w:eastAsia="Calibri" w:hAnsi="Arial" w:cs="Arial"/>
          <w:i/>
          <w:lang w:val="es-CO"/>
        </w:rPr>
        <w:t xml:space="preserve"> oculta o disfrazada o la ejecución fraccionada del contrato por personas no legitimadas en el contrato, que son terceros que no estuvieron en el agotamiento del principio del deber objetivo de selección, con lo cual resulta desfigurado y vulnerado dicho principio, el que en la contratación directa también se cumple con esa verificación que se hace de su idoneidad fundada en conocimiento y experiencia, principio y razón primigenia de la presente prohibición.  </w:t>
      </w:r>
      <w:r w:rsidRPr="000735C4">
        <w:rPr>
          <w:rFonts w:ascii="Arial" w:eastAsia="Times New Roman" w:hAnsi="Arial" w:cs="Arial"/>
          <w:i/>
          <w:lang w:val="es-ES" w:eastAsia="es-CO"/>
        </w:rPr>
        <w:t xml:space="preserve"> 33) Deberá colocar a disposición del proceso los profesionales, técnico y personal que enuncian en el estudio previo.  34) Las demás que fueran necesarias para el normal desarrollo del contrato.</w:t>
      </w:r>
    </w:p>
    <w:p w:rsidR="000735C4" w:rsidRDefault="000735C4" w:rsidP="000735C4">
      <w:pPr>
        <w:autoSpaceDE w:val="0"/>
        <w:spacing w:line="256" w:lineRule="auto"/>
        <w:jc w:val="both"/>
        <w:rPr>
          <w:rFonts w:ascii="Arial" w:eastAsia="Times New Roman" w:hAnsi="Arial" w:cs="Arial"/>
          <w:i/>
          <w:lang w:val="es-ES" w:eastAsia="es-CO"/>
        </w:rPr>
      </w:pPr>
      <w:r w:rsidRPr="000735C4">
        <w:rPr>
          <w:rFonts w:ascii="Arial" w:eastAsia="Times New Roman" w:hAnsi="Arial" w:cs="Arial"/>
          <w:i/>
          <w:lang w:val="es-ES" w:eastAsia="es-CO"/>
        </w:rPr>
        <w:t xml:space="preserve">VALOR DEL CONTRATO Y FORMA DE PAGO: El valor del presente contrato es por la suma CIENTO VEINTIUN MILLONES OCHOCIENTOS SETENTA Y SIETE </w:t>
      </w:r>
      <w:proofErr w:type="gramStart"/>
      <w:r w:rsidRPr="000735C4">
        <w:rPr>
          <w:rFonts w:ascii="Arial" w:eastAsia="Times New Roman" w:hAnsi="Arial" w:cs="Arial"/>
          <w:i/>
          <w:lang w:val="es-ES" w:eastAsia="es-CO"/>
        </w:rPr>
        <w:t>MIL  ONCE</w:t>
      </w:r>
      <w:proofErr w:type="gramEnd"/>
      <w:r w:rsidRPr="000735C4">
        <w:rPr>
          <w:rFonts w:ascii="Arial" w:eastAsia="Times New Roman" w:hAnsi="Arial" w:cs="Arial"/>
          <w:i/>
          <w:lang w:val="es-ES" w:eastAsia="es-CO"/>
        </w:rPr>
        <w:t xml:space="preserve"> PESOS $ 121.877.011.</w:t>
      </w:r>
      <w:r>
        <w:rPr>
          <w:rFonts w:ascii="Arial" w:eastAsia="Times New Roman" w:hAnsi="Arial" w:cs="Arial"/>
          <w:i/>
          <w:lang w:val="es-ES" w:eastAsia="es-CO"/>
        </w:rPr>
        <w:t xml:space="preserve"> </w:t>
      </w:r>
    </w:p>
    <w:p w:rsidR="000735C4" w:rsidRDefault="000735C4" w:rsidP="000735C4">
      <w:pPr>
        <w:autoSpaceDE w:val="0"/>
        <w:spacing w:line="256" w:lineRule="auto"/>
        <w:jc w:val="both"/>
        <w:rPr>
          <w:rFonts w:ascii="Arial" w:eastAsia="SimSun" w:hAnsi="Arial" w:cs="Arial"/>
          <w:i/>
          <w:lang w:val="es-CO" w:eastAsia="zh-CN"/>
        </w:rPr>
      </w:pPr>
      <w:r w:rsidRPr="000735C4">
        <w:rPr>
          <w:rFonts w:ascii="Arial" w:eastAsia="Times New Roman" w:hAnsi="Arial" w:cs="Arial"/>
          <w:bCs/>
          <w:i/>
          <w:lang w:val="es-ES" w:eastAsia="es-CO"/>
        </w:rPr>
        <w:t>FORMA DE PAGO:</w:t>
      </w:r>
      <w:r w:rsidRPr="000735C4">
        <w:rPr>
          <w:rFonts w:ascii="Arial" w:eastAsia="Times New Roman" w:hAnsi="Arial" w:cs="Arial"/>
          <w:i/>
          <w:lang w:val="es-ES" w:eastAsia="es-CO"/>
        </w:rPr>
        <w:t xml:space="preserve"> </w:t>
      </w:r>
      <w:r w:rsidRPr="000735C4">
        <w:rPr>
          <w:rFonts w:ascii="Arial" w:eastAsia="Times New Roman" w:hAnsi="Arial" w:cs="Arial"/>
          <w:i/>
          <w:lang w:val="es-ES_tradnl" w:eastAsia="zh-CN" w:bidi="es-ES_tradnl"/>
        </w:rPr>
        <w:t xml:space="preserve">EL </w:t>
      </w:r>
      <w:proofErr w:type="gramStart"/>
      <w:r w:rsidRPr="000735C4">
        <w:rPr>
          <w:rFonts w:ascii="Arial" w:eastAsia="Times New Roman" w:hAnsi="Arial" w:cs="Arial"/>
          <w:i/>
          <w:lang w:val="es-ES_tradnl" w:eastAsia="zh-CN" w:bidi="es-ES_tradnl"/>
        </w:rPr>
        <w:t>CONTRATANTE  pagará</w:t>
      </w:r>
      <w:proofErr w:type="gramEnd"/>
      <w:r w:rsidRPr="000735C4">
        <w:rPr>
          <w:rFonts w:ascii="Arial" w:eastAsia="Times New Roman" w:hAnsi="Arial" w:cs="Arial"/>
          <w:i/>
          <w:lang w:val="es-ES_tradnl" w:eastAsia="zh-CN" w:bidi="es-ES_tradnl"/>
        </w:rPr>
        <w:t xml:space="preserve"> el contrato a Precios unitarios. i.</w:t>
      </w:r>
      <w:r w:rsidRPr="000735C4">
        <w:rPr>
          <w:rFonts w:ascii="Arial" w:eastAsia="Times New Roman" w:hAnsi="Arial" w:cs="Arial"/>
          <w:i/>
          <w:lang w:val="es-ES_tradnl" w:eastAsia="zh-CN" w:bidi="es-ES_tradnl"/>
        </w:rPr>
        <w:tab/>
        <w:t xml:space="preserve">Con un anticipo del 25 % del valor del contrato. El anticipo debe ser invertido en la ejecución del contrato según el plan de inversión del mismo presentado por el contratista. El anticipo se </w:t>
      </w:r>
      <w:proofErr w:type="gramStart"/>
      <w:r w:rsidRPr="000735C4">
        <w:rPr>
          <w:rFonts w:ascii="Arial" w:eastAsia="Times New Roman" w:hAnsi="Arial" w:cs="Arial"/>
          <w:i/>
          <w:lang w:val="es-ES_tradnl" w:eastAsia="zh-CN" w:bidi="es-ES_tradnl"/>
        </w:rPr>
        <w:t>entregara</w:t>
      </w:r>
      <w:proofErr w:type="gramEnd"/>
      <w:r w:rsidRPr="000735C4">
        <w:rPr>
          <w:rFonts w:ascii="Arial" w:eastAsia="Times New Roman" w:hAnsi="Arial" w:cs="Arial"/>
          <w:i/>
          <w:lang w:val="es-ES_tradnl" w:eastAsia="zh-CN" w:bidi="es-ES_tradnl"/>
        </w:rPr>
        <w:t xml:space="preserve"> directamente al contratista, sin necesidad de manejo a través de encargo fiduciario, según lo dispuesto en el artículo 2.2.1.1.2.4.1 del Decreto 1082 de 2015, en concordancia con el artículo 91 de la Ley 1474 de 2011. En caso de renuncia al anticipo, el contrato se </w:t>
      </w:r>
      <w:proofErr w:type="gramStart"/>
      <w:r w:rsidRPr="000735C4">
        <w:rPr>
          <w:rFonts w:ascii="Arial" w:eastAsia="Times New Roman" w:hAnsi="Arial" w:cs="Arial"/>
          <w:i/>
          <w:lang w:val="es-ES_tradnl" w:eastAsia="zh-CN" w:bidi="es-ES_tradnl"/>
        </w:rPr>
        <w:t>pagara</w:t>
      </w:r>
      <w:proofErr w:type="gramEnd"/>
      <w:r w:rsidRPr="000735C4">
        <w:rPr>
          <w:rFonts w:ascii="Arial" w:eastAsia="Times New Roman" w:hAnsi="Arial" w:cs="Arial"/>
          <w:i/>
          <w:lang w:val="es-ES_tradnl" w:eastAsia="zh-CN" w:bidi="es-ES_tradnl"/>
        </w:rPr>
        <w:t xml:space="preserve"> mediante dos actas parciales cada una por el 50 % del valor del contrato. ii.</w:t>
      </w:r>
      <w:r w:rsidRPr="000735C4">
        <w:rPr>
          <w:rFonts w:ascii="Arial" w:eastAsia="Times New Roman" w:hAnsi="Arial" w:cs="Arial"/>
          <w:i/>
          <w:lang w:val="es-ES_tradnl" w:eastAsia="zh-CN" w:bidi="es-ES_tradnl"/>
        </w:rPr>
        <w:tab/>
        <w:t xml:space="preserve">En caso de entrega de anticipo. El pago de 75 </w:t>
      </w:r>
      <w:proofErr w:type="gramStart"/>
      <w:r w:rsidRPr="000735C4">
        <w:rPr>
          <w:rFonts w:ascii="Arial" w:eastAsia="Times New Roman" w:hAnsi="Arial" w:cs="Arial"/>
          <w:i/>
          <w:lang w:val="es-ES_tradnl" w:eastAsia="zh-CN" w:bidi="es-ES_tradnl"/>
        </w:rPr>
        <w:t>%  restante</w:t>
      </w:r>
      <w:proofErr w:type="gramEnd"/>
      <w:r w:rsidRPr="000735C4">
        <w:rPr>
          <w:rFonts w:ascii="Arial" w:eastAsia="Times New Roman" w:hAnsi="Arial" w:cs="Arial"/>
          <w:i/>
          <w:lang w:val="es-ES_tradnl" w:eastAsia="zh-CN" w:bidi="es-ES_tradnl"/>
        </w:rPr>
        <w:t xml:space="preserve"> del valor del contrato será cancelado al contratista mediante  dos actas, una parcial una vez ejecutado el 50 % de las obras del contrato de obra  y otra final una vez ejecutado el 50 % de obras restante, en cada una de ellas se descontara la amortización del anticipo, iii.</w:t>
      </w:r>
      <w:r w:rsidRPr="000735C4">
        <w:rPr>
          <w:rFonts w:ascii="Arial" w:eastAsia="Times New Roman" w:hAnsi="Arial" w:cs="Arial"/>
          <w:i/>
          <w:lang w:val="es-ES_tradnl" w:eastAsia="zh-CN" w:bidi="es-ES_tradnl"/>
        </w:rPr>
        <w:tab/>
        <w:t xml:space="preserve">Los pagos se harán dentro de los cinco (05) días hábiles siguientes a la radicación de todos los documentos por parte del Interventor ante la entidad previo su visto bueno. </w:t>
      </w:r>
      <w:r w:rsidRPr="000735C4">
        <w:rPr>
          <w:rFonts w:ascii="Arial" w:eastAsia="SimSun" w:hAnsi="Arial" w:cs="Arial"/>
          <w:i/>
          <w:lang w:val="es-CO" w:eastAsia="zh-CN"/>
        </w:rPr>
        <w:t xml:space="preserve">El Contratista para cada pago debe presentar el registro fotográfico correspondiente a las obras ejecutadas, pre actas de obra (memorias de cálculo de medidas, en caso de aplicar), copias de los pagos de autoliquidaciones EPS, ARL, Pensión, pago de aportes parafiscales; dicha documentación será verificada por la Interventoría previo a cada acta de pago. Para la liquidación del contrato, el Contratista deberá presentar el plano record de la obra, con el </w:t>
      </w:r>
      <w:r w:rsidRPr="000735C4">
        <w:rPr>
          <w:rFonts w:ascii="Arial" w:eastAsia="Times New Roman" w:hAnsi="Arial" w:cs="Arial"/>
          <w:i/>
          <w:lang w:val="es-ES" w:eastAsia="es-CO"/>
        </w:rPr>
        <w:t>registro fotográfico correspondiente a las obras ejecutadas (antes, durante y después del proceso constructivo).</w:t>
      </w:r>
      <w:r w:rsidRPr="000735C4">
        <w:rPr>
          <w:rFonts w:ascii="Arial" w:eastAsia="SimSun" w:hAnsi="Arial" w:cs="Arial"/>
          <w:i/>
          <w:lang w:val="es-CO" w:eastAsia="zh-CN"/>
        </w:rPr>
        <w:t xml:space="preserve"> El contratista puede renunciar a esta forma de pago y cobrar el 100 % del contrato al final del mismo, o mediante las actas parciales antes indicadas, previo visto bueno de recibido por el interventor y el ordenador del gasto. </w:t>
      </w:r>
    </w:p>
    <w:p w:rsidR="000735C4" w:rsidRDefault="000735C4" w:rsidP="000735C4">
      <w:pPr>
        <w:autoSpaceDE w:val="0"/>
        <w:spacing w:line="256" w:lineRule="auto"/>
        <w:jc w:val="both"/>
        <w:rPr>
          <w:rFonts w:ascii="Arial" w:eastAsia="Times New Roman" w:hAnsi="Arial" w:cs="Arial"/>
          <w:i/>
          <w:lang w:val="es-ES" w:eastAsia="es-CO"/>
        </w:rPr>
      </w:pPr>
      <w:r w:rsidRPr="000735C4">
        <w:rPr>
          <w:rFonts w:ascii="Arial" w:eastAsia="Times New Roman" w:hAnsi="Arial" w:cs="Arial"/>
          <w:i/>
          <w:lang w:val="es-ES" w:eastAsia="es-CO"/>
        </w:rPr>
        <w:t xml:space="preserve">PLAZO DE EJECUCIÓN: El plazo oficial para la entrega de la obra será de DOS </w:t>
      </w:r>
      <w:proofErr w:type="gramStart"/>
      <w:r w:rsidRPr="000735C4">
        <w:rPr>
          <w:rFonts w:ascii="Arial" w:eastAsia="Times New Roman" w:hAnsi="Arial" w:cs="Arial"/>
          <w:i/>
          <w:lang w:val="es-ES" w:eastAsia="es-CO"/>
        </w:rPr>
        <w:t>meses  CALENDARIO</w:t>
      </w:r>
      <w:proofErr w:type="gramEnd"/>
      <w:r w:rsidRPr="000735C4">
        <w:rPr>
          <w:rFonts w:ascii="Arial" w:eastAsia="Times New Roman" w:hAnsi="Arial" w:cs="Arial"/>
          <w:bCs/>
          <w:i/>
          <w:noProof/>
          <w:lang w:val="es-AR" w:eastAsia="es-CO"/>
        </w:rPr>
        <w:t>,</w:t>
      </w:r>
      <w:r w:rsidRPr="000735C4">
        <w:rPr>
          <w:rFonts w:ascii="Arial" w:eastAsia="Times New Roman" w:hAnsi="Arial" w:cs="Arial"/>
          <w:i/>
          <w:lang w:val="es-ES" w:eastAsia="es-CO"/>
        </w:rPr>
        <w:t xml:space="preserve"> contados a partir de firma del acta de inicio de las obras.</w:t>
      </w:r>
    </w:p>
    <w:p w:rsidR="000735C4" w:rsidRPr="000735C4" w:rsidRDefault="000735C4" w:rsidP="000735C4">
      <w:pPr>
        <w:tabs>
          <w:tab w:val="left" w:pos="1134"/>
        </w:tabs>
        <w:spacing w:after="0" w:line="276" w:lineRule="auto"/>
        <w:jc w:val="both"/>
        <w:rPr>
          <w:rFonts w:ascii="Arial" w:eastAsia="Times New Roman" w:hAnsi="Arial" w:cs="Arial"/>
          <w:i/>
          <w:lang w:val="es-ES" w:eastAsia="es-CO"/>
        </w:rPr>
      </w:pPr>
      <w:r w:rsidRPr="000735C4">
        <w:rPr>
          <w:rFonts w:ascii="Arial" w:eastAsia="Times New Roman" w:hAnsi="Arial" w:cs="Arial"/>
          <w:i/>
          <w:lang w:val="es-ES" w:eastAsia="es-CO"/>
        </w:rPr>
        <w:t>GARANTÍAS: MECANISMOS DE COBERTURA DEL RIESGO:</w:t>
      </w:r>
      <w:r w:rsidRPr="000735C4">
        <w:rPr>
          <w:rFonts w:ascii="Arial" w:eastAsia="Times New Roman" w:hAnsi="Arial" w:cs="Arial"/>
          <w:i/>
          <w:position w:val="9"/>
          <w:lang w:val="es-ES" w:eastAsia="es-CO"/>
        </w:rPr>
        <w:t xml:space="preserve"> </w:t>
      </w:r>
      <w:r w:rsidRPr="000735C4">
        <w:rPr>
          <w:rFonts w:ascii="Arial" w:eastAsia="Times New Roman" w:hAnsi="Arial" w:cs="Arial"/>
          <w:i/>
          <w:lang w:val="es-ES" w:eastAsia="es-CO"/>
        </w:rPr>
        <w:t xml:space="preserve">El CONTRATISTA se obliga a constituir a favor de INSTITUCION EDUCATIVA COMBIA   una garantía a través de cualquiera de los mecanismos que para tal efecto establece el Decreto 1082 del 2015: </w:t>
      </w:r>
    </w:p>
    <w:p w:rsidR="000735C4" w:rsidRPr="000735C4" w:rsidRDefault="000735C4" w:rsidP="000735C4">
      <w:pPr>
        <w:tabs>
          <w:tab w:val="left" w:pos="1134"/>
        </w:tabs>
        <w:spacing w:after="0" w:line="276" w:lineRule="auto"/>
        <w:jc w:val="both"/>
        <w:rPr>
          <w:rFonts w:ascii="Arial" w:eastAsia="Times New Roman" w:hAnsi="Arial" w:cs="Arial"/>
          <w:i/>
          <w:lang w:val="es-ES" w:eastAsia="es-CO"/>
        </w:rPr>
      </w:pPr>
      <w:r w:rsidRPr="000735C4">
        <w:rPr>
          <w:rFonts w:ascii="Arial" w:eastAsia="Times New Roman" w:hAnsi="Arial" w:cs="Arial"/>
          <w:i/>
          <w:lang w:val="es-ES" w:eastAsia="es-CO"/>
        </w:rPr>
        <w:t>A.</w:t>
      </w:r>
      <w:r w:rsidRPr="000735C4">
        <w:rPr>
          <w:rFonts w:ascii="Arial" w:eastAsia="Times New Roman" w:hAnsi="Arial" w:cs="Arial"/>
          <w:i/>
          <w:lang w:val="es-ES" w:eastAsia="es-CO"/>
        </w:rPr>
        <w:tab/>
        <w:t xml:space="preserve">Garantía de Cumplimiento. De las obligaciones derivadas del Contrato, a favor de la Entidad Contratante, por un valor del veinte por ciento (20%) del valor total del contrato, vigente durante el plazo del contrato y </w:t>
      </w:r>
      <w:proofErr w:type="gramStart"/>
      <w:r w:rsidRPr="000735C4">
        <w:rPr>
          <w:rFonts w:ascii="Arial" w:eastAsia="Times New Roman" w:hAnsi="Arial" w:cs="Arial"/>
          <w:i/>
          <w:lang w:val="es-ES" w:eastAsia="es-CO"/>
        </w:rPr>
        <w:t>cuatro  meses</w:t>
      </w:r>
      <w:proofErr w:type="gramEnd"/>
      <w:r w:rsidRPr="000735C4">
        <w:rPr>
          <w:rFonts w:ascii="Arial" w:eastAsia="Times New Roman" w:hAnsi="Arial" w:cs="Arial"/>
          <w:i/>
          <w:lang w:val="es-ES" w:eastAsia="es-CO"/>
        </w:rPr>
        <w:t xml:space="preserve"> más. La garantía de cumplimiento debe tener los siguientes amparos: </w:t>
      </w:r>
    </w:p>
    <w:p w:rsidR="000735C4" w:rsidRPr="000735C4" w:rsidRDefault="000735C4" w:rsidP="000735C4">
      <w:pPr>
        <w:tabs>
          <w:tab w:val="left" w:pos="1134"/>
        </w:tabs>
        <w:spacing w:after="0" w:line="276" w:lineRule="auto"/>
        <w:jc w:val="both"/>
        <w:rPr>
          <w:rFonts w:ascii="Arial" w:eastAsia="Times New Roman" w:hAnsi="Arial" w:cs="Arial"/>
          <w:i/>
          <w:lang w:val="es-ES" w:eastAsia="es-CO"/>
        </w:rPr>
      </w:pPr>
      <w:r w:rsidRPr="000735C4">
        <w:rPr>
          <w:rFonts w:ascii="Arial" w:eastAsia="Times New Roman" w:hAnsi="Arial" w:cs="Arial"/>
          <w:i/>
          <w:lang w:val="es-ES" w:eastAsia="es-CO"/>
        </w:rPr>
        <w:t>B.</w:t>
      </w:r>
      <w:r w:rsidRPr="000735C4">
        <w:rPr>
          <w:rFonts w:ascii="Arial" w:eastAsia="Times New Roman" w:hAnsi="Arial" w:cs="Arial"/>
          <w:i/>
          <w:lang w:val="es-ES" w:eastAsia="es-CO"/>
        </w:rPr>
        <w:tab/>
        <w:t xml:space="preserve">Buen manejo y correcta inversión del anticipo. Por una cuantía equivalente al 100% del monto que el contratista reciba a título de anticipo, en dinero o en especie, para </w:t>
      </w:r>
      <w:r w:rsidRPr="000735C4">
        <w:rPr>
          <w:rFonts w:ascii="Arial" w:eastAsia="Times New Roman" w:hAnsi="Arial" w:cs="Arial"/>
          <w:i/>
          <w:lang w:val="es-ES" w:eastAsia="es-CO"/>
        </w:rPr>
        <w:lastRenderedPageBreak/>
        <w:t xml:space="preserve">la ejecución del contrato y su vigencia se extenderá hasta la liquidación del contrato. En caso de renunciar al anticipo no se exigirá. </w:t>
      </w:r>
    </w:p>
    <w:p w:rsidR="000735C4" w:rsidRPr="000735C4" w:rsidRDefault="000735C4" w:rsidP="000735C4">
      <w:pPr>
        <w:tabs>
          <w:tab w:val="left" w:pos="1134"/>
        </w:tabs>
        <w:spacing w:after="0" w:line="276" w:lineRule="auto"/>
        <w:jc w:val="both"/>
        <w:rPr>
          <w:rFonts w:ascii="Arial" w:eastAsia="Times New Roman" w:hAnsi="Arial" w:cs="Arial"/>
          <w:i/>
          <w:lang w:val="es-ES" w:eastAsia="es-CO"/>
        </w:rPr>
      </w:pPr>
      <w:r w:rsidRPr="000735C4">
        <w:rPr>
          <w:rFonts w:ascii="Arial" w:eastAsia="Times New Roman" w:hAnsi="Arial" w:cs="Arial"/>
          <w:i/>
          <w:lang w:val="es-ES" w:eastAsia="es-CO"/>
        </w:rPr>
        <w:t xml:space="preserve">C. Responsabilidad civil extracontractual.  El contratista debe presentar una garantía de responsabilidad civil extracontractual, a favor de </w:t>
      </w:r>
      <w:r w:rsidRPr="000735C4">
        <w:rPr>
          <w:rFonts w:ascii="Arial" w:eastAsia="SimSun" w:hAnsi="Arial" w:cs="Arial"/>
          <w:i/>
          <w:color w:val="000000"/>
          <w:lang w:val="es-ES" w:eastAsia="zh-CN"/>
        </w:rPr>
        <w:t>INSTITUCION EDUCATIVA COMBIA</w:t>
      </w:r>
      <w:r w:rsidRPr="000735C4">
        <w:rPr>
          <w:rFonts w:ascii="Arial" w:eastAsia="Times New Roman" w:hAnsi="Arial" w:cs="Arial"/>
          <w:i/>
          <w:lang w:val="es-ES" w:eastAsia="es-CO"/>
        </w:rPr>
        <w:t xml:space="preserve"> por un valor de Doscientos (200) SMMLV, vigente durante el plazo de </w:t>
      </w:r>
      <w:proofErr w:type="spellStart"/>
      <w:r w:rsidRPr="000735C4">
        <w:rPr>
          <w:rFonts w:ascii="Arial" w:eastAsia="Times New Roman" w:hAnsi="Arial" w:cs="Arial"/>
          <w:i/>
          <w:lang w:val="es-ES" w:eastAsia="es-CO"/>
        </w:rPr>
        <w:t>ejecucion</w:t>
      </w:r>
      <w:proofErr w:type="spellEnd"/>
      <w:r w:rsidRPr="000735C4">
        <w:rPr>
          <w:rFonts w:ascii="Arial" w:eastAsia="Times New Roman" w:hAnsi="Arial" w:cs="Arial"/>
          <w:i/>
          <w:lang w:val="es-ES" w:eastAsia="es-CO"/>
        </w:rPr>
        <w:t xml:space="preserve"> del </w:t>
      </w:r>
      <w:proofErr w:type="gramStart"/>
      <w:r w:rsidRPr="000735C4">
        <w:rPr>
          <w:rFonts w:ascii="Arial" w:eastAsia="Times New Roman" w:hAnsi="Arial" w:cs="Arial"/>
          <w:i/>
          <w:lang w:val="es-ES" w:eastAsia="es-CO"/>
        </w:rPr>
        <w:t>contrato  siguiendo</w:t>
      </w:r>
      <w:proofErr w:type="gramEnd"/>
      <w:r w:rsidRPr="000735C4">
        <w:rPr>
          <w:rFonts w:ascii="Arial" w:eastAsia="Times New Roman" w:hAnsi="Arial" w:cs="Arial"/>
          <w:i/>
          <w:lang w:val="es-ES" w:eastAsia="es-CO"/>
        </w:rPr>
        <w:t xml:space="preserve"> lo establecido en el artículo 2.2.1.2.3.1.17 del Decreto 1082 de 2015. </w:t>
      </w:r>
    </w:p>
    <w:p w:rsidR="000735C4" w:rsidRPr="000735C4" w:rsidRDefault="000735C4" w:rsidP="000735C4">
      <w:pPr>
        <w:tabs>
          <w:tab w:val="left" w:pos="1134"/>
        </w:tabs>
        <w:spacing w:after="0" w:line="276" w:lineRule="auto"/>
        <w:jc w:val="both"/>
        <w:rPr>
          <w:rFonts w:ascii="Arial" w:eastAsia="Times New Roman" w:hAnsi="Arial" w:cs="Arial"/>
          <w:i/>
          <w:lang w:val="es-ES" w:eastAsia="es-CO"/>
        </w:rPr>
      </w:pPr>
      <w:r w:rsidRPr="000735C4">
        <w:rPr>
          <w:rFonts w:ascii="Arial" w:eastAsia="Times New Roman" w:hAnsi="Arial" w:cs="Arial"/>
          <w:i/>
          <w:lang w:val="es-ES" w:eastAsia="es-CO"/>
        </w:rPr>
        <w:t>D.</w:t>
      </w:r>
      <w:r w:rsidRPr="000735C4">
        <w:rPr>
          <w:rFonts w:ascii="Arial" w:eastAsia="Times New Roman" w:hAnsi="Arial" w:cs="Arial"/>
          <w:i/>
          <w:lang w:val="es-ES" w:eastAsia="es-CO"/>
        </w:rPr>
        <w:tab/>
        <w:t xml:space="preserve">Pago de Salarios y Prestaciones Sociales legales e indemnizaciones laborales.   El contratista debe presentar una garantía para el pago de salarios y prestaciones sociales legales e indemnizaciones laborales, por un valor del diez (10%) del valor del contrato igual al término del contrato tres (3) años más a favor del </w:t>
      </w:r>
      <w:r w:rsidRPr="000735C4">
        <w:rPr>
          <w:rFonts w:ascii="Arial" w:eastAsia="SimSun" w:hAnsi="Arial" w:cs="Arial"/>
          <w:i/>
          <w:color w:val="000000"/>
          <w:lang w:val="es-ES" w:eastAsia="zh-CN"/>
        </w:rPr>
        <w:t>INSTITUCION EDUCATIVA COMBIA</w:t>
      </w:r>
      <w:r w:rsidRPr="000735C4">
        <w:rPr>
          <w:rFonts w:ascii="Arial" w:eastAsia="Times New Roman" w:hAnsi="Arial" w:cs="Arial"/>
          <w:i/>
          <w:lang w:val="es-ES" w:eastAsia="es-CO"/>
        </w:rPr>
        <w:t xml:space="preserve">.  </w:t>
      </w:r>
    </w:p>
    <w:p w:rsidR="000735C4" w:rsidRDefault="000735C4" w:rsidP="000735C4">
      <w:pPr>
        <w:tabs>
          <w:tab w:val="left" w:pos="1134"/>
        </w:tabs>
        <w:spacing w:after="0" w:line="276" w:lineRule="auto"/>
        <w:jc w:val="both"/>
        <w:rPr>
          <w:rFonts w:ascii="Arial" w:eastAsia="Times New Roman" w:hAnsi="Arial" w:cs="Arial"/>
          <w:i/>
          <w:lang w:val="es-ES" w:eastAsia="es-CO"/>
        </w:rPr>
      </w:pPr>
      <w:r w:rsidRPr="000735C4">
        <w:rPr>
          <w:rFonts w:ascii="Arial" w:eastAsia="Times New Roman" w:hAnsi="Arial" w:cs="Arial"/>
          <w:i/>
          <w:lang w:val="es-ES" w:eastAsia="es-CO"/>
        </w:rPr>
        <w:t xml:space="preserve">E. Estabilidad y calidad de la obra. Por el equivalente al veinte por ciento (20%). se amparará la estabilidad por un término de cinco (5) años contados a partir de la fecha del Acta de Entrega y Recibo Definitivo de las Obras por parte del contratante. </w:t>
      </w:r>
    </w:p>
    <w:sectPr w:rsidR="000735C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35C4"/>
    <w:rsid w:val="000735C4"/>
    <w:rsid w:val="00F239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97B0D"/>
  <w15:chartTrackingRefBased/>
  <w15:docId w15:val="{A9AE0F07-7CB7-4478-BE32-85A5B5CA1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2504</Words>
  <Characters>14273</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dc:creator>
  <cp:keywords/>
  <dc:description/>
  <cp:lastModifiedBy>ANGELICA</cp:lastModifiedBy>
  <cp:revision>1</cp:revision>
  <dcterms:created xsi:type="dcterms:W3CDTF">2023-06-05T14:31:00Z</dcterms:created>
  <dcterms:modified xsi:type="dcterms:W3CDTF">2023-06-05T14:37:00Z</dcterms:modified>
</cp:coreProperties>
</file>