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D2740F" w:rsidRDefault="0077727E" w:rsidP="0077727E">
      <w:pPr>
        <w:jc w:val="center"/>
        <w:rPr>
          <w:rFonts w:ascii="Arial" w:hAnsi="Arial" w:cs="Arial"/>
          <w:b/>
          <w:color w:val="000000" w:themeColor="text1"/>
          <w:sz w:val="20"/>
          <w:szCs w:val="20"/>
        </w:rPr>
      </w:pPr>
      <w:r w:rsidRPr="00D2740F">
        <w:rPr>
          <w:rFonts w:ascii="Arial" w:hAnsi="Arial" w:cs="Arial"/>
          <w:b/>
          <w:color w:val="000000" w:themeColor="text1"/>
          <w:sz w:val="20"/>
          <w:szCs w:val="20"/>
        </w:rPr>
        <w:t>MATRIZ 3</w:t>
      </w:r>
      <w:r w:rsidR="00136C78" w:rsidRPr="00D2740F">
        <w:rPr>
          <w:rFonts w:ascii="Arial" w:hAnsi="Arial" w:cs="Arial"/>
          <w:b/>
          <w:color w:val="000000" w:themeColor="text1"/>
          <w:sz w:val="20"/>
          <w:szCs w:val="20"/>
        </w:rPr>
        <w:t xml:space="preserve"> - </w:t>
      </w:r>
      <w:r w:rsidRPr="00D2740F">
        <w:rPr>
          <w:rFonts w:ascii="Arial" w:hAnsi="Arial" w:cs="Arial"/>
          <w:b/>
          <w:color w:val="000000" w:themeColor="text1"/>
          <w:sz w:val="20"/>
          <w:szCs w:val="20"/>
        </w:rPr>
        <w:t>RIESGOS</w:t>
      </w:r>
    </w:p>
    <w:p w14:paraId="3146EDED" w14:textId="77777777" w:rsidR="00B81B1F" w:rsidRPr="00D2740F" w:rsidRDefault="00B81B1F" w:rsidP="007C702A">
      <w:pPr>
        <w:rPr>
          <w:rFonts w:ascii="Arial" w:hAnsi="Arial" w:cs="Arial"/>
          <w:color w:val="000000" w:themeColor="text1"/>
          <w:sz w:val="20"/>
          <w:szCs w:val="20"/>
          <w:lang w:val="es-ES_tradnl" w:eastAsia="es-CO"/>
        </w:rPr>
      </w:pPr>
    </w:p>
    <w:p w14:paraId="09226901" w14:textId="77777777" w:rsidR="0058222E" w:rsidRPr="00D2740F" w:rsidRDefault="0058222E" w:rsidP="007C702A">
      <w:pPr>
        <w:rPr>
          <w:rFonts w:ascii="Arial" w:hAnsi="Arial" w:cs="Arial"/>
          <w:color w:val="000000" w:themeColor="text1"/>
          <w:sz w:val="20"/>
          <w:szCs w:val="20"/>
          <w:lang w:val="es-ES_tradnl" w:eastAsia="es-CO"/>
        </w:rPr>
      </w:pPr>
    </w:p>
    <w:p w14:paraId="0822FEEB" w14:textId="5A00D6E2" w:rsidR="00D70D7B" w:rsidRPr="00D2740F" w:rsidRDefault="00D70D7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 xml:space="preserve">Para el presente </w:t>
      </w:r>
      <w:r w:rsidR="00C61BDB" w:rsidRPr="00D2740F">
        <w:rPr>
          <w:rFonts w:ascii="Arial" w:hAnsi="Arial" w:cs="Arial"/>
          <w:color w:val="000000" w:themeColor="text1"/>
          <w:sz w:val="20"/>
          <w:szCs w:val="20"/>
          <w:lang w:val="es-ES_tradnl" w:eastAsia="es-CO"/>
        </w:rPr>
        <w:t xml:space="preserve">procedimiento </w:t>
      </w:r>
      <w:r w:rsidRPr="00D2740F">
        <w:rPr>
          <w:rFonts w:ascii="Arial" w:hAnsi="Arial" w:cs="Arial"/>
          <w:color w:val="000000" w:themeColor="text1"/>
          <w:sz w:val="20"/>
          <w:szCs w:val="20"/>
          <w:lang w:val="es-ES_tradnl" w:eastAsia="es-CO"/>
        </w:rPr>
        <w:t xml:space="preserve">contractual, en atención </w:t>
      </w:r>
      <w:r w:rsidR="00B81B1F" w:rsidRPr="00D2740F">
        <w:rPr>
          <w:rFonts w:ascii="Arial" w:hAnsi="Arial" w:cs="Arial"/>
          <w:color w:val="000000" w:themeColor="text1"/>
          <w:sz w:val="20"/>
          <w:szCs w:val="20"/>
          <w:lang w:val="es-ES_tradnl" w:eastAsia="es-CO"/>
        </w:rPr>
        <w:t>a la</w:t>
      </w:r>
      <w:r w:rsidRPr="00D2740F">
        <w:rPr>
          <w:rFonts w:ascii="Arial" w:hAnsi="Arial" w:cs="Arial"/>
          <w:color w:val="000000" w:themeColor="text1"/>
          <w:sz w:val="20"/>
          <w:szCs w:val="20"/>
          <w:lang w:val="es-ES_tradnl" w:eastAsia="es-CO"/>
        </w:rPr>
        <w:t xml:space="preserve"> Ley 1150 de 2007 y los artículos 2.2.1.1.1.3.1 y 2.2.1.1.1.6.</w:t>
      </w:r>
      <w:r w:rsidR="00B81B1F" w:rsidRPr="00D2740F">
        <w:rPr>
          <w:rFonts w:ascii="Arial" w:hAnsi="Arial" w:cs="Arial"/>
          <w:color w:val="000000" w:themeColor="text1"/>
          <w:sz w:val="20"/>
          <w:szCs w:val="20"/>
          <w:lang w:val="es-ES_tradnl" w:eastAsia="es-CO"/>
        </w:rPr>
        <w:t>3. del</w:t>
      </w:r>
      <w:r w:rsidRPr="00D2740F">
        <w:rPr>
          <w:rFonts w:ascii="Arial" w:hAnsi="Arial" w:cs="Arial"/>
          <w:color w:val="000000" w:themeColor="text1"/>
          <w:sz w:val="20"/>
          <w:szCs w:val="20"/>
          <w:lang w:val="es-ES_tradnl" w:eastAsia="es-CO"/>
        </w:rPr>
        <w:t xml:space="preserve"> Decreto </w:t>
      </w:r>
      <w:r w:rsidR="00B81B1F" w:rsidRPr="00D2740F">
        <w:rPr>
          <w:rFonts w:ascii="Arial" w:hAnsi="Arial" w:cs="Arial"/>
          <w:color w:val="000000" w:themeColor="text1"/>
          <w:sz w:val="20"/>
          <w:szCs w:val="20"/>
          <w:lang w:val="es-ES_tradnl" w:eastAsia="es-CO"/>
        </w:rPr>
        <w:t>1082 de</w:t>
      </w:r>
      <w:r w:rsidR="006E6D9B" w:rsidRPr="00D2740F">
        <w:rPr>
          <w:rFonts w:ascii="Arial" w:hAnsi="Arial" w:cs="Arial"/>
          <w:color w:val="000000" w:themeColor="text1"/>
          <w:sz w:val="20"/>
          <w:szCs w:val="20"/>
          <w:lang w:val="es-ES_tradnl" w:eastAsia="es-CO"/>
        </w:rPr>
        <w:t xml:space="preserve"> 2015, entiéndase por </w:t>
      </w:r>
      <w:r w:rsidR="00624AC2">
        <w:rPr>
          <w:rFonts w:ascii="Arial" w:hAnsi="Arial" w:cs="Arial"/>
          <w:color w:val="000000" w:themeColor="text1"/>
          <w:sz w:val="20"/>
          <w:szCs w:val="20"/>
          <w:lang w:val="es-ES_tradnl" w:eastAsia="es-CO"/>
        </w:rPr>
        <w:t>r</w:t>
      </w:r>
      <w:r w:rsidRPr="00D2740F">
        <w:rPr>
          <w:rFonts w:ascii="Arial" w:hAnsi="Arial" w:cs="Arial"/>
          <w:color w:val="000000" w:themeColor="text1"/>
          <w:sz w:val="20"/>
          <w:szCs w:val="20"/>
          <w:lang w:val="es-ES_tradnl" w:eastAsia="es-CO"/>
        </w:rPr>
        <w:t>iesgo</w:t>
      </w:r>
      <w:r w:rsidR="006E6D9B" w:rsidRPr="00D2740F">
        <w:rPr>
          <w:rFonts w:ascii="Arial" w:hAnsi="Arial" w:cs="Arial"/>
          <w:color w:val="000000" w:themeColor="text1"/>
          <w:sz w:val="20"/>
          <w:szCs w:val="20"/>
          <w:lang w:val="es-ES_tradnl" w:eastAsia="es-CO"/>
        </w:rPr>
        <w:t xml:space="preserve"> </w:t>
      </w:r>
      <w:r w:rsidRPr="00D2740F">
        <w:rPr>
          <w:rFonts w:ascii="Arial" w:hAnsi="Arial" w:cs="Arial"/>
          <w:color w:val="000000" w:themeColor="text1"/>
          <w:sz w:val="20"/>
          <w:szCs w:val="20"/>
          <w:lang w:val="es-ES_tradnl" w:eastAsia="es-CO"/>
        </w:rPr>
        <w:t xml:space="preserve">la probabilidad de ocurrencia de eventos aleatorios que afecten el desarrollo </w:t>
      </w:r>
      <w:proofErr w:type="gramStart"/>
      <w:r w:rsidRPr="00D2740F">
        <w:rPr>
          <w:rFonts w:ascii="Arial" w:hAnsi="Arial" w:cs="Arial"/>
          <w:color w:val="000000" w:themeColor="text1"/>
          <w:sz w:val="20"/>
          <w:szCs w:val="20"/>
          <w:lang w:val="es-ES_tradnl" w:eastAsia="es-CO"/>
        </w:rPr>
        <w:t>del mismo</w:t>
      </w:r>
      <w:proofErr w:type="gramEnd"/>
      <w:r w:rsidRPr="00D2740F">
        <w:rPr>
          <w:rFonts w:ascii="Arial" w:hAnsi="Arial" w:cs="Arial"/>
          <w:color w:val="000000" w:themeColor="text1"/>
          <w:sz w:val="20"/>
          <w:szCs w:val="20"/>
          <w:lang w:val="es-ES_tradnl" w:eastAsia="es-CO"/>
        </w:rPr>
        <w:t xml:space="preserve">, generando una variación sobre el resultado esperado, tanto en relación con los costos </w:t>
      </w:r>
      <w:r w:rsidR="00B81B1F" w:rsidRPr="00D2740F">
        <w:rPr>
          <w:rFonts w:ascii="Arial" w:hAnsi="Arial" w:cs="Arial"/>
          <w:color w:val="000000" w:themeColor="text1"/>
          <w:sz w:val="20"/>
          <w:szCs w:val="20"/>
          <w:lang w:val="es-ES_tradnl" w:eastAsia="es-CO"/>
        </w:rPr>
        <w:t>como con</w:t>
      </w:r>
      <w:r w:rsidRPr="00D2740F">
        <w:rPr>
          <w:rFonts w:ascii="Arial" w:hAnsi="Arial" w:cs="Arial"/>
          <w:color w:val="000000" w:themeColor="text1"/>
          <w:sz w:val="20"/>
          <w:szCs w:val="20"/>
          <w:lang w:val="es-ES_tradnl" w:eastAsia="es-CO"/>
        </w:rPr>
        <w:t xml:space="preserve"> las actividades a desarrollar en la ejecución contractual.</w:t>
      </w:r>
    </w:p>
    <w:p w14:paraId="419A2FA6" w14:textId="77777777" w:rsidR="00B81B1F" w:rsidRPr="00D2740F" w:rsidRDefault="00B81B1F" w:rsidP="007C702A">
      <w:pPr>
        <w:rPr>
          <w:rFonts w:ascii="Arial" w:hAnsi="Arial" w:cs="Arial"/>
          <w:color w:val="000000" w:themeColor="text1"/>
          <w:sz w:val="20"/>
          <w:szCs w:val="20"/>
          <w:lang w:val="es-ES_tradnl" w:eastAsia="es-CO"/>
        </w:rPr>
      </w:pPr>
    </w:p>
    <w:p w14:paraId="5322C892" w14:textId="6D4072CB" w:rsidR="00D70D7B" w:rsidRPr="00D2740F" w:rsidRDefault="00D70D7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Corresponderá al contratista seleccionado la asunción de</w:t>
      </w:r>
      <w:r w:rsidR="006E6D9B" w:rsidRPr="00D2740F">
        <w:rPr>
          <w:rFonts w:ascii="Arial" w:hAnsi="Arial" w:cs="Arial"/>
          <w:color w:val="000000" w:themeColor="text1"/>
          <w:sz w:val="20"/>
          <w:szCs w:val="20"/>
          <w:lang w:val="es-ES_tradnl" w:eastAsia="es-CO"/>
        </w:rPr>
        <w:t>l R</w:t>
      </w:r>
      <w:r w:rsidRPr="00D2740F">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w:t>
      </w:r>
      <w:r w:rsidR="00624AC2">
        <w:rPr>
          <w:rFonts w:ascii="Arial" w:hAnsi="Arial" w:cs="Arial"/>
          <w:color w:val="000000" w:themeColor="text1"/>
          <w:sz w:val="20"/>
          <w:szCs w:val="20"/>
          <w:lang w:val="es-ES_tradnl" w:eastAsia="es-CO"/>
        </w:rPr>
        <w:t>e</w:t>
      </w:r>
      <w:r w:rsidRPr="00D2740F">
        <w:rPr>
          <w:rFonts w:ascii="Arial" w:hAnsi="Arial" w:cs="Arial"/>
          <w:color w:val="000000" w:themeColor="text1"/>
          <w:sz w:val="20"/>
          <w:szCs w:val="20"/>
          <w:lang w:val="es-ES_tradnl" w:eastAsia="es-CO"/>
        </w:rPr>
        <w:t xml:space="preserve">ntidad en el contrato. </w:t>
      </w:r>
    </w:p>
    <w:p w14:paraId="78757E00" w14:textId="77777777" w:rsidR="00B81B1F" w:rsidRPr="00D2740F" w:rsidRDefault="00B81B1F" w:rsidP="007C702A">
      <w:pPr>
        <w:rPr>
          <w:rFonts w:ascii="Arial" w:hAnsi="Arial" w:cs="Arial"/>
          <w:color w:val="000000" w:themeColor="text1"/>
          <w:sz w:val="20"/>
          <w:szCs w:val="20"/>
          <w:lang w:val="es-ES_tradnl" w:eastAsia="es-CO"/>
        </w:rPr>
      </w:pPr>
    </w:p>
    <w:p w14:paraId="2E7008F5" w14:textId="14484365" w:rsidR="00545461" w:rsidRPr="00D2740F" w:rsidRDefault="006E6D9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 xml:space="preserve">De acuerdo con </w:t>
      </w:r>
      <w:r w:rsidR="00C61BDB" w:rsidRPr="00D2740F">
        <w:rPr>
          <w:rFonts w:ascii="Arial" w:hAnsi="Arial" w:cs="Arial"/>
          <w:color w:val="000000" w:themeColor="text1"/>
          <w:sz w:val="20"/>
          <w:szCs w:val="20"/>
          <w:lang w:val="es-ES_tradnl" w:eastAsia="es-CO"/>
        </w:rPr>
        <w:t xml:space="preserve">procedimiento </w:t>
      </w:r>
      <w:r w:rsidR="00545461" w:rsidRPr="00D2740F">
        <w:rPr>
          <w:rFonts w:ascii="Arial" w:hAnsi="Arial" w:cs="Arial"/>
          <w:color w:val="000000" w:themeColor="text1"/>
          <w:sz w:val="20"/>
          <w:szCs w:val="20"/>
          <w:lang w:val="es-ES_tradnl" w:eastAsia="es-CO"/>
        </w:rPr>
        <w:t xml:space="preserve">de la referencia, nos permitimos establecer la tipificación, estimación y asignación de los riesgos previsibles que puedan afectar el presente </w:t>
      </w:r>
      <w:r w:rsidR="00C61BDB" w:rsidRPr="00D2740F">
        <w:rPr>
          <w:rFonts w:ascii="Arial" w:hAnsi="Arial" w:cs="Arial"/>
          <w:color w:val="000000" w:themeColor="text1"/>
          <w:sz w:val="20"/>
          <w:szCs w:val="20"/>
          <w:lang w:val="es-ES_tradnl" w:eastAsia="es-CO"/>
        </w:rPr>
        <w:t>procedimiento</w:t>
      </w:r>
      <w:r w:rsidR="00545461" w:rsidRPr="00D2740F">
        <w:rPr>
          <w:rFonts w:ascii="Arial" w:hAnsi="Arial" w:cs="Arial"/>
          <w:color w:val="000000" w:themeColor="text1"/>
          <w:sz w:val="20"/>
          <w:szCs w:val="20"/>
          <w:lang w:val="es-ES_tradnl" w:eastAsia="es-CO"/>
        </w:rPr>
        <w:t>.</w:t>
      </w:r>
    </w:p>
    <w:p w14:paraId="77031AF6" w14:textId="250AF235" w:rsidR="0058222E" w:rsidRPr="00D2740F" w:rsidRDefault="0058222E" w:rsidP="007C702A">
      <w:pPr>
        <w:rPr>
          <w:rFonts w:ascii="Arial" w:hAnsi="Arial" w:cs="Arial"/>
          <w:color w:val="000000" w:themeColor="text1"/>
          <w:sz w:val="20"/>
          <w:szCs w:val="20"/>
          <w:lang w:val="es-ES_tradnl" w:eastAsia="es-CO"/>
        </w:rPr>
      </w:pPr>
    </w:p>
    <w:p w14:paraId="2FFAB3E5" w14:textId="5C80B5A7" w:rsidR="006E6D9B" w:rsidRPr="00D2740F" w:rsidRDefault="006E6D9B" w:rsidP="007C702A">
      <w:pPr>
        <w:rPr>
          <w:rFonts w:ascii="Arial" w:hAnsi="Arial" w:cs="Arial"/>
          <w:color w:val="000000" w:themeColor="text1"/>
          <w:sz w:val="20"/>
          <w:szCs w:val="20"/>
          <w:highlight w:val="lightGray"/>
          <w:lang w:val="es-ES_tradnl" w:eastAsia="es-CO"/>
        </w:rPr>
      </w:pPr>
      <w:r w:rsidRPr="00D2740F">
        <w:rPr>
          <w:rFonts w:ascii="Arial" w:hAnsi="Arial" w:cs="Arial"/>
          <w:color w:val="000000" w:themeColor="text1"/>
          <w:sz w:val="20"/>
          <w:szCs w:val="20"/>
          <w:highlight w:val="lightGray"/>
          <w:lang w:val="es-ES_tradnl" w:eastAsia="es-CO"/>
        </w:rPr>
        <w:t xml:space="preserve">[La Entidad debe diligenciar la Matriz teniendo en cuenta la naturaleza del </w:t>
      </w:r>
      <w:r w:rsidR="00624AC2">
        <w:rPr>
          <w:rFonts w:ascii="Arial" w:hAnsi="Arial" w:cs="Arial"/>
          <w:color w:val="000000" w:themeColor="text1"/>
          <w:sz w:val="20"/>
          <w:szCs w:val="20"/>
          <w:highlight w:val="lightGray"/>
          <w:lang w:val="es-ES_tradnl" w:eastAsia="es-CO"/>
        </w:rPr>
        <w:t>c</w:t>
      </w:r>
      <w:r w:rsidRPr="00D2740F">
        <w:rPr>
          <w:rFonts w:ascii="Arial" w:hAnsi="Arial" w:cs="Arial"/>
          <w:color w:val="000000" w:themeColor="text1"/>
          <w:sz w:val="20"/>
          <w:szCs w:val="20"/>
          <w:highlight w:val="lightGray"/>
          <w:lang w:val="es-ES_tradnl" w:eastAsia="es-CO"/>
        </w:rPr>
        <w:t xml:space="preserve">ontrato] </w:t>
      </w:r>
    </w:p>
    <w:p w14:paraId="6AE0CF7D" w14:textId="4309164F" w:rsidR="0058222E" w:rsidRPr="00D2740F" w:rsidRDefault="0058222E" w:rsidP="00D70D7B">
      <w:pPr>
        <w:spacing w:after="100" w:afterAutospacing="1"/>
        <w:rPr>
          <w:rFonts w:ascii="Arial" w:eastAsia="SimSun" w:hAnsi="Arial" w:cs="Arial"/>
          <w:b/>
          <w:color w:val="000000" w:themeColor="text1"/>
          <w:kern w:val="3"/>
          <w:sz w:val="20"/>
          <w:szCs w:val="20"/>
          <w:highlight w:val="lightGray"/>
          <w:u w:val="single"/>
          <w:lang w:eastAsia="zh-CN" w:bidi="hi-IN"/>
        </w:rPr>
      </w:pPr>
    </w:p>
    <w:p w14:paraId="53DA53C9" w14:textId="5C02D285" w:rsidR="005E5030" w:rsidRPr="00D2740F" w:rsidRDefault="001246B3" w:rsidP="001246B3">
      <w:pPr>
        <w:rPr>
          <w:rFonts w:ascii="Arial" w:eastAsia="SimSun" w:hAnsi="Arial" w:cs="Arial"/>
          <w:b/>
          <w:color w:val="000000" w:themeColor="text1"/>
          <w:kern w:val="3"/>
          <w:sz w:val="20"/>
          <w:szCs w:val="20"/>
          <w:u w:val="single"/>
          <w:lang w:eastAsia="zh-CN" w:bidi="hi-IN"/>
        </w:rPr>
      </w:pPr>
      <w:r w:rsidRPr="00D2740F">
        <w:rPr>
          <w:rFonts w:ascii="Arial" w:hAnsi="Arial" w:cs="Arial"/>
          <w:color w:val="000000" w:themeColor="text1"/>
          <w:sz w:val="20"/>
          <w:szCs w:val="20"/>
          <w:highlight w:val="lightGray"/>
          <w:lang w:val="es-ES_tradnl" w:eastAsia="es-CO"/>
        </w:rPr>
        <w:t>[</w:t>
      </w:r>
      <w:r w:rsidR="005E5030" w:rsidRPr="00D2740F">
        <w:rPr>
          <w:rFonts w:ascii="Arial" w:hAnsi="Arial" w:cs="Arial"/>
          <w:color w:val="000000" w:themeColor="text1"/>
          <w:sz w:val="20"/>
          <w:szCs w:val="20"/>
          <w:highlight w:val="lightGray"/>
          <w:lang w:val="es-ES_tradnl" w:eastAsia="es-CO"/>
        </w:rPr>
        <w:t>Entre los riesgos que se deben tipificar, estimar y asignar se deberá tener en cuenta el riesgo de corrupción y la relación directa que existe entre este y los riesgos financiero, legal y reputaciona</w:t>
      </w:r>
      <w:r w:rsidRPr="00D2740F">
        <w:rPr>
          <w:rFonts w:ascii="Arial" w:hAnsi="Arial" w:cs="Arial"/>
          <w:color w:val="000000" w:themeColor="text1"/>
          <w:sz w:val="20"/>
          <w:szCs w:val="20"/>
          <w:highlight w:val="lightGray"/>
          <w:lang w:val="es-ES_tradnl" w:eastAsia="es-CO"/>
        </w:rPr>
        <w:t>l.]</w:t>
      </w:r>
    </w:p>
    <w:p w14:paraId="50AA65CC" w14:textId="77777777" w:rsidR="005E5030" w:rsidRPr="00D2740F" w:rsidRDefault="005E5030" w:rsidP="00D70D7B">
      <w:pPr>
        <w:spacing w:after="100" w:afterAutospacing="1"/>
        <w:rPr>
          <w:rFonts w:ascii="Arial" w:eastAsia="SimSun" w:hAnsi="Arial" w:cs="Arial"/>
          <w:b/>
          <w:color w:val="000000" w:themeColor="text1"/>
          <w:kern w:val="3"/>
          <w:sz w:val="20"/>
          <w:szCs w:val="20"/>
          <w:u w:val="single"/>
          <w:lang w:eastAsia="zh-CN" w:bidi="hi-IN"/>
        </w:rPr>
      </w:pPr>
    </w:p>
    <w:p w14:paraId="4D84E88B" w14:textId="77777777" w:rsidR="0058222E" w:rsidRPr="00D2740F" w:rsidRDefault="00815604" w:rsidP="00D70D7B">
      <w:pPr>
        <w:spacing w:after="100" w:afterAutospacing="1"/>
        <w:rPr>
          <w:rFonts w:ascii="Arial" w:eastAsia="SimSun" w:hAnsi="Arial" w:cs="Arial"/>
          <w:color w:val="000000" w:themeColor="text1"/>
          <w:kern w:val="3"/>
          <w:sz w:val="20"/>
          <w:szCs w:val="20"/>
          <w:lang w:eastAsia="zh-CN" w:bidi="hi-IN"/>
        </w:rPr>
      </w:pPr>
      <w:r w:rsidRPr="00D2740F">
        <w:rPr>
          <w:rFonts w:ascii="Arial" w:eastAsia="SimSun" w:hAnsi="Arial" w:cs="Arial"/>
          <w:b/>
          <w:color w:val="000000" w:themeColor="text1"/>
          <w:kern w:val="3"/>
          <w:sz w:val="20"/>
          <w:szCs w:val="20"/>
          <w:u w:val="single"/>
          <w:lang w:eastAsia="zh-CN" w:bidi="hi-IN"/>
        </w:rPr>
        <w:t>Matriz de Riesgos</w:t>
      </w:r>
    </w:p>
    <w:tbl>
      <w:tblPr>
        <w:tblStyle w:val="Tablaconcuadrcula"/>
        <w:tblW w:w="5209" w:type="pct"/>
        <w:tblLayout w:type="fixed"/>
        <w:tblLook w:val="04A0" w:firstRow="1" w:lastRow="0" w:firstColumn="1" w:lastColumn="0" w:noHBand="0" w:noVBand="1"/>
      </w:tblPr>
      <w:tblGrid>
        <w:gridCol w:w="187"/>
        <w:gridCol w:w="189"/>
        <w:gridCol w:w="187"/>
        <w:gridCol w:w="174"/>
        <w:gridCol w:w="174"/>
        <w:gridCol w:w="1344"/>
        <w:gridCol w:w="922"/>
        <w:gridCol w:w="175"/>
        <w:gridCol w:w="173"/>
        <w:gridCol w:w="173"/>
        <w:gridCol w:w="206"/>
        <w:gridCol w:w="345"/>
        <w:gridCol w:w="1122"/>
        <w:gridCol w:w="204"/>
        <w:gridCol w:w="171"/>
        <w:gridCol w:w="173"/>
        <w:gridCol w:w="475"/>
        <w:gridCol w:w="404"/>
        <w:gridCol w:w="718"/>
        <w:gridCol w:w="741"/>
        <w:gridCol w:w="1120"/>
        <w:gridCol w:w="824"/>
      </w:tblGrid>
      <w:tr w:rsidR="00553F5A" w:rsidRPr="00B15BBA" w14:paraId="39D9D985" w14:textId="77777777" w:rsidTr="00553F5A">
        <w:trPr>
          <w:cantSplit/>
          <w:trHeight w:val="886"/>
          <w:tblHeader/>
        </w:trPr>
        <w:tc>
          <w:tcPr>
            <w:tcW w:w="91" w:type="pct"/>
            <w:vMerge w:val="restart"/>
            <w:shd w:val="clear" w:color="auto" w:fill="4D4D4D"/>
            <w:tcMar>
              <w:left w:w="0" w:type="dxa"/>
              <w:right w:w="0" w:type="dxa"/>
            </w:tcMar>
            <w:textDirection w:val="btLr"/>
            <w:vAlign w:val="center"/>
          </w:tcPr>
          <w:p w14:paraId="142FB78B"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r w:rsidRPr="00B15BBA">
              <w:rPr>
                <w:rFonts w:ascii="Arial" w:eastAsia="SimSun" w:hAnsi="Arial" w:cs="Arial"/>
                <w:color w:val="FFFFFF" w:themeColor="background1"/>
                <w:kern w:val="3"/>
                <w:sz w:val="12"/>
                <w:szCs w:val="12"/>
                <w:lang w:eastAsia="zh-CN" w:bidi="hi-IN"/>
              </w:rPr>
              <w:t>No.</w:t>
            </w:r>
          </w:p>
        </w:tc>
        <w:tc>
          <w:tcPr>
            <w:tcW w:w="92" w:type="pct"/>
            <w:vMerge w:val="restart"/>
            <w:shd w:val="clear" w:color="auto" w:fill="4D4D4D"/>
            <w:tcMar>
              <w:left w:w="0" w:type="dxa"/>
              <w:right w:w="0" w:type="dxa"/>
            </w:tcMar>
            <w:textDirection w:val="btLr"/>
            <w:vAlign w:val="center"/>
          </w:tcPr>
          <w:p w14:paraId="05A0FD0E"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r w:rsidRPr="00B15BBA">
              <w:rPr>
                <w:rFonts w:ascii="Arial" w:eastAsia="SimSun" w:hAnsi="Arial" w:cs="Arial"/>
                <w:color w:val="FFFFFF" w:themeColor="background1"/>
                <w:kern w:val="3"/>
                <w:sz w:val="12"/>
                <w:szCs w:val="12"/>
                <w:lang w:eastAsia="zh-CN" w:bidi="hi-IN"/>
              </w:rPr>
              <w:t>Clase</w:t>
            </w:r>
          </w:p>
        </w:tc>
        <w:tc>
          <w:tcPr>
            <w:tcW w:w="91" w:type="pct"/>
            <w:vMerge w:val="restart"/>
            <w:shd w:val="clear" w:color="auto" w:fill="4D4D4D"/>
            <w:tcMar>
              <w:left w:w="0" w:type="dxa"/>
              <w:right w:w="0" w:type="dxa"/>
            </w:tcMar>
            <w:textDirection w:val="btLr"/>
            <w:vAlign w:val="center"/>
          </w:tcPr>
          <w:p w14:paraId="0C18C659"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r w:rsidRPr="00B15BBA">
              <w:rPr>
                <w:rFonts w:ascii="Arial" w:eastAsia="SimSun" w:hAnsi="Arial" w:cs="Arial"/>
                <w:color w:val="FFFFFF" w:themeColor="background1"/>
                <w:kern w:val="3"/>
                <w:sz w:val="12"/>
                <w:szCs w:val="12"/>
                <w:lang w:eastAsia="zh-CN" w:bidi="hi-IN"/>
              </w:rPr>
              <w:t>Fuente</w:t>
            </w:r>
          </w:p>
        </w:tc>
        <w:tc>
          <w:tcPr>
            <w:tcW w:w="85" w:type="pct"/>
            <w:vMerge w:val="restart"/>
            <w:shd w:val="clear" w:color="auto" w:fill="4D4D4D"/>
            <w:tcMar>
              <w:left w:w="0" w:type="dxa"/>
              <w:right w:w="0" w:type="dxa"/>
            </w:tcMar>
            <w:textDirection w:val="btLr"/>
            <w:vAlign w:val="center"/>
          </w:tcPr>
          <w:p w14:paraId="2D7E0A04"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r w:rsidRPr="00B15BBA">
              <w:rPr>
                <w:rFonts w:ascii="Arial" w:eastAsia="SimSun" w:hAnsi="Arial" w:cs="Arial"/>
                <w:color w:val="FFFFFF" w:themeColor="background1"/>
                <w:kern w:val="3"/>
                <w:sz w:val="12"/>
                <w:szCs w:val="12"/>
                <w:lang w:eastAsia="zh-CN" w:bidi="hi-IN"/>
              </w:rPr>
              <w:t>Etapa</w:t>
            </w:r>
          </w:p>
        </w:tc>
        <w:tc>
          <w:tcPr>
            <w:tcW w:w="85" w:type="pct"/>
            <w:vMerge w:val="restart"/>
            <w:shd w:val="clear" w:color="auto" w:fill="4D4D4D"/>
            <w:tcMar>
              <w:left w:w="0" w:type="dxa"/>
              <w:right w:w="0" w:type="dxa"/>
            </w:tcMar>
            <w:textDirection w:val="btLr"/>
            <w:vAlign w:val="center"/>
          </w:tcPr>
          <w:p w14:paraId="57531272"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r w:rsidRPr="00B15BBA">
              <w:rPr>
                <w:rFonts w:ascii="Arial" w:eastAsia="SimSun" w:hAnsi="Arial" w:cs="Arial"/>
                <w:color w:val="FFFFFF" w:themeColor="background1"/>
                <w:kern w:val="3"/>
                <w:sz w:val="12"/>
                <w:szCs w:val="12"/>
                <w:lang w:eastAsia="zh-CN" w:bidi="hi-IN"/>
              </w:rPr>
              <w:t>Tipo</w:t>
            </w:r>
          </w:p>
        </w:tc>
        <w:tc>
          <w:tcPr>
            <w:tcW w:w="659" w:type="pct"/>
            <w:vMerge w:val="restart"/>
            <w:shd w:val="clear" w:color="auto" w:fill="4D4D4D"/>
            <w:tcMar>
              <w:left w:w="0" w:type="dxa"/>
              <w:right w:w="0" w:type="dxa"/>
            </w:tcMar>
            <w:textDirection w:val="btLr"/>
            <w:vAlign w:val="center"/>
          </w:tcPr>
          <w:p w14:paraId="28F774D6"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r w:rsidRPr="00B15BBA">
              <w:rPr>
                <w:rFonts w:ascii="Arial" w:eastAsia="SimSun" w:hAnsi="Arial" w:cs="Arial"/>
                <w:color w:val="FFFFFF" w:themeColor="background1"/>
                <w:kern w:val="3"/>
                <w:sz w:val="12"/>
                <w:szCs w:val="12"/>
                <w:lang w:eastAsia="zh-CN" w:bidi="hi-IN"/>
              </w:rPr>
              <w:t>Descripción</w:t>
            </w:r>
          </w:p>
          <w:p w14:paraId="3849EBEB"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r w:rsidRPr="00B15BBA">
              <w:rPr>
                <w:rFonts w:ascii="Arial" w:eastAsia="SimSun" w:hAnsi="Arial" w:cs="Arial"/>
                <w:color w:val="FFFFFF" w:themeColor="background1"/>
                <w:kern w:val="3"/>
                <w:sz w:val="12"/>
                <w:szCs w:val="12"/>
                <w:lang w:eastAsia="zh-CN" w:bidi="hi-IN"/>
              </w:rPr>
              <w:t>(Qué puede pasar y como puede ocurrir)</w:t>
            </w:r>
          </w:p>
          <w:p w14:paraId="06EC565D"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452" w:type="pct"/>
            <w:vMerge w:val="restart"/>
            <w:shd w:val="clear" w:color="auto" w:fill="4D4D4D"/>
            <w:tcMar>
              <w:left w:w="0" w:type="dxa"/>
              <w:right w:w="0" w:type="dxa"/>
            </w:tcMar>
            <w:textDirection w:val="btLr"/>
            <w:vAlign w:val="center"/>
          </w:tcPr>
          <w:p w14:paraId="33B9E5E8"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r w:rsidRPr="00B15BBA">
              <w:rPr>
                <w:rFonts w:ascii="Arial" w:eastAsia="SimSun" w:hAnsi="Arial" w:cs="Arial"/>
                <w:color w:val="FFFFFF" w:themeColor="background1"/>
                <w:kern w:val="3"/>
                <w:sz w:val="12"/>
                <w:szCs w:val="12"/>
                <w:lang w:eastAsia="zh-CN" w:bidi="hi-IN"/>
              </w:rPr>
              <w:t>Consecuencia de la ocurrencia del evento</w:t>
            </w:r>
          </w:p>
        </w:tc>
        <w:tc>
          <w:tcPr>
            <w:tcW w:w="86" w:type="pct"/>
            <w:vMerge w:val="restart"/>
            <w:shd w:val="clear" w:color="auto" w:fill="4D4D4D"/>
            <w:tcMar>
              <w:left w:w="0" w:type="dxa"/>
              <w:right w:w="0" w:type="dxa"/>
            </w:tcMar>
            <w:textDirection w:val="btLr"/>
            <w:vAlign w:val="center"/>
          </w:tcPr>
          <w:p w14:paraId="7DB5D0FD"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r w:rsidRPr="00B15BBA">
              <w:rPr>
                <w:rFonts w:ascii="Arial" w:eastAsia="SimSun" w:hAnsi="Arial" w:cs="Arial"/>
                <w:color w:val="FFFFFF" w:themeColor="background1"/>
                <w:kern w:val="3"/>
                <w:sz w:val="12"/>
                <w:szCs w:val="12"/>
                <w:lang w:eastAsia="zh-CN" w:bidi="hi-IN"/>
              </w:rPr>
              <w:t>Probabilidad</w:t>
            </w:r>
          </w:p>
        </w:tc>
        <w:tc>
          <w:tcPr>
            <w:tcW w:w="85" w:type="pct"/>
            <w:vMerge w:val="restart"/>
            <w:shd w:val="clear" w:color="auto" w:fill="4D4D4D"/>
            <w:tcMar>
              <w:left w:w="0" w:type="dxa"/>
              <w:right w:w="0" w:type="dxa"/>
            </w:tcMar>
            <w:textDirection w:val="btLr"/>
            <w:vAlign w:val="center"/>
          </w:tcPr>
          <w:p w14:paraId="431F86B3"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r w:rsidRPr="00B15BBA">
              <w:rPr>
                <w:rFonts w:ascii="Arial" w:eastAsia="SimSun" w:hAnsi="Arial" w:cs="Arial"/>
                <w:color w:val="FFFFFF" w:themeColor="background1"/>
                <w:kern w:val="3"/>
                <w:sz w:val="12"/>
                <w:szCs w:val="12"/>
                <w:lang w:eastAsia="zh-CN" w:bidi="hi-IN"/>
              </w:rPr>
              <w:t>Impacto</w:t>
            </w:r>
          </w:p>
        </w:tc>
        <w:tc>
          <w:tcPr>
            <w:tcW w:w="85" w:type="pct"/>
            <w:vMerge w:val="restart"/>
            <w:shd w:val="clear" w:color="auto" w:fill="4D4D4D"/>
            <w:tcMar>
              <w:left w:w="0" w:type="dxa"/>
              <w:right w:w="0" w:type="dxa"/>
            </w:tcMar>
            <w:textDirection w:val="btLr"/>
            <w:vAlign w:val="center"/>
          </w:tcPr>
          <w:p w14:paraId="2B7F668F"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r w:rsidRPr="00B15BBA">
              <w:rPr>
                <w:rFonts w:ascii="Arial" w:eastAsia="SimSun" w:hAnsi="Arial" w:cs="Arial"/>
                <w:color w:val="FFFFFF" w:themeColor="background1"/>
                <w:kern w:val="3"/>
                <w:sz w:val="12"/>
                <w:szCs w:val="12"/>
                <w:lang w:eastAsia="zh-CN" w:bidi="hi-IN"/>
              </w:rPr>
              <w:t>Valoración del riesgo</w:t>
            </w:r>
          </w:p>
        </w:tc>
        <w:tc>
          <w:tcPr>
            <w:tcW w:w="101" w:type="pct"/>
            <w:vMerge w:val="restart"/>
            <w:shd w:val="clear" w:color="auto" w:fill="4D4D4D"/>
            <w:tcMar>
              <w:left w:w="0" w:type="dxa"/>
              <w:right w:w="0" w:type="dxa"/>
            </w:tcMar>
            <w:textDirection w:val="btLr"/>
            <w:vAlign w:val="center"/>
          </w:tcPr>
          <w:p w14:paraId="518E3425"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r w:rsidRPr="00B15BBA">
              <w:rPr>
                <w:rFonts w:ascii="Arial" w:eastAsia="SimSun" w:hAnsi="Arial" w:cs="Arial"/>
                <w:color w:val="FFFFFF" w:themeColor="background1"/>
                <w:kern w:val="3"/>
                <w:sz w:val="12"/>
                <w:szCs w:val="12"/>
                <w:lang w:eastAsia="zh-CN" w:bidi="hi-IN"/>
              </w:rPr>
              <w:t>Categoría</w:t>
            </w:r>
          </w:p>
        </w:tc>
        <w:tc>
          <w:tcPr>
            <w:tcW w:w="169" w:type="pct"/>
            <w:vMerge w:val="restart"/>
            <w:shd w:val="clear" w:color="auto" w:fill="BFBFBF" w:themeFill="background1" w:themeFillShade="BF"/>
            <w:tcMar>
              <w:left w:w="0" w:type="dxa"/>
              <w:right w:w="0" w:type="dxa"/>
            </w:tcMar>
            <w:textDirection w:val="btLr"/>
            <w:vAlign w:val="center"/>
          </w:tcPr>
          <w:p w14:paraId="5773521F"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¿A quién se le asigna?</w:t>
            </w:r>
          </w:p>
        </w:tc>
        <w:tc>
          <w:tcPr>
            <w:tcW w:w="550" w:type="pct"/>
            <w:vMerge w:val="restart"/>
            <w:shd w:val="clear" w:color="auto" w:fill="BFBFBF" w:themeFill="background1" w:themeFillShade="BF"/>
            <w:tcMar>
              <w:left w:w="0" w:type="dxa"/>
              <w:right w:w="0" w:type="dxa"/>
            </w:tcMar>
            <w:textDirection w:val="btLr"/>
            <w:vAlign w:val="center"/>
          </w:tcPr>
          <w:p w14:paraId="7E225190"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Tratamiento/Controles a ser implementados</w:t>
            </w:r>
          </w:p>
        </w:tc>
        <w:tc>
          <w:tcPr>
            <w:tcW w:w="502" w:type="pct"/>
            <w:gridSpan w:val="4"/>
            <w:shd w:val="clear" w:color="auto" w:fill="BFBFBF" w:themeFill="background1" w:themeFillShade="BF"/>
            <w:tcMar>
              <w:left w:w="0" w:type="dxa"/>
              <w:right w:w="0" w:type="dxa"/>
            </w:tcMar>
            <w:vAlign w:val="center"/>
          </w:tcPr>
          <w:p w14:paraId="05A00D82" w14:textId="77777777" w:rsidR="001C3A55" w:rsidRPr="00B15BBA" w:rsidRDefault="001C3A55" w:rsidP="001C3A55">
            <w:pPr>
              <w:spacing w:after="100" w:afterAutospacing="1"/>
              <w:rPr>
                <w:rFonts w:ascii="Arial" w:eastAsia="SimSun" w:hAnsi="Arial" w:cs="Arial"/>
                <w:b/>
                <w:color w:val="404040" w:themeColor="text1" w:themeTint="BF"/>
                <w:kern w:val="3"/>
                <w:sz w:val="12"/>
                <w:szCs w:val="12"/>
                <w:lang w:eastAsia="zh-CN" w:bidi="hi-IN"/>
              </w:rPr>
            </w:pPr>
          </w:p>
          <w:p w14:paraId="6832E201" w14:textId="77777777" w:rsidR="001C3A55" w:rsidRPr="00B15BBA" w:rsidRDefault="001C3A55" w:rsidP="001C3A55">
            <w:pPr>
              <w:spacing w:after="100" w:afterAutospacing="1"/>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Impacto después del tratamiento</w:t>
            </w:r>
          </w:p>
        </w:tc>
        <w:tc>
          <w:tcPr>
            <w:tcW w:w="198" w:type="pct"/>
            <w:vMerge w:val="restart"/>
            <w:shd w:val="clear" w:color="auto" w:fill="BFBFBF" w:themeFill="background1" w:themeFillShade="BF"/>
            <w:tcMar>
              <w:left w:w="0" w:type="dxa"/>
              <w:right w:w="0" w:type="dxa"/>
            </w:tcMar>
            <w:textDirection w:val="btLr"/>
            <w:vAlign w:val="center"/>
          </w:tcPr>
          <w:p w14:paraId="03153FE5"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¿Afecta la ejecución del contrato?</w:t>
            </w:r>
          </w:p>
        </w:tc>
        <w:tc>
          <w:tcPr>
            <w:tcW w:w="352" w:type="pct"/>
            <w:vMerge w:val="restart"/>
            <w:shd w:val="clear" w:color="auto" w:fill="BFBFBF" w:themeFill="background1" w:themeFillShade="BF"/>
            <w:tcMar>
              <w:left w:w="0" w:type="dxa"/>
              <w:right w:w="0" w:type="dxa"/>
            </w:tcMar>
            <w:textDirection w:val="btLr"/>
            <w:vAlign w:val="center"/>
          </w:tcPr>
          <w:p w14:paraId="6140ED83"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Persona responsable por implementar el tratamiento</w:t>
            </w:r>
          </w:p>
        </w:tc>
        <w:tc>
          <w:tcPr>
            <w:tcW w:w="363" w:type="pct"/>
            <w:vMerge w:val="restart"/>
            <w:shd w:val="clear" w:color="auto" w:fill="BFBFBF" w:themeFill="background1" w:themeFillShade="BF"/>
            <w:tcMar>
              <w:left w:w="0" w:type="dxa"/>
              <w:right w:w="0" w:type="dxa"/>
            </w:tcMar>
            <w:textDirection w:val="btLr"/>
            <w:vAlign w:val="center"/>
          </w:tcPr>
          <w:p w14:paraId="12E492B6"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Fecha estimada en que se completa el tratamiento</w:t>
            </w:r>
          </w:p>
        </w:tc>
        <w:tc>
          <w:tcPr>
            <w:tcW w:w="953" w:type="pct"/>
            <w:gridSpan w:val="2"/>
            <w:shd w:val="clear" w:color="auto" w:fill="BFBFBF" w:themeFill="background1" w:themeFillShade="BF"/>
            <w:tcMar>
              <w:left w:w="0" w:type="dxa"/>
              <w:right w:w="0" w:type="dxa"/>
            </w:tcMar>
            <w:vAlign w:val="center"/>
          </w:tcPr>
          <w:p w14:paraId="65DD0B9C" w14:textId="77777777" w:rsidR="001C3A55" w:rsidRPr="00B15BBA" w:rsidRDefault="001C3A55" w:rsidP="001C3A55">
            <w:pPr>
              <w:spacing w:after="100" w:afterAutospacing="1"/>
              <w:rPr>
                <w:rFonts w:ascii="Arial" w:eastAsia="SimSun" w:hAnsi="Arial" w:cs="Arial"/>
                <w:b/>
                <w:color w:val="404040" w:themeColor="text1" w:themeTint="BF"/>
                <w:kern w:val="3"/>
                <w:sz w:val="12"/>
                <w:szCs w:val="12"/>
                <w:lang w:eastAsia="zh-CN" w:bidi="hi-IN"/>
              </w:rPr>
            </w:pPr>
          </w:p>
          <w:p w14:paraId="6C13420D" w14:textId="77777777" w:rsidR="001C3A55" w:rsidRPr="00B15BBA" w:rsidRDefault="001C3A55" w:rsidP="001C3A55">
            <w:pPr>
              <w:spacing w:after="100" w:afterAutospacing="1"/>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Monitoreo y revisión</w:t>
            </w:r>
          </w:p>
        </w:tc>
      </w:tr>
      <w:tr w:rsidR="00553F5A" w:rsidRPr="00B15BBA" w14:paraId="3D73411E" w14:textId="77777777" w:rsidTr="00553F5A">
        <w:trPr>
          <w:cantSplit/>
          <w:trHeight w:val="2063"/>
        </w:trPr>
        <w:tc>
          <w:tcPr>
            <w:tcW w:w="91" w:type="pct"/>
            <w:vMerge/>
            <w:shd w:val="clear" w:color="auto" w:fill="4D4D4D"/>
            <w:tcMar>
              <w:left w:w="0" w:type="dxa"/>
              <w:right w:w="0" w:type="dxa"/>
            </w:tcMar>
            <w:textDirection w:val="btLr"/>
            <w:vAlign w:val="center"/>
          </w:tcPr>
          <w:p w14:paraId="757A9343"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92" w:type="pct"/>
            <w:vMerge/>
            <w:shd w:val="clear" w:color="auto" w:fill="4D4D4D"/>
            <w:tcMar>
              <w:left w:w="0" w:type="dxa"/>
              <w:right w:w="0" w:type="dxa"/>
            </w:tcMar>
            <w:textDirection w:val="btLr"/>
            <w:vAlign w:val="center"/>
          </w:tcPr>
          <w:p w14:paraId="7A706A45"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91" w:type="pct"/>
            <w:vMerge/>
            <w:shd w:val="clear" w:color="auto" w:fill="4D4D4D"/>
            <w:tcMar>
              <w:left w:w="0" w:type="dxa"/>
              <w:right w:w="0" w:type="dxa"/>
            </w:tcMar>
            <w:textDirection w:val="btLr"/>
            <w:vAlign w:val="center"/>
          </w:tcPr>
          <w:p w14:paraId="45A9DFDD"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85" w:type="pct"/>
            <w:vMerge/>
            <w:shd w:val="clear" w:color="auto" w:fill="4D4D4D"/>
            <w:tcMar>
              <w:left w:w="0" w:type="dxa"/>
              <w:right w:w="0" w:type="dxa"/>
            </w:tcMar>
            <w:textDirection w:val="btLr"/>
            <w:vAlign w:val="center"/>
          </w:tcPr>
          <w:p w14:paraId="20FDF26F"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85" w:type="pct"/>
            <w:vMerge/>
            <w:shd w:val="clear" w:color="auto" w:fill="4D4D4D"/>
            <w:tcMar>
              <w:left w:w="0" w:type="dxa"/>
              <w:right w:w="0" w:type="dxa"/>
            </w:tcMar>
            <w:textDirection w:val="btLr"/>
            <w:vAlign w:val="center"/>
          </w:tcPr>
          <w:p w14:paraId="494A5B4C"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659" w:type="pct"/>
            <w:vMerge/>
            <w:shd w:val="clear" w:color="auto" w:fill="4D4D4D"/>
            <w:tcMar>
              <w:left w:w="0" w:type="dxa"/>
              <w:right w:w="0" w:type="dxa"/>
            </w:tcMar>
            <w:textDirection w:val="btLr"/>
            <w:vAlign w:val="center"/>
          </w:tcPr>
          <w:p w14:paraId="449D5DAF"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452" w:type="pct"/>
            <w:vMerge/>
            <w:shd w:val="clear" w:color="auto" w:fill="4D4D4D"/>
            <w:tcMar>
              <w:left w:w="0" w:type="dxa"/>
              <w:right w:w="0" w:type="dxa"/>
            </w:tcMar>
            <w:textDirection w:val="btLr"/>
            <w:vAlign w:val="center"/>
          </w:tcPr>
          <w:p w14:paraId="641FCBB4"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86" w:type="pct"/>
            <w:vMerge/>
            <w:shd w:val="clear" w:color="auto" w:fill="4D4D4D"/>
            <w:tcMar>
              <w:left w:w="0" w:type="dxa"/>
              <w:right w:w="0" w:type="dxa"/>
            </w:tcMar>
            <w:textDirection w:val="btLr"/>
            <w:vAlign w:val="center"/>
          </w:tcPr>
          <w:p w14:paraId="32D69D05"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85" w:type="pct"/>
            <w:vMerge/>
            <w:shd w:val="clear" w:color="auto" w:fill="4D4D4D"/>
            <w:tcMar>
              <w:left w:w="0" w:type="dxa"/>
              <w:right w:w="0" w:type="dxa"/>
            </w:tcMar>
            <w:textDirection w:val="btLr"/>
            <w:vAlign w:val="center"/>
          </w:tcPr>
          <w:p w14:paraId="6E52A07B"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85" w:type="pct"/>
            <w:vMerge/>
            <w:shd w:val="clear" w:color="auto" w:fill="4D4D4D"/>
            <w:tcMar>
              <w:left w:w="0" w:type="dxa"/>
              <w:right w:w="0" w:type="dxa"/>
            </w:tcMar>
            <w:textDirection w:val="btLr"/>
            <w:vAlign w:val="center"/>
          </w:tcPr>
          <w:p w14:paraId="72E37C73"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101" w:type="pct"/>
            <w:vMerge/>
            <w:shd w:val="clear" w:color="auto" w:fill="4D4D4D"/>
            <w:tcMar>
              <w:left w:w="0" w:type="dxa"/>
              <w:right w:w="0" w:type="dxa"/>
            </w:tcMar>
            <w:textDirection w:val="btLr"/>
            <w:vAlign w:val="center"/>
          </w:tcPr>
          <w:p w14:paraId="1C2A4C07"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169" w:type="pct"/>
            <w:vMerge/>
            <w:shd w:val="clear" w:color="auto" w:fill="BFBFBF" w:themeFill="background1" w:themeFillShade="BF"/>
            <w:tcMar>
              <w:left w:w="0" w:type="dxa"/>
              <w:right w:w="0" w:type="dxa"/>
            </w:tcMar>
            <w:textDirection w:val="btLr"/>
            <w:vAlign w:val="center"/>
          </w:tcPr>
          <w:p w14:paraId="1DB372F3"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p>
        </w:tc>
        <w:tc>
          <w:tcPr>
            <w:tcW w:w="550" w:type="pct"/>
            <w:vMerge/>
            <w:shd w:val="clear" w:color="auto" w:fill="BFBFBF" w:themeFill="background1" w:themeFillShade="BF"/>
            <w:tcMar>
              <w:left w:w="0" w:type="dxa"/>
              <w:right w:w="0" w:type="dxa"/>
            </w:tcMar>
            <w:textDirection w:val="btLr"/>
            <w:vAlign w:val="center"/>
          </w:tcPr>
          <w:p w14:paraId="084D95EB"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p>
        </w:tc>
        <w:tc>
          <w:tcPr>
            <w:tcW w:w="100" w:type="pct"/>
            <w:shd w:val="clear" w:color="auto" w:fill="BFBFBF" w:themeFill="background1" w:themeFillShade="BF"/>
            <w:tcMar>
              <w:left w:w="0" w:type="dxa"/>
              <w:right w:w="0" w:type="dxa"/>
            </w:tcMar>
            <w:textDirection w:val="btLr"/>
            <w:vAlign w:val="center"/>
          </w:tcPr>
          <w:p w14:paraId="237D1058"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Probabilidad</w:t>
            </w:r>
          </w:p>
        </w:tc>
        <w:tc>
          <w:tcPr>
            <w:tcW w:w="84" w:type="pct"/>
            <w:shd w:val="clear" w:color="auto" w:fill="BFBFBF" w:themeFill="background1" w:themeFillShade="BF"/>
            <w:tcMar>
              <w:left w:w="0" w:type="dxa"/>
              <w:right w:w="0" w:type="dxa"/>
            </w:tcMar>
            <w:textDirection w:val="btLr"/>
            <w:vAlign w:val="center"/>
          </w:tcPr>
          <w:p w14:paraId="0FE8CDBF"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Impacto</w:t>
            </w:r>
          </w:p>
        </w:tc>
        <w:tc>
          <w:tcPr>
            <w:tcW w:w="85" w:type="pct"/>
            <w:shd w:val="clear" w:color="auto" w:fill="BFBFBF" w:themeFill="background1" w:themeFillShade="BF"/>
            <w:tcMar>
              <w:left w:w="0" w:type="dxa"/>
              <w:right w:w="0" w:type="dxa"/>
            </w:tcMar>
            <w:textDirection w:val="btLr"/>
            <w:vAlign w:val="center"/>
          </w:tcPr>
          <w:p w14:paraId="7129E0B1"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Valoración del Riesgo</w:t>
            </w:r>
          </w:p>
        </w:tc>
        <w:tc>
          <w:tcPr>
            <w:tcW w:w="233" w:type="pct"/>
            <w:shd w:val="clear" w:color="auto" w:fill="BFBFBF" w:themeFill="background1" w:themeFillShade="BF"/>
            <w:tcMar>
              <w:left w:w="0" w:type="dxa"/>
              <w:right w:w="0" w:type="dxa"/>
            </w:tcMar>
            <w:textDirection w:val="btLr"/>
            <w:vAlign w:val="center"/>
          </w:tcPr>
          <w:p w14:paraId="6E9DCB00"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Categoría</w:t>
            </w:r>
          </w:p>
        </w:tc>
        <w:tc>
          <w:tcPr>
            <w:tcW w:w="198" w:type="pct"/>
            <w:vMerge/>
            <w:shd w:val="clear" w:color="auto" w:fill="BFBFBF" w:themeFill="background1" w:themeFillShade="BF"/>
            <w:tcMar>
              <w:left w:w="0" w:type="dxa"/>
              <w:right w:w="0" w:type="dxa"/>
            </w:tcMar>
            <w:textDirection w:val="btLr"/>
            <w:vAlign w:val="center"/>
          </w:tcPr>
          <w:p w14:paraId="3681C400"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p>
        </w:tc>
        <w:tc>
          <w:tcPr>
            <w:tcW w:w="352" w:type="pct"/>
            <w:vMerge/>
            <w:shd w:val="clear" w:color="auto" w:fill="BFBFBF" w:themeFill="background1" w:themeFillShade="BF"/>
            <w:tcMar>
              <w:left w:w="0" w:type="dxa"/>
              <w:right w:w="0" w:type="dxa"/>
            </w:tcMar>
            <w:textDirection w:val="btLr"/>
            <w:vAlign w:val="center"/>
          </w:tcPr>
          <w:p w14:paraId="2B48F75D"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p>
        </w:tc>
        <w:tc>
          <w:tcPr>
            <w:tcW w:w="363" w:type="pct"/>
            <w:vMerge/>
            <w:shd w:val="clear" w:color="auto" w:fill="BFBFBF" w:themeFill="background1" w:themeFillShade="BF"/>
            <w:tcMar>
              <w:left w:w="0" w:type="dxa"/>
              <w:right w:w="0" w:type="dxa"/>
            </w:tcMar>
            <w:textDirection w:val="btLr"/>
            <w:vAlign w:val="center"/>
          </w:tcPr>
          <w:p w14:paraId="29466994"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p>
        </w:tc>
        <w:tc>
          <w:tcPr>
            <w:tcW w:w="549" w:type="pct"/>
            <w:shd w:val="clear" w:color="auto" w:fill="BFBFBF" w:themeFill="background1" w:themeFillShade="BF"/>
            <w:tcMar>
              <w:left w:w="0" w:type="dxa"/>
              <w:right w:w="0" w:type="dxa"/>
            </w:tcMar>
            <w:textDirection w:val="btLr"/>
            <w:vAlign w:val="center"/>
          </w:tcPr>
          <w:p w14:paraId="0D4D0E7D"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¿Cómo se realiza el monitoreo?</w:t>
            </w:r>
          </w:p>
        </w:tc>
        <w:tc>
          <w:tcPr>
            <w:tcW w:w="404" w:type="pct"/>
            <w:shd w:val="clear" w:color="auto" w:fill="BFBFBF" w:themeFill="background1" w:themeFillShade="BF"/>
            <w:tcMar>
              <w:left w:w="0" w:type="dxa"/>
              <w:right w:w="0" w:type="dxa"/>
            </w:tcMar>
            <w:textDirection w:val="btLr"/>
            <w:vAlign w:val="center"/>
          </w:tcPr>
          <w:p w14:paraId="60317BF8"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Periodicidad</w:t>
            </w:r>
          </w:p>
          <w:p w14:paraId="656DB986"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¿Cuándo?</w:t>
            </w:r>
          </w:p>
        </w:tc>
      </w:tr>
      <w:tr w:rsidR="00553F5A" w:rsidRPr="00B15BBA" w14:paraId="58F34BDD" w14:textId="77777777" w:rsidTr="00553F5A">
        <w:trPr>
          <w:cantSplit/>
          <w:trHeight w:val="1861"/>
        </w:trPr>
        <w:tc>
          <w:tcPr>
            <w:tcW w:w="91" w:type="pct"/>
            <w:noWrap/>
            <w:tcMar>
              <w:left w:w="0" w:type="dxa"/>
              <w:right w:w="0" w:type="dxa"/>
            </w:tcMar>
            <w:vAlign w:val="center"/>
            <w:hideMark/>
          </w:tcPr>
          <w:p w14:paraId="0995E3E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92" w:type="pct"/>
            <w:noWrap/>
            <w:tcMar>
              <w:left w:w="0" w:type="dxa"/>
              <w:right w:w="0" w:type="dxa"/>
            </w:tcMar>
            <w:textDirection w:val="btLr"/>
            <w:vAlign w:val="center"/>
            <w:hideMark/>
          </w:tcPr>
          <w:p w14:paraId="5655041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168B954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Externo</w:t>
            </w:r>
          </w:p>
        </w:tc>
        <w:tc>
          <w:tcPr>
            <w:tcW w:w="85" w:type="pct"/>
            <w:noWrap/>
            <w:tcMar>
              <w:left w:w="0" w:type="dxa"/>
              <w:right w:w="0" w:type="dxa"/>
            </w:tcMar>
            <w:textDirection w:val="btLr"/>
            <w:vAlign w:val="center"/>
            <w:hideMark/>
          </w:tcPr>
          <w:p w14:paraId="03EB200A" w14:textId="7C4770B3"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Selección - </w:t>
            </w:r>
            <w:r>
              <w:rPr>
                <w:rFonts w:ascii="Arial" w:eastAsia="Times New Roman" w:hAnsi="Arial" w:cs="Arial"/>
                <w:sz w:val="12"/>
                <w:szCs w:val="12"/>
                <w:lang w:eastAsia="es-CO"/>
              </w:rPr>
              <w:t>E</w:t>
            </w:r>
            <w:r w:rsidRPr="00B15BBA">
              <w:rPr>
                <w:rFonts w:ascii="Arial" w:eastAsia="Times New Roman" w:hAnsi="Arial" w:cs="Arial"/>
                <w:sz w:val="12"/>
                <w:szCs w:val="12"/>
                <w:lang w:eastAsia="es-CO"/>
              </w:rPr>
              <w:t>jecución</w:t>
            </w:r>
          </w:p>
        </w:tc>
        <w:tc>
          <w:tcPr>
            <w:tcW w:w="85" w:type="pct"/>
            <w:tcMar>
              <w:left w:w="0" w:type="dxa"/>
              <w:right w:w="0" w:type="dxa"/>
            </w:tcMar>
            <w:textDirection w:val="btLr"/>
            <w:vAlign w:val="center"/>
            <w:hideMark/>
          </w:tcPr>
          <w:p w14:paraId="6E38BF2D" w14:textId="44A05501"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Riesgo </w:t>
            </w:r>
            <w:r>
              <w:rPr>
                <w:rFonts w:ascii="Arial" w:eastAsia="Times New Roman" w:hAnsi="Arial" w:cs="Arial"/>
                <w:sz w:val="12"/>
                <w:szCs w:val="12"/>
                <w:lang w:eastAsia="es-CO"/>
              </w:rPr>
              <w:t>E</w:t>
            </w:r>
            <w:r w:rsidRPr="00B15BBA">
              <w:rPr>
                <w:rFonts w:ascii="Arial" w:eastAsia="Times New Roman" w:hAnsi="Arial" w:cs="Arial"/>
                <w:sz w:val="12"/>
                <w:szCs w:val="12"/>
                <w:lang w:eastAsia="es-CO"/>
              </w:rPr>
              <w:t>conómico - Riesgo Operacional</w:t>
            </w:r>
          </w:p>
        </w:tc>
        <w:tc>
          <w:tcPr>
            <w:tcW w:w="659" w:type="pct"/>
            <w:tcMar>
              <w:left w:w="0" w:type="dxa"/>
              <w:right w:w="0" w:type="dxa"/>
            </w:tcMar>
            <w:vAlign w:val="center"/>
            <w:hideMark/>
          </w:tcPr>
          <w:p w14:paraId="120B0D3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 xml:space="preserve">Precios Por debajo del Presupuesto Oficial </w:t>
            </w:r>
            <w:r w:rsidRPr="00B15BBA">
              <w:rPr>
                <w:rFonts w:ascii="Arial" w:eastAsia="Times New Roman" w:hAnsi="Arial" w:cs="Arial"/>
                <w:sz w:val="12"/>
                <w:szCs w:val="12"/>
                <w:lang w:eastAsia="es-CO"/>
              </w:rPr>
              <w:t xml:space="preserve">(por debajo del presupuesto oficial, </w:t>
            </w:r>
            <w:proofErr w:type="spellStart"/>
            <w:r w:rsidRPr="00B15BBA">
              <w:rPr>
                <w:rFonts w:ascii="Arial" w:eastAsia="Times New Roman" w:hAnsi="Arial" w:cs="Arial"/>
                <w:sz w:val="12"/>
                <w:szCs w:val="12"/>
                <w:lang w:eastAsia="es-CO"/>
              </w:rPr>
              <w:t>ó</w:t>
            </w:r>
            <w:proofErr w:type="spellEnd"/>
            <w:r w:rsidRPr="00B15BBA">
              <w:rPr>
                <w:rFonts w:ascii="Arial" w:eastAsia="Times New Roman" w:hAnsi="Arial" w:cs="Arial"/>
                <w:sz w:val="12"/>
                <w:szCs w:val="12"/>
                <w:lang w:eastAsia="es-CO"/>
              </w:rPr>
              <w:t xml:space="preserve"> por debajo de los ítems del presupuesto oficial </w:t>
            </w:r>
            <w:proofErr w:type="gramStart"/>
            <w:r w:rsidRPr="00B15BBA">
              <w:rPr>
                <w:rFonts w:ascii="Arial" w:eastAsia="Times New Roman" w:hAnsi="Arial" w:cs="Arial"/>
                <w:sz w:val="12"/>
                <w:szCs w:val="12"/>
                <w:lang w:eastAsia="es-CO"/>
              </w:rPr>
              <w:t>o  de</w:t>
            </w:r>
            <w:proofErr w:type="gramEnd"/>
            <w:r w:rsidRPr="00B15BBA">
              <w:rPr>
                <w:rFonts w:ascii="Arial" w:eastAsia="Times New Roman" w:hAnsi="Arial" w:cs="Arial"/>
                <w:sz w:val="12"/>
                <w:szCs w:val="12"/>
                <w:lang w:eastAsia="es-CO"/>
              </w:rPr>
              <w:t xml:space="preserve">  los insumos del APU del presupuesto oficial,  tales como equipos, materiales, mano de obra, transportes, AIU  EN LA PROPUESTA DEL PROPONENTE Y/O CONTRATISTA.</w:t>
            </w:r>
          </w:p>
        </w:tc>
        <w:tc>
          <w:tcPr>
            <w:tcW w:w="452" w:type="pct"/>
            <w:tcMar>
              <w:left w:w="0" w:type="dxa"/>
              <w:right w:w="0" w:type="dxa"/>
            </w:tcMar>
            <w:vAlign w:val="center"/>
            <w:hideMark/>
          </w:tcPr>
          <w:p w14:paraId="4D07F2F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Impacto económico al Contratista</w:t>
            </w:r>
          </w:p>
        </w:tc>
        <w:tc>
          <w:tcPr>
            <w:tcW w:w="86" w:type="pct"/>
            <w:noWrap/>
            <w:tcMar>
              <w:left w:w="0" w:type="dxa"/>
              <w:right w:w="0" w:type="dxa"/>
            </w:tcMar>
            <w:vAlign w:val="center"/>
            <w:hideMark/>
          </w:tcPr>
          <w:p w14:paraId="44FFE536" w14:textId="77777777" w:rsidR="001C3A55" w:rsidRPr="00B15BBA" w:rsidRDefault="001C3A55" w:rsidP="001C3A55">
            <w:pPr>
              <w:contextualSpacing w:val="0"/>
              <w:jc w:val="center"/>
              <w:rPr>
                <w:rFonts w:ascii="Arial" w:eastAsia="Times New Roman" w:hAnsi="Arial" w:cs="Arial"/>
                <w:sz w:val="12"/>
                <w:szCs w:val="12"/>
                <w:lang w:eastAsia="es-CO"/>
              </w:rPr>
            </w:pPr>
          </w:p>
        </w:tc>
        <w:tc>
          <w:tcPr>
            <w:tcW w:w="85" w:type="pct"/>
            <w:noWrap/>
            <w:tcMar>
              <w:left w:w="0" w:type="dxa"/>
              <w:right w:w="0" w:type="dxa"/>
            </w:tcMar>
            <w:vAlign w:val="center"/>
            <w:hideMark/>
          </w:tcPr>
          <w:p w14:paraId="2809246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01C670D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101" w:type="pct"/>
            <w:tcMar>
              <w:left w:w="0" w:type="dxa"/>
              <w:right w:w="0" w:type="dxa"/>
            </w:tcMar>
            <w:textDirection w:val="btLr"/>
            <w:vAlign w:val="center"/>
            <w:hideMark/>
          </w:tcPr>
          <w:p w14:paraId="34E2BCE5"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69" w:type="pct"/>
            <w:tcMar>
              <w:left w:w="0" w:type="dxa"/>
              <w:right w:w="0" w:type="dxa"/>
            </w:tcMar>
            <w:textDirection w:val="btLr"/>
            <w:vAlign w:val="center"/>
            <w:hideMark/>
          </w:tcPr>
          <w:p w14:paraId="79757528" w14:textId="77777777" w:rsidR="001C3A55" w:rsidRPr="00B15BBA" w:rsidRDefault="001C3A55" w:rsidP="001C3A55">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PROPONENTE Y/O CONTRATISTA </w:t>
            </w:r>
          </w:p>
        </w:tc>
        <w:tc>
          <w:tcPr>
            <w:tcW w:w="550" w:type="pct"/>
            <w:tcMar>
              <w:left w:w="0" w:type="dxa"/>
              <w:right w:w="0" w:type="dxa"/>
            </w:tcMar>
            <w:vAlign w:val="center"/>
            <w:hideMark/>
          </w:tcPr>
          <w:p w14:paraId="2A1C79D1" w14:textId="53703239"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Implementación de Controles en la Fase precontractual y contractual que aseguren la eficiencia del contratista en la ejecución del contrato conforme a la oferta técnica y económica presentada.</w:t>
            </w:r>
          </w:p>
        </w:tc>
        <w:tc>
          <w:tcPr>
            <w:tcW w:w="100" w:type="pct"/>
            <w:tcMar>
              <w:left w:w="0" w:type="dxa"/>
              <w:right w:w="0" w:type="dxa"/>
            </w:tcMar>
            <w:vAlign w:val="center"/>
            <w:hideMark/>
          </w:tcPr>
          <w:p w14:paraId="217A0B3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4" w:type="pct"/>
            <w:tcMar>
              <w:left w:w="0" w:type="dxa"/>
              <w:right w:w="0" w:type="dxa"/>
            </w:tcMar>
            <w:vAlign w:val="center"/>
            <w:hideMark/>
          </w:tcPr>
          <w:p w14:paraId="620BF61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7FEDDA4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233" w:type="pct"/>
            <w:tcMar>
              <w:left w:w="0" w:type="dxa"/>
              <w:right w:w="0" w:type="dxa"/>
            </w:tcMar>
            <w:vAlign w:val="center"/>
            <w:hideMark/>
          </w:tcPr>
          <w:p w14:paraId="62DAC50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7DC5A07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Si son muy bajos puede afectar la ejecución del contrato</w:t>
            </w:r>
          </w:p>
        </w:tc>
        <w:tc>
          <w:tcPr>
            <w:tcW w:w="352" w:type="pct"/>
            <w:tcMar>
              <w:left w:w="0" w:type="dxa"/>
              <w:right w:w="0" w:type="dxa"/>
            </w:tcMar>
            <w:vAlign w:val="center"/>
            <w:hideMark/>
          </w:tcPr>
          <w:p w14:paraId="21A8F56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 Contratista</w:t>
            </w:r>
          </w:p>
        </w:tc>
        <w:tc>
          <w:tcPr>
            <w:tcW w:w="363" w:type="pct"/>
            <w:tcMar>
              <w:left w:w="0" w:type="dxa"/>
              <w:right w:w="0" w:type="dxa"/>
            </w:tcMar>
            <w:vAlign w:val="center"/>
            <w:hideMark/>
          </w:tcPr>
          <w:p w14:paraId="69DB4F0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1D748F60" w14:textId="61CDB970"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Control de la ejecución de los ítems de obra con la calidad requerida en especificaciones técnicas. Seguimiento al avance de la obra, al cumplimiento del programa de inversiones.   comités Técnicos, Seguimiento a informes, requerimientos escritos-Retroalimentación en los procedimientos adelantados por los responsables del tratamiento.</w:t>
            </w:r>
          </w:p>
        </w:tc>
        <w:tc>
          <w:tcPr>
            <w:tcW w:w="404" w:type="pct"/>
            <w:tcMar>
              <w:left w:w="0" w:type="dxa"/>
              <w:right w:w="0" w:type="dxa"/>
            </w:tcMar>
            <w:vAlign w:val="center"/>
            <w:hideMark/>
          </w:tcPr>
          <w:p w14:paraId="1BAD0DB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mensual</w:t>
            </w:r>
          </w:p>
        </w:tc>
      </w:tr>
      <w:tr w:rsidR="00553F5A" w:rsidRPr="00B15BBA" w14:paraId="4071C712" w14:textId="77777777" w:rsidTr="00553F5A">
        <w:trPr>
          <w:cantSplit/>
          <w:trHeight w:val="2055"/>
        </w:trPr>
        <w:tc>
          <w:tcPr>
            <w:tcW w:w="91" w:type="pct"/>
            <w:noWrap/>
            <w:tcMar>
              <w:left w:w="0" w:type="dxa"/>
              <w:right w:w="0" w:type="dxa"/>
            </w:tcMar>
            <w:vAlign w:val="center"/>
            <w:hideMark/>
          </w:tcPr>
          <w:p w14:paraId="08B2543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lastRenderedPageBreak/>
              <w:t>2</w:t>
            </w:r>
          </w:p>
        </w:tc>
        <w:tc>
          <w:tcPr>
            <w:tcW w:w="92" w:type="pct"/>
            <w:noWrap/>
            <w:tcMar>
              <w:left w:w="0" w:type="dxa"/>
              <w:right w:w="0" w:type="dxa"/>
            </w:tcMar>
            <w:textDirection w:val="btLr"/>
            <w:vAlign w:val="center"/>
            <w:hideMark/>
          </w:tcPr>
          <w:p w14:paraId="3C54E61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200CF29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Externo</w:t>
            </w:r>
          </w:p>
        </w:tc>
        <w:tc>
          <w:tcPr>
            <w:tcW w:w="85" w:type="pct"/>
            <w:noWrap/>
            <w:tcMar>
              <w:left w:w="0" w:type="dxa"/>
              <w:right w:w="0" w:type="dxa"/>
            </w:tcMar>
            <w:textDirection w:val="btLr"/>
            <w:vAlign w:val="center"/>
            <w:hideMark/>
          </w:tcPr>
          <w:p w14:paraId="2BC2DDE6" w14:textId="10C89E90" w:rsidR="001C3A55" w:rsidRPr="00B15BBA" w:rsidRDefault="001C3A55" w:rsidP="001C3A55">
            <w:pPr>
              <w:contextualSpacing w:val="0"/>
              <w:jc w:val="center"/>
              <w:rPr>
                <w:rFonts w:ascii="Arial" w:eastAsia="Times New Roman" w:hAnsi="Arial" w:cs="Arial"/>
                <w:sz w:val="12"/>
                <w:szCs w:val="12"/>
                <w:lang w:eastAsia="es-CO"/>
              </w:rPr>
            </w:pPr>
            <w:r>
              <w:rPr>
                <w:rFonts w:ascii="Arial" w:eastAsia="Times New Roman" w:hAnsi="Arial" w:cs="Arial"/>
                <w:sz w:val="12"/>
                <w:szCs w:val="12"/>
                <w:lang w:eastAsia="es-CO"/>
              </w:rPr>
              <w:t>E</w:t>
            </w:r>
            <w:r w:rsidRPr="00B15BBA">
              <w:rPr>
                <w:rFonts w:ascii="Arial" w:eastAsia="Times New Roman" w:hAnsi="Arial" w:cs="Arial"/>
                <w:sz w:val="12"/>
                <w:szCs w:val="12"/>
                <w:lang w:eastAsia="es-CO"/>
              </w:rPr>
              <w:t>jecución</w:t>
            </w:r>
          </w:p>
        </w:tc>
        <w:tc>
          <w:tcPr>
            <w:tcW w:w="85" w:type="pct"/>
            <w:noWrap/>
            <w:tcMar>
              <w:left w:w="0" w:type="dxa"/>
              <w:right w:w="0" w:type="dxa"/>
            </w:tcMar>
            <w:textDirection w:val="btLr"/>
            <w:vAlign w:val="center"/>
            <w:hideMark/>
          </w:tcPr>
          <w:p w14:paraId="6DC79AFE" w14:textId="38B1F74C"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Econ</w:t>
            </w:r>
            <w:r>
              <w:rPr>
                <w:rFonts w:ascii="Arial" w:eastAsia="Times New Roman" w:hAnsi="Arial" w:cs="Arial"/>
                <w:sz w:val="12"/>
                <w:szCs w:val="12"/>
                <w:lang w:eastAsia="es-CO"/>
              </w:rPr>
              <w:t>ó</w:t>
            </w:r>
            <w:r w:rsidRPr="00B15BBA">
              <w:rPr>
                <w:rFonts w:ascii="Arial" w:eastAsia="Times New Roman" w:hAnsi="Arial" w:cs="Arial"/>
                <w:sz w:val="12"/>
                <w:szCs w:val="12"/>
                <w:lang w:eastAsia="es-CO"/>
              </w:rPr>
              <w:t>mico</w:t>
            </w:r>
          </w:p>
        </w:tc>
        <w:tc>
          <w:tcPr>
            <w:tcW w:w="659" w:type="pct"/>
            <w:tcMar>
              <w:left w:w="0" w:type="dxa"/>
              <w:right w:w="0" w:type="dxa"/>
            </w:tcMar>
            <w:vAlign w:val="center"/>
            <w:hideMark/>
          </w:tcPr>
          <w:p w14:paraId="1D91E555" w14:textId="77777777" w:rsidR="001C3A55" w:rsidRPr="00B15BBA" w:rsidRDefault="001C3A55" w:rsidP="001C3A55">
            <w:pPr>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Salida del mercado de insumos o materias primas </w:t>
            </w:r>
            <w:proofErr w:type="gramStart"/>
            <w:r w:rsidRPr="00B15BBA">
              <w:rPr>
                <w:rFonts w:ascii="Arial" w:eastAsia="Times New Roman" w:hAnsi="Arial" w:cs="Arial"/>
                <w:b/>
                <w:bCs/>
                <w:sz w:val="12"/>
                <w:szCs w:val="12"/>
                <w:lang w:eastAsia="es-CO"/>
              </w:rPr>
              <w:t>fundamentales  para</w:t>
            </w:r>
            <w:proofErr w:type="gramEnd"/>
            <w:r w:rsidRPr="00B15BBA">
              <w:rPr>
                <w:rFonts w:ascii="Arial" w:eastAsia="Times New Roman" w:hAnsi="Arial" w:cs="Arial"/>
                <w:b/>
                <w:bCs/>
                <w:sz w:val="12"/>
                <w:szCs w:val="12"/>
                <w:lang w:eastAsia="es-CO"/>
              </w:rPr>
              <w:t xml:space="preserve"> la elaboración de las obras objeto del contrato.</w:t>
            </w:r>
          </w:p>
        </w:tc>
        <w:tc>
          <w:tcPr>
            <w:tcW w:w="452" w:type="pct"/>
            <w:tcMar>
              <w:left w:w="0" w:type="dxa"/>
              <w:right w:w="0" w:type="dxa"/>
            </w:tcMar>
            <w:vAlign w:val="center"/>
            <w:hideMark/>
          </w:tcPr>
          <w:p w14:paraId="0117A67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Impacto negativo en el cumplimiento del objeto contractual</w:t>
            </w:r>
          </w:p>
        </w:tc>
        <w:tc>
          <w:tcPr>
            <w:tcW w:w="86" w:type="pct"/>
            <w:noWrap/>
            <w:tcMar>
              <w:left w:w="0" w:type="dxa"/>
              <w:right w:w="0" w:type="dxa"/>
            </w:tcMar>
            <w:vAlign w:val="center"/>
            <w:hideMark/>
          </w:tcPr>
          <w:p w14:paraId="035968F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5" w:type="pct"/>
            <w:noWrap/>
            <w:tcMar>
              <w:left w:w="0" w:type="dxa"/>
              <w:right w:w="0" w:type="dxa"/>
            </w:tcMar>
            <w:vAlign w:val="center"/>
            <w:hideMark/>
          </w:tcPr>
          <w:p w14:paraId="181B8CE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73F8D3A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101" w:type="pct"/>
            <w:tcMar>
              <w:left w:w="0" w:type="dxa"/>
              <w:right w:w="0" w:type="dxa"/>
            </w:tcMar>
            <w:textDirection w:val="btLr"/>
            <w:vAlign w:val="center"/>
            <w:hideMark/>
          </w:tcPr>
          <w:p w14:paraId="2BDCEA3F"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69" w:type="pct"/>
            <w:tcMar>
              <w:left w:w="0" w:type="dxa"/>
              <w:right w:w="0" w:type="dxa"/>
            </w:tcMar>
            <w:textDirection w:val="btLr"/>
            <w:vAlign w:val="center"/>
            <w:hideMark/>
          </w:tcPr>
          <w:p w14:paraId="5513357F" w14:textId="77777777" w:rsidR="001C3A55" w:rsidRPr="00B15BBA" w:rsidRDefault="001C3A55" w:rsidP="001C3A55">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AMBOS</w:t>
            </w:r>
          </w:p>
        </w:tc>
        <w:tc>
          <w:tcPr>
            <w:tcW w:w="550" w:type="pct"/>
            <w:tcMar>
              <w:left w:w="0" w:type="dxa"/>
              <w:right w:w="0" w:type="dxa"/>
            </w:tcMar>
            <w:vAlign w:val="center"/>
            <w:hideMark/>
          </w:tcPr>
          <w:p w14:paraId="5CF83555" w14:textId="3C1BA4EF"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Recopilación de datos estadísticos e información a partir de las fuentes oficiales durante la etapa precontractual y contractual</w:t>
            </w:r>
          </w:p>
        </w:tc>
        <w:tc>
          <w:tcPr>
            <w:tcW w:w="100" w:type="pct"/>
            <w:tcMar>
              <w:left w:w="0" w:type="dxa"/>
              <w:right w:w="0" w:type="dxa"/>
            </w:tcMar>
            <w:vAlign w:val="center"/>
            <w:hideMark/>
          </w:tcPr>
          <w:p w14:paraId="3922E2C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4" w:type="pct"/>
            <w:tcMar>
              <w:left w:w="0" w:type="dxa"/>
              <w:right w:w="0" w:type="dxa"/>
            </w:tcMar>
            <w:vAlign w:val="center"/>
            <w:hideMark/>
          </w:tcPr>
          <w:p w14:paraId="0A63EC6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5" w:type="pct"/>
            <w:tcMar>
              <w:left w:w="0" w:type="dxa"/>
              <w:right w:w="0" w:type="dxa"/>
            </w:tcMar>
            <w:vAlign w:val="center"/>
            <w:hideMark/>
          </w:tcPr>
          <w:p w14:paraId="366FFC2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233" w:type="pct"/>
            <w:tcMar>
              <w:left w:w="0" w:type="dxa"/>
              <w:right w:w="0" w:type="dxa"/>
            </w:tcMar>
            <w:vAlign w:val="center"/>
            <w:hideMark/>
          </w:tcPr>
          <w:p w14:paraId="0129903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328DF68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Si el insumo es materia prima básica puede afectarla, mientras se acuerda solución alterna.</w:t>
            </w:r>
          </w:p>
        </w:tc>
        <w:tc>
          <w:tcPr>
            <w:tcW w:w="352" w:type="pct"/>
            <w:tcMar>
              <w:left w:w="0" w:type="dxa"/>
              <w:right w:w="0" w:type="dxa"/>
            </w:tcMar>
            <w:vAlign w:val="center"/>
            <w:hideMark/>
          </w:tcPr>
          <w:p w14:paraId="0B37788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 Contratista</w:t>
            </w:r>
          </w:p>
        </w:tc>
        <w:tc>
          <w:tcPr>
            <w:tcW w:w="363" w:type="pct"/>
            <w:tcMar>
              <w:left w:w="0" w:type="dxa"/>
              <w:right w:w="0" w:type="dxa"/>
            </w:tcMar>
            <w:vAlign w:val="center"/>
            <w:hideMark/>
          </w:tcPr>
          <w:p w14:paraId="6A16BB9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0526DC4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Atención al comportamiento del suministro de materias primas e insumos en el mercado. Retroalimentación en los procedimientos adelantados por los responsables del tratamiento.</w:t>
            </w:r>
          </w:p>
        </w:tc>
        <w:tc>
          <w:tcPr>
            <w:tcW w:w="404" w:type="pct"/>
            <w:tcMar>
              <w:left w:w="0" w:type="dxa"/>
              <w:right w:w="0" w:type="dxa"/>
            </w:tcMar>
            <w:vAlign w:val="center"/>
            <w:hideMark/>
          </w:tcPr>
          <w:p w14:paraId="3EDD076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mensual</w:t>
            </w:r>
          </w:p>
        </w:tc>
      </w:tr>
      <w:tr w:rsidR="00553F5A" w:rsidRPr="00B15BBA" w14:paraId="6F23127D" w14:textId="77777777" w:rsidTr="00553F5A">
        <w:trPr>
          <w:cantSplit/>
          <w:trHeight w:val="2160"/>
        </w:trPr>
        <w:tc>
          <w:tcPr>
            <w:tcW w:w="91" w:type="pct"/>
            <w:noWrap/>
            <w:tcMar>
              <w:left w:w="0" w:type="dxa"/>
              <w:right w:w="0" w:type="dxa"/>
            </w:tcMar>
            <w:vAlign w:val="center"/>
            <w:hideMark/>
          </w:tcPr>
          <w:p w14:paraId="67EED06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92" w:type="pct"/>
            <w:noWrap/>
            <w:tcMar>
              <w:left w:w="0" w:type="dxa"/>
              <w:right w:w="0" w:type="dxa"/>
            </w:tcMar>
            <w:textDirection w:val="btLr"/>
            <w:vAlign w:val="center"/>
            <w:hideMark/>
          </w:tcPr>
          <w:p w14:paraId="4FBE21F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4C28CD3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Externo</w:t>
            </w:r>
          </w:p>
        </w:tc>
        <w:tc>
          <w:tcPr>
            <w:tcW w:w="85" w:type="pct"/>
            <w:noWrap/>
            <w:tcMar>
              <w:left w:w="0" w:type="dxa"/>
              <w:right w:w="0" w:type="dxa"/>
            </w:tcMar>
            <w:textDirection w:val="btLr"/>
            <w:vAlign w:val="center"/>
            <w:hideMark/>
          </w:tcPr>
          <w:p w14:paraId="545515A3" w14:textId="4DC17718"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w:t>
            </w:r>
            <w:r>
              <w:rPr>
                <w:rFonts w:ascii="Arial" w:eastAsia="Times New Roman" w:hAnsi="Arial" w:cs="Arial"/>
                <w:sz w:val="12"/>
                <w:szCs w:val="12"/>
                <w:lang w:eastAsia="es-CO"/>
              </w:rPr>
              <w:t>ó</w:t>
            </w:r>
            <w:r w:rsidRPr="00B15BBA">
              <w:rPr>
                <w:rFonts w:ascii="Arial" w:eastAsia="Times New Roman" w:hAnsi="Arial" w:cs="Arial"/>
                <w:sz w:val="12"/>
                <w:szCs w:val="12"/>
                <w:lang w:eastAsia="es-CO"/>
              </w:rPr>
              <w:t>n</w:t>
            </w:r>
          </w:p>
        </w:tc>
        <w:tc>
          <w:tcPr>
            <w:tcW w:w="85" w:type="pct"/>
            <w:noWrap/>
            <w:tcMar>
              <w:left w:w="0" w:type="dxa"/>
              <w:right w:w="0" w:type="dxa"/>
            </w:tcMar>
            <w:textDirection w:val="btLr"/>
            <w:vAlign w:val="center"/>
            <w:hideMark/>
          </w:tcPr>
          <w:p w14:paraId="5F2BEE92" w14:textId="0DF6BF89"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Econ</w:t>
            </w:r>
            <w:r>
              <w:rPr>
                <w:rFonts w:ascii="Arial" w:eastAsia="Times New Roman" w:hAnsi="Arial" w:cs="Arial"/>
                <w:sz w:val="12"/>
                <w:szCs w:val="12"/>
                <w:lang w:eastAsia="es-CO"/>
              </w:rPr>
              <w:t>ó</w:t>
            </w:r>
            <w:r w:rsidRPr="00B15BBA">
              <w:rPr>
                <w:rFonts w:ascii="Arial" w:eastAsia="Times New Roman" w:hAnsi="Arial" w:cs="Arial"/>
                <w:sz w:val="12"/>
                <w:szCs w:val="12"/>
                <w:lang w:eastAsia="es-CO"/>
              </w:rPr>
              <w:t>mico</w:t>
            </w:r>
          </w:p>
        </w:tc>
        <w:tc>
          <w:tcPr>
            <w:tcW w:w="659" w:type="pct"/>
            <w:tcMar>
              <w:left w:w="0" w:type="dxa"/>
              <w:right w:w="0" w:type="dxa"/>
            </w:tcMar>
            <w:vAlign w:val="center"/>
            <w:hideMark/>
          </w:tcPr>
          <w:p w14:paraId="336C4782" w14:textId="77777777" w:rsidR="001C3A55" w:rsidRPr="00B15BBA" w:rsidRDefault="001C3A55" w:rsidP="001C3A55">
            <w:pPr>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Fluctuación de precios  y/o ajustes ocasionados durante la ejecución del contrato </w:t>
            </w:r>
            <w:r w:rsidRPr="00B15BBA">
              <w:rPr>
                <w:rFonts w:ascii="Arial" w:eastAsia="Times New Roman" w:hAnsi="Arial" w:cs="Arial"/>
                <w:sz w:val="12"/>
                <w:szCs w:val="12"/>
                <w:lang w:eastAsia="es-CO"/>
              </w:rPr>
              <w:t xml:space="preserve">en el costo de insumos, tarifas, jornales, materiales, asesorías, honorarios, </w:t>
            </w:r>
            <w:proofErr w:type="spellStart"/>
            <w:r w:rsidRPr="00B15BBA">
              <w:rPr>
                <w:rFonts w:ascii="Arial" w:eastAsia="Times New Roman" w:hAnsi="Arial" w:cs="Arial"/>
                <w:sz w:val="12"/>
                <w:szCs w:val="12"/>
                <w:lang w:eastAsia="es-CO"/>
              </w:rPr>
              <w:t>etc</w:t>
            </w:r>
            <w:proofErr w:type="spellEnd"/>
            <w:r w:rsidRPr="00B15BBA">
              <w:rPr>
                <w:rFonts w:ascii="Arial" w:eastAsia="Times New Roman" w:hAnsi="Arial" w:cs="Arial"/>
                <w:sz w:val="12"/>
                <w:szCs w:val="12"/>
                <w:lang w:eastAsia="es-CO"/>
              </w:rPr>
              <w:t xml:space="preserve">, regulados y no regulados por el Gobierno.   Riesgo que asume el PROPONENTE Y/O CONTRATISTA, cuando el ajuste sobrepase los establecidos contractualmente con el INVIAS. Riesgo que asume INVIAS hasta en los ajustes estipulados contractualmente. </w:t>
            </w:r>
          </w:p>
        </w:tc>
        <w:tc>
          <w:tcPr>
            <w:tcW w:w="452" w:type="pct"/>
            <w:tcMar>
              <w:left w:w="0" w:type="dxa"/>
              <w:right w:w="0" w:type="dxa"/>
            </w:tcMar>
            <w:vAlign w:val="center"/>
            <w:hideMark/>
          </w:tcPr>
          <w:p w14:paraId="5C00125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Impacto negativo en el desarrollo del objeto contractual</w:t>
            </w:r>
          </w:p>
        </w:tc>
        <w:tc>
          <w:tcPr>
            <w:tcW w:w="86" w:type="pct"/>
            <w:noWrap/>
            <w:tcMar>
              <w:left w:w="0" w:type="dxa"/>
              <w:right w:w="0" w:type="dxa"/>
            </w:tcMar>
            <w:vAlign w:val="center"/>
            <w:hideMark/>
          </w:tcPr>
          <w:p w14:paraId="09CCF58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16F3953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19B0CED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101" w:type="pct"/>
            <w:tcMar>
              <w:left w:w="0" w:type="dxa"/>
              <w:right w:w="0" w:type="dxa"/>
            </w:tcMar>
            <w:textDirection w:val="btLr"/>
            <w:vAlign w:val="center"/>
            <w:hideMark/>
          </w:tcPr>
          <w:p w14:paraId="2EFB5F0D"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69" w:type="pct"/>
            <w:tcMar>
              <w:left w:w="0" w:type="dxa"/>
              <w:right w:w="0" w:type="dxa"/>
            </w:tcMar>
            <w:textDirection w:val="btLr"/>
            <w:vAlign w:val="center"/>
            <w:hideMark/>
          </w:tcPr>
          <w:p w14:paraId="7C7A4CDC"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AMBOS</w:t>
            </w:r>
          </w:p>
        </w:tc>
        <w:tc>
          <w:tcPr>
            <w:tcW w:w="550" w:type="pct"/>
            <w:tcMar>
              <w:left w:w="0" w:type="dxa"/>
              <w:right w:w="0" w:type="dxa"/>
            </w:tcMar>
            <w:vAlign w:val="center"/>
            <w:hideMark/>
          </w:tcPr>
          <w:p w14:paraId="7AE39DA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Recopilación de datos estadísticos e información sobre comportamiento histórico de precios, durante la etapa precontractual. Atención al comportamiento de precios en la etapa contractual</w:t>
            </w:r>
          </w:p>
        </w:tc>
        <w:tc>
          <w:tcPr>
            <w:tcW w:w="100" w:type="pct"/>
            <w:tcMar>
              <w:left w:w="0" w:type="dxa"/>
              <w:right w:w="0" w:type="dxa"/>
            </w:tcMar>
            <w:vAlign w:val="center"/>
            <w:hideMark/>
          </w:tcPr>
          <w:p w14:paraId="0923710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4" w:type="pct"/>
            <w:tcMar>
              <w:left w:w="0" w:type="dxa"/>
              <w:right w:w="0" w:type="dxa"/>
            </w:tcMar>
            <w:vAlign w:val="center"/>
            <w:hideMark/>
          </w:tcPr>
          <w:p w14:paraId="2FB3C1E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5" w:type="pct"/>
            <w:tcMar>
              <w:left w:w="0" w:type="dxa"/>
              <w:right w:w="0" w:type="dxa"/>
            </w:tcMar>
            <w:vAlign w:val="center"/>
            <w:hideMark/>
          </w:tcPr>
          <w:p w14:paraId="1E239DA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233" w:type="pct"/>
            <w:tcMar>
              <w:left w:w="0" w:type="dxa"/>
              <w:right w:w="0" w:type="dxa"/>
            </w:tcMar>
            <w:vAlign w:val="center"/>
            <w:hideMark/>
          </w:tcPr>
          <w:p w14:paraId="5762FEF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0BDCC6B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2FBF302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 Contratista</w:t>
            </w:r>
          </w:p>
        </w:tc>
        <w:tc>
          <w:tcPr>
            <w:tcW w:w="363" w:type="pct"/>
            <w:tcMar>
              <w:left w:w="0" w:type="dxa"/>
              <w:right w:w="0" w:type="dxa"/>
            </w:tcMar>
            <w:vAlign w:val="center"/>
            <w:hideMark/>
          </w:tcPr>
          <w:p w14:paraId="54A7C07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429006E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Atención al comportamiento de precios. Retroalimentación en los procedimientos adelantados por los responsables del tratamiento.</w:t>
            </w:r>
          </w:p>
        </w:tc>
        <w:tc>
          <w:tcPr>
            <w:tcW w:w="404" w:type="pct"/>
            <w:tcMar>
              <w:left w:w="0" w:type="dxa"/>
              <w:right w:w="0" w:type="dxa"/>
            </w:tcMar>
            <w:vAlign w:val="center"/>
            <w:hideMark/>
          </w:tcPr>
          <w:p w14:paraId="2A64913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mensual</w:t>
            </w:r>
          </w:p>
        </w:tc>
      </w:tr>
      <w:tr w:rsidR="00553F5A" w:rsidRPr="00B15BBA" w14:paraId="29233582" w14:textId="77777777" w:rsidTr="00553F5A">
        <w:trPr>
          <w:cantSplit/>
          <w:trHeight w:val="1435"/>
        </w:trPr>
        <w:tc>
          <w:tcPr>
            <w:tcW w:w="91" w:type="pct"/>
            <w:noWrap/>
            <w:tcMar>
              <w:left w:w="0" w:type="dxa"/>
              <w:right w:w="0" w:type="dxa"/>
            </w:tcMar>
            <w:vAlign w:val="center"/>
            <w:hideMark/>
          </w:tcPr>
          <w:p w14:paraId="2F8931C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92" w:type="pct"/>
            <w:noWrap/>
            <w:tcMar>
              <w:left w:w="0" w:type="dxa"/>
              <w:right w:w="0" w:type="dxa"/>
            </w:tcMar>
            <w:textDirection w:val="btLr"/>
            <w:vAlign w:val="center"/>
            <w:hideMark/>
          </w:tcPr>
          <w:p w14:paraId="3D46AC2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5B4640D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Externo</w:t>
            </w:r>
          </w:p>
        </w:tc>
        <w:tc>
          <w:tcPr>
            <w:tcW w:w="85" w:type="pct"/>
            <w:noWrap/>
            <w:tcMar>
              <w:left w:w="0" w:type="dxa"/>
              <w:right w:w="0" w:type="dxa"/>
            </w:tcMar>
            <w:textDirection w:val="btLr"/>
            <w:vAlign w:val="center"/>
            <w:hideMark/>
          </w:tcPr>
          <w:p w14:paraId="31330DB7" w14:textId="08841EBC"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w:t>
            </w:r>
            <w:r>
              <w:rPr>
                <w:rFonts w:ascii="Arial" w:eastAsia="Times New Roman" w:hAnsi="Arial" w:cs="Arial"/>
                <w:sz w:val="12"/>
                <w:szCs w:val="12"/>
                <w:lang w:eastAsia="es-CO"/>
              </w:rPr>
              <w:t>ó</w:t>
            </w:r>
            <w:r w:rsidRPr="00B15BBA">
              <w:rPr>
                <w:rFonts w:ascii="Arial" w:eastAsia="Times New Roman" w:hAnsi="Arial" w:cs="Arial"/>
                <w:sz w:val="12"/>
                <w:szCs w:val="12"/>
                <w:lang w:eastAsia="es-CO"/>
              </w:rPr>
              <w:t>n</w:t>
            </w:r>
          </w:p>
        </w:tc>
        <w:tc>
          <w:tcPr>
            <w:tcW w:w="85" w:type="pct"/>
            <w:noWrap/>
            <w:tcMar>
              <w:left w:w="0" w:type="dxa"/>
              <w:right w:w="0" w:type="dxa"/>
            </w:tcMar>
            <w:textDirection w:val="btLr"/>
            <w:vAlign w:val="center"/>
            <w:hideMark/>
          </w:tcPr>
          <w:p w14:paraId="0EA1FE80" w14:textId="24FC5A3E"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Econ</w:t>
            </w:r>
            <w:r>
              <w:rPr>
                <w:rFonts w:ascii="Arial" w:eastAsia="Times New Roman" w:hAnsi="Arial" w:cs="Arial"/>
                <w:sz w:val="12"/>
                <w:szCs w:val="12"/>
                <w:lang w:eastAsia="es-CO"/>
              </w:rPr>
              <w:t>ó</w:t>
            </w:r>
            <w:r w:rsidRPr="00B15BBA">
              <w:rPr>
                <w:rFonts w:ascii="Arial" w:eastAsia="Times New Roman" w:hAnsi="Arial" w:cs="Arial"/>
                <w:sz w:val="12"/>
                <w:szCs w:val="12"/>
                <w:lang w:eastAsia="es-CO"/>
              </w:rPr>
              <w:t>mico</w:t>
            </w:r>
          </w:p>
        </w:tc>
        <w:tc>
          <w:tcPr>
            <w:tcW w:w="659" w:type="pct"/>
            <w:tcMar>
              <w:left w:w="0" w:type="dxa"/>
              <w:right w:w="0" w:type="dxa"/>
            </w:tcMar>
            <w:vAlign w:val="center"/>
            <w:hideMark/>
          </w:tcPr>
          <w:p w14:paraId="77AD1FE1" w14:textId="001EC92E"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Escasez de cualquier tipo de material o insumo para la ejecución de la obra</w:t>
            </w:r>
            <w:r w:rsidRPr="00B15BBA">
              <w:rPr>
                <w:rFonts w:ascii="Arial" w:eastAsia="Times New Roman" w:hAnsi="Arial" w:cs="Arial"/>
                <w:sz w:val="12"/>
                <w:szCs w:val="12"/>
                <w:lang w:eastAsia="es-CO"/>
              </w:rPr>
              <w:t>.</w:t>
            </w:r>
          </w:p>
        </w:tc>
        <w:tc>
          <w:tcPr>
            <w:tcW w:w="452" w:type="pct"/>
            <w:tcMar>
              <w:left w:w="0" w:type="dxa"/>
              <w:right w:w="0" w:type="dxa"/>
            </w:tcMar>
            <w:vAlign w:val="center"/>
            <w:hideMark/>
          </w:tcPr>
          <w:p w14:paraId="47AD017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Impacto negativo en el desarrollo del objeto contractual, retrasos en la ejecución del proyecto.</w:t>
            </w:r>
          </w:p>
        </w:tc>
        <w:tc>
          <w:tcPr>
            <w:tcW w:w="86" w:type="pct"/>
            <w:noWrap/>
            <w:tcMar>
              <w:left w:w="0" w:type="dxa"/>
              <w:right w:w="0" w:type="dxa"/>
            </w:tcMar>
            <w:vAlign w:val="center"/>
            <w:hideMark/>
          </w:tcPr>
          <w:p w14:paraId="531DD61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3AAC3D5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7CB97FB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101" w:type="pct"/>
            <w:tcMar>
              <w:left w:w="0" w:type="dxa"/>
              <w:right w:w="0" w:type="dxa"/>
            </w:tcMar>
            <w:textDirection w:val="btLr"/>
            <w:vAlign w:val="center"/>
            <w:hideMark/>
          </w:tcPr>
          <w:p w14:paraId="7365F5F5"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69" w:type="pct"/>
            <w:tcMar>
              <w:left w:w="0" w:type="dxa"/>
              <w:right w:w="0" w:type="dxa"/>
            </w:tcMar>
            <w:textDirection w:val="btLr"/>
            <w:vAlign w:val="center"/>
            <w:hideMark/>
          </w:tcPr>
          <w:p w14:paraId="2999ADB8"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PROPONENTE Y/O CONTRATISTA </w:t>
            </w:r>
          </w:p>
        </w:tc>
        <w:tc>
          <w:tcPr>
            <w:tcW w:w="550" w:type="pct"/>
            <w:tcMar>
              <w:left w:w="0" w:type="dxa"/>
              <w:right w:w="0" w:type="dxa"/>
            </w:tcMar>
            <w:vAlign w:val="center"/>
            <w:hideMark/>
          </w:tcPr>
          <w:p w14:paraId="07AA2D1C" w14:textId="38189638"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Recopilación de datos estadísticos e información de disponibilidad de materiales en la zona del proyecto, e insumos, durante la etapa precontractual y contractual</w:t>
            </w:r>
          </w:p>
        </w:tc>
        <w:tc>
          <w:tcPr>
            <w:tcW w:w="100" w:type="pct"/>
            <w:tcMar>
              <w:left w:w="0" w:type="dxa"/>
              <w:right w:w="0" w:type="dxa"/>
            </w:tcMar>
            <w:vAlign w:val="center"/>
            <w:hideMark/>
          </w:tcPr>
          <w:p w14:paraId="269146A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4" w:type="pct"/>
            <w:tcMar>
              <w:left w:w="0" w:type="dxa"/>
              <w:right w:w="0" w:type="dxa"/>
            </w:tcMar>
            <w:vAlign w:val="center"/>
            <w:hideMark/>
          </w:tcPr>
          <w:p w14:paraId="2E50CA2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5" w:type="pct"/>
            <w:tcMar>
              <w:left w:w="0" w:type="dxa"/>
              <w:right w:w="0" w:type="dxa"/>
            </w:tcMar>
            <w:vAlign w:val="center"/>
            <w:hideMark/>
          </w:tcPr>
          <w:p w14:paraId="6C678D8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233" w:type="pct"/>
            <w:tcMar>
              <w:left w:w="0" w:type="dxa"/>
              <w:right w:w="0" w:type="dxa"/>
            </w:tcMar>
            <w:vAlign w:val="center"/>
            <w:hideMark/>
          </w:tcPr>
          <w:p w14:paraId="5BACAA8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0A1742C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3969B38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 Contratista</w:t>
            </w:r>
          </w:p>
        </w:tc>
        <w:tc>
          <w:tcPr>
            <w:tcW w:w="363" w:type="pct"/>
            <w:tcMar>
              <w:left w:w="0" w:type="dxa"/>
              <w:right w:w="0" w:type="dxa"/>
            </w:tcMar>
            <w:vAlign w:val="center"/>
            <w:hideMark/>
          </w:tcPr>
          <w:p w14:paraId="2719C0E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22092200" w14:textId="2247B824"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Verificación de consecución de materiales e insumos de acuerdo con requerimientos del proyecto. Retroalimentación en los procedimientos adelantados por los responsables del tratamiento.</w:t>
            </w:r>
          </w:p>
        </w:tc>
        <w:tc>
          <w:tcPr>
            <w:tcW w:w="404" w:type="pct"/>
            <w:tcMar>
              <w:left w:w="0" w:type="dxa"/>
              <w:right w:w="0" w:type="dxa"/>
            </w:tcMar>
            <w:vAlign w:val="center"/>
            <w:hideMark/>
          </w:tcPr>
          <w:p w14:paraId="536A1E8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mensual</w:t>
            </w:r>
          </w:p>
        </w:tc>
      </w:tr>
      <w:tr w:rsidR="00553F5A" w:rsidRPr="00B15BBA" w14:paraId="462FED13" w14:textId="77777777" w:rsidTr="00553F5A">
        <w:trPr>
          <w:cantSplit/>
          <w:trHeight w:val="1719"/>
        </w:trPr>
        <w:tc>
          <w:tcPr>
            <w:tcW w:w="91" w:type="pct"/>
            <w:noWrap/>
            <w:tcMar>
              <w:left w:w="0" w:type="dxa"/>
              <w:right w:w="0" w:type="dxa"/>
            </w:tcMar>
            <w:vAlign w:val="center"/>
            <w:hideMark/>
          </w:tcPr>
          <w:p w14:paraId="46C882B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lastRenderedPageBreak/>
              <w:t>5</w:t>
            </w:r>
          </w:p>
        </w:tc>
        <w:tc>
          <w:tcPr>
            <w:tcW w:w="92" w:type="pct"/>
            <w:noWrap/>
            <w:tcMar>
              <w:left w:w="0" w:type="dxa"/>
              <w:right w:w="0" w:type="dxa"/>
            </w:tcMar>
            <w:textDirection w:val="btLr"/>
            <w:vAlign w:val="center"/>
            <w:hideMark/>
          </w:tcPr>
          <w:p w14:paraId="154C3D3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28D5356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Externo</w:t>
            </w:r>
          </w:p>
        </w:tc>
        <w:tc>
          <w:tcPr>
            <w:tcW w:w="85" w:type="pct"/>
            <w:noWrap/>
            <w:tcMar>
              <w:left w:w="0" w:type="dxa"/>
              <w:right w:w="0" w:type="dxa"/>
            </w:tcMar>
            <w:textDirection w:val="btLr"/>
            <w:vAlign w:val="center"/>
            <w:hideMark/>
          </w:tcPr>
          <w:p w14:paraId="166F9D9F" w14:textId="477491DA"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w:t>
            </w:r>
            <w:r>
              <w:rPr>
                <w:rFonts w:ascii="Arial" w:eastAsia="Times New Roman" w:hAnsi="Arial" w:cs="Arial"/>
                <w:sz w:val="12"/>
                <w:szCs w:val="12"/>
                <w:lang w:eastAsia="es-CO"/>
              </w:rPr>
              <w:t>ó</w:t>
            </w:r>
            <w:r w:rsidRPr="00B15BBA">
              <w:rPr>
                <w:rFonts w:ascii="Arial" w:eastAsia="Times New Roman" w:hAnsi="Arial" w:cs="Arial"/>
                <w:sz w:val="12"/>
                <w:szCs w:val="12"/>
                <w:lang w:eastAsia="es-CO"/>
              </w:rPr>
              <w:t>n</w:t>
            </w:r>
          </w:p>
        </w:tc>
        <w:tc>
          <w:tcPr>
            <w:tcW w:w="85" w:type="pct"/>
            <w:tcMar>
              <w:left w:w="0" w:type="dxa"/>
              <w:right w:w="0" w:type="dxa"/>
            </w:tcMar>
            <w:textDirection w:val="btLr"/>
            <w:vAlign w:val="center"/>
            <w:hideMark/>
          </w:tcPr>
          <w:p w14:paraId="52FE9C6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Operacional - Social</w:t>
            </w:r>
          </w:p>
        </w:tc>
        <w:tc>
          <w:tcPr>
            <w:tcW w:w="659" w:type="pct"/>
            <w:tcMar>
              <w:left w:w="0" w:type="dxa"/>
              <w:right w:w="0" w:type="dxa"/>
            </w:tcMar>
            <w:vAlign w:val="center"/>
            <w:hideMark/>
          </w:tcPr>
          <w:p w14:paraId="0CC1F0E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 xml:space="preserve">Cambio en la ubicación de las obras menores. </w:t>
            </w:r>
            <w:r w:rsidRPr="00B15BBA">
              <w:rPr>
                <w:rFonts w:ascii="Arial" w:eastAsia="Times New Roman" w:hAnsi="Arial" w:cs="Arial"/>
                <w:sz w:val="12"/>
                <w:szCs w:val="12"/>
                <w:lang w:eastAsia="es-CO"/>
              </w:rPr>
              <w:t>Se refiere a solicitudes realizadas por Autoridades Municipales, usuarios o vecinos de la carretera invocando derechos de petición u otras herramientas legales.</w:t>
            </w:r>
          </w:p>
        </w:tc>
        <w:tc>
          <w:tcPr>
            <w:tcW w:w="452" w:type="pct"/>
            <w:tcMar>
              <w:left w:w="0" w:type="dxa"/>
              <w:right w:w="0" w:type="dxa"/>
            </w:tcMar>
            <w:vAlign w:val="center"/>
            <w:hideMark/>
          </w:tcPr>
          <w:p w14:paraId="0742D80F" w14:textId="5E0C2093"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Ajustes en la programación de obras y eventual generación de mayores costos al proyecto.</w:t>
            </w:r>
          </w:p>
        </w:tc>
        <w:tc>
          <w:tcPr>
            <w:tcW w:w="86" w:type="pct"/>
            <w:noWrap/>
            <w:tcMar>
              <w:left w:w="0" w:type="dxa"/>
              <w:right w:w="0" w:type="dxa"/>
            </w:tcMar>
            <w:vAlign w:val="center"/>
            <w:hideMark/>
          </w:tcPr>
          <w:p w14:paraId="2A6775A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5E18E54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7C20A05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101" w:type="pct"/>
            <w:tcMar>
              <w:left w:w="0" w:type="dxa"/>
              <w:right w:w="0" w:type="dxa"/>
            </w:tcMar>
            <w:textDirection w:val="btLr"/>
            <w:vAlign w:val="center"/>
            <w:hideMark/>
          </w:tcPr>
          <w:p w14:paraId="0AB3473A"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69" w:type="pct"/>
            <w:tcMar>
              <w:left w:w="0" w:type="dxa"/>
              <w:right w:w="0" w:type="dxa"/>
            </w:tcMar>
            <w:textDirection w:val="btLr"/>
            <w:vAlign w:val="center"/>
            <w:hideMark/>
          </w:tcPr>
          <w:p w14:paraId="1AC04308"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INVIAS </w:t>
            </w:r>
          </w:p>
        </w:tc>
        <w:tc>
          <w:tcPr>
            <w:tcW w:w="550" w:type="pct"/>
            <w:tcMar>
              <w:left w:w="0" w:type="dxa"/>
              <w:right w:w="0" w:type="dxa"/>
            </w:tcMar>
            <w:vAlign w:val="center"/>
            <w:hideMark/>
          </w:tcPr>
          <w:p w14:paraId="5CD83DE8" w14:textId="789CAC0F"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Efectuar la socialización del proyecto, para conocimiento de autoridades y comunidad. Control y Gestión con los solicitantes, para que los cambios en la ubicación de obras menores afecten en menor medida o no afecten las previsiones del proyecto tanto técnicas, como en costos y tiempo. Seguimiento a la ejecución del contrato, incrementando inspecciones y revisiones para asegurar el cumplimiento </w:t>
            </w:r>
            <w:proofErr w:type="gramStart"/>
            <w:r w:rsidRPr="00B15BBA">
              <w:rPr>
                <w:rFonts w:ascii="Arial" w:eastAsia="Times New Roman" w:hAnsi="Arial" w:cs="Arial"/>
                <w:sz w:val="12"/>
                <w:szCs w:val="12"/>
                <w:lang w:eastAsia="es-CO"/>
              </w:rPr>
              <w:t>del mismo</w:t>
            </w:r>
            <w:proofErr w:type="gramEnd"/>
            <w:r w:rsidRPr="00B15BBA">
              <w:rPr>
                <w:rFonts w:ascii="Arial" w:eastAsia="Times New Roman" w:hAnsi="Arial" w:cs="Arial"/>
                <w:sz w:val="12"/>
                <w:szCs w:val="12"/>
                <w:lang w:eastAsia="es-CO"/>
              </w:rPr>
              <w:t>.</w:t>
            </w:r>
          </w:p>
        </w:tc>
        <w:tc>
          <w:tcPr>
            <w:tcW w:w="100" w:type="pct"/>
            <w:tcMar>
              <w:left w:w="0" w:type="dxa"/>
              <w:right w:w="0" w:type="dxa"/>
            </w:tcMar>
            <w:vAlign w:val="center"/>
            <w:hideMark/>
          </w:tcPr>
          <w:p w14:paraId="6ECBC95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4" w:type="pct"/>
            <w:tcMar>
              <w:left w:w="0" w:type="dxa"/>
              <w:right w:w="0" w:type="dxa"/>
            </w:tcMar>
            <w:vAlign w:val="center"/>
            <w:hideMark/>
          </w:tcPr>
          <w:p w14:paraId="1AF8FE0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5D372FE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233" w:type="pct"/>
            <w:tcMar>
              <w:left w:w="0" w:type="dxa"/>
              <w:right w:w="0" w:type="dxa"/>
            </w:tcMar>
            <w:vAlign w:val="center"/>
            <w:hideMark/>
          </w:tcPr>
          <w:p w14:paraId="2936BD4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3408951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484BE7E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230C2EE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257057A5" w14:textId="68755722" w:rsidR="001C3A55" w:rsidRPr="00B15BBA" w:rsidRDefault="001C3A55" w:rsidP="001C3A55">
            <w:pPr>
              <w:contextualSpacing w:val="0"/>
              <w:jc w:val="center"/>
              <w:rPr>
                <w:rFonts w:ascii="Arial" w:eastAsia="Times New Roman" w:hAnsi="Arial" w:cs="Arial"/>
                <w:sz w:val="12"/>
                <w:szCs w:val="12"/>
                <w:lang w:eastAsia="es-CO"/>
              </w:rPr>
            </w:pPr>
            <w:r>
              <w:rPr>
                <w:rFonts w:ascii="Arial" w:eastAsia="Times New Roman" w:hAnsi="Arial" w:cs="Arial"/>
                <w:sz w:val="12"/>
                <w:szCs w:val="12"/>
                <w:lang w:eastAsia="es-CO"/>
              </w:rPr>
              <w:t>C</w:t>
            </w:r>
            <w:r w:rsidRPr="00B15BBA">
              <w:rPr>
                <w:rFonts w:ascii="Arial" w:eastAsia="Times New Roman" w:hAnsi="Arial" w:cs="Arial"/>
                <w:sz w:val="12"/>
                <w:szCs w:val="12"/>
                <w:lang w:eastAsia="es-CO"/>
              </w:rPr>
              <w:t>omités Técnicos, Seguimiento a la ejecución, Gestión social -Retroalimentación en los procedimientos adelantados por los responsables del tratamiento.</w:t>
            </w:r>
          </w:p>
        </w:tc>
        <w:tc>
          <w:tcPr>
            <w:tcW w:w="404" w:type="pct"/>
            <w:tcMar>
              <w:left w:w="0" w:type="dxa"/>
              <w:right w:w="0" w:type="dxa"/>
            </w:tcMar>
            <w:vAlign w:val="center"/>
            <w:hideMark/>
          </w:tcPr>
          <w:p w14:paraId="61DF14D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Cuando se presente la solicitud de cambio de ubicación de obras menores.</w:t>
            </w:r>
          </w:p>
        </w:tc>
      </w:tr>
      <w:tr w:rsidR="00553F5A" w:rsidRPr="00B15BBA" w14:paraId="046578AA" w14:textId="77777777" w:rsidTr="00553F5A">
        <w:trPr>
          <w:cantSplit/>
          <w:trHeight w:val="1134"/>
        </w:trPr>
        <w:tc>
          <w:tcPr>
            <w:tcW w:w="91" w:type="pct"/>
            <w:noWrap/>
            <w:tcMar>
              <w:left w:w="0" w:type="dxa"/>
              <w:right w:w="0" w:type="dxa"/>
            </w:tcMar>
            <w:vAlign w:val="center"/>
            <w:hideMark/>
          </w:tcPr>
          <w:p w14:paraId="37A6D1B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6</w:t>
            </w:r>
          </w:p>
        </w:tc>
        <w:tc>
          <w:tcPr>
            <w:tcW w:w="92" w:type="pct"/>
            <w:noWrap/>
            <w:tcMar>
              <w:left w:w="0" w:type="dxa"/>
              <w:right w:w="0" w:type="dxa"/>
            </w:tcMar>
            <w:textDirection w:val="btLr"/>
            <w:vAlign w:val="center"/>
            <w:hideMark/>
          </w:tcPr>
          <w:p w14:paraId="15C8FF5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5AF8E24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Externo </w:t>
            </w:r>
          </w:p>
        </w:tc>
        <w:tc>
          <w:tcPr>
            <w:tcW w:w="85" w:type="pct"/>
            <w:noWrap/>
            <w:tcMar>
              <w:left w:w="0" w:type="dxa"/>
              <w:right w:w="0" w:type="dxa"/>
            </w:tcMar>
            <w:textDirection w:val="btLr"/>
            <w:vAlign w:val="center"/>
            <w:hideMark/>
          </w:tcPr>
          <w:p w14:paraId="190EB68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Ejecución</w:t>
            </w:r>
          </w:p>
        </w:tc>
        <w:tc>
          <w:tcPr>
            <w:tcW w:w="85" w:type="pct"/>
            <w:noWrap/>
            <w:tcMar>
              <w:left w:w="0" w:type="dxa"/>
              <w:right w:w="0" w:type="dxa"/>
            </w:tcMar>
            <w:textDirection w:val="btLr"/>
            <w:vAlign w:val="center"/>
            <w:hideMark/>
          </w:tcPr>
          <w:p w14:paraId="647D6455" w14:textId="72F9BA82"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Riesgo Sociales o </w:t>
            </w:r>
            <w:r>
              <w:rPr>
                <w:rFonts w:ascii="Arial" w:eastAsia="Times New Roman" w:hAnsi="Arial" w:cs="Arial"/>
                <w:sz w:val="12"/>
                <w:szCs w:val="12"/>
                <w:lang w:eastAsia="es-CO"/>
              </w:rPr>
              <w:t>P</w:t>
            </w:r>
            <w:r w:rsidRPr="00B15BBA">
              <w:rPr>
                <w:rFonts w:ascii="Arial" w:eastAsia="Times New Roman" w:hAnsi="Arial" w:cs="Arial"/>
                <w:sz w:val="12"/>
                <w:szCs w:val="12"/>
                <w:lang w:eastAsia="es-CO"/>
              </w:rPr>
              <w:t>olíticos</w:t>
            </w:r>
          </w:p>
        </w:tc>
        <w:tc>
          <w:tcPr>
            <w:tcW w:w="659" w:type="pct"/>
            <w:tcMar>
              <w:left w:w="0" w:type="dxa"/>
              <w:right w:w="0" w:type="dxa"/>
            </w:tcMar>
            <w:vAlign w:val="center"/>
            <w:hideMark/>
          </w:tcPr>
          <w:p w14:paraId="397F046B" w14:textId="2EF3705A"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Orden público:</w:t>
            </w:r>
            <w:r w:rsidRPr="00B15BBA">
              <w:rPr>
                <w:rFonts w:ascii="Arial" w:eastAsia="Times New Roman" w:hAnsi="Arial" w:cs="Arial"/>
                <w:sz w:val="12"/>
                <w:szCs w:val="12"/>
                <w:lang w:eastAsia="es-CO"/>
              </w:rPr>
              <w:t xml:space="preserve"> Posible ocurrencia de actos terroristas, paros, huelgas y demás que afecten el orden público.  El nivel de asunción del riesgo para cada parte dependerá de la responsabilidad que ésta tenga frente al evento en particular que se presente, en armonía con la constitución y las leyes colombianas (INVIAS como órgano del Estado en armonía con los demás Entes).</w:t>
            </w:r>
          </w:p>
        </w:tc>
        <w:tc>
          <w:tcPr>
            <w:tcW w:w="452" w:type="pct"/>
            <w:tcMar>
              <w:left w:w="0" w:type="dxa"/>
              <w:right w:w="0" w:type="dxa"/>
            </w:tcMar>
            <w:vAlign w:val="center"/>
            <w:hideMark/>
          </w:tcPr>
          <w:p w14:paraId="58D95A28" w14:textId="01EAD739"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Pérdida de Bienes del contratista, daños en obras del proyecto causadas por disturbios violentos, Interferencia en el desarrollo del proyecto.</w:t>
            </w:r>
          </w:p>
        </w:tc>
        <w:tc>
          <w:tcPr>
            <w:tcW w:w="86" w:type="pct"/>
            <w:noWrap/>
            <w:tcMar>
              <w:left w:w="0" w:type="dxa"/>
              <w:right w:w="0" w:type="dxa"/>
            </w:tcMar>
            <w:vAlign w:val="center"/>
            <w:hideMark/>
          </w:tcPr>
          <w:p w14:paraId="25648FD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1DEF06B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noWrap/>
            <w:tcMar>
              <w:left w:w="0" w:type="dxa"/>
              <w:right w:w="0" w:type="dxa"/>
            </w:tcMar>
            <w:vAlign w:val="center"/>
            <w:hideMark/>
          </w:tcPr>
          <w:p w14:paraId="75E2867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5</w:t>
            </w:r>
          </w:p>
        </w:tc>
        <w:tc>
          <w:tcPr>
            <w:tcW w:w="101" w:type="pct"/>
            <w:tcMar>
              <w:left w:w="0" w:type="dxa"/>
              <w:right w:w="0" w:type="dxa"/>
            </w:tcMar>
            <w:textDirection w:val="btLr"/>
            <w:vAlign w:val="center"/>
            <w:hideMark/>
          </w:tcPr>
          <w:p w14:paraId="0E4E0643"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Medio</w:t>
            </w:r>
          </w:p>
        </w:tc>
        <w:tc>
          <w:tcPr>
            <w:tcW w:w="169" w:type="pct"/>
            <w:tcMar>
              <w:left w:w="0" w:type="dxa"/>
              <w:right w:w="0" w:type="dxa"/>
            </w:tcMar>
            <w:textDirection w:val="btLr"/>
            <w:vAlign w:val="center"/>
            <w:hideMark/>
          </w:tcPr>
          <w:p w14:paraId="6252E944"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INVIAS </w:t>
            </w:r>
          </w:p>
        </w:tc>
        <w:tc>
          <w:tcPr>
            <w:tcW w:w="550" w:type="pct"/>
            <w:tcMar>
              <w:left w:w="0" w:type="dxa"/>
              <w:right w:w="0" w:type="dxa"/>
            </w:tcMar>
            <w:vAlign w:val="center"/>
            <w:hideMark/>
          </w:tcPr>
          <w:p w14:paraId="21CBC6F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Información sobre orden público en la zona de trabajo a cargo del Contratista, solicitud de Gestión Gubernamental para solución de conflicto a cargo de las partes, aseguramiento de bienes por parte del contratista, medidas de contingencia para superar atrasos.</w:t>
            </w:r>
          </w:p>
        </w:tc>
        <w:tc>
          <w:tcPr>
            <w:tcW w:w="100" w:type="pct"/>
            <w:tcMar>
              <w:left w:w="0" w:type="dxa"/>
              <w:right w:w="0" w:type="dxa"/>
            </w:tcMar>
            <w:vAlign w:val="center"/>
            <w:hideMark/>
          </w:tcPr>
          <w:p w14:paraId="219DF0B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4" w:type="pct"/>
            <w:tcMar>
              <w:left w:w="0" w:type="dxa"/>
              <w:right w:w="0" w:type="dxa"/>
            </w:tcMar>
            <w:vAlign w:val="center"/>
            <w:hideMark/>
          </w:tcPr>
          <w:p w14:paraId="432777C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5C2B50C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233" w:type="pct"/>
            <w:tcMar>
              <w:left w:w="0" w:type="dxa"/>
              <w:right w:w="0" w:type="dxa"/>
            </w:tcMar>
            <w:vAlign w:val="center"/>
            <w:hideMark/>
          </w:tcPr>
          <w:p w14:paraId="04C6DEA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5C595A6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SI</w:t>
            </w:r>
          </w:p>
        </w:tc>
        <w:tc>
          <w:tcPr>
            <w:tcW w:w="352" w:type="pct"/>
            <w:tcMar>
              <w:left w:w="0" w:type="dxa"/>
              <w:right w:w="0" w:type="dxa"/>
            </w:tcMar>
            <w:vAlign w:val="center"/>
            <w:hideMark/>
          </w:tcPr>
          <w:p w14:paraId="6AEE0D2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497BE5B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ocurrencia del evento</w:t>
            </w:r>
          </w:p>
        </w:tc>
        <w:tc>
          <w:tcPr>
            <w:tcW w:w="549" w:type="pct"/>
            <w:tcMar>
              <w:left w:w="0" w:type="dxa"/>
              <w:right w:w="0" w:type="dxa"/>
            </w:tcMar>
            <w:vAlign w:val="center"/>
            <w:hideMark/>
          </w:tcPr>
          <w:p w14:paraId="312969A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partir de la información oficial, información del Interventor, del Contratista, de las Territoriales de INVIAS, se determinan acciones a seguir, para procurar la menor afectación al proyecto.</w:t>
            </w:r>
          </w:p>
        </w:tc>
        <w:tc>
          <w:tcPr>
            <w:tcW w:w="404" w:type="pct"/>
            <w:tcMar>
              <w:left w:w="0" w:type="dxa"/>
              <w:right w:w="0" w:type="dxa"/>
            </w:tcMar>
            <w:vAlign w:val="center"/>
            <w:hideMark/>
          </w:tcPr>
          <w:p w14:paraId="1CC6743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Cuando se presente el evento</w:t>
            </w:r>
          </w:p>
        </w:tc>
      </w:tr>
      <w:tr w:rsidR="00553F5A" w:rsidRPr="00B15BBA" w14:paraId="1A2AD044" w14:textId="77777777" w:rsidTr="00553F5A">
        <w:trPr>
          <w:cantSplit/>
          <w:trHeight w:val="1134"/>
        </w:trPr>
        <w:tc>
          <w:tcPr>
            <w:tcW w:w="91" w:type="pct"/>
            <w:noWrap/>
            <w:tcMar>
              <w:left w:w="0" w:type="dxa"/>
              <w:right w:w="0" w:type="dxa"/>
            </w:tcMar>
            <w:vAlign w:val="center"/>
            <w:hideMark/>
          </w:tcPr>
          <w:p w14:paraId="43D2CFF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7</w:t>
            </w:r>
          </w:p>
        </w:tc>
        <w:tc>
          <w:tcPr>
            <w:tcW w:w="92" w:type="pct"/>
            <w:noWrap/>
            <w:tcMar>
              <w:left w:w="0" w:type="dxa"/>
              <w:right w:w="0" w:type="dxa"/>
            </w:tcMar>
            <w:textDirection w:val="btLr"/>
            <w:vAlign w:val="center"/>
            <w:hideMark/>
          </w:tcPr>
          <w:p w14:paraId="09806DF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1F07DB5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Interno</w:t>
            </w:r>
          </w:p>
        </w:tc>
        <w:tc>
          <w:tcPr>
            <w:tcW w:w="85" w:type="pct"/>
            <w:noWrap/>
            <w:tcMar>
              <w:left w:w="0" w:type="dxa"/>
              <w:right w:w="0" w:type="dxa"/>
            </w:tcMar>
            <w:textDirection w:val="btLr"/>
            <w:vAlign w:val="center"/>
            <w:hideMark/>
          </w:tcPr>
          <w:p w14:paraId="0B76C2C5" w14:textId="64A72B8A"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w:t>
            </w:r>
            <w:r>
              <w:rPr>
                <w:rFonts w:ascii="Arial" w:eastAsia="Times New Roman" w:hAnsi="Arial" w:cs="Arial"/>
                <w:sz w:val="12"/>
                <w:szCs w:val="12"/>
                <w:lang w:eastAsia="es-CO"/>
              </w:rPr>
              <w:t>ó</w:t>
            </w:r>
            <w:r w:rsidRPr="00B15BBA">
              <w:rPr>
                <w:rFonts w:ascii="Arial" w:eastAsia="Times New Roman" w:hAnsi="Arial" w:cs="Arial"/>
                <w:sz w:val="12"/>
                <w:szCs w:val="12"/>
                <w:lang w:eastAsia="es-CO"/>
              </w:rPr>
              <w:t>n</w:t>
            </w:r>
          </w:p>
        </w:tc>
        <w:tc>
          <w:tcPr>
            <w:tcW w:w="85" w:type="pct"/>
            <w:noWrap/>
            <w:tcMar>
              <w:left w:w="0" w:type="dxa"/>
              <w:right w:w="0" w:type="dxa"/>
            </w:tcMar>
            <w:textDirection w:val="btLr"/>
            <w:vAlign w:val="center"/>
            <w:hideMark/>
          </w:tcPr>
          <w:p w14:paraId="661AC67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Operacional</w:t>
            </w:r>
          </w:p>
        </w:tc>
        <w:tc>
          <w:tcPr>
            <w:tcW w:w="659" w:type="pct"/>
            <w:tcMar>
              <w:left w:w="0" w:type="dxa"/>
              <w:right w:w="0" w:type="dxa"/>
            </w:tcMar>
            <w:vAlign w:val="center"/>
            <w:hideMark/>
          </w:tcPr>
          <w:p w14:paraId="2C3BFD2D" w14:textId="1FBF0439"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 xml:space="preserve">Accidentalidad: </w:t>
            </w:r>
            <w:r w:rsidRPr="00B15BBA">
              <w:rPr>
                <w:rFonts w:ascii="Arial" w:eastAsia="Times New Roman" w:hAnsi="Arial" w:cs="Arial"/>
                <w:sz w:val="12"/>
                <w:szCs w:val="12"/>
                <w:lang w:eastAsia="es-CO"/>
              </w:rPr>
              <w:t xml:space="preserve">Se refiere a los perjuicios ocasionados por la deficiente colocación de señalización preventiva en obra, falta o deficiencia en la señalización de aproximación e iluminación, equipos de radio para cierres parciales, temporales y demás señalización necesaria, y de seguridad industrial y de señalización y dotación de los operarios y </w:t>
            </w:r>
            <w:proofErr w:type="spellStart"/>
            <w:proofErr w:type="gramStart"/>
            <w:r w:rsidRPr="00B15BBA">
              <w:rPr>
                <w:rFonts w:ascii="Arial" w:eastAsia="Times New Roman" w:hAnsi="Arial" w:cs="Arial"/>
                <w:sz w:val="12"/>
                <w:szCs w:val="12"/>
                <w:lang w:eastAsia="es-CO"/>
              </w:rPr>
              <w:t>trabajadores,etc</w:t>
            </w:r>
            <w:proofErr w:type="spellEnd"/>
            <w:r w:rsidRPr="00B15BBA">
              <w:rPr>
                <w:rFonts w:ascii="Arial" w:eastAsia="Times New Roman" w:hAnsi="Arial" w:cs="Arial"/>
                <w:sz w:val="12"/>
                <w:szCs w:val="12"/>
                <w:lang w:eastAsia="es-CO"/>
              </w:rPr>
              <w:t>.</w:t>
            </w:r>
            <w:proofErr w:type="gramEnd"/>
            <w:r w:rsidRPr="00B15BBA">
              <w:rPr>
                <w:rFonts w:ascii="Arial" w:eastAsia="Times New Roman" w:hAnsi="Arial" w:cs="Arial"/>
                <w:sz w:val="12"/>
                <w:szCs w:val="12"/>
                <w:lang w:eastAsia="es-CO"/>
              </w:rPr>
              <w:t>, por parte del CONTRATISTA.</w:t>
            </w:r>
          </w:p>
        </w:tc>
        <w:tc>
          <w:tcPr>
            <w:tcW w:w="452" w:type="pct"/>
            <w:tcMar>
              <w:left w:w="0" w:type="dxa"/>
              <w:right w:w="0" w:type="dxa"/>
            </w:tcMar>
            <w:vAlign w:val="center"/>
            <w:hideMark/>
          </w:tcPr>
          <w:p w14:paraId="146C6132" w14:textId="75F5A338"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Impacto Negativo en el proyecto por la probable ocurrencia de accidentes de usuarios de la v</w:t>
            </w:r>
            <w:r>
              <w:rPr>
                <w:rFonts w:ascii="Arial" w:eastAsia="Times New Roman" w:hAnsi="Arial" w:cs="Arial"/>
                <w:sz w:val="12"/>
                <w:szCs w:val="12"/>
                <w:lang w:eastAsia="es-CO"/>
              </w:rPr>
              <w:t>í</w:t>
            </w:r>
            <w:r w:rsidRPr="00B15BBA">
              <w:rPr>
                <w:rFonts w:ascii="Arial" w:eastAsia="Times New Roman" w:hAnsi="Arial" w:cs="Arial"/>
                <w:sz w:val="12"/>
                <w:szCs w:val="12"/>
                <w:lang w:eastAsia="es-CO"/>
              </w:rPr>
              <w:t>a y trabajadores de la obra, Inconformidad con la obra por parte de la comunidad.</w:t>
            </w:r>
          </w:p>
        </w:tc>
        <w:tc>
          <w:tcPr>
            <w:tcW w:w="86" w:type="pct"/>
            <w:noWrap/>
            <w:tcMar>
              <w:left w:w="0" w:type="dxa"/>
              <w:right w:w="0" w:type="dxa"/>
            </w:tcMar>
            <w:vAlign w:val="center"/>
            <w:hideMark/>
          </w:tcPr>
          <w:p w14:paraId="1CD9775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noWrap/>
            <w:tcMar>
              <w:left w:w="0" w:type="dxa"/>
              <w:right w:w="0" w:type="dxa"/>
            </w:tcMar>
            <w:vAlign w:val="center"/>
            <w:hideMark/>
          </w:tcPr>
          <w:p w14:paraId="5DC3CC3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3B7F7AF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5</w:t>
            </w:r>
          </w:p>
        </w:tc>
        <w:tc>
          <w:tcPr>
            <w:tcW w:w="101" w:type="pct"/>
            <w:tcMar>
              <w:left w:w="0" w:type="dxa"/>
              <w:right w:w="0" w:type="dxa"/>
            </w:tcMar>
            <w:textDirection w:val="btLr"/>
            <w:vAlign w:val="center"/>
            <w:hideMark/>
          </w:tcPr>
          <w:p w14:paraId="249CDC53"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Medio</w:t>
            </w:r>
          </w:p>
        </w:tc>
        <w:tc>
          <w:tcPr>
            <w:tcW w:w="169" w:type="pct"/>
            <w:tcMar>
              <w:left w:w="0" w:type="dxa"/>
              <w:right w:w="0" w:type="dxa"/>
            </w:tcMar>
            <w:textDirection w:val="btLr"/>
            <w:vAlign w:val="center"/>
            <w:hideMark/>
          </w:tcPr>
          <w:p w14:paraId="30BD3565"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PROPONENTE Y/O CONTRATISTA </w:t>
            </w:r>
          </w:p>
        </w:tc>
        <w:tc>
          <w:tcPr>
            <w:tcW w:w="550" w:type="pct"/>
            <w:tcMar>
              <w:left w:w="0" w:type="dxa"/>
              <w:right w:w="0" w:type="dxa"/>
            </w:tcMar>
            <w:vAlign w:val="center"/>
            <w:hideMark/>
          </w:tcPr>
          <w:p w14:paraId="65B623FA" w14:textId="1B536E8D"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El Interventor debe </w:t>
            </w:r>
            <w:r w:rsidR="00553F5A" w:rsidRPr="00B15BBA">
              <w:rPr>
                <w:rFonts w:ascii="Arial" w:eastAsia="Times New Roman" w:hAnsi="Arial" w:cs="Arial"/>
                <w:sz w:val="12"/>
                <w:szCs w:val="12"/>
                <w:lang w:eastAsia="es-CO"/>
              </w:rPr>
              <w:t>exigir el</w:t>
            </w:r>
            <w:r w:rsidRPr="00B15BBA">
              <w:rPr>
                <w:rFonts w:ascii="Arial" w:eastAsia="Times New Roman" w:hAnsi="Arial" w:cs="Arial"/>
                <w:sz w:val="12"/>
                <w:szCs w:val="12"/>
                <w:lang w:eastAsia="es-CO"/>
              </w:rPr>
              <w:t xml:space="preserve"> estricto cumplimiento de la normatividad vigente sobre señalización temporal de obras, y seguridad industrial, verificar permanentemente su implementación, recurrir a medidas sancionatorias contractuales de ser necesario. Seguimiento por parte de la Entidad en visitas técnicas. </w:t>
            </w:r>
          </w:p>
        </w:tc>
        <w:tc>
          <w:tcPr>
            <w:tcW w:w="100" w:type="pct"/>
            <w:tcMar>
              <w:left w:w="0" w:type="dxa"/>
              <w:right w:w="0" w:type="dxa"/>
            </w:tcMar>
            <w:vAlign w:val="center"/>
            <w:hideMark/>
          </w:tcPr>
          <w:p w14:paraId="178F282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4" w:type="pct"/>
            <w:tcMar>
              <w:left w:w="0" w:type="dxa"/>
              <w:right w:w="0" w:type="dxa"/>
            </w:tcMar>
            <w:vAlign w:val="center"/>
            <w:hideMark/>
          </w:tcPr>
          <w:p w14:paraId="6A0537F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653FDA1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233" w:type="pct"/>
            <w:tcMar>
              <w:left w:w="0" w:type="dxa"/>
              <w:right w:w="0" w:type="dxa"/>
            </w:tcMar>
            <w:vAlign w:val="center"/>
            <w:hideMark/>
          </w:tcPr>
          <w:p w14:paraId="5D9F61E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467BACD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11A195D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7EFEDAC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121C1DE6" w14:textId="54340ABF"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Inspecciones diarias del Interventor. C</w:t>
            </w:r>
            <w:r>
              <w:rPr>
                <w:rFonts w:ascii="Arial" w:eastAsia="Times New Roman" w:hAnsi="Arial" w:cs="Arial"/>
                <w:sz w:val="12"/>
                <w:szCs w:val="12"/>
                <w:lang w:eastAsia="es-CO"/>
              </w:rPr>
              <w:t>o</w:t>
            </w:r>
            <w:r w:rsidRPr="00B15BBA">
              <w:rPr>
                <w:rFonts w:ascii="Arial" w:eastAsia="Times New Roman" w:hAnsi="Arial" w:cs="Arial"/>
                <w:sz w:val="12"/>
                <w:szCs w:val="12"/>
                <w:lang w:eastAsia="es-CO"/>
              </w:rPr>
              <w:t>mit</w:t>
            </w:r>
            <w:r>
              <w:rPr>
                <w:rFonts w:ascii="Arial" w:eastAsia="Times New Roman" w:hAnsi="Arial" w:cs="Arial"/>
                <w:sz w:val="12"/>
                <w:szCs w:val="12"/>
                <w:lang w:eastAsia="es-CO"/>
              </w:rPr>
              <w:t>é</w:t>
            </w:r>
            <w:r w:rsidRPr="00B15BBA">
              <w:rPr>
                <w:rFonts w:ascii="Arial" w:eastAsia="Times New Roman" w:hAnsi="Arial" w:cs="Arial"/>
                <w:sz w:val="12"/>
                <w:szCs w:val="12"/>
                <w:lang w:eastAsia="es-CO"/>
              </w:rPr>
              <w:t>s Técnicos, Seguimiento a informes, requerimientos escritos-Retroalimentaci</w:t>
            </w:r>
            <w:r>
              <w:rPr>
                <w:rFonts w:ascii="Arial" w:eastAsia="Times New Roman" w:hAnsi="Arial" w:cs="Arial"/>
                <w:sz w:val="12"/>
                <w:szCs w:val="12"/>
                <w:lang w:eastAsia="es-CO"/>
              </w:rPr>
              <w:t xml:space="preserve">ón </w:t>
            </w:r>
            <w:r w:rsidRPr="00B15BBA">
              <w:rPr>
                <w:rFonts w:ascii="Arial" w:eastAsia="Times New Roman" w:hAnsi="Arial" w:cs="Arial"/>
                <w:sz w:val="12"/>
                <w:szCs w:val="12"/>
                <w:lang w:eastAsia="es-CO"/>
              </w:rPr>
              <w:t>en los procedimientos adelantados por los responsables del tratamiento.</w:t>
            </w:r>
          </w:p>
        </w:tc>
        <w:tc>
          <w:tcPr>
            <w:tcW w:w="404" w:type="pct"/>
            <w:tcMar>
              <w:left w:w="0" w:type="dxa"/>
              <w:right w:w="0" w:type="dxa"/>
            </w:tcMar>
            <w:vAlign w:val="center"/>
            <w:hideMark/>
          </w:tcPr>
          <w:p w14:paraId="5BB3C21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Diario</w:t>
            </w:r>
          </w:p>
        </w:tc>
      </w:tr>
      <w:tr w:rsidR="00553F5A" w:rsidRPr="00B15BBA" w14:paraId="12BE8BFE" w14:textId="77777777" w:rsidTr="00553F5A">
        <w:trPr>
          <w:cantSplit/>
          <w:trHeight w:val="1719"/>
        </w:trPr>
        <w:tc>
          <w:tcPr>
            <w:tcW w:w="91" w:type="pct"/>
            <w:noWrap/>
            <w:tcMar>
              <w:left w:w="0" w:type="dxa"/>
              <w:right w:w="0" w:type="dxa"/>
            </w:tcMar>
            <w:vAlign w:val="center"/>
            <w:hideMark/>
          </w:tcPr>
          <w:p w14:paraId="7784929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lastRenderedPageBreak/>
              <w:t>8</w:t>
            </w:r>
          </w:p>
        </w:tc>
        <w:tc>
          <w:tcPr>
            <w:tcW w:w="92" w:type="pct"/>
            <w:noWrap/>
            <w:tcMar>
              <w:left w:w="0" w:type="dxa"/>
              <w:right w:w="0" w:type="dxa"/>
            </w:tcMar>
            <w:textDirection w:val="btLr"/>
            <w:vAlign w:val="center"/>
            <w:hideMark/>
          </w:tcPr>
          <w:p w14:paraId="33F8E5E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6E97AA9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Interno</w:t>
            </w:r>
          </w:p>
        </w:tc>
        <w:tc>
          <w:tcPr>
            <w:tcW w:w="85" w:type="pct"/>
            <w:noWrap/>
            <w:tcMar>
              <w:left w:w="0" w:type="dxa"/>
              <w:right w:w="0" w:type="dxa"/>
            </w:tcMar>
            <w:textDirection w:val="btLr"/>
            <w:vAlign w:val="center"/>
            <w:hideMark/>
          </w:tcPr>
          <w:p w14:paraId="4B78A2D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Ejecución</w:t>
            </w:r>
          </w:p>
        </w:tc>
        <w:tc>
          <w:tcPr>
            <w:tcW w:w="85" w:type="pct"/>
            <w:noWrap/>
            <w:tcMar>
              <w:left w:w="0" w:type="dxa"/>
              <w:right w:w="0" w:type="dxa"/>
            </w:tcMar>
            <w:textDirection w:val="btLr"/>
            <w:vAlign w:val="center"/>
            <w:hideMark/>
          </w:tcPr>
          <w:p w14:paraId="6E0B3A3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Operacional</w:t>
            </w:r>
          </w:p>
        </w:tc>
        <w:tc>
          <w:tcPr>
            <w:tcW w:w="659" w:type="pct"/>
            <w:tcMar>
              <w:left w:w="0" w:type="dxa"/>
              <w:right w:w="0" w:type="dxa"/>
            </w:tcMar>
            <w:vAlign w:val="center"/>
            <w:hideMark/>
          </w:tcPr>
          <w:p w14:paraId="3FC52759" w14:textId="256B213F"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 xml:space="preserve">Por Ajuste y/0 </w:t>
            </w:r>
            <w:r w:rsidR="00553F5A" w:rsidRPr="00B15BBA">
              <w:rPr>
                <w:rFonts w:ascii="Arial" w:eastAsia="Times New Roman" w:hAnsi="Arial" w:cs="Arial"/>
                <w:b/>
                <w:bCs/>
                <w:sz w:val="12"/>
                <w:szCs w:val="12"/>
                <w:lang w:eastAsia="es-CO"/>
              </w:rPr>
              <w:t>Actualizaci</w:t>
            </w:r>
            <w:r w:rsidR="00553F5A">
              <w:rPr>
                <w:rFonts w:ascii="Arial" w:eastAsia="Times New Roman" w:hAnsi="Arial" w:cs="Arial"/>
                <w:b/>
                <w:bCs/>
                <w:sz w:val="12"/>
                <w:szCs w:val="12"/>
                <w:lang w:eastAsia="es-CO"/>
              </w:rPr>
              <w:t>ó</w:t>
            </w:r>
            <w:r w:rsidR="00553F5A" w:rsidRPr="00B15BBA">
              <w:rPr>
                <w:rFonts w:ascii="Arial" w:eastAsia="Times New Roman" w:hAnsi="Arial" w:cs="Arial"/>
                <w:b/>
                <w:bCs/>
                <w:sz w:val="12"/>
                <w:szCs w:val="12"/>
                <w:lang w:eastAsia="es-CO"/>
              </w:rPr>
              <w:t>n y</w:t>
            </w:r>
            <w:r w:rsidRPr="00B15BBA">
              <w:rPr>
                <w:rFonts w:ascii="Arial" w:eastAsia="Times New Roman" w:hAnsi="Arial" w:cs="Arial"/>
                <w:b/>
                <w:bCs/>
                <w:sz w:val="12"/>
                <w:szCs w:val="12"/>
                <w:lang w:eastAsia="es-CO"/>
              </w:rPr>
              <w:t xml:space="preserve">/o Unificación y/o Modificación de estudios y diseños y/o elaboración de estudios complementarios </w:t>
            </w:r>
            <w:r w:rsidR="00553F5A" w:rsidRPr="00B15BBA">
              <w:rPr>
                <w:rFonts w:ascii="Arial" w:eastAsia="Times New Roman" w:hAnsi="Arial" w:cs="Arial"/>
                <w:b/>
                <w:bCs/>
                <w:sz w:val="12"/>
                <w:szCs w:val="12"/>
                <w:lang w:eastAsia="es-CO"/>
              </w:rPr>
              <w:t>realizados por</w:t>
            </w:r>
            <w:r w:rsidRPr="00B15BBA">
              <w:rPr>
                <w:rFonts w:ascii="Arial" w:eastAsia="Times New Roman" w:hAnsi="Arial" w:cs="Arial"/>
                <w:b/>
                <w:bCs/>
                <w:sz w:val="12"/>
                <w:szCs w:val="12"/>
                <w:lang w:eastAsia="es-CO"/>
              </w:rPr>
              <w:t xml:space="preserve"> el Contratista:</w:t>
            </w:r>
            <w:r w:rsidRPr="00B15BBA">
              <w:rPr>
                <w:rFonts w:ascii="Arial" w:eastAsia="Times New Roman" w:hAnsi="Arial" w:cs="Arial"/>
                <w:sz w:val="12"/>
                <w:szCs w:val="12"/>
                <w:lang w:eastAsia="es-CO"/>
              </w:rPr>
              <w:t xml:space="preserve"> Ocurre cuando se presentan efectos originados por cambios o actualización de los estudios y/o diseños definitivos necesarios para la correcta ejecución y operación de las obras.</w:t>
            </w:r>
          </w:p>
        </w:tc>
        <w:tc>
          <w:tcPr>
            <w:tcW w:w="452" w:type="pct"/>
            <w:tcMar>
              <w:left w:w="0" w:type="dxa"/>
              <w:right w:w="0" w:type="dxa"/>
            </w:tcMar>
            <w:vAlign w:val="center"/>
            <w:hideMark/>
          </w:tcPr>
          <w:p w14:paraId="0983536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Retrasos en el cronograma de ejecución, variación de algunas obras del contrato y por ende de cantidades de   obra.</w:t>
            </w:r>
          </w:p>
        </w:tc>
        <w:tc>
          <w:tcPr>
            <w:tcW w:w="86" w:type="pct"/>
            <w:noWrap/>
            <w:tcMar>
              <w:left w:w="0" w:type="dxa"/>
              <w:right w:w="0" w:type="dxa"/>
            </w:tcMar>
            <w:vAlign w:val="center"/>
            <w:hideMark/>
          </w:tcPr>
          <w:p w14:paraId="0E22861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noWrap/>
            <w:tcMar>
              <w:left w:w="0" w:type="dxa"/>
              <w:right w:w="0" w:type="dxa"/>
            </w:tcMar>
            <w:vAlign w:val="center"/>
            <w:hideMark/>
          </w:tcPr>
          <w:p w14:paraId="5D7F99C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033BCE6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5</w:t>
            </w:r>
          </w:p>
        </w:tc>
        <w:tc>
          <w:tcPr>
            <w:tcW w:w="101" w:type="pct"/>
            <w:tcMar>
              <w:left w:w="0" w:type="dxa"/>
              <w:right w:w="0" w:type="dxa"/>
            </w:tcMar>
            <w:textDirection w:val="btLr"/>
            <w:vAlign w:val="center"/>
            <w:hideMark/>
          </w:tcPr>
          <w:p w14:paraId="2868F33F"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Medio</w:t>
            </w:r>
          </w:p>
        </w:tc>
        <w:tc>
          <w:tcPr>
            <w:tcW w:w="169" w:type="pct"/>
            <w:tcMar>
              <w:left w:w="0" w:type="dxa"/>
              <w:right w:w="0" w:type="dxa"/>
            </w:tcMar>
            <w:textDirection w:val="btLr"/>
            <w:vAlign w:val="center"/>
            <w:hideMark/>
          </w:tcPr>
          <w:p w14:paraId="5D487E78"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PROPONENTE Y/O CONTRATISTA </w:t>
            </w:r>
          </w:p>
        </w:tc>
        <w:tc>
          <w:tcPr>
            <w:tcW w:w="550" w:type="pct"/>
            <w:tcMar>
              <w:left w:w="0" w:type="dxa"/>
              <w:right w:w="0" w:type="dxa"/>
            </w:tcMar>
            <w:vAlign w:val="center"/>
            <w:hideMark/>
          </w:tcPr>
          <w:p w14:paraId="4128B67B" w14:textId="07E1BF58"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Realizar una interventoría adecuada durante la etapa de Ajuste y/0 Actualizaci</w:t>
            </w:r>
            <w:r>
              <w:rPr>
                <w:rFonts w:ascii="Arial" w:eastAsia="Times New Roman" w:hAnsi="Arial" w:cs="Arial"/>
                <w:sz w:val="12"/>
                <w:szCs w:val="12"/>
                <w:lang w:eastAsia="es-CO"/>
              </w:rPr>
              <w:t>ó</w:t>
            </w:r>
            <w:r w:rsidRPr="00B15BBA">
              <w:rPr>
                <w:rFonts w:ascii="Arial" w:eastAsia="Times New Roman" w:hAnsi="Arial" w:cs="Arial"/>
                <w:sz w:val="12"/>
                <w:szCs w:val="12"/>
                <w:lang w:eastAsia="es-CO"/>
              </w:rPr>
              <w:t xml:space="preserve">n y/o Unificación y/o Modificación de estudios y diseños y/o elaboración de estudios </w:t>
            </w:r>
            <w:r w:rsidR="00553F5A" w:rsidRPr="00B15BBA">
              <w:rPr>
                <w:rFonts w:ascii="Arial" w:eastAsia="Times New Roman" w:hAnsi="Arial" w:cs="Arial"/>
                <w:sz w:val="12"/>
                <w:szCs w:val="12"/>
                <w:lang w:eastAsia="es-CO"/>
              </w:rPr>
              <w:t>complementarios para</w:t>
            </w:r>
            <w:r w:rsidRPr="00B15BBA">
              <w:rPr>
                <w:rFonts w:ascii="Arial" w:eastAsia="Times New Roman" w:hAnsi="Arial" w:cs="Arial"/>
                <w:sz w:val="12"/>
                <w:szCs w:val="12"/>
                <w:lang w:eastAsia="es-CO"/>
              </w:rPr>
              <w:t xml:space="preserve"> evitar cambios que impacten negativamente el proyecto. </w:t>
            </w:r>
            <w:r w:rsidRPr="00B15BBA">
              <w:rPr>
                <w:rFonts w:ascii="Arial" w:eastAsia="Times New Roman" w:hAnsi="Arial" w:cs="Arial"/>
                <w:sz w:val="12"/>
                <w:szCs w:val="12"/>
                <w:lang w:eastAsia="es-CO"/>
              </w:rPr>
              <w:br/>
              <w:t>Realizar las consultas pertinentes y oportunas cuando se encuentren diferencias o inconsistencias en los diseños.</w:t>
            </w:r>
          </w:p>
        </w:tc>
        <w:tc>
          <w:tcPr>
            <w:tcW w:w="100" w:type="pct"/>
            <w:tcMar>
              <w:left w:w="0" w:type="dxa"/>
              <w:right w:w="0" w:type="dxa"/>
            </w:tcMar>
            <w:vAlign w:val="center"/>
            <w:hideMark/>
          </w:tcPr>
          <w:p w14:paraId="51ED744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4" w:type="pct"/>
            <w:tcMar>
              <w:left w:w="0" w:type="dxa"/>
              <w:right w:w="0" w:type="dxa"/>
            </w:tcMar>
            <w:vAlign w:val="center"/>
            <w:hideMark/>
          </w:tcPr>
          <w:p w14:paraId="1D93DC8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4C8115F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233" w:type="pct"/>
            <w:tcMar>
              <w:left w:w="0" w:type="dxa"/>
              <w:right w:w="0" w:type="dxa"/>
            </w:tcMar>
            <w:vAlign w:val="center"/>
            <w:hideMark/>
          </w:tcPr>
          <w:p w14:paraId="0F34918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6EBFB7F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4C025DD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11D707E8" w14:textId="796C9B14"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al final de la Ajuste y/0 Actualizaci</w:t>
            </w:r>
            <w:r w:rsidR="00553F5A">
              <w:rPr>
                <w:rFonts w:ascii="Arial" w:eastAsia="Times New Roman" w:hAnsi="Arial" w:cs="Arial"/>
                <w:sz w:val="12"/>
                <w:szCs w:val="12"/>
                <w:lang w:eastAsia="es-CO"/>
              </w:rPr>
              <w:t>ó</w:t>
            </w:r>
            <w:r w:rsidRPr="00B15BBA">
              <w:rPr>
                <w:rFonts w:ascii="Arial" w:eastAsia="Times New Roman" w:hAnsi="Arial" w:cs="Arial"/>
                <w:sz w:val="12"/>
                <w:szCs w:val="12"/>
                <w:lang w:eastAsia="es-CO"/>
              </w:rPr>
              <w:t>n y/o Unificación y/o Modificación de estudios y diseños y/o elaboración de estudios complementarios</w:t>
            </w:r>
          </w:p>
        </w:tc>
        <w:tc>
          <w:tcPr>
            <w:tcW w:w="549" w:type="pct"/>
            <w:tcMar>
              <w:left w:w="0" w:type="dxa"/>
              <w:right w:w="0" w:type="dxa"/>
            </w:tcMar>
            <w:vAlign w:val="center"/>
            <w:hideMark/>
          </w:tcPr>
          <w:p w14:paraId="0156F9FF" w14:textId="1DC0D70B"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la Interventoría debe efectuar seguimiento </w:t>
            </w:r>
            <w:r w:rsidR="00553F5A" w:rsidRPr="00B15BBA">
              <w:rPr>
                <w:rFonts w:ascii="Arial" w:eastAsia="Times New Roman" w:hAnsi="Arial" w:cs="Arial"/>
                <w:sz w:val="12"/>
                <w:szCs w:val="12"/>
                <w:lang w:eastAsia="es-CO"/>
              </w:rPr>
              <w:t>contin</w:t>
            </w:r>
            <w:r w:rsidR="00553F5A">
              <w:rPr>
                <w:rFonts w:ascii="Arial" w:eastAsia="Times New Roman" w:hAnsi="Arial" w:cs="Arial"/>
                <w:sz w:val="12"/>
                <w:szCs w:val="12"/>
                <w:lang w:eastAsia="es-CO"/>
              </w:rPr>
              <w:t>u</w:t>
            </w:r>
            <w:r w:rsidR="00553F5A" w:rsidRPr="00B15BBA">
              <w:rPr>
                <w:rFonts w:ascii="Arial" w:eastAsia="Times New Roman" w:hAnsi="Arial" w:cs="Arial"/>
                <w:sz w:val="12"/>
                <w:szCs w:val="12"/>
                <w:lang w:eastAsia="es-CO"/>
              </w:rPr>
              <w:t>o</w:t>
            </w:r>
            <w:r w:rsidRPr="00B15BBA">
              <w:rPr>
                <w:rFonts w:ascii="Arial" w:eastAsia="Times New Roman" w:hAnsi="Arial" w:cs="Arial"/>
                <w:sz w:val="12"/>
                <w:szCs w:val="12"/>
                <w:lang w:eastAsia="es-CO"/>
              </w:rPr>
              <w:t xml:space="preserve"> a través de sus Especialistas, al Ajuste y/0 Actualizaci</w:t>
            </w:r>
            <w:r w:rsidR="00553F5A">
              <w:rPr>
                <w:rFonts w:ascii="Arial" w:eastAsia="Times New Roman" w:hAnsi="Arial" w:cs="Arial"/>
                <w:sz w:val="12"/>
                <w:szCs w:val="12"/>
                <w:lang w:eastAsia="es-CO"/>
              </w:rPr>
              <w:t>ó</w:t>
            </w:r>
            <w:r w:rsidRPr="00B15BBA">
              <w:rPr>
                <w:rFonts w:ascii="Arial" w:eastAsia="Times New Roman" w:hAnsi="Arial" w:cs="Arial"/>
                <w:sz w:val="12"/>
                <w:szCs w:val="12"/>
                <w:lang w:eastAsia="es-CO"/>
              </w:rPr>
              <w:t xml:space="preserve">n y/o Unificación y/o Modificación de estudios y diseños y/o elaboración de estudios complementarios por parte del Contratista, de manera que los cambios que se requieran impacten lo menos posible al proyecto. </w:t>
            </w:r>
          </w:p>
        </w:tc>
        <w:tc>
          <w:tcPr>
            <w:tcW w:w="404" w:type="pct"/>
            <w:tcMar>
              <w:left w:w="0" w:type="dxa"/>
              <w:right w:w="0" w:type="dxa"/>
            </w:tcMar>
            <w:vAlign w:val="center"/>
            <w:hideMark/>
          </w:tcPr>
          <w:p w14:paraId="00C14D49" w14:textId="247B79DD"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Semanal en la etapa de Ajuste y/0 Actualizaci</w:t>
            </w:r>
            <w:r w:rsidR="00553F5A">
              <w:rPr>
                <w:rFonts w:ascii="Arial" w:eastAsia="Times New Roman" w:hAnsi="Arial" w:cs="Arial"/>
                <w:sz w:val="12"/>
                <w:szCs w:val="12"/>
                <w:lang w:eastAsia="es-CO"/>
              </w:rPr>
              <w:t>ó</w:t>
            </w:r>
            <w:r w:rsidRPr="00B15BBA">
              <w:rPr>
                <w:rFonts w:ascii="Arial" w:eastAsia="Times New Roman" w:hAnsi="Arial" w:cs="Arial"/>
                <w:sz w:val="12"/>
                <w:szCs w:val="12"/>
                <w:lang w:eastAsia="es-CO"/>
              </w:rPr>
              <w:t>n y/o Unificación y/o Modificación de estudios y diseños y/o elaboración de estudios complementarios</w:t>
            </w:r>
          </w:p>
        </w:tc>
      </w:tr>
      <w:tr w:rsidR="00553F5A" w:rsidRPr="00B15BBA" w14:paraId="37787AFD" w14:textId="77777777" w:rsidTr="00553F5A">
        <w:trPr>
          <w:cantSplit/>
          <w:trHeight w:val="1134"/>
        </w:trPr>
        <w:tc>
          <w:tcPr>
            <w:tcW w:w="91" w:type="pct"/>
            <w:noWrap/>
            <w:tcMar>
              <w:left w:w="0" w:type="dxa"/>
              <w:right w:w="0" w:type="dxa"/>
            </w:tcMar>
            <w:vAlign w:val="center"/>
            <w:hideMark/>
          </w:tcPr>
          <w:p w14:paraId="330D3D2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9</w:t>
            </w:r>
          </w:p>
        </w:tc>
        <w:tc>
          <w:tcPr>
            <w:tcW w:w="92" w:type="pct"/>
            <w:noWrap/>
            <w:tcMar>
              <w:left w:w="0" w:type="dxa"/>
              <w:right w:w="0" w:type="dxa"/>
            </w:tcMar>
            <w:textDirection w:val="btLr"/>
            <w:vAlign w:val="center"/>
            <w:hideMark/>
          </w:tcPr>
          <w:p w14:paraId="1DF0540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27D56C7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Interno</w:t>
            </w:r>
          </w:p>
        </w:tc>
        <w:tc>
          <w:tcPr>
            <w:tcW w:w="85" w:type="pct"/>
            <w:noWrap/>
            <w:tcMar>
              <w:left w:w="0" w:type="dxa"/>
              <w:right w:w="0" w:type="dxa"/>
            </w:tcMar>
            <w:textDirection w:val="btLr"/>
            <w:vAlign w:val="center"/>
            <w:hideMark/>
          </w:tcPr>
          <w:p w14:paraId="41AF35D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Ejecución</w:t>
            </w:r>
          </w:p>
        </w:tc>
        <w:tc>
          <w:tcPr>
            <w:tcW w:w="85" w:type="pct"/>
            <w:noWrap/>
            <w:tcMar>
              <w:left w:w="0" w:type="dxa"/>
              <w:right w:w="0" w:type="dxa"/>
            </w:tcMar>
            <w:textDirection w:val="btLr"/>
            <w:vAlign w:val="center"/>
            <w:hideMark/>
          </w:tcPr>
          <w:p w14:paraId="79B0323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Operacional</w:t>
            </w:r>
          </w:p>
        </w:tc>
        <w:tc>
          <w:tcPr>
            <w:tcW w:w="659" w:type="pct"/>
            <w:tcMar>
              <w:left w:w="0" w:type="dxa"/>
              <w:right w:w="0" w:type="dxa"/>
            </w:tcMar>
            <w:vAlign w:val="center"/>
            <w:hideMark/>
          </w:tcPr>
          <w:p w14:paraId="778301E7" w14:textId="05B1FE0A" w:rsidR="001C3A55" w:rsidRPr="00B15BBA" w:rsidRDefault="001C3A55" w:rsidP="001C3A55">
            <w:pPr>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Por Ajuste y/0 Actualizaci</w:t>
            </w:r>
            <w:r w:rsidR="00553F5A">
              <w:rPr>
                <w:rFonts w:ascii="Arial" w:eastAsia="Times New Roman" w:hAnsi="Arial" w:cs="Arial"/>
                <w:b/>
                <w:bCs/>
                <w:sz w:val="12"/>
                <w:szCs w:val="12"/>
                <w:lang w:eastAsia="es-CO"/>
              </w:rPr>
              <w:t>ó</w:t>
            </w:r>
            <w:r w:rsidRPr="00B15BBA">
              <w:rPr>
                <w:rFonts w:ascii="Arial" w:eastAsia="Times New Roman" w:hAnsi="Arial" w:cs="Arial"/>
                <w:b/>
                <w:bCs/>
                <w:sz w:val="12"/>
                <w:szCs w:val="12"/>
                <w:lang w:eastAsia="es-CO"/>
              </w:rPr>
              <w:t xml:space="preserve">n y/o Unificación y/o Modificación de estudios y diseños y/o elaboración de estudios requeridos: </w:t>
            </w:r>
            <w:r w:rsidRPr="00B15BBA">
              <w:rPr>
                <w:rFonts w:ascii="Arial" w:eastAsia="Times New Roman" w:hAnsi="Arial" w:cs="Arial"/>
                <w:sz w:val="12"/>
                <w:szCs w:val="12"/>
                <w:lang w:eastAsia="es-CO"/>
              </w:rPr>
              <w:t xml:space="preserve">Actividad requerida para la correcta </w:t>
            </w:r>
            <w:r w:rsidR="00553F5A">
              <w:rPr>
                <w:rFonts w:ascii="Arial" w:eastAsia="Times New Roman" w:hAnsi="Arial" w:cs="Arial"/>
                <w:sz w:val="12"/>
                <w:szCs w:val="12"/>
                <w:lang w:eastAsia="es-CO"/>
              </w:rPr>
              <w:t>e</w:t>
            </w:r>
            <w:r w:rsidRPr="00B15BBA">
              <w:rPr>
                <w:rFonts w:ascii="Arial" w:eastAsia="Times New Roman" w:hAnsi="Arial" w:cs="Arial"/>
                <w:sz w:val="12"/>
                <w:szCs w:val="12"/>
                <w:lang w:eastAsia="es-CO"/>
              </w:rPr>
              <w:t>jecuci</w:t>
            </w:r>
            <w:r w:rsidR="00553F5A">
              <w:rPr>
                <w:rFonts w:ascii="Arial" w:eastAsia="Times New Roman" w:hAnsi="Arial" w:cs="Arial"/>
                <w:sz w:val="12"/>
                <w:szCs w:val="12"/>
                <w:lang w:eastAsia="es-CO"/>
              </w:rPr>
              <w:t>ó</w:t>
            </w:r>
            <w:r w:rsidRPr="00B15BBA">
              <w:rPr>
                <w:rFonts w:ascii="Arial" w:eastAsia="Times New Roman" w:hAnsi="Arial" w:cs="Arial"/>
                <w:sz w:val="12"/>
                <w:szCs w:val="12"/>
                <w:lang w:eastAsia="es-CO"/>
              </w:rPr>
              <w:t>n y operación de las obras.</w:t>
            </w:r>
          </w:p>
        </w:tc>
        <w:tc>
          <w:tcPr>
            <w:tcW w:w="452" w:type="pct"/>
            <w:tcMar>
              <w:left w:w="0" w:type="dxa"/>
              <w:right w:w="0" w:type="dxa"/>
            </w:tcMar>
            <w:vAlign w:val="center"/>
            <w:hideMark/>
          </w:tcPr>
          <w:p w14:paraId="77ECF56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Necesidad de realizar estudios y/o intervenciones</w:t>
            </w:r>
          </w:p>
        </w:tc>
        <w:tc>
          <w:tcPr>
            <w:tcW w:w="86" w:type="pct"/>
            <w:noWrap/>
            <w:tcMar>
              <w:left w:w="0" w:type="dxa"/>
              <w:right w:w="0" w:type="dxa"/>
            </w:tcMar>
            <w:vAlign w:val="center"/>
            <w:hideMark/>
          </w:tcPr>
          <w:p w14:paraId="58902FD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noWrap/>
            <w:tcMar>
              <w:left w:w="0" w:type="dxa"/>
              <w:right w:w="0" w:type="dxa"/>
            </w:tcMar>
            <w:vAlign w:val="center"/>
            <w:hideMark/>
          </w:tcPr>
          <w:p w14:paraId="2E880B7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342CD58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5</w:t>
            </w:r>
          </w:p>
        </w:tc>
        <w:tc>
          <w:tcPr>
            <w:tcW w:w="101" w:type="pct"/>
            <w:tcMar>
              <w:left w:w="0" w:type="dxa"/>
              <w:right w:w="0" w:type="dxa"/>
            </w:tcMar>
            <w:textDirection w:val="btLr"/>
            <w:vAlign w:val="center"/>
            <w:hideMark/>
          </w:tcPr>
          <w:p w14:paraId="3709960F"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Medio</w:t>
            </w:r>
          </w:p>
        </w:tc>
        <w:tc>
          <w:tcPr>
            <w:tcW w:w="169" w:type="pct"/>
            <w:tcMar>
              <w:left w:w="0" w:type="dxa"/>
              <w:right w:w="0" w:type="dxa"/>
            </w:tcMar>
            <w:textDirection w:val="btLr"/>
            <w:vAlign w:val="center"/>
            <w:hideMark/>
          </w:tcPr>
          <w:p w14:paraId="05CE7F64"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PROPONENTE Y/O CONTRATISTA </w:t>
            </w:r>
          </w:p>
        </w:tc>
        <w:tc>
          <w:tcPr>
            <w:tcW w:w="550" w:type="pct"/>
            <w:tcMar>
              <w:left w:w="0" w:type="dxa"/>
              <w:right w:w="0" w:type="dxa"/>
            </w:tcMar>
            <w:vAlign w:val="center"/>
            <w:hideMark/>
          </w:tcPr>
          <w:p w14:paraId="5DF9CCCF" w14:textId="0BAEE3AF"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Verificar propuesta adecuada por el proponente y realizar una interventoría adecuada durante la etapa de Ajuste y/0 Actualizaci</w:t>
            </w:r>
            <w:r w:rsidR="00553F5A">
              <w:rPr>
                <w:rFonts w:ascii="Arial" w:eastAsia="Times New Roman" w:hAnsi="Arial" w:cs="Arial"/>
                <w:sz w:val="12"/>
                <w:szCs w:val="12"/>
                <w:lang w:eastAsia="es-CO"/>
              </w:rPr>
              <w:t>ó</w:t>
            </w:r>
            <w:r w:rsidRPr="00B15BBA">
              <w:rPr>
                <w:rFonts w:ascii="Arial" w:eastAsia="Times New Roman" w:hAnsi="Arial" w:cs="Arial"/>
                <w:sz w:val="12"/>
                <w:szCs w:val="12"/>
                <w:lang w:eastAsia="es-CO"/>
              </w:rPr>
              <w:t xml:space="preserve">n y/o Unificación y/o Modificación de estudios y diseños y/o elaboración de estudios complementarios  </w:t>
            </w:r>
          </w:p>
        </w:tc>
        <w:tc>
          <w:tcPr>
            <w:tcW w:w="100" w:type="pct"/>
            <w:tcMar>
              <w:left w:w="0" w:type="dxa"/>
              <w:right w:w="0" w:type="dxa"/>
            </w:tcMar>
            <w:vAlign w:val="center"/>
            <w:hideMark/>
          </w:tcPr>
          <w:p w14:paraId="533304D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4" w:type="pct"/>
            <w:tcMar>
              <w:left w:w="0" w:type="dxa"/>
              <w:right w:w="0" w:type="dxa"/>
            </w:tcMar>
            <w:vAlign w:val="center"/>
            <w:hideMark/>
          </w:tcPr>
          <w:p w14:paraId="674E0F5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38B0396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233" w:type="pct"/>
            <w:tcMar>
              <w:left w:w="0" w:type="dxa"/>
              <w:right w:w="0" w:type="dxa"/>
            </w:tcMar>
            <w:vAlign w:val="center"/>
            <w:hideMark/>
          </w:tcPr>
          <w:p w14:paraId="5B96FD5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4A827D3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0B09F20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17960075" w14:textId="50CDF991"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al final de la Ajuste y/0 </w:t>
            </w:r>
            <w:r w:rsidR="00553F5A" w:rsidRPr="00B15BBA">
              <w:rPr>
                <w:rFonts w:ascii="Arial" w:eastAsia="Times New Roman" w:hAnsi="Arial" w:cs="Arial"/>
                <w:sz w:val="12"/>
                <w:szCs w:val="12"/>
                <w:lang w:eastAsia="es-CO"/>
              </w:rPr>
              <w:t>Actualizaci</w:t>
            </w:r>
            <w:r w:rsidR="00553F5A">
              <w:rPr>
                <w:rFonts w:ascii="Arial" w:eastAsia="Times New Roman" w:hAnsi="Arial" w:cs="Arial"/>
                <w:sz w:val="12"/>
                <w:szCs w:val="12"/>
                <w:lang w:eastAsia="es-CO"/>
              </w:rPr>
              <w:t>ó</w:t>
            </w:r>
            <w:r w:rsidR="00553F5A" w:rsidRPr="00B15BBA">
              <w:rPr>
                <w:rFonts w:ascii="Arial" w:eastAsia="Times New Roman" w:hAnsi="Arial" w:cs="Arial"/>
                <w:sz w:val="12"/>
                <w:szCs w:val="12"/>
                <w:lang w:eastAsia="es-CO"/>
              </w:rPr>
              <w:t>n y</w:t>
            </w:r>
            <w:r w:rsidRPr="00B15BBA">
              <w:rPr>
                <w:rFonts w:ascii="Arial" w:eastAsia="Times New Roman" w:hAnsi="Arial" w:cs="Arial"/>
                <w:sz w:val="12"/>
                <w:szCs w:val="12"/>
                <w:lang w:eastAsia="es-CO"/>
              </w:rPr>
              <w:t>/o Unificación y/o Modificación de estudios y diseños y/o elaboración de estudios complementarios</w:t>
            </w:r>
          </w:p>
        </w:tc>
        <w:tc>
          <w:tcPr>
            <w:tcW w:w="549" w:type="pct"/>
            <w:tcMar>
              <w:left w:w="0" w:type="dxa"/>
              <w:right w:w="0" w:type="dxa"/>
            </w:tcMar>
            <w:vAlign w:val="center"/>
            <w:hideMark/>
          </w:tcPr>
          <w:p w14:paraId="709C5826" w14:textId="368CED48"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la Interventoría debe efectuar seguimiento cont</w:t>
            </w:r>
            <w:r w:rsidR="00553F5A">
              <w:rPr>
                <w:rFonts w:ascii="Arial" w:eastAsia="Times New Roman" w:hAnsi="Arial" w:cs="Arial"/>
                <w:sz w:val="12"/>
                <w:szCs w:val="12"/>
                <w:lang w:eastAsia="es-CO"/>
              </w:rPr>
              <w:t>i</w:t>
            </w:r>
            <w:r w:rsidRPr="00B15BBA">
              <w:rPr>
                <w:rFonts w:ascii="Arial" w:eastAsia="Times New Roman" w:hAnsi="Arial" w:cs="Arial"/>
                <w:sz w:val="12"/>
                <w:szCs w:val="12"/>
                <w:lang w:eastAsia="es-CO"/>
              </w:rPr>
              <w:t>nuo a través de sus Especialistas, al Ajuste y/0 Actualizaci</w:t>
            </w:r>
            <w:r w:rsidR="00553F5A">
              <w:rPr>
                <w:rFonts w:ascii="Arial" w:eastAsia="Times New Roman" w:hAnsi="Arial" w:cs="Arial"/>
                <w:sz w:val="12"/>
                <w:szCs w:val="12"/>
                <w:lang w:eastAsia="es-CO"/>
              </w:rPr>
              <w:t>ó</w:t>
            </w:r>
            <w:r w:rsidRPr="00B15BBA">
              <w:rPr>
                <w:rFonts w:ascii="Arial" w:eastAsia="Times New Roman" w:hAnsi="Arial" w:cs="Arial"/>
                <w:sz w:val="12"/>
                <w:szCs w:val="12"/>
                <w:lang w:eastAsia="es-CO"/>
              </w:rPr>
              <w:t>n y/o Unificación y/o Modificación de estudios y diseños y/o elaboración de estudios complementarios por parte del Contratista</w:t>
            </w:r>
          </w:p>
        </w:tc>
        <w:tc>
          <w:tcPr>
            <w:tcW w:w="404" w:type="pct"/>
            <w:tcMar>
              <w:left w:w="0" w:type="dxa"/>
              <w:right w:w="0" w:type="dxa"/>
            </w:tcMar>
            <w:vAlign w:val="center"/>
            <w:hideMark/>
          </w:tcPr>
          <w:p w14:paraId="38EEAD3B" w14:textId="288B4E31"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Semanal en la etapa de Ajuste y/0 </w:t>
            </w:r>
            <w:r w:rsidR="00553F5A" w:rsidRPr="00B15BBA">
              <w:rPr>
                <w:rFonts w:ascii="Arial" w:eastAsia="Times New Roman" w:hAnsi="Arial" w:cs="Arial"/>
                <w:sz w:val="12"/>
                <w:szCs w:val="12"/>
                <w:lang w:eastAsia="es-CO"/>
              </w:rPr>
              <w:t>Actualizaci</w:t>
            </w:r>
            <w:r w:rsidR="00553F5A">
              <w:rPr>
                <w:rFonts w:ascii="Arial" w:eastAsia="Times New Roman" w:hAnsi="Arial" w:cs="Arial"/>
                <w:sz w:val="12"/>
                <w:szCs w:val="12"/>
                <w:lang w:eastAsia="es-CO"/>
              </w:rPr>
              <w:t>ó</w:t>
            </w:r>
            <w:r w:rsidR="00553F5A" w:rsidRPr="00B15BBA">
              <w:rPr>
                <w:rFonts w:ascii="Arial" w:eastAsia="Times New Roman" w:hAnsi="Arial" w:cs="Arial"/>
                <w:sz w:val="12"/>
                <w:szCs w:val="12"/>
                <w:lang w:eastAsia="es-CO"/>
              </w:rPr>
              <w:t>n y</w:t>
            </w:r>
            <w:r w:rsidRPr="00B15BBA">
              <w:rPr>
                <w:rFonts w:ascii="Arial" w:eastAsia="Times New Roman" w:hAnsi="Arial" w:cs="Arial"/>
                <w:sz w:val="12"/>
                <w:szCs w:val="12"/>
                <w:lang w:eastAsia="es-CO"/>
              </w:rPr>
              <w:t>/o Unificación y/o Modificación de estudios y diseños y/o elaboración de estudios complementarios</w:t>
            </w:r>
          </w:p>
        </w:tc>
      </w:tr>
      <w:tr w:rsidR="00553F5A" w:rsidRPr="00B15BBA" w14:paraId="0127B558" w14:textId="77777777" w:rsidTr="00553F5A">
        <w:trPr>
          <w:cantSplit/>
          <w:trHeight w:val="1134"/>
        </w:trPr>
        <w:tc>
          <w:tcPr>
            <w:tcW w:w="91" w:type="pct"/>
            <w:noWrap/>
            <w:tcMar>
              <w:left w:w="0" w:type="dxa"/>
              <w:right w:w="0" w:type="dxa"/>
            </w:tcMar>
            <w:vAlign w:val="center"/>
            <w:hideMark/>
          </w:tcPr>
          <w:p w14:paraId="24130B7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10</w:t>
            </w:r>
          </w:p>
        </w:tc>
        <w:tc>
          <w:tcPr>
            <w:tcW w:w="92" w:type="pct"/>
            <w:noWrap/>
            <w:tcMar>
              <w:left w:w="0" w:type="dxa"/>
              <w:right w:w="0" w:type="dxa"/>
            </w:tcMar>
            <w:textDirection w:val="btLr"/>
            <w:vAlign w:val="center"/>
            <w:hideMark/>
          </w:tcPr>
          <w:p w14:paraId="09AC6A2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Especifico</w:t>
            </w:r>
          </w:p>
        </w:tc>
        <w:tc>
          <w:tcPr>
            <w:tcW w:w="91" w:type="pct"/>
            <w:noWrap/>
            <w:tcMar>
              <w:left w:w="0" w:type="dxa"/>
              <w:right w:w="0" w:type="dxa"/>
            </w:tcMar>
            <w:textDirection w:val="btLr"/>
            <w:vAlign w:val="center"/>
            <w:hideMark/>
          </w:tcPr>
          <w:p w14:paraId="3670B59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Interno</w:t>
            </w:r>
          </w:p>
        </w:tc>
        <w:tc>
          <w:tcPr>
            <w:tcW w:w="85" w:type="pct"/>
            <w:noWrap/>
            <w:tcMar>
              <w:left w:w="0" w:type="dxa"/>
              <w:right w:w="0" w:type="dxa"/>
            </w:tcMar>
            <w:textDirection w:val="btLr"/>
            <w:vAlign w:val="center"/>
            <w:hideMark/>
          </w:tcPr>
          <w:p w14:paraId="1CF3BC9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Ejecución</w:t>
            </w:r>
          </w:p>
        </w:tc>
        <w:tc>
          <w:tcPr>
            <w:tcW w:w="85" w:type="pct"/>
            <w:noWrap/>
            <w:tcMar>
              <w:left w:w="0" w:type="dxa"/>
              <w:right w:w="0" w:type="dxa"/>
            </w:tcMar>
            <w:textDirection w:val="btLr"/>
            <w:vAlign w:val="center"/>
            <w:hideMark/>
          </w:tcPr>
          <w:p w14:paraId="4D960EE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Operacional</w:t>
            </w:r>
          </w:p>
        </w:tc>
        <w:tc>
          <w:tcPr>
            <w:tcW w:w="659" w:type="pct"/>
            <w:tcMar>
              <w:left w:w="0" w:type="dxa"/>
              <w:right w:w="0" w:type="dxa"/>
            </w:tcMar>
            <w:vAlign w:val="center"/>
            <w:hideMark/>
          </w:tcPr>
          <w:p w14:paraId="10C64993" w14:textId="4FD45A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Ejecución de mayores cantidades de obra no autorizadas, por materiales y/o procedimientos constructivos inadecuados, y/o</w:t>
            </w:r>
            <w:r w:rsidRPr="00B15BBA">
              <w:rPr>
                <w:rFonts w:ascii="Arial" w:eastAsia="Times New Roman" w:hAnsi="Arial" w:cs="Arial"/>
                <w:sz w:val="12"/>
                <w:szCs w:val="12"/>
                <w:lang w:eastAsia="es-CO"/>
              </w:rPr>
              <w:t xml:space="preserve"> por deficiente programación de ejecución de las obras. </w:t>
            </w:r>
          </w:p>
        </w:tc>
        <w:tc>
          <w:tcPr>
            <w:tcW w:w="452" w:type="pct"/>
            <w:tcMar>
              <w:left w:w="0" w:type="dxa"/>
              <w:right w:w="0" w:type="dxa"/>
            </w:tcMar>
            <w:vAlign w:val="center"/>
            <w:hideMark/>
          </w:tcPr>
          <w:p w14:paraId="220152D6" w14:textId="209F7348"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Demora en la ejecución de la obra por correctivos necesarios.   </w:t>
            </w:r>
          </w:p>
        </w:tc>
        <w:tc>
          <w:tcPr>
            <w:tcW w:w="86" w:type="pct"/>
            <w:noWrap/>
            <w:tcMar>
              <w:left w:w="0" w:type="dxa"/>
              <w:right w:w="0" w:type="dxa"/>
            </w:tcMar>
            <w:vAlign w:val="center"/>
            <w:hideMark/>
          </w:tcPr>
          <w:p w14:paraId="27D3ABB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7E6E77D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6EF9864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101" w:type="pct"/>
            <w:tcMar>
              <w:left w:w="0" w:type="dxa"/>
              <w:right w:w="0" w:type="dxa"/>
            </w:tcMar>
            <w:textDirection w:val="btLr"/>
            <w:vAlign w:val="center"/>
            <w:hideMark/>
          </w:tcPr>
          <w:p w14:paraId="75A1D4D1"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69" w:type="pct"/>
            <w:tcMar>
              <w:left w:w="0" w:type="dxa"/>
              <w:right w:w="0" w:type="dxa"/>
            </w:tcMar>
            <w:textDirection w:val="btLr"/>
            <w:vAlign w:val="center"/>
            <w:hideMark/>
          </w:tcPr>
          <w:p w14:paraId="5C6E5394"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PROPONENTE Y/O CONTRATISTA </w:t>
            </w:r>
          </w:p>
        </w:tc>
        <w:tc>
          <w:tcPr>
            <w:tcW w:w="550" w:type="pct"/>
            <w:tcMar>
              <w:left w:w="0" w:type="dxa"/>
              <w:right w:w="0" w:type="dxa"/>
            </w:tcMar>
            <w:vAlign w:val="center"/>
            <w:hideMark/>
          </w:tcPr>
          <w:p w14:paraId="0F894623" w14:textId="201658CA"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Interventoría permanente en la ejecución de las obras, para controlar obras autorizadas, materiales, procedimientos constructivos, ajustados a las obras requeridas y especificaciones técnicas contractuales. </w:t>
            </w:r>
          </w:p>
        </w:tc>
        <w:tc>
          <w:tcPr>
            <w:tcW w:w="100" w:type="pct"/>
            <w:tcMar>
              <w:left w:w="0" w:type="dxa"/>
              <w:right w:w="0" w:type="dxa"/>
            </w:tcMar>
            <w:vAlign w:val="center"/>
            <w:hideMark/>
          </w:tcPr>
          <w:p w14:paraId="2054596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4" w:type="pct"/>
            <w:tcMar>
              <w:left w:w="0" w:type="dxa"/>
              <w:right w:w="0" w:type="dxa"/>
            </w:tcMar>
            <w:vAlign w:val="center"/>
            <w:hideMark/>
          </w:tcPr>
          <w:p w14:paraId="5EF5753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5" w:type="pct"/>
            <w:tcMar>
              <w:left w:w="0" w:type="dxa"/>
              <w:right w:w="0" w:type="dxa"/>
            </w:tcMar>
            <w:vAlign w:val="center"/>
            <w:hideMark/>
          </w:tcPr>
          <w:p w14:paraId="099F9C4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233" w:type="pct"/>
            <w:tcMar>
              <w:left w:w="0" w:type="dxa"/>
              <w:right w:w="0" w:type="dxa"/>
            </w:tcMar>
            <w:vAlign w:val="center"/>
            <w:hideMark/>
          </w:tcPr>
          <w:p w14:paraId="4B3BE21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535DFF1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581135E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274CEEF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4D78B86C" w14:textId="145909BD"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Control permanente por parte del Interventor de la ejecución de las obras requeridas del proyecto y del cumplimiento de especificaciones técnicas.  </w:t>
            </w:r>
          </w:p>
        </w:tc>
        <w:tc>
          <w:tcPr>
            <w:tcW w:w="404" w:type="pct"/>
            <w:tcMar>
              <w:left w:w="0" w:type="dxa"/>
              <w:right w:w="0" w:type="dxa"/>
            </w:tcMar>
            <w:vAlign w:val="center"/>
            <w:hideMark/>
          </w:tcPr>
          <w:p w14:paraId="2B47EBA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diario </w:t>
            </w:r>
          </w:p>
        </w:tc>
      </w:tr>
      <w:tr w:rsidR="00553F5A" w:rsidRPr="00B15BBA" w14:paraId="37BA859C" w14:textId="77777777" w:rsidTr="00553F5A">
        <w:trPr>
          <w:cantSplit/>
          <w:trHeight w:val="1134"/>
        </w:trPr>
        <w:tc>
          <w:tcPr>
            <w:tcW w:w="91" w:type="pct"/>
            <w:noWrap/>
            <w:tcMar>
              <w:left w:w="0" w:type="dxa"/>
              <w:right w:w="0" w:type="dxa"/>
            </w:tcMar>
            <w:vAlign w:val="center"/>
            <w:hideMark/>
          </w:tcPr>
          <w:p w14:paraId="6B649E5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lastRenderedPageBreak/>
              <w:t>11</w:t>
            </w:r>
          </w:p>
        </w:tc>
        <w:tc>
          <w:tcPr>
            <w:tcW w:w="92" w:type="pct"/>
            <w:noWrap/>
            <w:tcMar>
              <w:left w:w="0" w:type="dxa"/>
              <w:right w:w="0" w:type="dxa"/>
            </w:tcMar>
            <w:textDirection w:val="btLr"/>
            <w:vAlign w:val="center"/>
            <w:hideMark/>
          </w:tcPr>
          <w:p w14:paraId="0E1CA59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Especifico</w:t>
            </w:r>
          </w:p>
        </w:tc>
        <w:tc>
          <w:tcPr>
            <w:tcW w:w="91" w:type="pct"/>
            <w:noWrap/>
            <w:tcMar>
              <w:left w:w="0" w:type="dxa"/>
              <w:right w:w="0" w:type="dxa"/>
            </w:tcMar>
            <w:textDirection w:val="btLr"/>
            <w:vAlign w:val="center"/>
            <w:hideMark/>
          </w:tcPr>
          <w:p w14:paraId="7C085ED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Interno</w:t>
            </w:r>
          </w:p>
        </w:tc>
        <w:tc>
          <w:tcPr>
            <w:tcW w:w="85" w:type="pct"/>
            <w:noWrap/>
            <w:tcMar>
              <w:left w:w="0" w:type="dxa"/>
              <w:right w:w="0" w:type="dxa"/>
            </w:tcMar>
            <w:textDirection w:val="btLr"/>
            <w:vAlign w:val="center"/>
            <w:hideMark/>
          </w:tcPr>
          <w:p w14:paraId="682BAD5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Ejecución</w:t>
            </w:r>
          </w:p>
        </w:tc>
        <w:tc>
          <w:tcPr>
            <w:tcW w:w="85" w:type="pct"/>
            <w:noWrap/>
            <w:tcMar>
              <w:left w:w="0" w:type="dxa"/>
              <w:right w:w="0" w:type="dxa"/>
            </w:tcMar>
            <w:textDirection w:val="btLr"/>
            <w:vAlign w:val="center"/>
            <w:hideMark/>
          </w:tcPr>
          <w:p w14:paraId="6EA6661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Operacional</w:t>
            </w:r>
          </w:p>
        </w:tc>
        <w:tc>
          <w:tcPr>
            <w:tcW w:w="659" w:type="pct"/>
            <w:tcMar>
              <w:left w:w="0" w:type="dxa"/>
              <w:right w:w="0" w:type="dxa"/>
            </w:tcMar>
            <w:vAlign w:val="center"/>
            <w:hideMark/>
          </w:tcPr>
          <w:p w14:paraId="00A70E4C" w14:textId="36D74EA9"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Variación de cantidades de obra debidamente justificadas:</w:t>
            </w:r>
            <w:r w:rsidRPr="00B15BBA">
              <w:rPr>
                <w:rFonts w:ascii="Arial" w:eastAsia="Times New Roman" w:hAnsi="Arial" w:cs="Arial"/>
                <w:sz w:val="12"/>
                <w:szCs w:val="12"/>
                <w:lang w:eastAsia="es-CO"/>
              </w:rPr>
              <w:t xml:space="preserve"> Son los efectos derivados de los cambios en las condiciones técnicas que incrementen o disminuyan las cantidades previstas para la ejecución de las obras. INVIAS asume las variaciones de las cantidades de obra técnicamente requeridas para la ejecución del proyecto y el Contratista asume el riesgo de ejecutar las cantidades de obra en las variaciones que sean necesarias.</w:t>
            </w:r>
          </w:p>
        </w:tc>
        <w:tc>
          <w:tcPr>
            <w:tcW w:w="452" w:type="pct"/>
            <w:tcMar>
              <w:left w:w="0" w:type="dxa"/>
              <w:right w:w="0" w:type="dxa"/>
            </w:tcMar>
            <w:vAlign w:val="center"/>
            <w:hideMark/>
          </w:tcPr>
          <w:p w14:paraId="23DC24F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 variación de las cantidades de obra previstas inicialmente, siendo necesario ajustes al balance de cantidades de obra, para ceñirse al presupuesto contractual.</w:t>
            </w:r>
          </w:p>
        </w:tc>
        <w:tc>
          <w:tcPr>
            <w:tcW w:w="86" w:type="pct"/>
            <w:noWrap/>
            <w:tcMar>
              <w:left w:w="0" w:type="dxa"/>
              <w:right w:w="0" w:type="dxa"/>
            </w:tcMar>
            <w:vAlign w:val="center"/>
            <w:hideMark/>
          </w:tcPr>
          <w:p w14:paraId="4F8404A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85" w:type="pct"/>
            <w:noWrap/>
            <w:tcMar>
              <w:left w:w="0" w:type="dxa"/>
              <w:right w:w="0" w:type="dxa"/>
            </w:tcMar>
            <w:vAlign w:val="center"/>
            <w:hideMark/>
          </w:tcPr>
          <w:p w14:paraId="16B2907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noWrap/>
            <w:tcMar>
              <w:left w:w="0" w:type="dxa"/>
              <w:right w:w="0" w:type="dxa"/>
            </w:tcMar>
            <w:vAlign w:val="center"/>
            <w:hideMark/>
          </w:tcPr>
          <w:p w14:paraId="5B5CB35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7</w:t>
            </w:r>
          </w:p>
        </w:tc>
        <w:tc>
          <w:tcPr>
            <w:tcW w:w="101" w:type="pct"/>
            <w:tcMar>
              <w:left w:w="0" w:type="dxa"/>
              <w:right w:w="0" w:type="dxa"/>
            </w:tcMar>
            <w:textDirection w:val="btLr"/>
            <w:vAlign w:val="center"/>
            <w:hideMark/>
          </w:tcPr>
          <w:p w14:paraId="0E5809F6"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Alto</w:t>
            </w:r>
          </w:p>
        </w:tc>
        <w:tc>
          <w:tcPr>
            <w:tcW w:w="169" w:type="pct"/>
            <w:tcMar>
              <w:left w:w="0" w:type="dxa"/>
              <w:right w:w="0" w:type="dxa"/>
            </w:tcMar>
            <w:textDirection w:val="btLr"/>
            <w:vAlign w:val="center"/>
            <w:hideMark/>
          </w:tcPr>
          <w:p w14:paraId="6282EC8B"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AMBOS</w:t>
            </w:r>
          </w:p>
        </w:tc>
        <w:tc>
          <w:tcPr>
            <w:tcW w:w="550" w:type="pct"/>
            <w:tcMar>
              <w:left w:w="0" w:type="dxa"/>
              <w:right w:w="0" w:type="dxa"/>
            </w:tcMar>
            <w:vAlign w:val="center"/>
            <w:hideMark/>
          </w:tcPr>
          <w:p w14:paraId="53B989F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Planeación, revisión, ajuste y seguimiento en la fase precontractual y contractual de forma adecuada de los diseños y cantidades de obra.</w:t>
            </w:r>
          </w:p>
        </w:tc>
        <w:tc>
          <w:tcPr>
            <w:tcW w:w="100" w:type="pct"/>
            <w:tcMar>
              <w:left w:w="0" w:type="dxa"/>
              <w:right w:w="0" w:type="dxa"/>
            </w:tcMar>
            <w:vAlign w:val="center"/>
            <w:hideMark/>
          </w:tcPr>
          <w:p w14:paraId="0FEE405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4" w:type="pct"/>
            <w:tcMar>
              <w:left w:w="0" w:type="dxa"/>
              <w:right w:w="0" w:type="dxa"/>
            </w:tcMar>
            <w:vAlign w:val="center"/>
            <w:hideMark/>
          </w:tcPr>
          <w:p w14:paraId="4227164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708DB4D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5</w:t>
            </w:r>
          </w:p>
        </w:tc>
        <w:tc>
          <w:tcPr>
            <w:tcW w:w="233" w:type="pct"/>
            <w:tcMar>
              <w:left w:w="0" w:type="dxa"/>
              <w:right w:w="0" w:type="dxa"/>
            </w:tcMar>
            <w:vAlign w:val="center"/>
            <w:hideMark/>
          </w:tcPr>
          <w:p w14:paraId="075FBEA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Medio</w:t>
            </w:r>
          </w:p>
        </w:tc>
        <w:tc>
          <w:tcPr>
            <w:tcW w:w="198" w:type="pct"/>
            <w:tcMar>
              <w:left w:w="0" w:type="dxa"/>
              <w:right w:w="0" w:type="dxa"/>
            </w:tcMar>
            <w:vAlign w:val="center"/>
            <w:hideMark/>
          </w:tcPr>
          <w:p w14:paraId="7F20D93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2A39EBB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0B13E7E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15B4536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Análisis y revisión de los estudios realizados y revisión de las cantidades contractuales, a medida que se va ejecutando el proyecto, para realizar ajustes de ser necesario.</w:t>
            </w:r>
          </w:p>
        </w:tc>
        <w:tc>
          <w:tcPr>
            <w:tcW w:w="404" w:type="pct"/>
            <w:tcMar>
              <w:left w:w="0" w:type="dxa"/>
              <w:right w:w="0" w:type="dxa"/>
            </w:tcMar>
            <w:vAlign w:val="center"/>
            <w:hideMark/>
          </w:tcPr>
          <w:p w14:paraId="41F038A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mensual</w:t>
            </w:r>
          </w:p>
        </w:tc>
      </w:tr>
      <w:tr w:rsidR="00553F5A" w:rsidRPr="00B15BBA" w14:paraId="102F69EC" w14:textId="77777777" w:rsidTr="00553F5A">
        <w:trPr>
          <w:cantSplit/>
          <w:trHeight w:val="1134"/>
        </w:trPr>
        <w:tc>
          <w:tcPr>
            <w:tcW w:w="91" w:type="pct"/>
            <w:noWrap/>
            <w:tcMar>
              <w:left w:w="0" w:type="dxa"/>
              <w:right w:w="0" w:type="dxa"/>
            </w:tcMar>
            <w:vAlign w:val="center"/>
            <w:hideMark/>
          </w:tcPr>
          <w:p w14:paraId="09A47FD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12</w:t>
            </w:r>
          </w:p>
        </w:tc>
        <w:tc>
          <w:tcPr>
            <w:tcW w:w="92" w:type="pct"/>
            <w:noWrap/>
            <w:tcMar>
              <w:left w:w="0" w:type="dxa"/>
              <w:right w:w="0" w:type="dxa"/>
            </w:tcMar>
            <w:textDirection w:val="btLr"/>
            <w:vAlign w:val="center"/>
            <w:hideMark/>
          </w:tcPr>
          <w:p w14:paraId="06C8867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Especifico</w:t>
            </w:r>
          </w:p>
        </w:tc>
        <w:tc>
          <w:tcPr>
            <w:tcW w:w="91" w:type="pct"/>
            <w:noWrap/>
            <w:tcMar>
              <w:left w:w="0" w:type="dxa"/>
              <w:right w:w="0" w:type="dxa"/>
            </w:tcMar>
            <w:textDirection w:val="btLr"/>
            <w:vAlign w:val="center"/>
            <w:hideMark/>
          </w:tcPr>
          <w:p w14:paraId="55DA46C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Interno</w:t>
            </w:r>
          </w:p>
        </w:tc>
        <w:tc>
          <w:tcPr>
            <w:tcW w:w="85" w:type="pct"/>
            <w:noWrap/>
            <w:tcMar>
              <w:left w:w="0" w:type="dxa"/>
              <w:right w:w="0" w:type="dxa"/>
            </w:tcMar>
            <w:textDirection w:val="btLr"/>
            <w:vAlign w:val="center"/>
            <w:hideMark/>
          </w:tcPr>
          <w:p w14:paraId="31DA6D87" w14:textId="5461D33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w:t>
            </w:r>
            <w:r w:rsidR="00553F5A">
              <w:rPr>
                <w:rFonts w:ascii="Arial" w:eastAsia="Times New Roman" w:hAnsi="Arial" w:cs="Arial"/>
                <w:sz w:val="12"/>
                <w:szCs w:val="12"/>
                <w:lang w:eastAsia="es-CO"/>
              </w:rPr>
              <w:t>ó</w:t>
            </w:r>
            <w:r w:rsidRPr="00B15BBA">
              <w:rPr>
                <w:rFonts w:ascii="Arial" w:eastAsia="Times New Roman" w:hAnsi="Arial" w:cs="Arial"/>
                <w:sz w:val="12"/>
                <w:szCs w:val="12"/>
                <w:lang w:eastAsia="es-CO"/>
              </w:rPr>
              <w:t>n</w:t>
            </w:r>
          </w:p>
        </w:tc>
        <w:tc>
          <w:tcPr>
            <w:tcW w:w="85" w:type="pct"/>
            <w:noWrap/>
            <w:tcMar>
              <w:left w:w="0" w:type="dxa"/>
              <w:right w:w="0" w:type="dxa"/>
            </w:tcMar>
            <w:textDirection w:val="btLr"/>
            <w:vAlign w:val="center"/>
            <w:hideMark/>
          </w:tcPr>
          <w:p w14:paraId="23A8AC1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Operacional - Social</w:t>
            </w:r>
          </w:p>
        </w:tc>
        <w:tc>
          <w:tcPr>
            <w:tcW w:w="659" w:type="pct"/>
            <w:tcMar>
              <w:left w:w="0" w:type="dxa"/>
              <w:right w:w="0" w:type="dxa"/>
            </w:tcMar>
            <w:vAlign w:val="center"/>
            <w:hideMark/>
          </w:tcPr>
          <w:p w14:paraId="18DE8BE1" w14:textId="7ABB459D"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Expropiación Predial:</w:t>
            </w:r>
            <w:r w:rsidRPr="00B15BBA">
              <w:rPr>
                <w:rFonts w:ascii="Arial" w:eastAsia="Times New Roman" w:hAnsi="Arial" w:cs="Arial"/>
                <w:sz w:val="12"/>
                <w:szCs w:val="12"/>
                <w:lang w:eastAsia="es-CO"/>
              </w:rPr>
              <w:t xml:space="preserve"> Se refiere al caso en el que se requiera recurrir al proceso de expropiaci</w:t>
            </w:r>
            <w:r w:rsidR="00553F5A">
              <w:rPr>
                <w:rFonts w:ascii="Arial" w:eastAsia="Times New Roman" w:hAnsi="Arial" w:cs="Arial"/>
                <w:sz w:val="12"/>
                <w:szCs w:val="12"/>
                <w:lang w:eastAsia="es-CO"/>
              </w:rPr>
              <w:t>ó</w:t>
            </w:r>
            <w:r w:rsidRPr="00B15BBA">
              <w:rPr>
                <w:rFonts w:ascii="Arial" w:eastAsia="Times New Roman" w:hAnsi="Arial" w:cs="Arial"/>
                <w:sz w:val="12"/>
                <w:szCs w:val="12"/>
                <w:lang w:eastAsia="es-CO"/>
              </w:rPr>
              <w:t>n.  El contratista prestará la colaboración requerida en el proceso de expropiación</w:t>
            </w:r>
          </w:p>
        </w:tc>
        <w:tc>
          <w:tcPr>
            <w:tcW w:w="452" w:type="pct"/>
            <w:tcMar>
              <w:left w:w="0" w:type="dxa"/>
              <w:right w:w="0" w:type="dxa"/>
            </w:tcMar>
            <w:vAlign w:val="center"/>
            <w:hideMark/>
          </w:tcPr>
          <w:p w14:paraId="2CA8FFF2" w14:textId="7D6A8102"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Impacto negativo en el desarrollo del objeto contractual, por dificultad en gestión predial que afecta la ejecución del proyecto</w:t>
            </w:r>
          </w:p>
        </w:tc>
        <w:tc>
          <w:tcPr>
            <w:tcW w:w="86" w:type="pct"/>
            <w:noWrap/>
            <w:tcMar>
              <w:left w:w="0" w:type="dxa"/>
              <w:right w:w="0" w:type="dxa"/>
            </w:tcMar>
            <w:vAlign w:val="center"/>
            <w:hideMark/>
          </w:tcPr>
          <w:p w14:paraId="6A6FAC2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noWrap/>
            <w:tcMar>
              <w:left w:w="0" w:type="dxa"/>
              <w:right w:w="0" w:type="dxa"/>
            </w:tcMar>
            <w:vAlign w:val="center"/>
            <w:hideMark/>
          </w:tcPr>
          <w:p w14:paraId="592C015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noWrap/>
            <w:tcMar>
              <w:left w:w="0" w:type="dxa"/>
              <w:right w:w="0" w:type="dxa"/>
            </w:tcMar>
            <w:vAlign w:val="center"/>
            <w:hideMark/>
          </w:tcPr>
          <w:p w14:paraId="083CA17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6</w:t>
            </w:r>
          </w:p>
        </w:tc>
        <w:tc>
          <w:tcPr>
            <w:tcW w:w="101" w:type="pct"/>
            <w:tcMar>
              <w:left w:w="0" w:type="dxa"/>
              <w:right w:w="0" w:type="dxa"/>
            </w:tcMar>
            <w:textDirection w:val="btLr"/>
            <w:vAlign w:val="center"/>
            <w:hideMark/>
          </w:tcPr>
          <w:p w14:paraId="190B9F9D"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Alto</w:t>
            </w:r>
          </w:p>
        </w:tc>
        <w:tc>
          <w:tcPr>
            <w:tcW w:w="169" w:type="pct"/>
            <w:tcMar>
              <w:left w:w="0" w:type="dxa"/>
              <w:right w:w="0" w:type="dxa"/>
            </w:tcMar>
            <w:textDirection w:val="btLr"/>
            <w:vAlign w:val="center"/>
            <w:hideMark/>
          </w:tcPr>
          <w:p w14:paraId="6DF6F8CA"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AMBOS</w:t>
            </w:r>
          </w:p>
        </w:tc>
        <w:tc>
          <w:tcPr>
            <w:tcW w:w="550" w:type="pct"/>
            <w:tcMar>
              <w:left w:w="0" w:type="dxa"/>
              <w:right w:w="0" w:type="dxa"/>
            </w:tcMar>
            <w:vAlign w:val="center"/>
            <w:hideMark/>
          </w:tcPr>
          <w:p w14:paraId="36B34469" w14:textId="3E2CC39C"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Planeación, revisión, ajuste y seguimiento en la fase precontractual y contractual de forma adecuada a los diseños. Seguimiento constante al proceso de expropiación, diligencia en la gestión administrativa, legal y financiera para la menor demora posible.</w:t>
            </w:r>
          </w:p>
        </w:tc>
        <w:tc>
          <w:tcPr>
            <w:tcW w:w="100" w:type="pct"/>
            <w:tcMar>
              <w:left w:w="0" w:type="dxa"/>
              <w:right w:w="0" w:type="dxa"/>
            </w:tcMar>
            <w:vAlign w:val="center"/>
            <w:hideMark/>
          </w:tcPr>
          <w:p w14:paraId="165440B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4" w:type="pct"/>
            <w:tcMar>
              <w:left w:w="0" w:type="dxa"/>
              <w:right w:w="0" w:type="dxa"/>
            </w:tcMar>
            <w:vAlign w:val="center"/>
            <w:hideMark/>
          </w:tcPr>
          <w:p w14:paraId="3942AA4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4D8A654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233" w:type="pct"/>
            <w:tcMar>
              <w:left w:w="0" w:type="dxa"/>
              <w:right w:w="0" w:type="dxa"/>
            </w:tcMar>
            <w:vAlign w:val="center"/>
            <w:hideMark/>
          </w:tcPr>
          <w:p w14:paraId="515CB46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6C80C7A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Puede afectarla en cuanto depende de procesos legales</w:t>
            </w:r>
          </w:p>
        </w:tc>
        <w:tc>
          <w:tcPr>
            <w:tcW w:w="352" w:type="pct"/>
            <w:tcMar>
              <w:left w:w="0" w:type="dxa"/>
              <w:right w:w="0" w:type="dxa"/>
            </w:tcMar>
            <w:vAlign w:val="center"/>
            <w:hideMark/>
          </w:tcPr>
          <w:p w14:paraId="23791AE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7809EED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Al final de la etapa de adquisición de predios</w:t>
            </w:r>
          </w:p>
        </w:tc>
        <w:tc>
          <w:tcPr>
            <w:tcW w:w="549" w:type="pct"/>
            <w:tcMar>
              <w:left w:w="0" w:type="dxa"/>
              <w:right w:w="0" w:type="dxa"/>
            </w:tcMar>
            <w:vAlign w:val="center"/>
            <w:hideMark/>
          </w:tcPr>
          <w:p w14:paraId="301D005B" w14:textId="5149F1AD"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Comit</w:t>
            </w:r>
            <w:r w:rsidR="00553F5A">
              <w:rPr>
                <w:rFonts w:ascii="Arial" w:eastAsia="Times New Roman" w:hAnsi="Arial" w:cs="Arial"/>
                <w:sz w:val="12"/>
                <w:szCs w:val="12"/>
                <w:lang w:eastAsia="es-CO"/>
              </w:rPr>
              <w:t>é</w:t>
            </w:r>
            <w:r w:rsidRPr="00B15BBA">
              <w:rPr>
                <w:rFonts w:ascii="Arial" w:eastAsia="Times New Roman" w:hAnsi="Arial" w:cs="Arial"/>
                <w:sz w:val="12"/>
                <w:szCs w:val="12"/>
                <w:lang w:eastAsia="es-CO"/>
              </w:rPr>
              <w:t xml:space="preserve">s Técnicos, Seguimiento constante al proceso de expropiación, informes de los responsables de la gestión </w:t>
            </w:r>
            <w:proofErr w:type="gramStart"/>
            <w:r w:rsidRPr="00B15BBA">
              <w:rPr>
                <w:rFonts w:ascii="Arial" w:eastAsia="Times New Roman" w:hAnsi="Arial" w:cs="Arial"/>
                <w:sz w:val="12"/>
                <w:szCs w:val="12"/>
                <w:lang w:eastAsia="es-CO"/>
              </w:rPr>
              <w:t>predial,  requerimientos</w:t>
            </w:r>
            <w:proofErr w:type="gramEnd"/>
            <w:r w:rsidRPr="00B15BBA">
              <w:rPr>
                <w:rFonts w:ascii="Arial" w:eastAsia="Times New Roman" w:hAnsi="Arial" w:cs="Arial"/>
                <w:sz w:val="12"/>
                <w:szCs w:val="12"/>
                <w:lang w:eastAsia="es-CO"/>
              </w:rPr>
              <w:t xml:space="preserve"> escritos-Retroalimentaci</w:t>
            </w:r>
            <w:r w:rsidR="00553F5A">
              <w:rPr>
                <w:rFonts w:ascii="Arial" w:eastAsia="Times New Roman" w:hAnsi="Arial" w:cs="Arial"/>
                <w:sz w:val="12"/>
                <w:szCs w:val="12"/>
                <w:lang w:eastAsia="es-CO"/>
              </w:rPr>
              <w:t>ón</w:t>
            </w:r>
            <w:r w:rsidRPr="00B15BBA">
              <w:rPr>
                <w:rFonts w:ascii="Arial" w:eastAsia="Times New Roman" w:hAnsi="Arial" w:cs="Arial"/>
                <w:sz w:val="12"/>
                <w:szCs w:val="12"/>
                <w:lang w:eastAsia="es-CO"/>
              </w:rPr>
              <w:t xml:space="preserve"> en los procedimientos adelantados por los responsables del tratamiento.</w:t>
            </w:r>
          </w:p>
        </w:tc>
        <w:tc>
          <w:tcPr>
            <w:tcW w:w="404" w:type="pct"/>
            <w:tcMar>
              <w:left w:w="0" w:type="dxa"/>
              <w:right w:w="0" w:type="dxa"/>
            </w:tcMar>
            <w:vAlign w:val="center"/>
            <w:hideMark/>
          </w:tcPr>
          <w:p w14:paraId="63A370E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semanal</w:t>
            </w:r>
          </w:p>
        </w:tc>
      </w:tr>
      <w:tr w:rsidR="00553F5A" w:rsidRPr="00B15BBA" w14:paraId="5C1D4F2E" w14:textId="77777777" w:rsidTr="00553F5A">
        <w:trPr>
          <w:cantSplit/>
          <w:trHeight w:val="1134"/>
        </w:trPr>
        <w:tc>
          <w:tcPr>
            <w:tcW w:w="91" w:type="pct"/>
            <w:noWrap/>
            <w:tcMar>
              <w:left w:w="0" w:type="dxa"/>
              <w:right w:w="0" w:type="dxa"/>
            </w:tcMar>
            <w:vAlign w:val="center"/>
            <w:hideMark/>
          </w:tcPr>
          <w:p w14:paraId="05FF3CF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13</w:t>
            </w:r>
          </w:p>
        </w:tc>
        <w:tc>
          <w:tcPr>
            <w:tcW w:w="92" w:type="pct"/>
            <w:noWrap/>
            <w:tcMar>
              <w:left w:w="0" w:type="dxa"/>
              <w:right w:w="0" w:type="dxa"/>
            </w:tcMar>
            <w:textDirection w:val="btLr"/>
            <w:vAlign w:val="center"/>
            <w:hideMark/>
          </w:tcPr>
          <w:p w14:paraId="2BD23BA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Especifico</w:t>
            </w:r>
          </w:p>
        </w:tc>
        <w:tc>
          <w:tcPr>
            <w:tcW w:w="91" w:type="pct"/>
            <w:noWrap/>
            <w:tcMar>
              <w:left w:w="0" w:type="dxa"/>
              <w:right w:w="0" w:type="dxa"/>
            </w:tcMar>
            <w:textDirection w:val="btLr"/>
            <w:vAlign w:val="center"/>
            <w:hideMark/>
          </w:tcPr>
          <w:p w14:paraId="3B47356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Interno</w:t>
            </w:r>
          </w:p>
        </w:tc>
        <w:tc>
          <w:tcPr>
            <w:tcW w:w="85" w:type="pct"/>
            <w:noWrap/>
            <w:tcMar>
              <w:left w:w="0" w:type="dxa"/>
              <w:right w:w="0" w:type="dxa"/>
            </w:tcMar>
            <w:textDirection w:val="btLr"/>
            <w:vAlign w:val="center"/>
            <w:hideMark/>
          </w:tcPr>
          <w:p w14:paraId="35D9ACE8" w14:textId="1F7B21F9"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w:t>
            </w:r>
            <w:r w:rsidR="00553F5A">
              <w:rPr>
                <w:rFonts w:ascii="Arial" w:eastAsia="Times New Roman" w:hAnsi="Arial" w:cs="Arial"/>
                <w:sz w:val="12"/>
                <w:szCs w:val="12"/>
                <w:lang w:eastAsia="es-CO"/>
              </w:rPr>
              <w:t>ó</w:t>
            </w:r>
            <w:r w:rsidRPr="00B15BBA">
              <w:rPr>
                <w:rFonts w:ascii="Arial" w:eastAsia="Times New Roman" w:hAnsi="Arial" w:cs="Arial"/>
                <w:sz w:val="12"/>
                <w:szCs w:val="12"/>
                <w:lang w:eastAsia="es-CO"/>
              </w:rPr>
              <w:t>n</w:t>
            </w:r>
          </w:p>
        </w:tc>
        <w:tc>
          <w:tcPr>
            <w:tcW w:w="85" w:type="pct"/>
            <w:noWrap/>
            <w:tcMar>
              <w:left w:w="0" w:type="dxa"/>
              <w:right w:w="0" w:type="dxa"/>
            </w:tcMar>
            <w:textDirection w:val="btLr"/>
            <w:vAlign w:val="center"/>
            <w:hideMark/>
          </w:tcPr>
          <w:p w14:paraId="7ACB01F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Operacional</w:t>
            </w:r>
          </w:p>
        </w:tc>
        <w:tc>
          <w:tcPr>
            <w:tcW w:w="659" w:type="pct"/>
            <w:tcMar>
              <w:left w:w="0" w:type="dxa"/>
              <w:right w:w="0" w:type="dxa"/>
            </w:tcMar>
            <w:vAlign w:val="center"/>
            <w:hideMark/>
          </w:tcPr>
          <w:p w14:paraId="59185293" w14:textId="65FBFAD3"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Adquisición Predial:</w:t>
            </w:r>
            <w:r w:rsidRPr="00B15BBA">
              <w:rPr>
                <w:rFonts w:ascii="Arial" w:eastAsia="Times New Roman" w:hAnsi="Arial" w:cs="Arial"/>
                <w:sz w:val="12"/>
                <w:szCs w:val="12"/>
                <w:lang w:eastAsia="es-CO"/>
              </w:rPr>
              <w:t xml:space="preserve"> Mayor adquisici</w:t>
            </w:r>
            <w:r w:rsidR="00553F5A">
              <w:rPr>
                <w:rFonts w:ascii="Arial" w:eastAsia="Times New Roman" w:hAnsi="Arial" w:cs="Arial"/>
                <w:sz w:val="12"/>
                <w:szCs w:val="12"/>
                <w:lang w:eastAsia="es-CO"/>
              </w:rPr>
              <w:t>ó</w:t>
            </w:r>
            <w:r w:rsidRPr="00B15BBA">
              <w:rPr>
                <w:rFonts w:ascii="Arial" w:eastAsia="Times New Roman" w:hAnsi="Arial" w:cs="Arial"/>
                <w:sz w:val="12"/>
                <w:szCs w:val="12"/>
                <w:lang w:eastAsia="es-CO"/>
              </w:rPr>
              <w:t>n predial por cambios requeridos justificados técnicamente. INVIAS asume el riesgo del costo predial con cargo al contrato; el Contratista efect</w:t>
            </w:r>
            <w:r w:rsidR="00553F5A">
              <w:rPr>
                <w:rFonts w:ascii="Arial" w:eastAsia="Times New Roman" w:hAnsi="Arial" w:cs="Arial"/>
                <w:sz w:val="12"/>
                <w:szCs w:val="12"/>
                <w:lang w:eastAsia="es-CO"/>
              </w:rPr>
              <w:t>ú</w:t>
            </w:r>
            <w:r w:rsidRPr="00B15BBA">
              <w:rPr>
                <w:rFonts w:ascii="Arial" w:eastAsia="Times New Roman" w:hAnsi="Arial" w:cs="Arial"/>
                <w:sz w:val="12"/>
                <w:szCs w:val="12"/>
                <w:lang w:eastAsia="es-CO"/>
              </w:rPr>
              <w:t>a la gesti</w:t>
            </w:r>
            <w:r w:rsidR="00553F5A">
              <w:rPr>
                <w:rFonts w:ascii="Arial" w:eastAsia="Times New Roman" w:hAnsi="Arial" w:cs="Arial"/>
                <w:sz w:val="12"/>
                <w:szCs w:val="12"/>
                <w:lang w:eastAsia="es-CO"/>
              </w:rPr>
              <w:t>ó</w:t>
            </w:r>
            <w:r w:rsidRPr="00B15BBA">
              <w:rPr>
                <w:rFonts w:ascii="Arial" w:eastAsia="Times New Roman" w:hAnsi="Arial" w:cs="Arial"/>
                <w:sz w:val="12"/>
                <w:szCs w:val="12"/>
                <w:lang w:eastAsia="es-CO"/>
              </w:rPr>
              <w:t>n de la adquisici</w:t>
            </w:r>
            <w:r w:rsidR="00553F5A">
              <w:rPr>
                <w:rFonts w:ascii="Arial" w:eastAsia="Times New Roman" w:hAnsi="Arial" w:cs="Arial"/>
                <w:sz w:val="12"/>
                <w:szCs w:val="12"/>
                <w:lang w:eastAsia="es-CO"/>
              </w:rPr>
              <w:t xml:space="preserve">ón </w:t>
            </w:r>
            <w:r w:rsidRPr="00B15BBA">
              <w:rPr>
                <w:rFonts w:ascii="Arial" w:eastAsia="Times New Roman" w:hAnsi="Arial" w:cs="Arial"/>
                <w:sz w:val="12"/>
                <w:szCs w:val="12"/>
                <w:lang w:eastAsia="es-CO"/>
              </w:rPr>
              <w:t>predial.</w:t>
            </w:r>
          </w:p>
        </w:tc>
        <w:tc>
          <w:tcPr>
            <w:tcW w:w="452" w:type="pct"/>
            <w:tcMar>
              <w:left w:w="0" w:type="dxa"/>
              <w:right w:w="0" w:type="dxa"/>
            </w:tcMar>
            <w:vAlign w:val="center"/>
            <w:hideMark/>
          </w:tcPr>
          <w:p w14:paraId="1524C16C" w14:textId="052A6DBA"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Impacto negativo en el </w:t>
            </w:r>
            <w:r w:rsidR="00553F5A" w:rsidRPr="00B15BBA">
              <w:rPr>
                <w:rFonts w:ascii="Arial" w:eastAsia="Times New Roman" w:hAnsi="Arial" w:cs="Arial"/>
                <w:sz w:val="12"/>
                <w:szCs w:val="12"/>
                <w:lang w:eastAsia="es-CO"/>
              </w:rPr>
              <w:t>desarrollo del</w:t>
            </w:r>
            <w:r w:rsidRPr="00B15BBA">
              <w:rPr>
                <w:rFonts w:ascii="Arial" w:eastAsia="Times New Roman" w:hAnsi="Arial" w:cs="Arial"/>
                <w:sz w:val="12"/>
                <w:szCs w:val="12"/>
                <w:lang w:eastAsia="es-CO"/>
              </w:rPr>
              <w:t xml:space="preserve"> objeto contractual, </w:t>
            </w:r>
            <w:r w:rsidR="00553F5A" w:rsidRPr="00B15BBA">
              <w:rPr>
                <w:rFonts w:ascii="Arial" w:eastAsia="Times New Roman" w:hAnsi="Arial" w:cs="Arial"/>
                <w:sz w:val="12"/>
                <w:szCs w:val="12"/>
                <w:lang w:eastAsia="es-CO"/>
              </w:rPr>
              <w:t>por gestión</w:t>
            </w:r>
            <w:r w:rsidRPr="00B15BBA">
              <w:rPr>
                <w:rFonts w:ascii="Arial" w:eastAsia="Times New Roman" w:hAnsi="Arial" w:cs="Arial"/>
                <w:sz w:val="12"/>
                <w:szCs w:val="12"/>
                <w:lang w:eastAsia="es-CO"/>
              </w:rPr>
              <w:t xml:space="preserve"> Y costo predial para las nuevas adquisiciones requeridas </w:t>
            </w:r>
          </w:p>
        </w:tc>
        <w:tc>
          <w:tcPr>
            <w:tcW w:w="86" w:type="pct"/>
            <w:noWrap/>
            <w:tcMar>
              <w:left w:w="0" w:type="dxa"/>
              <w:right w:w="0" w:type="dxa"/>
            </w:tcMar>
            <w:vAlign w:val="center"/>
            <w:hideMark/>
          </w:tcPr>
          <w:p w14:paraId="3E1D14E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7CB8363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noWrap/>
            <w:tcMar>
              <w:left w:w="0" w:type="dxa"/>
              <w:right w:w="0" w:type="dxa"/>
            </w:tcMar>
            <w:vAlign w:val="center"/>
            <w:hideMark/>
          </w:tcPr>
          <w:p w14:paraId="4203BFD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5</w:t>
            </w:r>
          </w:p>
        </w:tc>
        <w:tc>
          <w:tcPr>
            <w:tcW w:w="101" w:type="pct"/>
            <w:tcMar>
              <w:left w:w="0" w:type="dxa"/>
              <w:right w:w="0" w:type="dxa"/>
            </w:tcMar>
            <w:textDirection w:val="btLr"/>
            <w:vAlign w:val="center"/>
            <w:hideMark/>
          </w:tcPr>
          <w:p w14:paraId="24E3138A"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Medio</w:t>
            </w:r>
          </w:p>
        </w:tc>
        <w:tc>
          <w:tcPr>
            <w:tcW w:w="169" w:type="pct"/>
            <w:tcMar>
              <w:left w:w="0" w:type="dxa"/>
              <w:right w:w="0" w:type="dxa"/>
            </w:tcMar>
            <w:textDirection w:val="btLr"/>
            <w:vAlign w:val="center"/>
            <w:hideMark/>
          </w:tcPr>
          <w:p w14:paraId="367161B6"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AMBOS</w:t>
            </w:r>
          </w:p>
        </w:tc>
        <w:tc>
          <w:tcPr>
            <w:tcW w:w="550" w:type="pct"/>
            <w:tcMar>
              <w:left w:w="0" w:type="dxa"/>
              <w:right w:w="0" w:type="dxa"/>
            </w:tcMar>
            <w:vAlign w:val="center"/>
            <w:hideMark/>
          </w:tcPr>
          <w:p w14:paraId="36BE4F0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Planeación, revisión, ajuste y seguimiento en la fase precontractual y contractual de forma adecuada a los diseños. Analizar los cambios de las condiciones técnicas tratando de ajustarlos para que no impacte negativamente el proyecto. Diligencia en la gestión administrativa, legal y financiera para la menor demora posible en la adquisición.</w:t>
            </w:r>
          </w:p>
        </w:tc>
        <w:tc>
          <w:tcPr>
            <w:tcW w:w="100" w:type="pct"/>
            <w:tcMar>
              <w:left w:w="0" w:type="dxa"/>
              <w:right w:w="0" w:type="dxa"/>
            </w:tcMar>
            <w:vAlign w:val="center"/>
            <w:hideMark/>
          </w:tcPr>
          <w:p w14:paraId="3DEA4CB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4" w:type="pct"/>
            <w:tcMar>
              <w:left w:w="0" w:type="dxa"/>
              <w:right w:w="0" w:type="dxa"/>
            </w:tcMar>
            <w:vAlign w:val="center"/>
            <w:hideMark/>
          </w:tcPr>
          <w:p w14:paraId="608E7A9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55012EA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233" w:type="pct"/>
            <w:tcMar>
              <w:left w:w="0" w:type="dxa"/>
              <w:right w:w="0" w:type="dxa"/>
            </w:tcMar>
            <w:vAlign w:val="center"/>
            <w:hideMark/>
          </w:tcPr>
          <w:p w14:paraId="29684B1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2115533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Puede demorar la ejecución en cuanto depende de terceros.</w:t>
            </w:r>
          </w:p>
        </w:tc>
        <w:tc>
          <w:tcPr>
            <w:tcW w:w="352" w:type="pct"/>
            <w:tcMar>
              <w:left w:w="0" w:type="dxa"/>
              <w:right w:w="0" w:type="dxa"/>
            </w:tcMar>
            <w:vAlign w:val="center"/>
            <w:hideMark/>
          </w:tcPr>
          <w:p w14:paraId="4A268F7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4459C4C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Al final de la etapa de adquisición de predios</w:t>
            </w:r>
          </w:p>
        </w:tc>
        <w:tc>
          <w:tcPr>
            <w:tcW w:w="549" w:type="pct"/>
            <w:tcMar>
              <w:left w:w="0" w:type="dxa"/>
              <w:right w:w="0" w:type="dxa"/>
            </w:tcMar>
            <w:vAlign w:val="center"/>
            <w:hideMark/>
          </w:tcPr>
          <w:p w14:paraId="42DFFC1C" w14:textId="5631A12D"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Comit</w:t>
            </w:r>
            <w:r w:rsidR="00553F5A">
              <w:rPr>
                <w:rFonts w:ascii="Arial" w:eastAsia="Times New Roman" w:hAnsi="Arial" w:cs="Arial"/>
                <w:sz w:val="12"/>
                <w:szCs w:val="12"/>
                <w:lang w:eastAsia="es-CO"/>
              </w:rPr>
              <w:t>é</w:t>
            </w:r>
            <w:r w:rsidRPr="00B15BBA">
              <w:rPr>
                <w:rFonts w:ascii="Arial" w:eastAsia="Times New Roman" w:hAnsi="Arial" w:cs="Arial"/>
                <w:sz w:val="12"/>
                <w:szCs w:val="12"/>
                <w:lang w:eastAsia="es-CO"/>
              </w:rPr>
              <w:t xml:space="preserve">s Técnicos, Seguimiento constante al proceso de adquisición </w:t>
            </w:r>
            <w:r w:rsidR="00553F5A" w:rsidRPr="00B15BBA">
              <w:rPr>
                <w:rFonts w:ascii="Arial" w:eastAsia="Times New Roman" w:hAnsi="Arial" w:cs="Arial"/>
                <w:sz w:val="12"/>
                <w:szCs w:val="12"/>
                <w:lang w:eastAsia="es-CO"/>
              </w:rPr>
              <w:t>predial, informes</w:t>
            </w:r>
            <w:r w:rsidRPr="00B15BBA">
              <w:rPr>
                <w:rFonts w:ascii="Arial" w:eastAsia="Times New Roman" w:hAnsi="Arial" w:cs="Arial"/>
                <w:sz w:val="12"/>
                <w:szCs w:val="12"/>
                <w:lang w:eastAsia="es-CO"/>
              </w:rPr>
              <w:t xml:space="preserve"> de los responsables de la gestión </w:t>
            </w:r>
            <w:r w:rsidR="00553F5A" w:rsidRPr="00B15BBA">
              <w:rPr>
                <w:rFonts w:ascii="Arial" w:eastAsia="Times New Roman" w:hAnsi="Arial" w:cs="Arial"/>
                <w:sz w:val="12"/>
                <w:szCs w:val="12"/>
                <w:lang w:eastAsia="es-CO"/>
              </w:rPr>
              <w:t>predial, requerimientos</w:t>
            </w:r>
            <w:r w:rsidRPr="00B15BBA">
              <w:rPr>
                <w:rFonts w:ascii="Arial" w:eastAsia="Times New Roman" w:hAnsi="Arial" w:cs="Arial"/>
                <w:sz w:val="12"/>
                <w:szCs w:val="12"/>
                <w:lang w:eastAsia="es-CO"/>
              </w:rPr>
              <w:t xml:space="preserve"> escritos-Retroalimentaci</w:t>
            </w:r>
            <w:r w:rsidR="00553F5A">
              <w:rPr>
                <w:rFonts w:ascii="Arial" w:eastAsia="Times New Roman" w:hAnsi="Arial" w:cs="Arial"/>
                <w:sz w:val="12"/>
                <w:szCs w:val="12"/>
                <w:lang w:eastAsia="es-CO"/>
              </w:rPr>
              <w:t>ón</w:t>
            </w:r>
            <w:r w:rsidRPr="00B15BBA">
              <w:rPr>
                <w:rFonts w:ascii="Arial" w:eastAsia="Times New Roman" w:hAnsi="Arial" w:cs="Arial"/>
                <w:sz w:val="12"/>
                <w:szCs w:val="12"/>
                <w:lang w:eastAsia="es-CO"/>
              </w:rPr>
              <w:t xml:space="preserve"> en los procedimientos adelantados por los responsables del tratamiento.</w:t>
            </w:r>
          </w:p>
        </w:tc>
        <w:tc>
          <w:tcPr>
            <w:tcW w:w="404" w:type="pct"/>
            <w:tcMar>
              <w:left w:w="0" w:type="dxa"/>
              <w:right w:w="0" w:type="dxa"/>
            </w:tcMar>
            <w:vAlign w:val="center"/>
            <w:hideMark/>
          </w:tcPr>
          <w:p w14:paraId="25D79FE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semanal</w:t>
            </w:r>
          </w:p>
        </w:tc>
      </w:tr>
      <w:tr w:rsidR="00553F5A" w:rsidRPr="00B15BBA" w14:paraId="2144B228" w14:textId="77777777" w:rsidTr="00553F5A">
        <w:trPr>
          <w:cantSplit/>
          <w:trHeight w:val="1134"/>
        </w:trPr>
        <w:tc>
          <w:tcPr>
            <w:tcW w:w="91" w:type="pct"/>
            <w:noWrap/>
            <w:tcMar>
              <w:left w:w="0" w:type="dxa"/>
              <w:right w:w="0" w:type="dxa"/>
            </w:tcMar>
            <w:vAlign w:val="center"/>
            <w:hideMark/>
          </w:tcPr>
          <w:p w14:paraId="6B738CB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lastRenderedPageBreak/>
              <w:t>14</w:t>
            </w:r>
          </w:p>
        </w:tc>
        <w:tc>
          <w:tcPr>
            <w:tcW w:w="92" w:type="pct"/>
            <w:noWrap/>
            <w:tcMar>
              <w:left w:w="0" w:type="dxa"/>
              <w:right w:w="0" w:type="dxa"/>
            </w:tcMar>
            <w:textDirection w:val="btLr"/>
            <w:vAlign w:val="center"/>
            <w:hideMark/>
          </w:tcPr>
          <w:p w14:paraId="4AEB70F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Especifico</w:t>
            </w:r>
          </w:p>
        </w:tc>
        <w:tc>
          <w:tcPr>
            <w:tcW w:w="91" w:type="pct"/>
            <w:noWrap/>
            <w:tcMar>
              <w:left w:w="0" w:type="dxa"/>
              <w:right w:w="0" w:type="dxa"/>
            </w:tcMar>
            <w:textDirection w:val="btLr"/>
            <w:vAlign w:val="center"/>
            <w:hideMark/>
          </w:tcPr>
          <w:p w14:paraId="4558F3F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Interno</w:t>
            </w:r>
          </w:p>
        </w:tc>
        <w:tc>
          <w:tcPr>
            <w:tcW w:w="85" w:type="pct"/>
            <w:noWrap/>
            <w:tcMar>
              <w:left w:w="0" w:type="dxa"/>
              <w:right w:w="0" w:type="dxa"/>
            </w:tcMar>
            <w:textDirection w:val="btLr"/>
            <w:vAlign w:val="center"/>
            <w:hideMark/>
          </w:tcPr>
          <w:p w14:paraId="009434D5" w14:textId="48D60CC6"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w:t>
            </w:r>
            <w:r w:rsidR="00553F5A">
              <w:rPr>
                <w:rFonts w:ascii="Arial" w:eastAsia="Times New Roman" w:hAnsi="Arial" w:cs="Arial"/>
                <w:sz w:val="12"/>
                <w:szCs w:val="12"/>
                <w:lang w:eastAsia="es-CO"/>
              </w:rPr>
              <w:t>ó</w:t>
            </w:r>
            <w:r w:rsidRPr="00B15BBA">
              <w:rPr>
                <w:rFonts w:ascii="Arial" w:eastAsia="Times New Roman" w:hAnsi="Arial" w:cs="Arial"/>
                <w:sz w:val="12"/>
                <w:szCs w:val="12"/>
                <w:lang w:eastAsia="es-CO"/>
              </w:rPr>
              <w:t>n</w:t>
            </w:r>
          </w:p>
        </w:tc>
        <w:tc>
          <w:tcPr>
            <w:tcW w:w="85" w:type="pct"/>
            <w:noWrap/>
            <w:tcMar>
              <w:left w:w="0" w:type="dxa"/>
              <w:right w:w="0" w:type="dxa"/>
            </w:tcMar>
            <w:textDirection w:val="btLr"/>
            <w:vAlign w:val="center"/>
            <w:hideMark/>
          </w:tcPr>
          <w:p w14:paraId="50BB8AA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Operacional</w:t>
            </w:r>
          </w:p>
        </w:tc>
        <w:tc>
          <w:tcPr>
            <w:tcW w:w="659" w:type="pct"/>
            <w:tcMar>
              <w:left w:w="0" w:type="dxa"/>
              <w:right w:w="0" w:type="dxa"/>
            </w:tcMar>
            <w:vAlign w:val="center"/>
            <w:hideMark/>
          </w:tcPr>
          <w:p w14:paraId="45C2CFC8" w14:textId="7E059CD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 xml:space="preserve">Modificación y/o cambios de ubicación en las fuentes de materiales presentadas y/o propuestas y/o </w:t>
            </w:r>
            <w:r w:rsidR="00C4635F" w:rsidRPr="00B15BBA">
              <w:rPr>
                <w:rFonts w:ascii="Arial" w:eastAsia="Times New Roman" w:hAnsi="Arial" w:cs="Arial"/>
                <w:b/>
                <w:bCs/>
                <w:sz w:val="12"/>
                <w:szCs w:val="12"/>
                <w:lang w:eastAsia="es-CO"/>
              </w:rPr>
              <w:t>proyectadas por</w:t>
            </w:r>
            <w:r w:rsidRPr="00B15BBA">
              <w:rPr>
                <w:rFonts w:ascii="Arial" w:eastAsia="Times New Roman" w:hAnsi="Arial" w:cs="Arial"/>
                <w:b/>
                <w:bCs/>
                <w:sz w:val="12"/>
                <w:szCs w:val="12"/>
                <w:lang w:eastAsia="es-CO"/>
              </w:rPr>
              <w:t xml:space="preserve"> el PROPONENTE Y/O CONTRATISTA</w:t>
            </w:r>
            <w:r w:rsidRPr="00B15BBA">
              <w:rPr>
                <w:rFonts w:ascii="Arial" w:eastAsia="Times New Roman" w:hAnsi="Arial" w:cs="Arial"/>
                <w:sz w:val="12"/>
                <w:szCs w:val="12"/>
                <w:lang w:eastAsia="es-CO"/>
              </w:rPr>
              <w:t xml:space="preserve">. Hace referencia al riesgo técnico, económico, ambiental y/o social, en cuanto a calidad y cantidad del material, explotación y su distancia de acarreo.  Le corresponde al interesado o proponente verificar en la región del proyecto las fuentes de materiales a emplear, para la presentación de una propuesta acorde con las obras a ejecutar. </w:t>
            </w:r>
          </w:p>
        </w:tc>
        <w:tc>
          <w:tcPr>
            <w:tcW w:w="452" w:type="pct"/>
            <w:tcMar>
              <w:left w:w="0" w:type="dxa"/>
              <w:right w:w="0" w:type="dxa"/>
            </w:tcMar>
            <w:vAlign w:val="center"/>
            <w:hideMark/>
          </w:tcPr>
          <w:p w14:paraId="5DAA09E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Impacto económico al Contratista</w:t>
            </w:r>
          </w:p>
        </w:tc>
        <w:tc>
          <w:tcPr>
            <w:tcW w:w="86" w:type="pct"/>
            <w:noWrap/>
            <w:tcMar>
              <w:left w:w="0" w:type="dxa"/>
              <w:right w:w="0" w:type="dxa"/>
            </w:tcMar>
            <w:vAlign w:val="center"/>
            <w:hideMark/>
          </w:tcPr>
          <w:p w14:paraId="5F4B432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noWrap/>
            <w:tcMar>
              <w:left w:w="0" w:type="dxa"/>
              <w:right w:w="0" w:type="dxa"/>
            </w:tcMar>
            <w:vAlign w:val="center"/>
            <w:hideMark/>
          </w:tcPr>
          <w:p w14:paraId="655D082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3D0E0B0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5</w:t>
            </w:r>
          </w:p>
        </w:tc>
        <w:tc>
          <w:tcPr>
            <w:tcW w:w="101" w:type="pct"/>
            <w:tcMar>
              <w:left w:w="0" w:type="dxa"/>
              <w:right w:w="0" w:type="dxa"/>
            </w:tcMar>
            <w:textDirection w:val="btLr"/>
            <w:vAlign w:val="center"/>
            <w:hideMark/>
          </w:tcPr>
          <w:p w14:paraId="5ECA8727"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Medio</w:t>
            </w:r>
          </w:p>
        </w:tc>
        <w:tc>
          <w:tcPr>
            <w:tcW w:w="169" w:type="pct"/>
            <w:tcMar>
              <w:left w:w="0" w:type="dxa"/>
              <w:right w:w="0" w:type="dxa"/>
            </w:tcMar>
            <w:textDirection w:val="btLr"/>
            <w:vAlign w:val="center"/>
            <w:hideMark/>
          </w:tcPr>
          <w:p w14:paraId="1AAFBB10"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PROPONENTE Y/O CONTRATISTA </w:t>
            </w:r>
          </w:p>
        </w:tc>
        <w:tc>
          <w:tcPr>
            <w:tcW w:w="550" w:type="pct"/>
            <w:tcMar>
              <w:left w:w="0" w:type="dxa"/>
              <w:right w:w="0" w:type="dxa"/>
            </w:tcMar>
            <w:vAlign w:val="center"/>
            <w:hideMark/>
          </w:tcPr>
          <w:p w14:paraId="62A80AC2" w14:textId="385ED16D"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Planeación, revisión, ajuste y seguimiento en la fase precontractual   a las fuentes de materiales para el proyecto. En la fase contra</w:t>
            </w:r>
            <w:r w:rsidR="00C4635F">
              <w:rPr>
                <w:rFonts w:ascii="Arial" w:eastAsia="Times New Roman" w:hAnsi="Arial" w:cs="Arial"/>
                <w:sz w:val="12"/>
                <w:szCs w:val="12"/>
                <w:lang w:eastAsia="es-CO"/>
              </w:rPr>
              <w:t>c</w:t>
            </w:r>
            <w:r w:rsidRPr="00B15BBA">
              <w:rPr>
                <w:rFonts w:ascii="Arial" w:eastAsia="Times New Roman" w:hAnsi="Arial" w:cs="Arial"/>
                <w:sz w:val="12"/>
                <w:szCs w:val="12"/>
                <w:lang w:eastAsia="es-CO"/>
              </w:rPr>
              <w:t>tual verificación del cumplimiento de especificaciones técnicas de los materiales.</w:t>
            </w:r>
          </w:p>
        </w:tc>
        <w:tc>
          <w:tcPr>
            <w:tcW w:w="100" w:type="pct"/>
            <w:tcMar>
              <w:left w:w="0" w:type="dxa"/>
              <w:right w:w="0" w:type="dxa"/>
            </w:tcMar>
            <w:vAlign w:val="center"/>
            <w:hideMark/>
          </w:tcPr>
          <w:p w14:paraId="63B1AC4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4" w:type="pct"/>
            <w:tcMar>
              <w:left w:w="0" w:type="dxa"/>
              <w:right w:w="0" w:type="dxa"/>
            </w:tcMar>
            <w:vAlign w:val="center"/>
            <w:hideMark/>
          </w:tcPr>
          <w:p w14:paraId="322B575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43C38BB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233" w:type="pct"/>
            <w:tcMar>
              <w:left w:w="0" w:type="dxa"/>
              <w:right w:w="0" w:type="dxa"/>
            </w:tcMar>
            <w:vAlign w:val="center"/>
            <w:hideMark/>
          </w:tcPr>
          <w:p w14:paraId="3FD49C4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5A7C996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7916BC9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784CFBE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3C6A0A5E" w14:textId="7B87C552"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Comit</w:t>
            </w:r>
            <w:r w:rsidR="00C4635F">
              <w:rPr>
                <w:rFonts w:ascii="Arial" w:eastAsia="Times New Roman" w:hAnsi="Arial" w:cs="Arial"/>
                <w:sz w:val="12"/>
                <w:szCs w:val="12"/>
                <w:lang w:eastAsia="es-CO"/>
              </w:rPr>
              <w:t>é</w:t>
            </w:r>
            <w:r w:rsidRPr="00B15BBA">
              <w:rPr>
                <w:rFonts w:ascii="Arial" w:eastAsia="Times New Roman" w:hAnsi="Arial" w:cs="Arial"/>
                <w:sz w:val="12"/>
                <w:szCs w:val="12"/>
                <w:lang w:eastAsia="es-CO"/>
              </w:rPr>
              <w:t>s Técnicos, Seguimiento a la ejecución de la obra, suministro de materiales acorde con las especificaciones técnicas contractuales, verificación de pagos con precios contractuales, sin reajustes por distancias de acarreo de materiales.  informes de interventoría.</w:t>
            </w:r>
          </w:p>
        </w:tc>
        <w:tc>
          <w:tcPr>
            <w:tcW w:w="404" w:type="pct"/>
            <w:tcMar>
              <w:left w:w="0" w:type="dxa"/>
              <w:right w:w="0" w:type="dxa"/>
            </w:tcMar>
            <w:vAlign w:val="center"/>
            <w:hideMark/>
          </w:tcPr>
          <w:p w14:paraId="4B1C8C7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mensual</w:t>
            </w:r>
          </w:p>
        </w:tc>
      </w:tr>
      <w:tr w:rsidR="00553F5A" w:rsidRPr="00B15BBA" w14:paraId="799F597A" w14:textId="77777777" w:rsidTr="00553F5A">
        <w:trPr>
          <w:cantSplit/>
          <w:trHeight w:val="1134"/>
        </w:trPr>
        <w:tc>
          <w:tcPr>
            <w:tcW w:w="91" w:type="pct"/>
            <w:noWrap/>
            <w:tcMar>
              <w:left w:w="0" w:type="dxa"/>
              <w:right w:w="0" w:type="dxa"/>
            </w:tcMar>
            <w:vAlign w:val="center"/>
            <w:hideMark/>
          </w:tcPr>
          <w:p w14:paraId="6373599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15</w:t>
            </w:r>
          </w:p>
        </w:tc>
        <w:tc>
          <w:tcPr>
            <w:tcW w:w="92" w:type="pct"/>
            <w:noWrap/>
            <w:tcMar>
              <w:left w:w="0" w:type="dxa"/>
              <w:right w:w="0" w:type="dxa"/>
            </w:tcMar>
            <w:textDirection w:val="btLr"/>
            <w:vAlign w:val="center"/>
            <w:hideMark/>
          </w:tcPr>
          <w:p w14:paraId="5B418E8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Específico</w:t>
            </w:r>
          </w:p>
        </w:tc>
        <w:tc>
          <w:tcPr>
            <w:tcW w:w="91" w:type="pct"/>
            <w:noWrap/>
            <w:tcMar>
              <w:left w:w="0" w:type="dxa"/>
              <w:right w:w="0" w:type="dxa"/>
            </w:tcMar>
            <w:textDirection w:val="btLr"/>
            <w:vAlign w:val="center"/>
            <w:hideMark/>
          </w:tcPr>
          <w:p w14:paraId="7D0607F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Interno</w:t>
            </w:r>
          </w:p>
        </w:tc>
        <w:tc>
          <w:tcPr>
            <w:tcW w:w="85" w:type="pct"/>
            <w:noWrap/>
            <w:tcMar>
              <w:left w:w="0" w:type="dxa"/>
              <w:right w:w="0" w:type="dxa"/>
            </w:tcMar>
            <w:textDirection w:val="btLr"/>
            <w:vAlign w:val="center"/>
            <w:hideMark/>
          </w:tcPr>
          <w:p w14:paraId="6B6B9126" w14:textId="1E92DB53"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w:t>
            </w:r>
            <w:r w:rsidR="00C4635F">
              <w:rPr>
                <w:rFonts w:ascii="Arial" w:eastAsia="Times New Roman" w:hAnsi="Arial" w:cs="Arial"/>
                <w:sz w:val="12"/>
                <w:szCs w:val="12"/>
                <w:lang w:eastAsia="es-CO"/>
              </w:rPr>
              <w:t>ó</w:t>
            </w:r>
            <w:r w:rsidRPr="00B15BBA">
              <w:rPr>
                <w:rFonts w:ascii="Arial" w:eastAsia="Times New Roman" w:hAnsi="Arial" w:cs="Arial"/>
                <w:sz w:val="12"/>
                <w:szCs w:val="12"/>
                <w:lang w:eastAsia="es-CO"/>
              </w:rPr>
              <w:t>n</w:t>
            </w:r>
          </w:p>
        </w:tc>
        <w:tc>
          <w:tcPr>
            <w:tcW w:w="85" w:type="pct"/>
            <w:noWrap/>
            <w:tcMar>
              <w:left w:w="0" w:type="dxa"/>
              <w:right w:w="0" w:type="dxa"/>
            </w:tcMar>
            <w:textDirection w:val="btLr"/>
            <w:vAlign w:val="center"/>
            <w:hideMark/>
          </w:tcPr>
          <w:p w14:paraId="18AC4E87" w14:textId="0186AFE1"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Riesgo de </w:t>
            </w:r>
            <w:r w:rsidR="00C4635F" w:rsidRPr="00B15BBA">
              <w:rPr>
                <w:rFonts w:ascii="Arial" w:eastAsia="Times New Roman" w:hAnsi="Arial" w:cs="Arial"/>
                <w:sz w:val="12"/>
                <w:szCs w:val="12"/>
                <w:lang w:eastAsia="es-CO"/>
              </w:rPr>
              <w:t>la Naturaleza</w:t>
            </w:r>
          </w:p>
        </w:tc>
        <w:tc>
          <w:tcPr>
            <w:tcW w:w="659" w:type="pct"/>
            <w:tcMar>
              <w:left w:w="0" w:type="dxa"/>
              <w:right w:w="0" w:type="dxa"/>
            </w:tcMar>
            <w:vAlign w:val="center"/>
            <w:hideMark/>
          </w:tcPr>
          <w:p w14:paraId="254D3DED" w14:textId="4FA3CBD8"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 xml:space="preserve">Inestabilidad Geológica, </w:t>
            </w:r>
            <w:r w:rsidR="00C4635F" w:rsidRPr="00B15BBA">
              <w:rPr>
                <w:rFonts w:ascii="Arial" w:eastAsia="Times New Roman" w:hAnsi="Arial" w:cs="Arial"/>
                <w:b/>
                <w:bCs/>
                <w:sz w:val="12"/>
                <w:szCs w:val="12"/>
                <w:lang w:eastAsia="es-CO"/>
              </w:rPr>
              <w:t>Geotécnica, Hidrogeológica</w:t>
            </w:r>
            <w:r w:rsidRPr="00B15BBA">
              <w:rPr>
                <w:rFonts w:ascii="Arial" w:eastAsia="Times New Roman" w:hAnsi="Arial" w:cs="Arial"/>
                <w:b/>
                <w:bCs/>
                <w:sz w:val="12"/>
                <w:szCs w:val="12"/>
                <w:lang w:eastAsia="es-CO"/>
              </w:rPr>
              <w:t xml:space="preserve">. El </w:t>
            </w:r>
            <w:r w:rsidR="00C4635F" w:rsidRPr="00B15BBA">
              <w:rPr>
                <w:rFonts w:ascii="Arial" w:eastAsia="Times New Roman" w:hAnsi="Arial" w:cs="Arial"/>
                <w:b/>
                <w:bCs/>
                <w:sz w:val="12"/>
                <w:szCs w:val="12"/>
                <w:lang w:eastAsia="es-CO"/>
              </w:rPr>
              <w:t>r</w:t>
            </w:r>
            <w:r w:rsidR="00C4635F" w:rsidRPr="00B15BBA">
              <w:rPr>
                <w:rFonts w:ascii="Arial" w:eastAsia="Times New Roman" w:hAnsi="Arial" w:cs="Arial"/>
                <w:sz w:val="12"/>
                <w:szCs w:val="12"/>
                <w:lang w:eastAsia="es-CO"/>
              </w:rPr>
              <w:t>iesgo puede</w:t>
            </w:r>
            <w:r w:rsidRPr="00B15BBA">
              <w:rPr>
                <w:rFonts w:ascii="Arial" w:eastAsia="Times New Roman" w:hAnsi="Arial" w:cs="Arial"/>
                <w:sz w:val="12"/>
                <w:szCs w:val="12"/>
                <w:lang w:eastAsia="es-CO"/>
              </w:rPr>
              <w:t xml:space="preserve"> surgir en taludes, en excavaciones a cielo abierto, efectos de erosión de </w:t>
            </w:r>
            <w:r w:rsidR="00C4635F" w:rsidRPr="00B15BBA">
              <w:rPr>
                <w:rFonts w:ascii="Arial" w:eastAsia="Times New Roman" w:hAnsi="Arial" w:cs="Arial"/>
                <w:sz w:val="12"/>
                <w:szCs w:val="12"/>
                <w:lang w:eastAsia="es-CO"/>
              </w:rPr>
              <w:t>márgenes de</w:t>
            </w:r>
            <w:r w:rsidRPr="00B15BBA">
              <w:rPr>
                <w:rFonts w:ascii="Arial" w:eastAsia="Times New Roman" w:hAnsi="Arial" w:cs="Arial"/>
                <w:sz w:val="12"/>
                <w:szCs w:val="12"/>
                <w:lang w:eastAsia="es-CO"/>
              </w:rPr>
              <w:t xml:space="preserve"> </w:t>
            </w:r>
            <w:r w:rsidR="00C4635F" w:rsidRPr="00B15BBA">
              <w:rPr>
                <w:rFonts w:ascii="Arial" w:eastAsia="Times New Roman" w:hAnsi="Arial" w:cs="Arial"/>
                <w:sz w:val="12"/>
                <w:szCs w:val="12"/>
                <w:lang w:eastAsia="es-CO"/>
              </w:rPr>
              <w:t>los ríos, los</w:t>
            </w:r>
            <w:r w:rsidRPr="00B15BBA">
              <w:rPr>
                <w:rFonts w:ascii="Arial" w:eastAsia="Times New Roman" w:hAnsi="Arial" w:cs="Arial"/>
                <w:sz w:val="12"/>
                <w:szCs w:val="12"/>
                <w:lang w:eastAsia="es-CO"/>
              </w:rPr>
              <w:t xml:space="preserve"> cuales</w:t>
            </w:r>
            <w:r w:rsidR="00C4635F">
              <w:rPr>
                <w:rFonts w:ascii="Arial" w:eastAsia="Times New Roman" w:hAnsi="Arial" w:cs="Arial"/>
                <w:sz w:val="12"/>
                <w:szCs w:val="12"/>
                <w:lang w:eastAsia="es-CO"/>
              </w:rPr>
              <w:t xml:space="preserve"> </w:t>
            </w:r>
            <w:r w:rsidRPr="00B15BBA">
              <w:rPr>
                <w:rFonts w:ascii="Arial" w:eastAsia="Times New Roman" w:hAnsi="Arial" w:cs="Arial"/>
                <w:sz w:val="12"/>
                <w:szCs w:val="12"/>
                <w:lang w:eastAsia="es-CO"/>
              </w:rPr>
              <w:t xml:space="preserve">pueden </w:t>
            </w:r>
            <w:proofErr w:type="gramStart"/>
            <w:r w:rsidRPr="00B15BBA">
              <w:rPr>
                <w:rFonts w:ascii="Arial" w:eastAsia="Times New Roman" w:hAnsi="Arial" w:cs="Arial"/>
                <w:sz w:val="12"/>
                <w:szCs w:val="12"/>
                <w:lang w:eastAsia="es-CO"/>
              </w:rPr>
              <w:t>requerir  de</w:t>
            </w:r>
            <w:proofErr w:type="gramEnd"/>
            <w:r w:rsidRPr="00B15BBA">
              <w:rPr>
                <w:rFonts w:ascii="Arial" w:eastAsia="Times New Roman" w:hAnsi="Arial" w:cs="Arial"/>
                <w:sz w:val="12"/>
                <w:szCs w:val="12"/>
                <w:lang w:eastAsia="es-CO"/>
              </w:rPr>
              <w:t xml:space="preserve"> tratamiento especial de refuerzo, soporte, drenajes, tratamiento de taludes,  contenciones y/o de las actividades necesarias para dar estabilidad a sitios y obras.   Pueden estar asociados con mayores inversiones, mayores cantidades de obra y mayores plazos.  EL PROPONENTE Y/O CONTRATISTA </w:t>
            </w:r>
            <w:r w:rsidR="00C4635F" w:rsidRPr="00B15BBA">
              <w:rPr>
                <w:rFonts w:ascii="Arial" w:eastAsia="Times New Roman" w:hAnsi="Arial" w:cs="Arial"/>
                <w:sz w:val="12"/>
                <w:szCs w:val="12"/>
                <w:lang w:eastAsia="es-CO"/>
              </w:rPr>
              <w:t>asumirá los</w:t>
            </w:r>
            <w:r w:rsidRPr="00B15BBA">
              <w:rPr>
                <w:rFonts w:ascii="Arial" w:eastAsia="Times New Roman" w:hAnsi="Arial" w:cs="Arial"/>
                <w:sz w:val="12"/>
                <w:szCs w:val="12"/>
                <w:lang w:eastAsia="es-CO"/>
              </w:rPr>
              <w:t xml:space="preserve"> </w:t>
            </w:r>
            <w:r w:rsidR="00C4635F" w:rsidRPr="00B15BBA">
              <w:rPr>
                <w:rFonts w:ascii="Arial" w:eastAsia="Times New Roman" w:hAnsi="Arial" w:cs="Arial"/>
                <w:sz w:val="12"/>
                <w:szCs w:val="12"/>
                <w:lang w:eastAsia="es-CO"/>
              </w:rPr>
              <w:t>riesgos geológicos</w:t>
            </w:r>
            <w:r w:rsidRPr="00B15BBA">
              <w:rPr>
                <w:rFonts w:ascii="Arial" w:eastAsia="Times New Roman" w:hAnsi="Arial" w:cs="Arial"/>
                <w:sz w:val="12"/>
                <w:szCs w:val="12"/>
                <w:lang w:eastAsia="es-CO"/>
              </w:rPr>
              <w:t xml:space="preserve">, geotécnico e hidrogeológicos identificados, y los que </w:t>
            </w:r>
            <w:r w:rsidR="00C4635F" w:rsidRPr="00B15BBA">
              <w:rPr>
                <w:rFonts w:ascii="Arial" w:eastAsia="Times New Roman" w:hAnsi="Arial" w:cs="Arial"/>
                <w:sz w:val="12"/>
                <w:szCs w:val="12"/>
                <w:lang w:eastAsia="es-CO"/>
              </w:rPr>
              <w:t>debió</w:t>
            </w:r>
            <w:r w:rsidRPr="00B15BBA">
              <w:rPr>
                <w:rFonts w:ascii="Arial" w:eastAsia="Times New Roman" w:hAnsi="Arial" w:cs="Arial"/>
                <w:sz w:val="12"/>
                <w:szCs w:val="12"/>
                <w:lang w:eastAsia="es-CO"/>
              </w:rPr>
              <w:t xml:space="preserve"> identificar en el ajuste y/o </w:t>
            </w:r>
            <w:r w:rsidR="00C4635F" w:rsidRPr="00B15BBA">
              <w:rPr>
                <w:rFonts w:ascii="Arial" w:eastAsia="Times New Roman" w:hAnsi="Arial" w:cs="Arial"/>
                <w:sz w:val="12"/>
                <w:szCs w:val="12"/>
                <w:lang w:eastAsia="es-CO"/>
              </w:rPr>
              <w:t>elaboración</w:t>
            </w:r>
            <w:r w:rsidRPr="00B15BBA">
              <w:rPr>
                <w:rFonts w:ascii="Arial" w:eastAsia="Times New Roman" w:hAnsi="Arial" w:cs="Arial"/>
                <w:sz w:val="12"/>
                <w:szCs w:val="12"/>
                <w:lang w:eastAsia="es-CO"/>
              </w:rPr>
              <w:t xml:space="preserve"> de estudios y diseños y los que se presenten durante la </w:t>
            </w:r>
            <w:r w:rsidR="00C4635F" w:rsidRPr="00B15BBA">
              <w:rPr>
                <w:rFonts w:ascii="Arial" w:eastAsia="Times New Roman" w:hAnsi="Arial" w:cs="Arial"/>
                <w:sz w:val="12"/>
                <w:szCs w:val="12"/>
                <w:lang w:eastAsia="es-CO"/>
              </w:rPr>
              <w:t>ejecución</w:t>
            </w:r>
            <w:r w:rsidRPr="00B15BBA">
              <w:rPr>
                <w:rFonts w:ascii="Arial" w:eastAsia="Times New Roman" w:hAnsi="Arial" w:cs="Arial"/>
                <w:sz w:val="12"/>
                <w:szCs w:val="12"/>
                <w:lang w:eastAsia="es-CO"/>
              </w:rPr>
              <w:t xml:space="preserve"> del contrato. El INVIAS asume el Riesgo por concepto de mayores cantidades de obra que sean necesarias, siempre y cuando no sean de responsabilidad del Contratista.</w:t>
            </w:r>
          </w:p>
        </w:tc>
        <w:tc>
          <w:tcPr>
            <w:tcW w:w="452" w:type="pct"/>
            <w:tcMar>
              <w:left w:w="0" w:type="dxa"/>
              <w:right w:w="0" w:type="dxa"/>
            </w:tcMar>
            <w:vAlign w:val="center"/>
            <w:hideMark/>
          </w:tcPr>
          <w:p w14:paraId="1F4D7F5F" w14:textId="6EB5630A"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Impacto negativo en el desarrollo del objeto contractual, Aumento de costos por necesidad de mayores cantidades de obra, y eventuales mayores plazos </w:t>
            </w:r>
          </w:p>
        </w:tc>
        <w:tc>
          <w:tcPr>
            <w:tcW w:w="86" w:type="pct"/>
            <w:noWrap/>
            <w:tcMar>
              <w:left w:w="0" w:type="dxa"/>
              <w:right w:w="0" w:type="dxa"/>
            </w:tcMar>
            <w:vAlign w:val="center"/>
            <w:hideMark/>
          </w:tcPr>
          <w:p w14:paraId="7B1C23E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noWrap/>
            <w:tcMar>
              <w:left w:w="0" w:type="dxa"/>
              <w:right w:w="0" w:type="dxa"/>
            </w:tcMar>
            <w:vAlign w:val="center"/>
            <w:hideMark/>
          </w:tcPr>
          <w:p w14:paraId="019AE85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noWrap/>
            <w:tcMar>
              <w:left w:w="0" w:type="dxa"/>
              <w:right w:w="0" w:type="dxa"/>
            </w:tcMar>
            <w:vAlign w:val="center"/>
            <w:hideMark/>
          </w:tcPr>
          <w:p w14:paraId="2ED0B9C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6</w:t>
            </w:r>
          </w:p>
        </w:tc>
        <w:tc>
          <w:tcPr>
            <w:tcW w:w="101" w:type="pct"/>
            <w:tcMar>
              <w:left w:w="0" w:type="dxa"/>
              <w:right w:w="0" w:type="dxa"/>
            </w:tcMar>
            <w:textDirection w:val="btLr"/>
            <w:vAlign w:val="center"/>
            <w:hideMark/>
          </w:tcPr>
          <w:p w14:paraId="1875105F"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Alto</w:t>
            </w:r>
          </w:p>
        </w:tc>
        <w:tc>
          <w:tcPr>
            <w:tcW w:w="169" w:type="pct"/>
            <w:tcMar>
              <w:left w:w="0" w:type="dxa"/>
              <w:right w:w="0" w:type="dxa"/>
            </w:tcMar>
            <w:textDirection w:val="btLr"/>
            <w:vAlign w:val="center"/>
            <w:hideMark/>
          </w:tcPr>
          <w:p w14:paraId="5E01C724"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AMBOS</w:t>
            </w:r>
          </w:p>
        </w:tc>
        <w:tc>
          <w:tcPr>
            <w:tcW w:w="550" w:type="pct"/>
            <w:tcMar>
              <w:left w:w="0" w:type="dxa"/>
              <w:right w:w="0" w:type="dxa"/>
            </w:tcMar>
            <w:vAlign w:val="center"/>
            <w:hideMark/>
          </w:tcPr>
          <w:p w14:paraId="0541A23C" w14:textId="049BDD3A"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Monitoreo del corredor vial por parte de Especialistas en Geotecnia para recomendar medidas preventivas, correctivas </w:t>
            </w:r>
            <w:proofErr w:type="spellStart"/>
            <w:r w:rsidRPr="00B15BBA">
              <w:rPr>
                <w:rFonts w:ascii="Arial" w:eastAsia="Times New Roman" w:hAnsi="Arial" w:cs="Arial"/>
                <w:sz w:val="12"/>
                <w:szCs w:val="12"/>
                <w:lang w:eastAsia="es-CO"/>
              </w:rPr>
              <w:t>ó</w:t>
            </w:r>
            <w:proofErr w:type="spellEnd"/>
            <w:r w:rsidRPr="00B15BBA">
              <w:rPr>
                <w:rFonts w:ascii="Arial" w:eastAsia="Times New Roman" w:hAnsi="Arial" w:cs="Arial"/>
                <w:sz w:val="12"/>
                <w:szCs w:val="12"/>
                <w:lang w:eastAsia="es-CO"/>
              </w:rPr>
              <w:t xml:space="preserve"> de </w:t>
            </w:r>
            <w:r w:rsidR="00C4635F" w:rsidRPr="00B15BBA">
              <w:rPr>
                <w:rFonts w:ascii="Arial" w:eastAsia="Times New Roman" w:hAnsi="Arial" w:cs="Arial"/>
                <w:sz w:val="12"/>
                <w:szCs w:val="12"/>
                <w:lang w:eastAsia="es-CO"/>
              </w:rPr>
              <w:t>mitigación de</w:t>
            </w:r>
            <w:r w:rsidRPr="00B15BBA">
              <w:rPr>
                <w:rFonts w:ascii="Arial" w:eastAsia="Times New Roman" w:hAnsi="Arial" w:cs="Arial"/>
                <w:sz w:val="12"/>
                <w:szCs w:val="12"/>
                <w:lang w:eastAsia="es-CO"/>
              </w:rPr>
              <w:t xml:space="preserve"> las inestabilidades observadas. Análisis e implementación de medidas pertinentes con este fin, contemplando de ser necesario la elaboración de estudios respectivos. En las emergencias que se presenten, atención inmediata de las mismas dando prioridad a las obras de transitabilidad y seguridad vial; recomendación de especialistas para solución definitiva, provisional </w:t>
            </w:r>
            <w:proofErr w:type="spellStart"/>
            <w:r w:rsidRPr="00B15BBA">
              <w:rPr>
                <w:rFonts w:ascii="Arial" w:eastAsia="Times New Roman" w:hAnsi="Arial" w:cs="Arial"/>
                <w:sz w:val="12"/>
                <w:szCs w:val="12"/>
                <w:lang w:eastAsia="es-CO"/>
              </w:rPr>
              <w:t>ó</w:t>
            </w:r>
            <w:proofErr w:type="spellEnd"/>
            <w:r w:rsidRPr="00B15BBA">
              <w:rPr>
                <w:rFonts w:ascii="Arial" w:eastAsia="Times New Roman" w:hAnsi="Arial" w:cs="Arial"/>
                <w:sz w:val="12"/>
                <w:szCs w:val="12"/>
                <w:lang w:eastAsia="es-CO"/>
              </w:rPr>
              <w:t xml:space="preserve"> de mitigación, análisis e implementación.  En todos los casos, adoptar las medidas contractuales a que haya </w:t>
            </w:r>
            <w:r w:rsidR="00C4635F" w:rsidRPr="00B15BBA">
              <w:rPr>
                <w:rFonts w:ascii="Arial" w:eastAsia="Times New Roman" w:hAnsi="Arial" w:cs="Arial"/>
                <w:sz w:val="12"/>
                <w:szCs w:val="12"/>
                <w:lang w:eastAsia="es-CO"/>
              </w:rPr>
              <w:t>lugar, en</w:t>
            </w:r>
            <w:r w:rsidRPr="00B15BBA">
              <w:rPr>
                <w:rFonts w:ascii="Arial" w:eastAsia="Times New Roman" w:hAnsi="Arial" w:cs="Arial"/>
                <w:sz w:val="12"/>
                <w:szCs w:val="12"/>
                <w:lang w:eastAsia="es-CO"/>
              </w:rPr>
              <w:t xml:space="preserve"> cuanto a mayores cantidades de obra y plazos si fuere necesario.</w:t>
            </w:r>
          </w:p>
        </w:tc>
        <w:tc>
          <w:tcPr>
            <w:tcW w:w="100" w:type="pct"/>
            <w:tcMar>
              <w:left w:w="0" w:type="dxa"/>
              <w:right w:w="0" w:type="dxa"/>
            </w:tcMar>
            <w:vAlign w:val="center"/>
            <w:hideMark/>
          </w:tcPr>
          <w:p w14:paraId="41F9940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4" w:type="pct"/>
            <w:tcMar>
              <w:left w:w="0" w:type="dxa"/>
              <w:right w:w="0" w:type="dxa"/>
            </w:tcMar>
            <w:vAlign w:val="center"/>
            <w:hideMark/>
          </w:tcPr>
          <w:p w14:paraId="1EB11EF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0BFDFA0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233" w:type="pct"/>
            <w:tcMar>
              <w:left w:w="0" w:type="dxa"/>
              <w:right w:w="0" w:type="dxa"/>
            </w:tcMar>
            <w:vAlign w:val="center"/>
            <w:hideMark/>
          </w:tcPr>
          <w:p w14:paraId="296E4BB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Medio</w:t>
            </w:r>
          </w:p>
        </w:tc>
        <w:tc>
          <w:tcPr>
            <w:tcW w:w="198" w:type="pct"/>
            <w:tcMar>
              <w:left w:w="0" w:type="dxa"/>
              <w:right w:w="0" w:type="dxa"/>
            </w:tcMar>
            <w:vAlign w:val="center"/>
            <w:hideMark/>
          </w:tcPr>
          <w:p w14:paraId="075A9B0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En emergencias de gran magnitud puede afectarse la ejecución del contrato.</w:t>
            </w:r>
          </w:p>
        </w:tc>
        <w:tc>
          <w:tcPr>
            <w:tcW w:w="352" w:type="pct"/>
            <w:tcMar>
              <w:left w:w="0" w:type="dxa"/>
              <w:right w:w="0" w:type="dxa"/>
            </w:tcMar>
            <w:vAlign w:val="center"/>
            <w:hideMark/>
          </w:tcPr>
          <w:p w14:paraId="39F9E0D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4234542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6C8D3C26" w14:textId="34AFC9DB"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Visitas y recomendaciones de Especialistas, Análisis de Contratista e Interventor y si es necesario participación del </w:t>
            </w:r>
            <w:r w:rsidR="00C4635F" w:rsidRPr="00B15BBA">
              <w:rPr>
                <w:rFonts w:ascii="Arial" w:eastAsia="Times New Roman" w:hAnsi="Arial" w:cs="Arial"/>
                <w:sz w:val="12"/>
                <w:szCs w:val="12"/>
                <w:lang w:eastAsia="es-CO"/>
              </w:rPr>
              <w:t>INVIAS, Comités</w:t>
            </w:r>
            <w:r w:rsidRPr="00B15BBA">
              <w:rPr>
                <w:rFonts w:ascii="Arial" w:eastAsia="Times New Roman" w:hAnsi="Arial" w:cs="Arial"/>
                <w:sz w:val="12"/>
                <w:szCs w:val="12"/>
                <w:lang w:eastAsia="es-CO"/>
              </w:rPr>
              <w:t xml:space="preserve"> Técnicos, Seguimiento a implementación de medidas preventivas, correctivas </w:t>
            </w:r>
            <w:proofErr w:type="spellStart"/>
            <w:r w:rsidRPr="00B15BBA">
              <w:rPr>
                <w:rFonts w:ascii="Arial" w:eastAsia="Times New Roman" w:hAnsi="Arial" w:cs="Arial"/>
                <w:sz w:val="12"/>
                <w:szCs w:val="12"/>
                <w:lang w:eastAsia="es-CO"/>
              </w:rPr>
              <w:t>ó</w:t>
            </w:r>
            <w:proofErr w:type="spellEnd"/>
            <w:r w:rsidRPr="00B15BBA">
              <w:rPr>
                <w:rFonts w:ascii="Arial" w:eastAsia="Times New Roman" w:hAnsi="Arial" w:cs="Arial"/>
                <w:sz w:val="12"/>
                <w:szCs w:val="12"/>
                <w:lang w:eastAsia="es-CO"/>
              </w:rPr>
              <w:t xml:space="preserve"> de mitigación, Informes </w:t>
            </w:r>
            <w:proofErr w:type="gramStart"/>
            <w:r w:rsidRPr="00B15BBA">
              <w:rPr>
                <w:rFonts w:ascii="Arial" w:eastAsia="Times New Roman" w:hAnsi="Arial" w:cs="Arial"/>
                <w:sz w:val="12"/>
                <w:szCs w:val="12"/>
                <w:lang w:eastAsia="es-CO"/>
              </w:rPr>
              <w:t>respectivos,  requerimientos</w:t>
            </w:r>
            <w:proofErr w:type="gramEnd"/>
            <w:r w:rsidRPr="00B15BBA">
              <w:rPr>
                <w:rFonts w:ascii="Arial" w:eastAsia="Times New Roman" w:hAnsi="Arial" w:cs="Arial"/>
                <w:sz w:val="12"/>
                <w:szCs w:val="12"/>
                <w:lang w:eastAsia="es-CO"/>
              </w:rPr>
              <w:t xml:space="preserve"> escritos-Retroalimentación en los procedimientos adelantados por los responsables del tratamiento.</w:t>
            </w:r>
          </w:p>
        </w:tc>
        <w:tc>
          <w:tcPr>
            <w:tcW w:w="404" w:type="pct"/>
            <w:tcMar>
              <w:left w:w="0" w:type="dxa"/>
              <w:right w:w="0" w:type="dxa"/>
            </w:tcMar>
            <w:vAlign w:val="center"/>
            <w:hideMark/>
          </w:tcPr>
          <w:p w14:paraId="014971C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Al inicio del contrato, cuando se detecten nuevos sitios inestables, cuando se presenten emergencias.</w:t>
            </w:r>
          </w:p>
        </w:tc>
      </w:tr>
      <w:tr w:rsidR="00553F5A" w:rsidRPr="00B15BBA" w14:paraId="2497C241" w14:textId="77777777" w:rsidTr="00553F5A">
        <w:trPr>
          <w:cantSplit/>
          <w:trHeight w:val="1134"/>
        </w:trPr>
        <w:tc>
          <w:tcPr>
            <w:tcW w:w="91" w:type="pct"/>
            <w:noWrap/>
            <w:tcMar>
              <w:left w:w="0" w:type="dxa"/>
              <w:right w:w="0" w:type="dxa"/>
            </w:tcMar>
            <w:vAlign w:val="center"/>
            <w:hideMark/>
          </w:tcPr>
          <w:p w14:paraId="71388A4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lastRenderedPageBreak/>
              <w:t>16</w:t>
            </w:r>
          </w:p>
        </w:tc>
        <w:tc>
          <w:tcPr>
            <w:tcW w:w="92" w:type="pct"/>
            <w:noWrap/>
            <w:tcMar>
              <w:left w:w="0" w:type="dxa"/>
              <w:right w:w="0" w:type="dxa"/>
            </w:tcMar>
            <w:textDirection w:val="btLr"/>
            <w:vAlign w:val="center"/>
            <w:hideMark/>
          </w:tcPr>
          <w:p w14:paraId="211D3C2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Específico</w:t>
            </w:r>
          </w:p>
        </w:tc>
        <w:tc>
          <w:tcPr>
            <w:tcW w:w="91" w:type="pct"/>
            <w:noWrap/>
            <w:tcMar>
              <w:left w:w="0" w:type="dxa"/>
              <w:right w:w="0" w:type="dxa"/>
            </w:tcMar>
            <w:textDirection w:val="btLr"/>
            <w:vAlign w:val="center"/>
            <w:hideMark/>
          </w:tcPr>
          <w:p w14:paraId="7998875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Interno</w:t>
            </w:r>
          </w:p>
        </w:tc>
        <w:tc>
          <w:tcPr>
            <w:tcW w:w="85" w:type="pct"/>
            <w:noWrap/>
            <w:tcMar>
              <w:left w:w="0" w:type="dxa"/>
              <w:right w:w="0" w:type="dxa"/>
            </w:tcMar>
            <w:textDirection w:val="btLr"/>
            <w:vAlign w:val="center"/>
            <w:hideMark/>
          </w:tcPr>
          <w:p w14:paraId="6B8D0E2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Ejecución</w:t>
            </w:r>
          </w:p>
        </w:tc>
        <w:tc>
          <w:tcPr>
            <w:tcW w:w="85" w:type="pct"/>
            <w:noWrap/>
            <w:tcMar>
              <w:left w:w="0" w:type="dxa"/>
              <w:right w:w="0" w:type="dxa"/>
            </w:tcMar>
            <w:textDirection w:val="btLr"/>
            <w:vAlign w:val="center"/>
            <w:hideMark/>
          </w:tcPr>
          <w:p w14:paraId="1D64468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Operacional</w:t>
            </w:r>
          </w:p>
        </w:tc>
        <w:tc>
          <w:tcPr>
            <w:tcW w:w="659" w:type="pct"/>
            <w:tcMar>
              <w:left w:w="0" w:type="dxa"/>
              <w:right w:w="0" w:type="dxa"/>
            </w:tcMar>
            <w:vAlign w:val="center"/>
            <w:hideMark/>
          </w:tcPr>
          <w:p w14:paraId="2AF2A5F3" w14:textId="683BEE35"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Interferencia con las de redes de servicios públicos existentes:</w:t>
            </w:r>
            <w:r w:rsidRPr="00B15BBA">
              <w:rPr>
                <w:rFonts w:ascii="Arial" w:eastAsia="Times New Roman" w:hAnsi="Arial" w:cs="Arial"/>
                <w:sz w:val="12"/>
                <w:szCs w:val="12"/>
                <w:lang w:eastAsia="es-CO"/>
              </w:rPr>
              <w:t xml:space="preserve"> Ocurre por la presencia de redes existentes, que puedan interferir con el proyecto, afectando el normal desarrollo de las obras. El Contratista deberá realizar todas las gestiones que correspondan. EL INVIAS asumirá los </w:t>
            </w:r>
            <w:r w:rsidR="006B1AB8" w:rsidRPr="00B15BBA">
              <w:rPr>
                <w:rFonts w:ascii="Arial" w:eastAsia="Times New Roman" w:hAnsi="Arial" w:cs="Arial"/>
                <w:sz w:val="12"/>
                <w:szCs w:val="12"/>
                <w:lang w:eastAsia="es-CO"/>
              </w:rPr>
              <w:t>costos que</w:t>
            </w:r>
            <w:r w:rsidRPr="00B15BBA">
              <w:rPr>
                <w:rFonts w:ascii="Arial" w:eastAsia="Times New Roman" w:hAnsi="Arial" w:cs="Arial"/>
                <w:sz w:val="12"/>
                <w:szCs w:val="12"/>
                <w:lang w:eastAsia="es-CO"/>
              </w:rPr>
              <w:t xml:space="preserve"> </w:t>
            </w:r>
            <w:r w:rsidR="006B1AB8" w:rsidRPr="00B15BBA">
              <w:rPr>
                <w:rFonts w:ascii="Arial" w:eastAsia="Times New Roman" w:hAnsi="Arial" w:cs="Arial"/>
                <w:sz w:val="12"/>
                <w:szCs w:val="12"/>
                <w:lang w:eastAsia="es-CO"/>
              </w:rPr>
              <w:t>correspondan de</w:t>
            </w:r>
            <w:r w:rsidRPr="00B15BBA">
              <w:rPr>
                <w:rFonts w:ascii="Arial" w:eastAsia="Times New Roman" w:hAnsi="Arial" w:cs="Arial"/>
                <w:sz w:val="12"/>
                <w:szCs w:val="12"/>
                <w:lang w:eastAsia="es-CO"/>
              </w:rPr>
              <w:t xml:space="preserve"> acuerdo con lo establecido en el Capítulo </w:t>
            </w:r>
            <w:proofErr w:type="gramStart"/>
            <w:r w:rsidRPr="00B15BBA">
              <w:rPr>
                <w:rFonts w:ascii="Arial" w:eastAsia="Times New Roman" w:hAnsi="Arial" w:cs="Arial"/>
                <w:sz w:val="12"/>
                <w:szCs w:val="12"/>
                <w:lang w:eastAsia="es-CO"/>
              </w:rPr>
              <w:t>III  de</w:t>
            </w:r>
            <w:proofErr w:type="gramEnd"/>
            <w:r w:rsidRPr="00B15BBA">
              <w:rPr>
                <w:rFonts w:ascii="Arial" w:eastAsia="Times New Roman" w:hAnsi="Arial" w:cs="Arial"/>
                <w:sz w:val="12"/>
                <w:szCs w:val="12"/>
                <w:lang w:eastAsia="es-CO"/>
              </w:rPr>
              <w:t xml:space="preserve"> la Ley 1682 de 2013</w:t>
            </w:r>
          </w:p>
        </w:tc>
        <w:tc>
          <w:tcPr>
            <w:tcW w:w="452" w:type="pct"/>
            <w:tcMar>
              <w:left w:w="0" w:type="dxa"/>
              <w:right w:w="0" w:type="dxa"/>
            </w:tcMar>
            <w:vAlign w:val="center"/>
            <w:hideMark/>
          </w:tcPr>
          <w:p w14:paraId="39D52D4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Impacto negativo en el desarrollo del objeto contractual, por la interferencia de las redes existentes con la ejecución del proyecto </w:t>
            </w:r>
          </w:p>
        </w:tc>
        <w:tc>
          <w:tcPr>
            <w:tcW w:w="86" w:type="pct"/>
            <w:noWrap/>
            <w:tcMar>
              <w:left w:w="0" w:type="dxa"/>
              <w:right w:w="0" w:type="dxa"/>
            </w:tcMar>
            <w:vAlign w:val="center"/>
            <w:hideMark/>
          </w:tcPr>
          <w:p w14:paraId="4235BF2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5" w:type="pct"/>
            <w:noWrap/>
            <w:tcMar>
              <w:left w:w="0" w:type="dxa"/>
              <w:right w:w="0" w:type="dxa"/>
            </w:tcMar>
            <w:vAlign w:val="center"/>
            <w:hideMark/>
          </w:tcPr>
          <w:p w14:paraId="22F2F8E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5" w:type="pct"/>
            <w:noWrap/>
            <w:tcMar>
              <w:left w:w="0" w:type="dxa"/>
              <w:right w:w="0" w:type="dxa"/>
            </w:tcMar>
            <w:vAlign w:val="center"/>
            <w:hideMark/>
          </w:tcPr>
          <w:p w14:paraId="5E43CFE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101" w:type="pct"/>
            <w:tcMar>
              <w:left w:w="0" w:type="dxa"/>
              <w:right w:w="0" w:type="dxa"/>
            </w:tcMar>
            <w:textDirection w:val="btLr"/>
            <w:vAlign w:val="center"/>
            <w:hideMark/>
          </w:tcPr>
          <w:p w14:paraId="6A8B6871"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69" w:type="pct"/>
            <w:tcMar>
              <w:left w:w="0" w:type="dxa"/>
              <w:right w:w="0" w:type="dxa"/>
            </w:tcMar>
            <w:textDirection w:val="btLr"/>
            <w:vAlign w:val="center"/>
            <w:hideMark/>
          </w:tcPr>
          <w:p w14:paraId="0132B89B"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AMBOS</w:t>
            </w:r>
          </w:p>
        </w:tc>
        <w:tc>
          <w:tcPr>
            <w:tcW w:w="550" w:type="pct"/>
            <w:tcMar>
              <w:left w:w="0" w:type="dxa"/>
              <w:right w:w="0" w:type="dxa"/>
            </w:tcMar>
            <w:vAlign w:val="center"/>
            <w:hideMark/>
          </w:tcPr>
          <w:p w14:paraId="11E0C7F6" w14:textId="24443528"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Desde la Fase Precontractual y en la etapa </w:t>
            </w:r>
            <w:r w:rsidR="006B1AB8" w:rsidRPr="00B15BBA">
              <w:rPr>
                <w:rFonts w:ascii="Arial" w:eastAsia="Times New Roman" w:hAnsi="Arial" w:cs="Arial"/>
                <w:sz w:val="12"/>
                <w:szCs w:val="12"/>
                <w:lang w:eastAsia="es-CO"/>
              </w:rPr>
              <w:t>contractual solicitar</w:t>
            </w:r>
            <w:r w:rsidRPr="00B15BBA">
              <w:rPr>
                <w:rFonts w:ascii="Arial" w:eastAsia="Times New Roman" w:hAnsi="Arial" w:cs="Arial"/>
                <w:sz w:val="12"/>
                <w:szCs w:val="12"/>
                <w:lang w:eastAsia="es-CO"/>
              </w:rPr>
              <w:t xml:space="preserve"> a las Entidades encargadas de Servicios Públicos </w:t>
            </w:r>
            <w:proofErr w:type="gramStart"/>
            <w:r w:rsidRPr="00B15BBA">
              <w:rPr>
                <w:rFonts w:ascii="Arial" w:eastAsia="Times New Roman" w:hAnsi="Arial" w:cs="Arial"/>
                <w:sz w:val="12"/>
                <w:szCs w:val="12"/>
                <w:lang w:eastAsia="es-CO"/>
              </w:rPr>
              <w:t>informar  con</w:t>
            </w:r>
            <w:proofErr w:type="gramEnd"/>
            <w:r w:rsidRPr="00B15BBA">
              <w:rPr>
                <w:rFonts w:ascii="Arial" w:eastAsia="Times New Roman" w:hAnsi="Arial" w:cs="Arial"/>
                <w:sz w:val="12"/>
                <w:szCs w:val="12"/>
                <w:lang w:eastAsia="es-CO"/>
              </w:rPr>
              <w:t xml:space="preserve"> el mayor detalle posible sobre la existencia de redes de servicios que puedan interferir con el proyecto.  En caso de detección de una red no referenciada, gestionar de inmediato lo pertinente con la Empresa de Servicios, para la menor afectación al proyecto.</w:t>
            </w:r>
          </w:p>
        </w:tc>
        <w:tc>
          <w:tcPr>
            <w:tcW w:w="100" w:type="pct"/>
            <w:tcMar>
              <w:left w:w="0" w:type="dxa"/>
              <w:right w:w="0" w:type="dxa"/>
            </w:tcMar>
            <w:vAlign w:val="center"/>
            <w:hideMark/>
          </w:tcPr>
          <w:p w14:paraId="7763DDF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4" w:type="pct"/>
            <w:tcMar>
              <w:left w:w="0" w:type="dxa"/>
              <w:right w:w="0" w:type="dxa"/>
            </w:tcMar>
            <w:vAlign w:val="center"/>
            <w:hideMark/>
          </w:tcPr>
          <w:p w14:paraId="4D46470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5" w:type="pct"/>
            <w:tcMar>
              <w:left w:w="0" w:type="dxa"/>
              <w:right w:w="0" w:type="dxa"/>
            </w:tcMar>
            <w:vAlign w:val="center"/>
            <w:hideMark/>
          </w:tcPr>
          <w:p w14:paraId="1C1F729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233" w:type="pct"/>
            <w:tcMar>
              <w:left w:w="0" w:type="dxa"/>
              <w:right w:w="0" w:type="dxa"/>
            </w:tcMar>
            <w:vAlign w:val="center"/>
            <w:hideMark/>
          </w:tcPr>
          <w:p w14:paraId="7D7BFAA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184B8C7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2557B8A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31546E5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cuando se solucione la interferencia de las redes de servicio público existentes</w:t>
            </w:r>
          </w:p>
        </w:tc>
        <w:tc>
          <w:tcPr>
            <w:tcW w:w="549" w:type="pct"/>
            <w:tcMar>
              <w:left w:w="0" w:type="dxa"/>
              <w:right w:w="0" w:type="dxa"/>
            </w:tcMar>
            <w:vAlign w:val="center"/>
            <w:hideMark/>
          </w:tcPr>
          <w:p w14:paraId="0F1A8B0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Seguimiento permanente a la Gestión para solucionar la interferencia de redes de servicios públicos existentes.  Informes de resultados, requerimientos escritos.</w:t>
            </w:r>
          </w:p>
        </w:tc>
        <w:tc>
          <w:tcPr>
            <w:tcW w:w="404" w:type="pct"/>
            <w:tcMar>
              <w:left w:w="0" w:type="dxa"/>
              <w:right w:w="0" w:type="dxa"/>
            </w:tcMar>
            <w:vAlign w:val="center"/>
            <w:hideMark/>
          </w:tcPr>
          <w:p w14:paraId="08544996" w14:textId="33219DC0"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Cuando se presenta la interferencia, </w:t>
            </w:r>
            <w:r w:rsidR="006B1AB8" w:rsidRPr="00B15BBA">
              <w:rPr>
                <w:rFonts w:ascii="Arial" w:eastAsia="Times New Roman" w:hAnsi="Arial" w:cs="Arial"/>
                <w:sz w:val="12"/>
                <w:szCs w:val="12"/>
                <w:lang w:eastAsia="es-CO"/>
              </w:rPr>
              <w:t>seguimiento</w:t>
            </w:r>
            <w:r w:rsidRPr="00B15BBA">
              <w:rPr>
                <w:rFonts w:ascii="Arial" w:eastAsia="Times New Roman" w:hAnsi="Arial" w:cs="Arial"/>
                <w:sz w:val="12"/>
                <w:szCs w:val="12"/>
                <w:lang w:eastAsia="es-CO"/>
              </w:rPr>
              <w:t xml:space="preserve"> semanal </w:t>
            </w:r>
          </w:p>
        </w:tc>
      </w:tr>
      <w:tr w:rsidR="00553F5A" w:rsidRPr="00B15BBA" w14:paraId="201DA5EA" w14:textId="77777777" w:rsidTr="00553F5A">
        <w:trPr>
          <w:cantSplit/>
          <w:trHeight w:val="1134"/>
        </w:trPr>
        <w:tc>
          <w:tcPr>
            <w:tcW w:w="91" w:type="pct"/>
            <w:noWrap/>
            <w:tcMar>
              <w:left w:w="0" w:type="dxa"/>
              <w:right w:w="0" w:type="dxa"/>
            </w:tcMar>
            <w:vAlign w:val="center"/>
            <w:hideMark/>
          </w:tcPr>
          <w:p w14:paraId="6D040B6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17</w:t>
            </w:r>
          </w:p>
        </w:tc>
        <w:tc>
          <w:tcPr>
            <w:tcW w:w="92" w:type="pct"/>
            <w:noWrap/>
            <w:tcMar>
              <w:left w:w="0" w:type="dxa"/>
              <w:right w:w="0" w:type="dxa"/>
            </w:tcMar>
            <w:textDirection w:val="btLr"/>
            <w:vAlign w:val="center"/>
            <w:hideMark/>
          </w:tcPr>
          <w:p w14:paraId="4F358B4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542D63E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Externo</w:t>
            </w:r>
          </w:p>
        </w:tc>
        <w:tc>
          <w:tcPr>
            <w:tcW w:w="85" w:type="pct"/>
            <w:noWrap/>
            <w:tcMar>
              <w:left w:w="0" w:type="dxa"/>
              <w:right w:w="0" w:type="dxa"/>
            </w:tcMar>
            <w:textDirection w:val="btLr"/>
            <w:vAlign w:val="center"/>
            <w:hideMark/>
          </w:tcPr>
          <w:p w14:paraId="6C5DB24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Ejecución</w:t>
            </w:r>
          </w:p>
        </w:tc>
        <w:tc>
          <w:tcPr>
            <w:tcW w:w="85" w:type="pct"/>
            <w:noWrap/>
            <w:tcMar>
              <w:left w:w="0" w:type="dxa"/>
              <w:right w:w="0" w:type="dxa"/>
            </w:tcMar>
            <w:textDirection w:val="btLr"/>
            <w:vAlign w:val="center"/>
            <w:hideMark/>
          </w:tcPr>
          <w:p w14:paraId="618E7F6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Financiero</w:t>
            </w:r>
          </w:p>
        </w:tc>
        <w:tc>
          <w:tcPr>
            <w:tcW w:w="659" w:type="pct"/>
            <w:tcMar>
              <w:left w:w="0" w:type="dxa"/>
              <w:right w:w="0" w:type="dxa"/>
            </w:tcMar>
            <w:vAlign w:val="center"/>
            <w:hideMark/>
          </w:tcPr>
          <w:p w14:paraId="32BA7241" w14:textId="6CEC0018"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 xml:space="preserve">Riesgo Financiero: </w:t>
            </w:r>
            <w:r w:rsidRPr="00B15BBA">
              <w:rPr>
                <w:rFonts w:ascii="Arial" w:eastAsia="Times New Roman" w:hAnsi="Arial" w:cs="Arial"/>
                <w:sz w:val="12"/>
                <w:szCs w:val="12"/>
                <w:lang w:eastAsia="es-CO"/>
              </w:rPr>
              <w:t xml:space="preserve">Se deriva de los efectos provenientes de las variaciones de las tasas de interés, plazos, tasas de cambio, ajustes por inflación, </w:t>
            </w:r>
            <w:r w:rsidR="006B1AB8" w:rsidRPr="00B15BBA">
              <w:rPr>
                <w:rFonts w:ascii="Arial" w:eastAsia="Times New Roman" w:hAnsi="Arial" w:cs="Arial"/>
                <w:sz w:val="12"/>
                <w:szCs w:val="12"/>
                <w:lang w:eastAsia="es-CO"/>
              </w:rPr>
              <w:t>devaluación, variaciones</w:t>
            </w:r>
            <w:r w:rsidRPr="00B15BBA">
              <w:rPr>
                <w:rFonts w:ascii="Arial" w:eastAsia="Times New Roman" w:hAnsi="Arial" w:cs="Arial"/>
                <w:sz w:val="12"/>
                <w:szCs w:val="12"/>
                <w:lang w:eastAsia="es-CO"/>
              </w:rPr>
              <w:t xml:space="preserve"> cambiarias y </w:t>
            </w:r>
            <w:proofErr w:type="gramStart"/>
            <w:r w:rsidRPr="00B15BBA">
              <w:rPr>
                <w:rFonts w:ascii="Arial" w:eastAsia="Times New Roman" w:hAnsi="Arial" w:cs="Arial"/>
                <w:sz w:val="12"/>
                <w:szCs w:val="12"/>
                <w:lang w:eastAsia="es-CO"/>
              </w:rPr>
              <w:t>financieras,  y</w:t>
            </w:r>
            <w:proofErr w:type="gramEnd"/>
            <w:r w:rsidRPr="00B15BBA">
              <w:rPr>
                <w:rFonts w:ascii="Arial" w:eastAsia="Times New Roman" w:hAnsi="Arial" w:cs="Arial"/>
                <w:sz w:val="12"/>
                <w:szCs w:val="12"/>
                <w:lang w:eastAsia="es-CO"/>
              </w:rPr>
              <w:t xml:space="preserve"> otras variables del mercado por causas micro o </w:t>
            </w:r>
            <w:r w:rsidR="006B1AB8" w:rsidRPr="00B15BBA">
              <w:rPr>
                <w:rFonts w:ascii="Arial" w:eastAsia="Times New Roman" w:hAnsi="Arial" w:cs="Arial"/>
                <w:sz w:val="12"/>
                <w:szCs w:val="12"/>
                <w:lang w:eastAsia="es-CO"/>
              </w:rPr>
              <w:t>macroeconómicas</w:t>
            </w:r>
            <w:r w:rsidRPr="00B15BBA">
              <w:rPr>
                <w:rFonts w:ascii="Arial" w:eastAsia="Times New Roman" w:hAnsi="Arial" w:cs="Arial"/>
                <w:sz w:val="12"/>
                <w:szCs w:val="12"/>
                <w:lang w:eastAsia="es-CO"/>
              </w:rPr>
              <w:t>,  frente a las estimaciones iniciales del Contratista, que puedan afectar las utilidades esperadas o generar pérdidas.  Riesgos de las acciones encaminadas a la administración, consecución y disponibilidad oportuna de recursos financieros, propios o por medio de créditos en moneda nacional o extranjera, para el cumplimiento del objeto contractual, en los plazos fijados para tal efecto.</w:t>
            </w:r>
          </w:p>
        </w:tc>
        <w:tc>
          <w:tcPr>
            <w:tcW w:w="452" w:type="pct"/>
            <w:tcMar>
              <w:left w:w="0" w:type="dxa"/>
              <w:right w:w="0" w:type="dxa"/>
            </w:tcMar>
            <w:vAlign w:val="center"/>
            <w:hideMark/>
          </w:tcPr>
          <w:p w14:paraId="35BDE74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Impacto económico al Contratista</w:t>
            </w:r>
          </w:p>
        </w:tc>
        <w:tc>
          <w:tcPr>
            <w:tcW w:w="86" w:type="pct"/>
            <w:noWrap/>
            <w:tcMar>
              <w:left w:w="0" w:type="dxa"/>
              <w:right w:w="0" w:type="dxa"/>
            </w:tcMar>
            <w:vAlign w:val="center"/>
            <w:hideMark/>
          </w:tcPr>
          <w:p w14:paraId="515F5DF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52A3F91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77988C1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101" w:type="pct"/>
            <w:tcMar>
              <w:left w:w="0" w:type="dxa"/>
              <w:right w:w="0" w:type="dxa"/>
            </w:tcMar>
            <w:textDirection w:val="btLr"/>
            <w:vAlign w:val="center"/>
            <w:hideMark/>
          </w:tcPr>
          <w:p w14:paraId="32438E9F"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69" w:type="pct"/>
            <w:tcMar>
              <w:left w:w="0" w:type="dxa"/>
              <w:right w:w="0" w:type="dxa"/>
            </w:tcMar>
            <w:textDirection w:val="btLr"/>
            <w:vAlign w:val="center"/>
            <w:hideMark/>
          </w:tcPr>
          <w:p w14:paraId="64C34732"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PROPONENTE Y/O CONTRATISTA </w:t>
            </w:r>
          </w:p>
        </w:tc>
        <w:tc>
          <w:tcPr>
            <w:tcW w:w="550" w:type="pct"/>
            <w:tcMar>
              <w:left w:w="0" w:type="dxa"/>
              <w:right w:w="0" w:type="dxa"/>
            </w:tcMar>
            <w:vAlign w:val="center"/>
            <w:hideMark/>
          </w:tcPr>
          <w:p w14:paraId="328F366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Realizar por parte del Contratista proyecciones de acuerdo con los datos históricos de las variables descritas, y con el estudio de mercado financiero con el fin de que el interesado establezca un punto de equilibrio tendiente a disminuir el riesgo.</w:t>
            </w:r>
          </w:p>
        </w:tc>
        <w:tc>
          <w:tcPr>
            <w:tcW w:w="100" w:type="pct"/>
            <w:tcMar>
              <w:left w:w="0" w:type="dxa"/>
              <w:right w:w="0" w:type="dxa"/>
            </w:tcMar>
            <w:vAlign w:val="center"/>
            <w:hideMark/>
          </w:tcPr>
          <w:p w14:paraId="3B272D8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4" w:type="pct"/>
            <w:tcMar>
              <w:left w:w="0" w:type="dxa"/>
              <w:right w:w="0" w:type="dxa"/>
            </w:tcMar>
            <w:vAlign w:val="center"/>
            <w:hideMark/>
          </w:tcPr>
          <w:p w14:paraId="690AE75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6259D72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233" w:type="pct"/>
            <w:tcMar>
              <w:left w:w="0" w:type="dxa"/>
              <w:right w:w="0" w:type="dxa"/>
            </w:tcMar>
            <w:vAlign w:val="center"/>
            <w:hideMark/>
          </w:tcPr>
          <w:p w14:paraId="2B9F2E1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14B7C9B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69C1AB5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Contratista</w:t>
            </w:r>
          </w:p>
        </w:tc>
        <w:tc>
          <w:tcPr>
            <w:tcW w:w="363" w:type="pct"/>
            <w:tcMar>
              <w:left w:w="0" w:type="dxa"/>
              <w:right w:w="0" w:type="dxa"/>
            </w:tcMar>
            <w:vAlign w:val="center"/>
            <w:hideMark/>
          </w:tcPr>
          <w:p w14:paraId="45D74E9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6FEE1DB0" w14:textId="27896DB1"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Cotejo de las variables financieras que haya utilizado para el análisis de su oferta con el comportamiento del mercado financiero en la ejecución del contrato, con el fin de mitigar los cambios bruscos en sus finanzas que puedan afectar el contrato.</w:t>
            </w:r>
          </w:p>
        </w:tc>
        <w:tc>
          <w:tcPr>
            <w:tcW w:w="404" w:type="pct"/>
            <w:tcMar>
              <w:left w:w="0" w:type="dxa"/>
              <w:right w:w="0" w:type="dxa"/>
            </w:tcMar>
            <w:vAlign w:val="center"/>
            <w:hideMark/>
          </w:tcPr>
          <w:p w14:paraId="1CF5E34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Mensual</w:t>
            </w:r>
          </w:p>
        </w:tc>
      </w:tr>
      <w:tr w:rsidR="00553F5A" w:rsidRPr="00B15BBA" w14:paraId="1145701F" w14:textId="77777777" w:rsidTr="00553F5A">
        <w:trPr>
          <w:cantSplit/>
          <w:trHeight w:val="1134"/>
        </w:trPr>
        <w:tc>
          <w:tcPr>
            <w:tcW w:w="91" w:type="pct"/>
            <w:noWrap/>
            <w:tcMar>
              <w:left w:w="0" w:type="dxa"/>
              <w:right w:w="0" w:type="dxa"/>
            </w:tcMar>
            <w:vAlign w:val="center"/>
            <w:hideMark/>
          </w:tcPr>
          <w:p w14:paraId="2C72CA8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lastRenderedPageBreak/>
              <w:t>18</w:t>
            </w:r>
          </w:p>
        </w:tc>
        <w:tc>
          <w:tcPr>
            <w:tcW w:w="92" w:type="pct"/>
            <w:noWrap/>
            <w:tcMar>
              <w:left w:w="0" w:type="dxa"/>
              <w:right w:w="0" w:type="dxa"/>
            </w:tcMar>
            <w:textDirection w:val="btLr"/>
            <w:vAlign w:val="center"/>
            <w:hideMark/>
          </w:tcPr>
          <w:p w14:paraId="4AD0E36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4AAFD28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Externo</w:t>
            </w:r>
          </w:p>
        </w:tc>
        <w:tc>
          <w:tcPr>
            <w:tcW w:w="85" w:type="pct"/>
            <w:noWrap/>
            <w:tcMar>
              <w:left w:w="0" w:type="dxa"/>
              <w:right w:w="0" w:type="dxa"/>
            </w:tcMar>
            <w:textDirection w:val="btLr"/>
            <w:vAlign w:val="center"/>
            <w:hideMark/>
          </w:tcPr>
          <w:p w14:paraId="562BB00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Ejecución</w:t>
            </w:r>
          </w:p>
        </w:tc>
        <w:tc>
          <w:tcPr>
            <w:tcW w:w="85" w:type="pct"/>
            <w:noWrap/>
            <w:tcMar>
              <w:left w:w="0" w:type="dxa"/>
              <w:right w:w="0" w:type="dxa"/>
            </w:tcMar>
            <w:textDirection w:val="btLr"/>
            <w:vAlign w:val="center"/>
            <w:hideMark/>
          </w:tcPr>
          <w:p w14:paraId="650BC39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Regulatorio</w:t>
            </w:r>
          </w:p>
        </w:tc>
        <w:tc>
          <w:tcPr>
            <w:tcW w:w="659" w:type="pct"/>
            <w:tcMar>
              <w:left w:w="0" w:type="dxa"/>
              <w:right w:w="0" w:type="dxa"/>
            </w:tcMar>
            <w:vAlign w:val="center"/>
            <w:hideMark/>
          </w:tcPr>
          <w:p w14:paraId="0F5C7984" w14:textId="2E3F69D6"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 xml:space="preserve">Expedición y/o modificación de normas: </w:t>
            </w:r>
            <w:r w:rsidRPr="00B15BBA">
              <w:rPr>
                <w:rFonts w:ascii="Arial" w:eastAsia="Times New Roman" w:hAnsi="Arial" w:cs="Arial"/>
                <w:sz w:val="12"/>
                <w:szCs w:val="12"/>
                <w:lang w:eastAsia="es-CO"/>
              </w:rPr>
              <w:t xml:space="preserve">Ocurre por cambios normativos o por la expedición de normas </w:t>
            </w:r>
            <w:r w:rsidR="006B1AB8" w:rsidRPr="00B15BBA">
              <w:rPr>
                <w:rFonts w:ascii="Arial" w:eastAsia="Times New Roman" w:hAnsi="Arial" w:cs="Arial"/>
                <w:sz w:val="12"/>
                <w:szCs w:val="12"/>
                <w:lang w:eastAsia="es-CO"/>
              </w:rPr>
              <w:t>posteriores al</w:t>
            </w:r>
            <w:r w:rsidRPr="00B15BBA">
              <w:rPr>
                <w:rFonts w:ascii="Arial" w:eastAsia="Times New Roman" w:hAnsi="Arial" w:cs="Arial"/>
                <w:sz w:val="12"/>
                <w:szCs w:val="12"/>
                <w:lang w:eastAsia="es-CO"/>
              </w:rPr>
              <w:t xml:space="preserve"> cierre del proceso de licitación </w:t>
            </w:r>
            <w:r w:rsidR="006B1AB8" w:rsidRPr="00B15BBA">
              <w:rPr>
                <w:rFonts w:ascii="Arial" w:eastAsia="Times New Roman" w:hAnsi="Arial" w:cs="Arial"/>
                <w:sz w:val="12"/>
                <w:szCs w:val="12"/>
                <w:lang w:eastAsia="es-CO"/>
              </w:rPr>
              <w:t>pública, que</w:t>
            </w:r>
            <w:r w:rsidRPr="00B15BBA">
              <w:rPr>
                <w:rFonts w:ascii="Arial" w:eastAsia="Times New Roman" w:hAnsi="Arial" w:cs="Arial"/>
                <w:sz w:val="12"/>
                <w:szCs w:val="12"/>
                <w:lang w:eastAsia="es-CO"/>
              </w:rPr>
              <w:t xml:space="preserve"> afecten las condiciones económicas y/</w:t>
            </w:r>
            <w:r w:rsidR="006B1AB8" w:rsidRPr="00B15BBA">
              <w:rPr>
                <w:rFonts w:ascii="Arial" w:eastAsia="Times New Roman" w:hAnsi="Arial" w:cs="Arial"/>
                <w:sz w:val="12"/>
                <w:szCs w:val="12"/>
                <w:lang w:eastAsia="es-CO"/>
              </w:rPr>
              <w:t>o técnicas</w:t>
            </w:r>
            <w:r w:rsidRPr="00B15BBA">
              <w:rPr>
                <w:rFonts w:ascii="Arial" w:eastAsia="Times New Roman" w:hAnsi="Arial" w:cs="Arial"/>
                <w:sz w:val="12"/>
                <w:szCs w:val="12"/>
                <w:lang w:eastAsia="es-CO"/>
              </w:rPr>
              <w:t xml:space="preserve"> inicialmente pactadas.</w:t>
            </w:r>
          </w:p>
        </w:tc>
        <w:tc>
          <w:tcPr>
            <w:tcW w:w="452" w:type="pct"/>
            <w:tcMar>
              <w:left w:w="0" w:type="dxa"/>
              <w:right w:w="0" w:type="dxa"/>
            </w:tcMar>
            <w:vAlign w:val="center"/>
            <w:hideMark/>
          </w:tcPr>
          <w:p w14:paraId="69AE6CC1" w14:textId="7A5CB37B"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Afectación </w:t>
            </w:r>
            <w:r w:rsidR="006B1AB8" w:rsidRPr="00B15BBA">
              <w:rPr>
                <w:rFonts w:ascii="Arial" w:eastAsia="Times New Roman" w:hAnsi="Arial" w:cs="Arial"/>
                <w:sz w:val="12"/>
                <w:szCs w:val="12"/>
                <w:lang w:eastAsia="es-CO"/>
              </w:rPr>
              <w:t>del desarrollo del</w:t>
            </w:r>
            <w:r w:rsidRPr="00B15BBA">
              <w:rPr>
                <w:rFonts w:ascii="Arial" w:eastAsia="Times New Roman" w:hAnsi="Arial" w:cs="Arial"/>
                <w:sz w:val="12"/>
                <w:szCs w:val="12"/>
                <w:lang w:eastAsia="es-CO"/>
              </w:rPr>
              <w:t xml:space="preserve"> contrato previsto con la normatividad existente al cierre del proceso de selección </w:t>
            </w:r>
          </w:p>
        </w:tc>
        <w:tc>
          <w:tcPr>
            <w:tcW w:w="86" w:type="pct"/>
            <w:noWrap/>
            <w:tcMar>
              <w:left w:w="0" w:type="dxa"/>
              <w:right w:w="0" w:type="dxa"/>
            </w:tcMar>
            <w:vAlign w:val="center"/>
            <w:hideMark/>
          </w:tcPr>
          <w:p w14:paraId="638F23F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0563C49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noWrap/>
            <w:tcMar>
              <w:left w:w="0" w:type="dxa"/>
              <w:right w:w="0" w:type="dxa"/>
            </w:tcMar>
            <w:vAlign w:val="center"/>
            <w:hideMark/>
          </w:tcPr>
          <w:p w14:paraId="5F7A03D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5</w:t>
            </w:r>
          </w:p>
        </w:tc>
        <w:tc>
          <w:tcPr>
            <w:tcW w:w="101" w:type="pct"/>
            <w:tcMar>
              <w:left w:w="0" w:type="dxa"/>
              <w:right w:w="0" w:type="dxa"/>
            </w:tcMar>
            <w:textDirection w:val="btLr"/>
            <w:vAlign w:val="center"/>
            <w:hideMark/>
          </w:tcPr>
          <w:p w14:paraId="66F1216B"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Medio</w:t>
            </w:r>
          </w:p>
        </w:tc>
        <w:tc>
          <w:tcPr>
            <w:tcW w:w="169" w:type="pct"/>
            <w:tcMar>
              <w:left w:w="0" w:type="dxa"/>
              <w:right w:w="0" w:type="dxa"/>
            </w:tcMar>
            <w:textDirection w:val="btLr"/>
            <w:vAlign w:val="center"/>
            <w:hideMark/>
          </w:tcPr>
          <w:p w14:paraId="4B9C046D"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INVIAS </w:t>
            </w:r>
          </w:p>
        </w:tc>
        <w:tc>
          <w:tcPr>
            <w:tcW w:w="550" w:type="pct"/>
            <w:tcMar>
              <w:left w:w="0" w:type="dxa"/>
              <w:right w:w="0" w:type="dxa"/>
            </w:tcMar>
            <w:vAlign w:val="center"/>
            <w:hideMark/>
          </w:tcPr>
          <w:p w14:paraId="3B629B6C" w14:textId="1A912DBB"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Proceso precontractual con las normas aplicables vigentes.   Revisión </w:t>
            </w:r>
            <w:r w:rsidR="006B1AB8" w:rsidRPr="00B15BBA">
              <w:rPr>
                <w:rFonts w:ascii="Arial" w:eastAsia="Times New Roman" w:hAnsi="Arial" w:cs="Arial"/>
                <w:sz w:val="12"/>
                <w:szCs w:val="12"/>
                <w:lang w:eastAsia="es-CO"/>
              </w:rPr>
              <w:t>de los</w:t>
            </w:r>
            <w:r w:rsidRPr="00B15BBA">
              <w:rPr>
                <w:rFonts w:ascii="Arial" w:eastAsia="Times New Roman" w:hAnsi="Arial" w:cs="Arial"/>
                <w:sz w:val="12"/>
                <w:szCs w:val="12"/>
                <w:lang w:eastAsia="es-CO"/>
              </w:rPr>
              <w:t xml:space="preserve"> cambios sustanciales de normas que se produzcan posterior al cierre del proceso de licitación pública, que afecten el normal desarrollo del </w:t>
            </w:r>
            <w:r w:rsidR="006B1AB8" w:rsidRPr="00B15BBA">
              <w:rPr>
                <w:rFonts w:ascii="Arial" w:eastAsia="Times New Roman" w:hAnsi="Arial" w:cs="Arial"/>
                <w:sz w:val="12"/>
                <w:szCs w:val="12"/>
                <w:lang w:eastAsia="es-CO"/>
              </w:rPr>
              <w:t>contrato, con</w:t>
            </w:r>
            <w:r w:rsidRPr="00B15BBA">
              <w:rPr>
                <w:rFonts w:ascii="Arial" w:eastAsia="Times New Roman" w:hAnsi="Arial" w:cs="Arial"/>
                <w:sz w:val="12"/>
                <w:szCs w:val="12"/>
                <w:lang w:eastAsia="es-CO"/>
              </w:rPr>
              <w:t xml:space="preserve"> el fin de estudiar los ajustes pertinentes a que hubiere lugar.</w:t>
            </w:r>
          </w:p>
        </w:tc>
        <w:tc>
          <w:tcPr>
            <w:tcW w:w="100" w:type="pct"/>
            <w:tcMar>
              <w:left w:w="0" w:type="dxa"/>
              <w:right w:w="0" w:type="dxa"/>
            </w:tcMar>
            <w:vAlign w:val="center"/>
            <w:hideMark/>
          </w:tcPr>
          <w:p w14:paraId="50F13F3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4" w:type="pct"/>
            <w:tcMar>
              <w:left w:w="0" w:type="dxa"/>
              <w:right w:w="0" w:type="dxa"/>
            </w:tcMar>
            <w:vAlign w:val="center"/>
            <w:hideMark/>
          </w:tcPr>
          <w:p w14:paraId="52124D8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2334671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233" w:type="pct"/>
            <w:tcMar>
              <w:left w:w="0" w:type="dxa"/>
              <w:right w:w="0" w:type="dxa"/>
            </w:tcMar>
            <w:vAlign w:val="center"/>
            <w:hideMark/>
          </w:tcPr>
          <w:p w14:paraId="2C63C8A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0B158CB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54C3ADA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71E9DED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3416017F" w14:textId="20C70100"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Seguimiento a la implementación de la nueva normatividad que aplique al </w:t>
            </w:r>
            <w:r w:rsidR="006B1AB8" w:rsidRPr="00B15BBA">
              <w:rPr>
                <w:rFonts w:ascii="Arial" w:eastAsia="Times New Roman" w:hAnsi="Arial" w:cs="Arial"/>
                <w:sz w:val="12"/>
                <w:szCs w:val="12"/>
                <w:lang w:eastAsia="es-CO"/>
              </w:rPr>
              <w:t>proyecto, y</w:t>
            </w:r>
            <w:r w:rsidRPr="00B15BBA">
              <w:rPr>
                <w:rFonts w:ascii="Arial" w:eastAsia="Times New Roman" w:hAnsi="Arial" w:cs="Arial"/>
                <w:sz w:val="12"/>
                <w:szCs w:val="12"/>
                <w:lang w:eastAsia="es-CO"/>
              </w:rPr>
              <w:t xml:space="preserve"> a las medidas tomadas para mitigar su efecto en el contrato.  Informes, requerimientos escritos. </w:t>
            </w:r>
          </w:p>
        </w:tc>
        <w:tc>
          <w:tcPr>
            <w:tcW w:w="404" w:type="pct"/>
            <w:tcMar>
              <w:left w:w="0" w:type="dxa"/>
              <w:right w:w="0" w:type="dxa"/>
            </w:tcMar>
            <w:vAlign w:val="center"/>
            <w:hideMark/>
          </w:tcPr>
          <w:p w14:paraId="4B442B7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Mensual</w:t>
            </w:r>
          </w:p>
        </w:tc>
      </w:tr>
      <w:tr w:rsidR="00553F5A" w:rsidRPr="00B15BBA" w14:paraId="3E8B8E14" w14:textId="77777777" w:rsidTr="00553F5A">
        <w:trPr>
          <w:cantSplit/>
          <w:trHeight w:val="1134"/>
        </w:trPr>
        <w:tc>
          <w:tcPr>
            <w:tcW w:w="91" w:type="pct"/>
            <w:noWrap/>
            <w:tcMar>
              <w:left w:w="0" w:type="dxa"/>
              <w:right w:w="0" w:type="dxa"/>
            </w:tcMar>
            <w:vAlign w:val="center"/>
            <w:hideMark/>
          </w:tcPr>
          <w:p w14:paraId="2FEB059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19</w:t>
            </w:r>
          </w:p>
        </w:tc>
        <w:tc>
          <w:tcPr>
            <w:tcW w:w="92" w:type="pct"/>
            <w:noWrap/>
            <w:tcMar>
              <w:left w:w="0" w:type="dxa"/>
              <w:right w:w="0" w:type="dxa"/>
            </w:tcMar>
            <w:textDirection w:val="btLr"/>
            <w:vAlign w:val="center"/>
            <w:hideMark/>
          </w:tcPr>
          <w:p w14:paraId="664251C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194792D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Externo</w:t>
            </w:r>
          </w:p>
        </w:tc>
        <w:tc>
          <w:tcPr>
            <w:tcW w:w="85" w:type="pct"/>
            <w:noWrap/>
            <w:tcMar>
              <w:left w:w="0" w:type="dxa"/>
              <w:right w:w="0" w:type="dxa"/>
            </w:tcMar>
            <w:textDirection w:val="btLr"/>
            <w:vAlign w:val="center"/>
            <w:hideMark/>
          </w:tcPr>
          <w:p w14:paraId="69D9E6C6" w14:textId="5C33C7F9"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w:t>
            </w:r>
            <w:r w:rsidR="006B1AB8">
              <w:rPr>
                <w:rFonts w:ascii="Arial" w:eastAsia="Times New Roman" w:hAnsi="Arial" w:cs="Arial"/>
                <w:sz w:val="12"/>
                <w:szCs w:val="12"/>
                <w:lang w:eastAsia="es-CO"/>
              </w:rPr>
              <w:t>ó</w:t>
            </w:r>
            <w:r w:rsidRPr="00B15BBA">
              <w:rPr>
                <w:rFonts w:ascii="Arial" w:eastAsia="Times New Roman" w:hAnsi="Arial" w:cs="Arial"/>
                <w:sz w:val="12"/>
                <w:szCs w:val="12"/>
                <w:lang w:eastAsia="es-CO"/>
              </w:rPr>
              <w:t>n</w:t>
            </w:r>
          </w:p>
        </w:tc>
        <w:tc>
          <w:tcPr>
            <w:tcW w:w="85" w:type="pct"/>
            <w:noWrap/>
            <w:tcMar>
              <w:left w:w="0" w:type="dxa"/>
              <w:right w:w="0" w:type="dxa"/>
            </w:tcMar>
            <w:textDirection w:val="btLr"/>
            <w:vAlign w:val="center"/>
            <w:hideMark/>
          </w:tcPr>
          <w:p w14:paraId="6777268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Ambiental</w:t>
            </w:r>
          </w:p>
        </w:tc>
        <w:tc>
          <w:tcPr>
            <w:tcW w:w="659" w:type="pct"/>
            <w:tcMar>
              <w:left w:w="0" w:type="dxa"/>
              <w:right w:w="0" w:type="dxa"/>
            </w:tcMar>
            <w:vAlign w:val="center"/>
            <w:hideMark/>
          </w:tcPr>
          <w:p w14:paraId="610CDDE8" w14:textId="2ACF8DC1"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Gesti</w:t>
            </w:r>
            <w:r w:rsidR="006B1AB8">
              <w:rPr>
                <w:rFonts w:ascii="Arial" w:eastAsia="Times New Roman" w:hAnsi="Arial" w:cs="Arial"/>
                <w:b/>
                <w:bCs/>
                <w:sz w:val="12"/>
                <w:szCs w:val="12"/>
                <w:lang w:eastAsia="es-CO"/>
              </w:rPr>
              <w:t>ó</w:t>
            </w:r>
            <w:r w:rsidRPr="00B15BBA">
              <w:rPr>
                <w:rFonts w:ascii="Arial" w:eastAsia="Times New Roman" w:hAnsi="Arial" w:cs="Arial"/>
                <w:b/>
                <w:bCs/>
                <w:sz w:val="12"/>
                <w:szCs w:val="12"/>
                <w:lang w:eastAsia="es-CO"/>
              </w:rPr>
              <w:t>n Ambiental:</w:t>
            </w:r>
            <w:r w:rsidRPr="00B15BBA">
              <w:rPr>
                <w:rFonts w:ascii="Arial" w:eastAsia="Times New Roman" w:hAnsi="Arial" w:cs="Arial"/>
                <w:sz w:val="12"/>
                <w:szCs w:val="12"/>
                <w:lang w:eastAsia="es-CO"/>
              </w:rPr>
              <w:t xml:space="preserve"> Demora en la obtención de licencias y/o permisos </w:t>
            </w:r>
            <w:r w:rsidR="006B1AB8" w:rsidRPr="00B15BBA">
              <w:rPr>
                <w:rFonts w:ascii="Arial" w:eastAsia="Times New Roman" w:hAnsi="Arial" w:cs="Arial"/>
                <w:sz w:val="12"/>
                <w:szCs w:val="12"/>
                <w:lang w:eastAsia="es-CO"/>
              </w:rPr>
              <w:t>ambientales por</w:t>
            </w:r>
            <w:r w:rsidRPr="00B15BBA">
              <w:rPr>
                <w:rFonts w:ascii="Arial" w:eastAsia="Times New Roman" w:hAnsi="Arial" w:cs="Arial"/>
                <w:sz w:val="12"/>
                <w:szCs w:val="12"/>
                <w:lang w:eastAsia="es-CO"/>
              </w:rPr>
              <w:t xml:space="preserve"> demora y/</w:t>
            </w:r>
            <w:r w:rsidR="006B1AB8" w:rsidRPr="00B15BBA">
              <w:rPr>
                <w:rFonts w:ascii="Arial" w:eastAsia="Times New Roman" w:hAnsi="Arial" w:cs="Arial"/>
                <w:sz w:val="12"/>
                <w:szCs w:val="12"/>
                <w:lang w:eastAsia="es-CO"/>
              </w:rPr>
              <w:t>o inadecuada</w:t>
            </w:r>
            <w:r w:rsidRPr="00B15BBA">
              <w:rPr>
                <w:rFonts w:ascii="Arial" w:eastAsia="Times New Roman" w:hAnsi="Arial" w:cs="Arial"/>
                <w:sz w:val="12"/>
                <w:szCs w:val="12"/>
                <w:lang w:eastAsia="es-CO"/>
              </w:rPr>
              <w:t xml:space="preserve">   presentación de soportes y estudios.</w:t>
            </w:r>
          </w:p>
        </w:tc>
        <w:tc>
          <w:tcPr>
            <w:tcW w:w="452" w:type="pct"/>
            <w:tcMar>
              <w:left w:w="0" w:type="dxa"/>
              <w:right w:w="0" w:type="dxa"/>
            </w:tcMar>
            <w:vAlign w:val="center"/>
            <w:hideMark/>
          </w:tcPr>
          <w:p w14:paraId="45A9EC37" w14:textId="3883F23C"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Retraso en la Ejecuci</w:t>
            </w:r>
            <w:r w:rsidR="006B1AB8">
              <w:rPr>
                <w:rFonts w:ascii="Arial" w:eastAsia="Times New Roman" w:hAnsi="Arial" w:cs="Arial"/>
                <w:sz w:val="12"/>
                <w:szCs w:val="12"/>
                <w:lang w:eastAsia="es-CO"/>
              </w:rPr>
              <w:t>ó</w:t>
            </w:r>
            <w:r w:rsidRPr="00B15BBA">
              <w:rPr>
                <w:rFonts w:ascii="Arial" w:eastAsia="Times New Roman" w:hAnsi="Arial" w:cs="Arial"/>
                <w:sz w:val="12"/>
                <w:szCs w:val="12"/>
                <w:lang w:eastAsia="es-CO"/>
              </w:rPr>
              <w:t>n de los trabajos</w:t>
            </w:r>
          </w:p>
        </w:tc>
        <w:tc>
          <w:tcPr>
            <w:tcW w:w="86" w:type="pct"/>
            <w:noWrap/>
            <w:tcMar>
              <w:left w:w="0" w:type="dxa"/>
              <w:right w:w="0" w:type="dxa"/>
            </w:tcMar>
            <w:vAlign w:val="center"/>
            <w:hideMark/>
          </w:tcPr>
          <w:p w14:paraId="22D7D92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4DB207C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noWrap/>
            <w:tcMar>
              <w:left w:w="0" w:type="dxa"/>
              <w:right w:w="0" w:type="dxa"/>
            </w:tcMar>
            <w:vAlign w:val="center"/>
            <w:hideMark/>
          </w:tcPr>
          <w:p w14:paraId="41E144F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5</w:t>
            </w:r>
          </w:p>
        </w:tc>
        <w:tc>
          <w:tcPr>
            <w:tcW w:w="101" w:type="pct"/>
            <w:tcMar>
              <w:left w:w="0" w:type="dxa"/>
              <w:right w:w="0" w:type="dxa"/>
            </w:tcMar>
            <w:textDirection w:val="btLr"/>
            <w:vAlign w:val="center"/>
            <w:hideMark/>
          </w:tcPr>
          <w:p w14:paraId="7A20AD18"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Medio</w:t>
            </w:r>
          </w:p>
        </w:tc>
        <w:tc>
          <w:tcPr>
            <w:tcW w:w="169" w:type="pct"/>
            <w:tcMar>
              <w:left w:w="0" w:type="dxa"/>
              <w:right w:w="0" w:type="dxa"/>
            </w:tcMar>
            <w:textDirection w:val="btLr"/>
            <w:vAlign w:val="center"/>
            <w:hideMark/>
          </w:tcPr>
          <w:p w14:paraId="529D7657"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PROPONENTE Y/O CONTRATISTA </w:t>
            </w:r>
          </w:p>
        </w:tc>
        <w:tc>
          <w:tcPr>
            <w:tcW w:w="550" w:type="pct"/>
            <w:tcMar>
              <w:left w:w="0" w:type="dxa"/>
              <w:right w:w="0" w:type="dxa"/>
            </w:tcMar>
            <w:vAlign w:val="center"/>
            <w:hideMark/>
          </w:tcPr>
          <w:p w14:paraId="7DD1D4EC" w14:textId="2B696B1A"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Seguimiento por parte del Interventor a la </w:t>
            </w:r>
            <w:r w:rsidR="006B1AB8" w:rsidRPr="00B15BBA">
              <w:rPr>
                <w:rFonts w:ascii="Arial" w:eastAsia="Times New Roman" w:hAnsi="Arial" w:cs="Arial"/>
                <w:sz w:val="12"/>
                <w:szCs w:val="12"/>
                <w:lang w:eastAsia="es-CO"/>
              </w:rPr>
              <w:t>gestión documentada</w:t>
            </w:r>
            <w:r w:rsidRPr="00B15BBA">
              <w:rPr>
                <w:rFonts w:ascii="Arial" w:eastAsia="Times New Roman" w:hAnsi="Arial" w:cs="Arial"/>
                <w:sz w:val="12"/>
                <w:szCs w:val="12"/>
                <w:lang w:eastAsia="es-CO"/>
              </w:rPr>
              <w:t xml:space="preserve"> del contratista para la obtención de licencias, permisos y autorizaciones ambientales. </w:t>
            </w:r>
          </w:p>
        </w:tc>
        <w:tc>
          <w:tcPr>
            <w:tcW w:w="100" w:type="pct"/>
            <w:tcMar>
              <w:left w:w="0" w:type="dxa"/>
              <w:right w:w="0" w:type="dxa"/>
            </w:tcMar>
            <w:vAlign w:val="center"/>
            <w:hideMark/>
          </w:tcPr>
          <w:p w14:paraId="75E2627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4" w:type="pct"/>
            <w:tcMar>
              <w:left w:w="0" w:type="dxa"/>
              <w:right w:w="0" w:type="dxa"/>
            </w:tcMar>
            <w:vAlign w:val="center"/>
            <w:hideMark/>
          </w:tcPr>
          <w:p w14:paraId="08E8251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5" w:type="pct"/>
            <w:tcMar>
              <w:left w:w="0" w:type="dxa"/>
              <w:right w:w="0" w:type="dxa"/>
            </w:tcMar>
            <w:vAlign w:val="center"/>
            <w:hideMark/>
          </w:tcPr>
          <w:p w14:paraId="4CE4475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233" w:type="pct"/>
            <w:tcMar>
              <w:left w:w="0" w:type="dxa"/>
              <w:right w:w="0" w:type="dxa"/>
            </w:tcMar>
            <w:vAlign w:val="center"/>
            <w:hideMark/>
          </w:tcPr>
          <w:p w14:paraId="6C928A5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4CD2C18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4C56B38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353316D1" w14:textId="777DEFE3"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Una vez obtenida la licencia y/o permisos y/o autorizaciones ambientales</w:t>
            </w:r>
          </w:p>
        </w:tc>
        <w:tc>
          <w:tcPr>
            <w:tcW w:w="549" w:type="pct"/>
            <w:tcMar>
              <w:left w:w="0" w:type="dxa"/>
              <w:right w:w="0" w:type="dxa"/>
            </w:tcMar>
            <w:vAlign w:val="center"/>
            <w:hideMark/>
          </w:tcPr>
          <w:p w14:paraId="03FF2DAA" w14:textId="13BEBA82"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Verificación de la gestión realizada y sus resultados, por parte de Especialista Ambiental del Interventor.   Comit</w:t>
            </w:r>
            <w:r w:rsidR="006B1AB8">
              <w:rPr>
                <w:rFonts w:ascii="Arial" w:eastAsia="Times New Roman" w:hAnsi="Arial" w:cs="Arial"/>
                <w:sz w:val="12"/>
                <w:szCs w:val="12"/>
                <w:lang w:eastAsia="es-CO"/>
              </w:rPr>
              <w:t>é</w:t>
            </w:r>
            <w:r w:rsidRPr="00B15BBA">
              <w:rPr>
                <w:rFonts w:ascii="Arial" w:eastAsia="Times New Roman" w:hAnsi="Arial" w:cs="Arial"/>
                <w:sz w:val="12"/>
                <w:szCs w:val="12"/>
                <w:lang w:eastAsia="es-CO"/>
              </w:rPr>
              <w:t>s Técnicos, Seguimiento a informes ambientales por parte de la Supervisión ambiental, requerimientos escritos-Retroalimentación en los procedimientos adelantados por los responsables del tratamiento.</w:t>
            </w:r>
          </w:p>
        </w:tc>
        <w:tc>
          <w:tcPr>
            <w:tcW w:w="404" w:type="pct"/>
            <w:tcMar>
              <w:left w:w="0" w:type="dxa"/>
              <w:right w:w="0" w:type="dxa"/>
            </w:tcMar>
            <w:vAlign w:val="center"/>
            <w:hideMark/>
          </w:tcPr>
          <w:p w14:paraId="6F878F2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semanal</w:t>
            </w:r>
          </w:p>
        </w:tc>
      </w:tr>
      <w:tr w:rsidR="00553F5A" w:rsidRPr="00B15BBA" w14:paraId="01C896CD" w14:textId="77777777" w:rsidTr="00553F5A">
        <w:trPr>
          <w:cantSplit/>
          <w:trHeight w:val="1134"/>
        </w:trPr>
        <w:tc>
          <w:tcPr>
            <w:tcW w:w="91" w:type="pct"/>
            <w:noWrap/>
            <w:tcMar>
              <w:left w:w="0" w:type="dxa"/>
              <w:right w:w="0" w:type="dxa"/>
            </w:tcMar>
            <w:vAlign w:val="center"/>
            <w:hideMark/>
          </w:tcPr>
          <w:p w14:paraId="0AD6770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lastRenderedPageBreak/>
              <w:t>20</w:t>
            </w:r>
          </w:p>
        </w:tc>
        <w:tc>
          <w:tcPr>
            <w:tcW w:w="92" w:type="pct"/>
            <w:noWrap/>
            <w:tcMar>
              <w:left w:w="0" w:type="dxa"/>
              <w:right w:w="0" w:type="dxa"/>
            </w:tcMar>
            <w:textDirection w:val="btLr"/>
            <w:vAlign w:val="center"/>
            <w:hideMark/>
          </w:tcPr>
          <w:p w14:paraId="60A1E2C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3D85907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Externo</w:t>
            </w:r>
          </w:p>
        </w:tc>
        <w:tc>
          <w:tcPr>
            <w:tcW w:w="85" w:type="pct"/>
            <w:noWrap/>
            <w:tcMar>
              <w:left w:w="0" w:type="dxa"/>
              <w:right w:w="0" w:type="dxa"/>
            </w:tcMar>
            <w:textDirection w:val="btLr"/>
            <w:vAlign w:val="center"/>
            <w:hideMark/>
          </w:tcPr>
          <w:p w14:paraId="4804B49F" w14:textId="5242F09F"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w:t>
            </w:r>
            <w:r w:rsidR="006B1AB8">
              <w:rPr>
                <w:rFonts w:ascii="Arial" w:eastAsia="Times New Roman" w:hAnsi="Arial" w:cs="Arial"/>
                <w:sz w:val="12"/>
                <w:szCs w:val="12"/>
                <w:lang w:eastAsia="es-CO"/>
              </w:rPr>
              <w:t>ó</w:t>
            </w:r>
            <w:r w:rsidRPr="00B15BBA">
              <w:rPr>
                <w:rFonts w:ascii="Arial" w:eastAsia="Times New Roman" w:hAnsi="Arial" w:cs="Arial"/>
                <w:sz w:val="12"/>
                <w:szCs w:val="12"/>
                <w:lang w:eastAsia="es-CO"/>
              </w:rPr>
              <w:t>n</w:t>
            </w:r>
          </w:p>
        </w:tc>
        <w:tc>
          <w:tcPr>
            <w:tcW w:w="85" w:type="pct"/>
            <w:noWrap/>
            <w:tcMar>
              <w:left w:w="0" w:type="dxa"/>
              <w:right w:w="0" w:type="dxa"/>
            </w:tcMar>
            <w:textDirection w:val="btLr"/>
            <w:vAlign w:val="center"/>
            <w:hideMark/>
          </w:tcPr>
          <w:p w14:paraId="77920DD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Ambiental</w:t>
            </w:r>
          </w:p>
        </w:tc>
        <w:tc>
          <w:tcPr>
            <w:tcW w:w="659" w:type="pct"/>
            <w:tcMar>
              <w:left w:w="0" w:type="dxa"/>
              <w:right w:w="0" w:type="dxa"/>
            </w:tcMar>
            <w:vAlign w:val="center"/>
            <w:hideMark/>
          </w:tcPr>
          <w:p w14:paraId="392A5916" w14:textId="6D15F4E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Pasivos Ambientales:</w:t>
            </w:r>
            <w:r w:rsidRPr="00B15BBA">
              <w:rPr>
                <w:rFonts w:ascii="Arial" w:eastAsia="Times New Roman" w:hAnsi="Arial" w:cs="Arial"/>
                <w:sz w:val="12"/>
                <w:szCs w:val="12"/>
                <w:lang w:eastAsia="es-CO"/>
              </w:rPr>
              <w:t xml:space="preserve"> Pasivos ambientales generados en el proceso constructivo, desde el punto de vista ambiental.</w:t>
            </w:r>
          </w:p>
        </w:tc>
        <w:tc>
          <w:tcPr>
            <w:tcW w:w="452" w:type="pct"/>
            <w:tcMar>
              <w:left w:w="0" w:type="dxa"/>
              <w:right w:w="0" w:type="dxa"/>
            </w:tcMar>
            <w:vAlign w:val="center"/>
            <w:hideMark/>
          </w:tcPr>
          <w:p w14:paraId="28A86242" w14:textId="700AE0DB"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Impacto Negativo por efectos en la Ejecución del Proyecto </w:t>
            </w:r>
          </w:p>
        </w:tc>
        <w:tc>
          <w:tcPr>
            <w:tcW w:w="86" w:type="pct"/>
            <w:noWrap/>
            <w:tcMar>
              <w:left w:w="0" w:type="dxa"/>
              <w:right w:w="0" w:type="dxa"/>
            </w:tcMar>
            <w:vAlign w:val="center"/>
            <w:hideMark/>
          </w:tcPr>
          <w:p w14:paraId="5ECE397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5" w:type="pct"/>
            <w:noWrap/>
            <w:tcMar>
              <w:left w:w="0" w:type="dxa"/>
              <w:right w:w="0" w:type="dxa"/>
            </w:tcMar>
            <w:vAlign w:val="center"/>
            <w:hideMark/>
          </w:tcPr>
          <w:p w14:paraId="287F92F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4136474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101" w:type="pct"/>
            <w:tcMar>
              <w:left w:w="0" w:type="dxa"/>
              <w:right w:w="0" w:type="dxa"/>
            </w:tcMar>
            <w:textDirection w:val="btLr"/>
            <w:vAlign w:val="center"/>
            <w:hideMark/>
          </w:tcPr>
          <w:p w14:paraId="5A58588F"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69" w:type="pct"/>
            <w:tcMar>
              <w:left w:w="0" w:type="dxa"/>
              <w:right w:w="0" w:type="dxa"/>
            </w:tcMar>
            <w:textDirection w:val="btLr"/>
            <w:vAlign w:val="center"/>
            <w:hideMark/>
          </w:tcPr>
          <w:p w14:paraId="0A4A5EE3"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PROPONENTE Y/O CONTRATISTA </w:t>
            </w:r>
          </w:p>
        </w:tc>
        <w:tc>
          <w:tcPr>
            <w:tcW w:w="550" w:type="pct"/>
            <w:tcMar>
              <w:left w:w="0" w:type="dxa"/>
              <w:right w:w="0" w:type="dxa"/>
            </w:tcMar>
            <w:vAlign w:val="center"/>
            <w:hideMark/>
          </w:tcPr>
          <w:p w14:paraId="6226E46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Seguimiento por parte del Interventor a los procesos constructivos, para evitar que se generen pasivos ambientales por esta causa, acompañamiento de Especialistas Ambientales del proyecto cuando sea necesario. Una vez causados, exigir el cumplimiento de las medidas compensatorias de los mismos impuestas por la autoridad ambiental. Seguimiento por parte de la Subdirección del Medio Ambiente.  De ser necesario llevar a cabo procesos sancionatorios para conminar su cumplimiento o sancionar el incumplimiento. </w:t>
            </w:r>
          </w:p>
        </w:tc>
        <w:tc>
          <w:tcPr>
            <w:tcW w:w="100" w:type="pct"/>
            <w:tcMar>
              <w:left w:w="0" w:type="dxa"/>
              <w:right w:w="0" w:type="dxa"/>
            </w:tcMar>
            <w:vAlign w:val="center"/>
            <w:hideMark/>
          </w:tcPr>
          <w:p w14:paraId="09146D1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4" w:type="pct"/>
            <w:tcMar>
              <w:left w:w="0" w:type="dxa"/>
              <w:right w:w="0" w:type="dxa"/>
            </w:tcMar>
            <w:vAlign w:val="center"/>
            <w:hideMark/>
          </w:tcPr>
          <w:p w14:paraId="6FAA4EB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5" w:type="pct"/>
            <w:tcMar>
              <w:left w:w="0" w:type="dxa"/>
              <w:right w:w="0" w:type="dxa"/>
            </w:tcMar>
            <w:vAlign w:val="center"/>
            <w:hideMark/>
          </w:tcPr>
          <w:p w14:paraId="7399CAB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233" w:type="pct"/>
            <w:tcMar>
              <w:left w:w="0" w:type="dxa"/>
              <w:right w:w="0" w:type="dxa"/>
            </w:tcMar>
            <w:vAlign w:val="center"/>
            <w:hideMark/>
          </w:tcPr>
          <w:p w14:paraId="6E03D15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2382A2E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65AFC5C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2343C2B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79924C6F" w14:textId="07D41685"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Comit</w:t>
            </w:r>
            <w:r w:rsidR="006B1AB8">
              <w:rPr>
                <w:rFonts w:ascii="Arial" w:eastAsia="Times New Roman" w:hAnsi="Arial" w:cs="Arial"/>
                <w:sz w:val="12"/>
                <w:szCs w:val="12"/>
                <w:lang w:eastAsia="es-CO"/>
              </w:rPr>
              <w:t>é</w:t>
            </w:r>
            <w:r w:rsidRPr="00B15BBA">
              <w:rPr>
                <w:rFonts w:ascii="Arial" w:eastAsia="Times New Roman" w:hAnsi="Arial" w:cs="Arial"/>
                <w:sz w:val="12"/>
                <w:szCs w:val="12"/>
                <w:lang w:eastAsia="es-CO"/>
              </w:rPr>
              <w:t xml:space="preserve">s Técnicos, Seguimiento por parte del Especialista Ambiental de la Interventoría. Seguimiento a informes ambientales por parte </w:t>
            </w:r>
            <w:proofErr w:type="spellStart"/>
            <w:r w:rsidRPr="00B15BBA">
              <w:rPr>
                <w:rFonts w:ascii="Arial" w:eastAsia="Times New Roman" w:hAnsi="Arial" w:cs="Arial"/>
                <w:sz w:val="12"/>
                <w:szCs w:val="12"/>
                <w:lang w:eastAsia="es-CO"/>
              </w:rPr>
              <w:t>e</w:t>
            </w:r>
            <w:proofErr w:type="spellEnd"/>
            <w:r w:rsidRPr="00B15BBA">
              <w:rPr>
                <w:rFonts w:ascii="Arial" w:eastAsia="Times New Roman" w:hAnsi="Arial" w:cs="Arial"/>
                <w:sz w:val="12"/>
                <w:szCs w:val="12"/>
                <w:lang w:eastAsia="es-CO"/>
              </w:rPr>
              <w:t xml:space="preserve"> la supervisió</w:t>
            </w:r>
            <w:r w:rsidR="006B1AB8">
              <w:rPr>
                <w:rFonts w:ascii="Arial" w:eastAsia="Times New Roman" w:hAnsi="Arial" w:cs="Arial"/>
                <w:sz w:val="12"/>
                <w:szCs w:val="12"/>
                <w:lang w:eastAsia="es-CO"/>
              </w:rPr>
              <w:t>n</w:t>
            </w:r>
            <w:r w:rsidRPr="00B15BBA">
              <w:rPr>
                <w:rFonts w:ascii="Arial" w:eastAsia="Times New Roman" w:hAnsi="Arial" w:cs="Arial"/>
                <w:sz w:val="12"/>
                <w:szCs w:val="12"/>
                <w:lang w:eastAsia="es-CO"/>
              </w:rPr>
              <w:t xml:space="preserve"> ambiental, requerimientos escritos-Retroalimentación en los procedimientos adelantados por los responsables del tratamiento.</w:t>
            </w:r>
          </w:p>
        </w:tc>
        <w:tc>
          <w:tcPr>
            <w:tcW w:w="404" w:type="pct"/>
            <w:tcMar>
              <w:left w:w="0" w:type="dxa"/>
              <w:right w:w="0" w:type="dxa"/>
            </w:tcMar>
            <w:vAlign w:val="center"/>
            <w:hideMark/>
          </w:tcPr>
          <w:p w14:paraId="7C8B299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semanal</w:t>
            </w:r>
          </w:p>
        </w:tc>
      </w:tr>
      <w:tr w:rsidR="00553F5A" w:rsidRPr="00B15BBA" w14:paraId="6359A65C" w14:textId="77777777" w:rsidTr="00553F5A">
        <w:trPr>
          <w:cantSplit/>
          <w:trHeight w:val="1134"/>
        </w:trPr>
        <w:tc>
          <w:tcPr>
            <w:tcW w:w="91" w:type="pct"/>
            <w:noWrap/>
            <w:tcMar>
              <w:left w:w="0" w:type="dxa"/>
              <w:right w:w="0" w:type="dxa"/>
            </w:tcMar>
            <w:vAlign w:val="center"/>
            <w:hideMark/>
          </w:tcPr>
          <w:p w14:paraId="074DE87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21</w:t>
            </w:r>
          </w:p>
        </w:tc>
        <w:tc>
          <w:tcPr>
            <w:tcW w:w="92" w:type="pct"/>
            <w:noWrap/>
            <w:tcMar>
              <w:left w:w="0" w:type="dxa"/>
              <w:right w:w="0" w:type="dxa"/>
            </w:tcMar>
            <w:textDirection w:val="btLr"/>
            <w:vAlign w:val="center"/>
            <w:hideMark/>
          </w:tcPr>
          <w:p w14:paraId="52DB638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458674D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Externo</w:t>
            </w:r>
          </w:p>
        </w:tc>
        <w:tc>
          <w:tcPr>
            <w:tcW w:w="85" w:type="pct"/>
            <w:noWrap/>
            <w:tcMar>
              <w:left w:w="0" w:type="dxa"/>
              <w:right w:w="0" w:type="dxa"/>
            </w:tcMar>
            <w:textDirection w:val="btLr"/>
            <w:vAlign w:val="center"/>
            <w:hideMark/>
          </w:tcPr>
          <w:p w14:paraId="523D7D9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Ejecución</w:t>
            </w:r>
          </w:p>
        </w:tc>
        <w:tc>
          <w:tcPr>
            <w:tcW w:w="85" w:type="pct"/>
            <w:noWrap/>
            <w:tcMar>
              <w:left w:w="0" w:type="dxa"/>
              <w:right w:w="0" w:type="dxa"/>
            </w:tcMar>
            <w:textDirection w:val="btLr"/>
            <w:vAlign w:val="center"/>
            <w:hideMark/>
          </w:tcPr>
          <w:p w14:paraId="1C075AF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Ambiental</w:t>
            </w:r>
          </w:p>
        </w:tc>
        <w:tc>
          <w:tcPr>
            <w:tcW w:w="659" w:type="pct"/>
            <w:tcMar>
              <w:left w:w="0" w:type="dxa"/>
              <w:right w:w="0" w:type="dxa"/>
            </w:tcMar>
            <w:vAlign w:val="center"/>
            <w:hideMark/>
          </w:tcPr>
          <w:p w14:paraId="6139015B" w14:textId="2057FF1C"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Ambiental:</w:t>
            </w:r>
            <w:r w:rsidRPr="00B15BBA">
              <w:rPr>
                <w:rFonts w:ascii="Arial" w:eastAsia="Times New Roman" w:hAnsi="Arial" w:cs="Arial"/>
                <w:sz w:val="12"/>
                <w:szCs w:val="12"/>
                <w:lang w:eastAsia="es-CO"/>
              </w:rPr>
              <w:t xml:space="preserve"> Riesgos derivados de las obligaciones que emanan de las licencias ambientales, de los planes de manejo ambiental, de los permisos y autorizaciones ambientales, tasas retributivas y compensatorias, obligaciones de mitigación, tareas de monitoreo, control y seguimiento.  También riesgos de las condiciones ambientales o </w:t>
            </w:r>
            <w:r w:rsidR="006B1AB8" w:rsidRPr="00B15BBA">
              <w:rPr>
                <w:rFonts w:ascii="Arial" w:eastAsia="Times New Roman" w:hAnsi="Arial" w:cs="Arial"/>
                <w:sz w:val="12"/>
                <w:szCs w:val="12"/>
                <w:lang w:eastAsia="es-CO"/>
              </w:rPr>
              <w:t>ecológicas</w:t>
            </w:r>
            <w:r w:rsidRPr="00B15BBA">
              <w:rPr>
                <w:rFonts w:ascii="Arial" w:eastAsia="Times New Roman" w:hAnsi="Arial" w:cs="Arial"/>
                <w:sz w:val="12"/>
                <w:szCs w:val="12"/>
                <w:lang w:eastAsia="es-CO"/>
              </w:rPr>
              <w:t xml:space="preserve"> exigidas, y de la ejecución de actividades como la </w:t>
            </w:r>
            <w:r w:rsidR="006B1AB8" w:rsidRPr="00B15BBA">
              <w:rPr>
                <w:rFonts w:ascii="Arial" w:eastAsia="Times New Roman" w:hAnsi="Arial" w:cs="Arial"/>
                <w:sz w:val="12"/>
                <w:szCs w:val="12"/>
                <w:lang w:eastAsia="es-CO"/>
              </w:rPr>
              <w:t>explotación</w:t>
            </w:r>
            <w:r w:rsidRPr="00B15BBA">
              <w:rPr>
                <w:rFonts w:ascii="Arial" w:eastAsia="Times New Roman" w:hAnsi="Arial" w:cs="Arial"/>
                <w:sz w:val="12"/>
                <w:szCs w:val="12"/>
                <w:lang w:eastAsia="es-CO"/>
              </w:rPr>
              <w:t xml:space="preserve"> minera, </w:t>
            </w:r>
            <w:r w:rsidR="006B1AB8" w:rsidRPr="00B15BBA">
              <w:rPr>
                <w:rFonts w:ascii="Arial" w:eastAsia="Times New Roman" w:hAnsi="Arial" w:cs="Arial"/>
                <w:sz w:val="12"/>
                <w:szCs w:val="12"/>
                <w:lang w:eastAsia="es-CO"/>
              </w:rPr>
              <w:t>ocupación</w:t>
            </w:r>
            <w:r w:rsidRPr="00B15BBA">
              <w:rPr>
                <w:rFonts w:ascii="Arial" w:eastAsia="Times New Roman" w:hAnsi="Arial" w:cs="Arial"/>
                <w:sz w:val="12"/>
                <w:szCs w:val="12"/>
                <w:lang w:eastAsia="es-CO"/>
              </w:rPr>
              <w:t xml:space="preserve"> de cauces e intervenciones forestales sin los debidos permisos de las autoridades ambientales.</w:t>
            </w:r>
          </w:p>
        </w:tc>
        <w:tc>
          <w:tcPr>
            <w:tcW w:w="452" w:type="pct"/>
            <w:tcMar>
              <w:left w:w="0" w:type="dxa"/>
              <w:right w:w="0" w:type="dxa"/>
            </w:tcMar>
            <w:vAlign w:val="center"/>
            <w:hideMark/>
          </w:tcPr>
          <w:p w14:paraId="62F5DB2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 incumplimiento ambiental que puede afectar la ejecución del proyecto y ocasiona sanciones de las entidades ambientales competentes.</w:t>
            </w:r>
          </w:p>
        </w:tc>
        <w:tc>
          <w:tcPr>
            <w:tcW w:w="86" w:type="pct"/>
            <w:noWrap/>
            <w:tcMar>
              <w:left w:w="0" w:type="dxa"/>
              <w:right w:w="0" w:type="dxa"/>
            </w:tcMar>
            <w:vAlign w:val="center"/>
            <w:hideMark/>
          </w:tcPr>
          <w:p w14:paraId="0CE5FC0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6E02789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85" w:type="pct"/>
            <w:noWrap/>
            <w:tcMar>
              <w:left w:w="0" w:type="dxa"/>
              <w:right w:w="0" w:type="dxa"/>
            </w:tcMar>
            <w:vAlign w:val="center"/>
            <w:hideMark/>
          </w:tcPr>
          <w:p w14:paraId="6FD9808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6</w:t>
            </w:r>
          </w:p>
        </w:tc>
        <w:tc>
          <w:tcPr>
            <w:tcW w:w="101" w:type="pct"/>
            <w:tcMar>
              <w:left w:w="0" w:type="dxa"/>
              <w:right w:w="0" w:type="dxa"/>
            </w:tcMar>
            <w:textDirection w:val="btLr"/>
            <w:vAlign w:val="center"/>
            <w:hideMark/>
          </w:tcPr>
          <w:p w14:paraId="06250AD3"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Alto</w:t>
            </w:r>
          </w:p>
        </w:tc>
        <w:tc>
          <w:tcPr>
            <w:tcW w:w="169" w:type="pct"/>
            <w:tcMar>
              <w:left w:w="0" w:type="dxa"/>
              <w:right w:w="0" w:type="dxa"/>
            </w:tcMar>
            <w:textDirection w:val="btLr"/>
            <w:vAlign w:val="center"/>
            <w:hideMark/>
          </w:tcPr>
          <w:p w14:paraId="561CE84A"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PROPONENTE Y/O CONTRATISTA </w:t>
            </w:r>
          </w:p>
        </w:tc>
        <w:tc>
          <w:tcPr>
            <w:tcW w:w="550" w:type="pct"/>
            <w:tcMar>
              <w:left w:w="0" w:type="dxa"/>
              <w:right w:w="0" w:type="dxa"/>
            </w:tcMar>
            <w:vAlign w:val="center"/>
            <w:hideMark/>
          </w:tcPr>
          <w:p w14:paraId="2E083C18" w14:textId="119F3FF8"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Aplicación de la normatividad ambiental y exigencia de la licencia y/o permisos y/o autorizaciones ambientales al contratista.  Verificación de cumplimiento del contratista de las obligaciones que emanan de los mismos. De ser necesario llevar a cabo procesos sancionatorios para conminar su cumplimiento o sancionar el incumplimiento.</w:t>
            </w:r>
          </w:p>
        </w:tc>
        <w:tc>
          <w:tcPr>
            <w:tcW w:w="100" w:type="pct"/>
            <w:tcMar>
              <w:left w:w="0" w:type="dxa"/>
              <w:right w:w="0" w:type="dxa"/>
            </w:tcMar>
            <w:vAlign w:val="center"/>
            <w:hideMark/>
          </w:tcPr>
          <w:p w14:paraId="0CF63D1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4" w:type="pct"/>
            <w:tcMar>
              <w:left w:w="0" w:type="dxa"/>
              <w:right w:w="0" w:type="dxa"/>
            </w:tcMar>
            <w:vAlign w:val="center"/>
            <w:hideMark/>
          </w:tcPr>
          <w:p w14:paraId="5D91483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298BF85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233" w:type="pct"/>
            <w:tcMar>
              <w:left w:w="0" w:type="dxa"/>
              <w:right w:w="0" w:type="dxa"/>
            </w:tcMar>
            <w:vAlign w:val="center"/>
            <w:hideMark/>
          </w:tcPr>
          <w:p w14:paraId="79C2E85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4558171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SI</w:t>
            </w:r>
          </w:p>
        </w:tc>
        <w:tc>
          <w:tcPr>
            <w:tcW w:w="352" w:type="pct"/>
            <w:tcMar>
              <w:left w:w="0" w:type="dxa"/>
              <w:right w:w="0" w:type="dxa"/>
            </w:tcMar>
            <w:vAlign w:val="center"/>
            <w:hideMark/>
          </w:tcPr>
          <w:p w14:paraId="5F79A956" w14:textId="45926B08"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Contratista-Interventor</w:t>
            </w:r>
            <w:r w:rsidR="006B1AB8">
              <w:rPr>
                <w:rFonts w:ascii="Arial" w:eastAsia="Times New Roman" w:hAnsi="Arial" w:cs="Arial"/>
                <w:sz w:val="12"/>
                <w:szCs w:val="12"/>
                <w:lang w:eastAsia="es-CO"/>
              </w:rPr>
              <w:t>í</w:t>
            </w:r>
            <w:r w:rsidRPr="00B15BBA">
              <w:rPr>
                <w:rFonts w:ascii="Arial" w:eastAsia="Times New Roman" w:hAnsi="Arial" w:cs="Arial"/>
                <w:sz w:val="12"/>
                <w:szCs w:val="12"/>
                <w:lang w:eastAsia="es-CO"/>
              </w:rPr>
              <w:t>a</w:t>
            </w:r>
          </w:p>
        </w:tc>
        <w:tc>
          <w:tcPr>
            <w:tcW w:w="363" w:type="pct"/>
            <w:tcMar>
              <w:left w:w="0" w:type="dxa"/>
              <w:right w:w="0" w:type="dxa"/>
            </w:tcMar>
            <w:vAlign w:val="center"/>
            <w:hideMark/>
          </w:tcPr>
          <w:p w14:paraId="596230F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liquidación del contrato con el cierre ambiental</w:t>
            </w:r>
          </w:p>
        </w:tc>
        <w:tc>
          <w:tcPr>
            <w:tcW w:w="549" w:type="pct"/>
            <w:tcMar>
              <w:left w:w="0" w:type="dxa"/>
              <w:right w:w="0" w:type="dxa"/>
            </w:tcMar>
            <w:vAlign w:val="center"/>
            <w:hideMark/>
          </w:tcPr>
          <w:p w14:paraId="26FE5791" w14:textId="1D20E288"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Verificación del Cumplimiento de las normas ambientales y de las obligaciones ambientales del contratista.  Visitas e Informes de los Especialistas Ambientales del Proyecto. Informes de Interventoría Ambiental. Requerimientos escritos. Retroalimentación en los procedimientos adelantados por los responsables del tratamiento. </w:t>
            </w:r>
          </w:p>
        </w:tc>
        <w:tc>
          <w:tcPr>
            <w:tcW w:w="404" w:type="pct"/>
            <w:tcMar>
              <w:left w:w="0" w:type="dxa"/>
              <w:right w:w="0" w:type="dxa"/>
            </w:tcMar>
            <w:vAlign w:val="center"/>
            <w:hideMark/>
          </w:tcPr>
          <w:p w14:paraId="0672209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mensual</w:t>
            </w:r>
          </w:p>
        </w:tc>
      </w:tr>
      <w:tr w:rsidR="00553F5A" w:rsidRPr="00B15BBA" w14:paraId="6816D75A" w14:textId="77777777" w:rsidTr="00553F5A">
        <w:trPr>
          <w:cantSplit/>
          <w:trHeight w:val="1134"/>
        </w:trPr>
        <w:tc>
          <w:tcPr>
            <w:tcW w:w="91" w:type="pct"/>
            <w:noWrap/>
            <w:tcMar>
              <w:left w:w="0" w:type="dxa"/>
              <w:right w:w="0" w:type="dxa"/>
            </w:tcMar>
            <w:vAlign w:val="center"/>
            <w:hideMark/>
          </w:tcPr>
          <w:p w14:paraId="014FFF4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lastRenderedPageBreak/>
              <w:t>22</w:t>
            </w:r>
          </w:p>
        </w:tc>
        <w:tc>
          <w:tcPr>
            <w:tcW w:w="92" w:type="pct"/>
            <w:noWrap/>
            <w:tcMar>
              <w:left w:w="0" w:type="dxa"/>
              <w:right w:w="0" w:type="dxa"/>
            </w:tcMar>
            <w:textDirection w:val="btLr"/>
            <w:vAlign w:val="center"/>
            <w:hideMark/>
          </w:tcPr>
          <w:p w14:paraId="7500F0D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4023CB0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Externo</w:t>
            </w:r>
          </w:p>
        </w:tc>
        <w:tc>
          <w:tcPr>
            <w:tcW w:w="85" w:type="pct"/>
            <w:noWrap/>
            <w:tcMar>
              <w:left w:w="0" w:type="dxa"/>
              <w:right w:w="0" w:type="dxa"/>
            </w:tcMar>
            <w:textDirection w:val="btLr"/>
            <w:vAlign w:val="center"/>
            <w:hideMark/>
          </w:tcPr>
          <w:p w14:paraId="3830EB5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Ejecución</w:t>
            </w:r>
          </w:p>
        </w:tc>
        <w:tc>
          <w:tcPr>
            <w:tcW w:w="85" w:type="pct"/>
            <w:noWrap/>
            <w:tcMar>
              <w:left w:w="0" w:type="dxa"/>
              <w:right w:w="0" w:type="dxa"/>
            </w:tcMar>
            <w:textDirection w:val="btLr"/>
            <w:vAlign w:val="center"/>
            <w:hideMark/>
          </w:tcPr>
          <w:p w14:paraId="47C2397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Social</w:t>
            </w:r>
          </w:p>
        </w:tc>
        <w:tc>
          <w:tcPr>
            <w:tcW w:w="659" w:type="pct"/>
            <w:tcMar>
              <w:left w:w="0" w:type="dxa"/>
              <w:right w:w="0" w:type="dxa"/>
            </w:tcMar>
            <w:vAlign w:val="center"/>
            <w:hideMark/>
          </w:tcPr>
          <w:p w14:paraId="012416B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Social</w:t>
            </w:r>
            <w:r w:rsidRPr="00B15BBA">
              <w:rPr>
                <w:rFonts w:ascii="Arial" w:eastAsia="Times New Roman" w:hAnsi="Arial" w:cs="Arial"/>
                <w:sz w:val="12"/>
                <w:szCs w:val="12"/>
                <w:lang w:eastAsia="es-CO"/>
              </w:rPr>
              <w:t>:  Riesgo asociado al proceso de consulta previa que realice el Contratista que estén en cabeza de éste.</w:t>
            </w:r>
          </w:p>
        </w:tc>
        <w:tc>
          <w:tcPr>
            <w:tcW w:w="452" w:type="pct"/>
            <w:tcMar>
              <w:left w:w="0" w:type="dxa"/>
              <w:right w:w="0" w:type="dxa"/>
            </w:tcMar>
            <w:vAlign w:val="center"/>
            <w:hideMark/>
          </w:tcPr>
          <w:p w14:paraId="6087A3E5" w14:textId="2565C84A"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Inconformidad de la comunidad en proceso de consulta previa por la socialización del proyecto y ejecución de la obra, puede generar atrasos en la ejecución de la obra.   </w:t>
            </w:r>
          </w:p>
        </w:tc>
        <w:tc>
          <w:tcPr>
            <w:tcW w:w="86" w:type="pct"/>
            <w:noWrap/>
            <w:tcMar>
              <w:left w:w="0" w:type="dxa"/>
              <w:right w:w="0" w:type="dxa"/>
            </w:tcMar>
            <w:vAlign w:val="center"/>
            <w:hideMark/>
          </w:tcPr>
          <w:p w14:paraId="4EA7845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0B8D2ED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4249AB4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101" w:type="pct"/>
            <w:tcMar>
              <w:left w:w="0" w:type="dxa"/>
              <w:right w:w="0" w:type="dxa"/>
            </w:tcMar>
            <w:textDirection w:val="btLr"/>
            <w:vAlign w:val="center"/>
            <w:hideMark/>
          </w:tcPr>
          <w:p w14:paraId="1F3D2BE6"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69" w:type="pct"/>
            <w:tcMar>
              <w:left w:w="0" w:type="dxa"/>
              <w:right w:w="0" w:type="dxa"/>
            </w:tcMar>
            <w:textDirection w:val="btLr"/>
            <w:vAlign w:val="center"/>
            <w:hideMark/>
          </w:tcPr>
          <w:p w14:paraId="08C9CD42"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PROPONENTE Y/O CONTRATISTA </w:t>
            </w:r>
          </w:p>
        </w:tc>
        <w:tc>
          <w:tcPr>
            <w:tcW w:w="550" w:type="pct"/>
            <w:tcMar>
              <w:left w:w="0" w:type="dxa"/>
              <w:right w:w="0" w:type="dxa"/>
            </w:tcMar>
            <w:vAlign w:val="center"/>
            <w:hideMark/>
          </w:tcPr>
          <w:p w14:paraId="40D4010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Seguimiento a todos los protocolos y procesos de consulta previa de los proyectos que así lo requieran.  Socialización desde el comienzo del proyecto a las comunidades que se encuentran directamente afectadas. Atención a las inconformidades de la comunidad.   Seguimiento al proceso en conjunto con el Ministerio del Interior.</w:t>
            </w:r>
          </w:p>
        </w:tc>
        <w:tc>
          <w:tcPr>
            <w:tcW w:w="100" w:type="pct"/>
            <w:tcMar>
              <w:left w:w="0" w:type="dxa"/>
              <w:right w:w="0" w:type="dxa"/>
            </w:tcMar>
            <w:vAlign w:val="center"/>
            <w:hideMark/>
          </w:tcPr>
          <w:p w14:paraId="2037DE7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4" w:type="pct"/>
            <w:tcMar>
              <w:left w:w="0" w:type="dxa"/>
              <w:right w:w="0" w:type="dxa"/>
            </w:tcMar>
            <w:vAlign w:val="center"/>
            <w:hideMark/>
          </w:tcPr>
          <w:p w14:paraId="1A5DE67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1F5FA41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233" w:type="pct"/>
            <w:tcMar>
              <w:left w:w="0" w:type="dxa"/>
              <w:right w:w="0" w:type="dxa"/>
            </w:tcMar>
            <w:vAlign w:val="center"/>
            <w:hideMark/>
          </w:tcPr>
          <w:p w14:paraId="33271B6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7E5289A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3F7843C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03CC2CD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liquidación del contrato con el cierre ambiental</w:t>
            </w:r>
          </w:p>
        </w:tc>
        <w:tc>
          <w:tcPr>
            <w:tcW w:w="549" w:type="pct"/>
            <w:tcMar>
              <w:left w:w="0" w:type="dxa"/>
              <w:right w:w="0" w:type="dxa"/>
            </w:tcMar>
            <w:vAlign w:val="center"/>
            <w:hideMark/>
          </w:tcPr>
          <w:p w14:paraId="4AE0F2E5" w14:textId="09B1A0D4"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Visitas de seguimiento y control para garantizar el Seguimiento a todos los protocolos y procesos de consulta previa de los proyectos Socialización desde el comienzo del proyecto a las comunidades que se encuentran directamente afectadas.  Seguimiento al proceso en conjunto con el Ministerio del Interior.</w:t>
            </w:r>
          </w:p>
        </w:tc>
        <w:tc>
          <w:tcPr>
            <w:tcW w:w="404" w:type="pct"/>
            <w:tcMar>
              <w:left w:w="0" w:type="dxa"/>
              <w:right w:w="0" w:type="dxa"/>
            </w:tcMar>
            <w:vAlign w:val="center"/>
            <w:hideMark/>
          </w:tcPr>
          <w:p w14:paraId="32D31D4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semanal mientras se resuelve la consulta previa</w:t>
            </w:r>
          </w:p>
        </w:tc>
      </w:tr>
      <w:tr w:rsidR="00553F5A" w:rsidRPr="00B15BBA" w14:paraId="14100D64" w14:textId="77777777" w:rsidTr="00553F5A">
        <w:trPr>
          <w:cantSplit/>
          <w:trHeight w:val="1134"/>
        </w:trPr>
        <w:tc>
          <w:tcPr>
            <w:tcW w:w="91" w:type="pct"/>
            <w:noWrap/>
            <w:tcMar>
              <w:left w:w="0" w:type="dxa"/>
              <w:right w:w="0" w:type="dxa"/>
            </w:tcMar>
            <w:vAlign w:val="center"/>
            <w:hideMark/>
          </w:tcPr>
          <w:p w14:paraId="4F50782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23</w:t>
            </w:r>
          </w:p>
        </w:tc>
        <w:tc>
          <w:tcPr>
            <w:tcW w:w="92" w:type="pct"/>
            <w:noWrap/>
            <w:tcMar>
              <w:left w:w="0" w:type="dxa"/>
              <w:right w:w="0" w:type="dxa"/>
            </w:tcMar>
            <w:textDirection w:val="btLr"/>
            <w:vAlign w:val="center"/>
            <w:hideMark/>
          </w:tcPr>
          <w:p w14:paraId="5D1D5B0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4A3B3CD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Externo</w:t>
            </w:r>
          </w:p>
        </w:tc>
        <w:tc>
          <w:tcPr>
            <w:tcW w:w="85" w:type="pct"/>
            <w:noWrap/>
            <w:tcMar>
              <w:left w:w="0" w:type="dxa"/>
              <w:right w:w="0" w:type="dxa"/>
            </w:tcMar>
            <w:textDirection w:val="btLr"/>
            <w:vAlign w:val="center"/>
            <w:hideMark/>
          </w:tcPr>
          <w:p w14:paraId="5D990D1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Ejecución</w:t>
            </w:r>
          </w:p>
        </w:tc>
        <w:tc>
          <w:tcPr>
            <w:tcW w:w="85" w:type="pct"/>
            <w:noWrap/>
            <w:tcMar>
              <w:left w:w="0" w:type="dxa"/>
              <w:right w:w="0" w:type="dxa"/>
            </w:tcMar>
            <w:textDirection w:val="btLr"/>
            <w:vAlign w:val="center"/>
            <w:hideMark/>
          </w:tcPr>
          <w:p w14:paraId="5399270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de la naturaleza</w:t>
            </w:r>
          </w:p>
        </w:tc>
        <w:tc>
          <w:tcPr>
            <w:tcW w:w="659" w:type="pct"/>
            <w:tcMar>
              <w:left w:w="0" w:type="dxa"/>
              <w:right w:w="0" w:type="dxa"/>
            </w:tcMar>
            <w:vAlign w:val="center"/>
            <w:hideMark/>
          </w:tcPr>
          <w:p w14:paraId="357AAC9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Fuerza mayor asegurable</w:t>
            </w:r>
            <w:r w:rsidRPr="00B15BBA">
              <w:rPr>
                <w:rFonts w:ascii="Arial" w:eastAsia="Times New Roman" w:hAnsi="Arial" w:cs="Arial"/>
                <w:sz w:val="12"/>
                <w:szCs w:val="12"/>
                <w:lang w:eastAsia="es-CO"/>
              </w:rPr>
              <w:t xml:space="preserve">.  Son las relacionadas con los impactos adversos debido a la ocurrencia de desastres naturales, que afecten los bienes, equipos, maquinaria, personal, insumos, materiales, etc. De propiedad del contratista.  Riesgo que asume el PROPONENTE Y/O CONTRATISTA.  Se excluyen daños en bienes de la nación que estarán a cargo de INVIAS. </w:t>
            </w:r>
          </w:p>
        </w:tc>
        <w:tc>
          <w:tcPr>
            <w:tcW w:w="452" w:type="pct"/>
            <w:tcMar>
              <w:left w:w="0" w:type="dxa"/>
              <w:right w:w="0" w:type="dxa"/>
            </w:tcMar>
            <w:vAlign w:val="center"/>
            <w:hideMark/>
          </w:tcPr>
          <w:p w14:paraId="3E3C7C3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Demora en la ejecución del proyecto. Pérdida de bienes del Contratista</w:t>
            </w:r>
          </w:p>
        </w:tc>
        <w:tc>
          <w:tcPr>
            <w:tcW w:w="86" w:type="pct"/>
            <w:noWrap/>
            <w:tcMar>
              <w:left w:w="0" w:type="dxa"/>
              <w:right w:w="0" w:type="dxa"/>
            </w:tcMar>
            <w:vAlign w:val="center"/>
            <w:hideMark/>
          </w:tcPr>
          <w:p w14:paraId="317635E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1EFDC1C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0800666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101" w:type="pct"/>
            <w:tcMar>
              <w:left w:w="0" w:type="dxa"/>
              <w:right w:w="0" w:type="dxa"/>
            </w:tcMar>
            <w:textDirection w:val="btLr"/>
            <w:vAlign w:val="center"/>
            <w:hideMark/>
          </w:tcPr>
          <w:p w14:paraId="12657F92"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69" w:type="pct"/>
            <w:tcMar>
              <w:left w:w="0" w:type="dxa"/>
              <w:right w:w="0" w:type="dxa"/>
            </w:tcMar>
            <w:textDirection w:val="btLr"/>
            <w:vAlign w:val="center"/>
            <w:hideMark/>
          </w:tcPr>
          <w:p w14:paraId="5ADBCB12"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PROPONENTE Y/O CONTRATISTA </w:t>
            </w:r>
          </w:p>
        </w:tc>
        <w:tc>
          <w:tcPr>
            <w:tcW w:w="550" w:type="pct"/>
            <w:tcMar>
              <w:left w:w="0" w:type="dxa"/>
              <w:right w:w="0" w:type="dxa"/>
            </w:tcMar>
            <w:vAlign w:val="center"/>
            <w:hideMark/>
          </w:tcPr>
          <w:p w14:paraId="3D0A52DF" w14:textId="32FE9356"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Recopilación de datos estadísticos e información a </w:t>
            </w:r>
            <w:r w:rsidR="001F321D" w:rsidRPr="00B15BBA">
              <w:rPr>
                <w:rFonts w:ascii="Arial" w:eastAsia="Times New Roman" w:hAnsi="Arial" w:cs="Arial"/>
                <w:sz w:val="12"/>
                <w:szCs w:val="12"/>
                <w:lang w:eastAsia="es-CO"/>
              </w:rPr>
              <w:t>partir de</w:t>
            </w:r>
            <w:r w:rsidRPr="00B15BBA">
              <w:rPr>
                <w:rFonts w:ascii="Arial" w:eastAsia="Times New Roman" w:hAnsi="Arial" w:cs="Arial"/>
                <w:sz w:val="12"/>
                <w:szCs w:val="12"/>
                <w:lang w:eastAsia="es-CO"/>
              </w:rPr>
              <w:t xml:space="preserve"> las fuentes oficiales durante la etapa precontractual y contractual, sobre la ocurrencia de desastres naturales en la región del proyecto, para adoptar medidas tendientes a mitigar su impacto sobre bienes del contratista, tales como ubicación de campamentos y oficinas, maquinaria y equipos, acopios de materiales, planes de seguridad </w:t>
            </w:r>
            <w:proofErr w:type="gramStart"/>
            <w:r w:rsidRPr="00B15BBA">
              <w:rPr>
                <w:rFonts w:ascii="Arial" w:eastAsia="Times New Roman" w:hAnsi="Arial" w:cs="Arial"/>
                <w:sz w:val="12"/>
                <w:szCs w:val="12"/>
                <w:lang w:eastAsia="es-CO"/>
              </w:rPr>
              <w:t>industrial  para</w:t>
            </w:r>
            <w:proofErr w:type="gramEnd"/>
            <w:r w:rsidRPr="00B15BBA">
              <w:rPr>
                <w:rFonts w:ascii="Arial" w:eastAsia="Times New Roman" w:hAnsi="Arial" w:cs="Arial"/>
                <w:sz w:val="12"/>
                <w:szCs w:val="12"/>
                <w:lang w:eastAsia="es-CO"/>
              </w:rPr>
              <w:t xml:space="preserve"> protección del personal en dichos eventos, etc.</w:t>
            </w:r>
          </w:p>
        </w:tc>
        <w:tc>
          <w:tcPr>
            <w:tcW w:w="100" w:type="pct"/>
            <w:tcMar>
              <w:left w:w="0" w:type="dxa"/>
              <w:right w:w="0" w:type="dxa"/>
            </w:tcMar>
            <w:vAlign w:val="center"/>
            <w:hideMark/>
          </w:tcPr>
          <w:p w14:paraId="501A0CF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4" w:type="pct"/>
            <w:tcMar>
              <w:left w:w="0" w:type="dxa"/>
              <w:right w:w="0" w:type="dxa"/>
            </w:tcMar>
            <w:vAlign w:val="center"/>
            <w:hideMark/>
          </w:tcPr>
          <w:p w14:paraId="1270B61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5" w:type="pct"/>
            <w:tcMar>
              <w:left w:w="0" w:type="dxa"/>
              <w:right w:w="0" w:type="dxa"/>
            </w:tcMar>
            <w:vAlign w:val="center"/>
            <w:hideMark/>
          </w:tcPr>
          <w:p w14:paraId="0906D0C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233" w:type="pct"/>
            <w:tcMar>
              <w:left w:w="0" w:type="dxa"/>
              <w:right w:w="0" w:type="dxa"/>
            </w:tcMar>
            <w:vAlign w:val="center"/>
            <w:hideMark/>
          </w:tcPr>
          <w:p w14:paraId="658400C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Bajo</w:t>
            </w:r>
          </w:p>
        </w:tc>
        <w:tc>
          <w:tcPr>
            <w:tcW w:w="198" w:type="pct"/>
            <w:tcMar>
              <w:left w:w="0" w:type="dxa"/>
              <w:right w:w="0" w:type="dxa"/>
            </w:tcMar>
            <w:vAlign w:val="center"/>
            <w:hideMark/>
          </w:tcPr>
          <w:p w14:paraId="141F1C7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SI</w:t>
            </w:r>
          </w:p>
        </w:tc>
        <w:tc>
          <w:tcPr>
            <w:tcW w:w="352" w:type="pct"/>
            <w:tcMar>
              <w:left w:w="0" w:type="dxa"/>
              <w:right w:w="0" w:type="dxa"/>
            </w:tcMar>
            <w:vAlign w:val="center"/>
            <w:hideMark/>
          </w:tcPr>
          <w:p w14:paraId="0893442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Contratista</w:t>
            </w:r>
          </w:p>
        </w:tc>
        <w:tc>
          <w:tcPr>
            <w:tcW w:w="363" w:type="pct"/>
            <w:tcMar>
              <w:left w:w="0" w:type="dxa"/>
              <w:right w:w="0" w:type="dxa"/>
            </w:tcMar>
            <w:vAlign w:val="center"/>
            <w:hideMark/>
          </w:tcPr>
          <w:p w14:paraId="14AAD7A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Una vez instalado el contratista en el proyecto e implementado el plan de seguridad industrial con las debidas revisiones. </w:t>
            </w:r>
          </w:p>
        </w:tc>
        <w:tc>
          <w:tcPr>
            <w:tcW w:w="549" w:type="pct"/>
            <w:tcMar>
              <w:left w:w="0" w:type="dxa"/>
              <w:right w:w="0" w:type="dxa"/>
            </w:tcMar>
            <w:vAlign w:val="center"/>
            <w:hideMark/>
          </w:tcPr>
          <w:p w14:paraId="7920C835" w14:textId="6B67128C"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Revisiones de expertos del contratista en los tratamientos y controles a ser implementados</w:t>
            </w:r>
          </w:p>
        </w:tc>
        <w:tc>
          <w:tcPr>
            <w:tcW w:w="404" w:type="pct"/>
            <w:tcMar>
              <w:left w:w="0" w:type="dxa"/>
              <w:right w:w="0" w:type="dxa"/>
            </w:tcMar>
            <w:vAlign w:val="center"/>
            <w:hideMark/>
          </w:tcPr>
          <w:p w14:paraId="79AD9A9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Determinadas por los expertos del contratista en esta materia</w:t>
            </w:r>
          </w:p>
        </w:tc>
      </w:tr>
      <w:tr w:rsidR="00553F5A" w:rsidRPr="00B15BBA" w14:paraId="15C7DEBF" w14:textId="77777777" w:rsidTr="00553F5A">
        <w:trPr>
          <w:cantSplit/>
          <w:trHeight w:val="1134"/>
        </w:trPr>
        <w:tc>
          <w:tcPr>
            <w:tcW w:w="91" w:type="pct"/>
            <w:noWrap/>
            <w:tcMar>
              <w:left w:w="0" w:type="dxa"/>
              <w:right w:w="0" w:type="dxa"/>
            </w:tcMar>
            <w:vAlign w:val="center"/>
            <w:hideMark/>
          </w:tcPr>
          <w:p w14:paraId="46DE5EE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lastRenderedPageBreak/>
              <w:t>24</w:t>
            </w:r>
          </w:p>
        </w:tc>
        <w:tc>
          <w:tcPr>
            <w:tcW w:w="92" w:type="pct"/>
            <w:noWrap/>
            <w:tcMar>
              <w:left w:w="0" w:type="dxa"/>
              <w:right w:w="0" w:type="dxa"/>
            </w:tcMar>
            <w:textDirection w:val="btLr"/>
            <w:vAlign w:val="center"/>
            <w:hideMark/>
          </w:tcPr>
          <w:p w14:paraId="5BEC099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0938530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Externo</w:t>
            </w:r>
          </w:p>
        </w:tc>
        <w:tc>
          <w:tcPr>
            <w:tcW w:w="85" w:type="pct"/>
            <w:noWrap/>
            <w:tcMar>
              <w:left w:w="0" w:type="dxa"/>
              <w:right w:w="0" w:type="dxa"/>
            </w:tcMar>
            <w:textDirection w:val="btLr"/>
            <w:vAlign w:val="center"/>
            <w:hideMark/>
          </w:tcPr>
          <w:p w14:paraId="50D6DCD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Ejecución</w:t>
            </w:r>
          </w:p>
        </w:tc>
        <w:tc>
          <w:tcPr>
            <w:tcW w:w="85" w:type="pct"/>
            <w:tcMar>
              <w:left w:w="0" w:type="dxa"/>
              <w:right w:w="0" w:type="dxa"/>
            </w:tcMar>
            <w:textDirection w:val="btLr"/>
            <w:vAlign w:val="center"/>
            <w:hideMark/>
          </w:tcPr>
          <w:p w14:paraId="5DE3B42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político-social, Riesgo de la naturaleza</w:t>
            </w:r>
          </w:p>
        </w:tc>
        <w:tc>
          <w:tcPr>
            <w:tcW w:w="659" w:type="pct"/>
            <w:tcMar>
              <w:left w:w="0" w:type="dxa"/>
              <w:right w:w="0" w:type="dxa"/>
            </w:tcMar>
            <w:vAlign w:val="center"/>
            <w:hideMark/>
          </w:tcPr>
          <w:p w14:paraId="0383C412" w14:textId="38EF08A3"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Fuerza mayor no asegurable.</w:t>
            </w:r>
            <w:r w:rsidRPr="00B15BBA">
              <w:rPr>
                <w:rFonts w:ascii="Arial" w:eastAsia="Times New Roman" w:hAnsi="Arial" w:cs="Arial"/>
                <w:sz w:val="12"/>
                <w:szCs w:val="12"/>
                <w:lang w:eastAsia="es-CO"/>
              </w:rPr>
              <w:t xml:space="preserve">  Incertidumbre de ocurrencia de eventos de fuerza mayor no asegurables, tales como guerras, hallazgos </w:t>
            </w:r>
            <w:r w:rsidR="001F321D" w:rsidRPr="00B15BBA">
              <w:rPr>
                <w:rFonts w:ascii="Arial" w:eastAsia="Times New Roman" w:hAnsi="Arial" w:cs="Arial"/>
                <w:sz w:val="12"/>
                <w:szCs w:val="12"/>
                <w:lang w:eastAsia="es-CO"/>
              </w:rPr>
              <w:t>arqueológicos, yacimientos</w:t>
            </w:r>
            <w:r w:rsidRPr="00B15BBA">
              <w:rPr>
                <w:rFonts w:ascii="Arial" w:eastAsia="Times New Roman" w:hAnsi="Arial" w:cs="Arial"/>
                <w:sz w:val="12"/>
                <w:szCs w:val="12"/>
                <w:lang w:eastAsia="es-CO"/>
              </w:rPr>
              <w:t xml:space="preserve"> mineros, (INVIAS como órgano del Estado en armonía con los demás Entes).  Se define la Fuerza Mayor o Caso Fortuito, en los términos de la legislación existente.</w:t>
            </w:r>
          </w:p>
        </w:tc>
        <w:tc>
          <w:tcPr>
            <w:tcW w:w="452" w:type="pct"/>
            <w:tcMar>
              <w:left w:w="0" w:type="dxa"/>
              <w:right w:w="0" w:type="dxa"/>
            </w:tcMar>
            <w:vAlign w:val="center"/>
            <w:hideMark/>
          </w:tcPr>
          <w:p w14:paraId="71058FF9" w14:textId="250FC1D4" w:rsidR="001C3A55" w:rsidRPr="00B15BBA" w:rsidRDefault="001F321D"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Interferencia en</w:t>
            </w:r>
            <w:r w:rsidR="001C3A55" w:rsidRPr="00B15BBA">
              <w:rPr>
                <w:rFonts w:ascii="Arial" w:eastAsia="Times New Roman" w:hAnsi="Arial" w:cs="Arial"/>
                <w:sz w:val="12"/>
                <w:szCs w:val="12"/>
                <w:lang w:eastAsia="es-CO"/>
              </w:rPr>
              <w:t xml:space="preserve"> la ejecución del proyecto, pérdidas de bienes de la nación </w:t>
            </w:r>
            <w:proofErr w:type="spellStart"/>
            <w:r w:rsidR="001C3A55" w:rsidRPr="00B15BBA">
              <w:rPr>
                <w:rFonts w:ascii="Arial" w:eastAsia="Times New Roman" w:hAnsi="Arial" w:cs="Arial"/>
                <w:sz w:val="12"/>
                <w:szCs w:val="12"/>
                <w:lang w:eastAsia="es-CO"/>
              </w:rPr>
              <w:t>ó</w:t>
            </w:r>
            <w:proofErr w:type="spellEnd"/>
            <w:r w:rsidR="001C3A55" w:rsidRPr="00B15BBA">
              <w:rPr>
                <w:rFonts w:ascii="Arial" w:eastAsia="Times New Roman" w:hAnsi="Arial" w:cs="Arial"/>
                <w:sz w:val="12"/>
                <w:szCs w:val="12"/>
                <w:lang w:eastAsia="es-CO"/>
              </w:rPr>
              <w:t xml:space="preserve"> del </w:t>
            </w:r>
            <w:r w:rsidRPr="00B15BBA">
              <w:rPr>
                <w:rFonts w:ascii="Arial" w:eastAsia="Times New Roman" w:hAnsi="Arial" w:cs="Arial"/>
                <w:sz w:val="12"/>
                <w:szCs w:val="12"/>
                <w:lang w:eastAsia="es-CO"/>
              </w:rPr>
              <w:t>contratista, cambios</w:t>
            </w:r>
            <w:r w:rsidR="001C3A55" w:rsidRPr="00B15BBA">
              <w:rPr>
                <w:rFonts w:ascii="Arial" w:eastAsia="Times New Roman" w:hAnsi="Arial" w:cs="Arial"/>
                <w:sz w:val="12"/>
                <w:szCs w:val="12"/>
                <w:lang w:eastAsia="es-CO"/>
              </w:rPr>
              <w:t xml:space="preserve"> en las obras por necesidad de ajustar diseños</w:t>
            </w:r>
          </w:p>
        </w:tc>
        <w:tc>
          <w:tcPr>
            <w:tcW w:w="86" w:type="pct"/>
            <w:noWrap/>
            <w:tcMar>
              <w:left w:w="0" w:type="dxa"/>
              <w:right w:w="0" w:type="dxa"/>
            </w:tcMar>
            <w:vAlign w:val="center"/>
            <w:hideMark/>
          </w:tcPr>
          <w:p w14:paraId="7D712E7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5" w:type="pct"/>
            <w:noWrap/>
            <w:tcMar>
              <w:left w:w="0" w:type="dxa"/>
              <w:right w:w="0" w:type="dxa"/>
            </w:tcMar>
            <w:vAlign w:val="center"/>
            <w:hideMark/>
          </w:tcPr>
          <w:p w14:paraId="7A1000A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85" w:type="pct"/>
            <w:tcMar>
              <w:left w:w="0" w:type="dxa"/>
              <w:right w:w="0" w:type="dxa"/>
            </w:tcMar>
            <w:vAlign w:val="center"/>
            <w:hideMark/>
          </w:tcPr>
          <w:p w14:paraId="52F6629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5</w:t>
            </w:r>
          </w:p>
        </w:tc>
        <w:tc>
          <w:tcPr>
            <w:tcW w:w="101" w:type="pct"/>
            <w:tcMar>
              <w:left w:w="0" w:type="dxa"/>
              <w:right w:w="0" w:type="dxa"/>
            </w:tcMar>
            <w:textDirection w:val="btLr"/>
            <w:vAlign w:val="center"/>
            <w:hideMark/>
          </w:tcPr>
          <w:p w14:paraId="5130CC77"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Medio</w:t>
            </w:r>
          </w:p>
        </w:tc>
        <w:tc>
          <w:tcPr>
            <w:tcW w:w="169" w:type="pct"/>
            <w:tcMar>
              <w:left w:w="0" w:type="dxa"/>
              <w:right w:w="0" w:type="dxa"/>
            </w:tcMar>
            <w:textDirection w:val="btLr"/>
            <w:vAlign w:val="center"/>
            <w:hideMark/>
          </w:tcPr>
          <w:p w14:paraId="5820BF01"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INVIAS </w:t>
            </w:r>
          </w:p>
        </w:tc>
        <w:tc>
          <w:tcPr>
            <w:tcW w:w="550" w:type="pct"/>
            <w:tcMar>
              <w:left w:w="0" w:type="dxa"/>
              <w:right w:w="0" w:type="dxa"/>
            </w:tcMar>
            <w:vAlign w:val="center"/>
            <w:hideMark/>
          </w:tcPr>
          <w:p w14:paraId="7B4C7807" w14:textId="51318F12"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Recopilación de datos estadísticos e información a </w:t>
            </w:r>
            <w:r w:rsidR="001F321D" w:rsidRPr="00B15BBA">
              <w:rPr>
                <w:rFonts w:ascii="Arial" w:eastAsia="Times New Roman" w:hAnsi="Arial" w:cs="Arial"/>
                <w:sz w:val="12"/>
                <w:szCs w:val="12"/>
                <w:lang w:eastAsia="es-CO"/>
              </w:rPr>
              <w:t>partir de</w:t>
            </w:r>
            <w:r w:rsidRPr="00B15BBA">
              <w:rPr>
                <w:rFonts w:ascii="Arial" w:eastAsia="Times New Roman" w:hAnsi="Arial" w:cs="Arial"/>
                <w:sz w:val="12"/>
                <w:szCs w:val="12"/>
                <w:lang w:eastAsia="es-CO"/>
              </w:rPr>
              <w:t xml:space="preserve"> fuentes oficiales durante la etapa precontractual y contractual, sobre la posibilidad </w:t>
            </w:r>
            <w:r w:rsidR="001F321D" w:rsidRPr="00B15BBA">
              <w:rPr>
                <w:rFonts w:ascii="Arial" w:eastAsia="Times New Roman" w:hAnsi="Arial" w:cs="Arial"/>
                <w:sz w:val="12"/>
                <w:szCs w:val="12"/>
                <w:lang w:eastAsia="es-CO"/>
              </w:rPr>
              <w:t>de aparición</w:t>
            </w:r>
            <w:r w:rsidRPr="00B15BBA">
              <w:rPr>
                <w:rFonts w:ascii="Arial" w:eastAsia="Times New Roman" w:hAnsi="Arial" w:cs="Arial"/>
                <w:sz w:val="12"/>
                <w:szCs w:val="12"/>
                <w:lang w:eastAsia="es-CO"/>
              </w:rPr>
              <w:t xml:space="preserve"> de hallazgos arqueológicos o yacimientos mineros en la región del proyecto, para advertir oportunamente sobre su interferencia con el proyecto y tomar las </w:t>
            </w:r>
            <w:proofErr w:type="gramStart"/>
            <w:r w:rsidRPr="00B15BBA">
              <w:rPr>
                <w:rFonts w:ascii="Arial" w:eastAsia="Times New Roman" w:hAnsi="Arial" w:cs="Arial"/>
                <w:sz w:val="12"/>
                <w:szCs w:val="12"/>
                <w:lang w:eastAsia="es-CO"/>
              </w:rPr>
              <w:t>medidas tendiente</w:t>
            </w:r>
            <w:proofErr w:type="gramEnd"/>
            <w:r w:rsidRPr="00B15BBA">
              <w:rPr>
                <w:rFonts w:ascii="Arial" w:eastAsia="Times New Roman" w:hAnsi="Arial" w:cs="Arial"/>
                <w:sz w:val="12"/>
                <w:szCs w:val="12"/>
                <w:lang w:eastAsia="es-CO"/>
              </w:rPr>
              <w:t xml:space="preserve"> a mitigar el impacto.  Ante la aparición del evento efectuar los ajustes de diseño para las modificaciones a que hubiere lugar en la ejecución del proyecto. En caso de guerra tratar y acordar con </w:t>
            </w:r>
            <w:proofErr w:type="spellStart"/>
            <w:r w:rsidRPr="00B15BBA">
              <w:rPr>
                <w:rFonts w:ascii="Arial" w:eastAsia="Times New Roman" w:hAnsi="Arial" w:cs="Arial"/>
                <w:sz w:val="12"/>
                <w:szCs w:val="12"/>
                <w:lang w:eastAsia="es-CO"/>
              </w:rPr>
              <w:t>lNVIAS</w:t>
            </w:r>
            <w:proofErr w:type="spellEnd"/>
            <w:r w:rsidRPr="00B15BBA">
              <w:rPr>
                <w:rFonts w:ascii="Arial" w:eastAsia="Times New Roman" w:hAnsi="Arial" w:cs="Arial"/>
                <w:sz w:val="12"/>
                <w:szCs w:val="12"/>
                <w:lang w:eastAsia="es-CO"/>
              </w:rPr>
              <w:t xml:space="preserve"> el tratamiento contractual al proyecto</w:t>
            </w:r>
          </w:p>
        </w:tc>
        <w:tc>
          <w:tcPr>
            <w:tcW w:w="100" w:type="pct"/>
            <w:tcMar>
              <w:left w:w="0" w:type="dxa"/>
              <w:right w:w="0" w:type="dxa"/>
            </w:tcMar>
            <w:vAlign w:val="center"/>
            <w:hideMark/>
          </w:tcPr>
          <w:p w14:paraId="3FA5AF9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4" w:type="pct"/>
            <w:tcMar>
              <w:left w:w="0" w:type="dxa"/>
              <w:right w:w="0" w:type="dxa"/>
            </w:tcMar>
            <w:vAlign w:val="center"/>
            <w:hideMark/>
          </w:tcPr>
          <w:p w14:paraId="524ED24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tcMar>
              <w:left w:w="0" w:type="dxa"/>
              <w:right w:w="0" w:type="dxa"/>
            </w:tcMar>
            <w:vAlign w:val="center"/>
            <w:hideMark/>
          </w:tcPr>
          <w:p w14:paraId="34E6E3F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233" w:type="pct"/>
            <w:tcMar>
              <w:left w:w="0" w:type="dxa"/>
              <w:right w:w="0" w:type="dxa"/>
            </w:tcMar>
            <w:vAlign w:val="center"/>
            <w:hideMark/>
          </w:tcPr>
          <w:p w14:paraId="18C518B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Bajo</w:t>
            </w:r>
          </w:p>
        </w:tc>
        <w:tc>
          <w:tcPr>
            <w:tcW w:w="198" w:type="pct"/>
            <w:tcMar>
              <w:left w:w="0" w:type="dxa"/>
              <w:right w:w="0" w:type="dxa"/>
            </w:tcMar>
            <w:vAlign w:val="center"/>
            <w:hideMark/>
          </w:tcPr>
          <w:p w14:paraId="5C52A42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SI</w:t>
            </w:r>
          </w:p>
        </w:tc>
        <w:tc>
          <w:tcPr>
            <w:tcW w:w="352" w:type="pct"/>
            <w:tcMar>
              <w:left w:w="0" w:type="dxa"/>
              <w:right w:w="0" w:type="dxa"/>
            </w:tcMar>
            <w:vAlign w:val="center"/>
            <w:hideMark/>
          </w:tcPr>
          <w:p w14:paraId="696FA34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Contratista</w:t>
            </w:r>
          </w:p>
        </w:tc>
        <w:tc>
          <w:tcPr>
            <w:tcW w:w="363" w:type="pct"/>
            <w:tcMar>
              <w:left w:w="0" w:type="dxa"/>
              <w:right w:w="0" w:type="dxa"/>
            </w:tcMar>
            <w:vAlign w:val="center"/>
            <w:hideMark/>
          </w:tcPr>
          <w:p w14:paraId="7AD7254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2ABE93E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Revisión de la información obtenida, para tomar las medidas a que haya lugar </w:t>
            </w:r>
          </w:p>
        </w:tc>
        <w:tc>
          <w:tcPr>
            <w:tcW w:w="404" w:type="pct"/>
            <w:tcMar>
              <w:left w:w="0" w:type="dxa"/>
              <w:right w:w="0" w:type="dxa"/>
            </w:tcMar>
            <w:vAlign w:val="center"/>
            <w:hideMark/>
          </w:tcPr>
          <w:p w14:paraId="6C3DB14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En la etapa precontractual y en la contractual cuando se presente el evento.</w:t>
            </w:r>
          </w:p>
        </w:tc>
      </w:tr>
      <w:tr w:rsidR="00553F5A" w:rsidRPr="00B15BBA" w14:paraId="022DC992" w14:textId="77777777" w:rsidTr="00553F5A">
        <w:trPr>
          <w:cantSplit/>
          <w:trHeight w:val="1134"/>
        </w:trPr>
        <w:tc>
          <w:tcPr>
            <w:tcW w:w="91" w:type="pct"/>
            <w:noWrap/>
            <w:tcMar>
              <w:left w:w="0" w:type="dxa"/>
              <w:right w:w="0" w:type="dxa"/>
            </w:tcMar>
            <w:vAlign w:val="center"/>
            <w:hideMark/>
          </w:tcPr>
          <w:p w14:paraId="2FB8FDF5"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25</w:t>
            </w:r>
          </w:p>
        </w:tc>
        <w:tc>
          <w:tcPr>
            <w:tcW w:w="92" w:type="pct"/>
            <w:noWrap/>
            <w:tcMar>
              <w:left w:w="0" w:type="dxa"/>
              <w:right w:w="0" w:type="dxa"/>
            </w:tcMar>
            <w:textDirection w:val="btLr"/>
            <w:vAlign w:val="center"/>
            <w:hideMark/>
          </w:tcPr>
          <w:p w14:paraId="66F37F29"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General</w:t>
            </w:r>
          </w:p>
        </w:tc>
        <w:tc>
          <w:tcPr>
            <w:tcW w:w="91" w:type="pct"/>
            <w:noWrap/>
            <w:tcMar>
              <w:left w:w="0" w:type="dxa"/>
              <w:right w:w="0" w:type="dxa"/>
            </w:tcMar>
            <w:textDirection w:val="btLr"/>
            <w:vAlign w:val="center"/>
            <w:hideMark/>
          </w:tcPr>
          <w:p w14:paraId="26623BF6"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 xml:space="preserve">Externo </w:t>
            </w:r>
          </w:p>
        </w:tc>
        <w:tc>
          <w:tcPr>
            <w:tcW w:w="85" w:type="pct"/>
            <w:noWrap/>
            <w:tcMar>
              <w:left w:w="0" w:type="dxa"/>
              <w:right w:w="0" w:type="dxa"/>
            </w:tcMar>
            <w:textDirection w:val="btLr"/>
            <w:vAlign w:val="center"/>
            <w:hideMark/>
          </w:tcPr>
          <w:p w14:paraId="21A30DB5"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Ejecución</w:t>
            </w:r>
          </w:p>
        </w:tc>
        <w:tc>
          <w:tcPr>
            <w:tcW w:w="85" w:type="pct"/>
            <w:noWrap/>
            <w:tcMar>
              <w:left w:w="0" w:type="dxa"/>
              <w:right w:w="0" w:type="dxa"/>
            </w:tcMar>
            <w:textDirection w:val="btLr"/>
            <w:vAlign w:val="center"/>
            <w:hideMark/>
          </w:tcPr>
          <w:p w14:paraId="07519B38"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Riesgos de la Salud</w:t>
            </w:r>
          </w:p>
        </w:tc>
        <w:tc>
          <w:tcPr>
            <w:tcW w:w="659" w:type="pct"/>
            <w:tcMar>
              <w:left w:w="0" w:type="dxa"/>
              <w:right w:w="0" w:type="dxa"/>
            </w:tcMar>
            <w:vAlign w:val="center"/>
            <w:hideMark/>
          </w:tcPr>
          <w:p w14:paraId="60BC6B3D" w14:textId="51E3349D" w:rsidR="001C3A55" w:rsidRPr="00B15BBA" w:rsidRDefault="001C3A55" w:rsidP="001C3A55">
            <w:pPr>
              <w:contextualSpacing w:val="0"/>
              <w:jc w:val="center"/>
              <w:rPr>
                <w:rFonts w:ascii="Arial" w:eastAsia="Times New Roman" w:hAnsi="Arial" w:cs="Arial"/>
                <w:b/>
                <w:bCs/>
                <w:color w:val="000000"/>
                <w:sz w:val="12"/>
                <w:szCs w:val="12"/>
                <w:lang w:eastAsia="es-CO"/>
              </w:rPr>
            </w:pPr>
            <w:r w:rsidRPr="00B15BBA">
              <w:rPr>
                <w:rFonts w:ascii="Arial" w:eastAsia="Times New Roman" w:hAnsi="Arial" w:cs="Arial"/>
                <w:b/>
                <w:bCs/>
                <w:color w:val="000000"/>
                <w:sz w:val="12"/>
                <w:szCs w:val="12"/>
                <w:lang w:eastAsia="es-CO"/>
              </w:rPr>
              <w:t xml:space="preserve">Presencia de Riesgos Biológicos. </w:t>
            </w:r>
            <w:r w:rsidRPr="00B15BBA">
              <w:rPr>
                <w:rFonts w:ascii="Arial" w:eastAsia="Times New Roman" w:hAnsi="Arial" w:cs="Arial"/>
                <w:color w:val="000000"/>
                <w:sz w:val="12"/>
                <w:szCs w:val="12"/>
                <w:lang w:eastAsia="es-CO"/>
              </w:rPr>
              <w:t xml:space="preserve">Se refiere a la posibilidad </w:t>
            </w:r>
            <w:r w:rsidR="001F321D" w:rsidRPr="00B15BBA">
              <w:rPr>
                <w:rFonts w:ascii="Arial" w:eastAsia="Times New Roman" w:hAnsi="Arial" w:cs="Arial"/>
                <w:color w:val="000000"/>
                <w:sz w:val="12"/>
                <w:szCs w:val="12"/>
                <w:lang w:eastAsia="es-CO"/>
              </w:rPr>
              <w:t>que,</w:t>
            </w:r>
            <w:r w:rsidRPr="00B15BBA">
              <w:rPr>
                <w:rFonts w:ascii="Arial" w:eastAsia="Times New Roman" w:hAnsi="Arial" w:cs="Arial"/>
                <w:color w:val="000000"/>
                <w:sz w:val="12"/>
                <w:szCs w:val="12"/>
                <w:lang w:eastAsia="es-CO"/>
              </w:rPr>
              <w:t xml:space="preserve"> durante la ejecución del contrato, los colaboradores del </w:t>
            </w:r>
            <w:r w:rsidR="001F321D" w:rsidRPr="00B15BBA">
              <w:rPr>
                <w:rFonts w:ascii="Arial" w:eastAsia="Times New Roman" w:hAnsi="Arial" w:cs="Arial"/>
                <w:color w:val="000000"/>
                <w:sz w:val="12"/>
                <w:szCs w:val="12"/>
                <w:lang w:eastAsia="es-CO"/>
              </w:rPr>
              <w:t>contratista</w:t>
            </w:r>
            <w:r w:rsidRPr="00B15BBA">
              <w:rPr>
                <w:rFonts w:ascii="Arial" w:eastAsia="Times New Roman" w:hAnsi="Arial" w:cs="Arial"/>
                <w:color w:val="000000"/>
                <w:sz w:val="12"/>
                <w:szCs w:val="12"/>
                <w:lang w:eastAsia="es-CO"/>
              </w:rPr>
              <w:t xml:space="preserve"> presenten </w:t>
            </w:r>
            <w:r w:rsidR="001F321D" w:rsidRPr="00B15BBA">
              <w:rPr>
                <w:rFonts w:ascii="Arial" w:eastAsia="Times New Roman" w:hAnsi="Arial" w:cs="Arial"/>
                <w:color w:val="000000"/>
                <w:sz w:val="12"/>
                <w:szCs w:val="12"/>
                <w:lang w:eastAsia="es-CO"/>
              </w:rPr>
              <w:t>síntomas</w:t>
            </w:r>
            <w:r w:rsidRPr="00B15BBA">
              <w:rPr>
                <w:rFonts w:ascii="Arial" w:eastAsia="Times New Roman" w:hAnsi="Arial" w:cs="Arial"/>
                <w:color w:val="000000"/>
                <w:sz w:val="12"/>
                <w:szCs w:val="12"/>
                <w:lang w:eastAsia="es-CO"/>
              </w:rPr>
              <w:t xml:space="preserve"> de enfermedades altamente contagiosas y que afecten y deterioren la Salud del Personal. </w:t>
            </w:r>
          </w:p>
        </w:tc>
        <w:tc>
          <w:tcPr>
            <w:tcW w:w="452" w:type="pct"/>
            <w:tcMar>
              <w:left w:w="0" w:type="dxa"/>
              <w:right w:w="0" w:type="dxa"/>
            </w:tcMar>
            <w:vAlign w:val="center"/>
            <w:hideMark/>
          </w:tcPr>
          <w:p w14:paraId="376AF055"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Deterioro notorio y grave de la salud y posible contagio</w:t>
            </w:r>
          </w:p>
        </w:tc>
        <w:tc>
          <w:tcPr>
            <w:tcW w:w="86" w:type="pct"/>
            <w:noWrap/>
            <w:tcMar>
              <w:left w:w="0" w:type="dxa"/>
              <w:right w:w="0" w:type="dxa"/>
            </w:tcMar>
            <w:vAlign w:val="center"/>
            <w:hideMark/>
          </w:tcPr>
          <w:p w14:paraId="1C92B94F"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3</w:t>
            </w:r>
          </w:p>
        </w:tc>
        <w:tc>
          <w:tcPr>
            <w:tcW w:w="85" w:type="pct"/>
            <w:noWrap/>
            <w:tcMar>
              <w:left w:w="0" w:type="dxa"/>
              <w:right w:w="0" w:type="dxa"/>
            </w:tcMar>
            <w:vAlign w:val="center"/>
            <w:hideMark/>
          </w:tcPr>
          <w:p w14:paraId="43DBC9AA"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4</w:t>
            </w:r>
          </w:p>
        </w:tc>
        <w:tc>
          <w:tcPr>
            <w:tcW w:w="85" w:type="pct"/>
            <w:noWrap/>
            <w:tcMar>
              <w:left w:w="0" w:type="dxa"/>
              <w:right w:w="0" w:type="dxa"/>
            </w:tcMar>
            <w:vAlign w:val="center"/>
            <w:hideMark/>
          </w:tcPr>
          <w:p w14:paraId="61D460EA"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7</w:t>
            </w:r>
          </w:p>
        </w:tc>
        <w:tc>
          <w:tcPr>
            <w:tcW w:w="101" w:type="pct"/>
            <w:tcMar>
              <w:left w:w="0" w:type="dxa"/>
              <w:right w:w="0" w:type="dxa"/>
            </w:tcMar>
            <w:textDirection w:val="btLr"/>
            <w:vAlign w:val="center"/>
            <w:hideMark/>
          </w:tcPr>
          <w:p w14:paraId="2B96C8E6" w14:textId="77777777" w:rsidR="001C3A55" w:rsidRPr="00B15BBA" w:rsidRDefault="001C3A55" w:rsidP="00553F5A">
            <w:pPr>
              <w:ind w:left="113" w:right="113"/>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Riesgo Alto</w:t>
            </w:r>
          </w:p>
        </w:tc>
        <w:tc>
          <w:tcPr>
            <w:tcW w:w="169" w:type="pct"/>
            <w:tcMar>
              <w:left w:w="0" w:type="dxa"/>
              <w:right w:w="0" w:type="dxa"/>
            </w:tcMar>
            <w:textDirection w:val="btLr"/>
            <w:vAlign w:val="center"/>
            <w:hideMark/>
          </w:tcPr>
          <w:p w14:paraId="52A5FBDE" w14:textId="77777777" w:rsidR="001C3A55" w:rsidRPr="00B15BBA" w:rsidRDefault="001C3A55" w:rsidP="00553F5A">
            <w:pPr>
              <w:ind w:left="113" w:right="113"/>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Contratista</w:t>
            </w:r>
          </w:p>
        </w:tc>
        <w:tc>
          <w:tcPr>
            <w:tcW w:w="550" w:type="pct"/>
            <w:tcMar>
              <w:left w:w="0" w:type="dxa"/>
              <w:right w:w="0" w:type="dxa"/>
            </w:tcMar>
            <w:vAlign w:val="center"/>
            <w:hideMark/>
          </w:tcPr>
          <w:p w14:paraId="44BC4518"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La aplicación preventiva de las medidas de Bioseguridad establecidas por las Autoridades de Salud en Colombia y sus respectivos Protocolos, el cumplimiento de la Resolución 0312 de 2019, Informar de inmediato las novedades de salud.</w:t>
            </w:r>
          </w:p>
        </w:tc>
        <w:tc>
          <w:tcPr>
            <w:tcW w:w="100" w:type="pct"/>
            <w:tcMar>
              <w:left w:w="0" w:type="dxa"/>
              <w:right w:w="0" w:type="dxa"/>
            </w:tcMar>
            <w:vAlign w:val="center"/>
            <w:hideMark/>
          </w:tcPr>
          <w:p w14:paraId="05B39492"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2</w:t>
            </w:r>
          </w:p>
        </w:tc>
        <w:tc>
          <w:tcPr>
            <w:tcW w:w="84" w:type="pct"/>
            <w:tcMar>
              <w:left w:w="0" w:type="dxa"/>
              <w:right w:w="0" w:type="dxa"/>
            </w:tcMar>
            <w:vAlign w:val="center"/>
            <w:hideMark/>
          </w:tcPr>
          <w:p w14:paraId="55575943"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3</w:t>
            </w:r>
          </w:p>
        </w:tc>
        <w:tc>
          <w:tcPr>
            <w:tcW w:w="85" w:type="pct"/>
            <w:tcMar>
              <w:left w:w="0" w:type="dxa"/>
              <w:right w:w="0" w:type="dxa"/>
            </w:tcMar>
            <w:vAlign w:val="center"/>
            <w:hideMark/>
          </w:tcPr>
          <w:p w14:paraId="13085056"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5</w:t>
            </w:r>
          </w:p>
        </w:tc>
        <w:tc>
          <w:tcPr>
            <w:tcW w:w="233" w:type="pct"/>
            <w:tcMar>
              <w:left w:w="0" w:type="dxa"/>
              <w:right w:w="0" w:type="dxa"/>
            </w:tcMar>
            <w:vAlign w:val="center"/>
            <w:hideMark/>
          </w:tcPr>
          <w:p w14:paraId="40FEA36C"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Riesgo Medio</w:t>
            </w:r>
          </w:p>
        </w:tc>
        <w:tc>
          <w:tcPr>
            <w:tcW w:w="198" w:type="pct"/>
            <w:tcMar>
              <w:left w:w="0" w:type="dxa"/>
              <w:right w:w="0" w:type="dxa"/>
            </w:tcMar>
            <w:vAlign w:val="center"/>
            <w:hideMark/>
          </w:tcPr>
          <w:p w14:paraId="03D03836"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SI</w:t>
            </w:r>
          </w:p>
        </w:tc>
        <w:tc>
          <w:tcPr>
            <w:tcW w:w="352" w:type="pct"/>
            <w:tcMar>
              <w:left w:w="0" w:type="dxa"/>
              <w:right w:w="0" w:type="dxa"/>
            </w:tcMar>
            <w:vAlign w:val="center"/>
            <w:hideMark/>
          </w:tcPr>
          <w:p w14:paraId="66091827"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 xml:space="preserve">contratistas de Obras, de Estudios y Diseños interventor, Supervisor Invias </w:t>
            </w:r>
          </w:p>
        </w:tc>
        <w:tc>
          <w:tcPr>
            <w:tcW w:w="363" w:type="pct"/>
            <w:tcMar>
              <w:left w:w="0" w:type="dxa"/>
              <w:right w:w="0" w:type="dxa"/>
            </w:tcMar>
            <w:vAlign w:val="center"/>
            <w:hideMark/>
          </w:tcPr>
          <w:p w14:paraId="05F07447"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A la terminación del contrato</w:t>
            </w:r>
          </w:p>
        </w:tc>
        <w:tc>
          <w:tcPr>
            <w:tcW w:w="549" w:type="pct"/>
            <w:tcMar>
              <w:left w:w="0" w:type="dxa"/>
              <w:right w:w="0" w:type="dxa"/>
            </w:tcMar>
            <w:vAlign w:val="center"/>
            <w:hideMark/>
          </w:tcPr>
          <w:p w14:paraId="74A96EAE"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Previo al inicio de la ejecución de las obras, Estudios, Diseños e Interventoría, el contratista deberá presentar certificación individual vigente del estado de salud de cada integrante colaborador (empleado o contratista) expedida por la ARL</w:t>
            </w:r>
          </w:p>
        </w:tc>
        <w:tc>
          <w:tcPr>
            <w:tcW w:w="404" w:type="pct"/>
            <w:tcMar>
              <w:left w:w="0" w:type="dxa"/>
              <w:right w:w="0" w:type="dxa"/>
            </w:tcMar>
            <w:vAlign w:val="center"/>
            <w:hideMark/>
          </w:tcPr>
          <w:p w14:paraId="2307ED78"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Cada vez que haya novedades de cambio de personal</w:t>
            </w:r>
          </w:p>
        </w:tc>
      </w:tr>
      <w:tr w:rsidR="00553F5A" w:rsidRPr="00B15BBA" w14:paraId="0BF1FC2E" w14:textId="77777777" w:rsidTr="00553F5A">
        <w:trPr>
          <w:cantSplit/>
          <w:trHeight w:val="1134"/>
        </w:trPr>
        <w:tc>
          <w:tcPr>
            <w:tcW w:w="91" w:type="pct"/>
            <w:noWrap/>
            <w:tcMar>
              <w:left w:w="0" w:type="dxa"/>
              <w:right w:w="0" w:type="dxa"/>
            </w:tcMar>
            <w:vAlign w:val="center"/>
            <w:hideMark/>
          </w:tcPr>
          <w:p w14:paraId="319AA9A0"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26</w:t>
            </w:r>
          </w:p>
        </w:tc>
        <w:tc>
          <w:tcPr>
            <w:tcW w:w="92" w:type="pct"/>
            <w:noWrap/>
            <w:tcMar>
              <w:left w:w="0" w:type="dxa"/>
              <w:right w:w="0" w:type="dxa"/>
            </w:tcMar>
            <w:textDirection w:val="btLr"/>
            <w:vAlign w:val="center"/>
            <w:hideMark/>
          </w:tcPr>
          <w:p w14:paraId="156A32D3"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General</w:t>
            </w:r>
          </w:p>
        </w:tc>
        <w:tc>
          <w:tcPr>
            <w:tcW w:w="91" w:type="pct"/>
            <w:noWrap/>
            <w:tcMar>
              <w:left w:w="0" w:type="dxa"/>
              <w:right w:w="0" w:type="dxa"/>
            </w:tcMar>
            <w:textDirection w:val="btLr"/>
            <w:vAlign w:val="center"/>
            <w:hideMark/>
          </w:tcPr>
          <w:p w14:paraId="262C8F03"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Externo</w:t>
            </w:r>
          </w:p>
        </w:tc>
        <w:tc>
          <w:tcPr>
            <w:tcW w:w="85" w:type="pct"/>
            <w:noWrap/>
            <w:tcMar>
              <w:left w:w="0" w:type="dxa"/>
              <w:right w:w="0" w:type="dxa"/>
            </w:tcMar>
            <w:textDirection w:val="btLr"/>
            <w:vAlign w:val="center"/>
            <w:hideMark/>
          </w:tcPr>
          <w:p w14:paraId="16772F13" w14:textId="17A4B02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Ejecuc</w:t>
            </w:r>
            <w:r w:rsidR="001F321D">
              <w:rPr>
                <w:rFonts w:ascii="Arial" w:eastAsia="Times New Roman" w:hAnsi="Arial" w:cs="Arial"/>
                <w:color w:val="000000"/>
                <w:sz w:val="12"/>
                <w:szCs w:val="12"/>
                <w:lang w:eastAsia="es-CO"/>
              </w:rPr>
              <w:t>ió</w:t>
            </w:r>
            <w:r w:rsidRPr="00B15BBA">
              <w:rPr>
                <w:rFonts w:ascii="Arial" w:eastAsia="Times New Roman" w:hAnsi="Arial" w:cs="Arial"/>
                <w:color w:val="000000"/>
                <w:sz w:val="12"/>
                <w:szCs w:val="12"/>
                <w:lang w:eastAsia="es-CO"/>
              </w:rPr>
              <w:t>n</w:t>
            </w:r>
          </w:p>
        </w:tc>
        <w:tc>
          <w:tcPr>
            <w:tcW w:w="85" w:type="pct"/>
            <w:noWrap/>
            <w:tcMar>
              <w:left w:w="0" w:type="dxa"/>
              <w:right w:w="0" w:type="dxa"/>
            </w:tcMar>
            <w:textDirection w:val="btLr"/>
            <w:vAlign w:val="center"/>
            <w:hideMark/>
          </w:tcPr>
          <w:p w14:paraId="75559C3A"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Riesgos de la Salud</w:t>
            </w:r>
          </w:p>
        </w:tc>
        <w:tc>
          <w:tcPr>
            <w:tcW w:w="659" w:type="pct"/>
            <w:tcMar>
              <w:left w:w="0" w:type="dxa"/>
              <w:right w:w="0" w:type="dxa"/>
            </w:tcMar>
            <w:vAlign w:val="center"/>
            <w:hideMark/>
          </w:tcPr>
          <w:p w14:paraId="70576357" w14:textId="3EA51E02" w:rsidR="001C3A55" w:rsidRPr="00B15BBA" w:rsidRDefault="001C3A55" w:rsidP="001C3A55">
            <w:pPr>
              <w:contextualSpacing w:val="0"/>
              <w:jc w:val="center"/>
              <w:rPr>
                <w:rFonts w:ascii="Arial" w:eastAsia="Times New Roman" w:hAnsi="Arial" w:cs="Arial"/>
                <w:b/>
                <w:bCs/>
                <w:color w:val="000000"/>
                <w:sz w:val="12"/>
                <w:szCs w:val="12"/>
                <w:lang w:eastAsia="es-CO"/>
              </w:rPr>
            </w:pPr>
            <w:r w:rsidRPr="00B15BBA">
              <w:rPr>
                <w:rFonts w:ascii="Arial" w:eastAsia="Times New Roman" w:hAnsi="Arial" w:cs="Arial"/>
                <w:b/>
                <w:bCs/>
                <w:color w:val="000000"/>
                <w:sz w:val="12"/>
                <w:szCs w:val="12"/>
                <w:lang w:eastAsia="es-CO"/>
              </w:rPr>
              <w:t xml:space="preserve">Disponibilidad de los Elementos de Protección Personal. </w:t>
            </w:r>
            <w:r w:rsidRPr="00B15BBA">
              <w:rPr>
                <w:rFonts w:ascii="Arial" w:eastAsia="Times New Roman" w:hAnsi="Arial" w:cs="Arial"/>
                <w:color w:val="000000"/>
                <w:sz w:val="12"/>
                <w:szCs w:val="12"/>
                <w:lang w:eastAsia="es-CO"/>
              </w:rPr>
              <w:t>Se refiere a la posibilidad de que el Contratista no disponga o suministre a sus colaboradores de las Obras, Interventor</w:t>
            </w:r>
            <w:r w:rsidR="001F321D">
              <w:rPr>
                <w:rFonts w:ascii="Arial" w:eastAsia="Times New Roman" w:hAnsi="Arial" w:cs="Arial"/>
                <w:color w:val="000000"/>
                <w:sz w:val="12"/>
                <w:szCs w:val="12"/>
                <w:lang w:eastAsia="es-CO"/>
              </w:rPr>
              <w:t>í</w:t>
            </w:r>
            <w:r w:rsidRPr="00B15BBA">
              <w:rPr>
                <w:rFonts w:ascii="Arial" w:eastAsia="Times New Roman" w:hAnsi="Arial" w:cs="Arial"/>
                <w:color w:val="000000"/>
                <w:sz w:val="12"/>
                <w:szCs w:val="12"/>
                <w:lang w:eastAsia="es-CO"/>
              </w:rPr>
              <w:t xml:space="preserve">a y </w:t>
            </w:r>
            <w:r w:rsidR="001F321D" w:rsidRPr="00B15BBA">
              <w:rPr>
                <w:rFonts w:ascii="Arial" w:eastAsia="Times New Roman" w:hAnsi="Arial" w:cs="Arial"/>
                <w:color w:val="000000"/>
                <w:sz w:val="12"/>
                <w:szCs w:val="12"/>
                <w:lang w:eastAsia="es-CO"/>
              </w:rPr>
              <w:t>demás</w:t>
            </w:r>
            <w:r w:rsidRPr="00B15BBA">
              <w:rPr>
                <w:rFonts w:ascii="Arial" w:eastAsia="Times New Roman" w:hAnsi="Arial" w:cs="Arial"/>
                <w:color w:val="000000"/>
                <w:sz w:val="12"/>
                <w:szCs w:val="12"/>
                <w:lang w:eastAsia="es-CO"/>
              </w:rPr>
              <w:t xml:space="preserve"> los Elementos de Protección Personal EPP y los de Riesgo Bilógico.</w:t>
            </w:r>
          </w:p>
        </w:tc>
        <w:tc>
          <w:tcPr>
            <w:tcW w:w="452" w:type="pct"/>
            <w:tcMar>
              <w:left w:w="0" w:type="dxa"/>
              <w:right w:w="0" w:type="dxa"/>
            </w:tcMar>
            <w:vAlign w:val="center"/>
            <w:hideMark/>
          </w:tcPr>
          <w:p w14:paraId="638AEDA0" w14:textId="5A27360E"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 xml:space="preserve">Accidentes de trabajo y posible exposición a Riegos </w:t>
            </w:r>
            <w:r w:rsidR="001F321D" w:rsidRPr="00B15BBA">
              <w:rPr>
                <w:rFonts w:ascii="Arial" w:eastAsia="Times New Roman" w:hAnsi="Arial" w:cs="Arial"/>
                <w:color w:val="000000"/>
                <w:sz w:val="12"/>
                <w:szCs w:val="12"/>
                <w:lang w:eastAsia="es-CO"/>
              </w:rPr>
              <w:t>Biológicos</w:t>
            </w:r>
          </w:p>
        </w:tc>
        <w:tc>
          <w:tcPr>
            <w:tcW w:w="86" w:type="pct"/>
            <w:noWrap/>
            <w:tcMar>
              <w:left w:w="0" w:type="dxa"/>
              <w:right w:w="0" w:type="dxa"/>
            </w:tcMar>
            <w:vAlign w:val="center"/>
            <w:hideMark/>
          </w:tcPr>
          <w:p w14:paraId="63CAF80D"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3</w:t>
            </w:r>
          </w:p>
        </w:tc>
        <w:tc>
          <w:tcPr>
            <w:tcW w:w="85" w:type="pct"/>
            <w:noWrap/>
            <w:tcMar>
              <w:left w:w="0" w:type="dxa"/>
              <w:right w:w="0" w:type="dxa"/>
            </w:tcMar>
            <w:vAlign w:val="center"/>
            <w:hideMark/>
          </w:tcPr>
          <w:p w14:paraId="7C9AFE42"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4</w:t>
            </w:r>
          </w:p>
        </w:tc>
        <w:tc>
          <w:tcPr>
            <w:tcW w:w="85" w:type="pct"/>
            <w:noWrap/>
            <w:tcMar>
              <w:left w:w="0" w:type="dxa"/>
              <w:right w:w="0" w:type="dxa"/>
            </w:tcMar>
            <w:vAlign w:val="center"/>
            <w:hideMark/>
          </w:tcPr>
          <w:p w14:paraId="61192DA0"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7</w:t>
            </w:r>
          </w:p>
        </w:tc>
        <w:tc>
          <w:tcPr>
            <w:tcW w:w="101" w:type="pct"/>
            <w:tcMar>
              <w:left w:w="0" w:type="dxa"/>
              <w:right w:w="0" w:type="dxa"/>
            </w:tcMar>
            <w:textDirection w:val="btLr"/>
            <w:vAlign w:val="center"/>
            <w:hideMark/>
          </w:tcPr>
          <w:p w14:paraId="1DF83283" w14:textId="77777777" w:rsidR="001C3A55" w:rsidRPr="00B15BBA" w:rsidRDefault="001C3A55" w:rsidP="00553F5A">
            <w:pPr>
              <w:ind w:left="113" w:right="113"/>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Riesgo Alto</w:t>
            </w:r>
          </w:p>
        </w:tc>
        <w:tc>
          <w:tcPr>
            <w:tcW w:w="169" w:type="pct"/>
            <w:tcMar>
              <w:left w:w="0" w:type="dxa"/>
              <w:right w:w="0" w:type="dxa"/>
            </w:tcMar>
            <w:textDirection w:val="btLr"/>
            <w:vAlign w:val="center"/>
            <w:hideMark/>
          </w:tcPr>
          <w:p w14:paraId="55B687D5" w14:textId="77777777" w:rsidR="001C3A55" w:rsidRPr="00B15BBA" w:rsidRDefault="001C3A55" w:rsidP="00553F5A">
            <w:pPr>
              <w:ind w:left="113" w:right="113"/>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Contratista</w:t>
            </w:r>
          </w:p>
        </w:tc>
        <w:tc>
          <w:tcPr>
            <w:tcW w:w="550" w:type="pct"/>
            <w:tcMar>
              <w:left w:w="0" w:type="dxa"/>
              <w:right w:w="0" w:type="dxa"/>
            </w:tcMar>
            <w:vAlign w:val="center"/>
            <w:hideMark/>
          </w:tcPr>
          <w:p w14:paraId="5685D1B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El contratista deberá suministrar todos los EPP a sus colaboradores en las obras, o solicitar a la ARL que los suministre </w:t>
            </w:r>
          </w:p>
        </w:tc>
        <w:tc>
          <w:tcPr>
            <w:tcW w:w="100" w:type="pct"/>
            <w:tcMar>
              <w:left w:w="0" w:type="dxa"/>
              <w:right w:w="0" w:type="dxa"/>
            </w:tcMar>
            <w:vAlign w:val="center"/>
            <w:hideMark/>
          </w:tcPr>
          <w:p w14:paraId="66CB436D"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2</w:t>
            </w:r>
          </w:p>
        </w:tc>
        <w:tc>
          <w:tcPr>
            <w:tcW w:w="84" w:type="pct"/>
            <w:tcMar>
              <w:left w:w="0" w:type="dxa"/>
              <w:right w:w="0" w:type="dxa"/>
            </w:tcMar>
            <w:vAlign w:val="center"/>
            <w:hideMark/>
          </w:tcPr>
          <w:p w14:paraId="1EE6A6A8"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3</w:t>
            </w:r>
          </w:p>
        </w:tc>
        <w:tc>
          <w:tcPr>
            <w:tcW w:w="85" w:type="pct"/>
            <w:tcMar>
              <w:left w:w="0" w:type="dxa"/>
              <w:right w:w="0" w:type="dxa"/>
            </w:tcMar>
            <w:vAlign w:val="center"/>
            <w:hideMark/>
          </w:tcPr>
          <w:p w14:paraId="119450C1"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5</w:t>
            </w:r>
          </w:p>
        </w:tc>
        <w:tc>
          <w:tcPr>
            <w:tcW w:w="233" w:type="pct"/>
            <w:tcMar>
              <w:left w:w="0" w:type="dxa"/>
              <w:right w:w="0" w:type="dxa"/>
            </w:tcMar>
            <w:vAlign w:val="center"/>
            <w:hideMark/>
          </w:tcPr>
          <w:p w14:paraId="01EAA7CD"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Riesgo Medio</w:t>
            </w:r>
          </w:p>
        </w:tc>
        <w:tc>
          <w:tcPr>
            <w:tcW w:w="198" w:type="pct"/>
            <w:tcMar>
              <w:left w:w="0" w:type="dxa"/>
              <w:right w:w="0" w:type="dxa"/>
            </w:tcMar>
            <w:vAlign w:val="center"/>
            <w:hideMark/>
          </w:tcPr>
          <w:p w14:paraId="223412FB"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SI</w:t>
            </w:r>
          </w:p>
        </w:tc>
        <w:tc>
          <w:tcPr>
            <w:tcW w:w="352" w:type="pct"/>
            <w:tcMar>
              <w:left w:w="0" w:type="dxa"/>
              <w:right w:w="0" w:type="dxa"/>
            </w:tcMar>
            <w:vAlign w:val="center"/>
            <w:hideMark/>
          </w:tcPr>
          <w:p w14:paraId="42C8E0CE"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 xml:space="preserve">contratistas de Obras, de Estudios y Diseños interventor, Supervisor Invias </w:t>
            </w:r>
          </w:p>
        </w:tc>
        <w:tc>
          <w:tcPr>
            <w:tcW w:w="363" w:type="pct"/>
            <w:tcMar>
              <w:left w:w="0" w:type="dxa"/>
              <w:right w:w="0" w:type="dxa"/>
            </w:tcMar>
            <w:vAlign w:val="center"/>
            <w:hideMark/>
          </w:tcPr>
          <w:p w14:paraId="2F652377"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A la terminación del contrato</w:t>
            </w:r>
          </w:p>
        </w:tc>
        <w:tc>
          <w:tcPr>
            <w:tcW w:w="549" w:type="pct"/>
            <w:tcMar>
              <w:left w:w="0" w:type="dxa"/>
              <w:right w:w="0" w:type="dxa"/>
            </w:tcMar>
            <w:vAlign w:val="center"/>
            <w:hideMark/>
          </w:tcPr>
          <w:p w14:paraId="560E63E5"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Vigilancia permanente de los cambios de salud de los colaboradores</w:t>
            </w:r>
          </w:p>
        </w:tc>
        <w:tc>
          <w:tcPr>
            <w:tcW w:w="404" w:type="pct"/>
            <w:tcMar>
              <w:left w:w="0" w:type="dxa"/>
              <w:right w:w="0" w:type="dxa"/>
            </w:tcMar>
            <w:vAlign w:val="center"/>
            <w:hideMark/>
          </w:tcPr>
          <w:p w14:paraId="011B35F7"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Diario</w:t>
            </w:r>
          </w:p>
        </w:tc>
      </w:tr>
      <w:tr w:rsidR="00553F5A" w:rsidRPr="00B15BBA" w14:paraId="1ABA2B80" w14:textId="77777777" w:rsidTr="00553F5A">
        <w:trPr>
          <w:cantSplit/>
          <w:trHeight w:val="1134"/>
        </w:trPr>
        <w:tc>
          <w:tcPr>
            <w:tcW w:w="91" w:type="pct"/>
            <w:noWrap/>
            <w:tcMar>
              <w:left w:w="0" w:type="dxa"/>
              <w:right w:w="0" w:type="dxa"/>
            </w:tcMar>
            <w:vAlign w:val="center"/>
          </w:tcPr>
          <w:p w14:paraId="5D643412" w14:textId="77777777" w:rsidR="001C3A55" w:rsidRPr="00B15BBA" w:rsidRDefault="001C3A55" w:rsidP="001C3A55">
            <w:pPr>
              <w:contextualSpacing w:val="0"/>
              <w:rPr>
                <w:rFonts w:ascii="Arial" w:eastAsia="Times New Roman" w:hAnsi="Arial" w:cs="Arial"/>
                <w:color w:val="000000"/>
                <w:sz w:val="12"/>
                <w:szCs w:val="12"/>
                <w:lang w:eastAsia="es-CO"/>
              </w:rPr>
            </w:pPr>
            <w:r w:rsidRPr="00B15BBA">
              <w:rPr>
                <w:rFonts w:ascii="Arial" w:hAnsi="Arial" w:cs="Arial"/>
                <w:color w:val="000000"/>
                <w:sz w:val="12"/>
                <w:szCs w:val="12"/>
              </w:rPr>
              <w:lastRenderedPageBreak/>
              <w:t>27</w:t>
            </w:r>
          </w:p>
        </w:tc>
        <w:tc>
          <w:tcPr>
            <w:tcW w:w="92" w:type="pct"/>
            <w:noWrap/>
            <w:tcMar>
              <w:left w:w="0" w:type="dxa"/>
              <w:right w:w="0" w:type="dxa"/>
            </w:tcMar>
            <w:textDirection w:val="btLr"/>
            <w:vAlign w:val="center"/>
          </w:tcPr>
          <w:p w14:paraId="682E8731"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General</w:t>
            </w:r>
          </w:p>
        </w:tc>
        <w:tc>
          <w:tcPr>
            <w:tcW w:w="91" w:type="pct"/>
            <w:noWrap/>
            <w:tcMar>
              <w:left w:w="0" w:type="dxa"/>
              <w:right w:w="0" w:type="dxa"/>
            </w:tcMar>
            <w:textDirection w:val="btLr"/>
            <w:vAlign w:val="center"/>
          </w:tcPr>
          <w:p w14:paraId="5C05537E"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 xml:space="preserve">Externo </w:t>
            </w:r>
          </w:p>
        </w:tc>
        <w:tc>
          <w:tcPr>
            <w:tcW w:w="85" w:type="pct"/>
            <w:noWrap/>
            <w:tcMar>
              <w:left w:w="0" w:type="dxa"/>
              <w:right w:w="0" w:type="dxa"/>
            </w:tcMar>
            <w:textDirection w:val="btLr"/>
            <w:vAlign w:val="center"/>
          </w:tcPr>
          <w:p w14:paraId="5360E9CE"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Ejecución</w:t>
            </w:r>
          </w:p>
        </w:tc>
        <w:tc>
          <w:tcPr>
            <w:tcW w:w="85" w:type="pct"/>
            <w:noWrap/>
            <w:tcMar>
              <w:left w:w="0" w:type="dxa"/>
              <w:right w:w="0" w:type="dxa"/>
            </w:tcMar>
            <w:textDirection w:val="btLr"/>
            <w:vAlign w:val="center"/>
          </w:tcPr>
          <w:p w14:paraId="47F6664B"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Riesgos de la Salud</w:t>
            </w:r>
          </w:p>
        </w:tc>
        <w:tc>
          <w:tcPr>
            <w:tcW w:w="659" w:type="pct"/>
            <w:tcMar>
              <w:left w:w="0" w:type="dxa"/>
              <w:right w:w="0" w:type="dxa"/>
            </w:tcMar>
            <w:vAlign w:val="center"/>
          </w:tcPr>
          <w:p w14:paraId="52BF18A5" w14:textId="5F07CB1D" w:rsidR="001C3A55" w:rsidRPr="00B15BBA" w:rsidRDefault="001C3A55" w:rsidP="001C3A55">
            <w:pPr>
              <w:contextualSpacing w:val="0"/>
              <w:jc w:val="center"/>
              <w:rPr>
                <w:rFonts w:ascii="Arial" w:eastAsia="Times New Roman" w:hAnsi="Arial" w:cs="Arial"/>
                <w:b/>
                <w:bCs/>
                <w:color w:val="000000"/>
                <w:sz w:val="12"/>
                <w:szCs w:val="12"/>
                <w:lang w:eastAsia="es-CO"/>
              </w:rPr>
            </w:pPr>
            <w:r w:rsidRPr="00B15BBA">
              <w:rPr>
                <w:rFonts w:ascii="Arial" w:hAnsi="Arial" w:cs="Arial"/>
                <w:b/>
                <w:bCs/>
                <w:color w:val="000000"/>
                <w:sz w:val="12"/>
                <w:szCs w:val="12"/>
              </w:rPr>
              <w:t xml:space="preserve">Presencia de Riesgos Biológicos. </w:t>
            </w:r>
            <w:r w:rsidRPr="00B15BBA">
              <w:rPr>
                <w:rFonts w:ascii="Arial" w:hAnsi="Arial" w:cs="Arial"/>
                <w:color w:val="000000"/>
                <w:sz w:val="12"/>
                <w:szCs w:val="12"/>
              </w:rPr>
              <w:t xml:space="preserve">Se refiere a la posibilidad </w:t>
            </w:r>
            <w:r w:rsidR="001F321D" w:rsidRPr="00B15BBA">
              <w:rPr>
                <w:rFonts w:ascii="Arial" w:hAnsi="Arial" w:cs="Arial"/>
                <w:color w:val="000000"/>
                <w:sz w:val="12"/>
                <w:szCs w:val="12"/>
              </w:rPr>
              <w:t>que,</w:t>
            </w:r>
            <w:r w:rsidRPr="00B15BBA">
              <w:rPr>
                <w:rFonts w:ascii="Arial" w:hAnsi="Arial" w:cs="Arial"/>
                <w:color w:val="000000"/>
                <w:sz w:val="12"/>
                <w:szCs w:val="12"/>
              </w:rPr>
              <w:t xml:space="preserve"> durante la ejecución del contrato, los colaboradores del </w:t>
            </w:r>
            <w:r w:rsidR="001F321D" w:rsidRPr="00B15BBA">
              <w:rPr>
                <w:rFonts w:ascii="Arial" w:hAnsi="Arial" w:cs="Arial"/>
                <w:color w:val="000000"/>
                <w:sz w:val="12"/>
                <w:szCs w:val="12"/>
              </w:rPr>
              <w:t>contratista</w:t>
            </w:r>
            <w:r w:rsidRPr="00B15BBA">
              <w:rPr>
                <w:rFonts w:ascii="Arial" w:hAnsi="Arial" w:cs="Arial"/>
                <w:color w:val="000000"/>
                <w:sz w:val="12"/>
                <w:szCs w:val="12"/>
              </w:rPr>
              <w:t xml:space="preserve"> presenten </w:t>
            </w:r>
            <w:r w:rsidR="001F321D" w:rsidRPr="00B15BBA">
              <w:rPr>
                <w:rFonts w:ascii="Arial" w:hAnsi="Arial" w:cs="Arial"/>
                <w:color w:val="000000"/>
                <w:sz w:val="12"/>
                <w:szCs w:val="12"/>
              </w:rPr>
              <w:t>síntomas</w:t>
            </w:r>
            <w:r w:rsidRPr="00B15BBA">
              <w:rPr>
                <w:rFonts w:ascii="Arial" w:hAnsi="Arial" w:cs="Arial"/>
                <w:color w:val="000000"/>
                <w:sz w:val="12"/>
                <w:szCs w:val="12"/>
              </w:rPr>
              <w:t xml:space="preserve"> de enfermedades altamente contagiosas y que afecten y deterioren la Salud del Personal. </w:t>
            </w:r>
          </w:p>
        </w:tc>
        <w:tc>
          <w:tcPr>
            <w:tcW w:w="452" w:type="pct"/>
            <w:tcMar>
              <w:left w:w="0" w:type="dxa"/>
              <w:right w:w="0" w:type="dxa"/>
            </w:tcMar>
            <w:vAlign w:val="center"/>
          </w:tcPr>
          <w:p w14:paraId="08216423"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Deterioro notorio y grave de la salud y posible contagio</w:t>
            </w:r>
          </w:p>
        </w:tc>
        <w:tc>
          <w:tcPr>
            <w:tcW w:w="86" w:type="pct"/>
            <w:noWrap/>
            <w:tcMar>
              <w:left w:w="0" w:type="dxa"/>
              <w:right w:w="0" w:type="dxa"/>
            </w:tcMar>
            <w:vAlign w:val="center"/>
          </w:tcPr>
          <w:p w14:paraId="040B3F4D"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3</w:t>
            </w:r>
          </w:p>
        </w:tc>
        <w:tc>
          <w:tcPr>
            <w:tcW w:w="85" w:type="pct"/>
            <w:noWrap/>
            <w:tcMar>
              <w:left w:w="0" w:type="dxa"/>
              <w:right w:w="0" w:type="dxa"/>
            </w:tcMar>
            <w:vAlign w:val="center"/>
          </w:tcPr>
          <w:p w14:paraId="3E88235F"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4</w:t>
            </w:r>
          </w:p>
        </w:tc>
        <w:tc>
          <w:tcPr>
            <w:tcW w:w="85" w:type="pct"/>
            <w:noWrap/>
            <w:tcMar>
              <w:left w:w="0" w:type="dxa"/>
              <w:right w:w="0" w:type="dxa"/>
            </w:tcMar>
            <w:vAlign w:val="center"/>
          </w:tcPr>
          <w:p w14:paraId="07C1C869"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7</w:t>
            </w:r>
          </w:p>
        </w:tc>
        <w:tc>
          <w:tcPr>
            <w:tcW w:w="101" w:type="pct"/>
            <w:tcMar>
              <w:left w:w="0" w:type="dxa"/>
              <w:right w:w="0" w:type="dxa"/>
            </w:tcMar>
            <w:textDirection w:val="btLr"/>
            <w:vAlign w:val="center"/>
          </w:tcPr>
          <w:p w14:paraId="30320FE7" w14:textId="77777777" w:rsidR="001C3A55" w:rsidRPr="00B15BBA" w:rsidRDefault="001C3A55" w:rsidP="00553F5A">
            <w:pPr>
              <w:ind w:left="113" w:right="113"/>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Riesgo Alto</w:t>
            </w:r>
          </w:p>
        </w:tc>
        <w:tc>
          <w:tcPr>
            <w:tcW w:w="169" w:type="pct"/>
            <w:tcMar>
              <w:left w:w="0" w:type="dxa"/>
              <w:right w:w="0" w:type="dxa"/>
            </w:tcMar>
            <w:textDirection w:val="btLr"/>
            <w:vAlign w:val="center"/>
          </w:tcPr>
          <w:p w14:paraId="0B98EDC2" w14:textId="77777777" w:rsidR="001C3A55" w:rsidRPr="00B15BBA" w:rsidRDefault="001C3A55" w:rsidP="00553F5A">
            <w:pPr>
              <w:ind w:left="113" w:right="113"/>
              <w:contextualSpacing w:val="0"/>
              <w:jc w:val="center"/>
              <w:rPr>
                <w:rFonts w:ascii="Arial" w:eastAsia="Times New Roman" w:hAnsi="Arial" w:cs="Arial"/>
                <w:color w:val="000000"/>
                <w:sz w:val="12"/>
                <w:szCs w:val="12"/>
                <w:lang w:eastAsia="es-CO"/>
              </w:rPr>
            </w:pPr>
            <w:r w:rsidRPr="00B15BBA">
              <w:rPr>
                <w:rFonts w:ascii="Arial" w:hAnsi="Arial" w:cs="Arial"/>
                <w:b/>
                <w:bCs/>
                <w:color w:val="000000"/>
                <w:sz w:val="12"/>
                <w:szCs w:val="12"/>
              </w:rPr>
              <w:t>Contratista</w:t>
            </w:r>
          </w:p>
        </w:tc>
        <w:tc>
          <w:tcPr>
            <w:tcW w:w="550" w:type="pct"/>
            <w:tcMar>
              <w:left w:w="0" w:type="dxa"/>
              <w:right w:w="0" w:type="dxa"/>
            </w:tcMar>
            <w:vAlign w:val="center"/>
          </w:tcPr>
          <w:p w14:paraId="04E5E0F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hAnsi="Arial" w:cs="Arial"/>
                <w:color w:val="000000"/>
                <w:sz w:val="12"/>
                <w:szCs w:val="12"/>
              </w:rPr>
              <w:t>La aplicación preventiva de las medidas de Bioseguridad establecidas por las Autoridades de Salud en Colombia y sus respectivos Protocolos, el cumplimiento de la Resolución 0312 de 2019, Informar de inmediato las novedades de salud</w:t>
            </w:r>
          </w:p>
        </w:tc>
        <w:tc>
          <w:tcPr>
            <w:tcW w:w="100" w:type="pct"/>
            <w:tcMar>
              <w:left w:w="0" w:type="dxa"/>
              <w:right w:w="0" w:type="dxa"/>
            </w:tcMar>
            <w:vAlign w:val="center"/>
          </w:tcPr>
          <w:p w14:paraId="01F4A4D3"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2</w:t>
            </w:r>
          </w:p>
        </w:tc>
        <w:tc>
          <w:tcPr>
            <w:tcW w:w="84" w:type="pct"/>
            <w:tcMar>
              <w:left w:w="0" w:type="dxa"/>
              <w:right w:w="0" w:type="dxa"/>
            </w:tcMar>
            <w:vAlign w:val="center"/>
          </w:tcPr>
          <w:p w14:paraId="2163E981"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3</w:t>
            </w:r>
          </w:p>
        </w:tc>
        <w:tc>
          <w:tcPr>
            <w:tcW w:w="85" w:type="pct"/>
            <w:tcMar>
              <w:left w:w="0" w:type="dxa"/>
              <w:right w:w="0" w:type="dxa"/>
            </w:tcMar>
            <w:vAlign w:val="center"/>
          </w:tcPr>
          <w:p w14:paraId="1101ABD9"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5</w:t>
            </w:r>
          </w:p>
        </w:tc>
        <w:tc>
          <w:tcPr>
            <w:tcW w:w="233" w:type="pct"/>
            <w:tcMar>
              <w:left w:w="0" w:type="dxa"/>
              <w:right w:w="0" w:type="dxa"/>
            </w:tcMar>
            <w:vAlign w:val="center"/>
          </w:tcPr>
          <w:p w14:paraId="082A4DDF"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Riesgo Medio</w:t>
            </w:r>
          </w:p>
        </w:tc>
        <w:tc>
          <w:tcPr>
            <w:tcW w:w="198" w:type="pct"/>
            <w:tcMar>
              <w:left w:w="0" w:type="dxa"/>
              <w:right w:w="0" w:type="dxa"/>
            </w:tcMar>
            <w:vAlign w:val="center"/>
          </w:tcPr>
          <w:p w14:paraId="59FA13AA"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SI</w:t>
            </w:r>
          </w:p>
        </w:tc>
        <w:tc>
          <w:tcPr>
            <w:tcW w:w="352" w:type="pct"/>
            <w:tcMar>
              <w:left w:w="0" w:type="dxa"/>
              <w:right w:w="0" w:type="dxa"/>
            </w:tcMar>
            <w:vAlign w:val="center"/>
          </w:tcPr>
          <w:p w14:paraId="69D14EAD"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contratistas de Obras, de Estudios y Diseños interventor, Supervisor Invias</w:t>
            </w:r>
          </w:p>
        </w:tc>
        <w:tc>
          <w:tcPr>
            <w:tcW w:w="363" w:type="pct"/>
            <w:tcMar>
              <w:left w:w="0" w:type="dxa"/>
              <w:right w:w="0" w:type="dxa"/>
            </w:tcMar>
            <w:vAlign w:val="center"/>
          </w:tcPr>
          <w:p w14:paraId="1DC42E99"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Al inicio de la ejecución del contrato</w:t>
            </w:r>
          </w:p>
        </w:tc>
        <w:tc>
          <w:tcPr>
            <w:tcW w:w="549" w:type="pct"/>
            <w:tcMar>
              <w:left w:w="0" w:type="dxa"/>
              <w:right w:w="0" w:type="dxa"/>
            </w:tcMar>
            <w:vAlign w:val="center"/>
          </w:tcPr>
          <w:p w14:paraId="0A3C5EB4"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Previo al inicio de la ejecución de las obras, Estudios, Diseños e Interventoría, el contratista deberá presentar certificación individual vigente del estado de salud de cada integrante colaborador (empleado o contratista) expedida por la ARL</w:t>
            </w:r>
          </w:p>
        </w:tc>
        <w:tc>
          <w:tcPr>
            <w:tcW w:w="404" w:type="pct"/>
            <w:tcMar>
              <w:left w:w="0" w:type="dxa"/>
              <w:right w:w="0" w:type="dxa"/>
            </w:tcMar>
            <w:vAlign w:val="center"/>
          </w:tcPr>
          <w:p w14:paraId="4909DEEE"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Cada vez que haya novedades de cambio de personal</w:t>
            </w:r>
          </w:p>
        </w:tc>
      </w:tr>
      <w:tr w:rsidR="00553F5A" w:rsidRPr="00B15BBA" w14:paraId="55BDD05A" w14:textId="77777777" w:rsidTr="00553F5A">
        <w:trPr>
          <w:cantSplit/>
          <w:trHeight w:val="1134"/>
        </w:trPr>
        <w:tc>
          <w:tcPr>
            <w:tcW w:w="91" w:type="pct"/>
            <w:noWrap/>
            <w:tcMar>
              <w:left w:w="0" w:type="dxa"/>
              <w:right w:w="0" w:type="dxa"/>
            </w:tcMar>
            <w:vAlign w:val="center"/>
          </w:tcPr>
          <w:p w14:paraId="73239B93"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28</w:t>
            </w:r>
          </w:p>
        </w:tc>
        <w:tc>
          <w:tcPr>
            <w:tcW w:w="92" w:type="pct"/>
            <w:noWrap/>
            <w:tcMar>
              <w:left w:w="0" w:type="dxa"/>
              <w:right w:w="0" w:type="dxa"/>
            </w:tcMar>
            <w:textDirection w:val="btLr"/>
            <w:vAlign w:val="center"/>
          </w:tcPr>
          <w:p w14:paraId="38143A95"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General</w:t>
            </w:r>
          </w:p>
        </w:tc>
        <w:tc>
          <w:tcPr>
            <w:tcW w:w="91" w:type="pct"/>
            <w:noWrap/>
            <w:tcMar>
              <w:left w:w="0" w:type="dxa"/>
              <w:right w:w="0" w:type="dxa"/>
            </w:tcMar>
            <w:textDirection w:val="btLr"/>
            <w:vAlign w:val="center"/>
          </w:tcPr>
          <w:p w14:paraId="7B183A6C"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Externo</w:t>
            </w:r>
          </w:p>
        </w:tc>
        <w:tc>
          <w:tcPr>
            <w:tcW w:w="85" w:type="pct"/>
            <w:noWrap/>
            <w:tcMar>
              <w:left w:w="0" w:type="dxa"/>
              <w:right w:w="0" w:type="dxa"/>
            </w:tcMar>
            <w:textDirection w:val="btLr"/>
            <w:vAlign w:val="center"/>
          </w:tcPr>
          <w:p w14:paraId="6B862855" w14:textId="0649B722"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Ejecuc</w:t>
            </w:r>
            <w:r w:rsidR="001F321D">
              <w:rPr>
                <w:rFonts w:ascii="Arial" w:hAnsi="Arial" w:cs="Arial"/>
                <w:color w:val="000000"/>
                <w:sz w:val="12"/>
                <w:szCs w:val="12"/>
              </w:rPr>
              <w:t>ió</w:t>
            </w:r>
            <w:r w:rsidRPr="00B15BBA">
              <w:rPr>
                <w:rFonts w:ascii="Arial" w:hAnsi="Arial" w:cs="Arial"/>
                <w:color w:val="000000"/>
                <w:sz w:val="12"/>
                <w:szCs w:val="12"/>
              </w:rPr>
              <w:t>n</w:t>
            </w:r>
          </w:p>
        </w:tc>
        <w:tc>
          <w:tcPr>
            <w:tcW w:w="85" w:type="pct"/>
            <w:noWrap/>
            <w:tcMar>
              <w:left w:w="0" w:type="dxa"/>
              <w:right w:w="0" w:type="dxa"/>
            </w:tcMar>
            <w:textDirection w:val="btLr"/>
            <w:vAlign w:val="center"/>
          </w:tcPr>
          <w:p w14:paraId="14C642B0"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Riesgos de la Salud</w:t>
            </w:r>
          </w:p>
        </w:tc>
        <w:tc>
          <w:tcPr>
            <w:tcW w:w="659" w:type="pct"/>
            <w:tcMar>
              <w:left w:w="0" w:type="dxa"/>
              <w:right w:w="0" w:type="dxa"/>
            </w:tcMar>
            <w:vAlign w:val="center"/>
          </w:tcPr>
          <w:p w14:paraId="14F90C84" w14:textId="5CA32585" w:rsidR="001C3A55" w:rsidRPr="00B15BBA" w:rsidRDefault="001C3A55" w:rsidP="001C3A55">
            <w:pPr>
              <w:contextualSpacing w:val="0"/>
              <w:jc w:val="center"/>
              <w:rPr>
                <w:rFonts w:ascii="Arial" w:eastAsia="Times New Roman" w:hAnsi="Arial" w:cs="Arial"/>
                <w:b/>
                <w:bCs/>
                <w:color w:val="000000"/>
                <w:sz w:val="12"/>
                <w:szCs w:val="12"/>
                <w:lang w:eastAsia="es-CO"/>
              </w:rPr>
            </w:pPr>
            <w:r w:rsidRPr="00B15BBA">
              <w:rPr>
                <w:rFonts w:ascii="Arial" w:hAnsi="Arial" w:cs="Arial"/>
                <w:b/>
                <w:bCs/>
                <w:color w:val="000000"/>
                <w:sz w:val="12"/>
                <w:szCs w:val="12"/>
              </w:rPr>
              <w:t xml:space="preserve">Disponibilidad de los Elementos de Protección Personal. </w:t>
            </w:r>
            <w:r w:rsidRPr="00B15BBA">
              <w:rPr>
                <w:rFonts w:ascii="Arial" w:hAnsi="Arial" w:cs="Arial"/>
                <w:color w:val="000000"/>
                <w:sz w:val="12"/>
                <w:szCs w:val="12"/>
              </w:rPr>
              <w:t>Se refiere a la posibilidad de que el Contratista no disponga o suministre a sus colaboradores de las Obras, Interventor</w:t>
            </w:r>
            <w:r w:rsidR="001F321D">
              <w:rPr>
                <w:rFonts w:ascii="Arial" w:hAnsi="Arial" w:cs="Arial"/>
                <w:color w:val="000000"/>
                <w:sz w:val="12"/>
                <w:szCs w:val="12"/>
              </w:rPr>
              <w:t>í</w:t>
            </w:r>
            <w:r w:rsidRPr="00B15BBA">
              <w:rPr>
                <w:rFonts w:ascii="Arial" w:hAnsi="Arial" w:cs="Arial"/>
                <w:color w:val="000000"/>
                <w:sz w:val="12"/>
                <w:szCs w:val="12"/>
              </w:rPr>
              <w:t xml:space="preserve">a y </w:t>
            </w:r>
            <w:r w:rsidR="001F321D" w:rsidRPr="00B15BBA">
              <w:rPr>
                <w:rFonts w:ascii="Arial" w:hAnsi="Arial" w:cs="Arial"/>
                <w:color w:val="000000"/>
                <w:sz w:val="12"/>
                <w:szCs w:val="12"/>
              </w:rPr>
              <w:t>demás</w:t>
            </w:r>
            <w:r w:rsidRPr="00B15BBA">
              <w:rPr>
                <w:rFonts w:ascii="Arial" w:hAnsi="Arial" w:cs="Arial"/>
                <w:color w:val="000000"/>
                <w:sz w:val="12"/>
                <w:szCs w:val="12"/>
              </w:rPr>
              <w:t xml:space="preserve"> los Elementos de Protección Personal EPP y los de Riesgo Bilógico.</w:t>
            </w:r>
          </w:p>
        </w:tc>
        <w:tc>
          <w:tcPr>
            <w:tcW w:w="452" w:type="pct"/>
            <w:tcMar>
              <w:left w:w="0" w:type="dxa"/>
              <w:right w:w="0" w:type="dxa"/>
            </w:tcMar>
            <w:vAlign w:val="center"/>
          </w:tcPr>
          <w:p w14:paraId="3161EEBC" w14:textId="1EF48F9C"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 xml:space="preserve">Accidentes de trabajo y posible exposición a Riegos </w:t>
            </w:r>
            <w:r w:rsidR="001F321D" w:rsidRPr="00B15BBA">
              <w:rPr>
                <w:rFonts w:ascii="Arial" w:hAnsi="Arial" w:cs="Arial"/>
                <w:color w:val="000000"/>
                <w:sz w:val="12"/>
                <w:szCs w:val="12"/>
              </w:rPr>
              <w:t>Biológicos</w:t>
            </w:r>
          </w:p>
        </w:tc>
        <w:tc>
          <w:tcPr>
            <w:tcW w:w="86" w:type="pct"/>
            <w:noWrap/>
            <w:tcMar>
              <w:left w:w="0" w:type="dxa"/>
              <w:right w:w="0" w:type="dxa"/>
            </w:tcMar>
            <w:vAlign w:val="center"/>
          </w:tcPr>
          <w:p w14:paraId="1510606A"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3</w:t>
            </w:r>
          </w:p>
        </w:tc>
        <w:tc>
          <w:tcPr>
            <w:tcW w:w="85" w:type="pct"/>
            <w:noWrap/>
            <w:tcMar>
              <w:left w:w="0" w:type="dxa"/>
              <w:right w:w="0" w:type="dxa"/>
            </w:tcMar>
            <w:vAlign w:val="center"/>
          </w:tcPr>
          <w:p w14:paraId="304F8C3D"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4</w:t>
            </w:r>
          </w:p>
        </w:tc>
        <w:tc>
          <w:tcPr>
            <w:tcW w:w="85" w:type="pct"/>
            <w:noWrap/>
            <w:tcMar>
              <w:left w:w="0" w:type="dxa"/>
              <w:right w:w="0" w:type="dxa"/>
            </w:tcMar>
            <w:vAlign w:val="center"/>
          </w:tcPr>
          <w:p w14:paraId="76C3CFCE"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7</w:t>
            </w:r>
          </w:p>
        </w:tc>
        <w:tc>
          <w:tcPr>
            <w:tcW w:w="101" w:type="pct"/>
            <w:tcMar>
              <w:left w:w="0" w:type="dxa"/>
              <w:right w:w="0" w:type="dxa"/>
            </w:tcMar>
            <w:textDirection w:val="btLr"/>
            <w:vAlign w:val="center"/>
          </w:tcPr>
          <w:p w14:paraId="51081542" w14:textId="77777777" w:rsidR="001C3A55" w:rsidRPr="00B15BBA" w:rsidRDefault="001C3A55" w:rsidP="00553F5A">
            <w:pPr>
              <w:ind w:left="113" w:right="113"/>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Riesgo Alto</w:t>
            </w:r>
          </w:p>
        </w:tc>
        <w:tc>
          <w:tcPr>
            <w:tcW w:w="169" w:type="pct"/>
            <w:tcMar>
              <w:left w:w="0" w:type="dxa"/>
              <w:right w:w="0" w:type="dxa"/>
            </w:tcMar>
            <w:textDirection w:val="btLr"/>
            <w:vAlign w:val="center"/>
          </w:tcPr>
          <w:p w14:paraId="3E2475E5" w14:textId="77777777" w:rsidR="001C3A55" w:rsidRPr="00B15BBA" w:rsidRDefault="001C3A55" w:rsidP="00553F5A">
            <w:pPr>
              <w:ind w:left="113" w:right="113"/>
              <w:contextualSpacing w:val="0"/>
              <w:jc w:val="center"/>
              <w:rPr>
                <w:rFonts w:ascii="Arial" w:eastAsia="Times New Roman" w:hAnsi="Arial" w:cs="Arial"/>
                <w:color w:val="000000"/>
                <w:sz w:val="12"/>
                <w:szCs w:val="12"/>
                <w:lang w:eastAsia="es-CO"/>
              </w:rPr>
            </w:pPr>
            <w:r w:rsidRPr="00B15BBA">
              <w:rPr>
                <w:rFonts w:ascii="Arial" w:hAnsi="Arial" w:cs="Arial"/>
                <w:b/>
                <w:bCs/>
                <w:color w:val="000000"/>
                <w:sz w:val="12"/>
                <w:szCs w:val="12"/>
              </w:rPr>
              <w:t>Contratista</w:t>
            </w:r>
          </w:p>
        </w:tc>
        <w:tc>
          <w:tcPr>
            <w:tcW w:w="550" w:type="pct"/>
            <w:tcMar>
              <w:left w:w="0" w:type="dxa"/>
              <w:right w:w="0" w:type="dxa"/>
            </w:tcMar>
            <w:vAlign w:val="center"/>
          </w:tcPr>
          <w:p w14:paraId="17CBA1C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hAnsi="Arial" w:cs="Arial"/>
                <w:sz w:val="12"/>
                <w:szCs w:val="12"/>
              </w:rPr>
              <w:t>El contratista deberá suministrar todos los EPP a sus colaboradores en las obras, o solicitar a la ARL que los suministre</w:t>
            </w:r>
          </w:p>
        </w:tc>
        <w:tc>
          <w:tcPr>
            <w:tcW w:w="100" w:type="pct"/>
            <w:tcMar>
              <w:left w:w="0" w:type="dxa"/>
              <w:right w:w="0" w:type="dxa"/>
            </w:tcMar>
            <w:vAlign w:val="center"/>
          </w:tcPr>
          <w:p w14:paraId="7A09B24B"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2</w:t>
            </w:r>
          </w:p>
        </w:tc>
        <w:tc>
          <w:tcPr>
            <w:tcW w:w="84" w:type="pct"/>
            <w:tcMar>
              <w:left w:w="0" w:type="dxa"/>
              <w:right w:w="0" w:type="dxa"/>
            </w:tcMar>
            <w:vAlign w:val="center"/>
          </w:tcPr>
          <w:p w14:paraId="6109DC22"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3</w:t>
            </w:r>
          </w:p>
        </w:tc>
        <w:tc>
          <w:tcPr>
            <w:tcW w:w="85" w:type="pct"/>
            <w:tcMar>
              <w:left w:w="0" w:type="dxa"/>
              <w:right w:w="0" w:type="dxa"/>
            </w:tcMar>
            <w:vAlign w:val="center"/>
          </w:tcPr>
          <w:p w14:paraId="524EEBFA" w14:textId="77777777" w:rsidR="001C3A55" w:rsidRPr="00B15BBA" w:rsidRDefault="001C3A55" w:rsidP="001C3A55">
            <w:pPr>
              <w:contextualSpacing w:val="0"/>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5</w:t>
            </w:r>
          </w:p>
        </w:tc>
        <w:tc>
          <w:tcPr>
            <w:tcW w:w="233" w:type="pct"/>
            <w:tcMar>
              <w:left w:w="0" w:type="dxa"/>
              <w:right w:w="0" w:type="dxa"/>
            </w:tcMar>
            <w:vAlign w:val="center"/>
          </w:tcPr>
          <w:p w14:paraId="38BFB7AD"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Riesgo Medio</w:t>
            </w:r>
          </w:p>
        </w:tc>
        <w:tc>
          <w:tcPr>
            <w:tcW w:w="198" w:type="pct"/>
            <w:tcMar>
              <w:left w:w="0" w:type="dxa"/>
              <w:right w:w="0" w:type="dxa"/>
            </w:tcMar>
            <w:vAlign w:val="center"/>
          </w:tcPr>
          <w:p w14:paraId="2DF64A3B"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SI</w:t>
            </w:r>
          </w:p>
        </w:tc>
        <w:tc>
          <w:tcPr>
            <w:tcW w:w="352" w:type="pct"/>
            <w:tcMar>
              <w:left w:w="0" w:type="dxa"/>
              <w:right w:w="0" w:type="dxa"/>
            </w:tcMar>
            <w:vAlign w:val="center"/>
          </w:tcPr>
          <w:p w14:paraId="5C8A7FDD"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contratistas de Obras, de Estudios y Diseños interventor, Supervisor Invias</w:t>
            </w:r>
          </w:p>
        </w:tc>
        <w:tc>
          <w:tcPr>
            <w:tcW w:w="363" w:type="pct"/>
            <w:tcMar>
              <w:left w:w="0" w:type="dxa"/>
              <w:right w:w="0" w:type="dxa"/>
            </w:tcMar>
            <w:vAlign w:val="center"/>
          </w:tcPr>
          <w:p w14:paraId="48583799"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Al inicio de la ejecución del contrato y de manera permanente.</w:t>
            </w:r>
          </w:p>
        </w:tc>
        <w:tc>
          <w:tcPr>
            <w:tcW w:w="549" w:type="pct"/>
            <w:tcMar>
              <w:left w:w="0" w:type="dxa"/>
              <w:right w:w="0" w:type="dxa"/>
            </w:tcMar>
            <w:vAlign w:val="center"/>
          </w:tcPr>
          <w:p w14:paraId="7B59BB26"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Vigilancia permanente de los cambios de salud de los colaboradores</w:t>
            </w:r>
          </w:p>
        </w:tc>
        <w:tc>
          <w:tcPr>
            <w:tcW w:w="404" w:type="pct"/>
            <w:tcMar>
              <w:left w:w="0" w:type="dxa"/>
              <w:right w:w="0" w:type="dxa"/>
            </w:tcMar>
            <w:vAlign w:val="center"/>
          </w:tcPr>
          <w:p w14:paraId="3C6DA774"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Diario</w:t>
            </w:r>
          </w:p>
        </w:tc>
      </w:tr>
    </w:tbl>
    <w:p w14:paraId="015CAC4A" w14:textId="3C00ED10" w:rsidR="001C3A55" w:rsidRPr="00DD4300" w:rsidRDefault="001C3A55" w:rsidP="00241A33">
      <w:pPr>
        <w:tabs>
          <w:tab w:val="left" w:pos="6690"/>
        </w:tabs>
        <w:spacing w:after="100" w:afterAutospacing="1"/>
        <w:rPr>
          <w:rFonts w:ascii="Arial" w:eastAsia="SimSun" w:hAnsi="Arial" w:cs="Arial"/>
          <w:kern w:val="3"/>
          <w:sz w:val="20"/>
          <w:szCs w:val="20"/>
          <w:lang w:eastAsia="zh-CN" w:bidi="hi-IN"/>
        </w:rPr>
      </w:pPr>
    </w:p>
    <w:sectPr w:rsidR="001C3A55" w:rsidRPr="00DD4300" w:rsidSect="00091875">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348B6" w14:textId="77777777" w:rsidR="00AB2590" w:rsidRDefault="00AB2590" w:rsidP="00091875">
      <w:pPr>
        <w:spacing w:line="240" w:lineRule="auto"/>
      </w:pPr>
      <w:r>
        <w:separator/>
      </w:r>
    </w:p>
  </w:endnote>
  <w:endnote w:type="continuationSeparator" w:id="0">
    <w:p w14:paraId="1D626C82" w14:textId="77777777" w:rsidR="00AB2590" w:rsidRDefault="00AB2590"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Content>
      <w:p w14:paraId="5899CA35" w14:textId="77777777" w:rsidR="00E34874" w:rsidRDefault="00E34874">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52"/>
          <w:gridCol w:w="2132"/>
          <w:gridCol w:w="1099"/>
          <w:gridCol w:w="314"/>
        </w:tblGrid>
        <w:tr w:rsidR="00E34874" w:rsidRPr="00241A33" w14:paraId="436846A7" w14:textId="77777777" w:rsidTr="001C3A55">
          <w:trPr>
            <w:trHeight w:val="220"/>
          </w:trPr>
          <w:tc>
            <w:tcPr>
              <w:tcW w:w="969" w:type="pct"/>
              <w:shd w:val="clear" w:color="auto" w:fill="auto"/>
              <w:vAlign w:val="center"/>
            </w:tcPr>
            <w:p w14:paraId="1EEF47C5" w14:textId="77777777" w:rsidR="00E34874" w:rsidRPr="00241A33" w:rsidRDefault="00E34874" w:rsidP="007A656B">
              <w:pPr>
                <w:spacing w:after="4" w:line="249" w:lineRule="auto"/>
                <w:ind w:left="10" w:hanging="10"/>
                <w:rPr>
                  <w:rFonts w:eastAsia="Arial" w:cs="Arial"/>
                  <w:b/>
                  <w:sz w:val="16"/>
                  <w:szCs w:val="16"/>
                  <w:lang w:eastAsia="es-CO"/>
                </w:rPr>
              </w:pPr>
              <w:r w:rsidRPr="00241A33">
                <w:rPr>
                  <w:rFonts w:eastAsia="Arial" w:cs="Arial"/>
                  <w:b/>
                  <w:sz w:val="16"/>
                  <w:szCs w:val="16"/>
                  <w:lang w:eastAsia="es-CO"/>
                </w:rPr>
                <w:t>Código</w:t>
              </w:r>
            </w:p>
          </w:tc>
          <w:tc>
            <w:tcPr>
              <w:tcW w:w="2424" w:type="pct"/>
              <w:shd w:val="clear" w:color="auto" w:fill="auto"/>
              <w:vAlign w:val="center"/>
            </w:tcPr>
            <w:p w14:paraId="5CA11559" w14:textId="368C6373" w:rsidR="00E34874" w:rsidRPr="00241A33" w:rsidRDefault="00E34874" w:rsidP="007A656B">
              <w:pPr>
                <w:spacing w:after="4" w:line="249" w:lineRule="auto"/>
                <w:ind w:left="10" w:hanging="10"/>
                <w:rPr>
                  <w:rFonts w:eastAsia="Arial" w:cs="Arial"/>
                  <w:sz w:val="16"/>
                  <w:szCs w:val="16"/>
                  <w:lang w:eastAsia="es-CO"/>
                </w:rPr>
              </w:pPr>
              <w:r w:rsidRPr="00241A33">
                <w:rPr>
                  <w:rFonts w:eastAsia="Arial" w:cs="Arial"/>
                  <w:sz w:val="16"/>
                  <w:szCs w:val="16"/>
                  <w:lang w:eastAsia="es-CO"/>
                </w:rPr>
                <w:t>CCE-EICP-FM-13</w:t>
              </w:r>
            </w:p>
          </w:tc>
          <w:tc>
            <w:tcPr>
              <w:tcW w:w="1250" w:type="pct"/>
              <w:shd w:val="clear" w:color="auto" w:fill="auto"/>
              <w:vAlign w:val="center"/>
            </w:tcPr>
            <w:p w14:paraId="2ABCEDCC" w14:textId="77777777" w:rsidR="00E34874" w:rsidRPr="00241A33" w:rsidRDefault="00E34874" w:rsidP="007A656B">
              <w:pPr>
                <w:spacing w:after="4" w:line="249" w:lineRule="auto"/>
                <w:ind w:left="10" w:hanging="10"/>
                <w:jc w:val="center"/>
                <w:rPr>
                  <w:rFonts w:eastAsia="Arial" w:cs="Arial"/>
                  <w:b/>
                  <w:sz w:val="16"/>
                  <w:szCs w:val="16"/>
                  <w:lang w:eastAsia="es-CO"/>
                </w:rPr>
              </w:pPr>
              <w:r w:rsidRPr="00241A33">
                <w:rPr>
                  <w:rFonts w:eastAsia="Arial" w:cs="Arial"/>
                  <w:b/>
                  <w:sz w:val="16"/>
                  <w:szCs w:val="16"/>
                  <w:lang w:eastAsia="es-CO"/>
                </w:rPr>
                <w:t>Versión</w:t>
              </w:r>
            </w:p>
          </w:tc>
          <w:tc>
            <w:tcPr>
              <w:tcW w:w="357" w:type="pct"/>
              <w:shd w:val="clear" w:color="auto" w:fill="auto"/>
              <w:vAlign w:val="center"/>
            </w:tcPr>
            <w:p w14:paraId="2CFB6541" w14:textId="7CC14B5A" w:rsidR="00E34874" w:rsidRPr="00241A33" w:rsidRDefault="00E34874" w:rsidP="007A656B">
              <w:pPr>
                <w:spacing w:after="4" w:line="249" w:lineRule="auto"/>
                <w:ind w:left="10" w:hanging="10"/>
                <w:jc w:val="left"/>
                <w:rPr>
                  <w:rFonts w:eastAsia="Arial" w:cs="Arial"/>
                  <w:sz w:val="16"/>
                  <w:szCs w:val="16"/>
                  <w:lang w:eastAsia="es-CO"/>
                </w:rPr>
              </w:pPr>
              <w:r w:rsidRPr="00241A33">
                <w:rPr>
                  <w:rFonts w:eastAsia="Arial" w:cs="Arial"/>
                  <w:sz w:val="16"/>
                  <w:szCs w:val="16"/>
                  <w:lang w:eastAsia="es-CO"/>
                </w:rPr>
                <w:t>2</w:t>
              </w:r>
            </w:p>
          </w:tc>
        </w:tr>
      </w:tbl>
      <w:p w14:paraId="56B6126B" w14:textId="2F2FD20B" w:rsidR="00E34874" w:rsidRDefault="00E34874">
        <w:pPr>
          <w:pStyle w:val="Piedepgina"/>
          <w:jc w:val="right"/>
        </w:pPr>
        <w:r>
          <w:fldChar w:fldCharType="begin"/>
        </w:r>
        <w:r>
          <w:instrText>PAGE   \* MERGEFORMAT</w:instrText>
        </w:r>
        <w:r>
          <w:fldChar w:fldCharType="separate"/>
        </w:r>
        <w:r w:rsidRPr="00F6022F">
          <w:rPr>
            <w:noProof/>
            <w:lang w:val="es-ES"/>
          </w:rPr>
          <w:t>1</w:t>
        </w:r>
        <w:r>
          <w:fldChar w:fldCharType="end"/>
        </w:r>
      </w:p>
    </w:sdtContent>
  </w:sdt>
  <w:p w14:paraId="21ED77E0" w14:textId="77777777" w:rsidR="00E34874" w:rsidRDefault="00E3487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DC04E" w14:textId="77777777" w:rsidR="00AB2590" w:rsidRDefault="00AB2590" w:rsidP="00091875">
      <w:pPr>
        <w:spacing w:line="240" w:lineRule="auto"/>
      </w:pPr>
      <w:r>
        <w:separator/>
      </w:r>
    </w:p>
  </w:footnote>
  <w:footnote w:type="continuationSeparator" w:id="0">
    <w:p w14:paraId="74A51098" w14:textId="77777777" w:rsidR="00AB2590" w:rsidRDefault="00AB2590"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E34874" w:rsidRPr="0002791E" w14:paraId="6EC2D68E" w14:textId="77777777" w:rsidTr="001C3A55">
      <w:trPr>
        <w:trHeight w:val="146"/>
        <w:jc w:val="center"/>
      </w:trPr>
      <w:tc>
        <w:tcPr>
          <w:tcW w:w="5000" w:type="pct"/>
          <w:gridSpan w:val="4"/>
          <w:shd w:val="clear" w:color="auto" w:fill="auto"/>
          <w:vAlign w:val="center"/>
        </w:tcPr>
        <w:p w14:paraId="718DE524" w14:textId="77777777" w:rsidR="00E34874" w:rsidRPr="00663D2F" w:rsidRDefault="00E34874" w:rsidP="00624AC2">
          <w:pPr>
            <w:pStyle w:val="Encabezado"/>
            <w:jc w:val="center"/>
            <w:rPr>
              <w:rFonts w:cs="Arial"/>
              <w:b/>
              <w:sz w:val="16"/>
              <w:szCs w:val="16"/>
            </w:rPr>
          </w:pPr>
          <w:r>
            <w:rPr>
              <w:rFonts w:cs="Arial"/>
              <w:b/>
              <w:sz w:val="16"/>
              <w:szCs w:val="16"/>
            </w:rPr>
            <w:t>MATRIZ 3 - RIESGOS</w:t>
          </w:r>
        </w:p>
        <w:p w14:paraId="6B9C85B8" w14:textId="5C5CE1F2" w:rsidR="00E34874" w:rsidRPr="003D7EF4" w:rsidRDefault="00E34874" w:rsidP="00624AC2">
          <w:pPr>
            <w:pStyle w:val="Encabezado"/>
            <w:jc w:val="center"/>
            <w:rPr>
              <w:rFonts w:cs="Arial"/>
              <w:b/>
              <w:sz w:val="16"/>
              <w:szCs w:val="16"/>
            </w:rPr>
          </w:pPr>
          <w:r>
            <w:rPr>
              <w:rFonts w:cs="Arial"/>
              <w:b/>
              <w:sz w:val="16"/>
              <w:szCs w:val="16"/>
            </w:rPr>
            <w:t>SELECCIÓN ABREVIADA</w:t>
          </w:r>
          <w:r w:rsidRPr="00663D2F">
            <w:rPr>
              <w:rFonts w:cs="Arial"/>
              <w:b/>
              <w:sz w:val="16"/>
              <w:szCs w:val="16"/>
            </w:rPr>
            <w:t xml:space="preserve"> DE OBRA PÚBLICA DE INFRAESTRUCTURA DE TRANSPORTE</w:t>
          </w:r>
          <w:r>
            <w:rPr>
              <w:rFonts w:cs="Arial"/>
              <w:b/>
              <w:sz w:val="16"/>
              <w:szCs w:val="16"/>
            </w:rPr>
            <w:t xml:space="preserve"> (VERSIÓN 2) </w:t>
          </w:r>
        </w:p>
      </w:tc>
    </w:tr>
    <w:tr w:rsidR="00E34874" w:rsidRPr="0002791E" w14:paraId="35700087" w14:textId="77777777" w:rsidTr="00624AC2">
      <w:trPr>
        <w:trHeight w:val="234"/>
        <w:jc w:val="center"/>
      </w:trPr>
      <w:tc>
        <w:tcPr>
          <w:tcW w:w="674" w:type="pct"/>
          <w:shd w:val="clear" w:color="auto" w:fill="auto"/>
          <w:vAlign w:val="center"/>
        </w:tcPr>
        <w:p w14:paraId="43AE0963" w14:textId="77777777" w:rsidR="00E34874" w:rsidRPr="008C223B" w:rsidRDefault="00E34874"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Código</w:t>
          </w:r>
        </w:p>
      </w:tc>
      <w:tc>
        <w:tcPr>
          <w:tcW w:w="2636" w:type="pct"/>
          <w:shd w:val="clear" w:color="auto" w:fill="auto"/>
          <w:vAlign w:val="center"/>
        </w:tcPr>
        <w:p w14:paraId="06AAE1ED" w14:textId="6C027976" w:rsidR="00E34874" w:rsidRPr="003D7EF4" w:rsidRDefault="00E34874" w:rsidP="00624AC2">
          <w:pPr>
            <w:spacing w:after="4" w:line="249" w:lineRule="auto"/>
            <w:ind w:left="10" w:hanging="10"/>
            <w:rPr>
              <w:rFonts w:eastAsia="Arial" w:cs="Arial"/>
              <w:color w:val="595959"/>
              <w:sz w:val="16"/>
              <w:szCs w:val="16"/>
            </w:rPr>
          </w:pPr>
          <w:r w:rsidRPr="00624AC2">
            <w:rPr>
              <w:rFonts w:cs="Arial"/>
              <w:sz w:val="16"/>
              <w:szCs w:val="16"/>
            </w:rPr>
            <w:t>CCE-EICP-FM-13</w:t>
          </w:r>
        </w:p>
      </w:tc>
      <w:tc>
        <w:tcPr>
          <w:tcW w:w="539" w:type="pct"/>
          <w:shd w:val="clear" w:color="auto" w:fill="auto"/>
          <w:vAlign w:val="center"/>
        </w:tcPr>
        <w:p w14:paraId="64A9F519" w14:textId="77777777" w:rsidR="00E34874" w:rsidRPr="003D7EF4" w:rsidRDefault="00E34874" w:rsidP="00624AC2">
          <w:pPr>
            <w:spacing w:after="4" w:line="249" w:lineRule="auto"/>
            <w:ind w:left="10" w:hanging="10"/>
            <w:jc w:val="center"/>
            <w:rPr>
              <w:rFonts w:eastAsia="Arial" w:cs="Arial"/>
              <w:b/>
              <w:color w:val="595959"/>
              <w:sz w:val="16"/>
              <w:szCs w:val="16"/>
            </w:rPr>
          </w:pPr>
          <w:r w:rsidRPr="003D7EF4">
            <w:rPr>
              <w:rFonts w:eastAsia="Arial" w:cs="Arial"/>
              <w:b/>
              <w:color w:val="595959"/>
              <w:sz w:val="16"/>
              <w:szCs w:val="16"/>
            </w:rPr>
            <w:t>Página</w:t>
          </w:r>
        </w:p>
      </w:tc>
      <w:tc>
        <w:tcPr>
          <w:tcW w:w="1151" w:type="pct"/>
          <w:shd w:val="clear" w:color="auto" w:fill="auto"/>
          <w:vAlign w:val="center"/>
        </w:tcPr>
        <w:p w14:paraId="672C9C2B" w14:textId="77777777" w:rsidR="00E34874" w:rsidRPr="003D7EF4" w:rsidRDefault="00E34874" w:rsidP="00624AC2">
          <w:pPr>
            <w:spacing w:after="4" w:line="249" w:lineRule="auto"/>
            <w:ind w:left="10" w:hanging="10"/>
            <w:rPr>
              <w:rFonts w:eastAsia="Arial" w:cs="Arial"/>
              <w:color w:val="595959"/>
              <w:sz w:val="16"/>
              <w:szCs w:val="16"/>
            </w:rPr>
          </w:pPr>
          <w:r w:rsidRPr="003D7EF4">
            <w:rPr>
              <w:rFonts w:eastAsia="Arial" w:cs="Arial"/>
              <w:color w:val="595959"/>
              <w:sz w:val="16"/>
              <w:szCs w:val="16"/>
            </w:rPr>
            <w:fldChar w:fldCharType="begin"/>
          </w:r>
          <w:r w:rsidRPr="003D7EF4">
            <w:rPr>
              <w:rFonts w:eastAsia="Arial" w:cs="Arial"/>
              <w:color w:val="595959"/>
              <w:sz w:val="16"/>
              <w:szCs w:val="16"/>
            </w:rPr>
            <w:instrText xml:space="preserve"> PAGE </w:instrText>
          </w:r>
          <w:r w:rsidRPr="003D7EF4">
            <w:rPr>
              <w:rFonts w:eastAsia="Arial" w:cs="Arial"/>
              <w:color w:val="595959"/>
              <w:sz w:val="16"/>
              <w:szCs w:val="16"/>
            </w:rPr>
            <w:fldChar w:fldCharType="separate"/>
          </w:r>
          <w:r w:rsidRPr="003D7EF4">
            <w:rPr>
              <w:rFonts w:eastAsia="Arial" w:cs="Arial"/>
              <w:color w:val="595959"/>
              <w:sz w:val="16"/>
              <w:szCs w:val="16"/>
            </w:rPr>
            <w:t>20</w:t>
          </w:r>
          <w:r w:rsidRPr="003D7EF4">
            <w:rPr>
              <w:rFonts w:eastAsia="Arial" w:cs="Arial"/>
              <w:color w:val="595959"/>
              <w:sz w:val="16"/>
              <w:szCs w:val="16"/>
            </w:rPr>
            <w:fldChar w:fldCharType="end"/>
          </w:r>
          <w:r w:rsidRPr="003D7EF4">
            <w:rPr>
              <w:rFonts w:eastAsia="Arial" w:cs="Arial"/>
              <w:color w:val="595959"/>
              <w:sz w:val="16"/>
              <w:szCs w:val="16"/>
            </w:rPr>
            <w:t xml:space="preserve"> de </w:t>
          </w:r>
          <w:r w:rsidRPr="003D7EF4">
            <w:rPr>
              <w:rFonts w:eastAsia="Arial" w:cs="Arial"/>
              <w:color w:val="595959"/>
              <w:sz w:val="16"/>
              <w:szCs w:val="16"/>
            </w:rPr>
            <w:fldChar w:fldCharType="begin"/>
          </w:r>
          <w:r w:rsidRPr="003D7EF4">
            <w:rPr>
              <w:rFonts w:eastAsia="Arial" w:cs="Arial"/>
              <w:color w:val="595959"/>
              <w:sz w:val="16"/>
              <w:szCs w:val="16"/>
            </w:rPr>
            <w:instrText xml:space="preserve"> NUMPAGES </w:instrText>
          </w:r>
          <w:r w:rsidRPr="003D7EF4">
            <w:rPr>
              <w:rFonts w:eastAsia="Arial" w:cs="Arial"/>
              <w:color w:val="595959"/>
              <w:sz w:val="16"/>
              <w:szCs w:val="16"/>
            </w:rPr>
            <w:fldChar w:fldCharType="separate"/>
          </w:r>
          <w:r w:rsidRPr="003D7EF4">
            <w:rPr>
              <w:rFonts w:eastAsia="Arial" w:cs="Arial"/>
              <w:color w:val="595959"/>
              <w:sz w:val="16"/>
              <w:szCs w:val="16"/>
            </w:rPr>
            <w:t>20</w:t>
          </w:r>
          <w:r w:rsidRPr="003D7EF4">
            <w:rPr>
              <w:rFonts w:eastAsia="Arial" w:cs="Arial"/>
              <w:color w:val="595959"/>
              <w:sz w:val="16"/>
              <w:szCs w:val="16"/>
            </w:rPr>
            <w:fldChar w:fldCharType="end"/>
          </w:r>
        </w:p>
      </w:tc>
    </w:tr>
    <w:tr w:rsidR="00E34874" w:rsidRPr="0002791E" w14:paraId="68052970" w14:textId="77777777" w:rsidTr="00624AC2">
      <w:trPr>
        <w:trHeight w:val="73"/>
        <w:jc w:val="center"/>
      </w:trPr>
      <w:tc>
        <w:tcPr>
          <w:tcW w:w="674" w:type="pct"/>
          <w:shd w:val="clear" w:color="auto" w:fill="auto"/>
          <w:vAlign w:val="center"/>
        </w:tcPr>
        <w:p w14:paraId="24D10BE5" w14:textId="77777777" w:rsidR="00E34874" w:rsidRPr="008C223B" w:rsidRDefault="00E34874"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Versión No.</w:t>
          </w:r>
        </w:p>
      </w:tc>
      <w:tc>
        <w:tcPr>
          <w:tcW w:w="4326" w:type="pct"/>
          <w:gridSpan w:val="3"/>
          <w:shd w:val="clear" w:color="auto" w:fill="auto"/>
          <w:vAlign w:val="center"/>
        </w:tcPr>
        <w:p w14:paraId="02C2034C" w14:textId="23569C4B" w:rsidR="00E34874" w:rsidRPr="003D7EF4" w:rsidRDefault="00E34874" w:rsidP="00624AC2">
          <w:pPr>
            <w:spacing w:after="4" w:line="249" w:lineRule="auto"/>
            <w:ind w:left="10" w:hanging="10"/>
            <w:rPr>
              <w:rFonts w:eastAsia="Arial" w:cs="Arial"/>
              <w:color w:val="595959"/>
              <w:sz w:val="16"/>
              <w:szCs w:val="16"/>
            </w:rPr>
          </w:pPr>
          <w:r>
            <w:rPr>
              <w:rFonts w:eastAsia="Arial" w:cs="Arial"/>
              <w:color w:val="595959"/>
              <w:sz w:val="16"/>
              <w:szCs w:val="16"/>
            </w:rPr>
            <w:t>2</w:t>
          </w:r>
        </w:p>
      </w:tc>
    </w:tr>
  </w:tbl>
  <w:p w14:paraId="5A1B4C24" w14:textId="0E9AD524" w:rsidR="00E34874" w:rsidRDefault="00E34874" w:rsidP="749F36F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93027561">
    <w:abstractNumId w:val="6"/>
  </w:num>
  <w:num w:numId="2" w16cid:durableId="1353412785">
    <w:abstractNumId w:val="6"/>
  </w:num>
  <w:num w:numId="3" w16cid:durableId="1067532161">
    <w:abstractNumId w:val="6"/>
  </w:num>
  <w:num w:numId="4" w16cid:durableId="1811361085">
    <w:abstractNumId w:val="6"/>
  </w:num>
  <w:num w:numId="5" w16cid:durableId="389814367">
    <w:abstractNumId w:val="6"/>
  </w:num>
  <w:num w:numId="6" w16cid:durableId="1983807361">
    <w:abstractNumId w:val="6"/>
  </w:num>
  <w:num w:numId="7" w16cid:durableId="1413699078">
    <w:abstractNumId w:val="6"/>
  </w:num>
  <w:num w:numId="8" w16cid:durableId="1455783127">
    <w:abstractNumId w:val="6"/>
  </w:num>
  <w:num w:numId="9" w16cid:durableId="535583700">
    <w:abstractNumId w:val="6"/>
  </w:num>
  <w:num w:numId="10" w16cid:durableId="1014960666">
    <w:abstractNumId w:val="3"/>
  </w:num>
  <w:num w:numId="11" w16cid:durableId="1946841474">
    <w:abstractNumId w:val="1"/>
  </w:num>
  <w:num w:numId="12" w16cid:durableId="1722242171">
    <w:abstractNumId w:val="21"/>
  </w:num>
  <w:num w:numId="13" w16cid:durableId="1820537510">
    <w:abstractNumId w:val="29"/>
  </w:num>
  <w:num w:numId="14" w16cid:durableId="1491218546">
    <w:abstractNumId w:val="14"/>
  </w:num>
  <w:num w:numId="15" w16cid:durableId="1956282083">
    <w:abstractNumId w:val="16"/>
  </w:num>
  <w:num w:numId="16" w16cid:durableId="240989166">
    <w:abstractNumId w:val="0"/>
  </w:num>
  <w:num w:numId="17" w16cid:durableId="1930112716">
    <w:abstractNumId w:val="2"/>
  </w:num>
  <w:num w:numId="18" w16cid:durableId="385223665">
    <w:abstractNumId w:val="9"/>
  </w:num>
  <w:num w:numId="19" w16cid:durableId="202987078">
    <w:abstractNumId w:val="4"/>
  </w:num>
  <w:num w:numId="20" w16cid:durableId="1485319122">
    <w:abstractNumId w:val="18"/>
  </w:num>
  <w:num w:numId="21" w16cid:durableId="1920751084">
    <w:abstractNumId w:val="7"/>
  </w:num>
  <w:num w:numId="22" w16cid:durableId="1215965683">
    <w:abstractNumId w:val="27"/>
  </w:num>
  <w:num w:numId="23" w16cid:durableId="1383166430">
    <w:abstractNumId w:val="11"/>
  </w:num>
  <w:num w:numId="24" w16cid:durableId="1081022944">
    <w:abstractNumId w:val="12"/>
  </w:num>
  <w:num w:numId="25" w16cid:durableId="1647081876">
    <w:abstractNumId w:val="5"/>
  </w:num>
  <w:num w:numId="26" w16cid:durableId="1916358076">
    <w:abstractNumId w:val="17"/>
  </w:num>
  <w:num w:numId="27" w16cid:durableId="1553423979">
    <w:abstractNumId w:val="15"/>
  </w:num>
  <w:num w:numId="28" w16cid:durableId="647587805">
    <w:abstractNumId w:val="10"/>
  </w:num>
  <w:num w:numId="29" w16cid:durableId="886725309">
    <w:abstractNumId w:val="25"/>
  </w:num>
  <w:num w:numId="30" w16cid:durableId="1381516486">
    <w:abstractNumId w:val="26"/>
  </w:num>
  <w:num w:numId="31" w16cid:durableId="1505167107">
    <w:abstractNumId w:val="24"/>
  </w:num>
  <w:num w:numId="32" w16cid:durableId="641932961">
    <w:abstractNumId w:val="13"/>
  </w:num>
  <w:num w:numId="33" w16cid:durableId="1021779535">
    <w:abstractNumId w:val="23"/>
  </w:num>
  <w:num w:numId="34" w16cid:durableId="451435510">
    <w:abstractNumId w:val="8"/>
  </w:num>
  <w:num w:numId="35" w16cid:durableId="1459377874">
    <w:abstractNumId w:val="22"/>
  </w:num>
  <w:num w:numId="36" w16cid:durableId="1264803962">
    <w:abstractNumId w:val="28"/>
  </w:num>
  <w:num w:numId="37" w16cid:durableId="1821072230">
    <w:abstractNumId w:val="20"/>
  </w:num>
  <w:num w:numId="38" w16cid:durableId="156062717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8460C"/>
    <w:rsid w:val="00091875"/>
    <w:rsid w:val="000A2F3B"/>
    <w:rsid w:val="000C2AAE"/>
    <w:rsid w:val="000F7C80"/>
    <w:rsid w:val="00101037"/>
    <w:rsid w:val="00103B17"/>
    <w:rsid w:val="00106362"/>
    <w:rsid w:val="001246B3"/>
    <w:rsid w:val="00136C78"/>
    <w:rsid w:val="001477DE"/>
    <w:rsid w:val="0015719E"/>
    <w:rsid w:val="001C3A55"/>
    <w:rsid w:val="001D1F23"/>
    <w:rsid w:val="001E7630"/>
    <w:rsid w:val="001F321D"/>
    <w:rsid w:val="00241A33"/>
    <w:rsid w:val="00277255"/>
    <w:rsid w:val="002D1AFB"/>
    <w:rsid w:val="003322F8"/>
    <w:rsid w:val="003558EC"/>
    <w:rsid w:val="00374B32"/>
    <w:rsid w:val="00375454"/>
    <w:rsid w:val="0039239D"/>
    <w:rsid w:val="003B7338"/>
    <w:rsid w:val="003E331F"/>
    <w:rsid w:val="003E4428"/>
    <w:rsid w:val="003F50E3"/>
    <w:rsid w:val="004338C5"/>
    <w:rsid w:val="004D7C35"/>
    <w:rsid w:val="00507FAA"/>
    <w:rsid w:val="00511F46"/>
    <w:rsid w:val="00513343"/>
    <w:rsid w:val="00540CF2"/>
    <w:rsid w:val="00545461"/>
    <w:rsid w:val="00553F5A"/>
    <w:rsid w:val="005752CE"/>
    <w:rsid w:val="0058222E"/>
    <w:rsid w:val="005E5030"/>
    <w:rsid w:val="00624AC2"/>
    <w:rsid w:val="00686C25"/>
    <w:rsid w:val="00697703"/>
    <w:rsid w:val="006A3288"/>
    <w:rsid w:val="006B1AB8"/>
    <w:rsid w:val="006B4FEE"/>
    <w:rsid w:val="006E6D9B"/>
    <w:rsid w:val="007115DA"/>
    <w:rsid w:val="00721886"/>
    <w:rsid w:val="00762556"/>
    <w:rsid w:val="0076567A"/>
    <w:rsid w:val="0077727E"/>
    <w:rsid w:val="007A656B"/>
    <w:rsid w:val="007B33E6"/>
    <w:rsid w:val="007C5B18"/>
    <w:rsid w:val="007C702A"/>
    <w:rsid w:val="007F427D"/>
    <w:rsid w:val="00805ECB"/>
    <w:rsid w:val="00815604"/>
    <w:rsid w:val="00833F3B"/>
    <w:rsid w:val="00841B5A"/>
    <w:rsid w:val="008537E3"/>
    <w:rsid w:val="0085653A"/>
    <w:rsid w:val="0085672F"/>
    <w:rsid w:val="00874392"/>
    <w:rsid w:val="00885039"/>
    <w:rsid w:val="008E39CA"/>
    <w:rsid w:val="009321E7"/>
    <w:rsid w:val="00961F51"/>
    <w:rsid w:val="009771F1"/>
    <w:rsid w:val="009E77AD"/>
    <w:rsid w:val="009F3A90"/>
    <w:rsid w:val="00A1437D"/>
    <w:rsid w:val="00A411F2"/>
    <w:rsid w:val="00A802EF"/>
    <w:rsid w:val="00A9107A"/>
    <w:rsid w:val="00AB2590"/>
    <w:rsid w:val="00AB5F8B"/>
    <w:rsid w:val="00AE2ECB"/>
    <w:rsid w:val="00B22D32"/>
    <w:rsid w:val="00B26E25"/>
    <w:rsid w:val="00B544AB"/>
    <w:rsid w:val="00B60C9E"/>
    <w:rsid w:val="00B76DAD"/>
    <w:rsid w:val="00B773A4"/>
    <w:rsid w:val="00B81B1F"/>
    <w:rsid w:val="00B83621"/>
    <w:rsid w:val="00B92158"/>
    <w:rsid w:val="00B94790"/>
    <w:rsid w:val="00BA3870"/>
    <w:rsid w:val="00BC48AE"/>
    <w:rsid w:val="00C4635F"/>
    <w:rsid w:val="00C53FEB"/>
    <w:rsid w:val="00C61BDB"/>
    <w:rsid w:val="00C71F76"/>
    <w:rsid w:val="00CB7D17"/>
    <w:rsid w:val="00CF64BA"/>
    <w:rsid w:val="00D13765"/>
    <w:rsid w:val="00D2740F"/>
    <w:rsid w:val="00D70D7B"/>
    <w:rsid w:val="00D86ECC"/>
    <w:rsid w:val="00DA2321"/>
    <w:rsid w:val="00DD4300"/>
    <w:rsid w:val="00DF421A"/>
    <w:rsid w:val="00E20BE5"/>
    <w:rsid w:val="00E34874"/>
    <w:rsid w:val="00E56873"/>
    <w:rsid w:val="00F6022F"/>
    <w:rsid w:val="00F63350"/>
    <w:rsid w:val="00F77C04"/>
    <w:rsid w:val="00F87BA4"/>
    <w:rsid w:val="00FD3BD6"/>
    <w:rsid w:val="749F36F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0FDBF6-CFA6-48B8-BEB1-FF93D6470936}">
  <ds:schemaRefs>
    <ds:schemaRef ds:uri="http://schemas.openxmlformats.org/officeDocument/2006/bibliography"/>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7C48D87-A8A3-46C8-9A80-3E1085B894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5281</Words>
  <Characters>29051</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 Matriz 3 - Riesgos CCE-EICP-FM 13 Menor Cuantia.pdf</dc:title>
  <dc:creator>Juan Manuel</dc:creator>
  <cp:lastModifiedBy>Jorge Hernan Hurtado Garcia</cp:lastModifiedBy>
  <cp:revision>2</cp:revision>
  <cp:lastPrinted>2021-04-19T13:01:00Z</cp:lastPrinted>
  <dcterms:created xsi:type="dcterms:W3CDTF">2023-05-26T20:03:00Z</dcterms:created>
  <dcterms:modified xsi:type="dcterms:W3CDTF">2023-05-26T20:03:00Z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