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54F77" w:rsidRDefault="0077727E" w:rsidP="0077727E">
      <w:pPr>
        <w:jc w:val="center"/>
        <w:rPr>
          <w:rFonts w:ascii="Arial" w:hAnsi="Arial" w:cs="Arial"/>
          <w:b/>
          <w:sz w:val="20"/>
          <w:szCs w:val="20"/>
        </w:rPr>
      </w:pPr>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7C702A">
      <w:pPr>
        <w:rPr>
          <w:rFonts w:ascii="Arial" w:hAnsi="Arial" w:cs="Arial"/>
          <w:sz w:val="20"/>
          <w:szCs w:val="20"/>
          <w:lang w:val="es-ES_tradnl" w:eastAsia="es-CO"/>
        </w:rPr>
      </w:pPr>
    </w:p>
    <w:p w14:paraId="09226901" w14:textId="77777777" w:rsidR="0058222E" w:rsidRPr="00C54F77" w:rsidRDefault="0058222E" w:rsidP="007C702A">
      <w:pPr>
        <w:rPr>
          <w:rFonts w:ascii="Arial" w:hAnsi="Arial" w:cs="Arial"/>
          <w:sz w:val="20"/>
          <w:szCs w:val="20"/>
          <w:lang w:val="es-ES_tradnl" w:eastAsia="es-CO"/>
        </w:rPr>
      </w:pPr>
    </w:p>
    <w:p w14:paraId="0822FEEB" w14:textId="6182B411"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Para el presente proceso contractual, en atención </w:t>
      </w:r>
      <w:r w:rsidR="00B81B1F" w:rsidRPr="00C54F77">
        <w:rPr>
          <w:rFonts w:ascii="Arial" w:hAnsi="Arial" w:cs="Arial"/>
          <w:sz w:val="20"/>
          <w:szCs w:val="20"/>
          <w:lang w:val="es-ES_tradnl" w:eastAsia="es-CO"/>
        </w:rPr>
        <w:t>a la</w:t>
      </w:r>
      <w:r w:rsidRPr="00C54F77">
        <w:rPr>
          <w:rFonts w:ascii="Arial" w:hAnsi="Arial" w:cs="Arial"/>
          <w:sz w:val="20"/>
          <w:szCs w:val="20"/>
          <w:lang w:val="es-ES_tradnl" w:eastAsia="es-CO"/>
        </w:rPr>
        <w:t xml:space="preserve"> Ley 1150 de 2007 y los artículos 2.2.1.1.1.3.1 y 2.2.1.1.1.6.</w:t>
      </w:r>
      <w:r w:rsidR="00B81B1F" w:rsidRPr="00C54F77">
        <w:rPr>
          <w:rFonts w:ascii="Arial" w:hAnsi="Arial" w:cs="Arial"/>
          <w:sz w:val="20"/>
          <w:szCs w:val="20"/>
          <w:lang w:val="es-ES_tradnl" w:eastAsia="es-CO"/>
        </w:rPr>
        <w:t>3. del</w:t>
      </w:r>
      <w:r w:rsidRPr="00C54F77">
        <w:rPr>
          <w:rFonts w:ascii="Arial" w:hAnsi="Arial" w:cs="Arial"/>
          <w:sz w:val="20"/>
          <w:szCs w:val="20"/>
          <w:lang w:val="es-ES_tradnl" w:eastAsia="es-CO"/>
        </w:rPr>
        <w:t xml:space="preserve"> Decreto </w:t>
      </w:r>
      <w:r w:rsidR="00B81B1F" w:rsidRPr="00C54F77">
        <w:rPr>
          <w:rFonts w:ascii="Arial" w:hAnsi="Arial" w:cs="Arial"/>
          <w:sz w:val="20"/>
          <w:szCs w:val="20"/>
          <w:lang w:val="es-ES_tradnl" w:eastAsia="es-CO"/>
        </w:rPr>
        <w:t>1082 de</w:t>
      </w:r>
      <w:r w:rsidR="006E6D9B" w:rsidRPr="00C54F77">
        <w:rPr>
          <w:rFonts w:ascii="Arial" w:hAnsi="Arial" w:cs="Arial"/>
          <w:sz w:val="20"/>
          <w:szCs w:val="20"/>
          <w:lang w:val="es-ES_tradnl" w:eastAsia="es-CO"/>
        </w:rPr>
        <w:t xml:space="preserve"> 2015, entiéndase por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iesgo</w:t>
      </w:r>
      <w:r w:rsidR="006E6D9B" w:rsidRPr="00C54F77">
        <w:rPr>
          <w:rFonts w:ascii="Arial" w:hAnsi="Arial" w:cs="Arial"/>
          <w:sz w:val="20"/>
          <w:szCs w:val="20"/>
          <w:lang w:val="es-ES_tradnl" w:eastAsia="es-CO"/>
        </w:rPr>
        <w:t xml:space="preserve"> </w:t>
      </w:r>
      <w:r w:rsidRPr="00C54F77">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54F77">
        <w:rPr>
          <w:rFonts w:ascii="Arial" w:hAnsi="Arial" w:cs="Arial"/>
          <w:sz w:val="20"/>
          <w:szCs w:val="20"/>
          <w:lang w:val="es-ES_tradnl" w:eastAsia="es-CO"/>
        </w:rPr>
        <w:t>como con</w:t>
      </w:r>
      <w:r w:rsidRPr="00C54F77">
        <w:rPr>
          <w:rFonts w:ascii="Arial" w:hAnsi="Arial" w:cs="Arial"/>
          <w:sz w:val="20"/>
          <w:szCs w:val="20"/>
          <w:lang w:val="es-ES_tradnl" w:eastAsia="es-CO"/>
        </w:rPr>
        <w:t xml:space="preserve"> las actividades a desarrollar en la ejecución contractual.</w:t>
      </w:r>
    </w:p>
    <w:p w14:paraId="419A2FA6" w14:textId="77777777" w:rsidR="00B81B1F" w:rsidRPr="00C54F77" w:rsidRDefault="00B81B1F" w:rsidP="007C702A">
      <w:pPr>
        <w:rPr>
          <w:rFonts w:ascii="Arial" w:hAnsi="Arial" w:cs="Arial"/>
          <w:sz w:val="20"/>
          <w:szCs w:val="20"/>
          <w:lang w:val="es-ES_tradnl" w:eastAsia="es-CO"/>
        </w:rPr>
      </w:pPr>
    </w:p>
    <w:p w14:paraId="5322C892" w14:textId="16D084A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Corresponderá al contratista seleccionado la asunción de</w:t>
      </w:r>
      <w:r w:rsidR="006E6D9B" w:rsidRPr="00C54F77">
        <w:rPr>
          <w:rFonts w:ascii="Arial" w:hAnsi="Arial" w:cs="Arial"/>
          <w:sz w:val="20"/>
          <w:szCs w:val="20"/>
          <w:lang w:val="es-ES_tradnl" w:eastAsia="es-CO"/>
        </w:rPr>
        <w:t xml:space="preserve">l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C54F77" w:rsidRDefault="00B81B1F" w:rsidP="007C702A">
      <w:pPr>
        <w:rPr>
          <w:rFonts w:ascii="Arial" w:hAnsi="Arial" w:cs="Arial"/>
          <w:sz w:val="20"/>
          <w:szCs w:val="20"/>
          <w:lang w:val="es-ES_tradnl" w:eastAsia="es-CO"/>
        </w:rPr>
      </w:pPr>
    </w:p>
    <w:p w14:paraId="4E6FB498" w14:textId="4E0A6F33" w:rsidR="00545461" w:rsidRPr="00C54F77" w:rsidRDefault="006E6D9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De acuerdo con </w:t>
      </w:r>
      <w:r w:rsidR="00AF41A0" w:rsidRPr="00C54F77">
        <w:rPr>
          <w:rFonts w:ascii="Arial" w:hAnsi="Arial" w:cs="Arial"/>
          <w:sz w:val="20"/>
          <w:szCs w:val="20"/>
          <w:lang w:val="es-ES_tradnl" w:eastAsia="es-CO"/>
        </w:rPr>
        <w:t>procedimiento</w:t>
      </w:r>
      <w:r w:rsidR="00545461" w:rsidRPr="00C54F77">
        <w:rPr>
          <w:rFonts w:ascii="Arial" w:hAnsi="Arial" w:cs="Arial"/>
          <w:sz w:val="20"/>
          <w:szCs w:val="20"/>
          <w:lang w:val="es-ES_tradnl" w:eastAsia="es-CO"/>
        </w:rPr>
        <w:t xml:space="preserve"> de la referencia, nos permitimos establecer la tipificación, estimación y asignación de los riesgos previsibles que puedan afectar el presente proce</w:t>
      </w:r>
      <w:r w:rsidR="005849BA" w:rsidRPr="00C54F77">
        <w:rPr>
          <w:rFonts w:ascii="Arial" w:hAnsi="Arial" w:cs="Arial"/>
          <w:sz w:val="20"/>
          <w:szCs w:val="20"/>
          <w:lang w:val="es-ES_tradnl" w:eastAsia="es-CO"/>
        </w:rPr>
        <w:t>dimiento</w:t>
      </w:r>
      <w:r w:rsidR="00545461" w:rsidRPr="00C54F77">
        <w:rPr>
          <w:rFonts w:ascii="Arial" w:hAnsi="Arial" w:cs="Arial"/>
          <w:sz w:val="20"/>
          <w:szCs w:val="20"/>
          <w:lang w:val="es-ES_tradnl" w:eastAsia="es-CO"/>
        </w:rPr>
        <w:t>.</w:t>
      </w:r>
    </w:p>
    <w:p w14:paraId="2E7008F5" w14:textId="77777777" w:rsidR="00545461" w:rsidRPr="00C54F77" w:rsidRDefault="00545461" w:rsidP="007C702A">
      <w:pPr>
        <w:rPr>
          <w:rFonts w:ascii="Arial" w:hAnsi="Arial" w:cs="Arial"/>
          <w:sz w:val="20"/>
          <w:szCs w:val="20"/>
          <w:lang w:val="es-ES_tradnl" w:eastAsia="es-CO"/>
        </w:rPr>
      </w:pPr>
    </w:p>
    <w:p w14:paraId="1B145B66" w14:textId="254DC76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77031AF6" w14:textId="250AF235" w:rsidR="0058222E" w:rsidRPr="00C54F77" w:rsidRDefault="0058222E" w:rsidP="007C702A">
      <w:pPr>
        <w:rPr>
          <w:rFonts w:ascii="Arial" w:hAnsi="Arial" w:cs="Arial"/>
          <w:sz w:val="20"/>
          <w:szCs w:val="20"/>
          <w:lang w:val="es-ES_tradnl" w:eastAsia="es-CO"/>
        </w:rPr>
      </w:pPr>
    </w:p>
    <w:p w14:paraId="4D84E88B" w14:textId="7A09FB5C" w:rsidR="0058222E" w:rsidRPr="00CD267D" w:rsidRDefault="00815604" w:rsidP="00D70D7B">
      <w:pPr>
        <w:spacing w:after="100" w:afterAutospacing="1"/>
        <w:rPr>
          <w:rFonts w:ascii="Arial" w:eastAsia="SimSun" w:hAnsi="Arial" w:cs="Arial"/>
          <w:kern w:val="3"/>
          <w:sz w:val="20"/>
          <w:szCs w:val="20"/>
          <w:lang w:eastAsia="zh-CN" w:bidi="hi-IN"/>
        </w:rPr>
      </w:pPr>
      <w:r w:rsidRPr="00CD267D">
        <w:rPr>
          <w:rFonts w:ascii="Arial" w:eastAsia="SimSun" w:hAnsi="Arial" w:cs="Arial"/>
          <w:b/>
          <w:kern w:val="3"/>
          <w:sz w:val="20"/>
          <w:szCs w:val="20"/>
          <w:u w:val="single"/>
          <w:lang w:eastAsia="zh-CN" w:bidi="hi-IN"/>
        </w:rPr>
        <w:t xml:space="preserve">Matriz de </w:t>
      </w:r>
      <w:r w:rsidR="00E011A2">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pPr w:leftFromText="141" w:rightFromText="141" w:vertAnchor="text" w:tblpX="-1031" w:tblpY="1"/>
        <w:tblOverlap w:val="never"/>
        <w:tblW w:w="5891" w:type="pct"/>
        <w:tblLayout w:type="fixed"/>
        <w:tblCellMar>
          <w:left w:w="70" w:type="dxa"/>
          <w:right w:w="70" w:type="dxa"/>
        </w:tblCellMar>
        <w:tblLook w:val="04A0" w:firstRow="1" w:lastRow="0" w:firstColumn="1" w:lastColumn="0" w:noHBand="0" w:noVBand="1"/>
      </w:tblPr>
      <w:tblGrid>
        <w:gridCol w:w="326"/>
        <w:gridCol w:w="386"/>
        <w:gridCol w:w="434"/>
        <w:gridCol w:w="291"/>
        <w:gridCol w:w="365"/>
        <w:gridCol w:w="1020"/>
        <w:gridCol w:w="561"/>
        <w:gridCol w:w="309"/>
        <w:gridCol w:w="286"/>
        <w:gridCol w:w="265"/>
        <w:gridCol w:w="330"/>
        <w:gridCol w:w="284"/>
        <w:gridCol w:w="708"/>
        <w:gridCol w:w="789"/>
        <w:gridCol w:w="228"/>
        <w:gridCol w:w="288"/>
        <w:gridCol w:w="277"/>
        <w:gridCol w:w="258"/>
        <w:gridCol w:w="485"/>
        <w:gridCol w:w="648"/>
        <w:gridCol w:w="660"/>
        <w:gridCol w:w="731"/>
        <w:gridCol w:w="731"/>
        <w:gridCol w:w="877"/>
      </w:tblGrid>
      <w:tr w:rsidR="008B3E2A" w:rsidRPr="00FE0730" w14:paraId="4FADF5FF" w14:textId="77777777" w:rsidTr="000A34ED">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4962002F" w14:textId="77777777" w:rsidR="008B3E2A" w:rsidRPr="00FE5E1B" w:rsidRDefault="008B3E2A" w:rsidP="000A34ED">
            <w:pPr>
              <w:spacing w:line="240" w:lineRule="auto"/>
              <w:jc w:val="center"/>
              <w:rPr>
                <w:rFonts w:eastAsia="Times New Roman" w:cstheme="minorHAnsi"/>
                <w:sz w:val="24"/>
                <w:szCs w:val="24"/>
                <w:lang w:eastAsia="es-CO"/>
              </w:rPr>
            </w:pPr>
            <w:r w:rsidRPr="00FE5E1B">
              <w:rPr>
                <w:rFonts w:eastAsia="Times New Roman" w:cstheme="minorHAnsi"/>
                <w:sz w:val="24"/>
                <w:szCs w:val="24"/>
                <w:lang w:eastAsia="es-CO"/>
              </w:rPr>
              <w:lastRenderedPageBreak/>
              <w:t xml:space="preserve">MATRIZ DE RIESGOS </w:t>
            </w:r>
          </w:p>
        </w:tc>
      </w:tr>
      <w:tr w:rsidR="008B3E2A" w:rsidRPr="00FE0730" w14:paraId="5AAA59AC" w14:textId="77777777" w:rsidTr="000A34ED">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5FC31931" w14:textId="39A4AB51" w:rsidR="008B3E2A" w:rsidRPr="00FE5E1B" w:rsidRDefault="005C5142" w:rsidP="000A34ED">
            <w:pPr>
              <w:spacing w:line="240" w:lineRule="auto"/>
              <w:jc w:val="center"/>
              <w:rPr>
                <w:rFonts w:eastAsia="Times New Roman" w:cstheme="minorHAnsi"/>
                <w:sz w:val="24"/>
                <w:szCs w:val="24"/>
                <w:lang w:eastAsia="es-CO"/>
              </w:rPr>
            </w:pPr>
            <w:r w:rsidRPr="00FE5E1B">
              <w:rPr>
                <w:rFonts w:eastAsia="Times New Roman" w:cstheme="minorHAnsi"/>
                <w:sz w:val="24"/>
                <w:szCs w:val="24"/>
                <w:lang w:eastAsia="es-CO"/>
              </w:rPr>
              <w:t xml:space="preserve">SELECCIÓN ABREVIADA DE MENOR CUANTIA </w:t>
            </w:r>
            <w:r w:rsidR="00FE5E1B" w:rsidRPr="00FE5E1B">
              <w:rPr>
                <w:rFonts w:cstheme="minorHAnsi"/>
                <w:sz w:val="24"/>
                <w:szCs w:val="24"/>
              </w:rPr>
              <w:t>SAMC-SV-0198</w:t>
            </w:r>
            <w:r w:rsidR="000A34ED">
              <w:rPr>
                <w:rFonts w:cstheme="minorHAnsi"/>
                <w:sz w:val="24"/>
                <w:szCs w:val="24"/>
              </w:rPr>
              <w:t>5</w:t>
            </w:r>
            <w:r w:rsidR="00FE5E1B" w:rsidRPr="00FE5E1B">
              <w:rPr>
                <w:rFonts w:cstheme="minorHAnsi"/>
                <w:sz w:val="24"/>
                <w:szCs w:val="24"/>
              </w:rPr>
              <w:t>-2023</w:t>
            </w:r>
          </w:p>
        </w:tc>
      </w:tr>
      <w:tr w:rsidR="008B3E2A" w:rsidRPr="00FE0730" w14:paraId="0DE627DF" w14:textId="77777777" w:rsidTr="000A34ED">
        <w:trPr>
          <w:trHeight w:val="430"/>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vAlign w:val="center"/>
            <w:hideMark/>
          </w:tcPr>
          <w:p w14:paraId="543EF266" w14:textId="11ACB51A" w:rsidR="008B3E2A" w:rsidRPr="000A34ED" w:rsidRDefault="000A34ED" w:rsidP="000A34ED">
            <w:pPr>
              <w:spacing w:line="240" w:lineRule="auto"/>
              <w:jc w:val="center"/>
              <w:rPr>
                <w:rFonts w:eastAsia="Times New Roman" w:cstheme="minorHAnsi"/>
                <w:sz w:val="24"/>
                <w:szCs w:val="24"/>
                <w:lang w:eastAsia="es-CO"/>
              </w:rPr>
            </w:pPr>
            <w:r w:rsidRPr="000A34ED">
              <w:rPr>
                <w:rFonts w:cstheme="minorHAnsi"/>
                <w:color w:val="000000" w:themeColor="text1"/>
                <w:sz w:val="24"/>
                <w:szCs w:val="24"/>
                <w:lang w:val="es-ES"/>
              </w:rPr>
              <w:t>MEJORAMIENTO Y MANTENIMIENTO DE VÍAS TERCIARIAS SAN BERNARDO CHUCARIMA EN EL MUNICIPIO DE TOLEDO, NORTE DE SANTANDER</w:t>
            </w:r>
          </w:p>
        </w:tc>
      </w:tr>
      <w:tr w:rsidR="008B3E2A" w:rsidRPr="00FE0730" w14:paraId="2A7EBFE4" w14:textId="77777777" w:rsidTr="000A34ED">
        <w:trPr>
          <w:cantSplit/>
          <w:trHeight w:val="1134"/>
          <w:tblHeader/>
        </w:trPr>
        <w:tc>
          <w:tcPr>
            <w:tcW w:w="141"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5194504E"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No.</w:t>
            </w:r>
          </w:p>
        </w:tc>
        <w:tc>
          <w:tcPr>
            <w:tcW w:w="167"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41D9A650"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Clase</w:t>
            </w:r>
          </w:p>
        </w:tc>
        <w:tc>
          <w:tcPr>
            <w:tcW w:w="188"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55CE2D11"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Fuente</w:t>
            </w:r>
          </w:p>
        </w:tc>
        <w:tc>
          <w:tcPr>
            <w:tcW w:w="126"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1A3D57E"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Etapa</w:t>
            </w:r>
          </w:p>
        </w:tc>
        <w:tc>
          <w:tcPr>
            <w:tcW w:w="158"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5422753"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Tipo de Riesgo</w:t>
            </w:r>
          </w:p>
        </w:tc>
        <w:tc>
          <w:tcPr>
            <w:tcW w:w="442"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5EB9237"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Descripción (Que puede pasar y como puede ocurrir)</w:t>
            </w:r>
          </w:p>
        </w:tc>
        <w:tc>
          <w:tcPr>
            <w:tcW w:w="243"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29551383"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 xml:space="preserve">Consecuencia de ocurrencia del evento </w:t>
            </w:r>
          </w:p>
        </w:tc>
        <w:tc>
          <w:tcPr>
            <w:tcW w:w="134"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FDA3FAA"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Probabilidad</w:t>
            </w:r>
          </w:p>
        </w:tc>
        <w:tc>
          <w:tcPr>
            <w:tcW w:w="124"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2C923A4"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Impacto</w:t>
            </w:r>
          </w:p>
        </w:tc>
        <w:tc>
          <w:tcPr>
            <w:tcW w:w="115"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9691DF9"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Valoración</w:t>
            </w:r>
          </w:p>
        </w:tc>
        <w:tc>
          <w:tcPr>
            <w:tcW w:w="143"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00AFB9AB"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Categoría</w:t>
            </w:r>
          </w:p>
        </w:tc>
        <w:tc>
          <w:tcPr>
            <w:tcW w:w="430" w:type="pct"/>
            <w:gridSpan w:val="2"/>
            <w:tcBorders>
              <w:top w:val="single" w:sz="4" w:space="0" w:color="auto"/>
              <w:left w:val="nil"/>
              <w:bottom w:val="single" w:sz="4" w:space="0" w:color="auto"/>
              <w:right w:val="single" w:sz="4" w:space="0" w:color="auto"/>
            </w:tcBorders>
            <w:shd w:val="clear" w:color="auto" w:fill="DBE5F1"/>
            <w:vAlign w:val="center"/>
            <w:hideMark/>
          </w:tcPr>
          <w:p w14:paraId="70729149"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A QUIEN SE ASIGNA</w:t>
            </w:r>
          </w:p>
        </w:tc>
        <w:tc>
          <w:tcPr>
            <w:tcW w:w="342"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763C9840"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TRATAMIENTO/CONTROL A SER IMPLEMENTADO</w:t>
            </w:r>
          </w:p>
        </w:tc>
        <w:tc>
          <w:tcPr>
            <w:tcW w:w="455" w:type="pct"/>
            <w:gridSpan w:val="4"/>
            <w:tcBorders>
              <w:top w:val="single" w:sz="4" w:space="0" w:color="auto"/>
              <w:left w:val="nil"/>
              <w:bottom w:val="single" w:sz="4" w:space="0" w:color="auto"/>
              <w:right w:val="single" w:sz="4" w:space="0" w:color="auto"/>
            </w:tcBorders>
            <w:shd w:val="clear" w:color="auto" w:fill="DBE5F1"/>
            <w:vAlign w:val="center"/>
            <w:hideMark/>
          </w:tcPr>
          <w:p w14:paraId="0DA9C8DD"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IMPACTO DESPUÉS DEL TRATAMIENTO</w:t>
            </w:r>
          </w:p>
        </w:tc>
        <w:tc>
          <w:tcPr>
            <w:tcW w:w="210"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458B7245"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AFECTA LA EJECUCION DEL CONTRATO</w:t>
            </w:r>
          </w:p>
        </w:tc>
        <w:tc>
          <w:tcPr>
            <w:tcW w:w="281"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11AB8C73"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RESPONSABLE POR IMPLEMENTAR EL TRATAMIENTO</w:t>
            </w:r>
          </w:p>
        </w:tc>
        <w:tc>
          <w:tcPr>
            <w:tcW w:w="286" w:type="pct"/>
            <w:tcBorders>
              <w:top w:val="nil"/>
              <w:left w:val="nil"/>
              <w:bottom w:val="single" w:sz="4" w:space="0" w:color="auto"/>
              <w:right w:val="single" w:sz="4" w:space="0" w:color="auto"/>
            </w:tcBorders>
            <w:shd w:val="clear" w:color="auto" w:fill="DBE5F1"/>
            <w:textDirection w:val="btLr"/>
            <w:vAlign w:val="center"/>
            <w:hideMark/>
          </w:tcPr>
          <w:p w14:paraId="7D37C0E9"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5EF0A021" w14:textId="77777777" w:rsidR="008B3E2A" w:rsidRPr="00FE0730" w:rsidRDefault="008B3E2A" w:rsidP="000A34ED">
            <w:pPr>
              <w:spacing w:line="240" w:lineRule="auto"/>
              <w:ind w:left="113" w:right="113"/>
              <w:jc w:val="center"/>
              <w:rPr>
                <w:rFonts w:eastAsia="Times New Roman"/>
                <w:sz w:val="20"/>
                <w:szCs w:val="20"/>
                <w:lang w:eastAsia="es-CO"/>
              </w:rPr>
            </w:pPr>
            <w:r w:rsidRPr="00FE0730">
              <w:rPr>
                <w:rFonts w:eastAsia="Times New Roman"/>
                <w:sz w:val="20"/>
                <w:szCs w:val="20"/>
                <w:lang w:eastAsia="es-CO"/>
              </w:rPr>
              <w:t> </w:t>
            </w:r>
          </w:p>
        </w:tc>
        <w:tc>
          <w:tcPr>
            <w:tcW w:w="697" w:type="pct"/>
            <w:gridSpan w:val="2"/>
            <w:tcBorders>
              <w:top w:val="single" w:sz="4" w:space="0" w:color="auto"/>
              <w:left w:val="nil"/>
              <w:bottom w:val="single" w:sz="4" w:space="0" w:color="auto"/>
              <w:right w:val="single" w:sz="4" w:space="0" w:color="auto"/>
            </w:tcBorders>
            <w:shd w:val="clear" w:color="auto" w:fill="DBE5F1"/>
            <w:vAlign w:val="center"/>
            <w:hideMark/>
          </w:tcPr>
          <w:p w14:paraId="503C0AFF" w14:textId="77777777" w:rsidR="008B3E2A" w:rsidRPr="00FE0730" w:rsidRDefault="008B3E2A" w:rsidP="000A34ED">
            <w:pPr>
              <w:spacing w:line="240" w:lineRule="auto"/>
              <w:jc w:val="center"/>
              <w:rPr>
                <w:rFonts w:eastAsia="Times New Roman"/>
                <w:sz w:val="20"/>
                <w:szCs w:val="20"/>
                <w:lang w:eastAsia="es-CO"/>
              </w:rPr>
            </w:pPr>
            <w:r w:rsidRPr="00FE0730">
              <w:rPr>
                <w:rFonts w:eastAsia="Times New Roman"/>
                <w:sz w:val="20"/>
                <w:szCs w:val="20"/>
                <w:lang w:eastAsia="es-CO"/>
              </w:rPr>
              <w:t>MONITOREO Y REVISIÓN</w:t>
            </w:r>
          </w:p>
        </w:tc>
      </w:tr>
      <w:tr w:rsidR="008B3E2A" w:rsidRPr="00FE0730" w14:paraId="469B950F" w14:textId="77777777" w:rsidTr="000A34ED">
        <w:trPr>
          <w:cantSplit/>
          <w:trHeight w:val="1395"/>
          <w:tblHeader/>
        </w:trPr>
        <w:tc>
          <w:tcPr>
            <w:tcW w:w="141" w:type="pct"/>
            <w:vMerge/>
            <w:tcBorders>
              <w:top w:val="nil"/>
              <w:left w:val="single" w:sz="4" w:space="0" w:color="auto"/>
              <w:bottom w:val="single" w:sz="4" w:space="0" w:color="auto"/>
              <w:right w:val="single" w:sz="4" w:space="0" w:color="auto"/>
            </w:tcBorders>
            <w:shd w:val="clear" w:color="auto" w:fill="8DB3E2"/>
            <w:vAlign w:val="center"/>
            <w:hideMark/>
          </w:tcPr>
          <w:p w14:paraId="5B944CD7" w14:textId="77777777" w:rsidR="008B3E2A" w:rsidRPr="00FE0730" w:rsidRDefault="008B3E2A" w:rsidP="000A34ED">
            <w:pPr>
              <w:spacing w:line="240" w:lineRule="auto"/>
              <w:rPr>
                <w:rFonts w:eastAsia="Times New Roman"/>
                <w:sz w:val="20"/>
                <w:szCs w:val="20"/>
                <w:lang w:eastAsia="es-CO"/>
              </w:rPr>
            </w:pPr>
          </w:p>
        </w:tc>
        <w:tc>
          <w:tcPr>
            <w:tcW w:w="167" w:type="pct"/>
            <w:vMerge/>
            <w:tcBorders>
              <w:top w:val="nil"/>
              <w:left w:val="single" w:sz="4" w:space="0" w:color="auto"/>
              <w:bottom w:val="single" w:sz="4" w:space="0" w:color="auto"/>
              <w:right w:val="single" w:sz="4" w:space="0" w:color="auto"/>
            </w:tcBorders>
            <w:shd w:val="clear" w:color="auto" w:fill="8DB3E2"/>
            <w:vAlign w:val="center"/>
            <w:hideMark/>
          </w:tcPr>
          <w:p w14:paraId="6354CB17" w14:textId="77777777" w:rsidR="008B3E2A" w:rsidRPr="00FE0730" w:rsidRDefault="008B3E2A" w:rsidP="000A34ED">
            <w:pPr>
              <w:spacing w:line="240" w:lineRule="auto"/>
              <w:rPr>
                <w:rFonts w:eastAsia="Times New Roman"/>
                <w:sz w:val="20"/>
                <w:szCs w:val="20"/>
                <w:lang w:eastAsia="es-CO"/>
              </w:rPr>
            </w:pPr>
          </w:p>
        </w:tc>
        <w:tc>
          <w:tcPr>
            <w:tcW w:w="188" w:type="pct"/>
            <w:vMerge/>
            <w:tcBorders>
              <w:top w:val="nil"/>
              <w:left w:val="single" w:sz="4" w:space="0" w:color="auto"/>
              <w:bottom w:val="single" w:sz="4" w:space="0" w:color="auto"/>
              <w:right w:val="single" w:sz="4" w:space="0" w:color="auto"/>
            </w:tcBorders>
            <w:shd w:val="clear" w:color="auto" w:fill="8DB3E2"/>
            <w:vAlign w:val="center"/>
            <w:hideMark/>
          </w:tcPr>
          <w:p w14:paraId="47001C47" w14:textId="77777777" w:rsidR="008B3E2A" w:rsidRPr="00FE0730" w:rsidRDefault="008B3E2A" w:rsidP="000A34ED">
            <w:pPr>
              <w:spacing w:line="240" w:lineRule="auto"/>
              <w:rPr>
                <w:rFonts w:eastAsia="Times New Roman"/>
                <w:sz w:val="20"/>
                <w:szCs w:val="20"/>
                <w:lang w:eastAsia="es-CO"/>
              </w:rPr>
            </w:pPr>
          </w:p>
        </w:tc>
        <w:tc>
          <w:tcPr>
            <w:tcW w:w="126" w:type="pct"/>
            <w:vMerge/>
            <w:tcBorders>
              <w:top w:val="nil"/>
              <w:left w:val="single" w:sz="4" w:space="0" w:color="auto"/>
              <w:bottom w:val="single" w:sz="4" w:space="0" w:color="auto"/>
              <w:right w:val="single" w:sz="4" w:space="0" w:color="auto"/>
            </w:tcBorders>
            <w:shd w:val="clear" w:color="auto" w:fill="8DB3E2"/>
            <w:vAlign w:val="center"/>
            <w:hideMark/>
          </w:tcPr>
          <w:p w14:paraId="6A49B159" w14:textId="77777777" w:rsidR="008B3E2A" w:rsidRPr="00FE0730" w:rsidRDefault="008B3E2A" w:rsidP="000A34ED">
            <w:pPr>
              <w:spacing w:line="240" w:lineRule="auto"/>
              <w:rPr>
                <w:rFonts w:eastAsia="Times New Roman"/>
                <w:sz w:val="20"/>
                <w:szCs w:val="20"/>
                <w:lang w:eastAsia="es-CO"/>
              </w:rPr>
            </w:pPr>
          </w:p>
        </w:tc>
        <w:tc>
          <w:tcPr>
            <w:tcW w:w="158" w:type="pct"/>
            <w:vMerge/>
            <w:tcBorders>
              <w:top w:val="nil"/>
              <w:left w:val="single" w:sz="4" w:space="0" w:color="auto"/>
              <w:bottom w:val="single" w:sz="4" w:space="0" w:color="auto"/>
              <w:right w:val="single" w:sz="4" w:space="0" w:color="auto"/>
            </w:tcBorders>
            <w:shd w:val="clear" w:color="auto" w:fill="8DB3E2"/>
            <w:vAlign w:val="center"/>
            <w:hideMark/>
          </w:tcPr>
          <w:p w14:paraId="28259034" w14:textId="77777777" w:rsidR="008B3E2A" w:rsidRPr="00FE0730" w:rsidRDefault="008B3E2A" w:rsidP="000A34ED">
            <w:pPr>
              <w:spacing w:line="240" w:lineRule="auto"/>
              <w:rPr>
                <w:rFonts w:eastAsia="Times New Roman"/>
                <w:sz w:val="20"/>
                <w:szCs w:val="20"/>
                <w:lang w:eastAsia="es-CO"/>
              </w:rPr>
            </w:pPr>
          </w:p>
        </w:tc>
        <w:tc>
          <w:tcPr>
            <w:tcW w:w="442" w:type="pct"/>
            <w:vMerge/>
            <w:tcBorders>
              <w:top w:val="nil"/>
              <w:left w:val="single" w:sz="4" w:space="0" w:color="auto"/>
              <w:bottom w:val="single" w:sz="4" w:space="0" w:color="auto"/>
              <w:right w:val="single" w:sz="4" w:space="0" w:color="auto"/>
            </w:tcBorders>
            <w:shd w:val="clear" w:color="auto" w:fill="8DB3E2"/>
            <w:vAlign w:val="center"/>
            <w:hideMark/>
          </w:tcPr>
          <w:p w14:paraId="4419F1CF" w14:textId="77777777" w:rsidR="008B3E2A" w:rsidRPr="00FE0730" w:rsidRDefault="008B3E2A" w:rsidP="000A34ED">
            <w:pPr>
              <w:spacing w:line="240" w:lineRule="auto"/>
              <w:rPr>
                <w:rFonts w:eastAsia="Times New Roman"/>
                <w:sz w:val="20"/>
                <w:szCs w:val="20"/>
                <w:lang w:eastAsia="es-CO"/>
              </w:rPr>
            </w:pPr>
          </w:p>
        </w:tc>
        <w:tc>
          <w:tcPr>
            <w:tcW w:w="243" w:type="pct"/>
            <w:vMerge/>
            <w:tcBorders>
              <w:top w:val="nil"/>
              <w:left w:val="single" w:sz="4" w:space="0" w:color="auto"/>
              <w:bottom w:val="single" w:sz="4" w:space="0" w:color="auto"/>
              <w:right w:val="single" w:sz="4" w:space="0" w:color="auto"/>
            </w:tcBorders>
            <w:shd w:val="clear" w:color="auto" w:fill="8DB3E2"/>
            <w:vAlign w:val="center"/>
            <w:hideMark/>
          </w:tcPr>
          <w:p w14:paraId="325E60A6" w14:textId="77777777" w:rsidR="008B3E2A" w:rsidRPr="00FE0730" w:rsidRDefault="008B3E2A" w:rsidP="000A34ED">
            <w:pPr>
              <w:spacing w:line="240" w:lineRule="auto"/>
              <w:rPr>
                <w:rFonts w:eastAsia="Times New Roman"/>
                <w:sz w:val="20"/>
                <w:szCs w:val="20"/>
                <w:lang w:eastAsia="es-CO"/>
              </w:rPr>
            </w:pPr>
          </w:p>
        </w:tc>
        <w:tc>
          <w:tcPr>
            <w:tcW w:w="134" w:type="pct"/>
            <w:vMerge/>
            <w:tcBorders>
              <w:top w:val="nil"/>
              <w:left w:val="single" w:sz="4" w:space="0" w:color="auto"/>
              <w:bottom w:val="single" w:sz="4" w:space="0" w:color="auto"/>
              <w:right w:val="single" w:sz="4" w:space="0" w:color="auto"/>
            </w:tcBorders>
            <w:shd w:val="clear" w:color="auto" w:fill="8DB3E2"/>
            <w:vAlign w:val="center"/>
            <w:hideMark/>
          </w:tcPr>
          <w:p w14:paraId="69AEA0F6" w14:textId="77777777" w:rsidR="008B3E2A" w:rsidRPr="00FE0730" w:rsidRDefault="008B3E2A" w:rsidP="000A34ED">
            <w:pPr>
              <w:spacing w:line="240" w:lineRule="auto"/>
              <w:rPr>
                <w:rFonts w:eastAsia="Times New Roman"/>
                <w:sz w:val="20"/>
                <w:szCs w:val="20"/>
                <w:lang w:eastAsia="es-CO"/>
              </w:rPr>
            </w:pPr>
          </w:p>
        </w:tc>
        <w:tc>
          <w:tcPr>
            <w:tcW w:w="124" w:type="pct"/>
            <w:vMerge/>
            <w:tcBorders>
              <w:top w:val="nil"/>
              <w:left w:val="single" w:sz="4" w:space="0" w:color="auto"/>
              <w:bottom w:val="single" w:sz="4" w:space="0" w:color="auto"/>
              <w:right w:val="single" w:sz="4" w:space="0" w:color="auto"/>
            </w:tcBorders>
            <w:shd w:val="clear" w:color="auto" w:fill="8DB3E2"/>
            <w:vAlign w:val="center"/>
            <w:hideMark/>
          </w:tcPr>
          <w:p w14:paraId="6B61E358" w14:textId="77777777" w:rsidR="008B3E2A" w:rsidRPr="00FE0730" w:rsidRDefault="008B3E2A" w:rsidP="000A34ED">
            <w:pPr>
              <w:spacing w:line="240" w:lineRule="auto"/>
              <w:rPr>
                <w:rFonts w:eastAsia="Times New Roman"/>
                <w:sz w:val="20"/>
                <w:szCs w:val="20"/>
                <w:lang w:eastAsia="es-CO"/>
              </w:rPr>
            </w:pPr>
          </w:p>
        </w:tc>
        <w:tc>
          <w:tcPr>
            <w:tcW w:w="115" w:type="pct"/>
            <w:vMerge/>
            <w:tcBorders>
              <w:top w:val="nil"/>
              <w:left w:val="single" w:sz="4" w:space="0" w:color="auto"/>
              <w:bottom w:val="single" w:sz="4" w:space="0" w:color="auto"/>
              <w:right w:val="single" w:sz="4" w:space="0" w:color="auto"/>
            </w:tcBorders>
            <w:shd w:val="clear" w:color="auto" w:fill="8DB3E2"/>
            <w:vAlign w:val="center"/>
            <w:hideMark/>
          </w:tcPr>
          <w:p w14:paraId="255B88FA" w14:textId="77777777" w:rsidR="008B3E2A" w:rsidRPr="00FE0730" w:rsidRDefault="008B3E2A" w:rsidP="000A34ED">
            <w:pPr>
              <w:spacing w:line="240" w:lineRule="auto"/>
              <w:rPr>
                <w:rFonts w:eastAsia="Times New Roman"/>
                <w:sz w:val="20"/>
                <w:szCs w:val="20"/>
                <w:lang w:eastAsia="es-CO"/>
              </w:rPr>
            </w:pPr>
          </w:p>
        </w:tc>
        <w:tc>
          <w:tcPr>
            <w:tcW w:w="143" w:type="pct"/>
            <w:vMerge/>
            <w:tcBorders>
              <w:top w:val="nil"/>
              <w:left w:val="single" w:sz="4" w:space="0" w:color="auto"/>
              <w:bottom w:val="single" w:sz="4" w:space="0" w:color="auto"/>
              <w:right w:val="single" w:sz="4" w:space="0" w:color="auto"/>
            </w:tcBorders>
            <w:shd w:val="clear" w:color="auto" w:fill="8DB3E2"/>
            <w:vAlign w:val="center"/>
            <w:hideMark/>
          </w:tcPr>
          <w:p w14:paraId="43A2A8C6" w14:textId="77777777" w:rsidR="008B3E2A" w:rsidRPr="00FE0730" w:rsidRDefault="008B3E2A" w:rsidP="000A34ED">
            <w:pPr>
              <w:spacing w:line="240" w:lineRule="auto"/>
              <w:rPr>
                <w:rFonts w:eastAsia="Times New Roman"/>
                <w:sz w:val="20"/>
                <w:szCs w:val="20"/>
                <w:lang w:eastAsia="es-CO"/>
              </w:rPr>
            </w:pPr>
          </w:p>
        </w:tc>
        <w:tc>
          <w:tcPr>
            <w:tcW w:w="123" w:type="pct"/>
            <w:tcBorders>
              <w:top w:val="nil"/>
              <w:left w:val="nil"/>
              <w:bottom w:val="single" w:sz="4" w:space="0" w:color="auto"/>
              <w:right w:val="single" w:sz="4" w:space="0" w:color="auto"/>
            </w:tcBorders>
            <w:shd w:val="clear" w:color="auto" w:fill="DBE5F1"/>
            <w:textDirection w:val="btLr"/>
            <w:vAlign w:val="center"/>
            <w:hideMark/>
          </w:tcPr>
          <w:p w14:paraId="5231987C"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DPTO</w:t>
            </w:r>
          </w:p>
        </w:tc>
        <w:tc>
          <w:tcPr>
            <w:tcW w:w="307" w:type="pct"/>
            <w:tcBorders>
              <w:top w:val="nil"/>
              <w:left w:val="nil"/>
              <w:bottom w:val="single" w:sz="4" w:space="0" w:color="auto"/>
              <w:right w:val="single" w:sz="4" w:space="0" w:color="auto"/>
            </w:tcBorders>
            <w:shd w:val="clear" w:color="auto" w:fill="DBE5F1"/>
            <w:textDirection w:val="btLr"/>
            <w:vAlign w:val="center"/>
            <w:hideMark/>
          </w:tcPr>
          <w:p w14:paraId="53B39DBE"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 xml:space="preserve">PROPONENTE Y/O CONTRATISTA </w:t>
            </w:r>
          </w:p>
        </w:tc>
        <w:tc>
          <w:tcPr>
            <w:tcW w:w="342"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2CB773EA" w14:textId="77777777" w:rsidR="008B3E2A" w:rsidRPr="00FE0730" w:rsidRDefault="008B3E2A" w:rsidP="000A34ED">
            <w:pPr>
              <w:spacing w:line="240" w:lineRule="auto"/>
              <w:ind w:left="113" w:right="113"/>
              <w:rPr>
                <w:rFonts w:eastAsia="Times New Roman"/>
                <w:sz w:val="20"/>
                <w:szCs w:val="20"/>
                <w:lang w:eastAsia="es-CO"/>
              </w:rPr>
            </w:pPr>
          </w:p>
        </w:tc>
        <w:tc>
          <w:tcPr>
            <w:tcW w:w="99" w:type="pct"/>
            <w:tcBorders>
              <w:top w:val="nil"/>
              <w:left w:val="nil"/>
              <w:bottom w:val="single" w:sz="4" w:space="0" w:color="auto"/>
              <w:right w:val="single" w:sz="4" w:space="0" w:color="auto"/>
            </w:tcBorders>
            <w:shd w:val="clear" w:color="auto" w:fill="DBE5F1"/>
            <w:textDirection w:val="btLr"/>
            <w:vAlign w:val="center"/>
            <w:hideMark/>
          </w:tcPr>
          <w:p w14:paraId="14E6B572"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PROBABILIDAD</w:t>
            </w:r>
          </w:p>
        </w:tc>
        <w:tc>
          <w:tcPr>
            <w:tcW w:w="125" w:type="pct"/>
            <w:tcBorders>
              <w:top w:val="nil"/>
              <w:left w:val="nil"/>
              <w:bottom w:val="single" w:sz="4" w:space="0" w:color="auto"/>
              <w:right w:val="single" w:sz="4" w:space="0" w:color="auto"/>
            </w:tcBorders>
            <w:shd w:val="clear" w:color="auto" w:fill="DBE5F1"/>
            <w:textDirection w:val="btLr"/>
            <w:vAlign w:val="center"/>
            <w:hideMark/>
          </w:tcPr>
          <w:p w14:paraId="71CB9D4B"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IMPACTO</w:t>
            </w:r>
          </w:p>
        </w:tc>
        <w:tc>
          <w:tcPr>
            <w:tcW w:w="120" w:type="pct"/>
            <w:tcBorders>
              <w:top w:val="nil"/>
              <w:left w:val="nil"/>
              <w:bottom w:val="single" w:sz="4" w:space="0" w:color="auto"/>
              <w:right w:val="single" w:sz="4" w:space="0" w:color="auto"/>
            </w:tcBorders>
            <w:shd w:val="clear" w:color="auto" w:fill="DBE5F1"/>
            <w:textDirection w:val="btLr"/>
            <w:vAlign w:val="center"/>
            <w:hideMark/>
          </w:tcPr>
          <w:p w14:paraId="2B5E4002"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VALORACION</w:t>
            </w:r>
          </w:p>
        </w:tc>
        <w:tc>
          <w:tcPr>
            <w:tcW w:w="112" w:type="pct"/>
            <w:tcBorders>
              <w:top w:val="nil"/>
              <w:left w:val="nil"/>
              <w:bottom w:val="single" w:sz="4" w:space="0" w:color="auto"/>
              <w:right w:val="single" w:sz="4" w:space="0" w:color="auto"/>
            </w:tcBorders>
            <w:shd w:val="clear" w:color="auto" w:fill="DBE5F1"/>
            <w:textDirection w:val="btLr"/>
            <w:vAlign w:val="center"/>
            <w:hideMark/>
          </w:tcPr>
          <w:p w14:paraId="59CA46A5"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CATEGORIA</w:t>
            </w:r>
          </w:p>
        </w:tc>
        <w:tc>
          <w:tcPr>
            <w:tcW w:w="210"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40051171" w14:textId="77777777" w:rsidR="008B3E2A" w:rsidRPr="00FE0730" w:rsidRDefault="008B3E2A" w:rsidP="000A34ED">
            <w:pPr>
              <w:spacing w:line="240" w:lineRule="auto"/>
              <w:ind w:left="113" w:right="113"/>
              <w:rPr>
                <w:rFonts w:eastAsia="Times New Roman"/>
                <w:sz w:val="20"/>
                <w:szCs w:val="20"/>
                <w:lang w:eastAsia="es-CO"/>
              </w:rPr>
            </w:pPr>
          </w:p>
        </w:tc>
        <w:tc>
          <w:tcPr>
            <w:tcW w:w="281"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1D7AEC4D" w14:textId="77777777" w:rsidR="008B3E2A" w:rsidRPr="00FE0730" w:rsidRDefault="008B3E2A" w:rsidP="000A34ED">
            <w:pPr>
              <w:spacing w:line="240" w:lineRule="auto"/>
              <w:ind w:left="113" w:right="113"/>
              <w:rPr>
                <w:rFonts w:eastAsia="Times New Roman"/>
                <w:sz w:val="16"/>
                <w:szCs w:val="16"/>
                <w:lang w:eastAsia="es-CO"/>
              </w:rPr>
            </w:pPr>
          </w:p>
        </w:tc>
        <w:tc>
          <w:tcPr>
            <w:tcW w:w="286" w:type="pct"/>
            <w:tcBorders>
              <w:top w:val="nil"/>
              <w:left w:val="nil"/>
              <w:bottom w:val="single" w:sz="4" w:space="0" w:color="auto"/>
              <w:right w:val="single" w:sz="4" w:space="0" w:color="auto"/>
            </w:tcBorders>
            <w:shd w:val="clear" w:color="auto" w:fill="DBE5F1"/>
            <w:textDirection w:val="btLr"/>
            <w:vAlign w:val="center"/>
            <w:hideMark/>
          </w:tcPr>
          <w:p w14:paraId="0FC80E0F"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FECHA EN QUE SE INICIA EL TRATAMIENTO</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08CFFEE3"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FECHA EN QUE SE COMPLETA EL TRATAMIENTO</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2E720F1A"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¿CÓMO SE REALIZA  EL MONITOREO?</w:t>
            </w:r>
          </w:p>
        </w:tc>
        <w:tc>
          <w:tcPr>
            <w:tcW w:w="380" w:type="pct"/>
            <w:tcBorders>
              <w:top w:val="nil"/>
              <w:left w:val="nil"/>
              <w:bottom w:val="single" w:sz="4" w:space="0" w:color="auto"/>
              <w:right w:val="single" w:sz="4" w:space="0" w:color="auto"/>
            </w:tcBorders>
            <w:shd w:val="clear" w:color="auto" w:fill="DBE5F1"/>
            <w:textDirection w:val="btLr"/>
            <w:vAlign w:val="center"/>
            <w:hideMark/>
          </w:tcPr>
          <w:p w14:paraId="68BA1A9B" w14:textId="77777777" w:rsidR="008B3E2A" w:rsidRPr="00FE0730" w:rsidRDefault="008B3E2A" w:rsidP="000A34ED">
            <w:pPr>
              <w:spacing w:line="240" w:lineRule="auto"/>
              <w:ind w:left="113" w:right="113"/>
              <w:jc w:val="center"/>
              <w:rPr>
                <w:rFonts w:eastAsia="Times New Roman"/>
                <w:sz w:val="16"/>
                <w:szCs w:val="16"/>
                <w:lang w:eastAsia="es-CO"/>
              </w:rPr>
            </w:pPr>
            <w:r w:rsidRPr="00FE0730">
              <w:rPr>
                <w:rFonts w:eastAsia="Times New Roman"/>
                <w:sz w:val="16"/>
                <w:szCs w:val="16"/>
                <w:lang w:eastAsia="es-CO"/>
              </w:rPr>
              <w:t>PERIODICIDAD</w:t>
            </w:r>
          </w:p>
        </w:tc>
      </w:tr>
      <w:tr w:rsidR="008B3E2A" w:rsidRPr="00FE0730" w14:paraId="4DED886F" w14:textId="77777777" w:rsidTr="000A34ED">
        <w:trPr>
          <w:trHeight w:val="2909"/>
        </w:trPr>
        <w:tc>
          <w:tcPr>
            <w:tcW w:w="141" w:type="pct"/>
            <w:tcBorders>
              <w:top w:val="nil"/>
              <w:left w:val="single" w:sz="4" w:space="0" w:color="auto"/>
              <w:bottom w:val="single" w:sz="4" w:space="0" w:color="auto"/>
              <w:right w:val="single" w:sz="4" w:space="0" w:color="auto"/>
            </w:tcBorders>
            <w:shd w:val="clear" w:color="auto" w:fill="auto"/>
            <w:noWrap/>
            <w:vAlign w:val="center"/>
            <w:hideMark/>
          </w:tcPr>
          <w:p w14:paraId="59B237B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auto" w:fill="auto"/>
            <w:noWrap/>
            <w:textDirection w:val="btLr"/>
            <w:vAlign w:val="center"/>
            <w:hideMark/>
          </w:tcPr>
          <w:p w14:paraId="25113EF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auto" w:fill="auto"/>
            <w:noWrap/>
            <w:textDirection w:val="btLr"/>
            <w:vAlign w:val="center"/>
            <w:hideMark/>
          </w:tcPr>
          <w:p w14:paraId="21A8E2B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auto" w:fill="auto"/>
            <w:noWrap/>
            <w:textDirection w:val="btLr"/>
            <w:vAlign w:val="center"/>
            <w:hideMark/>
          </w:tcPr>
          <w:p w14:paraId="670D882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Selección - Ejecución</w:t>
            </w:r>
          </w:p>
        </w:tc>
        <w:tc>
          <w:tcPr>
            <w:tcW w:w="158" w:type="pct"/>
            <w:tcBorders>
              <w:top w:val="nil"/>
              <w:left w:val="nil"/>
              <w:bottom w:val="single" w:sz="4" w:space="0" w:color="auto"/>
              <w:right w:val="single" w:sz="4" w:space="0" w:color="auto"/>
            </w:tcBorders>
            <w:shd w:val="clear" w:color="auto" w:fill="auto"/>
            <w:textDirection w:val="btLr"/>
            <w:vAlign w:val="center"/>
            <w:hideMark/>
          </w:tcPr>
          <w:p w14:paraId="0D2D109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Económico - Riesgo Operacional</w:t>
            </w:r>
          </w:p>
        </w:tc>
        <w:tc>
          <w:tcPr>
            <w:tcW w:w="442" w:type="pct"/>
            <w:tcBorders>
              <w:top w:val="nil"/>
              <w:left w:val="nil"/>
              <w:bottom w:val="single" w:sz="4" w:space="0" w:color="auto"/>
              <w:right w:val="single" w:sz="4" w:space="0" w:color="auto"/>
            </w:tcBorders>
            <w:shd w:val="clear" w:color="auto" w:fill="auto"/>
            <w:vAlign w:val="center"/>
            <w:hideMark/>
          </w:tcPr>
          <w:p w14:paraId="14E160B2" w14:textId="1ECD9C7E"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 xml:space="preserve">Precios Por debajo del Presupuesto Oficial </w:t>
            </w:r>
            <w:r w:rsidRPr="00FE0730">
              <w:rPr>
                <w:rFonts w:eastAsia="Times New Roman"/>
                <w:sz w:val="16"/>
                <w:szCs w:val="16"/>
                <w:lang w:eastAsia="es-CO"/>
              </w:rPr>
              <w:t>(por debajo del presupuesto oficial, o por debajo de los ítems del presupuesto oficial o  de  los insumos del APU del presupuesto oficial,  tales como equipos, materiales, mano de obra, transportes, AIU  EN LA PROPUESTA DEL PROPONENTE Y/O CONTRATISTA. La Entidad determina que un precio ofertado, con un porcentaje por debajo del porcentaje de</w:t>
            </w:r>
            <w:r w:rsidR="002979BF">
              <w:rPr>
                <w:rFonts w:eastAsia="Times New Roman"/>
                <w:sz w:val="16"/>
                <w:szCs w:val="16"/>
                <w:lang w:eastAsia="es-CO"/>
              </w:rPr>
              <w:t>l</w:t>
            </w:r>
            <w:r w:rsidRPr="00FE0730">
              <w:rPr>
                <w:rFonts w:eastAsia="Times New Roman"/>
                <w:sz w:val="16"/>
                <w:szCs w:val="16"/>
                <w:lang w:eastAsia="es-CO"/>
              </w:rPr>
              <w:t xml:space="preserve"> </w:t>
            </w:r>
            <w:r w:rsidR="002979BF">
              <w:rPr>
                <w:rFonts w:eastAsia="Times New Roman"/>
                <w:sz w:val="16"/>
                <w:szCs w:val="16"/>
                <w:lang w:eastAsia="es-CO"/>
              </w:rPr>
              <w:t>5%</w:t>
            </w:r>
            <w:r w:rsidRPr="00FE0730">
              <w:rPr>
                <w:rFonts w:eastAsia="Times New Roman"/>
                <w:sz w:val="16"/>
                <w:szCs w:val="16"/>
                <w:lang w:eastAsia="es-CO"/>
              </w:rPr>
              <w:t xml:space="preserve"> del </w:t>
            </w:r>
            <w:r w:rsidRPr="00FE0730">
              <w:rPr>
                <w:rFonts w:eastAsia="Times New Roman"/>
                <w:sz w:val="16"/>
                <w:szCs w:val="16"/>
                <w:lang w:eastAsia="es-CO"/>
              </w:rPr>
              <w:lastRenderedPageBreak/>
              <w:t>Presupuesto Oficial, es considerado artificialmente bajo.</w:t>
            </w:r>
          </w:p>
        </w:tc>
        <w:tc>
          <w:tcPr>
            <w:tcW w:w="243" w:type="pct"/>
            <w:tcBorders>
              <w:top w:val="nil"/>
              <w:left w:val="nil"/>
              <w:bottom w:val="single" w:sz="4" w:space="0" w:color="auto"/>
              <w:right w:val="single" w:sz="4" w:space="0" w:color="auto"/>
            </w:tcBorders>
            <w:shd w:val="clear" w:color="auto" w:fill="auto"/>
            <w:vAlign w:val="center"/>
            <w:hideMark/>
          </w:tcPr>
          <w:p w14:paraId="2547543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económico al Contratista</w:t>
            </w:r>
          </w:p>
        </w:tc>
        <w:tc>
          <w:tcPr>
            <w:tcW w:w="134" w:type="pct"/>
            <w:tcBorders>
              <w:top w:val="nil"/>
              <w:left w:val="nil"/>
              <w:bottom w:val="single" w:sz="4" w:space="0" w:color="auto"/>
              <w:right w:val="single" w:sz="4" w:space="0" w:color="auto"/>
            </w:tcBorders>
            <w:shd w:val="clear" w:color="auto" w:fill="auto"/>
            <w:noWrap/>
            <w:vAlign w:val="center"/>
            <w:hideMark/>
          </w:tcPr>
          <w:p w14:paraId="3C76D41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auto" w:fill="auto"/>
            <w:noWrap/>
            <w:vAlign w:val="center"/>
            <w:hideMark/>
          </w:tcPr>
          <w:p w14:paraId="35B357D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auto" w:fill="auto"/>
            <w:noWrap/>
            <w:vAlign w:val="center"/>
            <w:hideMark/>
          </w:tcPr>
          <w:p w14:paraId="3C3D92A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auto" w:fill="auto"/>
            <w:vAlign w:val="center"/>
            <w:hideMark/>
          </w:tcPr>
          <w:p w14:paraId="212F9EF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3AF2D14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auto" w:fill="auto"/>
            <w:vAlign w:val="center"/>
            <w:hideMark/>
          </w:tcPr>
          <w:p w14:paraId="1052B529"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auto" w:fill="auto"/>
            <w:vAlign w:val="center"/>
            <w:hideMark/>
          </w:tcPr>
          <w:p w14:paraId="4FFC93C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Implementación de Controles en la Fase precontractual y contractual que aseguren la eficiencia del contratista en la ejecución del contrato conforme a la oferta técnica y económica presentada.</w:t>
            </w:r>
          </w:p>
        </w:tc>
        <w:tc>
          <w:tcPr>
            <w:tcW w:w="99" w:type="pct"/>
            <w:tcBorders>
              <w:top w:val="nil"/>
              <w:left w:val="nil"/>
              <w:bottom w:val="single" w:sz="4" w:space="0" w:color="auto"/>
              <w:right w:val="single" w:sz="4" w:space="0" w:color="auto"/>
            </w:tcBorders>
            <w:shd w:val="clear" w:color="auto" w:fill="auto"/>
            <w:vAlign w:val="center"/>
            <w:hideMark/>
          </w:tcPr>
          <w:p w14:paraId="27BD0CE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5" w:type="pct"/>
            <w:tcBorders>
              <w:top w:val="nil"/>
              <w:left w:val="nil"/>
              <w:bottom w:val="single" w:sz="4" w:space="0" w:color="auto"/>
              <w:right w:val="single" w:sz="4" w:space="0" w:color="auto"/>
            </w:tcBorders>
            <w:shd w:val="clear" w:color="auto" w:fill="auto"/>
            <w:vAlign w:val="center"/>
            <w:hideMark/>
          </w:tcPr>
          <w:p w14:paraId="1AA415A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auto" w:fill="auto"/>
            <w:vAlign w:val="center"/>
            <w:hideMark/>
          </w:tcPr>
          <w:p w14:paraId="23DFF34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auto" w:fill="auto"/>
            <w:vAlign w:val="center"/>
            <w:hideMark/>
          </w:tcPr>
          <w:p w14:paraId="6183A59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auto" w:fill="auto"/>
            <w:vAlign w:val="center"/>
            <w:hideMark/>
          </w:tcPr>
          <w:p w14:paraId="12741BF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 son muy bajos puede afectar la ejecución del contrato</w:t>
            </w:r>
          </w:p>
        </w:tc>
        <w:tc>
          <w:tcPr>
            <w:tcW w:w="281" w:type="pct"/>
            <w:tcBorders>
              <w:top w:val="nil"/>
              <w:left w:val="nil"/>
              <w:bottom w:val="single" w:sz="4" w:space="0" w:color="auto"/>
              <w:right w:val="single" w:sz="4" w:space="0" w:color="auto"/>
            </w:tcBorders>
            <w:shd w:val="clear" w:color="auto" w:fill="auto"/>
            <w:vAlign w:val="center"/>
            <w:hideMark/>
          </w:tcPr>
          <w:p w14:paraId="0B61E6F1" w14:textId="5A5DA039"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 xml:space="preserve"> </w:t>
            </w:r>
          </w:p>
        </w:tc>
        <w:tc>
          <w:tcPr>
            <w:tcW w:w="286" w:type="pct"/>
            <w:tcBorders>
              <w:top w:val="nil"/>
              <w:left w:val="nil"/>
              <w:bottom w:val="single" w:sz="4" w:space="0" w:color="auto"/>
              <w:right w:val="single" w:sz="4" w:space="0" w:color="auto"/>
            </w:tcBorders>
            <w:shd w:val="clear" w:color="auto" w:fill="auto"/>
            <w:vAlign w:val="center"/>
            <w:hideMark/>
          </w:tcPr>
          <w:p w14:paraId="45E569F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0D1F0E5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7B75B86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w:t>
            </w:r>
            <w:r w:rsidRPr="00FE0730">
              <w:rPr>
                <w:rFonts w:eastAsia="Times New Roman"/>
                <w:sz w:val="16"/>
                <w:szCs w:val="16"/>
                <w:lang w:eastAsia="es-CO"/>
              </w:rPr>
              <w:lastRenderedPageBreak/>
              <w:t>mientos adelantados por los responsables del tratamiento.</w:t>
            </w:r>
          </w:p>
        </w:tc>
        <w:tc>
          <w:tcPr>
            <w:tcW w:w="380" w:type="pct"/>
            <w:tcBorders>
              <w:top w:val="nil"/>
              <w:left w:val="nil"/>
              <w:bottom w:val="single" w:sz="4" w:space="0" w:color="auto"/>
              <w:right w:val="single" w:sz="4" w:space="0" w:color="auto"/>
            </w:tcBorders>
            <w:shd w:val="clear" w:color="auto" w:fill="auto"/>
            <w:vAlign w:val="center"/>
            <w:hideMark/>
          </w:tcPr>
          <w:p w14:paraId="6E304C5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44C8F21E" w14:textId="77777777" w:rsidTr="000A34ED">
        <w:trPr>
          <w:trHeight w:val="1800"/>
        </w:trPr>
        <w:tc>
          <w:tcPr>
            <w:tcW w:w="141" w:type="pct"/>
            <w:tcBorders>
              <w:top w:val="nil"/>
              <w:left w:val="single" w:sz="4" w:space="0" w:color="auto"/>
              <w:bottom w:val="single" w:sz="4" w:space="0" w:color="auto"/>
              <w:right w:val="single" w:sz="4" w:space="0" w:color="auto"/>
            </w:tcBorders>
            <w:shd w:val="clear" w:color="auto" w:fill="auto"/>
            <w:noWrap/>
            <w:vAlign w:val="center"/>
            <w:hideMark/>
          </w:tcPr>
          <w:p w14:paraId="113C636F" w14:textId="09D8116B" w:rsidR="008B3E2A" w:rsidRPr="00FE0730" w:rsidRDefault="002979BF" w:rsidP="000A34ED">
            <w:pPr>
              <w:spacing w:line="240" w:lineRule="auto"/>
              <w:jc w:val="center"/>
              <w:rPr>
                <w:rFonts w:eastAsia="Times New Roman"/>
                <w:sz w:val="16"/>
                <w:szCs w:val="16"/>
                <w:lang w:eastAsia="es-CO"/>
              </w:rPr>
            </w:pPr>
            <w:r>
              <w:rPr>
                <w:rFonts w:eastAsia="Times New Roman"/>
                <w:sz w:val="16"/>
                <w:szCs w:val="16"/>
                <w:lang w:eastAsia="es-CO"/>
              </w:rPr>
              <w:t>2</w:t>
            </w:r>
          </w:p>
        </w:tc>
        <w:tc>
          <w:tcPr>
            <w:tcW w:w="167" w:type="pct"/>
            <w:tcBorders>
              <w:top w:val="nil"/>
              <w:left w:val="nil"/>
              <w:bottom w:val="single" w:sz="4" w:space="0" w:color="auto"/>
              <w:right w:val="single" w:sz="4" w:space="0" w:color="auto"/>
            </w:tcBorders>
            <w:shd w:val="clear" w:color="auto" w:fill="auto"/>
            <w:noWrap/>
            <w:textDirection w:val="btLr"/>
            <w:vAlign w:val="center"/>
            <w:hideMark/>
          </w:tcPr>
          <w:p w14:paraId="54BF4B8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auto" w:fill="auto"/>
            <w:noWrap/>
            <w:textDirection w:val="btLr"/>
            <w:vAlign w:val="center"/>
            <w:hideMark/>
          </w:tcPr>
          <w:p w14:paraId="49C1485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auto" w:fill="auto"/>
            <w:noWrap/>
            <w:textDirection w:val="btLr"/>
            <w:vAlign w:val="center"/>
            <w:hideMark/>
          </w:tcPr>
          <w:p w14:paraId="17012AB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auto" w:fill="auto"/>
            <w:noWrap/>
            <w:textDirection w:val="btLr"/>
            <w:vAlign w:val="center"/>
            <w:hideMark/>
          </w:tcPr>
          <w:p w14:paraId="22CF902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Económico</w:t>
            </w:r>
          </w:p>
        </w:tc>
        <w:tc>
          <w:tcPr>
            <w:tcW w:w="442" w:type="pct"/>
            <w:tcBorders>
              <w:top w:val="nil"/>
              <w:left w:val="nil"/>
              <w:bottom w:val="single" w:sz="4" w:space="0" w:color="auto"/>
              <w:right w:val="single" w:sz="4" w:space="0" w:color="auto"/>
            </w:tcBorders>
            <w:shd w:val="clear" w:color="auto" w:fill="auto"/>
            <w:vAlign w:val="center"/>
            <w:hideMark/>
          </w:tcPr>
          <w:p w14:paraId="0FDA2FCB" w14:textId="4120F7BC"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 xml:space="preserve">Fluctuación de precios y/o ajustes ocasionados durante la ejecución del contrato en el costo de asesorías, honorarios, etc., regulados y no regulados por el Gobierno.   Riesgo que asume el PROPONENTE Y/O CONTRATISTA, cuando el ajuste sobrepase </w:t>
            </w:r>
            <w:r w:rsidRPr="00FE0730">
              <w:rPr>
                <w:rFonts w:eastAsia="Times New Roman"/>
                <w:b/>
                <w:bCs/>
                <w:sz w:val="16"/>
                <w:szCs w:val="16"/>
                <w:lang w:eastAsia="es-CO"/>
              </w:rPr>
              <w:lastRenderedPageBreak/>
              <w:t xml:space="preserve">los establecidos contractualmente con el DEPARTAMENTO. Riesgo que asume DEPARTAMENTO hasta en los ajustes estipulados contractualmente. </w:t>
            </w:r>
          </w:p>
        </w:tc>
        <w:tc>
          <w:tcPr>
            <w:tcW w:w="243" w:type="pct"/>
            <w:tcBorders>
              <w:top w:val="nil"/>
              <w:left w:val="nil"/>
              <w:bottom w:val="single" w:sz="4" w:space="0" w:color="auto"/>
              <w:right w:val="single" w:sz="4" w:space="0" w:color="auto"/>
            </w:tcBorders>
            <w:shd w:val="clear" w:color="auto" w:fill="auto"/>
            <w:vAlign w:val="center"/>
            <w:hideMark/>
          </w:tcPr>
          <w:p w14:paraId="4068296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negativo en el desarrollo del objeto contractual</w:t>
            </w:r>
          </w:p>
        </w:tc>
        <w:tc>
          <w:tcPr>
            <w:tcW w:w="134" w:type="pct"/>
            <w:tcBorders>
              <w:top w:val="nil"/>
              <w:left w:val="nil"/>
              <w:bottom w:val="single" w:sz="4" w:space="0" w:color="auto"/>
              <w:right w:val="single" w:sz="4" w:space="0" w:color="auto"/>
            </w:tcBorders>
            <w:shd w:val="clear" w:color="auto" w:fill="auto"/>
            <w:noWrap/>
            <w:vAlign w:val="center"/>
            <w:hideMark/>
          </w:tcPr>
          <w:p w14:paraId="770855A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auto" w:fill="auto"/>
            <w:noWrap/>
            <w:vAlign w:val="center"/>
            <w:hideMark/>
          </w:tcPr>
          <w:p w14:paraId="15CA418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auto" w:fill="auto"/>
            <w:noWrap/>
            <w:vAlign w:val="center"/>
            <w:hideMark/>
          </w:tcPr>
          <w:p w14:paraId="0B40C6D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auto" w:fill="auto"/>
            <w:vAlign w:val="center"/>
            <w:hideMark/>
          </w:tcPr>
          <w:p w14:paraId="4F19D89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2D95E2B5"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auto" w:fill="auto"/>
            <w:vAlign w:val="center"/>
            <w:hideMark/>
          </w:tcPr>
          <w:p w14:paraId="6A26FDC9"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auto" w:fill="auto"/>
            <w:vAlign w:val="center"/>
            <w:hideMark/>
          </w:tcPr>
          <w:p w14:paraId="74E3058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sobre comportamiento histórico de precios, durante la etapa precontractual. Atención al comportamiento de precios en la </w:t>
            </w:r>
            <w:r w:rsidRPr="00FE0730">
              <w:rPr>
                <w:rFonts w:eastAsia="Times New Roman"/>
                <w:sz w:val="16"/>
                <w:szCs w:val="16"/>
                <w:lang w:eastAsia="es-CO"/>
              </w:rPr>
              <w:lastRenderedPageBreak/>
              <w:t>etapa contractual</w:t>
            </w:r>
          </w:p>
        </w:tc>
        <w:tc>
          <w:tcPr>
            <w:tcW w:w="99" w:type="pct"/>
            <w:tcBorders>
              <w:top w:val="nil"/>
              <w:left w:val="nil"/>
              <w:bottom w:val="single" w:sz="4" w:space="0" w:color="auto"/>
              <w:right w:val="single" w:sz="4" w:space="0" w:color="auto"/>
            </w:tcBorders>
            <w:shd w:val="clear" w:color="auto" w:fill="auto"/>
            <w:vAlign w:val="center"/>
            <w:hideMark/>
          </w:tcPr>
          <w:p w14:paraId="4457C90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auto" w:fill="auto"/>
            <w:vAlign w:val="center"/>
            <w:hideMark/>
          </w:tcPr>
          <w:p w14:paraId="76C832B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auto" w:fill="auto"/>
            <w:vAlign w:val="center"/>
            <w:hideMark/>
          </w:tcPr>
          <w:p w14:paraId="794E652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auto" w:fill="auto"/>
            <w:vAlign w:val="center"/>
            <w:hideMark/>
          </w:tcPr>
          <w:p w14:paraId="4F8B7EE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auto" w:fill="auto"/>
            <w:vAlign w:val="center"/>
            <w:hideMark/>
          </w:tcPr>
          <w:p w14:paraId="358F655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auto" w:fill="auto"/>
            <w:vAlign w:val="center"/>
            <w:hideMark/>
          </w:tcPr>
          <w:p w14:paraId="593082A4" w14:textId="4BB67945"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 xml:space="preserve"> </w:t>
            </w:r>
          </w:p>
        </w:tc>
        <w:tc>
          <w:tcPr>
            <w:tcW w:w="286" w:type="pct"/>
            <w:tcBorders>
              <w:top w:val="nil"/>
              <w:left w:val="nil"/>
              <w:bottom w:val="single" w:sz="4" w:space="0" w:color="auto"/>
              <w:right w:val="single" w:sz="4" w:space="0" w:color="auto"/>
            </w:tcBorders>
            <w:shd w:val="clear" w:color="auto" w:fill="auto"/>
            <w:vAlign w:val="center"/>
            <w:hideMark/>
          </w:tcPr>
          <w:p w14:paraId="3510AFF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5C3B36C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66B2266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Atención al comportamiento de precios. 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auto" w:fill="auto"/>
            <w:vAlign w:val="center"/>
            <w:hideMark/>
          </w:tcPr>
          <w:p w14:paraId="5B78CFC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mensual</w:t>
            </w:r>
          </w:p>
        </w:tc>
      </w:tr>
      <w:tr w:rsidR="008B3E2A" w:rsidRPr="00FE0730" w14:paraId="020A602A" w14:textId="77777777" w:rsidTr="000A34ED">
        <w:trPr>
          <w:trHeight w:val="225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C92D717" w14:textId="5461866F" w:rsidR="008B3E2A" w:rsidRPr="00FE0730" w:rsidRDefault="002979BF" w:rsidP="000A34ED">
            <w:pPr>
              <w:spacing w:line="240" w:lineRule="auto"/>
              <w:jc w:val="center"/>
              <w:rPr>
                <w:rFonts w:eastAsia="Times New Roman"/>
                <w:sz w:val="16"/>
                <w:szCs w:val="16"/>
                <w:lang w:eastAsia="es-CO"/>
              </w:rPr>
            </w:pPr>
            <w:r>
              <w:rPr>
                <w:rFonts w:eastAsia="Times New Roman"/>
                <w:sz w:val="16"/>
                <w:szCs w:val="16"/>
                <w:lang w:eastAsia="es-CO"/>
              </w:rPr>
              <w:t>3</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526BB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CFA331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Externo </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5864E9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6C811BB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Sociales o Políticos</w:t>
            </w:r>
          </w:p>
        </w:tc>
        <w:tc>
          <w:tcPr>
            <w:tcW w:w="442" w:type="pct"/>
            <w:tcBorders>
              <w:top w:val="nil"/>
              <w:left w:val="nil"/>
              <w:bottom w:val="single" w:sz="4" w:space="0" w:color="auto"/>
              <w:right w:val="single" w:sz="4" w:space="0" w:color="auto"/>
            </w:tcBorders>
            <w:shd w:val="clear" w:color="000000" w:fill="FFFFFF"/>
            <w:vAlign w:val="center"/>
            <w:hideMark/>
          </w:tcPr>
          <w:p w14:paraId="301226A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Orden público:</w:t>
            </w:r>
            <w:r w:rsidRPr="00FE0730">
              <w:rPr>
                <w:rFonts w:eastAsia="Times New Roman"/>
                <w:sz w:val="16"/>
                <w:szCs w:val="16"/>
                <w:lang w:eastAsia="es-CO"/>
              </w:rPr>
              <w:t xml:space="preserve"> Posible ocurrencia de actos terroristas, paros, huelgas y demás que afecten el orden público.  El nivel de asunción del riesgo para cada parte dependerá de la responsabilidad que ésta tenga frente al evento en particular que se </w:t>
            </w:r>
            <w:r w:rsidRPr="00FE0730">
              <w:rPr>
                <w:rFonts w:eastAsia="Times New Roman"/>
                <w:sz w:val="16"/>
                <w:szCs w:val="16"/>
                <w:lang w:eastAsia="es-CO"/>
              </w:rPr>
              <w:lastRenderedPageBreak/>
              <w:t>presente,  en armonía con la constitución y las leyes colombianas (DEPARTAMENTO como órgano del Estado en armonía con los demás Entes).</w:t>
            </w:r>
          </w:p>
        </w:tc>
        <w:tc>
          <w:tcPr>
            <w:tcW w:w="243" w:type="pct"/>
            <w:tcBorders>
              <w:top w:val="nil"/>
              <w:left w:val="nil"/>
              <w:bottom w:val="single" w:sz="4" w:space="0" w:color="auto"/>
              <w:right w:val="single" w:sz="4" w:space="0" w:color="auto"/>
            </w:tcBorders>
            <w:shd w:val="clear" w:color="000000" w:fill="FFFFFF"/>
            <w:vAlign w:val="center"/>
            <w:hideMark/>
          </w:tcPr>
          <w:p w14:paraId="4361E4C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Pérdida de Bienes del contratista, daños en obras del proyecto causadas por disturbios violentos, Interferencia  en el desarr</w:t>
            </w:r>
            <w:r w:rsidRPr="00FE0730">
              <w:rPr>
                <w:rFonts w:eastAsia="Times New Roman"/>
                <w:sz w:val="16"/>
                <w:szCs w:val="16"/>
                <w:lang w:eastAsia="es-CO"/>
              </w:rPr>
              <w:lastRenderedPageBreak/>
              <w:t>ollo del proyecto.</w:t>
            </w:r>
          </w:p>
        </w:tc>
        <w:tc>
          <w:tcPr>
            <w:tcW w:w="134" w:type="pct"/>
            <w:tcBorders>
              <w:top w:val="nil"/>
              <w:left w:val="nil"/>
              <w:bottom w:val="single" w:sz="4" w:space="0" w:color="auto"/>
              <w:right w:val="single" w:sz="4" w:space="0" w:color="auto"/>
            </w:tcBorders>
            <w:shd w:val="clear" w:color="000000" w:fill="FFFFFF"/>
            <w:noWrap/>
            <w:vAlign w:val="center"/>
            <w:hideMark/>
          </w:tcPr>
          <w:p w14:paraId="1D91A54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777E03C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386406F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706B2BF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5A83339E"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766022EA" w14:textId="77777777" w:rsidR="008B3E2A" w:rsidRPr="00FE0730" w:rsidRDefault="008B3E2A" w:rsidP="000A34ED">
            <w:pPr>
              <w:spacing w:line="240" w:lineRule="auto"/>
              <w:jc w:val="center"/>
              <w:rPr>
                <w:rFonts w:eastAsia="Times New Roman"/>
                <w:b/>
                <w:bCs/>
                <w:sz w:val="16"/>
                <w:szCs w:val="16"/>
                <w:lang w:eastAsia="es-CO"/>
              </w:rPr>
            </w:pPr>
          </w:p>
        </w:tc>
        <w:tc>
          <w:tcPr>
            <w:tcW w:w="342" w:type="pct"/>
            <w:tcBorders>
              <w:top w:val="nil"/>
              <w:left w:val="nil"/>
              <w:bottom w:val="single" w:sz="4" w:space="0" w:color="auto"/>
              <w:right w:val="single" w:sz="4" w:space="0" w:color="auto"/>
            </w:tcBorders>
            <w:shd w:val="clear" w:color="000000" w:fill="FFFFFF"/>
            <w:vAlign w:val="center"/>
            <w:hideMark/>
          </w:tcPr>
          <w:p w14:paraId="6128682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Información sobre orden público en la zona de trabajo a cargo del Contratista, solicitud de Gestión Gubernamental para solución de conflicto a cargo de las partes, aseguramiento de </w:t>
            </w:r>
            <w:r w:rsidRPr="00FE0730">
              <w:rPr>
                <w:rFonts w:eastAsia="Times New Roman"/>
                <w:sz w:val="16"/>
                <w:szCs w:val="16"/>
                <w:lang w:eastAsia="es-CO"/>
              </w:rPr>
              <w:lastRenderedPageBreak/>
              <w:t>bienes por parte del contratista, medidas de contingencia para superar atrasos.</w:t>
            </w:r>
          </w:p>
        </w:tc>
        <w:tc>
          <w:tcPr>
            <w:tcW w:w="99" w:type="pct"/>
            <w:tcBorders>
              <w:top w:val="nil"/>
              <w:left w:val="nil"/>
              <w:bottom w:val="single" w:sz="4" w:space="0" w:color="auto"/>
              <w:right w:val="single" w:sz="4" w:space="0" w:color="auto"/>
            </w:tcBorders>
            <w:shd w:val="clear" w:color="000000" w:fill="FFFFFF"/>
            <w:vAlign w:val="center"/>
            <w:hideMark/>
          </w:tcPr>
          <w:p w14:paraId="662FEDB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57C0627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0A8F7F2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3E0CB21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817D59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15692001" w14:textId="12E779F2"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7CFD714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presentación del evento</w:t>
            </w:r>
          </w:p>
        </w:tc>
        <w:tc>
          <w:tcPr>
            <w:tcW w:w="317" w:type="pct"/>
            <w:tcBorders>
              <w:top w:val="nil"/>
              <w:left w:val="nil"/>
              <w:bottom w:val="single" w:sz="4" w:space="0" w:color="auto"/>
              <w:right w:val="single" w:sz="4" w:space="0" w:color="auto"/>
            </w:tcBorders>
            <w:shd w:val="clear" w:color="000000" w:fill="FFFFFF"/>
            <w:vAlign w:val="center"/>
            <w:hideMark/>
          </w:tcPr>
          <w:p w14:paraId="21F04D8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ocurrencia del evento</w:t>
            </w:r>
          </w:p>
        </w:tc>
        <w:tc>
          <w:tcPr>
            <w:tcW w:w="317" w:type="pct"/>
            <w:tcBorders>
              <w:top w:val="nil"/>
              <w:left w:val="nil"/>
              <w:bottom w:val="single" w:sz="4" w:space="0" w:color="auto"/>
              <w:right w:val="single" w:sz="4" w:space="0" w:color="auto"/>
            </w:tcBorders>
            <w:shd w:val="clear" w:color="000000" w:fill="FFFFFF"/>
            <w:vAlign w:val="center"/>
            <w:hideMark/>
          </w:tcPr>
          <w:p w14:paraId="1ADACA2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A partir de la información oficial, información del Interventor, del Contratista, del DEPARTAMENTO, se determinan acciones a seguir, para procurar la menor afectación al </w:t>
            </w:r>
            <w:r w:rsidRPr="00FE0730">
              <w:rPr>
                <w:rFonts w:eastAsia="Times New Roman"/>
                <w:sz w:val="16"/>
                <w:szCs w:val="16"/>
                <w:lang w:eastAsia="es-CO"/>
              </w:rPr>
              <w:lastRenderedPageBreak/>
              <w:t>proyecto.</w:t>
            </w:r>
          </w:p>
        </w:tc>
        <w:tc>
          <w:tcPr>
            <w:tcW w:w="380" w:type="pct"/>
            <w:tcBorders>
              <w:top w:val="nil"/>
              <w:left w:val="nil"/>
              <w:bottom w:val="single" w:sz="4" w:space="0" w:color="auto"/>
              <w:right w:val="single" w:sz="4" w:space="0" w:color="auto"/>
            </w:tcBorders>
            <w:shd w:val="clear" w:color="000000" w:fill="FFFFFF"/>
            <w:vAlign w:val="center"/>
            <w:hideMark/>
          </w:tcPr>
          <w:p w14:paraId="5689DDA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Cuando se presente el evento</w:t>
            </w:r>
          </w:p>
        </w:tc>
      </w:tr>
      <w:tr w:rsidR="008B3E2A" w:rsidRPr="00FE0730" w14:paraId="4EFEA22A" w14:textId="77777777" w:rsidTr="000A34ED">
        <w:trPr>
          <w:trHeight w:val="225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6317D9B6" w14:textId="45297869" w:rsidR="008B3E2A" w:rsidRPr="00FE0730" w:rsidRDefault="002979BF" w:rsidP="000A34ED">
            <w:pPr>
              <w:spacing w:line="240" w:lineRule="auto"/>
              <w:jc w:val="center"/>
              <w:rPr>
                <w:rFonts w:eastAsia="Times New Roman"/>
                <w:sz w:val="16"/>
                <w:szCs w:val="16"/>
                <w:lang w:eastAsia="es-CO"/>
              </w:rPr>
            </w:pPr>
            <w:r>
              <w:rPr>
                <w:rFonts w:eastAsia="Times New Roman"/>
                <w:sz w:val="16"/>
                <w:szCs w:val="16"/>
                <w:lang w:eastAsia="es-CO"/>
              </w:rPr>
              <w:t>4</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5080CA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0D99AD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714EFF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794768E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438FE4A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 xml:space="preserve">Accidentalidad: </w:t>
            </w:r>
            <w:r w:rsidRPr="00FE0730">
              <w:rPr>
                <w:rFonts w:eastAsia="Times New Roman"/>
                <w:sz w:val="16"/>
                <w:szCs w:val="16"/>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w:t>
            </w:r>
            <w:r w:rsidRPr="00FE0730">
              <w:rPr>
                <w:rFonts w:eastAsia="Times New Roman"/>
                <w:sz w:val="16"/>
                <w:szCs w:val="16"/>
                <w:lang w:eastAsia="es-CO"/>
              </w:rPr>
              <w:lastRenderedPageBreak/>
              <w:t>señalización necesaria, y de seguridad industrial y de señalización y dotación de los operarios y trabajadores ,etc., por parte del CONTRATISTA.</w:t>
            </w:r>
          </w:p>
        </w:tc>
        <w:tc>
          <w:tcPr>
            <w:tcW w:w="243" w:type="pct"/>
            <w:tcBorders>
              <w:top w:val="nil"/>
              <w:left w:val="nil"/>
              <w:bottom w:val="single" w:sz="4" w:space="0" w:color="auto"/>
              <w:right w:val="single" w:sz="4" w:space="0" w:color="auto"/>
            </w:tcBorders>
            <w:shd w:val="clear" w:color="000000" w:fill="FFFFFF"/>
            <w:vAlign w:val="center"/>
            <w:hideMark/>
          </w:tcPr>
          <w:p w14:paraId="0243647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Negativo en el proyecto por la probable ocurrencia de accidentes de usuarios de la vía y trabajadores de la obra, Inconf</w:t>
            </w:r>
            <w:r w:rsidRPr="00FE0730">
              <w:rPr>
                <w:rFonts w:eastAsia="Times New Roman"/>
                <w:sz w:val="16"/>
                <w:szCs w:val="16"/>
                <w:lang w:eastAsia="es-CO"/>
              </w:rPr>
              <w:lastRenderedPageBreak/>
              <w:t>ormidad con la obra por parte de la comunidad.</w:t>
            </w:r>
          </w:p>
        </w:tc>
        <w:tc>
          <w:tcPr>
            <w:tcW w:w="134" w:type="pct"/>
            <w:tcBorders>
              <w:top w:val="nil"/>
              <w:left w:val="nil"/>
              <w:bottom w:val="single" w:sz="4" w:space="0" w:color="auto"/>
              <w:right w:val="single" w:sz="4" w:space="0" w:color="auto"/>
            </w:tcBorders>
            <w:shd w:val="clear" w:color="000000" w:fill="FFFFFF"/>
            <w:noWrap/>
            <w:vAlign w:val="center"/>
            <w:hideMark/>
          </w:tcPr>
          <w:p w14:paraId="6E72BB0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3</w:t>
            </w:r>
          </w:p>
        </w:tc>
        <w:tc>
          <w:tcPr>
            <w:tcW w:w="124" w:type="pct"/>
            <w:tcBorders>
              <w:top w:val="nil"/>
              <w:left w:val="nil"/>
              <w:bottom w:val="single" w:sz="4" w:space="0" w:color="auto"/>
              <w:right w:val="single" w:sz="4" w:space="0" w:color="auto"/>
            </w:tcBorders>
            <w:shd w:val="clear" w:color="000000" w:fill="FFFFFF"/>
            <w:noWrap/>
            <w:vAlign w:val="center"/>
            <w:hideMark/>
          </w:tcPr>
          <w:p w14:paraId="427D7DB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634CD09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14EAF50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14C765B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4095D23B"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EAEF67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El Interventor debe exigir el estricto cumplimiento de la normatividad vigente sobre señalización temporal de obras, y seguridad industrial, verificar permanentemente su implementación, </w:t>
            </w:r>
            <w:r w:rsidRPr="00FE0730">
              <w:rPr>
                <w:rFonts w:eastAsia="Times New Roman"/>
                <w:sz w:val="16"/>
                <w:szCs w:val="16"/>
                <w:lang w:eastAsia="es-CO"/>
              </w:rPr>
              <w:lastRenderedPageBreak/>
              <w:t xml:space="preserve">recurrir a medidas sancionatorias contractuales de ser necesario. Seguimiento por parte de la Entidad en visitas técnicas. </w:t>
            </w:r>
          </w:p>
        </w:tc>
        <w:tc>
          <w:tcPr>
            <w:tcW w:w="99" w:type="pct"/>
            <w:tcBorders>
              <w:top w:val="nil"/>
              <w:left w:val="nil"/>
              <w:bottom w:val="single" w:sz="4" w:space="0" w:color="auto"/>
              <w:right w:val="single" w:sz="4" w:space="0" w:color="auto"/>
            </w:tcBorders>
            <w:shd w:val="clear" w:color="000000" w:fill="FFFFFF"/>
            <w:vAlign w:val="center"/>
            <w:hideMark/>
          </w:tcPr>
          <w:p w14:paraId="2932866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125A0BD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2384C6F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37D2C53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2BE542C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5406833" w14:textId="1788E01C"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62EA291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4C36686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E4F776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Inspecciones diarias del Interventor. Comités Técnicos, Seguimiento a informes, requerimientos escritos-Retroalimentación en los procedimientos adelantados por los responsa</w:t>
            </w:r>
            <w:r w:rsidRPr="00FE0730">
              <w:rPr>
                <w:rFonts w:eastAsia="Times New Roman"/>
                <w:sz w:val="16"/>
                <w:szCs w:val="16"/>
                <w:lang w:eastAsia="es-CO"/>
              </w:rPr>
              <w:lastRenderedPageBreak/>
              <w:t>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29A58C2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Diario</w:t>
            </w:r>
          </w:p>
        </w:tc>
      </w:tr>
      <w:tr w:rsidR="008B3E2A" w:rsidRPr="00FE0730" w14:paraId="62227343" w14:textId="77777777" w:rsidTr="000A34ED">
        <w:trPr>
          <w:trHeight w:val="1089"/>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490F1B1" w14:textId="7556C539"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t>5</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94D69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3F916A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5E7D10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94BB04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47B62B18"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Por Ajuste y/0 Actualización  y/o Unificación y/o Modificación de estudios y diseños y/o elaboración de estudios requeridos: Actividad requerida para la c correcta ejecución y operación de las obras.</w:t>
            </w:r>
          </w:p>
        </w:tc>
        <w:tc>
          <w:tcPr>
            <w:tcW w:w="243" w:type="pct"/>
            <w:tcBorders>
              <w:top w:val="nil"/>
              <w:left w:val="nil"/>
              <w:bottom w:val="single" w:sz="4" w:space="0" w:color="auto"/>
              <w:right w:val="single" w:sz="4" w:space="0" w:color="auto"/>
            </w:tcBorders>
            <w:shd w:val="clear" w:color="000000" w:fill="FFFFFF"/>
            <w:vAlign w:val="center"/>
            <w:hideMark/>
          </w:tcPr>
          <w:p w14:paraId="32A0245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Necesidad de realizar estudios y/o intervenciones</w:t>
            </w:r>
          </w:p>
        </w:tc>
        <w:tc>
          <w:tcPr>
            <w:tcW w:w="134" w:type="pct"/>
            <w:tcBorders>
              <w:top w:val="nil"/>
              <w:left w:val="nil"/>
              <w:bottom w:val="single" w:sz="4" w:space="0" w:color="auto"/>
              <w:right w:val="single" w:sz="4" w:space="0" w:color="auto"/>
            </w:tcBorders>
            <w:shd w:val="clear" w:color="000000" w:fill="FFFFFF"/>
            <w:noWrap/>
            <w:vAlign w:val="center"/>
            <w:hideMark/>
          </w:tcPr>
          <w:p w14:paraId="449FEC2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4633BBB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49B4EE4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3D26571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02E6D3E9" w14:textId="77777777" w:rsidR="008B3E2A" w:rsidRPr="00FE0730" w:rsidRDefault="008B3E2A" w:rsidP="000A34ED">
            <w:pPr>
              <w:spacing w:line="240" w:lineRule="auto"/>
              <w:jc w:val="center"/>
              <w:rPr>
                <w:rFonts w:eastAsia="Times New Roman"/>
                <w:b/>
                <w:bCs/>
                <w:sz w:val="16"/>
                <w:szCs w:val="16"/>
                <w:lang w:eastAsia="es-CO"/>
              </w:rPr>
            </w:pPr>
            <w:r>
              <w:rPr>
                <w:rFonts w:eastAsia="Times New Roman"/>
                <w:b/>
                <w:bCs/>
                <w:sz w:val="16"/>
                <w:szCs w:val="16"/>
                <w:lang w:eastAsia="es-CO"/>
              </w:rPr>
              <w:t>X</w:t>
            </w: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6C5C55FA"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D5B4AD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Verificar propuesta adecuada por el proponente y realizar una interventoría adecuada durante la etapa de Ajuste y/0 Actualización  y/o Unificación y/o Modificación de estudios </w:t>
            </w:r>
            <w:r w:rsidRPr="00FE0730">
              <w:rPr>
                <w:rFonts w:eastAsia="Times New Roman"/>
                <w:sz w:val="16"/>
                <w:szCs w:val="16"/>
                <w:lang w:eastAsia="es-CO"/>
              </w:rPr>
              <w:lastRenderedPageBreak/>
              <w:t xml:space="preserve">y diseños y/o elaboración de estudios complementarios  </w:t>
            </w:r>
          </w:p>
        </w:tc>
        <w:tc>
          <w:tcPr>
            <w:tcW w:w="99" w:type="pct"/>
            <w:tcBorders>
              <w:top w:val="nil"/>
              <w:left w:val="nil"/>
              <w:bottom w:val="single" w:sz="4" w:space="0" w:color="auto"/>
              <w:right w:val="single" w:sz="4" w:space="0" w:color="auto"/>
            </w:tcBorders>
            <w:shd w:val="clear" w:color="000000" w:fill="FFFFFF"/>
            <w:vAlign w:val="center"/>
            <w:hideMark/>
          </w:tcPr>
          <w:p w14:paraId="2252DD9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600CC32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64A67C7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6201B2E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7639214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08BFA1EE" w14:textId="40922202"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2979BF">
              <w:rPr>
                <w:rFonts w:eastAsia="Times New Roman"/>
                <w:sz w:val="16"/>
                <w:szCs w:val="16"/>
                <w:lang w:eastAsia="es-CO"/>
              </w:rPr>
              <w:t>,</w:t>
            </w:r>
            <w:r w:rsidRPr="00FE0730">
              <w:rPr>
                <w:rFonts w:eastAsia="Times New Roman"/>
                <w:sz w:val="16"/>
                <w:szCs w:val="16"/>
                <w:lang w:eastAsia="es-CO"/>
              </w:rPr>
              <w:t>Contratista</w:t>
            </w:r>
            <w:proofErr w:type="spellEnd"/>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3AB3CCD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Ajuste y/0 Actualización  y/o Unificación y/o Modificación de estudios y diseños y/o elaboración de estudios comple</w:t>
            </w:r>
            <w:r w:rsidRPr="00FE0730">
              <w:rPr>
                <w:rFonts w:eastAsia="Times New Roman"/>
                <w:sz w:val="16"/>
                <w:szCs w:val="16"/>
                <w:lang w:eastAsia="es-CO"/>
              </w:rPr>
              <w:lastRenderedPageBreak/>
              <w:t>mentarios</w:t>
            </w:r>
          </w:p>
        </w:tc>
        <w:tc>
          <w:tcPr>
            <w:tcW w:w="317" w:type="pct"/>
            <w:tcBorders>
              <w:top w:val="nil"/>
              <w:left w:val="nil"/>
              <w:bottom w:val="single" w:sz="4" w:space="0" w:color="auto"/>
              <w:right w:val="single" w:sz="4" w:space="0" w:color="auto"/>
            </w:tcBorders>
            <w:shd w:val="clear" w:color="000000" w:fill="FFFFFF"/>
            <w:vAlign w:val="center"/>
            <w:hideMark/>
          </w:tcPr>
          <w:p w14:paraId="1EC6932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al final de la Ajuste y/0 Actualización  y/o Unificación y/o Modificación de estudios y diseños y/o elaboración de estudios complementarios</w:t>
            </w:r>
          </w:p>
        </w:tc>
        <w:tc>
          <w:tcPr>
            <w:tcW w:w="317" w:type="pct"/>
            <w:tcBorders>
              <w:top w:val="nil"/>
              <w:left w:val="nil"/>
              <w:bottom w:val="single" w:sz="4" w:space="0" w:color="auto"/>
              <w:right w:val="single" w:sz="4" w:space="0" w:color="auto"/>
            </w:tcBorders>
            <w:shd w:val="clear" w:color="000000" w:fill="FFFFFF"/>
            <w:vAlign w:val="center"/>
            <w:hideMark/>
          </w:tcPr>
          <w:p w14:paraId="4308DFD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la Interventoría debe efectuar seguimiento continuo  a través de sus Especialistas,  al Ajuste y/0 Actualización  y/o Unificación y/o Modificación de estudios y diseños </w:t>
            </w:r>
            <w:r w:rsidRPr="00FE0730">
              <w:rPr>
                <w:rFonts w:eastAsia="Times New Roman"/>
                <w:sz w:val="16"/>
                <w:szCs w:val="16"/>
                <w:lang w:eastAsia="es-CO"/>
              </w:rPr>
              <w:lastRenderedPageBreak/>
              <w:t>y/o elaboración de estudios complementarios por parte del Contratista</w:t>
            </w:r>
          </w:p>
        </w:tc>
        <w:tc>
          <w:tcPr>
            <w:tcW w:w="380" w:type="pct"/>
            <w:tcBorders>
              <w:top w:val="nil"/>
              <w:left w:val="nil"/>
              <w:bottom w:val="single" w:sz="4" w:space="0" w:color="auto"/>
              <w:right w:val="single" w:sz="4" w:space="0" w:color="auto"/>
            </w:tcBorders>
            <w:shd w:val="clear" w:color="000000" w:fill="FFFFFF"/>
            <w:vAlign w:val="center"/>
            <w:hideMark/>
          </w:tcPr>
          <w:p w14:paraId="46811C2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 en la etapa de Ajuste y/0 Actualización  y/o Unificación y/o Modificación de estudios y diseños y/o elaboración de estudios complementarios</w:t>
            </w:r>
          </w:p>
        </w:tc>
      </w:tr>
      <w:tr w:rsidR="008B3E2A" w:rsidRPr="00FE0730" w14:paraId="3B506291" w14:textId="77777777" w:rsidTr="000A34ED">
        <w:trPr>
          <w:trHeight w:val="836"/>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5EACC2C8" w14:textId="4CB511FC"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t>6</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4B94CA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73BE358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319335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8D4928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6E0769F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 xml:space="preserve">Ejecución de mayores cantidades de obra no autorizadas, por materiales y/o procedimientos constructivos inadecuados, </w:t>
            </w:r>
            <w:r w:rsidRPr="000A6FF2">
              <w:rPr>
                <w:rFonts w:eastAsia="Times New Roman"/>
                <w:bCs/>
                <w:sz w:val="16"/>
                <w:szCs w:val="16"/>
                <w:lang w:eastAsia="es-CO"/>
              </w:rPr>
              <w:t>y/o</w:t>
            </w:r>
            <w:r w:rsidRPr="000A6FF2">
              <w:rPr>
                <w:rFonts w:eastAsia="Times New Roman"/>
                <w:sz w:val="16"/>
                <w:szCs w:val="16"/>
                <w:lang w:eastAsia="es-CO"/>
              </w:rPr>
              <w:t xml:space="preserve"> por deficiente programación de ejecución de las obras.</w:t>
            </w:r>
            <w:r w:rsidRPr="00FE0730">
              <w:rPr>
                <w:rFonts w:eastAsia="Times New Roman"/>
                <w:sz w:val="16"/>
                <w:szCs w:val="16"/>
                <w:lang w:eastAsia="es-CO"/>
              </w:rPr>
              <w:t xml:space="preserve"> </w:t>
            </w:r>
          </w:p>
        </w:tc>
        <w:tc>
          <w:tcPr>
            <w:tcW w:w="243" w:type="pct"/>
            <w:tcBorders>
              <w:top w:val="nil"/>
              <w:left w:val="nil"/>
              <w:bottom w:val="single" w:sz="4" w:space="0" w:color="auto"/>
              <w:right w:val="single" w:sz="4" w:space="0" w:color="auto"/>
            </w:tcBorders>
            <w:shd w:val="clear" w:color="000000" w:fill="FFFFFF"/>
            <w:vAlign w:val="center"/>
            <w:hideMark/>
          </w:tcPr>
          <w:p w14:paraId="2D79FA4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Demora en la ejecución de la obra por correctivos necesarios.   </w:t>
            </w:r>
          </w:p>
        </w:tc>
        <w:tc>
          <w:tcPr>
            <w:tcW w:w="134" w:type="pct"/>
            <w:tcBorders>
              <w:top w:val="nil"/>
              <w:left w:val="nil"/>
              <w:bottom w:val="single" w:sz="4" w:space="0" w:color="auto"/>
              <w:right w:val="single" w:sz="4" w:space="0" w:color="auto"/>
            </w:tcBorders>
            <w:shd w:val="clear" w:color="000000" w:fill="FFFFFF"/>
            <w:noWrap/>
            <w:vAlign w:val="center"/>
            <w:hideMark/>
          </w:tcPr>
          <w:p w14:paraId="3B83813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3F01B5E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3FAC80B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57D1BFF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24BF6E3C"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5EF4AA0B"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6B2C555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99" w:type="pct"/>
            <w:tcBorders>
              <w:top w:val="nil"/>
              <w:left w:val="nil"/>
              <w:bottom w:val="single" w:sz="4" w:space="0" w:color="auto"/>
              <w:right w:val="single" w:sz="4" w:space="0" w:color="auto"/>
            </w:tcBorders>
            <w:shd w:val="clear" w:color="000000" w:fill="FFFFFF"/>
            <w:vAlign w:val="center"/>
            <w:hideMark/>
          </w:tcPr>
          <w:p w14:paraId="1ED1DEC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5" w:type="pct"/>
            <w:tcBorders>
              <w:top w:val="nil"/>
              <w:left w:val="nil"/>
              <w:bottom w:val="single" w:sz="4" w:space="0" w:color="auto"/>
              <w:right w:val="single" w:sz="4" w:space="0" w:color="auto"/>
            </w:tcBorders>
            <w:shd w:val="clear" w:color="000000" w:fill="FFFFFF"/>
            <w:vAlign w:val="center"/>
            <w:hideMark/>
          </w:tcPr>
          <w:p w14:paraId="745CC79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2662E93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3B9AB84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399C63F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3FB300D3" w14:textId="3A1D998E"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2979BF">
              <w:rPr>
                <w:rFonts w:eastAsia="Times New Roman"/>
                <w:sz w:val="16"/>
                <w:szCs w:val="16"/>
                <w:lang w:eastAsia="es-CO"/>
              </w:rPr>
              <w:t>,</w:t>
            </w:r>
            <w:r w:rsidRPr="00FE0730">
              <w:rPr>
                <w:rFonts w:eastAsia="Times New Roman"/>
                <w:sz w:val="16"/>
                <w:szCs w:val="16"/>
                <w:lang w:eastAsia="es-CO"/>
              </w:rPr>
              <w:t>Contratista</w:t>
            </w:r>
            <w:proofErr w:type="spellEnd"/>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133642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3B974E7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36AB156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Control permanente por parte del Interventor de la ejecución de las obras requeridas del proyecto y del cumplimiento de especificaciones técnicas.  </w:t>
            </w:r>
          </w:p>
        </w:tc>
        <w:tc>
          <w:tcPr>
            <w:tcW w:w="380" w:type="pct"/>
            <w:tcBorders>
              <w:top w:val="nil"/>
              <w:left w:val="nil"/>
              <w:bottom w:val="single" w:sz="4" w:space="0" w:color="auto"/>
              <w:right w:val="single" w:sz="4" w:space="0" w:color="auto"/>
            </w:tcBorders>
            <w:shd w:val="clear" w:color="000000" w:fill="FFFFFF"/>
            <w:vAlign w:val="center"/>
            <w:hideMark/>
          </w:tcPr>
          <w:p w14:paraId="5C621F1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diario </w:t>
            </w:r>
          </w:p>
        </w:tc>
      </w:tr>
      <w:tr w:rsidR="008B3E2A" w:rsidRPr="00FE0730" w14:paraId="58517080" w14:textId="77777777" w:rsidTr="000A34ED">
        <w:trPr>
          <w:trHeight w:val="202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5E23603" w14:textId="4E84A3D1"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lastRenderedPageBreak/>
              <w:t>7</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23EC2B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5CBFE39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88A987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807855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239417D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Variación de cantidades de obra debidamente justificadas:</w:t>
            </w:r>
            <w:r w:rsidRPr="00FE0730">
              <w:rPr>
                <w:rFonts w:eastAsia="Times New Roman"/>
                <w:sz w:val="16"/>
                <w:szCs w:val="16"/>
                <w:lang w:eastAsia="es-CO"/>
              </w:rPr>
              <w:t xml:space="preserve"> Son los efectos derivados de los cambios en las condiciones técnicas que incrementen o disminuyan las cantidades previstas para la ejecución de las obras. DEPARTAMENTO asume las variaciones de las cantidades de obra técnicamente requeridas para la ejecución del proyecto y el Contratista asume el riesgo de ejecutar las cantidades </w:t>
            </w:r>
            <w:r w:rsidRPr="00FE0730">
              <w:rPr>
                <w:rFonts w:eastAsia="Times New Roman"/>
                <w:sz w:val="16"/>
                <w:szCs w:val="16"/>
                <w:lang w:eastAsia="es-CO"/>
              </w:rPr>
              <w:lastRenderedPageBreak/>
              <w:t>de obra en las variaciones que sean necesarias.</w:t>
            </w:r>
          </w:p>
        </w:tc>
        <w:tc>
          <w:tcPr>
            <w:tcW w:w="243" w:type="pct"/>
            <w:tcBorders>
              <w:top w:val="nil"/>
              <w:left w:val="nil"/>
              <w:bottom w:val="single" w:sz="4" w:space="0" w:color="auto"/>
              <w:right w:val="single" w:sz="4" w:space="0" w:color="auto"/>
            </w:tcBorders>
            <w:shd w:val="clear" w:color="000000" w:fill="FFFFFF"/>
            <w:vAlign w:val="center"/>
            <w:hideMark/>
          </w:tcPr>
          <w:p w14:paraId="0363E29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Genera variación de las cantidades de obra previstas inicialmente, siendo necesario ajustes al balance de cantidades de obra, para ceñirse al presupuesto contractual.</w:t>
            </w:r>
          </w:p>
        </w:tc>
        <w:tc>
          <w:tcPr>
            <w:tcW w:w="134" w:type="pct"/>
            <w:tcBorders>
              <w:top w:val="nil"/>
              <w:left w:val="nil"/>
              <w:bottom w:val="single" w:sz="4" w:space="0" w:color="auto"/>
              <w:right w:val="single" w:sz="4" w:space="0" w:color="auto"/>
            </w:tcBorders>
            <w:shd w:val="clear" w:color="000000" w:fill="FFFFFF"/>
            <w:noWrap/>
            <w:vAlign w:val="center"/>
            <w:hideMark/>
          </w:tcPr>
          <w:p w14:paraId="29F8468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24" w:type="pct"/>
            <w:tcBorders>
              <w:top w:val="nil"/>
              <w:left w:val="nil"/>
              <w:bottom w:val="single" w:sz="4" w:space="0" w:color="auto"/>
              <w:right w:val="single" w:sz="4" w:space="0" w:color="auto"/>
            </w:tcBorders>
            <w:shd w:val="clear" w:color="000000" w:fill="FFFFFF"/>
            <w:noWrap/>
            <w:vAlign w:val="center"/>
            <w:hideMark/>
          </w:tcPr>
          <w:p w14:paraId="34B7293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71B54AA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7</w:t>
            </w:r>
          </w:p>
        </w:tc>
        <w:tc>
          <w:tcPr>
            <w:tcW w:w="143" w:type="pct"/>
            <w:tcBorders>
              <w:top w:val="nil"/>
              <w:left w:val="nil"/>
              <w:bottom w:val="single" w:sz="4" w:space="0" w:color="auto"/>
              <w:right w:val="single" w:sz="4" w:space="0" w:color="auto"/>
            </w:tcBorders>
            <w:shd w:val="clear" w:color="000000" w:fill="FFFFFF"/>
            <w:vAlign w:val="center"/>
            <w:hideMark/>
          </w:tcPr>
          <w:p w14:paraId="52FE6F9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060BDC3C"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100C9E40"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F1FB66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Planeación, revisión, ajuste y seguimiento en la fase precontractual y contractual de forma adecuada de los diseños y cantidades de obra.</w:t>
            </w:r>
          </w:p>
        </w:tc>
        <w:tc>
          <w:tcPr>
            <w:tcW w:w="99" w:type="pct"/>
            <w:tcBorders>
              <w:top w:val="nil"/>
              <w:left w:val="nil"/>
              <w:bottom w:val="single" w:sz="4" w:space="0" w:color="auto"/>
              <w:right w:val="single" w:sz="4" w:space="0" w:color="auto"/>
            </w:tcBorders>
            <w:shd w:val="clear" w:color="000000" w:fill="FFFFFF"/>
            <w:vAlign w:val="center"/>
            <w:hideMark/>
          </w:tcPr>
          <w:p w14:paraId="0EA6176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5" w:type="pct"/>
            <w:tcBorders>
              <w:top w:val="nil"/>
              <w:left w:val="nil"/>
              <w:bottom w:val="single" w:sz="4" w:space="0" w:color="auto"/>
              <w:right w:val="single" w:sz="4" w:space="0" w:color="auto"/>
            </w:tcBorders>
            <w:shd w:val="clear" w:color="000000" w:fill="FFFFFF"/>
            <w:vAlign w:val="center"/>
            <w:hideMark/>
          </w:tcPr>
          <w:p w14:paraId="14DD109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7FD2CEA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12" w:type="pct"/>
            <w:tcBorders>
              <w:top w:val="nil"/>
              <w:left w:val="nil"/>
              <w:bottom w:val="single" w:sz="4" w:space="0" w:color="auto"/>
              <w:right w:val="single" w:sz="4" w:space="0" w:color="auto"/>
            </w:tcBorders>
            <w:shd w:val="clear" w:color="000000" w:fill="FFFFFF"/>
            <w:vAlign w:val="center"/>
            <w:hideMark/>
          </w:tcPr>
          <w:p w14:paraId="554E5C9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210" w:type="pct"/>
            <w:tcBorders>
              <w:top w:val="nil"/>
              <w:left w:val="nil"/>
              <w:bottom w:val="single" w:sz="4" w:space="0" w:color="auto"/>
              <w:right w:val="single" w:sz="4" w:space="0" w:color="auto"/>
            </w:tcBorders>
            <w:shd w:val="clear" w:color="000000" w:fill="FFFFFF"/>
            <w:vAlign w:val="center"/>
            <w:hideMark/>
          </w:tcPr>
          <w:p w14:paraId="3A43062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38505605" w14:textId="16A7FF6F"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7D00D2B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3A0623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AE59AF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Análisis y revisión de los estudios realizados y revisión de las cantidades contractuales, a medida que se va ejecutando el proyecto, para realizar ajustes de ser necesario.</w:t>
            </w:r>
          </w:p>
        </w:tc>
        <w:tc>
          <w:tcPr>
            <w:tcW w:w="380" w:type="pct"/>
            <w:tcBorders>
              <w:top w:val="nil"/>
              <w:left w:val="nil"/>
              <w:bottom w:val="single" w:sz="4" w:space="0" w:color="auto"/>
              <w:right w:val="single" w:sz="4" w:space="0" w:color="auto"/>
            </w:tcBorders>
            <w:shd w:val="clear" w:color="000000" w:fill="FFFFFF"/>
            <w:vAlign w:val="center"/>
            <w:hideMark/>
          </w:tcPr>
          <w:p w14:paraId="3578048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mensual</w:t>
            </w:r>
          </w:p>
        </w:tc>
      </w:tr>
      <w:tr w:rsidR="008B3E2A" w:rsidRPr="00FE0730" w14:paraId="4F2B684D" w14:textId="77777777" w:rsidTr="000A34ED">
        <w:trPr>
          <w:trHeight w:val="1389"/>
        </w:trPr>
        <w:tc>
          <w:tcPr>
            <w:tcW w:w="1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55BBB6" w14:textId="38A28469"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t>8</w:t>
            </w:r>
          </w:p>
        </w:tc>
        <w:tc>
          <w:tcPr>
            <w:tcW w:w="167"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3F0F0D7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3F84214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AFCE66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6320AA5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 - Social</w:t>
            </w:r>
          </w:p>
        </w:tc>
        <w:tc>
          <w:tcPr>
            <w:tcW w:w="442" w:type="pct"/>
            <w:tcBorders>
              <w:top w:val="single" w:sz="4" w:space="0" w:color="auto"/>
              <w:left w:val="nil"/>
              <w:bottom w:val="single" w:sz="4" w:space="0" w:color="auto"/>
              <w:right w:val="single" w:sz="4" w:space="0" w:color="auto"/>
            </w:tcBorders>
            <w:shd w:val="clear" w:color="000000" w:fill="FFFFFF"/>
            <w:vAlign w:val="center"/>
            <w:hideMark/>
          </w:tcPr>
          <w:p w14:paraId="77334456" w14:textId="77777777" w:rsidR="008B3E2A" w:rsidRPr="000A6FF2" w:rsidRDefault="008B3E2A" w:rsidP="000A34ED">
            <w:pPr>
              <w:spacing w:line="240" w:lineRule="auto"/>
              <w:jc w:val="center"/>
              <w:rPr>
                <w:rFonts w:eastAsia="Times New Roman"/>
                <w:b/>
                <w:sz w:val="16"/>
                <w:szCs w:val="16"/>
                <w:lang w:eastAsia="es-CO"/>
              </w:rPr>
            </w:pPr>
            <w:r w:rsidRPr="000A6FF2">
              <w:rPr>
                <w:rFonts w:eastAsia="Times New Roman"/>
                <w:b/>
                <w:sz w:val="16"/>
                <w:szCs w:val="16"/>
                <w:lang w:eastAsia="es-CO"/>
              </w:rPr>
              <w:t>Expropiación Predial: Se refiere al caso en el que se requiera recurrir al proceso de expropiación.  El contratista prestará la colaboración requerida en el proceso de expropiación</w:t>
            </w:r>
          </w:p>
        </w:tc>
        <w:tc>
          <w:tcPr>
            <w:tcW w:w="243" w:type="pct"/>
            <w:tcBorders>
              <w:top w:val="single" w:sz="4" w:space="0" w:color="auto"/>
              <w:left w:val="nil"/>
              <w:bottom w:val="single" w:sz="4" w:space="0" w:color="auto"/>
              <w:right w:val="single" w:sz="4" w:space="0" w:color="auto"/>
            </w:tcBorders>
            <w:shd w:val="clear" w:color="000000" w:fill="FFFFFF"/>
            <w:vAlign w:val="center"/>
            <w:hideMark/>
          </w:tcPr>
          <w:p w14:paraId="04D17FB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Impacto negativo en el desarrollo  del objeto contractual, por dificultad en gestión predial que afecta la ejecución del proyecto</w:t>
            </w:r>
          </w:p>
        </w:tc>
        <w:tc>
          <w:tcPr>
            <w:tcW w:w="134" w:type="pct"/>
            <w:tcBorders>
              <w:top w:val="single" w:sz="4" w:space="0" w:color="auto"/>
              <w:left w:val="nil"/>
              <w:bottom w:val="single" w:sz="4" w:space="0" w:color="auto"/>
              <w:right w:val="single" w:sz="4" w:space="0" w:color="auto"/>
            </w:tcBorders>
            <w:shd w:val="clear" w:color="000000" w:fill="FFFFFF"/>
            <w:noWrap/>
            <w:vAlign w:val="center"/>
            <w:hideMark/>
          </w:tcPr>
          <w:p w14:paraId="741C8B3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single" w:sz="4" w:space="0" w:color="auto"/>
              <w:left w:val="nil"/>
              <w:bottom w:val="single" w:sz="4" w:space="0" w:color="auto"/>
              <w:right w:val="single" w:sz="4" w:space="0" w:color="auto"/>
            </w:tcBorders>
            <w:shd w:val="clear" w:color="000000" w:fill="FFFFFF"/>
            <w:noWrap/>
            <w:vAlign w:val="center"/>
            <w:hideMark/>
          </w:tcPr>
          <w:p w14:paraId="06163FC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single" w:sz="4" w:space="0" w:color="auto"/>
              <w:left w:val="nil"/>
              <w:bottom w:val="single" w:sz="4" w:space="0" w:color="auto"/>
              <w:right w:val="single" w:sz="4" w:space="0" w:color="auto"/>
            </w:tcBorders>
            <w:shd w:val="clear" w:color="000000" w:fill="FFFFFF"/>
            <w:noWrap/>
            <w:vAlign w:val="center"/>
            <w:hideMark/>
          </w:tcPr>
          <w:p w14:paraId="1E99C47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single" w:sz="4" w:space="0" w:color="auto"/>
              <w:left w:val="nil"/>
              <w:bottom w:val="single" w:sz="4" w:space="0" w:color="auto"/>
              <w:right w:val="single" w:sz="4" w:space="0" w:color="auto"/>
            </w:tcBorders>
            <w:shd w:val="clear" w:color="000000" w:fill="FFFFFF"/>
            <w:vAlign w:val="center"/>
            <w:hideMark/>
          </w:tcPr>
          <w:p w14:paraId="0C1380F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single" w:sz="4" w:space="0" w:color="auto"/>
              <w:left w:val="nil"/>
              <w:bottom w:val="single" w:sz="4" w:space="0" w:color="auto"/>
              <w:right w:val="single" w:sz="4" w:space="0" w:color="auto"/>
            </w:tcBorders>
            <w:shd w:val="clear" w:color="000000" w:fill="FFFFFF"/>
            <w:vAlign w:val="center"/>
            <w:hideMark/>
          </w:tcPr>
          <w:p w14:paraId="63468AB8"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single" w:sz="4" w:space="0" w:color="auto"/>
              <w:left w:val="nil"/>
              <w:bottom w:val="single" w:sz="4" w:space="0" w:color="auto"/>
              <w:right w:val="single" w:sz="4" w:space="0" w:color="auto"/>
            </w:tcBorders>
            <w:shd w:val="clear" w:color="000000" w:fill="FFFFFF"/>
            <w:vAlign w:val="center"/>
            <w:hideMark/>
          </w:tcPr>
          <w:p w14:paraId="2444A7A3"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single" w:sz="4" w:space="0" w:color="auto"/>
              <w:left w:val="nil"/>
              <w:bottom w:val="single" w:sz="4" w:space="0" w:color="auto"/>
              <w:right w:val="single" w:sz="4" w:space="0" w:color="auto"/>
            </w:tcBorders>
            <w:shd w:val="clear" w:color="000000" w:fill="FFFFFF"/>
            <w:vAlign w:val="center"/>
            <w:hideMark/>
          </w:tcPr>
          <w:p w14:paraId="78DFD62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Planeación, revisión, ajuste y seguimiento en la fase precontractual y contractual de forma adecuada a los diseños.  Seguimiento constante al proceso de expropiación, diligencia en la gestión administrativa, </w:t>
            </w:r>
            <w:r w:rsidRPr="00FE0730">
              <w:rPr>
                <w:rFonts w:eastAsia="Times New Roman"/>
                <w:sz w:val="16"/>
                <w:szCs w:val="16"/>
                <w:lang w:eastAsia="es-CO"/>
              </w:rPr>
              <w:lastRenderedPageBreak/>
              <w:t>legal y financiera para la menor demora posible.</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3E2884D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single" w:sz="4" w:space="0" w:color="auto"/>
              <w:left w:val="nil"/>
              <w:bottom w:val="single" w:sz="4" w:space="0" w:color="auto"/>
              <w:right w:val="single" w:sz="4" w:space="0" w:color="auto"/>
            </w:tcBorders>
            <w:shd w:val="clear" w:color="000000" w:fill="FFFFFF"/>
            <w:vAlign w:val="center"/>
            <w:hideMark/>
          </w:tcPr>
          <w:p w14:paraId="337E10B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single" w:sz="4" w:space="0" w:color="auto"/>
              <w:left w:val="nil"/>
              <w:bottom w:val="single" w:sz="4" w:space="0" w:color="auto"/>
              <w:right w:val="single" w:sz="4" w:space="0" w:color="auto"/>
            </w:tcBorders>
            <w:shd w:val="clear" w:color="000000" w:fill="FFFFFF"/>
            <w:vAlign w:val="center"/>
            <w:hideMark/>
          </w:tcPr>
          <w:p w14:paraId="06531A3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single" w:sz="4" w:space="0" w:color="auto"/>
              <w:left w:val="nil"/>
              <w:bottom w:val="single" w:sz="4" w:space="0" w:color="auto"/>
              <w:right w:val="single" w:sz="4" w:space="0" w:color="auto"/>
            </w:tcBorders>
            <w:shd w:val="clear" w:color="000000" w:fill="FFFFFF"/>
            <w:vAlign w:val="center"/>
            <w:hideMark/>
          </w:tcPr>
          <w:p w14:paraId="3D206CA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single" w:sz="4" w:space="0" w:color="auto"/>
              <w:left w:val="nil"/>
              <w:bottom w:val="single" w:sz="4" w:space="0" w:color="auto"/>
              <w:right w:val="single" w:sz="4" w:space="0" w:color="auto"/>
            </w:tcBorders>
            <w:shd w:val="clear" w:color="000000" w:fill="FFFFFF"/>
            <w:vAlign w:val="center"/>
            <w:hideMark/>
          </w:tcPr>
          <w:p w14:paraId="1FF4BB2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Puede afectarla en cuanto depende de procesos legales</w:t>
            </w:r>
          </w:p>
        </w:tc>
        <w:tc>
          <w:tcPr>
            <w:tcW w:w="281" w:type="pct"/>
            <w:tcBorders>
              <w:top w:val="single" w:sz="4" w:space="0" w:color="auto"/>
              <w:left w:val="nil"/>
              <w:bottom w:val="single" w:sz="4" w:space="0" w:color="auto"/>
              <w:right w:val="single" w:sz="4" w:space="0" w:color="auto"/>
            </w:tcBorders>
            <w:shd w:val="clear" w:color="000000" w:fill="FFFFFF"/>
            <w:vAlign w:val="center"/>
            <w:hideMark/>
          </w:tcPr>
          <w:p w14:paraId="0ABD80E5" w14:textId="13934B98"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t>Gestores</w:t>
            </w:r>
            <w:r w:rsidR="00577772">
              <w:rPr>
                <w:rFonts w:eastAsia="Times New Roman"/>
                <w:sz w:val="16"/>
                <w:szCs w:val="16"/>
                <w:lang w:eastAsia="es-CO"/>
              </w:rPr>
              <w:t>.</w:t>
            </w:r>
          </w:p>
        </w:tc>
        <w:tc>
          <w:tcPr>
            <w:tcW w:w="286" w:type="pct"/>
            <w:tcBorders>
              <w:top w:val="single" w:sz="4" w:space="0" w:color="auto"/>
              <w:left w:val="nil"/>
              <w:bottom w:val="single" w:sz="4" w:space="0" w:color="auto"/>
              <w:right w:val="single" w:sz="4" w:space="0" w:color="auto"/>
            </w:tcBorders>
            <w:shd w:val="clear" w:color="000000" w:fill="FFFFFF"/>
            <w:vAlign w:val="center"/>
            <w:hideMark/>
          </w:tcPr>
          <w:p w14:paraId="230698F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4F2762B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final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35040E8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Comités Técnicos, Seguimiento constante al proceso de expropiación, informes de los responsables de la gestión predial,  requerimientos escritos-Retroalimentación en los procedimientos adelantados por </w:t>
            </w:r>
            <w:r w:rsidRPr="00FE0730">
              <w:rPr>
                <w:rFonts w:eastAsia="Times New Roman"/>
                <w:sz w:val="16"/>
                <w:szCs w:val="16"/>
                <w:lang w:eastAsia="es-CO"/>
              </w:rPr>
              <w:lastRenderedPageBreak/>
              <w:t>los responsables del tratamiento.</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14:paraId="77AD51E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2410EB67" w14:textId="77777777" w:rsidTr="000A34ED">
        <w:trPr>
          <w:trHeight w:val="9242"/>
        </w:trPr>
        <w:tc>
          <w:tcPr>
            <w:tcW w:w="1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4D2F1C" w14:textId="1F8CF392" w:rsidR="008B3E2A" w:rsidRPr="00FE0730" w:rsidRDefault="0026194F" w:rsidP="000A34ED">
            <w:pPr>
              <w:spacing w:line="240" w:lineRule="auto"/>
              <w:jc w:val="center"/>
              <w:rPr>
                <w:rFonts w:eastAsia="Times New Roman"/>
                <w:sz w:val="16"/>
                <w:szCs w:val="16"/>
                <w:lang w:eastAsia="es-CO"/>
              </w:rPr>
            </w:pPr>
            <w:r>
              <w:rPr>
                <w:rFonts w:eastAsia="Times New Roman"/>
                <w:sz w:val="16"/>
                <w:szCs w:val="16"/>
                <w:lang w:eastAsia="es-CO"/>
              </w:rPr>
              <w:lastRenderedPageBreak/>
              <w:t>9</w:t>
            </w:r>
          </w:p>
        </w:tc>
        <w:tc>
          <w:tcPr>
            <w:tcW w:w="167"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5F15168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70EB66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1A775F9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709AC7B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single" w:sz="4" w:space="0" w:color="auto"/>
              <w:left w:val="nil"/>
              <w:bottom w:val="single" w:sz="4" w:space="0" w:color="auto"/>
              <w:right w:val="single" w:sz="4" w:space="0" w:color="auto"/>
            </w:tcBorders>
            <w:shd w:val="clear" w:color="000000" w:fill="FFFFFF"/>
            <w:vAlign w:val="center"/>
            <w:hideMark/>
          </w:tcPr>
          <w:p w14:paraId="7CEDC472" w14:textId="77777777" w:rsidR="008B3E2A" w:rsidRPr="00FE0730" w:rsidRDefault="008B3E2A" w:rsidP="000A34ED">
            <w:pPr>
              <w:spacing w:line="240" w:lineRule="auto"/>
              <w:jc w:val="center"/>
              <w:rPr>
                <w:rFonts w:eastAsia="Times New Roman"/>
                <w:sz w:val="16"/>
                <w:szCs w:val="16"/>
                <w:lang w:eastAsia="es-CO"/>
              </w:rPr>
            </w:pPr>
            <w:r w:rsidRPr="00810F3E">
              <w:rPr>
                <w:rFonts w:eastAsia="Times New Roman"/>
                <w:b/>
                <w:sz w:val="16"/>
                <w:szCs w:val="16"/>
                <w:lang w:eastAsia="es-CO"/>
              </w:rPr>
              <w:t>Adquisición Predial:</w:t>
            </w:r>
            <w:r w:rsidRPr="00FE0730">
              <w:rPr>
                <w:rFonts w:eastAsia="Times New Roman"/>
                <w:sz w:val="16"/>
                <w:szCs w:val="16"/>
                <w:lang w:eastAsia="es-CO"/>
              </w:rPr>
              <w:t xml:space="preserve"> Mayor adquisición predial por cambios requeridos justificados técnicamente. D</w:t>
            </w:r>
            <w:r>
              <w:rPr>
                <w:rFonts w:eastAsia="Times New Roman"/>
                <w:sz w:val="16"/>
                <w:szCs w:val="16"/>
                <w:lang w:eastAsia="es-CO"/>
              </w:rPr>
              <w:t>E</w:t>
            </w:r>
            <w:r w:rsidRPr="00FE0730">
              <w:rPr>
                <w:rFonts w:eastAsia="Times New Roman"/>
                <w:sz w:val="16"/>
                <w:szCs w:val="16"/>
                <w:lang w:eastAsia="es-CO"/>
              </w:rPr>
              <w:t>P</w:t>
            </w:r>
            <w:r>
              <w:rPr>
                <w:rFonts w:eastAsia="Times New Roman"/>
                <w:sz w:val="16"/>
                <w:szCs w:val="16"/>
                <w:lang w:eastAsia="es-CO"/>
              </w:rPr>
              <w:t>AR</w:t>
            </w:r>
            <w:r w:rsidRPr="00FE0730">
              <w:rPr>
                <w:rFonts w:eastAsia="Times New Roman"/>
                <w:sz w:val="16"/>
                <w:szCs w:val="16"/>
                <w:lang w:eastAsia="es-CO"/>
              </w:rPr>
              <w:t>T</w:t>
            </w:r>
            <w:r>
              <w:rPr>
                <w:rFonts w:eastAsia="Times New Roman"/>
                <w:sz w:val="16"/>
                <w:szCs w:val="16"/>
                <w:lang w:eastAsia="es-CO"/>
              </w:rPr>
              <w:t>AMENT</w:t>
            </w:r>
            <w:r w:rsidRPr="00FE0730">
              <w:rPr>
                <w:rFonts w:eastAsia="Times New Roman"/>
                <w:sz w:val="16"/>
                <w:szCs w:val="16"/>
                <w:lang w:eastAsia="es-CO"/>
              </w:rPr>
              <w:t>O asume el riesgo del costo predial con cargo al contrato; el Contratista efectúa la gestión de la adquisición predial.</w:t>
            </w:r>
          </w:p>
        </w:tc>
        <w:tc>
          <w:tcPr>
            <w:tcW w:w="243" w:type="pct"/>
            <w:tcBorders>
              <w:top w:val="single" w:sz="4" w:space="0" w:color="auto"/>
              <w:left w:val="nil"/>
              <w:bottom w:val="single" w:sz="4" w:space="0" w:color="auto"/>
              <w:right w:val="single" w:sz="4" w:space="0" w:color="auto"/>
            </w:tcBorders>
            <w:shd w:val="clear" w:color="000000" w:fill="FFFFFF"/>
            <w:vAlign w:val="center"/>
            <w:hideMark/>
          </w:tcPr>
          <w:p w14:paraId="4896568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Impacto negativo en el desarrollo  del objeto contractual, por  gestión Y costo predial para las nuevas adquisiciones requeridas </w:t>
            </w:r>
          </w:p>
        </w:tc>
        <w:tc>
          <w:tcPr>
            <w:tcW w:w="134" w:type="pct"/>
            <w:tcBorders>
              <w:top w:val="single" w:sz="4" w:space="0" w:color="auto"/>
              <w:left w:val="nil"/>
              <w:bottom w:val="single" w:sz="4" w:space="0" w:color="auto"/>
              <w:right w:val="single" w:sz="4" w:space="0" w:color="auto"/>
            </w:tcBorders>
            <w:shd w:val="clear" w:color="000000" w:fill="FFFFFF"/>
            <w:noWrap/>
            <w:vAlign w:val="center"/>
            <w:hideMark/>
          </w:tcPr>
          <w:p w14:paraId="4A816DE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single" w:sz="4" w:space="0" w:color="auto"/>
              <w:left w:val="nil"/>
              <w:bottom w:val="single" w:sz="4" w:space="0" w:color="auto"/>
              <w:right w:val="single" w:sz="4" w:space="0" w:color="auto"/>
            </w:tcBorders>
            <w:shd w:val="clear" w:color="000000" w:fill="FFFFFF"/>
            <w:noWrap/>
            <w:vAlign w:val="center"/>
            <w:hideMark/>
          </w:tcPr>
          <w:p w14:paraId="626204F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single" w:sz="4" w:space="0" w:color="auto"/>
              <w:left w:val="nil"/>
              <w:bottom w:val="single" w:sz="4" w:space="0" w:color="auto"/>
              <w:right w:val="single" w:sz="4" w:space="0" w:color="auto"/>
            </w:tcBorders>
            <w:shd w:val="clear" w:color="000000" w:fill="FFFFFF"/>
            <w:noWrap/>
            <w:vAlign w:val="center"/>
            <w:hideMark/>
          </w:tcPr>
          <w:p w14:paraId="6566687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single" w:sz="4" w:space="0" w:color="auto"/>
              <w:left w:val="nil"/>
              <w:bottom w:val="single" w:sz="4" w:space="0" w:color="auto"/>
              <w:right w:val="single" w:sz="4" w:space="0" w:color="auto"/>
            </w:tcBorders>
            <w:shd w:val="clear" w:color="000000" w:fill="FFFFFF"/>
            <w:vAlign w:val="center"/>
            <w:hideMark/>
          </w:tcPr>
          <w:p w14:paraId="24C1FE5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single" w:sz="4" w:space="0" w:color="auto"/>
              <w:left w:val="nil"/>
              <w:bottom w:val="single" w:sz="4" w:space="0" w:color="auto"/>
              <w:right w:val="single" w:sz="4" w:space="0" w:color="auto"/>
            </w:tcBorders>
            <w:shd w:val="clear" w:color="000000" w:fill="FFFFFF"/>
            <w:vAlign w:val="center"/>
            <w:hideMark/>
          </w:tcPr>
          <w:p w14:paraId="4147EF8E"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single" w:sz="4" w:space="0" w:color="auto"/>
              <w:left w:val="nil"/>
              <w:bottom w:val="single" w:sz="4" w:space="0" w:color="auto"/>
              <w:right w:val="single" w:sz="4" w:space="0" w:color="auto"/>
            </w:tcBorders>
            <w:shd w:val="clear" w:color="000000" w:fill="FFFFFF"/>
            <w:vAlign w:val="center"/>
            <w:hideMark/>
          </w:tcPr>
          <w:p w14:paraId="7FBDF625"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single" w:sz="4" w:space="0" w:color="auto"/>
              <w:left w:val="nil"/>
              <w:bottom w:val="single" w:sz="4" w:space="0" w:color="auto"/>
              <w:right w:val="single" w:sz="4" w:space="0" w:color="auto"/>
            </w:tcBorders>
            <w:shd w:val="clear" w:color="000000" w:fill="FFFFFF"/>
            <w:vAlign w:val="center"/>
            <w:hideMark/>
          </w:tcPr>
          <w:p w14:paraId="3598E84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4614730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5" w:type="pct"/>
            <w:tcBorders>
              <w:top w:val="single" w:sz="4" w:space="0" w:color="auto"/>
              <w:left w:val="nil"/>
              <w:bottom w:val="single" w:sz="4" w:space="0" w:color="auto"/>
              <w:right w:val="single" w:sz="4" w:space="0" w:color="auto"/>
            </w:tcBorders>
            <w:shd w:val="clear" w:color="000000" w:fill="FFFFFF"/>
            <w:vAlign w:val="center"/>
            <w:hideMark/>
          </w:tcPr>
          <w:p w14:paraId="198D3E4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single" w:sz="4" w:space="0" w:color="auto"/>
              <w:left w:val="nil"/>
              <w:bottom w:val="single" w:sz="4" w:space="0" w:color="auto"/>
              <w:right w:val="single" w:sz="4" w:space="0" w:color="auto"/>
            </w:tcBorders>
            <w:shd w:val="clear" w:color="000000" w:fill="FFFFFF"/>
            <w:vAlign w:val="center"/>
            <w:hideMark/>
          </w:tcPr>
          <w:p w14:paraId="5A9A7A1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single" w:sz="4" w:space="0" w:color="auto"/>
              <w:left w:val="nil"/>
              <w:bottom w:val="single" w:sz="4" w:space="0" w:color="auto"/>
              <w:right w:val="single" w:sz="4" w:space="0" w:color="auto"/>
            </w:tcBorders>
            <w:shd w:val="clear" w:color="000000" w:fill="FFFFFF"/>
            <w:vAlign w:val="center"/>
            <w:hideMark/>
          </w:tcPr>
          <w:p w14:paraId="73499CF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single" w:sz="4" w:space="0" w:color="auto"/>
              <w:left w:val="nil"/>
              <w:bottom w:val="single" w:sz="4" w:space="0" w:color="auto"/>
              <w:right w:val="single" w:sz="4" w:space="0" w:color="auto"/>
            </w:tcBorders>
            <w:shd w:val="clear" w:color="000000" w:fill="FFFFFF"/>
            <w:vAlign w:val="center"/>
            <w:hideMark/>
          </w:tcPr>
          <w:p w14:paraId="6A1791C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Puede demorar la ejecución en cuanto depende de terceros.</w:t>
            </w:r>
          </w:p>
        </w:tc>
        <w:tc>
          <w:tcPr>
            <w:tcW w:w="281" w:type="pct"/>
            <w:tcBorders>
              <w:top w:val="single" w:sz="4" w:space="0" w:color="auto"/>
              <w:left w:val="nil"/>
              <w:bottom w:val="single" w:sz="4" w:space="0" w:color="auto"/>
              <w:right w:val="single" w:sz="4" w:space="0" w:color="auto"/>
            </w:tcBorders>
            <w:shd w:val="clear" w:color="000000" w:fill="FFFFFF"/>
            <w:vAlign w:val="center"/>
            <w:hideMark/>
          </w:tcPr>
          <w:p w14:paraId="2541A990" w14:textId="450EBFE6"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AE6164">
              <w:rPr>
                <w:rFonts w:eastAsia="Times New Roman"/>
                <w:sz w:val="16"/>
                <w:szCs w:val="16"/>
                <w:lang w:eastAsia="es-CO"/>
              </w:rPr>
              <w:t>,</w:t>
            </w:r>
            <w:r w:rsidRPr="00FE0730">
              <w:rPr>
                <w:rFonts w:eastAsia="Times New Roman"/>
                <w:sz w:val="16"/>
                <w:szCs w:val="16"/>
                <w:lang w:eastAsia="es-CO"/>
              </w:rPr>
              <w:t>Contratista</w:t>
            </w:r>
            <w:proofErr w:type="spellEnd"/>
            <w:r w:rsidR="00577772">
              <w:rPr>
                <w:rFonts w:eastAsia="Times New Roman"/>
                <w:sz w:val="16"/>
                <w:szCs w:val="16"/>
                <w:lang w:eastAsia="es-CO"/>
              </w:rPr>
              <w:t xml:space="preserve"> de Obra</w:t>
            </w:r>
          </w:p>
        </w:tc>
        <w:tc>
          <w:tcPr>
            <w:tcW w:w="286" w:type="pct"/>
            <w:tcBorders>
              <w:top w:val="single" w:sz="4" w:space="0" w:color="auto"/>
              <w:left w:val="nil"/>
              <w:bottom w:val="single" w:sz="4" w:space="0" w:color="auto"/>
              <w:right w:val="single" w:sz="4" w:space="0" w:color="auto"/>
            </w:tcBorders>
            <w:shd w:val="clear" w:color="000000" w:fill="FFFFFF"/>
            <w:vAlign w:val="center"/>
            <w:hideMark/>
          </w:tcPr>
          <w:p w14:paraId="6312BA5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6083DBA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final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3D8E37B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Comités Técnicos, Seguimiento constante al proceso de adquisición predial,  informes de los responsables de la gestión predial,  requerimientos escritos-Retroalimentación en los procedimientos adelantados por los responsables del tratamiento.</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14:paraId="13FB204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semanal</w:t>
            </w:r>
          </w:p>
        </w:tc>
      </w:tr>
      <w:tr w:rsidR="008B3E2A" w:rsidRPr="00FE0730" w14:paraId="03D19F09" w14:textId="77777777" w:rsidTr="000A34ED">
        <w:trPr>
          <w:trHeight w:val="25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8239214" w14:textId="3AF965C8"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r w:rsidR="0026194F">
              <w:rPr>
                <w:rFonts w:eastAsia="Times New Roman"/>
                <w:sz w:val="16"/>
                <w:szCs w:val="16"/>
                <w:lang w:eastAsia="es-CO"/>
              </w:rPr>
              <w:t>0</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A7E3E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0EDFF31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07C58D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7D6A355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6E8DD5CC" w14:textId="387DEF6C"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 xml:space="preserve">Modificación y/o cambios de ubicación en las fuentes de materiales presentadas y/o propuestas y/o proyectadas </w:t>
            </w:r>
            <w:r w:rsidRPr="00FE0730">
              <w:rPr>
                <w:rFonts w:eastAsia="Times New Roman"/>
                <w:b/>
                <w:bCs/>
                <w:sz w:val="16"/>
                <w:szCs w:val="16"/>
                <w:lang w:eastAsia="es-CO"/>
              </w:rPr>
              <w:lastRenderedPageBreak/>
              <w:t>por el PROPONENTE Y/O CONTRATIST</w:t>
            </w:r>
            <w:r w:rsidR="00AE6164">
              <w:rPr>
                <w:rFonts w:eastAsia="Times New Roman"/>
                <w:b/>
                <w:bCs/>
                <w:sz w:val="16"/>
                <w:szCs w:val="16"/>
                <w:lang w:eastAsia="es-CO"/>
              </w:rPr>
              <w:t>A DE OBRA</w:t>
            </w:r>
            <w:r w:rsidRPr="00FE0730">
              <w:rPr>
                <w:rFonts w:eastAsia="Times New Roman"/>
                <w:sz w:val="16"/>
                <w:szCs w:val="16"/>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243" w:type="pct"/>
            <w:tcBorders>
              <w:top w:val="nil"/>
              <w:left w:val="nil"/>
              <w:bottom w:val="single" w:sz="4" w:space="0" w:color="auto"/>
              <w:right w:val="single" w:sz="4" w:space="0" w:color="auto"/>
            </w:tcBorders>
            <w:shd w:val="clear" w:color="000000" w:fill="FFFFFF"/>
            <w:vAlign w:val="center"/>
            <w:hideMark/>
          </w:tcPr>
          <w:p w14:paraId="524FE91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económico al Contratista</w:t>
            </w:r>
          </w:p>
        </w:tc>
        <w:tc>
          <w:tcPr>
            <w:tcW w:w="134" w:type="pct"/>
            <w:tcBorders>
              <w:top w:val="nil"/>
              <w:left w:val="nil"/>
              <w:bottom w:val="single" w:sz="4" w:space="0" w:color="auto"/>
              <w:right w:val="single" w:sz="4" w:space="0" w:color="auto"/>
            </w:tcBorders>
            <w:shd w:val="clear" w:color="000000" w:fill="FFFFFF"/>
            <w:noWrap/>
            <w:vAlign w:val="center"/>
            <w:hideMark/>
          </w:tcPr>
          <w:p w14:paraId="5EAF276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0087456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607F4A7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E59090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08BC4DA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3AFAC52C"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16AFED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Planeación, revisión, ajuste y seguimiento en la fase precontractual   a las fuentes </w:t>
            </w:r>
            <w:r w:rsidRPr="00FE0730">
              <w:rPr>
                <w:rFonts w:eastAsia="Times New Roman"/>
                <w:sz w:val="16"/>
                <w:szCs w:val="16"/>
                <w:lang w:eastAsia="es-CO"/>
              </w:rPr>
              <w:lastRenderedPageBreak/>
              <w:t>de materiales para el proyecto. En la fase contractual verificación del cumplimiento de especificaciones técnicas de los materiales.</w:t>
            </w:r>
          </w:p>
        </w:tc>
        <w:tc>
          <w:tcPr>
            <w:tcW w:w="99" w:type="pct"/>
            <w:tcBorders>
              <w:top w:val="nil"/>
              <w:left w:val="nil"/>
              <w:bottom w:val="single" w:sz="4" w:space="0" w:color="auto"/>
              <w:right w:val="single" w:sz="4" w:space="0" w:color="auto"/>
            </w:tcBorders>
            <w:shd w:val="clear" w:color="000000" w:fill="FFFFFF"/>
            <w:vAlign w:val="center"/>
            <w:hideMark/>
          </w:tcPr>
          <w:p w14:paraId="40BFD12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19C89F5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409586F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4367EB6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4BEAC4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21E4F6AB" w14:textId="7382BABE"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AE6164">
              <w:rPr>
                <w:rFonts w:eastAsia="Times New Roman"/>
                <w:sz w:val="16"/>
                <w:szCs w:val="16"/>
                <w:lang w:eastAsia="es-CO"/>
              </w:rPr>
              <w:t>,</w:t>
            </w:r>
            <w:r w:rsidRPr="00FE0730">
              <w:rPr>
                <w:rFonts w:eastAsia="Times New Roman"/>
                <w:sz w:val="16"/>
                <w:szCs w:val="16"/>
                <w:lang w:eastAsia="es-CO"/>
              </w:rPr>
              <w:t>Contratista</w:t>
            </w:r>
            <w:proofErr w:type="spellEnd"/>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67D7B8C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En la planeación del proyecto y en la 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59D8FFD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4DBA88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Comités Técnicos, Seguimiento a la ejecución de la obra, suministro de material</w:t>
            </w:r>
            <w:r w:rsidRPr="00FE0730">
              <w:rPr>
                <w:rFonts w:eastAsia="Times New Roman"/>
                <w:sz w:val="16"/>
                <w:szCs w:val="16"/>
                <w:lang w:eastAsia="es-CO"/>
              </w:rPr>
              <w:lastRenderedPageBreak/>
              <w:t>es acorde con las especificaciones técnicas contractuales, verificación de pagos con precios contractuales, sin reajustes por distancias de acarreo de materiales.  informes de interventoría.</w:t>
            </w:r>
          </w:p>
        </w:tc>
        <w:tc>
          <w:tcPr>
            <w:tcW w:w="380" w:type="pct"/>
            <w:tcBorders>
              <w:top w:val="nil"/>
              <w:left w:val="nil"/>
              <w:bottom w:val="single" w:sz="4" w:space="0" w:color="auto"/>
              <w:right w:val="single" w:sz="4" w:space="0" w:color="auto"/>
            </w:tcBorders>
            <w:shd w:val="clear" w:color="000000" w:fill="FFFFFF"/>
            <w:vAlign w:val="center"/>
            <w:hideMark/>
          </w:tcPr>
          <w:p w14:paraId="29DC4F0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4783072E" w14:textId="77777777" w:rsidTr="000A34ED">
        <w:trPr>
          <w:trHeight w:val="450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BCED2AC" w14:textId="1B1389A4"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26194F">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74BF0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Específico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61D0CE9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2291BA3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4BA2920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36C8BE2E" w14:textId="7AF7130A"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w:t>
            </w:r>
            <w:r w:rsidRPr="00FE0730">
              <w:rPr>
                <w:rFonts w:eastAsia="Times New Roman"/>
                <w:sz w:val="16"/>
                <w:szCs w:val="16"/>
                <w:lang w:eastAsia="es-CO"/>
              </w:rPr>
              <w:lastRenderedPageBreak/>
              <w:t xml:space="preserve">cantidades de obra y mayores plazos.  EL PROPONENTE Y/O CONTRATISTA </w:t>
            </w:r>
            <w:r w:rsidR="00AE6164">
              <w:rPr>
                <w:rFonts w:eastAsia="Times New Roman"/>
                <w:sz w:val="16"/>
                <w:szCs w:val="16"/>
                <w:lang w:eastAsia="es-CO"/>
              </w:rPr>
              <w:t xml:space="preserve">DE OBRA, </w:t>
            </w:r>
            <w:r w:rsidRPr="00FE0730">
              <w:rPr>
                <w:rFonts w:eastAsia="Times New Roman"/>
                <w:sz w:val="16"/>
                <w:szCs w:val="16"/>
                <w:lang w:eastAsia="es-CO"/>
              </w:rPr>
              <w:t>asumirá los riesgos geológicos</w:t>
            </w:r>
            <w:r>
              <w:rPr>
                <w:rFonts w:eastAsia="Times New Roman"/>
                <w:sz w:val="16"/>
                <w:szCs w:val="16"/>
                <w:lang w:eastAsia="es-CO"/>
              </w:rPr>
              <w:t>,</w:t>
            </w:r>
            <w:r w:rsidRPr="00FE0730">
              <w:rPr>
                <w:rFonts w:eastAsia="Times New Roman"/>
                <w:sz w:val="16"/>
                <w:szCs w:val="16"/>
                <w:lang w:eastAsia="es-CO"/>
              </w:rPr>
              <w:t xml:space="preserve"> geotécnico e hidrogeológicos identificados, y los que debió identificar en el ajuste y/o elaboración de estudios y diseños y los que se presenten durante la ejecución del contrato. El DEPARTAMENTO asume el Riesgo por concepto de mayores cantidades de obra que sean necesarias, siempre y cuando no </w:t>
            </w:r>
            <w:r w:rsidRPr="00FE0730">
              <w:rPr>
                <w:rFonts w:eastAsia="Times New Roman"/>
                <w:sz w:val="16"/>
                <w:szCs w:val="16"/>
                <w:lang w:eastAsia="es-CO"/>
              </w:rPr>
              <w:lastRenderedPageBreak/>
              <w:t>sean de responsabilidad del Contratista.</w:t>
            </w:r>
          </w:p>
        </w:tc>
        <w:tc>
          <w:tcPr>
            <w:tcW w:w="243" w:type="pct"/>
            <w:tcBorders>
              <w:top w:val="nil"/>
              <w:left w:val="nil"/>
              <w:bottom w:val="single" w:sz="4" w:space="0" w:color="auto"/>
              <w:right w:val="single" w:sz="4" w:space="0" w:color="auto"/>
            </w:tcBorders>
            <w:shd w:val="clear" w:color="000000" w:fill="FFFFFF"/>
            <w:vAlign w:val="center"/>
            <w:hideMark/>
          </w:tcPr>
          <w:p w14:paraId="4E34C7E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Impacto negativo en el desarrollo del objeto contractual, Aumento de costos por necesidad de mayores cantidades de obra , y eventuales mayores plazos </w:t>
            </w:r>
          </w:p>
        </w:tc>
        <w:tc>
          <w:tcPr>
            <w:tcW w:w="134" w:type="pct"/>
            <w:tcBorders>
              <w:top w:val="nil"/>
              <w:left w:val="nil"/>
              <w:bottom w:val="single" w:sz="4" w:space="0" w:color="auto"/>
              <w:right w:val="single" w:sz="4" w:space="0" w:color="auto"/>
            </w:tcBorders>
            <w:shd w:val="clear" w:color="000000" w:fill="FFFFFF"/>
            <w:noWrap/>
            <w:vAlign w:val="center"/>
            <w:hideMark/>
          </w:tcPr>
          <w:p w14:paraId="59E6811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7AF295A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4764537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nil"/>
              <w:left w:val="nil"/>
              <w:bottom w:val="single" w:sz="4" w:space="0" w:color="auto"/>
              <w:right w:val="single" w:sz="4" w:space="0" w:color="auto"/>
            </w:tcBorders>
            <w:shd w:val="clear" w:color="000000" w:fill="FFFFFF"/>
            <w:vAlign w:val="center"/>
            <w:hideMark/>
          </w:tcPr>
          <w:p w14:paraId="6EE35C7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23601A34"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38D9FADB"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1D7985B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w:t>
            </w:r>
            <w:r w:rsidRPr="00FE0730">
              <w:rPr>
                <w:rFonts w:eastAsia="Times New Roman"/>
                <w:sz w:val="16"/>
                <w:szCs w:val="16"/>
                <w:lang w:eastAsia="es-CO"/>
              </w:rPr>
              <w:lastRenderedPageBreak/>
              <w:t xml:space="preserve">respectivos. En las emergencias que se presenten, atención inmediata de las mismas dando prioridad a las obras de transpirabilidad y seguridad vial; recomendación de especialistas para solución definitiva, provisional o de mitigación, análisis e implementación.  En todos los casos, adoptar las medidas </w:t>
            </w:r>
            <w:r w:rsidRPr="00FE0730">
              <w:rPr>
                <w:rFonts w:eastAsia="Times New Roman"/>
                <w:sz w:val="16"/>
                <w:szCs w:val="16"/>
                <w:lang w:eastAsia="es-CO"/>
              </w:rPr>
              <w:lastRenderedPageBreak/>
              <w:t>contractuales a que haya lugar,  en cuanto a mayores cantidades de obra y plazos si fuere necesario.</w:t>
            </w:r>
          </w:p>
        </w:tc>
        <w:tc>
          <w:tcPr>
            <w:tcW w:w="99" w:type="pct"/>
            <w:tcBorders>
              <w:top w:val="nil"/>
              <w:left w:val="nil"/>
              <w:bottom w:val="single" w:sz="4" w:space="0" w:color="auto"/>
              <w:right w:val="single" w:sz="4" w:space="0" w:color="auto"/>
            </w:tcBorders>
            <w:shd w:val="clear" w:color="000000" w:fill="FFFFFF"/>
            <w:vAlign w:val="center"/>
            <w:hideMark/>
          </w:tcPr>
          <w:p w14:paraId="5A0B955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096E39D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64AD251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61751AE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210" w:type="pct"/>
            <w:tcBorders>
              <w:top w:val="nil"/>
              <w:left w:val="nil"/>
              <w:bottom w:val="single" w:sz="4" w:space="0" w:color="auto"/>
              <w:right w:val="single" w:sz="4" w:space="0" w:color="auto"/>
            </w:tcBorders>
            <w:shd w:val="clear" w:color="000000" w:fill="FFFFFF"/>
            <w:vAlign w:val="center"/>
            <w:hideMark/>
          </w:tcPr>
          <w:p w14:paraId="6496F70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En emergencias de gran magnitud puede afectarse la ejecución del contrato.</w:t>
            </w:r>
          </w:p>
        </w:tc>
        <w:tc>
          <w:tcPr>
            <w:tcW w:w="281" w:type="pct"/>
            <w:tcBorders>
              <w:top w:val="nil"/>
              <w:left w:val="nil"/>
              <w:bottom w:val="single" w:sz="4" w:space="0" w:color="auto"/>
              <w:right w:val="single" w:sz="4" w:space="0" w:color="auto"/>
            </w:tcBorders>
            <w:shd w:val="clear" w:color="000000" w:fill="FFFFFF"/>
            <w:vAlign w:val="center"/>
            <w:hideMark/>
          </w:tcPr>
          <w:p w14:paraId="0E90785B" w14:textId="11E18961"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AE6164">
              <w:rPr>
                <w:rFonts w:eastAsia="Times New Roman"/>
                <w:sz w:val="16"/>
                <w:szCs w:val="16"/>
                <w:lang w:eastAsia="es-CO"/>
              </w:rPr>
              <w:t>,</w:t>
            </w:r>
            <w:r w:rsidRPr="00FE0730">
              <w:rPr>
                <w:rFonts w:eastAsia="Times New Roman"/>
                <w:sz w:val="16"/>
                <w:szCs w:val="16"/>
                <w:lang w:eastAsia="es-CO"/>
              </w:rPr>
              <w:t>Contratista</w:t>
            </w:r>
            <w:proofErr w:type="spellEnd"/>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765EB3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BFE552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6714C84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Visitas y recomendaciones de Especialistas, Análisis de Contratista e Interventor y si es necesario participación del DEPARTAMENTO,  Comités Técnicos, Seguimiento a implementación de medidas preventivas, correctivas o de mitigación, Informes respectivos,  </w:t>
            </w:r>
            <w:r w:rsidRPr="00FE0730">
              <w:rPr>
                <w:rFonts w:eastAsia="Times New Roman"/>
                <w:sz w:val="16"/>
                <w:szCs w:val="16"/>
                <w:lang w:eastAsia="es-CO"/>
              </w:rPr>
              <w:lastRenderedPageBreak/>
              <w:t>requerimientos escritos-Retroalimentación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2353236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Al inicio del contrato, cuando se detecten nuevos sitios inestables, cuando se presenten emergencias.</w:t>
            </w:r>
          </w:p>
        </w:tc>
      </w:tr>
      <w:tr w:rsidR="008B3E2A" w:rsidRPr="00FE0730" w14:paraId="0A13AABD" w14:textId="77777777" w:rsidTr="000A34ED">
        <w:trPr>
          <w:trHeight w:val="102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8B74FD9" w14:textId="3721F9FA"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4F4F">
              <w:rPr>
                <w:rFonts w:eastAsia="Times New Roman"/>
                <w:sz w:val="16"/>
                <w:szCs w:val="16"/>
                <w:lang w:eastAsia="es-CO"/>
              </w:rPr>
              <w:t>2</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7B7EED0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Específico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F58246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0379247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978A0A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03B8F693" w14:textId="10AA8D69"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Interferencia con las de redes de servicios públicos existentes: Ocurre por la presencia de redes existentes, que puedan interferir con el proyecto, afectando el normal </w:t>
            </w:r>
            <w:r w:rsidRPr="00FE0730">
              <w:rPr>
                <w:rFonts w:eastAsia="Times New Roman"/>
                <w:sz w:val="16"/>
                <w:szCs w:val="16"/>
                <w:lang w:eastAsia="es-CO"/>
              </w:rPr>
              <w:lastRenderedPageBreak/>
              <w:t>desarrollo de las obras. El Contratista</w:t>
            </w:r>
            <w:r w:rsidR="00AE6164">
              <w:rPr>
                <w:rFonts w:eastAsia="Times New Roman"/>
                <w:sz w:val="16"/>
                <w:szCs w:val="16"/>
                <w:lang w:eastAsia="es-CO"/>
              </w:rPr>
              <w:t xml:space="preserve"> de Obra</w:t>
            </w:r>
            <w:r w:rsidRPr="00FE0730">
              <w:rPr>
                <w:rFonts w:eastAsia="Times New Roman"/>
                <w:sz w:val="16"/>
                <w:szCs w:val="16"/>
                <w:lang w:eastAsia="es-CO"/>
              </w:rPr>
              <w:t xml:space="preserve"> deberá realizar todas las gestiones que correspondan. EL DPTO asumirá los costos  que correspondan  de acuerdo con lo establecido en el Capítulo III  de la Ley 1682 de 2013</w:t>
            </w:r>
          </w:p>
        </w:tc>
        <w:tc>
          <w:tcPr>
            <w:tcW w:w="243" w:type="pct"/>
            <w:tcBorders>
              <w:top w:val="nil"/>
              <w:left w:val="nil"/>
              <w:bottom w:val="single" w:sz="4" w:space="0" w:color="auto"/>
              <w:right w:val="single" w:sz="4" w:space="0" w:color="auto"/>
            </w:tcBorders>
            <w:shd w:val="clear" w:color="000000" w:fill="FFFFFF"/>
            <w:vAlign w:val="center"/>
            <w:hideMark/>
          </w:tcPr>
          <w:p w14:paraId="69D8243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negativo en el desarrollo del objeto contractual, por la interf</w:t>
            </w:r>
            <w:r w:rsidRPr="00FE0730">
              <w:rPr>
                <w:rFonts w:eastAsia="Times New Roman"/>
                <w:sz w:val="16"/>
                <w:szCs w:val="16"/>
                <w:lang w:eastAsia="es-CO"/>
              </w:rPr>
              <w:lastRenderedPageBreak/>
              <w:t xml:space="preserve">erencia de las redes existentes con la ejecución del proyecto </w:t>
            </w:r>
          </w:p>
        </w:tc>
        <w:tc>
          <w:tcPr>
            <w:tcW w:w="134" w:type="pct"/>
            <w:tcBorders>
              <w:top w:val="nil"/>
              <w:left w:val="nil"/>
              <w:bottom w:val="single" w:sz="4" w:space="0" w:color="auto"/>
              <w:right w:val="single" w:sz="4" w:space="0" w:color="auto"/>
            </w:tcBorders>
            <w:shd w:val="clear" w:color="000000" w:fill="FFFFFF"/>
            <w:noWrap/>
            <w:vAlign w:val="center"/>
            <w:hideMark/>
          </w:tcPr>
          <w:p w14:paraId="23F14DE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4" w:type="pct"/>
            <w:tcBorders>
              <w:top w:val="nil"/>
              <w:left w:val="nil"/>
              <w:bottom w:val="single" w:sz="4" w:space="0" w:color="auto"/>
              <w:right w:val="single" w:sz="4" w:space="0" w:color="auto"/>
            </w:tcBorders>
            <w:shd w:val="clear" w:color="000000" w:fill="FFFFFF"/>
            <w:noWrap/>
            <w:vAlign w:val="center"/>
            <w:hideMark/>
          </w:tcPr>
          <w:p w14:paraId="7B45A80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15" w:type="pct"/>
            <w:tcBorders>
              <w:top w:val="nil"/>
              <w:left w:val="nil"/>
              <w:bottom w:val="single" w:sz="4" w:space="0" w:color="auto"/>
              <w:right w:val="single" w:sz="4" w:space="0" w:color="auto"/>
            </w:tcBorders>
            <w:shd w:val="clear" w:color="000000" w:fill="FFFFFF"/>
            <w:noWrap/>
            <w:vAlign w:val="center"/>
            <w:hideMark/>
          </w:tcPr>
          <w:p w14:paraId="3A4BCE9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43" w:type="pct"/>
            <w:tcBorders>
              <w:top w:val="nil"/>
              <w:left w:val="nil"/>
              <w:bottom w:val="single" w:sz="4" w:space="0" w:color="auto"/>
              <w:right w:val="single" w:sz="4" w:space="0" w:color="auto"/>
            </w:tcBorders>
            <w:shd w:val="clear" w:color="000000" w:fill="FFFFFF"/>
            <w:vAlign w:val="center"/>
            <w:hideMark/>
          </w:tcPr>
          <w:p w14:paraId="09422E3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4AF2900C"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568D076E"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7B62F67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Desde la Fase Precontractual y en la etapa contractual solicitar a las Entidades encargadas de Servicios Públicos informar </w:t>
            </w:r>
            <w:r w:rsidRPr="00FE0730">
              <w:rPr>
                <w:rFonts w:eastAsia="Times New Roman"/>
                <w:sz w:val="16"/>
                <w:szCs w:val="16"/>
                <w:lang w:eastAsia="es-CO"/>
              </w:rPr>
              <w:lastRenderedPageBreak/>
              <w:t>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99" w:type="pct"/>
            <w:tcBorders>
              <w:top w:val="nil"/>
              <w:left w:val="nil"/>
              <w:bottom w:val="single" w:sz="4" w:space="0" w:color="auto"/>
              <w:right w:val="single" w:sz="4" w:space="0" w:color="auto"/>
            </w:tcBorders>
            <w:shd w:val="clear" w:color="000000" w:fill="FFFFFF"/>
            <w:vAlign w:val="center"/>
            <w:hideMark/>
          </w:tcPr>
          <w:p w14:paraId="1E95A4C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6DDEF14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1CDC321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4679DCB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4C1636B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0B3D240F" w14:textId="66797421"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439CFB5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Fase precontractual,   y cuando se detecte la existencia de redes  de servicio público que </w:t>
            </w:r>
            <w:r w:rsidRPr="00FE0730">
              <w:rPr>
                <w:rFonts w:eastAsia="Times New Roman"/>
                <w:sz w:val="16"/>
                <w:szCs w:val="16"/>
                <w:lang w:eastAsia="es-CO"/>
              </w:rPr>
              <w:lastRenderedPageBreak/>
              <w:t xml:space="preserve">interfieran con el proyecto </w:t>
            </w:r>
          </w:p>
        </w:tc>
        <w:tc>
          <w:tcPr>
            <w:tcW w:w="317" w:type="pct"/>
            <w:tcBorders>
              <w:top w:val="nil"/>
              <w:left w:val="nil"/>
              <w:bottom w:val="single" w:sz="4" w:space="0" w:color="auto"/>
              <w:right w:val="single" w:sz="4" w:space="0" w:color="auto"/>
            </w:tcBorders>
            <w:shd w:val="clear" w:color="000000" w:fill="FFFFFF"/>
            <w:vAlign w:val="center"/>
            <w:hideMark/>
          </w:tcPr>
          <w:p w14:paraId="7861F7D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cuando se solucione la interferencia de las redes de servicio público existentes</w:t>
            </w:r>
          </w:p>
        </w:tc>
        <w:tc>
          <w:tcPr>
            <w:tcW w:w="317" w:type="pct"/>
            <w:tcBorders>
              <w:top w:val="nil"/>
              <w:left w:val="nil"/>
              <w:bottom w:val="single" w:sz="4" w:space="0" w:color="auto"/>
              <w:right w:val="single" w:sz="4" w:space="0" w:color="auto"/>
            </w:tcBorders>
            <w:shd w:val="clear" w:color="000000" w:fill="FFFFFF"/>
            <w:vAlign w:val="center"/>
            <w:hideMark/>
          </w:tcPr>
          <w:p w14:paraId="616CD8E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Seguimiento permanente a la Gestión para solucionar la interferencia de redes de servicios públicos existentes.  </w:t>
            </w:r>
            <w:r w:rsidRPr="00FE0730">
              <w:rPr>
                <w:rFonts w:eastAsia="Times New Roman"/>
                <w:sz w:val="16"/>
                <w:szCs w:val="16"/>
                <w:lang w:eastAsia="es-CO"/>
              </w:rPr>
              <w:lastRenderedPageBreak/>
              <w:t>Informes de resultados, requerimientos escritos.</w:t>
            </w:r>
          </w:p>
        </w:tc>
        <w:tc>
          <w:tcPr>
            <w:tcW w:w="380" w:type="pct"/>
            <w:tcBorders>
              <w:top w:val="nil"/>
              <w:left w:val="nil"/>
              <w:bottom w:val="single" w:sz="4" w:space="0" w:color="auto"/>
              <w:right w:val="single" w:sz="4" w:space="0" w:color="auto"/>
            </w:tcBorders>
            <w:shd w:val="clear" w:color="000000" w:fill="FFFFFF"/>
            <w:vAlign w:val="center"/>
            <w:hideMark/>
          </w:tcPr>
          <w:p w14:paraId="27C9F6F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Cuando se presenta la interferencia, seguimiento semanal </w:t>
            </w:r>
          </w:p>
        </w:tc>
      </w:tr>
      <w:tr w:rsidR="008B3E2A" w:rsidRPr="00FE0730" w14:paraId="0B322B77" w14:textId="77777777" w:rsidTr="000A34ED">
        <w:trPr>
          <w:trHeight w:val="7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226A3A5C" w14:textId="1ACBAAB0"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r w:rsidR="00AE4F4F">
              <w:rPr>
                <w:rFonts w:eastAsia="Times New Roman"/>
                <w:sz w:val="16"/>
                <w:szCs w:val="16"/>
                <w:lang w:eastAsia="es-CO"/>
              </w:rPr>
              <w:t>3</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04D9BB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C5B691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9DC48C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12E048C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Regulatorio</w:t>
            </w:r>
          </w:p>
        </w:tc>
        <w:tc>
          <w:tcPr>
            <w:tcW w:w="442" w:type="pct"/>
            <w:tcBorders>
              <w:top w:val="nil"/>
              <w:left w:val="nil"/>
              <w:bottom w:val="single" w:sz="4" w:space="0" w:color="auto"/>
              <w:right w:val="single" w:sz="4" w:space="0" w:color="auto"/>
            </w:tcBorders>
            <w:shd w:val="clear" w:color="000000" w:fill="FFFFFF"/>
            <w:vAlign w:val="center"/>
            <w:hideMark/>
          </w:tcPr>
          <w:p w14:paraId="41545EA5" w14:textId="6E1AB9C4"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 xml:space="preserve">Expedición y/o modificación </w:t>
            </w:r>
            <w:r w:rsidRPr="00FE0730">
              <w:rPr>
                <w:rFonts w:eastAsia="Times New Roman"/>
                <w:b/>
                <w:bCs/>
                <w:sz w:val="16"/>
                <w:szCs w:val="16"/>
                <w:lang w:eastAsia="es-CO"/>
              </w:rPr>
              <w:lastRenderedPageBreak/>
              <w:t xml:space="preserve">de normas: </w:t>
            </w:r>
            <w:r w:rsidRPr="00FE0730">
              <w:rPr>
                <w:rFonts w:eastAsia="Times New Roman"/>
                <w:sz w:val="16"/>
                <w:szCs w:val="16"/>
                <w:lang w:eastAsia="es-CO"/>
              </w:rPr>
              <w:t xml:space="preserve">Ocurre por cambios normativos o por la expedición de normas posteriores  al cierre del proceso de </w:t>
            </w:r>
            <w:r w:rsidR="00AE6164">
              <w:rPr>
                <w:rFonts w:eastAsia="Times New Roman"/>
                <w:sz w:val="16"/>
                <w:szCs w:val="16"/>
                <w:lang w:eastAsia="es-CO"/>
              </w:rPr>
              <w:t xml:space="preserve">concurso de </w:t>
            </w:r>
            <w:r w:rsidR="00810F3E">
              <w:rPr>
                <w:rFonts w:eastAsia="Times New Roman"/>
                <w:sz w:val="16"/>
                <w:szCs w:val="16"/>
                <w:lang w:eastAsia="es-CO"/>
              </w:rPr>
              <w:t>méritos</w:t>
            </w:r>
            <w:r w:rsidRPr="00FE0730">
              <w:rPr>
                <w:rFonts w:eastAsia="Times New Roman"/>
                <w:sz w:val="16"/>
                <w:szCs w:val="16"/>
                <w:lang w:eastAsia="es-CO"/>
              </w:rPr>
              <w:t>,  que afecten las condiciones económicas y/o  técnicas inicialmente pactadas.</w:t>
            </w:r>
          </w:p>
        </w:tc>
        <w:tc>
          <w:tcPr>
            <w:tcW w:w="243" w:type="pct"/>
            <w:tcBorders>
              <w:top w:val="nil"/>
              <w:left w:val="nil"/>
              <w:bottom w:val="single" w:sz="4" w:space="0" w:color="auto"/>
              <w:right w:val="single" w:sz="4" w:space="0" w:color="auto"/>
            </w:tcBorders>
            <w:shd w:val="clear" w:color="000000" w:fill="FFFFFF"/>
            <w:vAlign w:val="center"/>
            <w:hideMark/>
          </w:tcPr>
          <w:p w14:paraId="5CBFB8C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Afectación del  </w:t>
            </w:r>
            <w:r w:rsidRPr="00FE0730">
              <w:rPr>
                <w:rFonts w:eastAsia="Times New Roman"/>
                <w:sz w:val="16"/>
                <w:szCs w:val="16"/>
                <w:lang w:eastAsia="es-CO"/>
              </w:rPr>
              <w:lastRenderedPageBreak/>
              <w:t xml:space="preserve">desarrollo  del contrato previsto con la normatividad existente al cierre del proceso de selección </w:t>
            </w:r>
          </w:p>
        </w:tc>
        <w:tc>
          <w:tcPr>
            <w:tcW w:w="134" w:type="pct"/>
            <w:tcBorders>
              <w:top w:val="nil"/>
              <w:left w:val="nil"/>
              <w:bottom w:val="single" w:sz="4" w:space="0" w:color="auto"/>
              <w:right w:val="single" w:sz="4" w:space="0" w:color="auto"/>
            </w:tcBorders>
            <w:shd w:val="clear" w:color="000000" w:fill="FFFFFF"/>
            <w:noWrap/>
            <w:vAlign w:val="center"/>
            <w:hideMark/>
          </w:tcPr>
          <w:p w14:paraId="4221A10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1F2AB25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440809D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36F833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Riesgo </w:t>
            </w:r>
            <w:r w:rsidRPr="00FE0730">
              <w:rPr>
                <w:rFonts w:eastAsia="Times New Roman"/>
                <w:sz w:val="16"/>
                <w:szCs w:val="16"/>
                <w:lang w:eastAsia="es-CO"/>
              </w:rPr>
              <w:lastRenderedPageBreak/>
              <w:t>Medio</w:t>
            </w:r>
          </w:p>
        </w:tc>
        <w:tc>
          <w:tcPr>
            <w:tcW w:w="123" w:type="pct"/>
            <w:tcBorders>
              <w:top w:val="nil"/>
              <w:left w:val="nil"/>
              <w:bottom w:val="single" w:sz="4" w:space="0" w:color="auto"/>
              <w:right w:val="single" w:sz="4" w:space="0" w:color="auto"/>
            </w:tcBorders>
            <w:shd w:val="clear" w:color="000000" w:fill="FFFFFF"/>
            <w:vAlign w:val="center"/>
            <w:hideMark/>
          </w:tcPr>
          <w:p w14:paraId="68086D60"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lastRenderedPageBreak/>
              <w:t>X</w:t>
            </w:r>
          </w:p>
        </w:tc>
        <w:tc>
          <w:tcPr>
            <w:tcW w:w="307" w:type="pct"/>
            <w:tcBorders>
              <w:top w:val="nil"/>
              <w:left w:val="nil"/>
              <w:bottom w:val="single" w:sz="4" w:space="0" w:color="auto"/>
              <w:right w:val="single" w:sz="4" w:space="0" w:color="auto"/>
            </w:tcBorders>
            <w:shd w:val="clear" w:color="000000" w:fill="FFFFFF"/>
            <w:vAlign w:val="center"/>
            <w:hideMark/>
          </w:tcPr>
          <w:p w14:paraId="2658EAC5"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42" w:type="pct"/>
            <w:tcBorders>
              <w:top w:val="nil"/>
              <w:left w:val="nil"/>
              <w:bottom w:val="single" w:sz="4" w:space="0" w:color="auto"/>
              <w:right w:val="single" w:sz="4" w:space="0" w:color="auto"/>
            </w:tcBorders>
            <w:shd w:val="clear" w:color="000000" w:fill="FFFFFF"/>
            <w:vAlign w:val="center"/>
            <w:hideMark/>
          </w:tcPr>
          <w:p w14:paraId="3C335AD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Proceso precontractual con </w:t>
            </w:r>
            <w:r w:rsidRPr="00FE0730">
              <w:rPr>
                <w:rFonts w:eastAsia="Times New Roman"/>
                <w:sz w:val="16"/>
                <w:szCs w:val="16"/>
                <w:lang w:eastAsia="es-CO"/>
              </w:rPr>
              <w:lastRenderedPageBreak/>
              <w:t>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99" w:type="pct"/>
            <w:tcBorders>
              <w:top w:val="nil"/>
              <w:left w:val="nil"/>
              <w:bottom w:val="single" w:sz="4" w:space="0" w:color="auto"/>
              <w:right w:val="single" w:sz="4" w:space="0" w:color="auto"/>
            </w:tcBorders>
            <w:shd w:val="clear" w:color="000000" w:fill="FFFFFF"/>
            <w:vAlign w:val="center"/>
            <w:hideMark/>
          </w:tcPr>
          <w:p w14:paraId="192FAFD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5579692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2DC3D0C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4C2DA42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w:t>
            </w:r>
            <w:r w:rsidRPr="00FE0730">
              <w:rPr>
                <w:rFonts w:eastAsia="Times New Roman"/>
                <w:sz w:val="16"/>
                <w:szCs w:val="16"/>
                <w:lang w:eastAsia="es-CO"/>
              </w:rPr>
              <w:lastRenderedPageBreak/>
              <w:t>go Bajo</w:t>
            </w:r>
          </w:p>
        </w:tc>
        <w:tc>
          <w:tcPr>
            <w:tcW w:w="210" w:type="pct"/>
            <w:tcBorders>
              <w:top w:val="nil"/>
              <w:left w:val="nil"/>
              <w:bottom w:val="single" w:sz="4" w:space="0" w:color="auto"/>
              <w:right w:val="single" w:sz="4" w:space="0" w:color="auto"/>
            </w:tcBorders>
            <w:shd w:val="clear" w:color="000000" w:fill="FFFFFF"/>
            <w:vAlign w:val="center"/>
            <w:hideMark/>
          </w:tcPr>
          <w:p w14:paraId="0DFE828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NO</w:t>
            </w:r>
          </w:p>
        </w:tc>
        <w:tc>
          <w:tcPr>
            <w:tcW w:w="281" w:type="pct"/>
            <w:tcBorders>
              <w:top w:val="nil"/>
              <w:left w:val="nil"/>
              <w:bottom w:val="single" w:sz="4" w:space="0" w:color="auto"/>
              <w:right w:val="single" w:sz="4" w:space="0" w:color="auto"/>
            </w:tcBorders>
            <w:shd w:val="clear" w:color="000000" w:fill="FFFFFF"/>
            <w:vAlign w:val="center"/>
            <w:hideMark/>
          </w:tcPr>
          <w:p w14:paraId="77E1FDCE" w14:textId="3DAE80D1"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w:t>
            </w:r>
            <w:r w:rsidRPr="00FE0730">
              <w:rPr>
                <w:rFonts w:eastAsia="Times New Roman"/>
                <w:sz w:val="16"/>
                <w:szCs w:val="16"/>
                <w:lang w:eastAsia="es-CO"/>
              </w:rPr>
              <w:lastRenderedPageBreak/>
              <w:t>sores, Interventor</w:t>
            </w:r>
            <w:r w:rsidR="00AE6164">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33D2D1B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Fase precontractual,   </w:t>
            </w:r>
            <w:r w:rsidRPr="00FE0730">
              <w:rPr>
                <w:rFonts w:eastAsia="Times New Roman"/>
                <w:sz w:val="16"/>
                <w:szCs w:val="16"/>
                <w:lang w:eastAsia="es-CO"/>
              </w:rPr>
              <w:lastRenderedPageBreak/>
              <w:t>y cuando se expida la nueva  normatividad que pueda afectar el contrato</w:t>
            </w:r>
          </w:p>
        </w:tc>
        <w:tc>
          <w:tcPr>
            <w:tcW w:w="317" w:type="pct"/>
            <w:tcBorders>
              <w:top w:val="nil"/>
              <w:left w:val="nil"/>
              <w:bottom w:val="single" w:sz="4" w:space="0" w:color="auto"/>
              <w:right w:val="single" w:sz="4" w:space="0" w:color="auto"/>
            </w:tcBorders>
            <w:shd w:val="clear" w:color="000000" w:fill="FFFFFF"/>
            <w:vAlign w:val="center"/>
            <w:hideMark/>
          </w:tcPr>
          <w:p w14:paraId="39C3C89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A la terminación de la </w:t>
            </w:r>
            <w:r w:rsidRPr="00FE0730">
              <w:rPr>
                <w:rFonts w:eastAsia="Times New Roman"/>
                <w:sz w:val="16"/>
                <w:szCs w:val="16"/>
                <w:lang w:eastAsia="es-CO"/>
              </w:rPr>
              <w:lastRenderedPageBreak/>
              <w:t>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6F45A9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Seguimiento a la impleme</w:t>
            </w:r>
            <w:r w:rsidRPr="00FE0730">
              <w:rPr>
                <w:rFonts w:eastAsia="Times New Roman"/>
                <w:sz w:val="16"/>
                <w:szCs w:val="16"/>
                <w:lang w:eastAsia="es-CO"/>
              </w:rPr>
              <w:lastRenderedPageBreak/>
              <w:t xml:space="preserve">ntación de la nueva normatividad que aplique al proyecto, y a las medidas tomadas para mitigar su efecto en el contrato.  Informes, requerimientos escritos. </w:t>
            </w:r>
          </w:p>
        </w:tc>
        <w:tc>
          <w:tcPr>
            <w:tcW w:w="380" w:type="pct"/>
            <w:tcBorders>
              <w:top w:val="nil"/>
              <w:left w:val="nil"/>
              <w:bottom w:val="single" w:sz="4" w:space="0" w:color="auto"/>
              <w:right w:val="single" w:sz="4" w:space="0" w:color="auto"/>
            </w:tcBorders>
            <w:shd w:val="clear" w:color="000000" w:fill="FFFFFF"/>
            <w:vAlign w:val="center"/>
            <w:hideMark/>
          </w:tcPr>
          <w:p w14:paraId="07455DF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7820A9A6" w14:textId="77777777" w:rsidTr="000A34ED">
        <w:trPr>
          <w:trHeight w:val="360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EBA3532" w14:textId="049EB1C0"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4F4F">
              <w:rPr>
                <w:rFonts w:eastAsia="Times New Roman"/>
                <w:sz w:val="16"/>
                <w:szCs w:val="16"/>
                <w:lang w:eastAsia="es-CO"/>
              </w:rPr>
              <w:t>4</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97852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7DBCF4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6ACCEA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E7FFAE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5EC8AEBB" w14:textId="29FF884B"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Gestión Ambiental: Demora en la obtención de licencias y/o permisos ambientales  por demora y/o  inadecuada   presentación de soportes y estudios</w:t>
            </w:r>
            <w:r w:rsidR="00AE6164">
              <w:rPr>
                <w:rFonts w:eastAsia="Times New Roman"/>
                <w:sz w:val="16"/>
                <w:szCs w:val="16"/>
                <w:lang w:eastAsia="es-CO"/>
              </w:rPr>
              <w:t xml:space="preserve"> por parte del Contratista de Obra</w:t>
            </w:r>
            <w:r w:rsidRPr="00FE0730">
              <w:rPr>
                <w:rFonts w:eastAsia="Times New Roman"/>
                <w:sz w:val="16"/>
                <w:szCs w:val="16"/>
                <w:lang w:eastAsia="es-CO"/>
              </w:rPr>
              <w:t>.</w:t>
            </w:r>
          </w:p>
        </w:tc>
        <w:tc>
          <w:tcPr>
            <w:tcW w:w="243" w:type="pct"/>
            <w:tcBorders>
              <w:top w:val="nil"/>
              <w:left w:val="nil"/>
              <w:bottom w:val="single" w:sz="4" w:space="0" w:color="auto"/>
              <w:right w:val="single" w:sz="4" w:space="0" w:color="auto"/>
            </w:tcBorders>
            <w:shd w:val="clear" w:color="000000" w:fill="FFFFFF"/>
            <w:vAlign w:val="center"/>
            <w:hideMark/>
          </w:tcPr>
          <w:p w14:paraId="53E414B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Retraso en la Ejecución de los trabajos</w:t>
            </w:r>
          </w:p>
        </w:tc>
        <w:tc>
          <w:tcPr>
            <w:tcW w:w="134" w:type="pct"/>
            <w:tcBorders>
              <w:top w:val="nil"/>
              <w:left w:val="nil"/>
              <w:bottom w:val="single" w:sz="4" w:space="0" w:color="auto"/>
              <w:right w:val="single" w:sz="4" w:space="0" w:color="auto"/>
            </w:tcBorders>
            <w:shd w:val="clear" w:color="000000" w:fill="FFFFFF"/>
            <w:noWrap/>
            <w:vAlign w:val="center"/>
            <w:hideMark/>
          </w:tcPr>
          <w:p w14:paraId="6FFBE06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2CDD08D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36A9F5B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3143D80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12C4468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0ED1D6A0"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323731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Seguimiento por parte del Interventor a la gestión documentada del contratista para la obtención de licencias, permisos y autorizaciones ambientales. </w:t>
            </w:r>
          </w:p>
        </w:tc>
        <w:tc>
          <w:tcPr>
            <w:tcW w:w="99" w:type="pct"/>
            <w:tcBorders>
              <w:top w:val="nil"/>
              <w:left w:val="nil"/>
              <w:bottom w:val="single" w:sz="4" w:space="0" w:color="auto"/>
              <w:right w:val="single" w:sz="4" w:space="0" w:color="auto"/>
            </w:tcBorders>
            <w:shd w:val="clear" w:color="000000" w:fill="FFFFFF"/>
            <w:vAlign w:val="center"/>
            <w:hideMark/>
          </w:tcPr>
          <w:p w14:paraId="220337B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5" w:type="pct"/>
            <w:tcBorders>
              <w:top w:val="nil"/>
              <w:left w:val="nil"/>
              <w:bottom w:val="single" w:sz="4" w:space="0" w:color="auto"/>
              <w:right w:val="single" w:sz="4" w:space="0" w:color="auto"/>
            </w:tcBorders>
            <w:shd w:val="clear" w:color="000000" w:fill="FFFFFF"/>
            <w:vAlign w:val="center"/>
            <w:hideMark/>
          </w:tcPr>
          <w:p w14:paraId="707C17D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63ABF9E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579E3E5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6CC9CD3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4D2B9BC" w14:textId="04CAECE9"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AE6164">
              <w:rPr>
                <w:rFonts w:eastAsia="Times New Roman"/>
                <w:sz w:val="16"/>
                <w:szCs w:val="16"/>
                <w:lang w:eastAsia="es-CO"/>
              </w:rPr>
              <w:t>,</w:t>
            </w:r>
            <w:r w:rsidRPr="00FE0730">
              <w:rPr>
                <w:rFonts w:eastAsia="Times New Roman"/>
                <w:sz w:val="16"/>
                <w:szCs w:val="16"/>
                <w:lang w:eastAsia="es-CO"/>
              </w:rPr>
              <w:t>Contratista</w:t>
            </w:r>
            <w:proofErr w:type="spellEnd"/>
            <w:r w:rsidR="00AE6164">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732C136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CF203E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Una vez obtenida la licencia y/o  permisos y/o autorizaciones ambientales</w:t>
            </w:r>
          </w:p>
        </w:tc>
        <w:tc>
          <w:tcPr>
            <w:tcW w:w="317" w:type="pct"/>
            <w:tcBorders>
              <w:top w:val="nil"/>
              <w:left w:val="nil"/>
              <w:bottom w:val="single" w:sz="4" w:space="0" w:color="auto"/>
              <w:right w:val="single" w:sz="4" w:space="0" w:color="auto"/>
            </w:tcBorders>
            <w:shd w:val="clear" w:color="000000" w:fill="FFFFFF"/>
            <w:vAlign w:val="center"/>
            <w:hideMark/>
          </w:tcPr>
          <w:p w14:paraId="6B8D984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Verificación de la gestión realizada y sus resultados, por parte de Especialista Ambiental del Interventor.   Comités Técnicos, Seguimiento a informes ambientales por parte de la Supervisión ambiental, requerimientos escritos-Retroalimentación en los procedimientos adelantados por </w:t>
            </w:r>
            <w:r w:rsidRPr="00FE0730">
              <w:rPr>
                <w:rFonts w:eastAsia="Times New Roman"/>
                <w:sz w:val="16"/>
                <w:szCs w:val="16"/>
                <w:lang w:eastAsia="es-CO"/>
              </w:rPr>
              <w:lastRenderedPageBreak/>
              <w:t>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3218AFE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4A125925" w14:textId="77777777" w:rsidTr="000A34ED">
        <w:trPr>
          <w:trHeight w:val="2012"/>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8192DC2" w14:textId="76D30E3A" w:rsidR="008B3E2A" w:rsidRPr="00FE0730" w:rsidRDefault="00AE6164" w:rsidP="000A34ED">
            <w:pPr>
              <w:spacing w:line="240" w:lineRule="auto"/>
              <w:jc w:val="center"/>
              <w:rPr>
                <w:rFonts w:eastAsia="Times New Roman"/>
                <w:sz w:val="16"/>
                <w:szCs w:val="16"/>
                <w:lang w:eastAsia="es-CO"/>
              </w:rPr>
            </w:pPr>
            <w:r>
              <w:rPr>
                <w:rFonts w:eastAsia="Times New Roman"/>
                <w:sz w:val="16"/>
                <w:szCs w:val="16"/>
                <w:lang w:eastAsia="es-CO"/>
              </w:rPr>
              <w:t>1</w:t>
            </w:r>
            <w:r w:rsidR="00AE4F4F">
              <w:rPr>
                <w:rFonts w:eastAsia="Times New Roman"/>
                <w:sz w:val="16"/>
                <w:szCs w:val="16"/>
                <w:lang w:eastAsia="es-CO"/>
              </w:rPr>
              <w:t>5</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18FD270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2CFBA5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2CAAA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6A9B4C4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62C99BC0" w14:textId="5BFD16F4"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Pasivos  Ambientales:</w:t>
            </w:r>
            <w:r w:rsidRPr="00FE0730">
              <w:rPr>
                <w:rFonts w:eastAsia="Times New Roman"/>
                <w:sz w:val="16"/>
                <w:szCs w:val="16"/>
                <w:lang w:eastAsia="es-CO"/>
              </w:rPr>
              <w:t xml:space="preserve"> Pasivos ambientales generados en el proceso constructivo, desde el punto de vista ambiental</w:t>
            </w:r>
            <w:r w:rsidR="00AE6164">
              <w:rPr>
                <w:rFonts w:eastAsia="Times New Roman"/>
                <w:sz w:val="16"/>
                <w:szCs w:val="16"/>
                <w:lang w:eastAsia="es-CO"/>
              </w:rPr>
              <w:t>, por parte del Contratista de Obra</w:t>
            </w:r>
            <w:r w:rsidRPr="00FE0730">
              <w:rPr>
                <w:rFonts w:eastAsia="Times New Roman"/>
                <w:sz w:val="16"/>
                <w:szCs w:val="16"/>
                <w:lang w:eastAsia="es-CO"/>
              </w:rPr>
              <w:t>.</w:t>
            </w:r>
          </w:p>
        </w:tc>
        <w:tc>
          <w:tcPr>
            <w:tcW w:w="243" w:type="pct"/>
            <w:tcBorders>
              <w:top w:val="nil"/>
              <w:left w:val="nil"/>
              <w:bottom w:val="single" w:sz="4" w:space="0" w:color="auto"/>
              <w:right w:val="single" w:sz="4" w:space="0" w:color="auto"/>
            </w:tcBorders>
            <w:shd w:val="clear" w:color="000000" w:fill="FFFFFF"/>
            <w:vAlign w:val="center"/>
            <w:hideMark/>
          </w:tcPr>
          <w:p w14:paraId="6B6906C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Impacto Negativo por efectos en  la Ejecución  del Proyecto </w:t>
            </w:r>
          </w:p>
        </w:tc>
        <w:tc>
          <w:tcPr>
            <w:tcW w:w="134" w:type="pct"/>
            <w:tcBorders>
              <w:top w:val="nil"/>
              <w:left w:val="nil"/>
              <w:bottom w:val="single" w:sz="4" w:space="0" w:color="auto"/>
              <w:right w:val="single" w:sz="4" w:space="0" w:color="auto"/>
            </w:tcBorders>
            <w:shd w:val="clear" w:color="000000" w:fill="FFFFFF"/>
            <w:noWrap/>
            <w:vAlign w:val="center"/>
            <w:hideMark/>
          </w:tcPr>
          <w:p w14:paraId="37365EC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4" w:type="pct"/>
            <w:tcBorders>
              <w:top w:val="nil"/>
              <w:left w:val="nil"/>
              <w:bottom w:val="single" w:sz="4" w:space="0" w:color="auto"/>
              <w:right w:val="single" w:sz="4" w:space="0" w:color="auto"/>
            </w:tcBorders>
            <w:shd w:val="clear" w:color="000000" w:fill="FFFFFF"/>
            <w:noWrap/>
            <w:vAlign w:val="center"/>
            <w:hideMark/>
          </w:tcPr>
          <w:p w14:paraId="3BDDF73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4D60EDE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43" w:type="pct"/>
            <w:tcBorders>
              <w:top w:val="nil"/>
              <w:left w:val="nil"/>
              <w:bottom w:val="single" w:sz="4" w:space="0" w:color="auto"/>
              <w:right w:val="single" w:sz="4" w:space="0" w:color="auto"/>
            </w:tcBorders>
            <w:shd w:val="clear" w:color="000000" w:fill="FFFFFF"/>
            <w:vAlign w:val="center"/>
            <w:hideMark/>
          </w:tcPr>
          <w:p w14:paraId="1A93FF0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3AAC75C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052F4E41"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2D9C9D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Seguimiento por parte del Interventor a los procesos constructivos, para evitar que se generen pasivos ambientales por esta causa, acompañamiento de Especialis</w:t>
            </w:r>
            <w:r w:rsidRPr="00FE0730">
              <w:rPr>
                <w:rFonts w:eastAsia="Times New Roman"/>
                <w:sz w:val="16"/>
                <w:szCs w:val="16"/>
                <w:lang w:eastAsia="es-CO"/>
              </w:rPr>
              <w:lastRenderedPageBreak/>
              <w:t xml:space="preserve">tas 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 </w:t>
            </w:r>
          </w:p>
        </w:tc>
        <w:tc>
          <w:tcPr>
            <w:tcW w:w="99" w:type="pct"/>
            <w:tcBorders>
              <w:top w:val="nil"/>
              <w:left w:val="nil"/>
              <w:bottom w:val="single" w:sz="4" w:space="0" w:color="auto"/>
              <w:right w:val="single" w:sz="4" w:space="0" w:color="auto"/>
            </w:tcBorders>
            <w:shd w:val="clear" w:color="000000" w:fill="FFFFFF"/>
            <w:vAlign w:val="center"/>
            <w:hideMark/>
          </w:tcPr>
          <w:p w14:paraId="7821EA3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482426E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2DF4C5A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224E924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3B4F3B2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699D6DA8" w14:textId="63FD38E8"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Gestores y/o Supervisores, </w:t>
            </w:r>
            <w:proofErr w:type="spellStart"/>
            <w:r w:rsidRPr="00FE0730">
              <w:rPr>
                <w:rFonts w:eastAsia="Times New Roman"/>
                <w:sz w:val="16"/>
                <w:szCs w:val="16"/>
                <w:lang w:eastAsia="es-CO"/>
              </w:rPr>
              <w:t>Interventor</w:t>
            </w:r>
            <w:r w:rsidR="00AE6164">
              <w:rPr>
                <w:rFonts w:eastAsia="Times New Roman"/>
                <w:sz w:val="16"/>
                <w:szCs w:val="16"/>
                <w:lang w:eastAsia="es-CO"/>
              </w:rPr>
              <w:t>,</w:t>
            </w:r>
            <w:r w:rsidRPr="00FE0730">
              <w:rPr>
                <w:rFonts w:eastAsia="Times New Roman"/>
                <w:sz w:val="16"/>
                <w:szCs w:val="16"/>
                <w:lang w:eastAsia="es-CO"/>
              </w:rPr>
              <w:t>Contratista</w:t>
            </w:r>
            <w:proofErr w:type="spellEnd"/>
            <w:r w:rsidR="00AE6164">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784B71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1971179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2A2F01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Comités Técnicos, Seguimiento por parte del Especialista Ambiental de la Interventoría. Seguimiento a informes ambientales por parte de la supervisi</w:t>
            </w:r>
            <w:r w:rsidRPr="00FE0730">
              <w:rPr>
                <w:rFonts w:eastAsia="Times New Roman"/>
                <w:sz w:val="16"/>
                <w:szCs w:val="16"/>
                <w:lang w:eastAsia="es-CO"/>
              </w:rPr>
              <w:lastRenderedPageBreak/>
              <w:t>ón ambiental, requerimientos escritos-Retroalimentación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5FE0B1D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7C402E72" w14:textId="77777777" w:rsidTr="000A34ED">
        <w:trPr>
          <w:trHeight w:val="694"/>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CF2BF73" w14:textId="4EF6C607" w:rsidR="008B3E2A" w:rsidRPr="00FE0730" w:rsidRDefault="00AE6164" w:rsidP="000A34ED">
            <w:pPr>
              <w:spacing w:line="240" w:lineRule="auto"/>
              <w:jc w:val="center"/>
              <w:rPr>
                <w:rFonts w:eastAsia="Times New Roman"/>
                <w:sz w:val="16"/>
                <w:szCs w:val="16"/>
                <w:lang w:eastAsia="es-CO"/>
              </w:rPr>
            </w:pPr>
            <w:r>
              <w:rPr>
                <w:rFonts w:eastAsia="Times New Roman"/>
                <w:sz w:val="16"/>
                <w:szCs w:val="16"/>
                <w:lang w:eastAsia="es-CO"/>
              </w:rPr>
              <w:lastRenderedPageBreak/>
              <w:t>17</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A784E8"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00A281D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55CBCF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1CB67F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735F5DB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Ambiental: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w:t>
            </w:r>
            <w:r w:rsidRPr="00FE0730">
              <w:rPr>
                <w:rFonts w:eastAsia="Times New Roman"/>
                <w:sz w:val="16"/>
                <w:szCs w:val="16"/>
                <w:lang w:eastAsia="es-CO"/>
              </w:rPr>
              <w:lastRenderedPageBreak/>
              <w:t>como la explotación minera, ocupación de cauces e intervenciones forestales sin los debidos permisos de las autoridades ambientales.</w:t>
            </w:r>
          </w:p>
        </w:tc>
        <w:tc>
          <w:tcPr>
            <w:tcW w:w="243" w:type="pct"/>
            <w:tcBorders>
              <w:top w:val="nil"/>
              <w:left w:val="nil"/>
              <w:bottom w:val="single" w:sz="4" w:space="0" w:color="auto"/>
              <w:right w:val="single" w:sz="4" w:space="0" w:color="auto"/>
            </w:tcBorders>
            <w:shd w:val="clear" w:color="000000" w:fill="FFFFFF"/>
            <w:vAlign w:val="center"/>
            <w:hideMark/>
          </w:tcPr>
          <w:p w14:paraId="2C9C300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Genera incumplimiento ambiental que puede afectar la ejecución del proyecto y ocasiona sanciones de las entidades ambientales competentes.</w:t>
            </w:r>
          </w:p>
        </w:tc>
        <w:tc>
          <w:tcPr>
            <w:tcW w:w="134" w:type="pct"/>
            <w:tcBorders>
              <w:top w:val="nil"/>
              <w:left w:val="nil"/>
              <w:bottom w:val="single" w:sz="4" w:space="0" w:color="auto"/>
              <w:right w:val="single" w:sz="4" w:space="0" w:color="auto"/>
            </w:tcBorders>
            <w:shd w:val="clear" w:color="000000" w:fill="FFFFFF"/>
            <w:noWrap/>
            <w:vAlign w:val="center"/>
            <w:hideMark/>
          </w:tcPr>
          <w:p w14:paraId="7EEB133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1B4E332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5" w:type="pct"/>
            <w:tcBorders>
              <w:top w:val="nil"/>
              <w:left w:val="nil"/>
              <w:bottom w:val="single" w:sz="4" w:space="0" w:color="auto"/>
              <w:right w:val="single" w:sz="4" w:space="0" w:color="auto"/>
            </w:tcBorders>
            <w:shd w:val="clear" w:color="000000" w:fill="FFFFFF"/>
            <w:noWrap/>
            <w:vAlign w:val="center"/>
            <w:hideMark/>
          </w:tcPr>
          <w:p w14:paraId="220D1BF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nil"/>
              <w:left w:val="nil"/>
              <w:bottom w:val="single" w:sz="4" w:space="0" w:color="auto"/>
              <w:right w:val="single" w:sz="4" w:space="0" w:color="auto"/>
            </w:tcBorders>
            <w:shd w:val="clear" w:color="000000" w:fill="FFFFFF"/>
            <w:vAlign w:val="center"/>
            <w:hideMark/>
          </w:tcPr>
          <w:p w14:paraId="6BF5859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45124BDE"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69F55A0A"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48C1C0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w:t>
            </w:r>
            <w:r w:rsidRPr="00FE0730">
              <w:rPr>
                <w:rFonts w:eastAsia="Times New Roman"/>
                <w:sz w:val="16"/>
                <w:szCs w:val="16"/>
                <w:lang w:eastAsia="es-CO"/>
              </w:rPr>
              <w:lastRenderedPageBreak/>
              <w:t>su cumplimiento o sancionar el incumplimiento.</w:t>
            </w:r>
          </w:p>
        </w:tc>
        <w:tc>
          <w:tcPr>
            <w:tcW w:w="99" w:type="pct"/>
            <w:tcBorders>
              <w:top w:val="nil"/>
              <w:left w:val="nil"/>
              <w:bottom w:val="single" w:sz="4" w:space="0" w:color="auto"/>
              <w:right w:val="single" w:sz="4" w:space="0" w:color="auto"/>
            </w:tcBorders>
            <w:shd w:val="clear" w:color="000000" w:fill="FFFFFF"/>
            <w:vAlign w:val="center"/>
            <w:hideMark/>
          </w:tcPr>
          <w:p w14:paraId="0E1C360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6B524DB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4F7C39C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6BC1481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70F8123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77DFC316" w14:textId="58CE2352" w:rsidR="008B3E2A" w:rsidRPr="00FE0730" w:rsidRDefault="008B3E2A" w:rsidP="000A34ED">
            <w:pPr>
              <w:spacing w:line="240" w:lineRule="auto"/>
              <w:jc w:val="center"/>
              <w:rPr>
                <w:rFonts w:eastAsia="Times New Roman"/>
                <w:sz w:val="16"/>
                <w:szCs w:val="16"/>
                <w:lang w:eastAsia="es-CO"/>
              </w:rPr>
            </w:pPr>
            <w:proofErr w:type="spellStart"/>
            <w:r w:rsidRPr="00FE0730">
              <w:rPr>
                <w:rFonts w:eastAsia="Times New Roman"/>
                <w:sz w:val="16"/>
                <w:szCs w:val="16"/>
                <w:lang w:eastAsia="es-CO"/>
              </w:rPr>
              <w:t>Constratista</w:t>
            </w:r>
            <w:proofErr w:type="spellEnd"/>
            <w:r w:rsidR="00577772">
              <w:rPr>
                <w:rFonts w:eastAsia="Times New Roman"/>
                <w:sz w:val="16"/>
                <w:szCs w:val="16"/>
                <w:lang w:eastAsia="es-CO"/>
              </w:rPr>
              <w:t xml:space="preserve"> de </w:t>
            </w:r>
            <w:proofErr w:type="spellStart"/>
            <w:r w:rsidR="00577772">
              <w:rPr>
                <w:rFonts w:eastAsia="Times New Roman"/>
                <w:sz w:val="16"/>
                <w:szCs w:val="16"/>
                <w:lang w:eastAsia="es-CO"/>
              </w:rPr>
              <w:t>Obra,</w:t>
            </w:r>
            <w:r w:rsidRPr="00FE0730">
              <w:rPr>
                <w:rFonts w:eastAsia="Times New Roman"/>
                <w:sz w:val="16"/>
                <w:szCs w:val="16"/>
                <w:lang w:eastAsia="es-CO"/>
              </w:rPr>
              <w:t>Interventoria</w:t>
            </w:r>
            <w:proofErr w:type="spellEnd"/>
            <w:r w:rsidR="00577772">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5E4C0D9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6B32C2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liquidación del contrato con el cierre ambiental</w:t>
            </w:r>
          </w:p>
        </w:tc>
        <w:tc>
          <w:tcPr>
            <w:tcW w:w="317" w:type="pct"/>
            <w:tcBorders>
              <w:top w:val="nil"/>
              <w:left w:val="nil"/>
              <w:bottom w:val="single" w:sz="4" w:space="0" w:color="auto"/>
              <w:right w:val="single" w:sz="4" w:space="0" w:color="auto"/>
            </w:tcBorders>
            <w:shd w:val="clear" w:color="000000" w:fill="FFFFFF"/>
            <w:vAlign w:val="center"/>
            <w:hideMark/>
          </w:tcPr>
          <w:p w14:paraId="42B1D87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Verificación del Cumplimiento de las normas ambientales y de las obligaciones ambientales del contratista.  Visitas e Informes de los Especialistas Ambientales del Proyecto. Informes de Interventoría Ambiental. Requerimientos escritos. Retroalimentación en los procedimientos </w:t>
            </w:r>
            <w:r w:rsidRPr="00FE0730">
              <w:rPr>
                <w:rFonts w:eastAsia="Times New Roman"/>
                <w:sz w:val="16"/>
                <w:szCs w:val="16"/>
                <w:lang w:eastAsia="es-CO"/>
              </w:rPr>
              <w:lastRenderedPageBreak/>
              <w:t xml:space="preserve">adelantados por los responsables del tratamiento. </w:t>
            </w:r>
          </w:p>
        </w:tc>
        <w:tc>
          <w:tcPr>
            <w:tcW w:w="380" w:type="pct"/>
            <w:tcBorders>
              <w:top w:val="nil"/>
              <w:left w:val="nil"/>
              <w:bottom w:val="single" w:sz="4" w:space="0" w:color="auto"/>
              <w:right w:val="single" w:sz="4" w:space="0" w:color="auto"/>
            </w:tcBorders>
            <w:shd w:val="clear" w:color="000000" w:fill="FFFFFF"/>
            <w:vAlign w:val="center"/>
            <w:hideMark/>
          </w:tcPr>
          <w:p w14:paraId="3BCB2B1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5B55EE37" w14:textId="77777777" w:rsidTr="000A34ED">
        <w:trPr>
          <w:trHeight w:val="1673"/>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4542D49C" w14:textId="698C01A6" w:rsidR="008B3E2A" w:rsidRPr="00FE0730" w:rsidRDefault="00AE6164" w:rsidP="000A34ED">
            <w:pPr>
              <w:spacing w:line="240" w:lineRule="auto"/>
              <w:jc w:val="center"/>
              <w:rPr>
                <w:rFonts w:eastAsia="Times New Roman"/>
                <w:sz w:val="16"/>
                <w:szCs w:val="16"/>
                <w:lang w:eastAsia="es-CO"/>
              </w:rPr>
            </w:pPr>
            <w:r>
              <w:rPr>
                <w:rFonts w:eastAsia="Times New Roman"/>
                <w:sz w:val="16"/>
                <w:szCs w:val="16"/>
                <w:lang w:eastAsia="es-CO"/>
              </w:rPr>
              <w:t>18</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FE32EA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98094A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14D4A7E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3D3A612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Social</w:t>
            </w:r>
          </w:p>
        </w:tc>
        <w:tc>
          <w:tcPr>
            <w:tcW w:w="442" w:type="pct"/>
            <w:tcBorders>
              <w:top w:val="nil"/>
              <w:left w:val="nil"/>
              <w:bottom w:val="single" w:sz="4" w:space="0" w:color="auto"/>
              <w:right w:val="single" w:sz="4" w:space="0" w:color="auto"/>
            </w:tcBorders>
            <w:shd w:val="clear" w:color="000000" w:fill="FFFFFF"/>
            <w:vAlign w:val="center"/>
            <w:hideMark/>
          </w:tcPr>
          <w:p w14:paraId="03AEB26D" w14:textId="3BF2471B"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Social</w:t>
            </w:r>
            <w:r w:rsidRPr="00FE0730">
              <w:rPr>
                <w:rFonts w:eastAsia="Times New Roman"/>
                <w:sz w:val="16"/>
                <w:szCs w:val="16"/>
                <w:lang w:eastAsia="es-CO"/>
              </w:rPr>
              <w:t xml:space="preserve">: Riesgo asociado al proceso de consulta previa que realice el </w:t>
            </w:r>
            <w:r w:rsidR="00AE6164">
              <w:rPr>
                <w:rFonts w:eastAsia="Times New Roman"/>
                <w:sz w:val="16"/>
                <w:szCs w:val="16"/>
                <w:lang w:eastAsia="es-CO"/>
              </w:rPr>
              <w:t>Interventor</w:t>
            </w:r>
          </w:p>
        </w:tc>
        <w:tc>
          <w:tcPr>
            <w:tcW w:w="243" w:type="pct"/>
            <w:tcBorders>
              <w:top w:val="nil"/>
              <w:left w:val="nil"/>
              <w:bottom w:val="single" w:sz="4" w:space="0" w:color="auto"/>
              <w:right w:val="single" w:sz="4" w:space="0" w:color="auto"/>
            </w:tcBorders>
            <w:shd w:val="clear" w:color="000000" w:fill="FFFFFF"/>
            <w:vAlign w:val="center"/>
            <w:hideMark/>
          </w:tcPr>
          <w:p w14:paraId="5FFFA01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Inconformidad de la comunidad en proceso de consulta previa por la socialización del proyecto y ejecución de la obra, puede generar </w:t>
            </w:r>
            <w:r w:rsidRPr="00FE0730">
              <w:rPr>
                <w:rFonts w:eastAsia="Times New Roman"/>
                <w:sz w:val="16"/>
                <w:szCs w:val="16"/>
                <w:lang w:eastAsia="es-CO"/>
              </w:rPr>
              <w:lastRenderedPageBreak/>
              <w:t xml:space="preserve">atrasos en la ejecución de la obra.   </w:t>
            </w:r>
          </w:p>
        </w:tc>
        <w:tc>
          <w:tcPr>
            <w:tcW w:w="134" w:type="pct"/>
            <w:tcBorders>
              <w:top w:val="nil"/>
              <w:left w:val="nil"/>
              <w:bottom w:val="single" w:sz="4" w:space="0" w:color="auto"/>
              <w:right w:val="single" w:sz="4" w:space="0" w:color="auto"/>
            </w:tcBorders>
            <w:shd w:val="clear" w:color="000000" w:fill="FFFFFF"/>
            <w:noWrap/>
            <w:vAlign w:val="center"/>
            <w:hideMark/>
          </w:tcPr>
          <w:p w14:paraId="6CAE724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7B63877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vAlign w:val="center"/>
            <w:hideMark/>
          </w:tcPr>
          <w:p w14:paraId="34504FA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080D4DE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01737224"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noWrap/>
            <w:vAlign w:val="center"/>
            <w:hideMark/>
          </w:tcPr>
          <w:p w14:paraId="44EE77EA" w14:textId="77777777" w:rsidR="008B3E2A" w:rsidRPr="00BC4032" w:rsidRDefault="008B3E2A" w:rsidP="000A34ED">
            <w:pPr>
              <w:spacing w:line="240" w:lineRule="auto"/>
              <w:jc w:val="center"/>
              <w:rPr>
                <w:rFonts w:eastAsia="Times New Roman"/>
                <w:b/>
                <w:sz w:val="16"/>
                <w:szCs w:val="16"/>
                <w:lang w:eastAsia="es-CO"/>
              </w:rPr>
            </w:pPr>
            <w:r w:rsidRPr="00BC4032">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B7B25A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Seguimiento a todos los protocolos y procesos de consulta previa de los proyectos que así lo requieran.  Socialización desde el comienzo del proyecto a las comunidades que se encuentr</w:t>
            </w:r>
            <w:r w:rsidRPr="00FE0730">
              <w:rPr>
                <w:rFonts w:eastAsia="Times New Roman"/>
                <w:sz w:val="16"/>
                <w:szCs w:val="16"/>
                <w:lang w:eastAsia="es-CO"/>
              </w:rPr>
              <w:lastRenderedPageBreak/>
              <w:t>an directamente afectadas. Atención a las inconformidades de la comunidad.   Seguimiento al proceso en conjunto con el Ministerio del Interior.</w:t>
            </w:r>
          </w:p>
        </w:tc>
        <w:tc>
          <w:tcPr>
            <w:tcW w:w="99" w:type="pct"/>
            <w:tcBorders>
              <w:top w:val="nil"/>
              <w:left w:val="nil"/>
              <w:bottom w:val="single" w:sz="4" w:space="0" w:color="auto"/>
              <w:right w:val="single" w:sz="4" w:space="0" w:color="auto"/>
            </w:tcBorders>
            <w:shd w:val="clear" w:color="000000" w:fill="FFFFFF"/>
            <w:vAlign w:val="center"/>
            <w:hideMark/>
          </w:tcPr>
          <w:p w14:paraId="0E5F335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754207C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0131D98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7071ECE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5D9B096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FC3A5FB" w14:textId="59BAEFAF"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2FC35C8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4C2B3A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liquidación del contrato con el cierre ambiental</w:t>
            </w:r>
          </w:p>
        </w:tc>
        <w:tc>
          <w:tcPr>
            <w:tcW w:w="317" w:type="pct"/>
            <w:tcBorders>
              <w:top w:val="nil"/>
              <w:left w:val="nil"/>
              <w:bottom w:val="single" w:sz="4" w:space="0" w:color="auto"/>
              <w:right w:val="single" w:sz="4" w:space="0" w:color="auto"/>
            </w:tcBorders>
            <w:shd w:val="clear" w:color="000000" w:fill="FFFFFF"/>
            <w:vAlign w:val="center"/>
            <w:hideMark/>
          </w:tcPr>
          <w:p w14:paraId="6C725E5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Visitas de seguimiento y control para garantizar el Seguimiento a todos los protocolos y procesos de consulta previa de los proyectos Socialización desde el comienzo del </w:t>
            </w:r>
            <w:r w:rsidRPr="00FE0730">
              <w:rPr>
                <w:rFonts w:eastAsia="Times New Roman"/>
                <w:sz w:val="16"/>
                <w:szCs w:val="16"/>
                <w:lang w:eastAsia="es-CO"/>
              </w:rPr>
              <w:lastRenderedPageBreak/>
              <w:t xml:space="preserve">proyecto a las comunidades que se encuentran directamente afectadas.  </w:t>
            </w:r>
          </w:p>
        </w:tc>
        <w:tc>
          <w:tcPr>
            <w:tcW w:w="380" w:type="pct"/>
            <w:tcBorders>
              <w:top w:val="nil"/>
              <w:left w:val="nil"/>
              <w:bottom w:val="single" w:sz="4" w:space="0" w:color="auto"/>
              <w:right w:val="single" w:sz="4" w:space="0" w:color="auto"/>
            </w:tcBorders>
            <w:shd w:val="clear" w:color="000000" w:fill="FFFFFF"/>
            <w:vAlign w:val="center"/>
            <w:hideMark/>
          </w:tcPr>
          <w:p w14:paraId="7A9904B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 mientras se resuelve la consulta previa</w:t>
            </w:r>
          </w:p>
        </w:tc>
      </w:tr>
      <w:tr w:rsidR="008B3E2A" w:rsidRPr="00FE0730" w14:paraId="02401BFE" w14:textId="77777777" w:rsidTr="000A34ED">
        <w:trPr>
          <w:trHeight w:val="2254"/>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AA08DD3" w14:textId="0E81295A" w:rsidR="008B3E2A" w:rsidRPr="00FE0730" w:rsidRDefault="00AE6164" w:rsidP="000A34ED">
            <w:pPr>
              <w:spacing w:line="240" w:lineRule="auto"/>
              <w:jc w:val="center"/>
              <w:rPr>
                <w:rFonts w:eastAsia="Times New Roman"/>
                <w:sz w:val="16"/>
                <w:szCs w:val="16"/>
                <w:lang w:eastAsia="es-CO"/>
              </w:rPr>
            </w:pPr>
            <w:r>
              <w:rPr>
                <w:rFonts w:eastAsia="Times New Roman"/>
                <w:sz w:val="16"/>
                <w:szCs w:val="16"/>
                <w:lang w:eastAsia="es-CO"/>
              </w:rPr>
              <w:t>19</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C6D82F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2045F0C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3210B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39B7952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52E1786B" w14:textId="0F48AFD5"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Fuerza mayor asegurable</w:t>
            </w:r>
            <w:r w:rsidRPr="00FE0730">
              <w:rPr>
                <w:rFonts w:eastAsia="Times New Roman"/>
                <w:sz w:val="16"/>
                <w:szCs w:val="16"/>
                <w:lang w:eastAsia="es-CO"/>
              </w:rPr>
              <w:t xml:space="preserve">.  Son las relacionadas con los impactos adversos debido a la ocurrencia de desastres naturales, que afecten los bienes, equipos, personal, insumos, etc. </w:t>
            </w:r>
            <w:r w:rsidRPr="00FE0730">
              <w:rPr>
                <w:rFonts w:eastAsia="Times New Roman"/>
                <w:sz w:val="16"/>
                <w:szCs w:val="16"/>
                <w:lang w:eastAsia="es-CO"/>
              </w:rPr>
              <w:lastRenderedPageBreak/>
              <w:t xml:space="preserve">De propiedad del </w:t>
            </w:r>
            <w:r w:rsidR="00AE6164">
              <w:rPr>
                <w:rFonts w:eastAsia="Times New Roman"/>
                <w:sz w:val="16"/>
                <w:szCs w:val="16"/>
                <w:lang w:eastAsia="es-CO"/>
              </w:rPr>
              <w:t>Interventor</w:t>
            </w:r>
            <w:r w:rsidRPr="00FE0730">
              <w:rPr>
                <w:rFonts w:eastAsia="Times New Roman"/>
                <w:sz w:val="16"/>
                <w:szCs w:val="16"/>
                <w:lang w:eastAsia="es-CO"/>
              </w:rPr>
              <w:t>.  Riesgo que asume el PROPONENTE Y/O CONTRATISTA.  Se excluyen daños en bienes de la nación que estarán a cargo de</w:t>
            </w:r>
            <w:r>
              <w:rPr>
                <w:rFonts w:eastAsia="Times New Roman"/>
                <w:sz w:val="16"/>
                <w:szCs w:val="16"/>
                <w:lang w:eastAsia="es-CO"/>
              </w:rPr>
              <w:t>l</w:t>
            </w:r>
            <w:r w:rsidRPr="00FE0730">
              <w:rPr>
                <w:rFonts w:eastAsia="Times New Roman"/>
                <w:sz w:val="16"/>
                <w:szCs w:val="16"/>
                <w:lang w:eastAsia="es-CO"/>
              </w:rPr>
              <w:t xml:space="preserve"> DEPARTAMENTO. </w:t>
            </w:r>
          </w:p>
        </w:tc>
        <w:tc>
          <w:tcPr>
            <w:tcW w:w="243" w:type="pct"/>
            <w:tcBorders>
              <w:top w:val="nil"/>
              <w:left w:val="nil"/>
              <w:bottom w:val="single" w:sz="4" w:space="0" w:color="auto"/>
              <w:right w:val="single" w:sz="4" w:space="0" w:color="auto"/>
            </w:tcBorders>
            <w:shd w:val="clear" w:color="000000" w:fill="FFFFFF"/>
            <w:vAlign w:val="center"/>
            <w:hideMark/>
          </w:tcPr>
          <w:p w14:paraId="2ED581C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Demora en la ejecución del proyecto. Pérdida de bienes del Contratista</w:t>
            </w:r>
          </w:p>
        </w:tc>
        <w:tc>
          <w:tcPr>
            <w:tcW w:w="134" w:type="pct"/>
            <w:tcBorders>
              <w:top w:val="nil"/>
              <w:left w:val="nil"/>
              <w:bottom w:val="single" w:sz="4" w:space="0" w:color="auto"/>
              <w:right w:val="single" w:sz="4" w:space="0" w:color="auto"/>
            </w:tcBorders>
            <w:shd w:val="clear" w:color="000000" w:fill="FFFFFF"/>
            <w:noWrap/>
            <w:vAlign w:val="center"/>
            <w:hideMark/>
          </w:tcPr>
          <w:p w14:paraId="4FDF9DA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50AF257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vAlign w:val="center"/>
            <w:hideMark/>
          </w:tcPr>
          <w:p w14:paraId="6A3E443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71CBCBF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325CC8B4" w14:textId="77777777" w:rsidR="008B3E2A" w:rsidRPr="00FE0730" w:rsidRDefault="008B3E2A" w:rsidP="000A34ED">
            <w:pPr>
              <w:spacing w:line="240" w:lineRule="auto"/>
              <w:jc w:val="center"/>
              <w:rPr>
                <w:rFonts w:eastAsia="Times New Roman"/>
                <w:b/>
                <w:bCs/>
                <w:sz w:val="16"/>
                <w:szCs w:val="16"/>
                <w:lang w:eastAsia="es-CO"/>
              </w:rPr>
            </w:pPr>
            <w:r w:rsidRPr="00A53A5D">
              <w:rPr>
                <w:rFonts w:eastAsia="Times New Roman"/>
                <w:b/>
                <w:sz w:val="16"/>
                <w:szCs w:val="16"/>
                <w:lang w:eastAsia="es-CO"/>
              </w:rPr>
              <w:t>X</w:t>
            </w:r>
          </w:p>
        </w:tc>
        <w:tc>
          <w:tcPr>
            <w:tcW w:w="307" w:type="pct"/>
            <w:tcBorders>
              <w:top w:val="nil"/>
              <w:left w:val="nil"/>
              <w:bottom w:val="single" w:sz="4" w:space="0" w:color="auto"/>
              <w:right w:val="single" w:sz="4" w:space="0" w:color="auto"/>
            </w:tcBorders>
            <w:shd w:val="clear" w:color="000000" w:fill="FFFFFF"/>
            <w:noWrap/>
            <w:vAlign w:val="center"/>
            <w:hideMark/>
          </w:tcPr>
          <w:p w14:paraId="2C8C728A" w14:textId="77777777" w:rsidR="008B3E2A" w:rsidRPr="00A53A5D" w:rsidRDefault="008B3E2A" w:rsidP="000A34ED">
            <w:pPr>
              <w:spacing w:line="240" w:lineRule="auto"/>
              <w:jc w:val="center"/>
              <w:rPr>
                <w:rFonts w:eastAsia="Times New Roman"/>
                <w:b/>
                <w:sz w:val="16"/>
                <w:szCs w:val="16"/>
                <w:lang w:eastAsia="es-CO"/>
              </w:rPr>
            </w:pPr>
            <w:r w:rsidRPr="00A53A5D">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312E71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a partir  de las fuentes oficiales durante la etapa precontractual y contractual, sobre </w:t>
            </w:r>
            <w:r w:rsidRPr="00FE0730">
              <w:rPr>
                <w:rFonts w:eastAsia="Times New Roman"/>
                <w:sz w:val="16"/>
                <w:szCs w:val="16"/>
                <w:lang w:eastAsia="es-CO"/>
              </w:rPr>
              <w:lastRenderedPageBreak/>
              <w:t xml:space="preserve">la ocurrencia de desastres naturales en la región del proyecto, para adoptar medidas tendientes a mitigar su impacto sobre bienes del contratista, tales como ubicación de campamentos y oficinas, maquinaria y equipos, acopios de materiales, planes de seguridad industrial  para </w:t>
            </w:r>
            <w:r w:rsidRPr="00FE0730">
              <w:rPr>
                <w:rFonts w:eastAsia="Times New Roman"/>
                <w:sz w:val="16"/>
                <w:szCs w:val="16"/>
                <w:lang w:eastAsia="es-CO"/>
              </w:rPr>
              <w:lastRenderedPageBreak/>
              <w:t>protección del personal en dichos eventos, etc.</w:t>
            </w:r>
          </w:p>
        </w:tc>
        <w:tc>
          <w:tcPr>
            <w:tcW w:w="99" w:type="pct"/>
            <w:tcBorders>
              <w:top w:val="nil"/>
              <w:left w:val="nil"/>
              <w:bottom w:val="single" w:sz="4" w:space="0" w:color="auto"/>
              <w:right w:val="single" w:sz="4" w:space="0" w:color="auto"/>
            </w:tcBorders>
            <w:shd w:val="clear" w:color="000000" w:fill="FFFFFF"/>
            <w:vAlign w:val="center"/>
            <w:hideMark/>
          </w:tcPr>
          <w:p w14:paraId="2738E1E2"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4C3E643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1098101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34AD0D7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Bajo</w:t>
            </w:r>
          </w:p>
        </w:tc>
        <w:tc>
          <w:tcPr>
            <w:tcW w:w="210" w:type="pct"/>
            <w:tcBorders>
              <w:top w:val="nil"/>
              <w:left w:val="nil"/>
              <w:bottom w:val="single" w:sz="4" w:space="0" w:color="auto"/>
              <w:right w:val="single" w:sz="4" w:space="0" w:color="auto"/>
            </w:tcBorders>
            <w:shd w:val="clear" w:color="000000" w:fill="FFFFFF"/>
            <w:vAlign w:val="center"/>
            <w:hideMark/>
          </w:tcPr>
          <w:p w14:paraId="6DEAEF1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68E3232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Contratista</w:t>
            </w:r>
          </w:p>
        </w:tc>
        <w:tc>
          <w:tcPr>
            <w:tcW w:w="286" w:type="pct"/>
            <w:tcBorders>
              <w:top w:val="nil"/>
              <w:left w:val="nil"/>
              <w:bottom w:val="single" w:sz="4" w:space="0" w:color="auto"/>
              <w:right w:val="single" w:sz="4" w:space="0" w:color="auto"/>
            </w:tcBorders>
            <w:shd w:val="clear" w:color="000000" w:fill="FFFFFF"/>
            <w:vAlign w:val="center"/>
            <w:hideMark/>
          </w:tcPr>
          <w:p w14:paraId="6CC8EBF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7311E15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Una vez instalado el contratista en el proyecto e implementado el plan de seguridad industrial con las debidas revisiones. </w:t>
            </w:r>
          </w:p>
        </w:tc>
        <w:tc>
          <w:tcPr>
            <w:tcW w:w="317" w:type="pct"/>
            <w:tcBorders>
              <w:top w:val="nil"/>
              <w:left w:val="nil"/>
              <w:bottom w:val="single" w:sz="4" w:space="0" w:color="auto"/>
              <w:right w:val="single" w:sz="4" w:space="0" w:color="auto"/>
            </w:tcBorders>
            <w:shd w:val="clear" w:color="000000" w:fill="FFFFFF"/>
            <w:vAlign w:val="center"/>
            <w:hideMark/>
          </w:tcPr>
          <w:p w14:paraId="0FFE827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Revisiones de expertos del contratista en los tratamientos y controles  a ser implementados</w:t>
            </w:r>
          </w:p>
        </w:tc>
        <w:tc>
          <w:tcPr>
            <w:tcW w:w="380" w:type="pct"/>
            <w:tcBorders>
              <w:top w:val="nil"/>
              <w:left w:val="nil"/>
              <w:bottom w:val="single" w:sz="4" w:space="0" w:color="auto"/>
              <w:right w:val="single" w:sz="4" w:space="0" w:color="auto"/>
            </w:tcBorders>
            <w:shd w:val="clear" w:color="000000" w:fill="FFFFFF"/>
            <w:vAlign w:val="center"/>
            <w:hideMark/>
          </w:tcPr>
          <w:p w14:paraId="31E03AE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Determinadas por los expertos del contratista en esta materia</w:t>
            </w:r>
          </w:p>
        </w:tc>
      </w:tr>
      <w:tr w:rsidR="008B3E2A" w:rsidRPr="00FE0730" w14:paraId="4FD306C4" w14:textId="77777777" w:rsidTr="000A34ED">
        <w:trPr>
          <w:trHeight w:val="144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707E869C" w14:textId="53049CC6"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r w:rsidR="00577772">
              <w:rPr>
                <w:rFonts w:eastAsia="Times New Roman"/>
                <w:sz w:val="16"/>
                <w:szCs w:val="16"/>
                <w:lang w:eastAsia="es-CO"/>
              </w:rPr>
              <w:t>0</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0FEF66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03E9A6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CB6B0A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textDirection w:val="btLr"/>
            <w:vAlign w:val="center"/>
            <w:hideMark/>
          </w:tcPr>
          <w:p w14:paraId="17A479F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político-social, 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1BE8F85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Fuerza mayor no asegurable.</w:t>
            </w:r>
            <w:r w:rsidRPr="00FE0730">
              <w:rPr>
                <w:rFonts w:eastAsia="Times New Roman"/>
                <w:sz w:val="16"/>
                <w:szCs w:val="16"/>
                <w:lang w:eastAsia="es-CO"/>
              </w:rPr>
              <w:t xml:space="preserve">  Incertidumbre de ocurrencia de eventos de fuerza mayor no asegurables, tales como guerras, hallazgos arqueológicos, yacimientos mineros, (DEPARTAMENTO como órgano del Estado en armonía con los demás Entes).  Se define la Fuerza Mayor o </w:t>
            </w:r>
            <w:r w:rsidRPr="00FE0730">
              <w:rPr>
                <w:rFonts w:eastAsia="Times New Roman"/>
                <w:sz w:val="16"/>
                <w:szCs w:val="16"/>
                <w:lang w:eastAsia="es-CO"/>
              </w:rPr>
              <w:lastRenderedPageBreak/>
              <w:t>Caso Fortuito, en los términos de la legislación existente.</w:t>
            </w:r>
          </w:p>
        </w:tc>
        <w:tc>
          <w:tcPr>
            <w:tcW w:w="243" w:type="pct"/>
            <w:tcBorders>
              <w:top w:val="nil"/>
              <w:left w:val="nil"/>
              <w:bottom w:val="single" w:sz="4" w:space="0" w:color="auto"/>
              <w:right w:val="single" w:sz="4" w:space="0" w:color="auto"/>
            </w:tcBorders>
            <w:shd w:val="clear" w:color="000000" w:fill="FFFFFF"/>
            <w:vAlign w:val="center"/>
            <w:hideMark/>
          </w:tcPr>
          <w:p w14:paraId="538CE1A0"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Interferencia  en la ejecución del proyecto, pérdidas de bienes de la nación o del contratista,  cambios en las obras por necesidad de </w:t>
            </w:r>
            <w:r w:rsidRPr="00FE0730">
              <w:rPr>
                <w:rFonts w:eastAsia="Times New Roman"/>
                <w:sz w:val="16"/>
                <w:szCs w:val="16"/>
                <w:lang w:eastAsia="es-CO"/>
              </w:rPr>
              <w:lastRenderedPageBreak/>
              <w:t>ajustar diseños</w:t>
            </w:r>
          </w:p>
        </w:tc>
        <w:tc>
          <w:tcPr>
            <w:tcW w:w="134" w:type="pct"/>
            <w:tcBorders>
              <w:top w:val="nil"/>
              <w:left w:val="nil"/>
              <w:bottom w:val="single" w:sz="4" w:space="0" w:color="auto"/>
              <w:right w:val="single" w:sz="4" w:space="0" w:color="auto"/>
            </w:tcBorders>
            <w:shd w:val="clear" w:color="000000" w:fill="FFFFFF"/>
            <w:noWrap/>
            <w:vAlign w:val="center"/>
            <w:hideMark/>
          </w:tcPr>
          <w:p w14:paraId="5EB888C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4" w:type="pct"/>
            <w:tcBorders>
              <w:top w:val="nil"/>
              <w:left w:val="nil"/>
              <w:bottom w:val="single" w:sz="4" w:space="0" w:color="auto"/>
              <w:right w:val="single" w:sz="4" w:space="0" w:color="auto"/>
            </w:tcBorders>
            <w:shd w:val="clear" w:color="000000" w:fill="FFFFFF"/>
            <w:noWrap/>
            <w:vAlign w:val="center"/>
            <w:hideMark/>
          </w:tcPr>
          <w:p w14:paraId="6864D37F"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5" w:type="pct"/>
            <w:tcBorders>
              <w:top w:val="nil"/>
              <w:left w:val="nil"/>
              <w:bottom w:val="single" w:sz="4" w:space="0" w:color="auto"/>
              <w:right w:val="single" w:sz="4" w:space="0" w:color="auto"/>
            </w:tcBorders>
            <w:shd w:val="clear" w:color="000000" w:fill="FFFFFF"/>
            <w:vAlign w:val="center"/>
            <w:hideMark/>
          </w:tcPr>
          <w:p w14:paraId="7F12A3B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91FE25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273A5635"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noWrap/>
            <w:vAlign w:val="center"/>
            <w:hideMark/>
          </w:tcPr>
          <w:p w14:paraId="0409F0BF" w14:textId="77777777" w:rsidR="008B3E2A" w:rsidRPr="00917E98" w:rsidRDefault="008B3E2A" w:rsidP="000A34ED">
            <w:pPr>
              <w:spacing w:line="240" w:lineRule="auto"/>
              <w:jc w:val="center"/>
              <w:rPr>
                <w:rFonts w:eastAsia="Times New Roman"/>
                <w:b/>
                <w:sz w:val="16"/>
                <w:szCs w:val="16"/>
                <w:lang w:eastAsia="es-CO"/>
              </w:rPr>
            </w:pPr>
            <w:r w:rsidRPr="00917E98">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C65796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a partir de fuentes oficiales durante la etapa precontractual y contractual, sobre la posibilidad de aparición de hallazgos arqueológicos o yacimientos mineros </w:t>
            </w:r>
            <w:r w:rsidRPr="00FE0730">
              <w:rPr>
                <w:rFonts w:eastAsia="Times New Roman"/>
                <w:sz w:val="16"/>
                <w:szCs w:val="16"/>
                <w:lang w:eastAsia="es-CO"/>
              </w:rPr>
              <w:lastRenderedPageBreak/>
              <w:t xml:space="preserve">en la región del proyecto, para advertir oportunamente sobre su interferencia con el proyecto y tomar las medidas tendientes a mitigar el impacto.  Ante la aparición del evento efectuar los ajustes de diseño para las modificaciones a que hubiere lugar en la ejecución del proyecto. </w:t>
            </w:r>
            <w:r w:rsidRPr="00FE0730">
              <w:rPr>
                <w:rFonts w:eastAsia="Times New Roman"/>
                <w:sz w:val="16"/>
                <w:szCs w:val="16"/>
                <w:lang w:eastAsia="es-CO"/>
              </w:rPr>
              <w:lastRenderedPageBreak/>
              <w:t>En caso de guerra tratar y acordar con DEPARTAMENTO el tratamiento contractual al proyecto</w:t>
            </w:r>
          </w:p>
        </w:tc>
        <w:tc>
          <w:tcPr>
            <w:tcW w:w="99" w:type="pct"/>
            <w:tcBorders>
              <w:top w:val="nil"/>
              <w:left w:val="nil"/>
              <w:bottom w:val="single" w:sz="4" w:space="0" w:color="auto"/>
              <w:right w:val="single" w:sz="4" w:space="0" w:color="auto"/>
            </w:tcBorders>
            <w:shd w:val="clear" w:color="000000" w:fill="FFFFFF"/>
            <w:vAlign w:val="center"/>
            <w:hideMark/>
          </w:tcPr>
          <w:p w14:paraId="2BEFFA4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3060572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0" w:type="pct"/>
            <w:tcBorders>
              <w:top w:val="nil"/>
              <w:left w:val="nil"/>
              <w:bottom w:val="single" w:sz="4" w:space="0" w:color="auto"/>
              <w:right w:val="single" w:sz="4" w:space="0" w:color="auto"/>
            </w:tcBorders>
            <w:shd w:val="clear" w:color="000000" w:fill="FFFFFF"/>
            <w:vAlign w:val="center"/>
            <w:hideMark/>
          </w:tcPr>
          <w:p w14:paraId="7AFCF85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55D10FA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Bajo</w:t>
            </w:r>
          </w:p>
        </w:tc>
        <w:tc>
          <w:tcPr>
            <w:tcW w:w="210" w:type="pct"/>
            <w:tcBorders>
              <w:top w:val="nil"/>
              <w:left w:val="nil"/>
              <w:bottom w:val="single" w:sz="4" w:space="0" w:color="auto"/>
              <w:right w:val="single" w:sz="4" w:space="0" w:color="auto"/>
            </w:tcBorders>
            <w:shd w:val="clear" w:color="000000" w:fill="FFFFFF"/>
            <w:vAlign w:val="center"/>
            <w:hideMark/>
          </w:tcPr>
          <w:p w14:paraId="5051797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60ADAC3C" w14:textId="78AEEE96"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Contratista</w:t>
            </w:r>
            <w:r w:rsidR="00577772">
              <w:rPr>
                <w:rFonts w:eastAsia="Times New Roman"/>
                <w:sz w:val="16"/>
                <w:szCs w:val="16"/>
                <w:lang w:eastAsia="es-CO"/>
              </w:rPr>
              <w:t xml:space="preserve"> de </w:t>
            </w:r>
            <w:proofErr w:type="spellStart"/>
            <w:r w:rsidR="00577772">
              <w:rPr>
                <w:rFonts w:eastAsia="Times New Roman"/>
                <w:sz w:val="16"/>
                <w:szCs w:val="16"/>
                <w:lang w:eastAsia="es-CO"/>
              </w:rPr>
              <w:t>Interventoria</w:t>
            </w:r>
            <w:proofErr w:type="spellEnd"/>
          </w:p>
        </w:tc>
        <w:tc>
          <w:tcPr>
            <w:tcW w:w="286" w:type="pct"/>
            <w:tcBorders>
              <w:top w:val="nil"/>
              <w:left w:val="nil"/>
              <w:bottom w:val="single" w:sz="4" w:space="0" w:color="auto"/>
              <w:right w:val="single" w:sz="4" w:space="0" w:color="auto"/>
            </w:tcBorders>
            <w:shd w:val="clear" w:color="000000" w:fill="FFFFFF"/>
            <w:vAlign w:val="center"/>
            <w:hideMark/>
          </w:tcPr>
          <w:p w14:paraId="01B56A1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27B4BF1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C13A60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Revisión de la información obtenida, para tomar las medidas a que haya lugar </w:t>
            </w:r>
          </w:p>
        </w:tc>
        <w:tc>
          <w:tcPr>
            <w:tcW w:w="380" w:type="pct"/>
            <w:tcBorders>
              <w:top w:val="nil"/>
              <w:left w:val="nil"/>
              <w:bottom w:val="single" w:sz="4" w:space="0" w:color="auto"/>
              <w:right w:val="single" w:sz="4" w:space="0" w:color="auto"/>
            </w:tcBorders>
            <w:shd w:val="clear" w:color="000000" w:fill="FFFFFF"/>
            <w:vAlign w:val="center"/>
            <w:hideMark/>
          </w:tcPr>
          <w:p w14:paraId="78D6499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En la etapa precontractual y en la contractual cuando se presente el evento.</w:t>
            </w:r>
          </w:p>
        </w:tc>
      </w:tr>
      <w:tr w:rsidR="008B3E2A" w:rsidRPr="00FE0730" w14:paraId="743AE111" w14:textId="77777777" w:rsidTr="000A34ED">
        <w:trPr>
          <w:trHeight w:val="232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6DB77B6C" w14:textId="32C2DF2C"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r w:rsidR="00577772">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3306BF7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24ED15EC"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Externo </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6ECDB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3D683D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Sociales o Políticos</w:t>
            </w:r>
          </w:p>
        </w:tc>
        <w:tc>
          <w:tcPr>
            <w:tcW w:w="442" w:type="pct"/>
            <w:tcBorders>
              <w:top w:val="nil"/>
              <w:left w:val="nil"/>
              <w:bottom w:val="single" w:sz="4" w:space="0" w:color="auto"/>
              <w:right w:val="single" w:sz="4" w:space="0" w:color="auto"/>
            </w:tcBorders>
            <w:shd w:val="clear" w:color="000000" w:fill="FFFFFF"/>
            <w:vAlign w:val="center"/>
            <w:hideMark/>
          </w:tcPr>
          <w:p w14:paraId="678C252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b/>
                <w:bCs/>
                <w:sz w:val="16"/>
                <w:szCs w:val="16"/>
                <w:lang w:eastAsia="es-CO"/>
              </w:rPr>
              <w:t>Orden público:</w:t>
            </w:r>
            <w:r w:rsidRPr="00FE0730">
              <w:rPr>
                <w:rFonts w:eastAsia="Times New Roman"/>
                <w:sz w:val="16"/>
                <w:szCs w:val="16"/>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w:t>
            </w:r>
            <w:r w:rsidRPr="00FE0730">
              <w:rPr>
                <w:rFonts w:eastAsia="Times New Roman"/>
                <w:sz w:val="16"/>
                <w:szCs w:val="16"/>
                <w:lang w:eastAsia="es-CO"/>
              </w:rPr>
              <w:lastRenderedPageBreak/>
              <w:t>armonía con la constitución y las leyes colombianas (DEPARTAMENTO como órgano del Estado en armonía con los demás Entes).</w:t>
            </w:r>
          </w:p>
        </w:tc>
        <w:tc>
          <w:tcPr>
            <w:tcW w:w="243" w:type="pct"/>
            <w:tcBorders>
              <w:top w:val="nil"/>
              <w:left w:val="nil"/>
              <w:bottom w:val="single" w:sz="4" w:space="0" w:color="auto"/>
              <w:right w:val="single" w:sz="4" w:space="0" w:color="auto"/>
            </w:tcBorders>
            <w:shd w:val="clear" w:color="000000" w:fill="FFFFFF"/>
            <w:vAlign w:val="center"/>
            <w:hideMark/>
          </w:tcPr>
          <w:p w14:paraId="0679E113"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Pérdida de Bienes del contratista, daños en los vehículos destinados a la operación de la vía, causados por disturbios violentos, Interf</w:t>
            </w:r>
            <w:r w:rsidRPr="00FE0730">
              <w:rPr>
                <w:rFonts w:eastAsia="Times New Roman"/>
                <w:sz w:val="16"/>
                <w:szCs w:val="16"/>
                <w:lang w:eastAsia="es-CO"/>
              </w:rPr>
              <w:lastRenderedPageBreak/>
              <w:t>erencia  en el desarrollo del proyecto.</w:t>
            </w:r>
          </w:p>
        </w:tc>
        <w:tc>
          <w:tcPr>
            <w:tcW w:w="134" w:type="pct"/>
            <w:tcBorders>
              <w:top w:val="nil"/>
              <w:left w:val="nil"/>
              <w:bottom w:val="single" w:sz="4" w:space="0" w:color="auto"/>
              <w:right w:val="single" w:sz="4" w:space="0" w:color="auto"/>
            </w:tcBorders>
            <w:shd w:val="clear" w:color="000000" w:fill="FFFFFF"/>
            <w:noWrap/>
            <w:vAlign w:val="center"/>
            <w:hideMark/>
          </w:tcPr>
          <w:p w14:paraId="0CBC4735"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2E0483A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7E3BC834"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567C5C9D"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7BF9D843"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3AEA6B64" w14:textId="77777777" w:rsidR="008B3E2A" w:rsidRPr="00FE0730" w:rsidRDefault="008B3E2A" w:rsidP="000A34ED">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E26A847"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 xml:space="preserve">Información sobre orden público en la zona de trabajo a cargo del Contratista, solicitud de Gestión Gubernamental para solución de conflicto a cargo de las partes, aseguramiento de bienes </w:t>
            </w:r>
            <w:r w:rsidRPr="00FE0730">
              <w:rPr>
                <w:rFonts w:eastAsia="Times New Roman"/>
                <w:sz w:val="16"/>
                <w:szCs w:val="16"/>
                <w:lang w:eastAsia="es-CO"/>
              </w:rPr>
              <w:lastRenderedPageBreak/>
              <w:t>por parte del contratista, medidas de contingencia para superar atrasos.</w:t>
            </w:r>
          </w:p>
        </w:tc>
        <w:tc>
          <w:tcPr>
            <w:tcW w:w="99" w:type="pct"/>
            <w:tcBorders>
              <w:top w:val="nil"/>
              <w:left w:val="nil"/>
              <w:bottom w:val="single" w:sz="4" w:space="0" w:color="auto"/>
              <w:right w:val="single" w:sz="4" w:space="0" w:color="auto"/>
            </w:tcBorders>
            <w:shd w:val="clear" w:color="000000" w:fill="FFFFFF"/>
            <w:vAlign w:val="center"/>
            <w:hideMark/>
          </w:tcPr>
          <w:p w14:paraId="3C129A8A"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30BF657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39A37A91"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4FA1D05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DC24DE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72338EE0" w14:textId="2F7890C4"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577772">
              <w:rPr>
                <w:rFonts w:eastAsia="Times New Roman"/>
                <w:sz w:val="16"/>
                <w:szCs w:val="16"/>
                <w:lang w:eastAsia="es-CO"/>
              </w:rPr>
              <w:t>, Contratista de Obra</w:t>
            </w:r>
          </w:p>
        </w:tc>
        <w:tc>
          <w:tcPr>
            <w:tcW w:w="286" w:type="pct"/>
            <w:tcBorders>
              <w:top w:val="nil"/>
              <w:left w:val="nil"/>
              <w:bottom w:val="single" w:sz="4" w:space="0" w:color="auto"/>
              <w:right w:val="single" w:sz="4" w:space="0" w:color="auto"/>
            </w:tcBorders>
            <w:shd w:val="clear" w:color="000000" w:fill="FFFFFF"/>
            <w:vAlign w:val="center"/>
            <w:hideMark/>
          </w:tcPr>
          <w:p w14:paraId="3EFD2029"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Durante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0FC7973E"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la terminación de la ocurrencia del evento</w:t>
            </w:r>
          </w:p>
        </w:tc>
        <w:tc>
          <w:tcPr>
            <w:tcW w:w="317" w:type="pct"/>
            <w:tcBorders>
              <w:top w:val="nil"/>
              <w:left w:val="nil"/>
              <w:bottom w:val="single" w:sz="4" w:space="0" w:color="auto"/>
              <w:right w:val="single" w:sz="4" w:space="0" w:color="auto"/>
            </w:tcBorders>
            <w:shd w:val="clear" w:color="000000" w:fill="FFFFFF"/>
            <w:vAlign w:val="center"/>
            <w:hideMark/>
          </w:tcPr>
          <w:p w14:paraId="7701F0E6"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A partir de la información oficial, información del Contratista, del DEPARTAMENTO, se determinan acciones a seguir, para procurar la menor afectación al proyecto.</w:t>
            </w:r>
          </w:p>
        </w:tc>
        <w:tc>
          <w:tcPr>
            <w:tcW w:w="380" w:type="pct"/>
            <w:tcBorders>
              <w:top w:val="nil"/>
              <w:left w:val="nil"/>
              <w:bottom w:val="single" w:sz="4" w:space="0" w:color="auto"/>
              <w:right w:val="single" w:sz="4" w:space="0" w:color="auto"/>
            </w:tcBorders>
            <w:shd w:val="clear" w:color="000000" w:fill="FFFFFF"/>
            <w:vAlign w:val="center"/>
            <w:hideMark/>
          </w:tcPr>
          <w:p w14:paraId="20839D6B" w14:textId="77777777" w:rsidR="008B3E2A" w:rsidRPr="00FE0730" w:rsidRDefault="008B3E2A" w:rsidP="000A34ED">
            <w:pPr>
              <w:spacing w:line="240" w:lineRule="auto"/>
              <w:jc w:val="center"/>
              <w:rPr>
                <w:rFonts w:eastAsia="Times New Roman"/>
                <w:sz w:val="16"/>
                <w:szCs w:val="16"/>
                <w:lang w:eastAsia="es-CO"/>
              </w:rPr>
            </w:pPr>
            <w:r w:rsidRPr="00FE0730">
              <w:rPr>
                <w:rFonts w:eastAsia="Times New Roman"/>
                <w:sz w:val="16"/>
                <w:szCs w:val="16"/>
                <w:lang w:eastAsia="es-CO"/>
              </w:rPr>
              <w:t>Cuando se presente el evento</w:t>
            </w:r>
          </w:p>
        </w:tc>
      </w:tr>
      <w:tr w:rsidR="008B3E2A" w:rsidRPr="00FE0730" w14:paraId="70B64986" w14:textId="77777777" w:rsidTr="000A34ED">
        <w:trPr>
          <w:trHeight w:val="255"/>
        </w:trPr>
        <w:tc>
          <w:tcPr>
            <w:tcW w:w="141" w:type="pct"/>
            <w:tcBorders>
              <w:top w:val="nil"/>
              <w:left w:val="nil"/>
              <w:bottom w:val="nil"/>
              <w:right w:val="nil"/>
            </w:tcBorders>
            <w:shd w:val="clear" w:color="000000" w:fill="FFFFFF"/>
            <w:noWrap/>
            <w:vAlign w:val="center"/>
            <w:hideMark/>
          </w:tcPr>
          <w:p w14:paraId="11D94928"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67" w:type="pct"/>
            <w:tcBorders>
              <w:top w:val="nil"/>
              <w:left w:val="nil"/>
              <w:bottom w:val="nil"/>
              <w:right w:val="nil"/>
            </w:tcBorders>
            <w:shd w:val="clear" w:color="000000" w:fill="FFFFFF"/>
            <w:noWrap/>
            <w:vAlign w:val="center"/>
            <w:hideMark/>
          </w:tcPr>
          <w:p w14:paraId="57D8404C"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88" w:type="pct"/>
            <w:tcBorders>
              <w:top w:val="nil"/>
              <w:left w:val="nil"/>
              <w:bottom w:val="nil"/>
              <w:right w:val="nil"/>
            </w:tcBorders>
            <w:shd w:val="clear" w:color="000000" w:fill="FFFFFF"/>
            <w:noWrap/>
            <w:vAlign w:val="center"/>
            <w:hideMark/>
          </w:tcPr>
          <w:p w14:paraId="1E27895D"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26" w:type="pct"/>
            <w:tcBorders>
              <w:top w:val="nil"/>
              <w:left w:val="nil"/>
              <w:bottom w:val="nil"/>
              <w:right w:val="nil"/>
            </w:tcBorders>
            <w:shd w:val="clear" w:color="000000" w:fill="FFFFFF"/>
            <w:noWrap/>
            <w:vAlign w:val="center"/>
            <w:hideMark/>
          </w:tcPr>
          <w:p w14:paraId="6DCD81E2"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58" w:type="pct"/>
            <w:tcBorders>
              <w:top w:val="nil"/>
              <w:left w:val="nil"/>
              <w:bottom w:val="nil"/>
              <w:right w:val="nil"/>
            </w:tcBorders>
            <w:shd w:val="clear" w:color="000000" w:fill="FFFFFF"/>
            <w:noWrap/>
            <w:vAlign w:val="center"/>
            <w:hideMark/>
          </w:tcPr>
          <w:p w14:paraId="7FFCB7C7"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442" w:type="pct"/>
            <w:tcBorders>
              <w:top w:val="nil"/>
              <w:left w:val="nil"/>
              <w:bottom w:val="nil"/>
              <w:right w:val="nil"/>
            </w:tcBorders>
            <w:shd w:val="clear" w:color="000000" w:fill="FFFFFF"/>
            <w:noWrap/>
            <w:vAlign w:val="center"/>
            <w:hideMark/>
          </w:tcPr>
          <w:p w14:paraId="1D235717"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243" w:type="pct"/>
            <w:tcBorders>
              <w:top w:val="nil"/>
              <w:left w:val="nil"/>
              <w:bottom w:val="nil"/>
              <w:right w:val="nil"/>
            </w:tcBorders>
            <w:shd w:val="clear" w:color="000000" w:fill="FFFFFF"/>
            <w:noWrap/>
            <w:vAlign w:val="center"/>
            <w:hideMark/>
          </w:tcPr>
          <w:p w14:paraId="6FD0C254"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34" w:type="pct"/>
            <w:tcBorders>
              <w:top w:val="nil"/>
              <w:left w:val="nil"/>
              <w:bottom w:val="nil"/>
              <w:right w:val="nil"/>
            </w:tcBorders>
            <w:shd w:val="clear" w:color="000000" w:fill="FFFFFF"/>
            <w:noWrap/>
            <w:vAlign w:val="center"/>
            <w:hideMark/>
          </w:tcPr>
          <w:p w14:paraId="36BBFA77"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24" w:type="pct"/>
            <w:tcBorders>
              <w:top w:val="nil"/>
              <w:left w:val="nil"/>
              <w:bottom w:val="nil"/>
              <w:right w:val="nil"/>
            </w:tcBorders>
            <w:shd w:val="clear" w:color="000000" w:fill="FFFFFF"/>
            <w:noWrap/>
            <w:vAlign w:val="center"/>
            <w:hideMark/>
          </w:tcPr>
          <w:p w14:paraId="64847B13"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15" w:type="pct"/>
            <w:tcBorders>
              <w:top w:val="nil"/>
              <w:left w:val="nil"/>
              <w:bottom w:val="nil"/>
              <w:right w:val="nil"/>
            </w:tcBorders>
            <w:shd w:val="clear" w:color="000000" w:fill="FFFFFF"/>
            <w:noWrap/>
            <w:vAlign w:val="center"/>
            <w:hideMark/>
          </w:tcPr>
          <w:p w14:paraId="49726B8F"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43" w:type="pct"/>
            <w:tcBorders>
              <w:top w:val="nil"/>
              <w:left w:val="nil"/>
              <w:bottom w:val="nil"/>
              <w:right w:val="nil"/>
            </w:tcBorders>
            <w:shd w:val="clear" w:color="000000" w:fill="FFFFFF"/>
            <w:noWrap/>
            <w:vAlign w:val="center"/>
            <w:hideMark/>
          </w:tcPr>
          <w:p w14:paraId="459516C1"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23" w:type="pct"/>
            <w:tcBorders>
              <w:top w:val="nil"/>
              <w:left w:val="nil"/>
              <w:bottom w:val="nil"/>
              <w:right w:val="nil"/>
            </w:tcBorders>
            <w:shd w:val="clear" w:color="000000" w:fill="FFFFFF"/>
            <w:noWrap/>
            <w:vAlign w:val="center"/>
            <w:hideMark/>
          </w:tcPr>
          <w:p w14:paraId="0396C0BC"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307" w:type="pct"/>
            <w:tcBorders>
              <w:top w:val="nil"/>
              <w:left w:val="nil"/>
              <w:bottom w:val="nil"/>
              <w:right w:val="nil"/>
            </w:tcBorders>
            <w:shd w:val="clear" w:color="000000" w:fill="FFFFFF"/>
            <w:noWrap/>
            <w:vAlign w:val="center"/>
            <w:hideMark/>
          </w:tcPr>
          <w:p w14:paraId="496C9EE0"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342" w:type="pct"/>
            <w:tcBorders>
              <w:top w:val="nil"/>
              <w:left w:val="nil"/>
              <w:bottom w:val="nil"/>
              <w:right w:val="nil"/>
            </w:tcBorders>
            <w:shd w:val="clear" w:color="000000" w:fill="FFFFFF"/>
            <w:noWrap/>
            <w:vAlign w:val="center"/>
            <w:hideMark/>
          </w:tcPr>
          <w:p w14:paraId="6717C227"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99" w:type="pct"/>
            <w:tcBorders>
              <w:top w:val="nil"/>
              <w:left w:val="nil"/>
              <w:bottom w:val="nil"/>
              <w:right w:val="nil"/>
            </w:tcBorders>
            <w:shd w:val="clear" w:color="000000" w:fill="FFFFFF"/>
            <w:noWrap/>
            <w:vAlign w:val="center"/>
            <w:hideMark/>
          </w:tcPr>
          <w:p w14:paraId="158036A6"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25" w:type="pct"/>
            <w:tcBorders>
              <w:top w:val="nil"/>
              <w:left w:val="nil"/>
              <w:bottom w:val="nil"/>
              <w:right w:val="nil"/>
            </w:tcBorders>
            <w:shd w:val="clear" w:color="000000" w:fill="FFFFFF"/>
            <w:noWrap/>
            <w:vAlign w:val="center"/>
            <w:hideMark/>
          </w:tcPr>
          <w:p w14:paraId="72BD4808"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20" w:type="pct"/>
            <w:tcBorders>
              <w:top w:val="nil"/>
              <w:left w:val="nil"/>
              <w:bottom w:val="nil"/>
              <w:right w:val="nil"/>
            </w:tcBorders>
            <w:shd w:val="clear" w:color="000000" w:fill="FFFFFF"/>
            <w:noWrap/>
            <w:vAlign w:val="center"/>
            <w:hideMark/>
          </w:tcPr>
          <w:p w14:paraId="628150EB"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112" w:type="pct"/>
            <w:tcBorders>
              <w:top w:val="nil"/>
              <w:left w:val="nil"/>
              <w:bottom w:val="nil"/>
              <w:right w:val="nil"/>
            </w:tcBorders>
            <w:shd w:val="clear" w:color="000000" w:fill="FFFFFF"/>
            <w:noWrap/>
            <w:vAlign w:val="center"/>
            <w:hideMark/>
          </w:tcPr>
          <w:p w14:paraId="160A2483"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210" w:type="pct"/>
            <w:tcBorders>
              <w:top w:val="nil"/>
              <w:left w:val="nil"/>
              <w:bottom w:val="nil"/>
              <w:right w:val="nil"/>
            </w:tcBorders>
            <w:shd w:val="clear" w:color="000000" w:fill="FFFFFF"/>
            <w:noWrap/>
            <w:vAlign w:val="center"/>
            <w:hideMark/>
          </w:tcPr>
          <w:p w14:paraId="1E27609A"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281" w:type="pct"/>
            <w:tcBorders>
              <w:top w:val="nil"/>
              <w:left w:val="nil"/>
              <w:bottom w:val="nil"/>
              <w:right w:val="nil"/>
            </w:tcBorders>
            <w:shd w:val="clear" w:color="000000" w:fill="FFFFFF"/>
            <w:noWrap/>
            <w:vAlign w:val="center"/>
            <w:hideMark/>
          </w:tcPr>
          <w:p w14:paraId="67B1B176"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286" w:type="pct"/>
            <w:tcBorders>
              <w:top w:val="nil"/>
              <w:left w:val="nil"/>
              <w:bottom w:val="nil"/>
              <w:right w:val="nil"/>
            </w:tcBorders>
            <w:shd w:val="clear" w:color="000000" w:fill="FFFFFF"/>
            <w:noWrap/>
            <w:vAlign w:val="center"/>
            <w:hideMark/>
          </w:tcPr>
          <w:p w14:paraId="26F1DA94"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nil"/>
              <w:right w:val="nil"/>
            </w:tcBorders>
            <w:shd w:val="clear" w:color="000000" w:fill="FFFFFF"/>
            <w:noWrap/>
            <w:vAlign w:val="center"/>
            <w:hideMark/>
          </w:tcPr>
          <w:p w14:paraId="275B2A05"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nil"/>
              <w:right w:val="nil"/>
            </w:tcBorders>
            <w:shd w:val="clear" w:color="000000" w:fill="FFFFFF"/>
            <w:noWrap/>
            <w:vAlign w:val="center"/>
            <w:hideMark/>
          </w:tcPr>
          <w:p w14:paraId="6F67DBE1"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c>
          <w:tcPr>
            <w:tcW w:w="380" w:type="pct"/>
            <w:tcBorders>
              <w:top w:val="nil"/>
              <w:left w:val="nil"/>
              <w:bottom w:val="nil"/>
              <w:right w:val="nil"/>
            </w:tcBorders>
            <w:shd w:val="clear" w:color="000000" w:fill="FFFFFF"/>
            <w:noWrap/>
            <w:vAlign w:val="center"/>
            <w:hideMark/>
          </w:tcPr>
          <w:p w14:paraId="7E6B2D50" w14:textId="77777777" w:rsidR="008B3E2A" w:rsidRPr="00FE0730" w:rsidRDefault="008B3E2A" w:rsidP="000A34ED">
            <w:pPr>
              <w:spacing w:line="240" w:lineRule="auto"/>
              <w:rPr>
                <w:rFonts w:eastAsia="Times New Roman"/>
                <w:sz w:val="20"/>
                <w:szCs w:val="20"/>
                <w:lang w:eastAsia="es-CO"/>
              </w:rPr>
            </w:pPr>
            <w:r w:rsidRPr="00FE0730">
              <w:rPr>
                <w:rFonts w:eastAsia="Times New Roman"/>
                <w:sz w:val="20"/>
                <w:szCs w:val="20"/>
                <w:lang w:eastAsia="es-CO"/>
              </w:rPr>
              <w:t> </w:t>
            </w:r>
          </w:p>
        </w:tc>
      </w:tr>
      <w:tr w:rsidR="008B3E2A" w:rsidRPr="00FE0730" w14:paraId="68AB0ACC" w14:textId="77777777" w:rsidTr="000A34ED">
        <w:trPr>
          <w:trHeight w:val="2865"/>
        </w:trPr>
        <w:tc>
          <w:tcPr>
            <w:tcW w:w="5000" w:type="pct"/>
            <w:gridSpan w:val="24"/>
            <w:tcBorders>
              <w:top w:val="nil"/>
              <w:left w:val="nil"/>
              <w:bottom w:val="nil"/>
              <w:right w:val="nil"/>
            </w:tcBorders>
            <w:shd w:val="clear" w:color="000000" w:fill="FFFFFF"/>
            <w:vAlign w:val="center"/>
          </w:tcPr>
          <w:p w14:paraId="1C2F9670" w14:textId="77777777" w:rsidR="008B3E2A" w:rsidRPr="00FE0730" w:rsidRDefault="008B3E2A" w:rsidP="000A34ED">
            <w:pPr>
              <w:spacing w:line="240" w:lineRule="auto"/>
              <w:rPr>
                <w:rFonts w:eastAsia="Times New Roman"/>
                <w:sz w:val="20"/>
                <w:szCs w:val="20"/>
                <w:lang w:eastAsia="es-CO"/>
              </w:rPr>
            </w:pPr>
          </w:p>
        </w:tc>
      </w:tr>
    </w:tbl>
    <w:p w14:paraId="74770F23" w14:textId="5829798E" w:rsidR="00815604" w:rsidRPr="00815604" w:rsidRDefault="000A34ED" w:rsidP="004D7C35">
      <w:pPr>
        <w:spacing w:after="100" w:afterAutospacing="1"/>
        <w:jc w:val="center"/>
        <w:rPr>
          <w:rFonts w:ascii="Arial" w:eastAsia="SimSun" w:hAnsi="Arial" w:cs="Arial"/>
          <w:kern w:val="3"/>
          <w:sz w:val="20"/>
          <w:szCs w:val="20"/>
          <w:lang w:eastAsia="zh-CN" w:bidi="hi-IN"/>
        </w:rPr>
      </w:pPr>
      <w:r>
        <w:rPr>
          <w:rFonts w:ascii="Arial" w:eastAsia="SimSun" w:hAnsi="Arial" w:cs="Arial"/>
          <w:kern w:val="3"/>
          <w:sz w:val="20"/>
          <w:szCs w:val="20"/>
          <w:lang w:eastAsia="zh-CN" w:bidi="hi-IN"/>
        </w:rPr>
        <w:br w:type="textWrapping" w:clear="all"/>
      </w:r>
    </w:p>
    <w:p w14:paraId="168C9C57" w14:textId="06F368D3"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E93807">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2532B" w14:textId="77777777" w:rsidR="00BC7EB2" w:rsidRDefault="00BC7EB2" w:rsidP="00091875">
      <w:pPr>
        <w:spacing w:line="240" w:lineRule="auto"/>
      </w:pPr>
      <w:r>
        <w:separator/>
      </w:r>
    </w:p>
  </w:endnote>
  <w:endnote w:type="continuationSeparator" w:id="0">
    <w:p w14:paraId="30E39ECA" w14:textId="77777777" w:rsidR="00BC7EB2" w:rsidRDefault="00BC7EB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39BF0B3E" w:rsidR="005C5142" w:rsidRDefault="005C5142">
        <w:pPr>
          <w:pStyle w:val="Piedepgina"/>
          <w:jc w:val="right"/>
        </w:pPr>
        <w:r>
          <w:fldChar w:fldCharType="begin"/>
        </w:r>
        <w:r>
          <w:instrText>PAGE   \* MERGEFORMAT</w:instrText>
        </w:r>
        <w:r>
          <w:fldChar w:fldCharType="separate"/>
        </w:r>
        <w:r w:rsidR="0094706F" w:rsidRPr="0094706F">
          <w:rPr>
            <w:noProof/>
            <w:lang w:val="es-ES"/>
          </w:rPr>
          <w:t>2</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5C5142" w:rsidRPr="008F6B59" w14:paraId="0FA4E767" w14:textId="77777777" w:rsidTr="008B3E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5C5142" w:rsidRPr="00925AC3" w:rsidRDefault="005C514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D710898" w:rsidR="005C5142" w:rsidRPr="00925AC3" w:rsidRDefault="005C5142" w:rsidP="00A96CB9">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w:t>
          </w:r>
          <w:r w:rsidR="00A96CB9">
            <w:rPr>
              <w:rFonts w:ascii="Arial" w:eastAsia="Arial" w:hAnsi="Arial" w:cs="Arial"/>
              <w:sz w:val="16"/>
              <w:szCs w:val="16"/>
            </w:rPr>
            <w:t>1</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5C5142" w:rsidRPr="00925AC3" w:rsidRDefault="005C514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B4B6213" w:rsidR="005C5142" w:rsidRPr="00925AC3" w:rsidRDefault="00A96CB9" w:rsidP="00F56CD2">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21ED77E0" w14:textId="77777777" w:rsidR="005C5142" w:rsidRDefault="005C5142"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9C980" w14:textId="77777777" w:rsidR="00BC7EB2" w:rsidRDefault="00BC7EB2" w:rsidP="00091875">
      <w:pPr>
        <w:spacing w:line="240" w:lineRule="auto"/>
      </w:pPr>
      <w:r>
        <w:separator/>
      </w:r>
    </w:p>
  </w:footnote>
  <w:footnote w:type="continuationSeparator" w:id="0">
    <w:p w14:paraId="2D822A86" w14:textId="77777777" w:rsidR="00BC7EB2" w:rsidRDefault="00BC7EB2"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1557" w14:textId="5A03D1DB" w:rsidR="005C5142" w:rsidRDefault="005C5142" w:rsidP="003F5A10">
    <w:pPr>
      <w:tabs>
        <w:tab w:val="left" w:pos="495"/>
        <w:tab w:val="left" w:pos="4962"/>
      </w:tabs>
      <w:autoSpaceDN w:val="0"/>
      <w:adjustRightInd w:val="0"/>
      <w:ind w:right="3876"/>
      <w:rPr>
        <w:rFonts w:ascii="Arial Narrow" w:eastAsia="Arial" w:hAnsi="Arial Narrow" w:cs="Arial"/>
        <w:b/>
        <w:bCs/>
        <w:sz w:val="14"/>
        <w:szCs w:val="14"/>
      </w:rPr>
    </w:pPr>
    <w:r>
      <w:rPr>
        <w:rFonts w:ascii="Arial Narrow" w:hAnsi="Arial Narrow" w:cs="Arial"/>
        <w:b/>
        <w:bCs/>
        <w:noProof/>
        <w:sz w:val="16"/>
        <w:szCs w:val="16"/>
        <w:lang w:eastAsia="es-CO"/>
      </w:rPr>
      <w:drawing>
        <wp:anchor distT="0" distB="0" distL="114300" distR="114300" simplePos="0" relativeHeight="251659264" behindDoc="1" locked="0" layoutInCell="1" allowOverlap="1" wp14:anchorId="0F869ECD" wp14:editId="6938FF0C">
          <wp:simplePos x="0" y="0"/>
          <wp:positionH relativeFrom="column">
            <wp:posOffset>4629150</wp:posOffset>
          </wp:positionH>
          <wp:positionV relativeFrom="paragraph">
            <wp:posOffset>-206375</wp:posOffset>
          </wp:positionV>
          <wp:extent cx="1631315" cy="838200"/>
          <wp:effectExtent l="19050" t="0" r="6985" b="0"/>
          <wp:wrapNone/>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1631315" cy="838200"/>
                  </a:xfrm>
                  <a:prstGeom prst="rect">
                    <a:avLst/>
                  </a:prstGeom>
                  <a:noFill/>
                  <a:ln w="9525">
                    <a:noFill/>
                    <a:miter lim="800000"/>
                    <a:headEnd/>
                    <a:tailEnd/>
                  </a:ln>
                </pic:spPr>
              </pic:pic>
            </a:graphicData>
          </a:graphic>
        </wp:anchor>
      </w:drawing>
    </w:r>
    <w:r w:rsidR="00FE5E1B">
      <w:rPr>
        <w:rFonts w:ascii="Arial Narrow" w:hAnsi="Arial Narrow" w:cs="Arial"/>
        <w:b/>
        <w:bCs/>
        <w:sz w:val="16"/>
        <w:szCs w:val="16"/>
      </w:rPr>
      <w:t>SAMC-SV-0198</w:t>
    </w:r>
    <w:r w:rsidR="000A34ED">
      <w:rPr>
        <w:rFonts w:ascii="Arial Narrow" w:hAnsi="Arial Narrow" w:cs="Arial"/>
        <w:b/>
        <w:bCs/>
        <w:sz w:val="16"/>
        <w:szCs w:val="16"/>
      </w:rPr>
      <w:t>5</w:t>
    </w:r>
    <w:r w:rsidR="00FE5E1B">
      <w:rPr>
        <w:rFonts w:ascii="Arial Narrow" w:hAnsi="Arial Narrow" w:cs="Arial"/>
        <w:b/>
        <w:bCs/>
        <w:sz w:val="16"/>
        <w:szCs w:val="16"/>
      </w:rPr>
      <w:t>-2023</w:t>
    </w:r>
    <w:r>
      <w:rPr>
        <w:rFonts w:ascii="Arial Narrow" w:hAnsi="Arial Narrow" w:cs="Arial"/>
        <w:b/>
        <w:bCs/>
        <w:sz w:val="16"/>
        <w:szCs w:val="16"/>
      </w:rPr>
      <w:t xml:space="preserve"> </w:t>
    </w:r>
    <w:r w:rsidR="00FE5E1B">
      <w:rPr>
        <w:rFonts w:ascii="Arial Narrow" w:hAnsi="Arial Narrow" w:cs="Arial"/>
        <w:b/>
        <w:bCs/>
        <w:sz w:val="16"/>
        <w:szCs w:val="16"/>
      </w:rPr>
      <w:t xml:space="preserve">- </w:t>
    </w:r>
    <w:r w:rsidR="000A34ED" w:rsidRPr="000A34ED">
      <w:rPr>
        <w:rFonts w:ascii="Arial Narrow" w:hAnsi="Arial Narrow" w:cs="Arial"/>
        <w:b/>
        <w:bCs/>
        <w:color w:val="000000" w:themeColor="text1"/>
        <w:sz w:val="16"/>
        <w:szCs w:val="16"/>
        <w:lang w:val="es-ES"/>
      </w:rPr>
      <w:t>MEJORAMIENTO Y MANTENIMIENTO DE VÍAS TERCIARIAS SAN BERNARDO CHUCARIMA EN EL MUNICIPIO DE TOLEDO, NORTE DE SANTANDER</w:t>
    </w:r>
    <w:r w:rsidR="00FE5E1B" w:rsidRPr="000A34ED">
      <w:rPr>
        <w:rFonts w:ascii="Arial Narrow" w:eastAsia="Arial" w:hAnsi="Arial Narrow" w:cs="Arial"/>
        <w:b/>
        <w:bCs/>
        <w:sz w:val="10"/>
        <w:szCs w:val="10"/>
      </w:rPr>
      <w:t xml:space="preserve"> </w:t>
    </w:r>
  </w:p>
  <w:p w14:paraId="30F3D951" w14:textId="77777777" w:rsidR="00E540E3" w:rsidRDefault="00E540E3" w:rsidP="003F5A10">
    <w:pPr>
      <w:tabs>
        <w:tab w:val="left" w:pos="495"/>
        <w:tab w:val="left" w:pos="4962"/>
      </w:tabs>
      <w:autoSpaceDN w:val="0"/>
      <w:adjustRightInd w:val="0"/>
      <w:ind w:right="3876"/>
      <w:rPr>
        <w:rFonts w:eastAsia="Arial"/>
        <w:b/>
        <w:bCs/>
        <w:sz w:val="14"/>
        <w:szCs w:val="14"/>
      </w:rPr>
    </w:pPr>
  </w:p>
  <w:p w14:paraId="07044523" w14:textId="77777777" w:rsidR="00E540E3" w:rsidRDefault="00E540E3" w:rsidP="003F5A10">
    <w:pPr>
      <w:tabs>
        <w:tab w:val="left" w:pos="495"/>
        <w:tab w:val="left" w:pos="4962"/>
      </w:tabs>
      <w:autoSpaceDN w:val="0"/>
      <w:adjustRightInd w:val="0"/>
      <w:ind w:right="3876"/>
      <w:rPr>
        <w:rFonts w:eastAsia="Arial"/>
        <w:b/>
        <w:bCs/>
        <w:sz w:val="14"/>
        <w:szCs w:val="14"/>
      </w:rPr>
    </w:pPr>
  </w:p>
  <w:p w14:paraId="3EA80249" w14:textId="77777777" w:rsidR="00E540E3" w:rsidRPr="00FE5E1B" w:rsidRDefault="00E540E3" w:rsidP="003F5A10">
    <w:pPr>
      <w:tabs>
        <w:tab w:val="left" w:pos="495"/>
        <w:tab w:val="left" w:pos="4962"/>
      </w:tabs>
      <w:autoSpaceDN w:val="0"/>
      <w:adjustRightInd w:val="0"/>
      <w:ind w:right="3876"/>
      <w:rPr>
        <w:b/>
        <w:bCs/>
        <w:sz w:val="14"/>
        <w:szCs w:val="14"/>
      </w:rPr>
    </w:pPr>
  </w:p>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5C5142" w:rsidRPr="0002791E" w14:paraId="349601F0" w14:textId="77777777" w:rsidTr="00DD0D82">
      <w:trPr>
        <w:trHeight w:val="146"/>
      </w:trPr>
      <w:tc>
        <w:tcPr>
          <w:tcW w:w="5000" w:type="pct"/>
          <w:gridSpan w:val="4"/>
          <w:shd w:val="clear" w:color="auto" w:fill="auto"/>
          <w:vAlign w:val="center"/>
        </w:tcPr>
        <w:p w14:paraId="0097BDDA" w14:textId="77777777" w:rsidR="005C5142" w:rsidRPr="00663D2F" w:rsidRDefault="005C5142" w:rsidP="00DD0D82">
          <w:pPr>
            <w:pStyle w:val="Encabezado"/>
            <w:jc w:val="center"/>
            <w:rPr>
              <w:rFonts w:cs="Arial"/>
              <w:b/>
              <w:sz w:val="16"/>
              <w:szCs w:val="16"/>
            </w:rPr>
          </w:pPr>
          <w:r>
            <w:rPr>
              <w:rFonts w:cs="Arial"/>
              <w:b/>
              <w:sz w:val="16"/>
              <w:szCs w:val="16"/>
            </w:rPr>
            <w:t>MATRIZ 3 - RIESGOS</w:t>
          </w:r>
        </w:p>
        <w:p w14:paraId="585AF5D6" w14:textId="5E575796" w:rsidR="005C5142" w:rsidRPr="003D7EF4" w:rsidRDefault="005C5142" w:rsidP="00DD0D8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w:t>
          </w:r>
        </w:p>
      </w:tc>
    </w:tr>
    <w:tr w:rsidR="005C5142" w:rsidRPr="0002791E" w14:paraId="466B1021" w14:textId="77777777" w:rsidTr="00DD0D82">
      <w:trPr>
        <w:trHeight w:val="234"/>
      </w:trPr>
      <w:tc>
        <w:tcPr>
          <w:tcW w:w="674" w:type="pct"/>
          <w:shd w:val="clear" w:color="auto" w:fill="auto"/>
          <w:vAlign w:val="center"/>
        </w:tcPr>
        <w:p w14:paraId="79D52867" w14:textId="77777777" w:rsidR="005C5142" w:rsidRPr="008C223B" w:rsidRDefault="005C5142" w:rsidP="00DD0D8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17BFDEB" w14:textId="77777777" w:rsidR="005C5142" w:rsidRPr="003D7EF4" w:rsidRDefault="005C5142" w:rsidP="00DD0D82">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FM-13</w:t>
          </w:r>
        </w:p>
      </w:tc>
      <w:tc>
        <w:tcPr>
          <w:tcW w:w="539" w:type="pct"/>
          <w:shd w:val="clear" w:color="auto" w:fill="auto"/>
          <w:vAlign w:val="center"/>
        </w:tcPr>
        <w:p w14:paraId="0CC8D5A6" w14:textId="77777777" w:rsidR="005C5142" w:rsidRPr="003D7EF4" w:rsidRDefault="005C5142" w:rsidP="00DD0D8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0FB8FA68" w14:textId="6DA982CE" w:rsidR="005C5142" w:rsidRPr="003D7EF4" w:rsidRDefault="005C5142" w:rsidP="00DD0D8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94706F">
            <w:rPr>
              <w:rFonts w:eastAsia="Arial" w:cs="Arial"/>
              <w:noProof/>
              <w:color w:val="595959"/>
              <w:sz w:val="16"/>
              <w:szCs w:val="16"/>
            </w:rPr>
            <w:t>2</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94706F">
            <w:rPr>
              <w:rFonts w:eastAsia="Arial" w:cs="Arial"/>
              <w:noProof/>
              <w:color w:val="595959"/>
              <w:sz w:val="16"/>
              <w:szCs w:val="16"/>
            </w:rPr>
            <w:t>29</w:t>
          </w:r>
          <w:r w:rsidRPr="003D7EF4">
            <w:rPr>
              <w:rFonts w:eastAsia="Arial" w:cs="Arial"/>
              <w:color w:val="595959"/>
              <w:sz w:val="16"/>
              <w:szCs w:val="16"/>
            </w:rPr>
            <w:fldChar w:fldCharType="end"/>
          </w:r>
        </w:p>
      </w:tc>
    </w:tr>
    <w:tr w:rsidR="005C5142" w:rsidRPr="0002791E" w14:paraId="49305DD8" w14:textId="77777777" w:rsidTr="00DD0D82">
      <w:trPr>
        <w:trHeight w:val="73"/>
      </w:trPr>
      <w:tc>
        <w:tcPr>
          <w:tcW w:w="674" w:type="pct"/>
          <w:shd w:val="clear" w:color="auto" w:fill="auto"/>
          <w:vAlign w:val="center"/>
        </w:tcPr>
        <w:p w14:paraId="1456A7DB" w14:textId="77777777" w:rsidR="005C5142" w:rsidRPr="008C223B" w:rsidRDefault="005C5142" w:rsidP="00DD0D8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5B7240E4" w14:textId="2FE15743" w:rsidR="005C5142" w:rsidRPr="003D7EF4" w:rsidRDefault="005C5142" w:rsidP="00DD0D8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16A9E58F" w14:textId="438E89BC" w:rsidR="005C5142" w:rsidRDefault="005C51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8056992">
    <w:abstractNumId w:val="6"/>
  </w:num>
  <w:num w:numId="2" w16cid:durableId="1346135666">
    <w:abstractNumId w:val="6"/>
  </w:num>
  <w:num w:numId="3" w16cid:durableId="1396855143">
    <w:abstractNumId w:val="6"/>
  </w:num>
  <w:num w:numId="4" w16cid:durableId="1405564028">
    <w:abstractNumId w:val="6"/>
  </w:num>
  <w:num w:numId="5" w16cid:durableId="297540549">
    <w:abstractNumId w:val="6"/>
  </w:num>
  <w:num w:numId="6" w16cid:durableId="783380820">
    <w:abstractNumId w:val="6"/>
  </w:num>
  <w:num w:numId="7" w16cid:durableId="1632200469">
    <w:abstractNumId w:val="6"/>
  </w:num>
  <w:num w:numId="8" w16cid:durableId="1159493197">
    <w:abstractNumId w:val="6"/>
  </w:num>
  <w:num w:numId="9" w16cid:durableId="1532451957">
    <w:abstractNumId w:val="6"/>
  </w:num>
  <w:num w:numId="10" w16cid:durableId="1969971890">
    <w:abstractNumId w:val="3"/>
  </w:num>
  <w:num w:numId="11" w16cid:durableId="750003953">
    <w:abstractNumId w:val="1"/>
  </w:num>
  <w:num w:numId="12" w16cid:durableId="2060745888">
    <w:abstractNumId w:val="21"/>
  </w:num>
  <w:num w:numId="13" w16cid:durableId="996692732">
    <w:abstractNumId w:val="29"/>
  </w:num>
  <w:num w:numId="14" w16cid:durableId="1609581500">
    <w:abstractNumId w:val="14"/>
  </w:num>
  <w:num w:numId="15" w16cid:durableId="171844165">
    <w:abstractNumId w:val="16"/>
  </w:num>
  <w:num w:numId="16" w16cid:durableId="1927691103">
    <w:abstractNumId w:val="0"/>
  </w:num>
  <w:num w:numId="17" w16cid:durableId="196895277">
    <w:abstractNumId w:val="2"/>
  </w:num>
  <w:num w:numId="18" w16cid:durableId="1061099579">
    <w:abstractNumId w:val="9"/>
  </w:num>
  <w:num w:numId="19" w16cid:durableId="228417369">
    <w:abstractNumId w:val="4"/>
  </w:num>
  <w:num w:numId="20" w16cid:durableId="620501667">
    <w:abstractNumId w:val="18"/>
  </w:num>
  <w:num w:numId="21" w16cid:durableId="1546984572">
    <w:abstractNumId w:val="7"/>
  </w:num>
  <w:num w:numId="22" w16cid:durableId="2020161294">
    <w:abstractNumId w:val="27"/>
  </w:num>
  <w:num w:numId="23" w16cid:durableId="1481775315">
    <w:abstractNumId w:val="11"/>
  </w:num>
  <w:num w:numId="24" w16cid:durableId="1468352971">
    <w:abstractNumId w:val="12"/>
  </w:num>
  <w:num w:numId="25" w16cid:durableId="1070077814">
    <w:abstractNumId w:val="5"/>
  </w:num>
  <w:num w:numId="26" w16cid:durableId="1706563299">
    <w:abstractNumId w:val="17"/>
  </w:num>
  <w:num w:numId="27" w16cid:durableId="1406297465">
    <w:abstractNumId w:val="15"/>
  </w:num>
  <w:num w:numId="28" w16cid:durableId="1965841753">
    <w:abstractNumId w:val="10"/>
  </w:num>
  <w:num w:numId="29" w16cid:durableId="1070496674">
    <w:abstractNumId w:val="25"/>
  </w:num>
  <w:num w:numId="30" w16cid:durableId="1814518770">
    <w:abstractNumId w:val="26"/>
  </w:num>
  <w:num w:numId="31" w16cid:durableId="1697584746">
    <w:abstractNumId w:val="24"/>
  </w:num>
  <w:num w:numId="32" w16cid:durableId="874655101">
    <w:abstractNumId w:val="13"/>
  </w:num>
  <w:num w:numId="33" w16cid:durableId="67312517">
    <w:abstractNumId w:val="23"/>
  </w:num>
  <w:num w:numId="34" w16cid:durableId="404107155">
    <w:abstractNumId w:val="8"/>
  </w:num>
  <w:num w:numId="35" w16cid:durableId="979306810">
    <w:abstractNumId w:val="22"/>
  </w:num>
  <w:num w:numId="36" w16cid:durableId="87240873">
    <w:abstractNumId w:val="28"/>
  </w:num>
  <w:num w:numId="37" w16cid:durableId="186918456">
    <w:abstractNumId w:val="20"/>
  </w:num>
  <w:num w:numId="38" w16cid:durableId="9830433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91875"/>
    <w:rsid w:val="000A2F3B"/>
    <w:rsid w:val="000A34ED"/>
    <w:rsid w:val="000A6FF2"/>
    <w:rsid w:val="000C2AAE"/>
    <w:rsid w:val="000D0EF3"/>
    <w:rsid w:val="000E2452"/>
    <w:rsid w:val="00101037"/>
    <w:rsid w:val="00103B17"/>
    <w:rsid w:val="00106362"/>
    <w:rsid w:val="001246B3"/>
    <w:rsid w:val="00136C78"/>
    <w:rsid w:val="001477DE"/>
    <w:rsid w:val="0015719E"/>
    <w:rsid w:val="001D1F23"/>
    <w:rsid w:val="001E7630"/>
    <w:rsid w:val="0021061A"/>
    <w:rsid w:val="0026194F"/>
    <w:rsid w:val="00277255"/>
    <w:rsid w:val="00286083"/>
    <w:rsid w:val="002979BF"/>
    <w:rsid w:val="002A4809"/>
    <w:rsid w:val="003322F8"/>
    <w:rsid w:val="00374B32"/>
    <w:rsid w:val="00375454"/>
    <w:rsid w:val="0039239D"/>
    <w:rsid w:val="003B7338"/>
    <w:rsid w:val="003E331F"/>
    <w:rsid w:val="003E4428"/>
    <w:rsid w:val="003F50E3"/>
    <w:rsid w:val="003F5A10"/>
    <w:rsid w:val="004338C5"/>
    <w:rsid w:val="00484B53"/>
    <w:rsid w:val="004D7C35"/>
    <w:rsid w:val="00507FAA"/>
    <w:rsid w:val="00511F46"/>
    <w:rsid w:val="00513343"/>
    <w:rsid w:val="00540CF2"/>
    <w:rsid w:val="00545461"/>
    <w:rsid w:val="005752CE"/>
    <w:rsid w:val="00577772"/>
    <w:rsid w:val="0058222E"/>
    <w:rsid w:val="005849BA"/>
    <w:rsid w:val="00595FE1"/>
    <w:rsid w:val="005C5142"/>
    <w:rsid w:val="005D2051"/>
    <w:rsid w:val="005E5030"/>
    <w:rsid w:val="005E7592"/>
    <w:rsid w:val="006030C5"/>
    <w:rsid w:val="00686C25"/>
    <w:rsid w:val="00692562"/>
    <w:rsid w:val="006A3288"/>
    <w:rsid w:val="006B4FEE"/>
    <w:rsid w:val="006E6D9B"/>
    <w:rsid w:val="007115DA"/>
    <w:rsid w:val="00721886"/>
    <w:rsid w:val="00762556"/>
    <w:rsid w:val="0076567A"/>
    <w:rsid w:val="00776850"/>
    <w:rsid w:val="0077727E"/>
    <w:rsid w:val="007B33E6"/>
    <w:rsid w:val="007C5B18"/>
    <w:rsid w:val="007C702A"/>
    <w:rsid w:val="007D1074"/>
    <w:rsid w:val="007F6EF4"/>
    <w:rsid w:val="00803333"/>
    <w:rsid w:val="00805ECB"/>
    <w:rsid w:val="00810F3E"/>
    <w:rsid w:val="00815604"/>
    <w:rsid w:val="00833F3B"/>
    <w:rsid w:val="008537E3"/>
    <w:rsid w:val="0085653A"/>
    <w:rsid w:val="0085672F"/>
    <w:rsid w:val="00874392"/>
    <w:rsid w:val="00885039"/>
    <w:rsid w:val="008B3E2A"/>
    <w:rsid w:val="008E39CA"/>
    <w:rsid w:val="00912B23"/>
    <w:rsid w:val="009321E7"/>
    <w:rsid w:val="0094706F"/>
    <w:rsid w:val="009771F1"/>
    <w:rsid w:val="009E0CDA"/>
    <w:rsid w:val="009E77AD"/>
    <w:rsid w:val="00A1437D"/>
    <w:rsid w:val="00A411F2"/>
    <w:rsid w:val="00A679A4"/>
    <w:rsid w:val="00A802EF"/>
    <w:rsid w:val="00A9107A"/>
    <w:rsid w:val="00A96CB9"/>
    <w:rsid w:val="00AB5F8B"/>
    <w:rsid w:val="00AE2ECB"/>
    <w:rsid w:val="00AE4F4F"/>
    <w:rsid w:val="00AE6164"/>
    <w:rsid w:val="00AF41A0"/>
    <w:rsid w:val="00B26E25"/>
    <w:rsid w:val="00B60C9E"/>
    <w:rsid w:val="00B76DAD"/>
    <w:rsid w:val="00B773A4"/>
    <w:rsid w:val="00B81B1F"/>
    <w:rsid w:val="00B83621"/>
    <w:rsid w:val="00B92158"/>
    <w:rsid w:val="00B94790"/>
    <w:rsid w:val="00BA3870"/>
    <w:rsid w:val="00BC7EB2"/>
    <w:rsid w:val="00C53FEB"/>
    <w:rsid w:val="00C54F77"/>
    <w:rsid w:val="00C71F76"/>
    <w:rsid w:val="00CB7D17"/>
    <w:rsid w:val="00CD1911"/>
    <w:rsid w:val="00CD267D"/>
    <w:rsid w:val="00D13765"/>
    <w:rsid w:val="00D247AA"/>
    <w:rsid w:val="00D70D7B"/>
    <w:rsid w:val="00D86ECC"/>
    <w:rsid w:val="00D9078B"/>
    <w:rsid w:val="00DA2321"/>
    <w:rsid w:val="00DD0D82"/>
    <w:rsid w:val="00DD4300"/>
    <w:rsid w:val="00DD7F3F"/>
    <w:rsid w:val="00DF421A"/>
    <w:rsid w:val="00E011A2"/>
    <w:rsid w:val="00E46F79"/>
    <w:rsid w:val="00E540E3"/>
    <w:rsid w:val="00E56873"/>
    <w:rsid w:val="00E93807"/>
    <w:rsid w:val="00F44A8F"/>
    <w:rsid w:val="00F56CD2"/>
    <w:rsid w:val="00F6022F"/>
    <w:rsid w:val="00F63350"/>
    <w:rsid w:val="00F77C04"/>
    <w:rsid w:val="00FE5E1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4CF1F3-A271-4B61-BEEA-068143D50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AA82F5D-E818-4515-A4DA-405EFB220768}">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4240</Words>
  <Characters>23324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ademcore.fabian</cp:lastModifiedBy>
  <cp:revision>8</cp:revision>
  <cp:lastPrinted>2021-10-27T20:46:00Z</cp:lastPrinted>
  <dcterms:created xsi:type="dcterms:W3CDTF">2021-10-27T20:12:00Z</dcterms:created>
  <dcterms:modified xsi:type="dcterms:W3CDTF">2023-05-31T20:47:00Z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