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F6E19" w14:textId="5EF9B7C7" w:rsidR="00AD3E44" w:rsidRPr="0011487D" w:rsidRDefault="00000000">
      <w:pPr>
        <w:jc w:val="both"/>
        <w:rPr>
          <w:rFonts w:ascii="Arial" w:hAnsi="Arial" w:cs="Arial"/>
          <w:sz w:val="23"/>
          <w:szCs w:val="23"/>
        </w:rPr>
      </w:pPr>
      <w:r w:rsidRPr="0011487D">
        <w:rPr>
          <w:rFonts w:ascii="Arial" w:hAnsi="Arial" w:cs="Arial"/>
          <w:sz w:val="23"/>
          <w:szCs w:val="23"/>
        </w:rPr>
        <w:t>QUILLA-23-</w:t>
      </w:r>
      <w:r w:rsidR="00BB0EDD" w:rsidRPr="0011487D">
        <w:rPr>
          <w:rFonts w:ascii="Arial" w:hAnsi="Arial" w:cs="Arial"/>
          <w:sz w:val="23"/>
          <w:szCs w:val="23"/>
          <w:highlight w:val="yellow"/>
        </w:rPr>
        <w:t>XXXXX</w:t>
      </w:r>
    </w:p>
    <w:p w14:paraId="565F6928" w14:textId="77777777" w:rsidR="00AD3E44" w:rsidRPr="0011487D" w:rsidRDefault="00AD3E44">
      <w:pPr>
        <w:jc w:val="both"/>
        <w:rPr>
          <w:rFonts w:ascii="Arial" w:hAnsi="Arial" w:cs="Arial"/>
          <w:sz w:val="23"/>
          <w:szCs w:val="23"/>
        </w:rPr>
      </w:pPr>
    </w:p>
    <w:p w14:paraId="25520697" w14:textId="387DE52C" w:rsidR="00AD3E44" w:rsidRPr="0011487D" w:rsidRDefault="00000000">
      <w:pPr>
        <w:jc w:val="both"/>
        <w:rPr>
          <w:rFonts w:ascii="Arial" w:hAnsi="Arial" w:cs="Arial"/>
          <w:sz w:val="23"/>
          <w:szCs w:val="23"/>
        </w:rPr>
      </w:pPr>
      <w:r w:rsidRPr="0011487D">
        <w:rPr>
          <w:rFonts w:ascii="Arial" w:hAnsi="Arial" w:cs="Arial"/>
          <w:sz w:val="23"/>
          <w:szCs w:val="23"/>
        </w:rPr>
        <w:t xml:space="preserve">Barranquilla, </w:t>
      </w:r>
      <w:r w:rsidR="00BB0EDD" w:rsidRPr="0011487D">
        <w:rPr>
          <w:rFonts w:ascii="Arial" w:hAnsi="Arial" w:cs="Arial"/>
          <w:sz w:val="23"/>
          <w:szCs w:val="23"/>
        </w:rPr>
        <w:t>13</w:t>
      </w:r>
      <w:r w:rsidRPr="0011487D">
        <w:rPr>
          <w:rFonts w:ascii="Arial" w:hAnsi="Arial" w:cs="Arial"/>
          <w:sz w:val="23"/>
          <w:szCs w:val="23"/>
        </w:rPr>
        <w:t xml:space="preserve"> de junio de 2023</w:t>
      </w:r>
    </w:p>
    <w:p w14:paraId="56D38747" w14:textId="77777777" w:rsidR="00AD3E44" w:rsidRPr="0011487D" w:rsidRDefault="00AD3E44">
      <w:pPr>
        <w:jc w:val="both"/>
        <w:rPr>
          <w:rFonts w:ascii="Arial" w:hAnsi="Arial" w:cs="Arial"/>
          <w:sz w:val="23"/>
          <w:szCs w:val="23"/>
        </w:rPr>
      </w:pPr>
    </w:p>
    <w:p w14:paraId="0BF98005" w14:textId="5C6B0204" w:rsidR="00AD3E44" w:rsidRPr="0011487D" w:rsidRDefault="00BB0EDD">
      <w:pPr>
        <w:pStyle w:val="NormalWeb"/>
        <w:shd w:val="clear" w:color="auto" w:fill="FFFFFF"/>
        <w:spacing w:before="0" w:beforeAutospacing="0" w:after="0" w:afterAutospacing="0"/>
        <w:jc w:val="both"/>
        <w:rPr>
          <w:rFonts w:ascii="Arial" w:hAnsi="Arial" w:cs="Arial"/>
          <w:color w:val="000000"/>
          <w:sz w:val="23"/>
          <w:szCs w:val="23"/>
        </w:rPr>
      </w:pPr>
      <w:r w:rsidRPr="0011487D">
        <w:rPr>
          <w:rFonts w:ascii="Arial" w:hAnsi="Arial" w:cs="Arial"/>
          <w:color w:val="000000"/>
          <w:sz w:val="23"/>
          <w:szCs w:val="23"/>
        </w:rPr>
        <w:t>Doctor</w:t>
      </w:r>
    </w:p>
    <w:p w14:paraId="7DB0EF64" w14:textId="167E65BA" w:rsidR="00AD3E44" w:rsidRPr="0011487D" w:rsidRDefault="00BB0EDD">
      <w:pPr>
        <w:pStyle w:val="NormalWeb"/>
        <w:shd w:val="clear" w:color="auto" w:fill="FFFFFF"/>
        <w:spacing w:before="0" w:beforeAutospacing="0" w:after="0" w:afterAutospacing="0"/>
        <w:jc w:val="both"/>
        <w:rPr>
          <w:rFonts w:ascii="Arial" w:hAnsi="Arial" w:cs="Arial"/>
          <w:b/>
          <w:color w:val="000000"/>
          <w:sz w:val="23"/>
          <w:szCs w:val="23"/>
        </w:rPr>
      </w:pPr>
      <w:r w:rsidRPr="0011487D">
        <w:rPr>
          <w:rFonts w:ascii="Arial" w:hAnsi="Arial" w:cs="Arial"/>
          <w:b/>
          <w:color w:val="000000"/>
          <w:sz w:val="23"/>
          <w:szCs w:val="23"/>
        </w:rPr>
        <w:t>JAIRO ALBERTO FANDIÑO VÁSQUEZ</w:t>
      </w:r>
    </w:p>
    <w:p w14:paraId="539D2FD5" w14:textId="7362EE4F" w:rsidR="00BB0EDD" w:rsidRPr="0011487D" w:rsidRDefault="00BB0EDD">
      <w:pPr>
        <w:pStyle w:val="NormalWeb"/>
        <w:shd w:val="clear" w:color="auto" w:fill="FFFFFF"/>
        <w:spacing w:before="0" w:beforeAutospacing="0" w:after="0" w:afterAutospacing="0"/>
        <w:jc w:val="both"/>
        <w:rPr>
          <w:rFonts w:ascii="Arial" w:hAnsi="Arial" w:cs="Arial"/>
          <w:color w:val="000000"/>
          <w:sz w:val="23"/>
          <w:szCs w:val="23"/>
        </w:rPr>
      </w:pPr>
      <w:r w:rsidRPr="0011487D">
        <w:rPr>
          <w:rFonts w:ascii="Arial" w:hAnsi="Arial" w:cs="Arial"/>
          <w:b/>
          <w:color w:val="000000"/>
          <w:sz w:val="23"/>
          <w:szCs w:val="23"/>
        </w:rPr>
        <w:t>Contralor Distrital de Barranquilla</w:t>
      </w:r>
    </w:p>
    <w:p w14:paraId="07DCDCA6" w14:textId="47D59CBF" w:rsidR="00AD3E44" w:rsidRPr="0011487D" w:rsidRDefault="00BB0EDD">
      <w:pPr>
        <w:pStyle w:val="NormalWeb"/>
        <w:shd w:val="clear" w:color="auto" w:fill="FFFFFF"/>
        <w:spacing w:before="0" w:beforeAutospacing="0" w:after="0" w:afterAutospacing="0"/>
        <w:rPr>
          <w:rFonts w:ascii="Arial" w:hAnsi="Arial" w:cs="Arial"/>
          <w:color w:val="000000"/>
          <w:sz w:val="23"/>
          <w:szCs w:val="23"/>
        </w:rPr>
      </w:pPr>
      <w:r w:rsidRPr="0011487D">
        <w:rPr>
          <w:rFonts w:ascii="Arial" w:hAnsi="Arial" w:cs="Arial"/>
          <w:color w:val="000000"/>
          <w:sz w:val="23"/>
          <w:szCs w:val="23"/>
        </w:rPr>
        <w:t xml:space="preserve">Calle 38 </w:t>
      </w:r>
      <w:proofErr w:type="spellStart"/>
      <w:r w:rsidRPr="0011487D">
        <w:rPr>
          <w:rFonts w:ascii="Arial" w:hAnsi="Arial" w:cs="Arial"/>
          <w:color w:val="000000"/>
          <w:sz w:val="23"/>
          <w:szCs w:val="23"/>
        </w:rPr>
        <w:t>N°</w:t>
      </w:r>
      <w:proofErr w:type="spellEnd"/>
      <w:r w:rsidRPr="0011487D">
        <w:rPr>
          <w:rFonts w:ascii="Arial" w:hAnsi="Arial" w:cs="Arial"/>
          <w:color w:val="000000"/>
          <w:sz w:val="23"/>
          <w:szCs w:val="23"/>
        </w:rPr>
        <w:t xml:space="preserve"> 45 – 53 Pisos 5, 6 y 7</w:t>
      </w:r>
    </w:p>
    <w:p w14:paraId="09FCA4B7" w14:textId="75FC9003" w:rsidR="00BB0EDD" w:rsidRPr="0011487D" w:rsidRDefault="00000000">
      <w:pPr>
        <w:pStyle w:val="NormalWeb"/>
        <w:shd w:val="clear" w:color="auto" w:fill="FFFFFF"/>
        <w:spacing w:before="0" w:beforeAutospacing="0" w:after="0" w:afterAutospacing="0"/>
        <w:jc w:val="both"/>
        <w:rPr>
          <w:rFonts w:ascii="Arial" w:hAnsi="Arial" w:cs="Arial"/>
          <w:sz w:val="23"/>
          <w:szCs w:val="23"/>
        </w:rPr>
      </w:pPr>
      <w:hyperlink r:id="rId7" w:history="1">
        <w:r w:rsidR="00BB0EDD" w:rsidRPr="0011487D">
          <w:rPr>
            <w:rStyle w:val="Hipervnculo"/>
            <w:rFonts w:ascii="Arial" w:hAnsi="Arial" w:cs="Arial"/>
            <w:sz w:val="23"/>
            <w:szCs w:val="23"/>
          </w:rPr>
          <w:t>contactenos@contraloriabarranquuilla.gov.co</w:t>
        </w:r>
      </w:hyperlink>
    </w:p>
    <w:p w14:paraId="3F096F99" w14:textId="35997838" w:rsidR="00AD3E44" w:rsidRPr="0011487D" w:rsidRDefault="00BB0EDD">
      <w:pPr>
        <w:pStyle w:val="NormalWeb"/>
        <w:shd w:val="clear" w:color="auto" w:fill="FFFFFF"/>
        <w:spacing w:before="0" w:beforeAutospacing="0" w:after="0" w:afterAutospacing="0"/>
        <w:jc w:val="both"/>
        <w:rPr>
          <w:rFonts w:ascii="Arial" w:hAnsi="Arial" w:cs="Arial"/>
          <w:color w:val="000000"/>
          <w:sz w:val="23"/>
          <w:szCs w:val="23"/>
        </w:rPr>
      </w:pPr>
      <w:r w:rsidRPr="0011487D">
        <w:rPr>
          <w:rFonts w:ascii="Arial" w:hAnsi="Arial" w:cs="Arial"/>
          <w:sz w:val="23"/>
          <w:szCs w:val="23"/>
        </w:rPr>
        <w:t>Ciudad</w:t>
      </w:r>
      <w:r w:rsidRPr="0011487D">
        <w:rPr>
          <w:rFonts w:ascii="Arial" w:hAnsi="Arial" w:cs="Arial"/>
          <w:color w:val="000000"/>
          <w:sz w:val="23"/>
          <w:szCs w:val="23"/>
        </w:rPr>
        <w:t> </w:t>
      </w:r>
    </w:p>
    <w:p w14:paraId="0A6F3087" w14:textId="77777777" w:rsidR="00AD3E44" w:rsidRPr="0011487D" w:rsidRDefault="00AD3E44">
      <w:pPr>
        <w:jc w:val="both"/>
        <w:rPr>
          <w:rFonts w:ascii="Arial" w:hAnsi="Arial" w:cs="Arial"/>
          <w:sz w:val="23"/>
          <w:szCs w:val="23"/>
        </w:rPr>
      </w:pPr>
    </w:p>
    <w:p w14:paraId="66A54EB5" w14:textId="5C569E9E" w:rsidR="00AD3E44" w:rsidRPr="0011487D" w:rsidRDefault="00000000">
      <w:pPr>
        <w:jc w:val="both"/>
        <w:rPr>
          <w:rFonts w:ascii="Arial" w:hAnsi="Arial" w:cs="Arial"/>
          <w:b/>
          <w:sz w:val="23"/>
          <w:szCs w:val="23"/>
        </w:rPr>
      </w:pPr>
      <w:r w:rsidRPr="0011487D">
        <w:rPr>
          <w:rFonts w:ascii="Arial" w:hAnsi="Arial" w:cs="Arial"/>
          <w:b/>
          <w:sz w:val="23"/>
          <w:szCs w:val="23"/>
        </w:rPr>
        <w:t xml:space="preserve">Ref.- </w:t>
      </w:r>
      <w:r w:rsidR="00BB0EDD" w:rsidRPr="0011487D">
        <w:rPr>
          <w:rFonts w:ascii="Arial" w:hAnsi="Arial" w:cs="Arial"/>
          <w:sz w:val="23"/>
          <w:szCs w:val="23"/>
        </w:rPr>
        <w:t>Documento 100-001-1242-2023</w:t>
      </w:r>
    </w:p>
    <w:p w14:paraId="6EC96146" w14:textId="47CEE80F" w:rsidR="00AD3E44" w:rsidRPr="0011487D" w:rsidRDefault="00000000">
      <w:pPr>
        <w:jc w:val="both"/>
        <w:rPr>
          <w:rFonts w:ascii="Arial" w:hAnsi="Arial" w:cs="Arial"/>
          <w:sz w:val="23"/>
          <w:szCs w:val="23"/>
        </w:rPr>
      </w:pPr>
      <w:r w:rsidRPr="0011487D">
        <w:rPr>
          <w:rFonts w:ascii="Arial" w:hAnsi="Arial" w:cs="Arial"/>
          <w:b/>
          <w:sz w:val="23"/>
          <w:szCs w:val="23"/>
        </w:rPr>
        <w:t>Asunto:</w:t>
      </w:r>
      <w:r w:rsidRPr="0011487D">
        <w:rPr>
          <w:rFonts w:ascii="Arial" w:hAnsi="Arial" w:cs="Arial"/>
          <w:sz w:val="23"/>
          <w:szCs w:val="23"/>
        </w:rPr>
        <w:t xml:space="preserve"> </w:t>
      </w:r>
      <w:r w:rsidR="00BB0EDD" w:rsidRPr="0011487D">
        <w:rPr>
          <w:rFonts w:ascii="Arial" w:hAnsi="Arial" w:cs="Arial"/>
          <w:sz w:val="23"/>
          <w:szCs w:val="23"/>
        </w:rPr>
        <w:t xml:space="preserve">Comunicación Resolución </w:t>
      </w:r>
      <w:proofErr w:type="spellStart"/>
      <w:r w:rsidR="00BB0EDD" w:rsidRPr="0011487D">
        <w:rPr>
          <w:rFonts w:ascii="Arial" w:hAnsi="Arial" w:cs="Arial"/>
          <w:sz w:val="23"/>
          <w:szCs w:val="23"/>
        </w:rPr>
        <w:t>N°</w:t>
      </w:r>
      <w:proofErr w:type="spellEnd"/>
      <w:r w:rsidR="00BB0EDD" w:rsidRPr="0011487D">
        <w:rPr>
          <w:rFonts w:ascii="Arial" w:hAnsi="Arial" w:cs="Arial"/>
          <w:sz w:val="23"/>
          <w:szCs w:val="23"/>
        </w:rPr>
        <w:t xml:space="preserve"> 0204 de mayo 27 de 2023</w:t>
      </w:r>
    </w:p>
    <w:p w14:paraId="3EA5AD5F" w14:textId="77777777" w:rsidR="00AD3E44" w:rsidRPr="0011487D" w:rsidRDefault="00AD3E44">
      <w:pPr>
        <w:jc w:val="both"/>
        <w:rPr>
          <w:rFonts w:ascii="Arial" w:hAnsi="Arial" w:cs="Arial"/>
          <w:sz w:val="23"/>
          <w:szCs w:val="23"/>
        </w:rPr>
      </w:pPr>
    </w:p>
    <w:p w14:paraId="74F8E190" w14:textId="77777777" w:rsidR="00AD3E44" w:rsidRPr="0011487D" w:rsidRDefault="00000000">
      <w:pPr>
        <w:jc w:val="both"/>
        <w:rPr>
          <w:rFonts w:ascii="Arial" w:hAnsi="Arial" w:cs="Arial"/>
          <w:sz w:val="23"/>
          <w:szCs w:val="23"/>
        </w:rPr>
      </w:pPr>
      <w:r w:rsidRPr="0011487D">
        <w:rPr>
          <w:rFonts w:ascii="Arial" w:hAnsi="Arial" w:cs="Arial"/>
          <w:sz w:val="23"/>
          <w:szCs w:val="23"/>
        </w:rPr>
        <w:t>Cordial saludo,</w:t>
      </w:r>
    </w:p>
    <w:p w14:paraId="0AF2392B" w14:textId="77777777" w:rsidR="00AD3E44" w:rsidRPr="0011487D" w:rsidRDefault="00AD3E44">
      <w:pPr>
        <w:jc w:val="both"/>
        <w:rPr>
          <w:rFonts w:ascii="Arial" w:hAnsi="Arial" w:cs="Arial"/>
          <w:color w:val="808080"/>
          <w:sz w:val="23"/>
          <w:szCs w:val="23"/>
        </w:rPr>
      </w:pPr>
    </w:p>
    <w:p w14:paraId="183E7169" w14:textId="3BEB52B9" w:rsidR="00AD3E44" w:rsidRPr="0011487D" w:rsidRDefault="00BB0EDD">
      <w:pPr>
        <w:jc w:val="both"/>
        <w:rPr>
          <w:rFonts w:ascii="Arial" w:hAnsi="Arial" w:cs="Arial"/>
          <w:sz w:val="23"/>
          <w:szCs w:val="23"/>
        </w:rPr>
      </w:pPr>
      <w:r w:rsidRPr="0011487D">
        <w:rPr>
          <w:rFonts w:ascii="Arial" w:hAnsi="Arial" w:cs="Arial"/>
          <w:sz w:val="23"/>
          <w:szCs w:val="23"/>
        </w:rPr>
        <w:t>A través del oficio de la referencia, se nos pone de presente el acto administrativo referenciado, acompañado de una serie de recomendaciones respecto a reporte de información, de lo cual, existen ciertas circunstancias sobre las cuales no tenemos la suficiente claridad, tal como lo expondremos a continuación:</w:t>
      </w:r>
    </w:p>
    <w:p w14:paraId="73A66A22" w14:textId="77777777" w:rsidR="00BB0EDD" w:rsidRPr="0011487D" w:rsidRDefault="00BB0EDD">
      <w:pPr>
        <w:jc w:val="both"/>
        <w:rPr>
          <w:rFonts w:ascii="Arial" w:hAnsi="Arial" w:cs="Arial"/>
          <w:sz w:val="23"/>
          <w:szCs w:val="23"/>
        </w:rPr>
      </w:pPr>
    </w:p>
    <w:p w14:paraId="1CD035F1" w14:textId="2CA83E95" w:rsidR="00F26F7A" w:rsidRPr="0011487D" w:rsidRDefault="00BB0EDD">
      <w:pPr>
        <w:jc w:val="both"/>
        <w:rPr>
          <w:rFonts w:ascii="Arial" w:hAnsi="Arial" w:cs="Arial"/>
          <w:sz w:val="23"/>
          <w:szCs w:val="23"/>
        </w:rPr>
      </w:pPr>
      <w:r w:rsidRPr="0011487D">
        <w:rPr>
          <w:rFonts w:ascii="Arial" w:hAnsi="Arial" w:cs="Arial"/>
          <w:sz w:val="23"/>
          <w:szCs w:val="23"/>
        </w:rPr>
        <w:t xml:space="preserve">La Resolución </w:t>
      </w:r>
      <w:proofErr w:type="spellStart"/>
      <w:r w:rsidRPr="0011487D">
        <w:rPr>
          <w:rFonts w:ascii="Arial" w:hAnsi="Arial" w:cs="Arial"/>
          <w:sz w:val="23"/>
          <w:szCs w:val="23"/>
        </w:rPr>
        <w:t>N°</w:t>
      </w:r>
      <w:proofErr w:type="spellEnd"/>
      <w:r w:rsidRPr="0011487D">
        <w:rPr>
          <w:rFonts w:ascii="Arial" w:hAnsi="Arial" w:cs="Arial"/>
          <w:sz w:val="23"/>
          <w:szCs w:val="23"/>
        </w:rPr>
        <w:t xml:space="preserve"> 0204 de mayo 27 de 2023 </w:t>
      </w:r>
      <w:r w:rsidRPr="009038DD">
        <w:rPr>
          <w:rFonts w:ascii="Arial" w:hAnsi="Arial" w:cs="Arial"/>
          <w:i/>
          <w:iCs/>
          <w:sz w:val="23"/>
          <w:szCs w:val="23"/>
        </w:rPr>
        <w:t>“Por la cual se establece el procedimiento para especial vigilancia y control fiscal territorial con el fin de asegurar el correcto manejo del erario y transparencia en la gestión fiscal de los sujetos y puntos de control durante el II semestre de la vigencia 2023”</w:t>
      </w:r>
      <w:r w:rsidR="009038DD">
        <w:rPr>
          <w:rFonts w:ascii="Arial" w:hAnsi="Arial" w:cs="Arial"/>
          <w:sz w:val="23"/>
          <w:szCs w:val="23"/>
        </w:rPr>
        <w:t>, en su</w:t>
      </w:r>
      <w:r w:rsidR="00F26F7A" w:rsidRPr="0011487D">
        <w:rPr>
          <w:rFonts w:ascii="Arial" w:hAnsi="Arial" w:cs="Arial"/>
          <w:sz w:val="23"/>
          <w:szCs w:val="23"/>
        </w:rPr>
        <w:t xml:space="preserve"> artículo 4, respecto a la </w:t>
      </w:r>
      <w:r w:rsidR="009038DD">
        <w:rPr>
          <w:rFonts w:ascii="Arial" w:hAnsi="Arial" w:cs="Arial"/>
          <w:sz w:val="23"/>
          <w:szCs w:val="23"/>
        </w:rPr>
        <w:t>“I</w:t>
      </w:r>
      <w:r w:rsidR="00F26F7A" w:rsidRPr="0011487D">
        <w:rPr>
          <w:rFonts w:ascii="Arial" w:hAnsi="Arial" w:cs="Arial"/>
          <w:sz w:val="23"/>
          <w:szCs w:val="23"/>
        </w:rPr>
        <w:t xml:space="preserve">nformación </w:t>
      </w:r>
      <w:r w:rsidR="009038DD">
        <w:rPr>
          <w:rFonts w:ascii="Arial" w:hAnsi="Arial" w:cs="Arial"/>
          <w:sz w:val="23"/>
          <w:szCs w:val="23"/>
        </w:rPr>
        <w:t>R</w:t>
      </w:r>
      <w:r w:rsidR="00F26F7A" w:rsidRPr="0011487D">
        <w:rPr>
          <w:rFonts w:ascii="Arial" w:hAnsi="Arial" w:cs="Arial"/>
          <w:sz w:val="23"/>
          <w:szCs w:val="23"/>
        </w:rPr>
        <w:t>equerida</w:t>
      </w:r>
      <w:r w:rsidR="009038DD">
        <w:rPr>
          <w:rFonts w:ascii="Arial" w:hAnsi="Arial" w:cs="Arial"/>
          <w:sz w:val="23"/>
          <w:szCs w:val="23"/>
        </w:rPr>
        <w:t>”</w:t>
      </w:r>
      <w:r w:rsidR="00F26F7A" w:rsidRPr="0011487D">
        <w:rPr>
          <w:rFonts w:ascii="Arial" w:hAnsi="Arial" w:cs="Arial"/>
          <w:sz w:val="23"/>
          <w:szCs w:val="23"/>
        </w:rPr>
        <w:t xml:space="preserve">, establece que la misma se encuentra consagrada en el Anexo </w:t>
      </w:r>
      <w:proofErr w:type="spellStart"/>
      <w:r w:rsidR="00F26F7A" w:rsidRPr="0011487D">
        <w:rPr>
          <w:rFonts w:ascii="Arial" w:hAnsi="Arial" w:cs="Arial"/>
          <w:sz w:val="23"/>
          <w:szCs w:val="23"/>
        </w:rPr>
        <w:t>N°</w:t>
      </w:r>
      <w:proofErr w:type="spellEnd"/>
      <w:r w:rsidR="00F26F7A" w:rsidRPr="0011487D">
        <w:rPr>
          <w:rFonts w:ascii="Arial" w:hAnsi="Arial" w:cs="Arial"/>
          <w:sz w:val="23"/>
          <w:szCs w:val="23"/>
        </w:rPr>
        <w:t xml:space="preserve"> 01. Al revisar este, contempla tres grupos de información a suministrar, que son: 1.- Composición accionaria, 2.- Vigencias futuras, 3.- Deuda pública.</w:t>
      </w:r>
      <w:r w:rsidR="00563288" w:rsidRPr="0011487D">
        <w:rPr>
          <w:rFonts w:ascii="Arial" w:hAnsi="Arial" w:cs="Arial"/>
          <w:sz w:val="23"/>
          <w:szCs w:val="23"/>
        </w:rPr>
        <w:t xml:space="preserve"> Dando por entender lo anterior, que el reporte tiene como base dicha información </w:t>
      </w:r>
      <w:r w:rsidR="00563288" w:rsidRPr="0011487D">
        <w:rPr>
          <w:rFonts w:ascii="Arial" w:hAnsi="Arial" w:cs="Arial"/>
          <w:b/>
          <w:bCs/>
          <w:sz w:val="23"/>
          <w:szCs w:val="23"/>
        </w:rPr>
        <w:t>presupuestal, financiera y contable</w:t>
      </w:r>
      <w:r w:rsidR="00563288" w:rsidRPr="0011487D">
        <w:rPr>
          <w:rFonts w:ascii="Arial" w:hAnsi="Arial" w:cs="Arial"/>
          <w:sz w:val="23"/>
          <w:szCs w:val="23"/>
        </w:rPr>
        <w:t xml:space="preserve"> de los sujetos de control.</w:t>
      </w:r>
    </w:p>
    <w:p w14:paraId="773E85C3" w14:textId="77777777" w:rsidR="00563288" w:rsidRPr="0011487D" w:rsidRDefault="00563288">
      <w:pPr>
        <w:jc w:val="both"/>
        <w:rPr>
          <w:rFonts w:ascii="Arial" w:hAnsi="Arial" w:cs="Arial"/>
          <w:sz w:val="23"/>
          <w:szCs w:val="23"/>
        </w:rPr>
      </w:pPr>
    </w:p>
    <w:p w14:paraId="3D8AC321" w14:textId="4D759EB0" w:rsidR="00563288" w:rsidRPr="0011487D" w:rsidRDefault="00563288">
      <w:pPr>
        <w:jc w:val="both"/>
        <w:rPr>
          <w:rFonts w:ascii="Arial" w:hAnsi="Arial" w:cs="Arial"/>
          <w:sz w:val="23"/>
          <w:szCs w:val="23"/>
        </w:rPr>
      </w:pPr>
      <w:r w:rsidRPr="0011487D">
        <w:rPr>
          <w:rFonts w:ascii="Arial" w:hAnsi="Arial" w:cs="Arial"/>
          <w:sz w:val="23"/>
          <w:szCs w:val="23"/>
        </w:rPr>
        <w:t xml:space="preserve">No obstante lo anterior, al iniciar el documento por el cual se comunica, se hace referencia a la necesidad de contar de manera oportuna con información </w:t>
      </w:r>
      <w:r w:rsidRPr="0011487D">
        <w:rPr>
          <w:rFonts w:ascii="Arial" w:hAnsi="Arial" w:cs="Arial"/>
          <w:b/>
          <w:bCs/>
          <w:sz w:val="23"/>
          <w:szCs w:val="23"/>
        </w:rPr>
        <w:t xml:space="preserve">precontractual, contractual, </w:t>
      </w:r>
      <w:proofErr w:type="spellStart"/>
      <w:r w:rsidRPr="0011487D">
        <w:rPr>
          <w:rFonts w:ascii="Arial" w:hAnsi="Arial" w:cs="Arial"/>
          <w:b/>
          <w:bCs/>
          <w:sz w:val="23"/>
          <w:szCs w:val="23"/>
        </w:rPr>
        <w:t>poscontractual</w:t>
      </w:r>
      <w:proofErr w:type="spellEnd"/>
      <w:r w:rsidRPr="0011487D">
        <w:rPr>
          <w:rFonts w:ascii="Arial" w:hAnsi="Arial" w:cs="Arial"/>
          <w:b/>
          <w:bCs/>
          <w:sz w:val="23"/>
          <w:szCs w:val="23"/>
        </w:rPr>
        <w:t xml:space="preserve">, presupuestal, financiera y contable, </w:t>
      </w:r>
      <w:r w:rsidRPr="0011487D">
        <w:rPr>
          <w:rFonts w:ascii="Arial" w:hAnsi="Arial" w:cs="Arial"/>
          <w:sz w:val="23"/>
          <w:szCs w:val="23"/>
        </w:rPr>
        <w:t xml:space="preserve">para realizar vigilancia e inspección de los recursos que se comprometan en el período de restricciones de que trata la ley de garantías y el que resta por finalizar el período y para ello, se requiere la siguiente información: (i) Documentación precontractual contractual y </w:t>
      </w:r>
      <w:proofErr w:type="spellStart"/>
      <w:r w:rsidRPr="0011487D">
        <w:rPr>
          <w:rFonts w:ascii="Arial" w:hAnsi="Arial" w:cs="Arial"/>
          <w:sz w:val="23"/>
          <w:szCs w:val="23"/>
        </w:rPr>
        <w:t>pos</w:t>
      </w:r>
      <w:proofErr w:type="spellEnd"/>
      <w:r w:rsidRPr="0011487D">
        <w:rPr>
          <w:rFonts w:ascii="Arial" w:hAnsi="Arial" w:cs="Arial"/>
          <w:sz w:val="23"/>
          <w:szCs w:val="23"/>
        </w:rPr>
        <w:t xml:space="preserve"> contractual de contratos y convenios que se celebren directamente o por cualquier modalidad; (</w:t>
      </w:r>
      <w:proofErr w:type="spellStart"/>
      <w:r w:rsidRPr="0011487D">
        <w:rPr>
          <w:rFonts w:ascii="Arial" w:hAnsi="Arial" w:cs="Arial"/>
          <w:sz w:val="23"/>
          <w:szCs w:val="23"/>
        </w:rPr>
        <w:t>ii</w:t>
      </w:r>
      <w:proofErr w:type="spellEnd"/>
      <w:r w:rsidRPr="0011487D">
        <w:rPr>
          <w:rFonts w:ascii="Arial" w:hAnsi="Arial" w:cs="Arial"/>
          <w:sz w:val="23"/>
          <w:szCs w:val="23"/>
        </w:rPr>
        <w:t>) Información de los movimientos presupuestales, financieros y contables que respalden estos; (</w:t>
      </w:r>
      <w:proofErr w:type="spellStart"/>
      <w:r w:rsidRPr="0011487D">
        <w:rPr>
          <w:rFonts w:ascii="Arial" w:hAnsi="Arial" w:cs="Arial"/>
          <w:sz w:val="23"/>
          <w:szCs w:val="23"/>
        </w:rPr>
        <w:t>iii</w:t>
      </w:r>
      <w:proofErr w:type="spellEnd"/>
      <w:r w:rsidRPr="0011487D">
        <w:rPr>
          <w:rFonts w:ascii="Arial" w:hAnsi="Arial" w:cs="Arial"/>
          <w:sz w:val="23"/>
          <w:szCs w:val="23"/>
        </w:rPr>
        <w:t>) Informes de ejecución, supervisión, interventoría, actas de inicio, recibo, liquidación, pagos y sus respectivos soportes; (</w:t>
      </w:r>
      <w:proofErr w:type="spellStart"/>
      <w:r w:rsidRPr="0011487D">
        <w:rPr>
          <w:rFonts w:ascii="Arial" w:hAnsi="Arial" w:cs="Arial"/>
          <w:sz w:val="23"/>
          <w:szCs w:val="23"/>
        </w:rPr>
        <w:t>iv</w:t>
      </w:r>
      <w:proofErr w:type="spellEnd"/>
      <w:r w:rsidRPr="0011487D">
        <w:rPr>
          <w:rFonts w:ascii="Arial" w:hAnsi="Arial" w:cs="Arial"/>
          <w:sz w:val="23"/>
          <w:szCs w:val="23"/>
        </w:rPr>
        <w:t>) Cualquier operación administrativa que involucre recursos públicos.</w:t>
      </w:r>
    </w:p>
    <w:p w14:paraId="6AC23EEF" w14:textId="77777777" w:rsidR="00563288" w:rsidRPr="0011487D" w:rsidRDefault="00563288">
      <w:pPr>
        <w:jc w:val="both"/>
        <w:rPr>
          <w:rFonts w:ascii="Arial" w:hAnsi="Arial" w:cs="Arial"/>
          <w:sz w:val="23"/>
          <w:szCs w:val="23"/>
        </w:rPr>
      </w:pPr>
    </w:p>
    <w:p w14:paraId="34AE7505" w14:textId="4F582D53" w:rsidR="00563288" w:rsidRPr="0011487D" w:rsidRDefault="00563288">
      <w:pPr>
        <w:jc w:val="both"/>
        <w:rPr>
          <w:rFonts w:ascii="Arial" w:hAnsi="Arial" w:cs="Arial"/>
          <w:sz w:val="23"/>
          <w:szCs w:val="23"/>
        </w:rPr>
      </w:pPr>
      <w:r w:rsidRPr="0011487D">
        <w:rPr>
          <w:rFonts w:ascii="Arial" w:hAnsi="Arial" w:cs="Arial"/>
          <w:sz w:val="23"/>
          <w:szCs w:val="23"/>
        </w:rPr>
        <w:t>De lo anterior, tenemos las siguientes apreciaciones:</w:t>
      </w:r>
    </w:p>
    <w:p w14:paraId="2E05AC6D" w14:textId="77777777" w:rsidR="00563288" w:rsidRPr="0011487D" w:rsidRDefault="00563288" w:rsidP="00563288">
      <w:pPr>
        <w:jc w:val="both"/>
        <w:rPr>
          <w:rFonts w:ascii="Arial" w:hAnsi="Arial" w:cs="Arial"/>
          <w:sz w:val="23"/>
          <w:szCs w:val="23"/>
        </w:rPr>
      </w:pPr>
    </w:p>
    <w:p w14:paraId="2110665D" w14:textId="252F19D7" w:rsidR="00563288" w:rsidRPr="0011487D" w:rsidRDefault="00563288" w:rsidP="00563288">
      <w:pPr>
        <w:jc w:val="both"/>
        <w:rPr>
          <w:rFonts w:ascii="Arial" w:hAnsi="Arial" w:cs="Arial"/>
          <w:sz w:val="23"/>
          <w:szCs w:val="23"/>
        </w:rPr>
      </w:pPr>
      <w:r w:rsidRPr="0011487D">
        <w:rPr>
          <w:rFonts w:ascii="Arial" w:hAnsi="Arial" w:cs="Arial"/>
          <w:sz w:val="23"/>
          <w:szCs w:val="23"/>
        </w:rPr>
        <w:t xml:space="preserve">1.- Vemos que existen diferencias en los tipos de información requeridos en el acto administrativo y en el documento que lo comunica, pues mientras el primero trata sobre información presupuestal, financiera y contable, el segundo, le agrega información </w:t>
      </w:r>
      <w:proofErr w:type="gramStart"/>
      <w:r w:rsidRPr="0011487D">
        <w:rPr>
          <w:rFonts w:ascii="Arial" w:hAnsi="Arial" w:cs="Arial"/>
          <w:sz w:val="23"/>
          <w:szCs w:val="23"/>
        </w:rPr>
        <w:t>pre contractual</w:t>
      </w:r>
      <w:proofErr w:type="gramEnd"/>
      <w:r w:rsidRPr="0011487D">
        <w:rPr>
          <w:rFonts w:ascii="Arial" w:hAnsi="Arial" w:cs="Arial"/>
          <w:sz w:val="23"/>
          <w:szCs w:val="23"/>
        </w:rPr>
        <w:t xml:space="preserve">, contractual y </w:t>
      </w:r>
      <w:proofErr w:type="spellStart"/>
      <w:r w:rsidRPr="0011487D">
        <w:rPr>
          <w:rFonts w:ascii="Arial" w:hAnsi="Arial" w:cs="Arial"/>
          <w:sz w:val="23"/>
          <w:szCs w:val="23"/>
        </w:rPr>
        <w:t>pos</w:t>
      </w:r>
      <w:proofErr w:type="spellEnd"/>
      <w:r w:rsidRPr="0011487D">
        <w:rPr>
          <w:rFonts w:ascii="Arial" w:hAnsi="Arial" w:cs="Arial"/>
          <w:sz w:val="23"/>
          <w:szCs w:val="23"/>
        </w:rPr>
        <w:t xml:space="preserve"> contractual.</w:t>
      </w:r>
    </w:p>
    <w:p w14:paraId="4971C47E" w14:textId="79A5C6A0" w:rsidR="00563288" w:rsidRPr="0011487D" w:rsidRDefault="00563288" w:rsidP="00563288">
      <w:pPr>
        <w:jc w:val="both"/>
        <w:rPr>
          <w:rFonts w:ascii="Arial" w:hAnsi="Arial" w:cs="Arial"/>
          <w:sz w:val="23"/>
          <w:szCs w:val="23"/>
        </w:rPr>
      </w:pPr>
      <w:r w:rsidRPr="0011487D">
        <w:rPr>
          <w:rFonts w:ascii="Arial" w:hAnsi="Arial" w:cs="Arial"/>
          <w:sz w:val="23"/>
          <w:szCs w:val="23"/>
        </w:rPr>
        <w:t>2.- El documento de comunicación basa su requerimiento en el período de restricciones a causa de la ley de garantías, pero debe tenerse presente que el período de restricciones para el año 2023, que va desde el 29 de junio hasta el 29 de octubre,</w:t>
      </w:r>
      <w:r w:rsidR="009038DD">
        <w:rPr>
          <w:rFonts w:ascii="Arial" w:hAnsi="Arial" w:cs="Arial"/>
          <w:sz w:val="23"/>
          <w:szCs w:val="23"/>
        </w:rPr>
        <w:t xml:space="preserve"> conforme lo</w:t>
      </w:r>
      <w:r w:rsidRPr="0011487D">
        <w:rPr>
          <w:rFonts w:ascii="Arial" w:hAnsi="Arial" w:cs="Arial"/>
          <w:sz w:val="23"/>
          <w:szCs w:val="23"/>
        </w:rPr>
        <w:t xml:space="preserve"> contemplado en el </w:t>
      </w:r>
      <w:r w:rsidR="0011487D" w:rsidRPr="0011487D">
        <w:rPr>
          <w:rFonts w:ascii="Arial" w:hAnsi="Arial" w:cs="Arial"/>
          <w:sz w:val="23"/>
          <w:szCs w:val="23"/>
        </w:rPr>
        <w:t xml:space="preserve">parágrafo del </w:t>
      </w:r>
      <w:r w:rsidRPr="0011487D">
        <w:rPr>
          <w:rFonts w:ascii="Arial" w:hAnsi="Arial" w:cs="Arial"/>
          <w:sz w:val="23"/>
          <w:szCs w:val="23"/>
        </w:rPr>
        <w:t>artículo 38 de la Ley 996 de 2005</w:t>
      </w:r>
      <w:r w:rsidR="0011487D" w:rsidRPr="0011487D">
        <w:rPr>
          <w:rFonts w:ascii="Arial" w:hAnsi="Arial" w:cs="Arial"/>
          <w:sz w:val="23"/>
          <w:szCs w:val="23"/>
        </w:rPr>
        <w:t xml:space="preserve">, dispone lo siguiente: </w:t>
      </w:r>
      <w:r w:rsidR="0011487D" w:rsidRPr="0011487D">
        <w:rPr>
          <w:rFonts w:ascii="Arial" w:hAnsi="Arial" w:cs="Arial"/>
          <w:b/>
          <w:bCs/>
          <w:i/>
          <w:iCs/>
          <w:sz w:val="23"/>
          <w:szCs w:val="23"/>
        </w:rPr>
        <w:t>Parágrafo.</w:t>
      </w:r>
      <w:r w:rsidR="0011487D" w:rsidRPr="0011487D">
        <w:rPr>
          <w:rFonts w:ascii="Arial" w:hAnsi="Arial" w:cs="Arial"/>
          <w:i/>
          <w:iCs/>
          <w:sz w:val="23"/>
          <w:szCs w:val="23"/>
        </w:rPr>
        <w:t xml:space="preserve"> Los Gobernadores, Alcaldes Municipales y/o Distritales, Secretarios, Gerentes y directores de Entidades Descentralizadas del orden Municipal, Departamental o Distrital, dentro de los cuatro (4) meses anteriores a las elecciones, </w:t>
      </w:r>
      <w:r w:rsidR="0011487D" w:rsidRPr="0011487D">
        <w:rPr>
          <w:rFonts w:ascii="Arial" w:hAnsi="Arial" w:cs="Arial"/>
          <w:b/>
          <w:bCs/>
          <w:i/>
          <w:iCs/>
          <w:sz w:val="23"/>
          <w:szCs w:val="23"/>
          <w:u w:val="single"/>
        </w:rPr>
        <w:t>no podrán celebrar convenios interadministrativos para la ejecución de recursos públicos</w:t>
      </w:r>
      <w:r w:rsidR="0011487D" w:rsidRPr="0011487D">
        <w:rPr>
          <w:rFonts w:ascii="Arial" w:hAnsi="Arial" w:cs="Arial"/>
          <w:i/>
          <w:iCs/>
          <w:sz w:val="23"/>
          <w:szCs w:val="23"/>
        </w:rPr>
        <w:t>, ni participar, promover y destinar recursos públicos de las entidades a su cargo, como tampoco de las que participen como miembros de sus juntas directivas, en o para reuniones de carácter proselitista en las que participen los candidatos a cargos de elección popular. Tampoco podrán hacerlo cuando participen voceros de los candidatos.</w:t>
      </w:r>
      <w:r w:rsidRPr="0011487D">
        <w:rPr>
          <w:rFonts w:ascii="Arial" w:hAnsi="Arial" w:cs="Arial"/>
          <w:i/>
          <w:iCs/>
          <w:sz w:val="23"/>
          <w:szCs w:val="23"/>
        </w:rPr>
        <w:t xml:space="preserve"> </w:t>
      </w:r>
      <w:r w:rsidR="0011487D" w:rsidRPr="0011487D">
        <w:rPr>
          <w:rFonts w:ascii="Arial" w:hAnsi="Arial" w:cs="Arial"/>
          <w:sz w:val="23"/>
          <w:szCs w:val="23"/>
        </w:rPr>
        <w:t xml:space="preserve">Esto quiere decir que el período de </w:t>
      </w:r>
      <w:proofErr w:type="gramStart"/>
      <w:r w:rsidR="0011487D" w:rsidRPr="0011487D">
        <w:rPr>
          <w:rFonts w:ascii="Arial" w:hAnsi="Arial" w:cs="Arial"/>
          <w:sz w:val="23"/>
          <w:szCs w:val="23"/>
        </w:rPr>
        <w:t>restricciones,</w:t>
      </w:r>
      <w:proofErr w:type="gramEnd"/>
      <w:r w:rsidR="0011487D" w:rsidRPr="0011487D">
        <w:rPr>
          <w:rFonts w:ascii="Arial" w:hAnsi="Arial" w:cs="Arial"/>
          <w:sz w:val="23"/>
          <w:szCs w:val="23"/>
        </w:rPr>
        <w:t xml:space="preserve"> únicamente aplica respecto a la contratación interadministrativa; sin embargo, el documento en comunicación se refiere a todos los contratos y convenios suscritos directamente o por cualquier modalidad.</w:t>
      </w:r>
    </w:p>
    <w:p w14:paraId="08F625E2" w14:textId="77777777" w:rsidR="0011487D" w:rsidRPr="0011487D" w:rsidRDefault="0011487D" w:rsidP="00563288">
      <w:pPr>
        <w:jc w:val="both"/>
        <w:rPr>
          <w:rFonts w:ascii="Arial" w:hAnsi="Arial" w:cs="Arial"/>
          <w:sz w:val="23"/>
          <w:szCs w:val="23"/>
        </w:rPr>
      </w:pPr>
    </w:p>
    <w:p w14:paraId="43136ED5" w14:textId="17D6430A" w:rsidR="0011487D" w:rsidRPr="0011487D" w:rsidRDefault="0011487D" w:rsidP="00563288">
      <w:pPr>
        <w:jc w:val="both"/>
        <w:rPr>
          <w:rFonts w:ascii="Arial" w:hAnsi="Arial" w:cs="Arial"/>
          <w:sz w:val="23"/>
          <w:szCs w:val="23"/>
        </w:rPr>
      </w:pPr>
      <w:r w:rsidRPr="0011487D">
        <w:rPr>
          <w:rFonts w:ascii="Arial" w:hAnsi="Arial" w:cs="Arial"/>
          <w:sz w:val="23"/>
          <w:szCs w:val="23"/>
        </w:rPr>
        <w:t>Así las cosas, para el Distrito de Barranquilla surgen dudas respecto al alcance de la comunicación, tomando como base el acto administrativo que se comunica, esto es, la Resolución 0204 de 2023, así como lo contemplado en la Ley 996 de 2005, respecto al período de restricciones para la contratación, de ca</w:t>
      </w:r>
      <w:r w:rsidR="005F14CD">
        <w:rPr>
          <w:rFonts w:ascii="Arial" w:hAnsi="Arial" w:cs="Arial"/>
          <w:sz w:val="23"/>
          <w:szCs w:val="23"/>
        </w:rPr>
        <w:t>r</w:t>
      </w:r>
      <w:r w:rsidRPr="0011487D">
        <w:rPr>
          <w:rFonts w:ascii="Arial" w:hAnsi="Arial" w:cs="Arial"/>
          <w:sz w:val="23"/>
          <w:szCs w:val="23"/>
        </w:rPr>
        <w:t xml:space="preserve">a a </w:t>
      </w:r>
      <w:proofErr w:type="gramStart"/>
      <w:r w:rsidRPr="0011487D">
        <w:rPr>
          <w:rFonts w:ascii="Arial" w:hAnsi="Arial" w:cs="Arial"/>
          <w:sz w:val="23"/>
          <w:szCs w:val="23"/>
        </w:rPr>
        <w:t>la próximas elecciones</w:t>
      </w:r>
      <w:proofErr w:type="gramEnd"/>
      <w:r w:rsidRPr="0011487D">
        <w:rPr>
          <w:rFonts w:ascii="Arial" w:hAnsi="Arial" w:cs="Arial"/>
          <w:sz w:val="23"/>
          <w:szCs w:val="23"/>
        </w:rPr>
        <w:t>.</w:t>
      </w:r>
    </w:p>
    <w:p w14:paraId="3F61439E" w14:textId="77777777" w:rsidR="0011487D" w:rsidRPr="0011487D" w:rsidRDefault="0011487D" w:rsidP="00563288">
      <w:pPr>
        <w:jc w:val="both"/>
        <w:rPr>
          <w:rFonts w:ascii="Arial" w:hAnsi="Arial" w:cs="Arial"/>
          <w:sz w:val="23"/>
          <w:szCs w:val="23"/>
        </w:rPr>
      </w:pPr>
    </w:p>
    <w:p w14:paraId="6FBE5869" w14:textId="5EAA5AD9" w:rsidR="0011487D" w:rsidRPr="0011487D" w:rsidRDefault="0011487D" w:rsidP="00563288">
      <w:pPr>
        <w:jc w:val="both"/>
        <w:rPr>
          <w:rFonts w:ascii="Arial" w:hAnsi="Arial" w:cs="Arial"/>
          <w:sz w:val="23"/>
          <w:szCs w:val="23"/>
        </w:rPr>
      </w:pPr>
      <w:r w:rsidRPr="0011487D">
        <w:rPr>
          <w:rFonts w:ascii="Arial" w:hAnsi="Arial" w:cs="Arial"/>
          <w:sz w:val="23"/>
          <w:szCs w:val="23"/>
        </w:rPr>
        <w:t xml:space="preserve">Aunado a lo anterior, respecto a la necesidad de reportar a través de correo electrónico toda la información que se surta a diario, es importante para el Distrito de Barranquilla traer a colación que desde el 1 de abril de 2020, la contratación pública se surte a través de la plataforma SECOP II, la cual es una plataforma transaccional, a través de la cual se </w:t>
      </w:r>
      <w:r w:rsidR="00BB74E0">
        <w:rPr>
          <w:rFonts w:ascii="Arial" w:hAnsi="Arial" w:cs="Arial"/>
          <w:sz w:val="23"/>
          <w:szCs w:val="23"/>
        </w:rPr>
        <w:t>generan</w:t>
      </w:r>
      <w:r w:rsidRPr="0011487D">
        <w:rPr>
          <w:rFonts w:ascii="Arial" w:hAnsi="Arial" w:cs="Arial"/>
          <w:sz w:val="23"/>
          <w:szCs w:val="23"/>
        </w:rPr>
        <w:t xml:space="preserve"> todas las fases y etapas de la contratación, por lo cual, toda la documentación que se requiere es de pleno acceso público, incluyendo al órgano de control, motivo por el cual sugerimos</w:t>
      </w:r>
      <w:r w:rsidR="00BB74E0">
        <w:rPr>
          <w:rFonts w:ascii="Arial" w:hAnsi="Arial" w:cs="Arial"/>
          <w:sz w:val="23"/>
          <w:szCs w:val="23"/>
        </w:rPr>
        <w:t>,</w:t>
      </w:r>
      <w:r w:rsidRPr="0011487D">
        <w:rPr>
          <w:rFonts w:ascii="Arial" w:hAnsi="Arial" w:cs="Arial"/>
          <w:sz w:val="23"/>
          <w:szCs w:val="23"/>
        </w:rPr>
        <w:t xml:space="preserve"> que de mantenerse las condiciones del reporte, sin perjuicio de lo señalado renglón anterior, se permit</w:t>
      </w:r>
      <w:r w:rsidR="005F14CD">
        <w:rPr>
          <w:rFonts w:ascii="Arial" w:hAnsi="Arial" w:cs="Arial"/>
          <w:sz w:val="23"/>
          <w:szCs w:val="23"/>
        </w:rPr>
        <w:t>a</w:t>
      </w:r>
      <w:r w:rsidRPr="0011487D">
        <w:rPr>
          <w:rFonts w:ascii="Arial" w:hAnsi="Arial" w:cs="Arial"/>
          <w:sz w:val="23"/>
          <w:szCs w:val="23"/>
        </w:rPr>
        <w:t xml:space="preserve"> el reporte de los contratos y su respectivo link de consulta al cual se podrá tener acceso para hacer las respectivas verificaciones. </w:t>
      </w:r>
    </w:p>
    <w:p w14:paraId="09BBEAD6" w14:textId="77777777" w:rsidR="0011487D" w:rsidRPr="0011487D" w:rsidRDefault="0011487D" w:rsidP="00563288">
      <w:pPr>
        <w:jc w:val="both"/>
        <w:rPr>
          <w:rFonts w:ascii="Arial" w:hAnsi="Arial" w:cs="Arial"/>
          <w:sz w:val="23"/>
          <w:szCs w:val="23"/>
        </w:rPr>
      </w:pPr>
    </w:p>
    <w:p w14:paraId="4C394D4E" w14:textId="678521CC" w:rsidR="0011487D" w:rsidRPr="0011487D" w:rsidRDefault="0011487D" w:rsidP="00563288">
      <w:pPr>
        <w:jc w:val="both"/>
        <w:rPr>
          <w:rFonts w:ascii="Arial" w:hAnsi="Arial" w:cs="Arial"/>
          <w:sz w:val="23"/>
          <w:szCs w:val="23"/>
        </w:rPr>
      </w:pPr>
      <w:r w:rsidRPr="0011487D">
        <w:rPr>
          <w:rFonts w:ascii="Arial" w:hAnsi="Arial" w:cs="Arial"/>
          <w:sz w:val="23"/>
          <w:szCs w:val="23"/>
        </w:rPr>
        <w:t xml:space="preserve">Lo anterior, porque se podría presentar un desgaste administrativo que implicaría una ineficiencia en la gestión propia de la entidad, </w:t>
      </w:r>
      <w:r w:rsidR="00BB74E0">
        <w:rPr>
          <w:rFonts w:ascii="Arial" w:hAnsi="Arial" w:cs="Arial"/>
          <w:sz w:val="23"/>
          <w:szCs w:val="23"/>
        </w:rPr>
        <w:t xml:space="preserve">si se pide </w:t>
      </w:r>
      <w:r w:rsidRPr="0011487D">
        <w:rPr>
          <w:rFonts w:ascii="Arial" w:hAnsi="Arial" w:cs="Arial"/>
          <w:sz w:val="23"/>
          <w:szCs w:val="23"/>
        </w:rPr>
        <w:t>que toda la información que debe tramitarse a través de la plataforma SECOP II, luego deba ser extraída para ser organizada, categorizada y remitida a través de correos electrónicos. Esto, sumado a que trámite similar se realizada cada mes, con el fin de rendir los reportes de SIA Observa.</w:t>
      </w:r>
    </w:p>
    <w:p w14:paraId="1C3659BF" w14:textId="77777777" w:rsidR="0011487D" w:rsidRPr="0011487D" w:rsidRDefault="0011487D" w:rsidP="00563288">
      <w:pPr>
        <w:jc w:val="both"/>
        <w:rPr>
          <w:rFonts w:ascii="Arial" w:hAnsi="Arial" w:cs="Arial"/>
          <w:sz w:val="23"/>
          <w:szCs w:val="23"/>
        </w:rPr>
      </w:pPr>
    </w:p>
    <w:p w14:paraId="4B867AE2" w14:textId="27313D4E" w:rsidR="0011487D" w:rsidRPr="0011487D" w:rsidRDefault="0011487D" w:rsidP="00563288">
      <w:pPr>
        <w:jc w:val="both"/>
        <w:rPr>
          <w:rFonts w:ascii="Arial" w:hAnsi="Arial" w:cs="Arial"/>
          <w:sz w:val="23"/>
          <w:szCs w:val="23"/>
        </w:rPr>
      </w:pPr>
      <w:r w:rsidRPr="0011487D">
        <w:rPr>
          <w:rFonts w:ascii="Arial" w:hAnsi="Arial" w:cs="Arial"/>
          <w:sz w:val="23"/>
          <w:szCs w:val="23"/>
        </w:rPr>
        <w:t>Así las cosas, nos permitimos requerir respetuosamente se sirva dar alcance a la comunicación emitida, de conformidad con lo plasmado en el presente documento o, en su defecto, se constituya una mesa de trabajo en la cual se puedan ventilar las dudas, observaciones y realizar las aclaraciones a que haya lugar.</w:t>
      </w:r>
    </w:p>
    <w:p w14:paraId="2E9186F6" w14:textId="77777777" w:rsidR="00AD3E44" w:rsidRPr="0011487D" w:rsidRDefault="00AD3E44">
      <w:pPr>
        <w:jc w:val="both"/>
        <w:rPr>
          <w:rFonts w:ascii="Arial" w:hAnsi="Arial" w:cs="Arial"/>
          <w:sz w:val="23"/>
          <w:szCs w:val="23"/>
        </w:rPr>
      </w:pPr>
    </w:p>
    <w:p w14:paraId="1FF35F97" w14:textId="77777777" w:rsidR="00AD3E44" w:rsidRPr="0011487D" w:rsidRDefault="00000000">
      <w:pPr>
        <w:jc w:val="both"/>
        <w:rPr>
          <w:rFonts w:ascii="Arial" w:hAnsi="Arial" w:cs="Arial"/>
          <w:sz w:val="23"/>
          <w:szCs w:val="23"/>
        </w:rPr>
      </w:pPr>
      <w:r w:rsidRPr="0011487D">
        <w:rPr>
          <w:rFonts w:ascii="Arial" w:hAnsi="Arial" w:cs="Arial"/>
          <w:sz w:val="23"/>
          <w:szCs w:val="23"/>
        </w:rPr>
        <w:t>Cordialmente,</w:t>
      </w:r>
    </w:p>
    <w:p w14:paraId="56A6DDA0" w14:textId="77777777" w:rsidR="00AD3E44" w:rsidRPr="0011487D" w:rsidRDefault="00AD3E44">
      <w:pPr>
        <w:jc w:val="both"/>
        <w:rPr>
          <w:rFonts w:ascii="Arial" w:hAnsi="Arial" w:cs="Arial"/>
          <w:sz w:val="23"/>
          <w:szCs w:val="23"/>
        </w:rPr>
      </w:pPr>
    </w:p>
    <w:p w14:paraId="5A911EB0" w14:textId="77777777" w:rsidR="00AD3E44" w:rsidRPr="0011487D" w:rsidRDefault="00AD3E44">
      <w:pPr>
        <w:jc w:val="both"/>
        <w:rPr>
          <w:rFonts w:ascii="Arial" w:hAnsi="Arial" w:cs="Arial"/>
          <w:sz w:val="23"/>
          <w:szCs w:val="23"/>
        </w:rPr>
      </w:pPr>
    </w:p>
    <w:p w14:paraId="0C531E6E" w14:textId="77777777" w:rsidR="00AD3E44" w:rsidRPr="0011487D" w:rsidRDefault="00AD3E44">
      <w:pPr>
        <w:jc w:val="both"/>
        <w:rPr>
          <w:rFonts w:ascii="Arial" w:hAnsi="Arial" w:cs="Arial"/>
          <w:sz w:val="23"/>
          <w:szCs w:val="23"/>
        </w:rPr>
      </w:pPr>
    </w:p>
    <w:p w14:paraId="6BC3294A" w14:textId="71A5AB93" w:rsidR="00AD3E44" w:rsidRPr="0011487D" w:rsidRDefault="00000000" w:rsidP="0011487D">
      <w:pPr>
        <w:jc w:val="center"/>
        <w:rPr>
          <w:rFonts w:ascii="Arial" w:hAnsi="Arial" w:cs="Arial"/>
          <w:b/>
          <w:sz w:val="23"/>
          <w:szCs w:val="23"/>
        </w:rPr>
      </w:pPr>
      <w:r w:rsidRPr="0011487D">
        <w:rPr>
          <w:rFonts w:ascii="Arial" w:hAnsi="Arial" w:cs="Arial"/>
          <w:b/>
          <w:sz w:val="23"/>
          <w:szCs w:val="23"/>
        </w:rPr>
        <w:t>MARÍA MÓNICA HERNÁNDEZ UCRÓS</w:t>
      </w:r>
      <w:r w:rsidR="0011487D" w:rsidRPr="0011487D">
        <w:rPr>
          <w:rFonts w:ascii="Arial" w:hAnsi="Arial" w:cs="Arial"/>
          <w:b/>
          <w:sz w:val="23"/>
          <w:szCs w:val="23"/>
        </w:rPr>
        <w:tab/>
      </w:r>
      <w:r w:rsidR="0011487D" w:rsidRPr="0011487D">
        <w:rPr>
          <w:rFonts w:ascii="Arial" w:hAnsi="Arial" w:cs="Arial"/>
          <w:b/>
          <w:sz w:val="23"/>
          <w:szCs w:val="23"/>
        </w:rPr>
        <w:tab/>
        <w:t>ADALBERTO PALACIOS BARRIOS</w:t>
      </w:r>
    </w:p>
    <w:p w14:paraId="3913F917" w14:textId="33E9A8F9" w:rsidR="00AD3E44" w:rsidRPr="0011487D" w:rsidRDefault="00000000" w:rsidP="0011487D">
      <w:pPr>
        <w:jc w:val="center"/>
        <w:rPr>
          <w:rFonts w:ascii="Arial" w:hAnsi="Arial" w:cs="Arial"/>
          <w:sz w:val="23"/>
          <w:szCs w:val="23"/>
        </w:rPr>
      </w:pPr>
      <w:r w:rsidRPr="0011487D">
        <w:rPr>
          <w:rFonts w:ascii="Arial" w:hAnsi="Arial" w:cs="Arial"/>
          <w:sz w:val="23"/>
          <w:szCs w:val="23"/>
        </w:rPr>
        <w:t>Secretaria General Del Distrito</w:t>
      </w:r>
      <w:r w:rsidR="0011487D" w:rsidRPr="0011487D">
        <w:rPr>
          <w:rFonts w:ascii="Arial" w:hAnsi="Arial" w:cs="Arial"/>
          <w:sz w:val="23"/>
          <w:szCs w:val="23"/>
        </w:rPr>
        <w:tab/>
      </w:r>
      <w:r w:rsidR="0011487D" w:rsidRPr="0011487D">
        <w:rPr>
          <w:rFonts w:ascii="Arial" w:hAnsi="Arial" w:cs="Arial"/>
          <w:sz w:val="23"/>
          <w:szCs w:val="23"/>
        </w:rPr>
        <w:tab/>
      </w:r>
      <w:r w:rsidR="0011487D" w:rsidRPr="0011487D">
        <w:rPr>
          <w:rFonts w:ascii="Arial" w:hAnsi="Arial" w:cs="Arial"/>
          <w:sz w:val="23"/>
          <w:szCs w:val="23"/>
        </w:rPr>
        <w:tab/>
      </w:r>
      <w:proofErr w:type="gramStart"/>
      <w:r w:rsidR="0011487D" w:rsidRPr="0011487D">
        <w:rPr>
          <w:rFonts w:ascii="Arial" w:hAnsi="Arial" w:cs="Arial"/>
          <w:sz w:val="23"/>
          <w:szCs w:val="23"/>
        </w:rPr>
        <w:t>Secretario</w:t>
      </w:r>
      <w:proofErr w:type="gramEnd"/>
      <w:r w:rsidR="0011487D" w:rsidRPr="0011487D">
        <w:rPr>
          <w:rFonts w:ascii="Arial" w:hAnsi="Arial" w:cs="Arial"/>
          <w:sz w:val="23"/>
          <w:szCs w:val="23"/>
        </w:rPr>
        <w:t xml:space="preserve"> Jurídico Distrital</w:t>
      </w:r>
    </w:p>
    <w:p w14:paraId="067E0827" w14:textId="77777777" w:rsidR="0011487D" w:rsidRPr="0011487D" w:rsidRDefault="0011487D">
      <w:pPr>
        <w:jc w:val="both"/>
        <w:rPr>
          <w:rFonts w:ascii="Arial" w:hAnsi="Arial" w:cs="Arial"/>
          <w:sz w:val="23"/>
          <w:szCs w:val="23"/>
        </w:rPr>
      </w:pPr>
    </w:p>
    <w:p w14:paraId="4DFE9703" w14:textId="77777777" w:rsidR="0011487D" w:rsidRPr="0011487D" w:rsidRDefault="0011487D">
      <w:pPr>
        <w:jc w:val="both"/>
        <w:rPr>
          <w:rFonts w:ascii="Arial" w:hAnsi="Arial" w:cs="Arial"/>
          <w:sz w:val="23"/>
          <w:szCs w:val="23"/>
        </w:rPr>
      </w:pPr>
    </w:p>
    <w:p w14:paraId="419BBEEE" w14:textId="77777777" w:rsidR="0011487D" w:rsidRPr="0011487D" w:rsidRDefault="0011487D">
      <w:pPr>
        <w:jc w:val="both"/>
        <w:rPr>
          <w:rFonts w:ascii="Arial" w:hAnsi="Arial" w:cs="Arial"/>
          <w:sz w:val="23"/>
          <w:szCs w:val="23"/>
        </w:rPr>
      </w:pPr>
    </w:p>
    <w:p w14:paraId="6E744DF0" w14:textId="2794DB10" w:rsidR="0011487D" w:rsidRPr="0011487D" w:rsidRDefault="0011487D" w:rsidP="0011487D">
      <w:pPr>
        <w:jc w:val="center"/>
        <w:rPr>
          <w:rFonts w:ascii="Arial" w:hAnsi="Arial" w:cs="Arial"/>
          <w:b/>
          <w:bCs/>
          <w:sz w:val="23"/>
          <w:szCs w:val="23"/>
        </w:rPr>
      </w:pPr>
      <w:r w:rsidRPr="0011487D">
        <w:rPr>
          <w:rFonts w:ascii="Arial" w:hAnsi="Arial" w:cs="Arial"/>
          <w:b/>
          <w:bCs/>
          <w:sz w:val="23"/>
          <w:szCs w:val="23"/>
        </w:rPr>
        <w:t>BELKA GUTIERREZ ARRIETA</w:t>
      </w:r>
    </w:p>
    <w:p w14:paraId="0E31B587" w14:textId="11F7F66A" w:rsidR="0011487D" w:rsidRPr="0011487D" w:rsidRDefault="0011487D" w:rsidP="0011487D">
      <w:pPr>
        <w:jc w:val="center"/>
        <w:rPr>
          <w:rFonts w:ascii="Arial" w:hAnsi="Arial" w:cs="Arial"/>
          <w:sz w:val="23"/>
          <w:szCs w:val="23"/>
        </w:rPr>
      </w:pPr>
      <w:r w:rsidRPr="0011487D">
        <w:rPr>
          <w:rFonts w:ascii="Arial" w:hAnsi="Arial" w:cs="Arial"/>
          <w:sz w:val="23"/>
          <w:szCs w:val="23"/>
        </w:rPr>
        <w:t>Gerente de Control Interno de Gestión</w:t>
      </w:r>
    </w:p>
    <w:p w14:paraId="4E47AEE9" w14:textId="77777777" w:rsidR="00AD3E44" w:rsidRPr="0011487D" w:rsidRDefault="00AD3E44">
      <w:pPr>
        <w:jc w:val="both"/>
        <w:rPr>
          <w:rFonts w:ascii="Arial" w:hAnsi="Arial" w:cs="Arial"/>
          <w:sz w:val="22"/>
          <w:szCs w:val="22"/>
        </w:rPr>
      </w:pPr>
    </w:p>
    <w:p w14:paraId="48FE39CF" w14:textId="05916AFE" w:rsidR="00AD3E44" w:rsidRPr="0011487D" w:rsidRDefault="00000000">
      <w:pPr>
        <w:jc w:val="both"/>
        <w:rPr>
          <w:rFonts w:ascii="Arial" w:hAnsi="Arial" w:cs="Arial"/>
          <w:sz w:val="16"/>
          <w:szCs w:val="16"/>
        </w:rPr>
      </w:pPr>
      <w:r w:rsidRPr="0011487D">
        <w:rPr>
          <w:rFonts w:ascii="Arial" w:hAnsi="Arial" w:cs="Arial"/>
          <w:sz w:val="16"/>
          <w:szCs w:val="16"/>
        </w:rPr>
        <w:t>Proyectó:</w:t>
      </w:r>
      <w:r w:rsidR="00BB0EDD" w:rsidRPr="0011487D">
        <w:rPr>
          <w:rFonts w:ascii="Arial" w:hAnsi="Arial" w:cs="Arial"/>
          <w:sz w:val="16"/>
          <w:szCs w:val="16"/>
        </w:rPr>
        <w:t xml:space="preserve"> </w:t>
      </w:r>
      <w:proofErr w:type="spellStart"/>
      <w:r w:rsidRPr="0011487D">
        <w:rPr>
          <w:rFonts w:ascii="Arial" w:hAnsi="Arial" w:cs="Arial"/>
          <w:sz w:val="16"/>
          <w:szCs w:val="16"/>
        </w:rPr>
        <w:t>Jose</w:t>
      </w:r>
      <w:proofErr w:type="spellEnd"/>
      <w:r w:rsidRPr="0011487D">
        <w:rPr>
          <w:rFonts w:ascii="Arial" w:hAnsi="Arial" w:cs="Arial"/>
          <w:sz w:val="16"/>
          <w:szCs w:val="16"/>
        </w:rPr>
        <w:t xml:space="preserve"> Caicedo </w:t>
      </w:r>
      <w:proofErr w:type="spellStart"/>
      <w:r w:rsidRPr="0011487D">
        <w:rPr>
          <w:rFonts w:ascii="Arial" w:hAnsi="Arial" w:cs="Arial"/>
          <w:sz w:val="16"/>
          <w:szCs w:val="16"/>
        </w:rPr>
        <w:t>Feoli</w:t>
      </w:r>
      <w:proofErr w:type="spellEnd"/>
      <w:r w:rsidRPr="0011487D">
        <w:rPr>
          <w:rFonts w:ascii="Arial" w:hAnsi="Arial" w:cs="Arial"/>
          <w:sz w:val="16"/>
          <w:szCs w:val="16"/>
        </w:rPr>
        <w:t xml:space="preserve">- </w:t>
      </w:r>
      <w:proofErr w:type="gramStart"/>
      <w:r w:rsidRPr="0011487D">
        <w:rPr>
          <w:rFonts w:ascii="Arial" w:hAnsi="Arial" w:cs="Arial"/>
          <w:sz w:val="16"/>
          <w:szCs w:val="16"/>
        </w:rPr>
        <w:t>Jefe</w:t>
      </w:r>
      <w:proofErr w:type="gramEnd"/>
      <w:r w:rsidRPr="0011487D">
        <w:rPr>
          <w:rFonts w:ascii="Arial" w:hAnsi="Arial" w:cs="Arial"/>
          <w:sz w:val="16"/>
          <w:szCs w:val="16"/>
        </w:rPr>
        <w:t xml:space="preserve"> Oficina de Contratación     </w:t>
      </w:r>
    </w:p>
    <w:p w14:paraId="5BFCA01A" w14:textId="77777777" w:rsidR="00AD3E44" w:rsidRPr="0011487D" w:rsidRDefault="00000000">
      <w:pPr>
        <w:tabs>
          <w:tab w:val="left" w:pos="3570"/>
        </w:tabs>
        <w:jc w:val="both"/>
        <w:rPr>
          <w:rFonts w:ascii="Arial" w:hAnsi="Arial" w:cs="Arial"/>
          <w:sz w:val="16"/>
          <w:szCs w:val="16"/>
        </w:rPr>
      </w:pPr>
      <w:r w:rsidRPr="0011487D">
        <w:rPr>
          <w:rFonts w:ascii="Arial" w:hAnsi="Arial" w:cs="Arial"/>
          <w:sz w:val="16"/>
          <w:szCs w:val="16"/>
        </w:rPr>
        <w:tab/>
      </w:r>
    </w:p>
    <w:sectPr w:rsidR="00AD3E44" w:rsidRPr="0011487D">
      <w:headerReference w:type="even" r:id="rId8"/>
      <w:headerReference w:type="default" r:id="rId9"/>
      <w:footerReference w:type="even" r:id="rId10"/>
      <w:footerReference w:type="default" r:id="rId11"/>
      <w:headerReference w:type="first" r:id="rId12"/>
      <w:footerReference w:type="first" r:id="rId13"/>
      <w:pgSz w:w="12240" w:h="15840"/>
      <w:pgMar w:top="2410" w:right="1701" w:bottom="1560" w:left="1701" w:header="708" w:footer="12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22604" w14:textId="77777777" w:rsidR="00186D9A" w:rsidRDefault="00186D9A">
      <w:r>
        <w:separator/>
      </w:r>
    </w:p>
  </w:endnote>
  <w:endnote w:type="continuationSeparator" w:id="0">
    <w:p w14:paraId="56295C24" w14:textId="77777777" w:rsidR="00186D9A" w:rsidRDefault="0018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F145" w14:textId="77777777" w:rsidR="00AD3E44" w:rsidRDefault="00AD3E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821FB" w14:textId="77777777" w:rsidR="00AD3E44" w:rsidRDefault="00000000">
    <w:pPr>
      <w:pStyle w:val="Piedepgina"/>
    </w:pPr>
    <w:r>
      <w:rPr>
        <w:noProof/>
      </w:rPr>
      <w:drawing>
        <wp:anchor distT="0" distB="0" distL="114300" distR="114300" simplePos="0" relativeHeight="251658240" behindDoc="1" locked="0" layoutInCell="1" allowOverlap="1" wp14:anchorId="1F6BF55E" wp14:editId="0BB0EA9F">
          <wp:simplePos x="0" y="0"/>
          <wp:positionH relativeFrom="page">
            <wp:align>right</wp:align>
          </wp:positionH>
          <wp:positionV relativeFrom="paragraph">
            <wp:posOffset>-1003300</wp:posOffset>
          </wp:positionV>
          <wp:extent cx="7927340" cy="1962785"/>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7927340" cy="1962785"/>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19B8" w14:textId="77777777" w:rsidR="00AD3E44" w:rsidRDefault="00AD3E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554B1" w14:textId="77777777" w:rsidR="00186D9A" w:rsidRDefault="00186D9A">
      <w:r>
        <w:separator/>
      </w:r>
    </w:p>
  </w:footnote>
  <w:footnote w:type="continuationSeparator" w:id="0">
    <w:p w14:paraId="4B1AA2F3" w14:textId="77777777" w:rsidR="00186D9A" w:rsidRDefault="00186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764E" w14:textId="77777777" w:rsidR="00AD3E44" w:rsidRDefault="00AD3E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FDC8" w14:textId="77777777" w:rsidR="00AD3E44" w:rsidRDefault="00000000">
    <w:pPr>
      <w:pStyle w:val="Encabezado"/>
    </w:pPr>
    <w:r>
      <w:rPr>
        <w:noProof/>
      </w:rPr>
      <w:drawing>
        <wp:anchor distT="0" distB="0" distL="114300" distR="114300" simplePos="0" relativeHeight="2" behindDoc="1" locked="0" layoutInCell="1" allowOverlap="1" wp14:anchorId="73BF48F3" wp14:editId="0C5E799B">
          <wp:simplePos x="0" y="0"/>
          <wp:positionH relativeFrom="page">
            <wp:posOffset>8890</wp:posOffset>
          </wp:positionH>
          <wp:positionV relativeFrom="paragraph">
            <wp:posOffset>-430530</wp:posOffset>
          </wp:positionV>
          <wp:extent cx="7760970" cy="1868170"/>
          <wp:effectExtent l="0" t="0" r="0" b="0"/>
          <wp:wrapNone/>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760970" cy="186817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E5EA1" w14:textId="77777777" w:rsidR="00AD3E44" w:rsidRDefault="00AD3E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F2675"/>
    <w:multiLevelType w:val="hybridMultilevel"/>
    <w:tmpl w:val="2D7674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6911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E44"/>
    <w:rsid w:val="000B236B"/>
    <w:rsid w:val="0011487D"/>
    <w:rsid w:val="00186D9A"/>
    <w:rsid w:val="0020560A"/>
    <w:rsid w:val="00563288"/>
    <w:rsid w:val="00577D08"/>
    <w:rsid w:val="005D6A1F"/>
    <w:rsid w:val="005F14CD"/>
    <w:rsid w:val="008D47D9"/>
    <w:rsid w:val="009038DD"/>
    <w:rsid w:val="00AD3E44"/>
    <w:rsid w:val="00B370FD"/>
    <w:rsid w:val="00BB0EDD"/>
    <w:rsid w:val="00BB74E0"/>
    <w:rsid w:val="00F26F7A"/>
    <w:rsid w:val="00FA6D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E63D0"/>
  <w15:docId w15:val="{C24D9CDB-078A-4A2E-BE28-0DFC195E2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pPr>
    <w:rPr>
      <w:sz w:val="22"/>
    </w:rPr>
  </w:style>
  <w:style w:type="paragraph" w:styleId="Piedepgina">
    <w:name w:val="footer"/>
    <w:basedOn w:val="Normal"/>
    <w:link w:val="PiedepginaCar"/>
    <w:pPr>
      <w:tabs>
        <w:tab w:val="center" w:pos="4419"/>
        <w:tab w:val="right" w:pos="8838"/>
      </w:tabs>
    </w:pPr>
    <w:rPr>
      <w:sz w:val="22"/>
    </w:rPr>
  </w:style>
  <w:style w:type="paragraph" w:styleId="NormalWeb">
    <w:name w:val="Normal (Web)"/>
    <w:basedOn w:val="Normal"/>
    <w:semiHidden/>
    <w:pPr>
      <w:spacing w:before="100" w:beforeAutospacing="1" w:after="100" w:afterAutospacing="1"/>
    </w:pPr>
    <w:rPr>
      <w:rFonts w:ascii="Times New Roman" w:hAnsi="Times New Roman"/>
    </w:rPr>
  </w:style>
  <w:style w:type="character" w:styleId="Nmerodelnea">
    <w:name w:val="line number"/>
    <w:basedOn w:val="Fuentedeprrafopredeter"/>
    <w:semiHidden/>
  </w:style>
  <w:style w:type="character" w:styleId="Hipervnculo">
    <w:name w:val="Hyperlink"/>
    <w:rPr>
      <w:color w:val="0000FF"/>
      <w:u w:val="single"/>
    </w:rPr>
  </w:style>
  <w:style w:type="character" w:customStyle="1" w:styleId="EncabezadoCar">
    <w:name w:val="Encabezado Car"/>
    <w:basedOn w:val="Fuentedeprrafopredeter"/>
    <w:link w:val="Encabezado"/>
    <w:rPr>
      <w:sz w:val="22"/>
    </w:rPr>
  </w:style>
  <w:style w:type="character" w:customStyle="1" w:styleId="PiedepginaCar">
    <w:name w:val="Pie de página Car"/>
    <w:basedOn w:val="Fuentedeprrafopredeter"/>
    <w:link w:val="Piedepgina"/>
    <w:rPr>
      <w:sz w:val="22"/>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BB0EDD"/>
    <w:rPr>
      <w:color w:val="605E5C"/>
      <w:shd w:val="clear" w:color="auto" w:fill="E1DFDD"/>
    </w:rPr>
  </w:style>
  <w:style w:type="paragraph" w:styleId="Prrafodelista">
    <w:name w:val="List Paragraph"/>
    <w:basedOn w:val="Normal"/>
    <w:uiPriority w:val="34"/>
    <w:qFormat/>
    <w:rsid w:val="00563288"/>
    <w:pPr>
      <w:ind w:left="720"/>
      <w:contextualSpacing/>
    </w:pPr>
  </w:style>
  <w:style w:type="character" w:styleId="Textoennegrita">
    <w:name w:val="Strong"/>
    <w:basedOn w:val="Fuentedeprrafopredeter"/>
    <w:uiPriority w:val="22"/>
    <w:qFormat/>
    <w:rsid w:val="001148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ontactenos@contraloriabarranquuill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941</Words>
  <Characters>5176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Dary Luz Sierra Hernandez</dc:creator>
  <cp:lastModifiedBy>oficina visita</cp:lastModifiedBy>
  <cp:revision>2</cp:revision>
  <cp:lastPrinted>2023-06-09T20:05:00Z</cp:lastPrinted>
  <dcterms:created xsi:type="dcterms:W3CDTF">2023-06-22T15:10:00Z</dcterms:created>
  <dcterms:modified xsi:type="dcterms:W3CDTF">2023-06-22T15:10:00Z</dcterms:modified>
</cp:coreProperties>
</file>