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485" w:rsidRDefault="005D4488" w:rsidP="005D4488">
      <w:pPr>
        <w:tabs>
          <w:tab w:val="left" w:pos="3000"/>
        </w:tabs>
        <w:rPr>
          <w:rFonts w:ascii="Agency FB" w:hAnsi="Agency FB"/>
          <w:sz w:val="18"/>
          <w:szCs w:val="18"/>
        </w:rPr>
      </w:pPr>
      <w:r>
        <w:rPr>
          <w:rFonts w:ascii="Agency FB" w:hAnsi="Agency FB"/>
          <w:sz w:val="18"/>
          <w:szCs w:val="18"/>
        </w:rPr>
        <w:tab/>
      </w:r>
    </w:p>
    <w:p w:rsidR="00E36803" w:rsidRDefault="00F11320" w:rsidP="00F11320">
      <w:pPr>
        <w:tabs>
          <w:tab w:val="left" w:pos="3000"/>
        </w:tabs>
        <w:jc w:val="both"/>
      </w:pPr>
      <w:r w:rsidRPr="00F11320">
        <w:rPr>
          <w:rFonts w:ascii="Agency FB" w:hAnsi="Agency FB"/>
          <w:sz w:val="22"/>
          <w:szCs w:val="22"/>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r>
        <w:t>.</w:t>
      </w:r>
    </w:p>
    <w:p w:rsidR="00F11320" w:rsidRDefault="00F11320" w:rsidP="00F11320">
      <w:pPr>
        <w:tabs>
          <w:tab w:val="left" w:pos="3000"/>
        </w:tabs>
        <w:jc w:val="both"/>
      </w:pPr>
    </w:p>
    <w:tbl>
      <w:tblPr>
        <w:tblStyle w:val="TableGrid"/>
        <w:tblW w:w="8751" w:type="dxa"/>
        <w:tblInd w:w="0" w:type="dxa"/>
        <w:tblCellMar>
          <w:top w:w="52" w:type="dxa"/>
          <w:left w:w="108" w:type="dxa"/>
          <w:right w:w="112" w:type="dxa"/>
        </w:tblCellMar>
        <w:tblLook w:val="04A0" w:firstRow="1" w:lastRow="0" w:firstColumn="1" w:lastColumn="0" w:noHBand="0" w:noVBand="1"/>
      </w:tblPr>
      <w:tblGrid>
        <w:gridCol w:w="4373"/>
        <w:gridCol w:w="4378"/>
      </w:tblGrid>
      <w:tr w:rsidR="001B0D05" w:rsidRPr="001B0D05" w:rsidTr="00C0058F">
        <w:trPr>
          <w:trHeight w:val="268"/>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267E7C" w:rsidP="00C0058F">
            <w:pPr>
              <w:rPr>
                <w:rFonts w:ascii="Agency FB" w:eastAsia="Agency FB" w:hAnsi="Agency FB" w:cs="Agency FB"/>
                <w:color w:val="auto"/>
                <w:sz w:val="22"/>
                <w:szCs w:val="22"/>
                <w:lang w:val="es-ES" w:eastAsia="es-ES"/>
              </w:rPr>
            </w:pPr>
            <w:r w:rsidRPr="001B0D05">
              <w:rPr>
                <w:rFonts w:ascii="Agency FB" w:eastAsia="Agency FB" w:hAnsi="Agency FB" w:cs="Agency FB"/>
                <w:color w:val="auto"/>
                <w:sz w:val="22"/>
                <w:szCs w:val="22"/>
                <w:lang w:val="es-ES" w:eastAsia="es-ES"/>
              </w:rPr>
              <w:t>SECOP</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267E7C" w:rsidP="00C0058F">
            <w:pPr>
              <w:ind w:left="4"/>
              <w:jc w:val="both"/>
              <w:rPr>
                <w:rFonts w:ascii="Agency FB" w:eastAsia="Agency FB" w:hAnsi="Agency FB" w:cs="Agency FB"/>
                <w:color w:val="auto"/>
                <w:sz w:val="22"/>
                <w:szCs w:val="22"/>
                <w:lang w:val="es-ES" w:eastAsia="es-ES"/>
              </w:rPr>
            </w:pPr>
            <w:r w:rsidRPr="001B0D05">
              <w:rPr>
                <w:rFonts w:ascii="Agency FB" w:hAnsi="Agency FB"/>
                <w:color w:val="auto"/>
                <w:sz w:val="22"/>
                <w:szCs w:val="22"/>
              </w:rPr>
              <w:t>Sistema Electrónico para la Contratación Pública.</w:t>
            </w:r>
          </w:p>
        </w:tc>
      </w:tr>
      <w:tr w:rsidR="001B0D05" w:rsidRPr="001B0D05" w:rsidTr="00C0058F">
        <w:trPr>
          <w:trHeight w:val="272"/>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D11AFA"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STEM</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5D43C7" w:rsidP="005D43C7">
            <w:pPr>
              <w:autoSpaceDE w:val="0"/>
              <w:autoSpaceDN w:val="0"/>
              <w:adjustRightInd w:val="0"/>
              <w:jc w:val="both"/>
              <w:rPr>
                <w:rFonts w:ascii="Agency FB" w:hAnsi="Agency FB"/>
                <w:color w:val="auto"/>
                <w:sz w:val="22"/>
                <w:szCs w:val="22"/>
              </w:rPr>
            </w:pPr>
            <w:r w:rsidRPr="001B0D05">
              <w:rPr>
                <w:rFonts w:ascii="Agency FB" w:hAnsi="Agency FB"/>
                <w:color w:val="auto"/>
                <w:sz w:val="22"/>
                <w:szCs w:val="22"/>
              </w:rPr>
              <w:t>E</w:t>
            </w:r>
            <w:r w:rsidR="00D11AFA" w:rsidRPr="001B0D05">
              <w:rPr>
                <w:rFonts w:ascii="Agency FB" w:hAnsi="Agency FB"/>
                <w:color w:val="auto"/>
                <w:sz w:val="22"/>
                <w:szCs w:val="22"/>
              </w:rPr>
              <w:t>nfoque educativo que brinda oportunidades para que los estudiantes vivan experiencias de aprendizaje activo, integren diversas áreas de conocimiento, desarrollen</w:t>
            </w:r>
            <w:r w:rsidRPr="001B0D05">
              <w:rPr>
                <w:rFonts w:ascii="Agency FB" w:hAnsi="Agency FB"/>
                <w:color w:val="auto"/>
                <w:sz w:val="22"/>
                <w:szCs w:val="22"/>
              </w:rPr>
              <w:t xml:space="preserve"> </w:t>
            </w:r>
            <w:r w:rsidR="00D11AFA" w:rsidRPr="001B0D05">
              <w:rPr>
                <w:rFonts w:ascii="Agency FB" w:hAnsi="Agency FB"/>
                <w:color w:val="auto"/>
                <w:sz w:val="22"/>
                <w:szCs w:val="22"/>
              </w:rPr>
              <w:t>competencias para la vida, y se conecten con las dinámicas y desafíos del contexto.</w:t>
            </w:r>
          </w:p>
          <w:p w:rsidR="005D43C7" w:rsidRPr="001B0D05" w:rsidRDefault="005D43C7" w:rsidP="005D43C7">
            <w:pPr>
              <w:autoSpaceDE w:val="0"/>
              <w:autoSpaceDN w:val="0"/>
              <w:adjustRightInd w:val="0"/>
              <w:jc w:val="both"/>
              <w:rPr>
                <w:rFonts w:ascii="Agency FB" w:hAnsi="Agency FB"/>
                <w:color w:val="auto"/>
                <w:sz w:val="22"/>
                <w:szCs w:val="22"/>
              </w:rPr>
            </w:pPr>
          </w:p>
          <w:p w:rsidR="005D43C7" w:rsidRPr="001B0D05" w:rsidRDefault="005D43C7" w:rsidP="005D43C7">
            <w:pPr>
              <w:autoSpaceDE w:val="0"/>
              <w:autoSpaceDN w:val="0"/>
              <w:adjustRightInd w:val="0"/>
              <w:jc w:val="both"/>
              <w:rPr>
                <w:rFonts w:ascii="Agency FB" w:eastAsia="Agency FB" w:hAnsi="Agency FB" w:cs="Agency FB"/>
                <w:color w:val="auto"/>
                <w:sz w:val="20"/>
                <w:szCs w:val="20"/>
                <w:lang w:val="es-ES" w:eastAsia="es-ES"/>
              </w:rPr>
            </w:pPr>
            <w:r w:rsidRPr="001B0D05">
              <w:rPr>
                <w:rFonts w:ascii="Agency FB" w:hAnsi="Agency FB"/>
                <w:color w:val="auto"/>
                <w:sz w:val="22"/>
                <w:szCs w:val="22"/>
              </w:rPr>
              <w:t xml:space="preserve">Son las siglas que expresan las iniciales de las cinco áreas curriculares que se relacionan: </w:t>
            </w:r>
            <w:proofErr w:type="spellStart"/>
            <w:r w:rsidRPr="001B0D05">
              <w:rPr>
                <w:rFonts w:ascii="Agency FB" w:hAnsi="Agency FB"/>
                <w:color w:val="auto"/>
                <w:sz w:val="22"/>
                <w:szCs w:val="22"/>
              </w:rPr>
              <w:t>Science</w:t>
            </w:r>
            <w:proofErr w:type="spellEnd"/>
            <w:r w:rsidRPr="001B0D05">
              <w:rPr>
                <w:rFonts w:ascii="Agency FB" w:hAnsi="Agency FB"/>
                <w:color w:val="auto"/>
                <w:sz w:val="22"/>
                <w:szCs w:val="22"/>
              </w:rPr>
              <w:t xml:space="preserve">, </w:t>
            </w:r>
            <w:proofErr w:type="spellStart"/>
            <w:r w:rsidRPr="001B0D05">
              <w:rPr>
                <w:rFonts w:ascii="Agency FB" w:hAnsi="Agency FB"/>
                <w:color w:val="auto"/>
                <w:sz w:val="22"/>
                <w:szCs w:val="22"/>
              </w:rPr>
              <w:t>Technology</w:t>
            </w:r>
            <w:proofErr w:type="spellEnd"/>
            <w:r w:rsidRPr="001B0D05">
              <w:rPr>
                <w:rFonts w:ascii="Agency FB" w:hAnsi="Agency FB"/>
                <w:color w:val="auto"/>
                <w:sz w:val="22"/>
                <w:szCs w:val="22"/>
              </w:rPr>
              <w:t xml:space="preserve">, </w:t>
            </w:r>
            <w:proofErr w:type="spellStart"/>
            <w:r w:rsidRPr="001B0D05">
              <w:rPr>
                <w:rFonts w:ascii="Agency FB" w:hAnsi="Agency FB"/>
                <w:color w:val="auto"/>
                <w:sz w:val="22"/>
                <w:szCs w:val="22"/>
              </w:rPr>
              <w:t>Engineering</w:t>
            </w:r>
            <w:proofErr w:type="spellEnd"/>
            <w:r w:rsidRPr="001B0D05">
              <w:rPr>
                <w:rFonts w:ascii="Agency FB" w:hAnsi="Agency FB"/>
                <w:color w:val="auto"/>
                <w:sz w:val="22"/>
                <w:szCs w:val="22"/>
              </w:rPr>
              <w:t xml:space="preserve"> y </w:t>
            </w:r>
            <w:proofErr w:type="spellStart"/>
            <w:r w:rsidRPr="001B0D05">
              <w:rPr>
                <w:rFonts w:ascii="Agency FB" w:hAnsi="Agency FB"/>
                <w:color w:val="auto"/>
                <w:sz w:val="22"/>
                <w:szCs w:val="22"/>
              </w:rPr>
              <w:t>Mathematics</w:t>
            </w:r>
            <w:proofErr w:type="spellEnd"/>
            <w:r w:rsidRPr="001B0D05">
              <w:rPr>
                <w:rFonts w:ascii="Agency FB" w:hAnsi="Agency FB"/>
                <w:color w:val="auto"/>
                <w:sz w:val="22"/>
                <w:szCs w:val="22"/>
              </w:rPr>
              <w:t xml:space="preserve"> (Ciencias, Tecnología, Ingeniería, Art y Matemáticas).</w:t>
            </w:r>
          </w:p>
        </w:tc>
      </w:tr>
      <w:tr w:rsidR="001B0D05" w:rsidRPr="001B0D05" w:rsidTr="00C0058F">
        <w:trPr>
          <w:trHeight w:val="792"/>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AA387F" w:rsidP="00C0058F">
            <w:pPr>
              <w:rPr>
                <w:rFonts w:ascii="Agency FB" w:eastAsia="Agency FB" w:hAnsi="Agency FB" w:cs="Agency FB"/>
                <w:color w:val="auto"/>
                <w:sz w:val="22"/>
                <w:szCs w:val="22"/>
                <w:lang w:val="es-ES" w:eastAsia="es-ES"/>
              </w:rPr>
            </w:pPr>
            <w:r w:rsidRPr="001B0D05">
              <w:rPr>
                <w:rFonts w:ascii="Agency FB" w:eastAsia="Agency FB" w:hAnsi="Agency FB" w:cs="Agency FB"/>
                <w:color w:val="auto"/>
                <w:sz w:val="22"/>
                <w:szCs w:val="22"/>
                <w:lang w:val="es-ES" w:eastAsia="es-ES"/>
              </w:rPr>
              <w:t>ESAL</w:t>
            </w:r>
          </w:p>
          <w:p w:rsidR="006F736B" w:rsidRPr="001B0D05" w:rsidRDefault="006F736B" w:rsidP="00C0058F">
            <w:pPr>
              <w:rPr>
                <w:rFonts w:ascii="Agency FB" w:eastAsia="Agency FB" w:hAnsi="Agency FB" w:cs="Agency FB"/>
                <w:color w:val="auto"/>
                <w:sz w:val="22"/>
                <w:szCs w:val="22"/>
                <w:lang w:val="es-ES" w:eastAsia="es-ES"/>
              </w:rPr>
            </w:pPr>
            <w:r w:rsidRPr="001B0D05">
              <w:rPr>
                <w:rFonts w:ascii="Agency FB" w:eastAsia="Agency FB" w:hAnsi="Agency FB" w:cs="Agency FB"/>
                <w:color w:val="auto"/>
                <w:sz w:val="22"/>
                <w:szCs w:val="22"/>
                <w:lang w:val="es-ES" w:eastAsia="es-ES"/>
              </w:rPr>
              <w:t xml:space="preserve"> </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267E7C" w:rsidP="00C0058F">
            <w:pPr>
              <w:ind w:left="4" w:right="46"/>
              <w:jc w:val="both"/>
              <w:rPr>
                <w:rFonts w:ascii="Agency FB" w:eastAsia="Agency FB" w:hAnsi="Agency FB" w:cs="Agency FB"/>
                <w:color w:val="auto"/>
                <w:sz w:val="22"/>
                <w:szCs w:val="22"/>
                <w:lang w:val="es-ES" w:eastAsia="es-ES"/>
              </w:rPr>
            </w:pPr>
            <w:r w:rsidRPr="001B0D05">
              <w:rPr>
                <w:rFonts w:ascii="Agency FB" w:hAnsi="Agency FB"/>
                <w:color w:val="auto"/>
                <w:sz w:val="22"/>
                <w:szCs w:val="22"/>
              </w:rPr>
              <w:t>Entidad privada sin ánimo de lucro y de reconocida idoneidad con la cual las Entidades Estatales pueden celebrar contratos en los términos del artículo 355 de la Constitución Política y el Decreto 092 de 2017</w:t>
            </w:r>
          </w:p>
        </w:tc>
      </w:tr>
      <w:tr w:rsidR="001B0D05" w:rsidRPr="001B0D05" w:rsidTr="005D43C7">
        <w:trPr>
          <w:trHeight w:val="430"/>
        </w:trPr>
        <w:tc>
          <w:tcPr>
            <w:tcW w:w="4373" w:type="dxa"/>
            <w:tcBorders>
              <w:top w:val="single" w:sz="3" w:space="0" w:color="000000"/>
              <w:left w:val="single" w:sz="3" w:space="0" w:color="000000"/>
              <w:bottom w:val="single" w:sz="3" w:space="0" w:color="000000"/>
              <w:right w:val="single" w:sz="3" w:space="0" w:color="000000"/>
            </w:tcBorders>
            <w:vAlign w:val="center"/>
          </w:tcPr>
          <w:p w:rsidR="00D11AFA" w:rsidRPr="001B0D05" w:rsidRDefault="00D11AFA" w:rsidP="00C0058F">
            <w:pPr>
              <w:rPr>
                <w:rFonts w:ascii="Agency FB" w:eastAsia="Agency FB" w:hAnsi="Agency FB" w:cs="Agency FB"/>
                <w:color w:val="auto"/>
                <w:sz w:val="22"/>
                <w:szCs w:val="22"/>
                <w:lang w:val="es-ES" w:eastAsia="es-ES"/>
              </w:rPr>
            </w:pPr>
            <w:r w:rsidRPr="001B0D05">
              <w:rPr>
                <w:rFonts w:ascii="Agency FB" w:eastAsia="Agency FB" w:hAnsi="Agency FB" w:cs="Agency FB"/>
                <w:color w:val="auto"/>
                <w:sz w:val="22"/>
                <w:szCs w:val="22"/>
                <w:lang w:val="es-ES" w:eastAsia="es-ES"/>
              </w:rPr>
              <w:t>ETC</w:t>
            </w:r>
          </w:p>
        </w:tc>
        <w:tc>
          <w:tcPr>
            <w:tcW w:w="4378" w:type="dxa"/>
            <w:tcBorders>
              <w:top w:val="single" w:sz="3" w:space="0" w:color="000000"/>
              <w:left w:val="single" w:sz="3" w:space="0" w:color="000000"/>
              <w:bottom w:val="single" w:sz="3" w:space="0" w:color="000000"/>
              <w:right w:val="single" w:sz="3" w:space="0" w:color="000000"/>
            </w:tcBorders>
            <w:vAlign w:val="center"/>
          </w:tcPr>
          <w:p w:rsidR="00D11AFA" w:rsidRPr="001B0D05" w:rsidRDefault="00D11AFA" w:rsidP="00C0058F">
            <w:pPr>
              <w:ind w:left="4" w:right="46"/>
              <w:jc w:val="both"/>
              <w:rPr>
                <w:rFonts w:ascii="Agency FB" w:hAnsi="Agency FB"/>
                <w:color w:val="auto"/>
                <w:sz w:val="22"/>
                <w:szCs w:val="22"/>
              </w:rPr>
            </w:pPr>
            <w:r w:rsidRPr="001B0D05">
              <w:rPr>
                <w:rFonts w:ascii="Agency FB" w:hAnsi="Agency FB"/>
                <w:color w:val="auto"/>
                <w:sz w:val="22"/>
                <w:szCs w:val="22"/>
              </w:rPr>
              <w:t>Entidad Territorial Certificada</w:t>
            </w:r>
          </w:p>
        </w:tc>
      </w:tr>
      <w:tr w:rsidR="001B0D05" w:rsidRPr="001B0D05" w:rsidTr="00C0058F">
        <w:trPr>
          <w:trHeight w:val="793"/>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AA387F"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Cooperante</w:t>
            </w:r>
            <w:r w:rsidR="006F736B" w:rsidRPr="001B0D05">
              <w:rPr>
                <w:rFonts w:ascii="Agency FB" w:eastAsia="Agency FB" w:hAnsi="Agency FB" w:cs="Agency FB"/>
                <w:color w:val="auto"/>
                <w:sz w:val="20"/>
                <w:szCs w:val="20"/>
                <w:lang w:val="es-ES" w:eastAsia="es-ES"/>
              </w:rPr>
              <w:t xml:space="preserve"> </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6F736B" w:rsidP="005D43C7">
            <w:pPr>
              <w:ind w:left="4" w:right="47"/>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Es quien presenta una Oferta en des</w:t>
            </w:r>
            <w:r w:rsidR="005D43C7" w:rsidRPr="001B0D05">
              <w:rPr>
                <w:rFonts w:ascii="Agency FB" w:eastAsia="Agency FB" w:hAnsi="Agency FB" w:cs="Agency FB"/>
                <w:color w:val="auto"/>
                <w:sz w:val="20"/>
                <w:szCs w:val="20"/>
                <w:lang w:val="es-ES" w:eastAsia="es-ES"/>
              </w:rPr>
              <w:t xml:space="preserve">arrollo del proceso de contratación </w:t>
            </w:r>
            <w:r w:rsidRPr="001B0D05">
              <w:rPr>
                <w:rFonts w:ascii="Agency FB" w:eastAsia="Agency FB" w:hAnsi="Agency FB" w:cs="Agency FB"/>
                <w:color w:val="auto"/>
                <w:sz w:val="20"/>
                <w:szCs w:val="20"/>
                <w:lang w:val="es-ES" w:eastAsia="es-ES"/>
              </w:rPr>
              <w:t xml:space="preserve">para seleccionar al </w:t>
            </w:r>
            <w:r w:rsidR="005D43C7" w:rsidRPr="001B0D05">
              <w:rPr>
                <w:rFonts w:ascii="Agency FB" w:eastAsia="Agency FB" w:hAnsi="Agency FB" w:cs="Agency FB"/>
                <w:color w:val="auto"/>
                <w:sz w:val="20"/>
                <w:szCs w:val="20"/>
                <w:lang w:val="es-ES" w:eastAsia="es-ES"/>
              </w:rPr>
              <w:t xml:space="preserve">cooperante </w:t>
            </w:r>
            <w:r w:rsidRPr="001B0D05">
              <w:rPr>
                <w:rFonts w:ascii="Agency FB" w:eastAsia="Agency FB" w:hAnsi="Agency FB" w:cs="Agency FB"/>
                <w:color w:val="auto"/>
                <w:sz w:val="20"/>
                <w:szCs w:val="20"/>
                <w:lang w:val="es-ES" w:eastAsia="es-ES"/>
              </w:rPr>
              <w:t>q</w:t>
            </w:r>
            <w:r w:rsidR="005D43C7" w:rsidRPr="001B0D05">
              <w:rPr>
                <w:rFonts w:ascii="Agency FB" w:eastAsia="Agency FB" w:hAnsi="Agency FB" w:cs="Agency FB"/>
                <w:color w:val="auto"/>
                <w:sz w:val="20"/>
                <w:szCs w:val="20"/>
                <w:lang w:val="es-ES" w:eastAsia="es-ES"/>
              </w:rPr>
              <w:t>ue preste los servicios de formación</w:t>
            </w:r>
          </w:p>
        </w:tc>
      </w:tr>
      <w:tr w:rsidR="001B0D05" w:rsidRPr="001B0D05" w:rsidTr="00C0058F">
        <w:trPr>
          <w:trHeight w:val="528"/>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6F736B"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Oferta</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6F736B" w:rsidP="00D11AFA">
            <w:pPr>
              <w:ind w:left="4"/>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2"/>
                <w:szCs w:val="20"/>
                <w:lang w:val="es-ES" w:eastAsia="es-ES"/>
              </w:rPr>
              <w:t xml:space="preserve">Propuesta presentada por los interesados en ser Proveedores de los Servicios </w:t>
            </w:r>
            <w:r w:rsidR="005D43C7" w:rsidRPr="001B0D05">
              <w:rPr>
                <w:rFonts w:ascii="Agency FB" w:eastAsia="Agency FB" w:hAnsi="Agency FB" w:cs="Agency FB"/>
                <w:color w:val="auto"/>
                <w:sz w:val="22"/>
                <w:szCs w:val="20"/>
                <w:lang w:val="es-ES" w:eastAsia="es-ES"/>
              </w:rPr>
              <w:t>solicitados en el proceso de contratación</w:t>
            </w:r>
            <w:r w:rsidRPr="001B0D05">
              <w:rPr>
                <w:rFonts w:ascii="Agency FB" w:eastAsia="Agency FB" w:hAnsi="Agency FB" w:cs="Agency FB"/>
                <w:color w:val="auto"/>
                <w:sz w:val="22"/>
                <w:szCs w:val="20"/>
                <w:lang w:val="es-ES" w:eastAsia="es-ES"/>
              </w:rPr>
              <w:t xml:space="preserve">  </w:t>
            </w:r>
          </w:p>
        </w:tc>
      </w:tr>
      <w:tr w:rsidR="001B0D05" w:rsidRPr="001B0D05" w:rsidTr="00C0058F">
        <w:trPr>
          <w:trHeight w:val="528"/>
        </w:trPr>
        <w:tc>
          <w:tcPr>
            <w:tcW w:w="4373" w:type="dxa"/>
            <w:tcBorders>
              <w:top w:val="single" w:sz="3" w:space="0" w:color="000000"/>
              <w:left w:val="single" w:sz="3" w:space="0" w:color="000000"/>
              <w:bottom w:val="single" w:sz="3" w:space="0" w:color="000000"/>
              <w:right w:val="single" w:sz="3" w:space="0" w:color="000000"/>
            </w:tcBorders>
            <w:vAlign w:val="center"/>
          </w:tcPr>
          <w:p w:rsidR="00EA789B" w:rsidRPr="001B0D05" w:rsidRDefault="00EA789B"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Colombia Compra Eficiente</w:t>
            </w:r>
          </w:p>
        </w:tc>
        <w:tc>
          <w:tcPr>
            <w:tcW w:w="4378" w:type="dxa"/>
            <w:tcBorders>
              <w:top w:val="single" w:sz="3" w:space="0" w:color="000000"/>
              <w:left w:val="single" w:sz="3" w:space="0" w:color="000000"/>
              <w:bottom w:val="single" w:sz="3" w:space="0" w:color="000000"/>
              <w:right w:val="single" w:sz="3" w:space="0" w:color="000000"/>
            </w:tcBorders>
            <w:vAlign w:val="center"/>
          </w:tcPr>
          <w:p w:rsidR="00EA789B" w:rsidRPr="001B0D05" w:rsidRDefault="00EA789B" w:rsidP="00D11AFA">
            <w:pPr>
              <w:ind w:left="4"/>
              <w:jc w:val="both"/>
              <w:rPr>
                <w:rFonts w:ascii="Agency FB" w:eastAsia="Agency FB" w:hAnsi="Agency FB" w:cs="Agency FB"/>
                <w:color w:val="auto"/>
                <w:sz w:val="22"/>
                <w:szCs w:val="20"/>
                <w:lang w:val="es-ES" w:eastAsia="es-ES"/>
              </w:rPr>
            </w:pPr>
            <w:r w:rsidRPr="001B0D05">
              <w:rPr>
                <w:rFonts w:ascii="Agency FB" w:eastAsia="Agency FB" w:hAnsi="Agency FB" w:cs="Agency FB"/>
                <w:color w:val="auto"/>
                <w:sz w:val="22"/>
                <w:szCs w:val="20"/>
                <w:lang w:val="es-ES" w:eastAsia="es-ES"/>
              </w:rPr>
              <w:t>Colombia Compra Eficiente es una Entidad descentralizada de la rama ejecutiva del orden nacional, con personería jurídica, patrimonio propio y autonomía administrativa y financiera, adscrita al Departamento Nacional de Planeación (DNP) que es el rector del Sistema de Compra Pública de Colombia</w:t>
            </w:r>
          </w:p>
        </w:tc>
      </w:tr>
      <w:tr w:rsidR="001B0D05" w:rsidRPr="001B0D05" w:rsidTr="00C0058F">
        <w:tblPrEx>
          <w:tblCellMar>
            <w:right w:w="106" w:type="dxa"/>
          </w:tblCellMar>
        </w:tblPrEx>
        <w:trPr>
          <w:trHeight w:val="1577"/>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6F736B"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lastRenderedPageBreak/>
              <w:t xml:space="preserve"> </w:t>
            </w:r>
          </w:p>
          <w:p w:rsidR="006F736B" w:rsidRPr="001B0D05" w:rsidRDefault="00AA387F"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Docente</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EA789B" w:rsidP="00C0058F">
            <w:pPr>
              <w:ind w:left="4"/>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2"/>
                <w:szCs w:val="20"/>
                <w:lang w:val="es-ES" w:eastAsia="es-ES"/>
              </w:rPr>
              <w:t xml:space="preserve">Las personas que ejercen la profesión docente se denominan genéricamente educadores. Se entiende por profesión docente el ejercicio de la enseñanza en planteles oficiales y no oficiales de educación en los distintos niveles de </w:t>
            </w:r>
            <w:proofErr w:type="spellStart"/>
            <w:r w:rsidRPr="001B0D05">
              <w:rPr>
                <w:rFonts w:ascii="Agency FB" w:eastAsia="Agency FB" w:hAnsi="Agency FB" w:cs="Agency FB"/>
                <w:color w:val="auto"/>
                <w:sz w:val="22"/>
                <w:szCs w:val="20"/>
                <w:lang w:val="es-ES" w:eastAsia="es-ES"/>
              </w:rPr>
              <w:t>que</w:t>
            </w:r>
            <w:proofErr w:type="spellEnd"/>
            <w:r w:rsidRPr="001B0D05">
              <w:rPr>
                <w:rFonts w:ascii="Agency FB" w:eastAsia="Agency FB" w:hAnsi="Agency FB" w:cs="Agency FB"/>
                <w:color w:val="auto"/>
                <w:sz w:val="22"/>
                <w:szCs w:val="20"/>
                <w:lang w:val="es-ES" w:eastAsia="es-ES"/>
              </w:rPr>
              <w:t xml:space="preserve"> trata este decreto. Igualmente incluye esta definición a los docentes que ejercen funciones de dirección y coordinación de los planteles educativos de supervisión e inspección escolar, de programación y capacitación educativa, de consejer</w:t>
            </w:r>
            <w:bookmarkStart w:id="0" w:name="_GoBack"/>
            <w:bookmarkEnd w:id="0"/>
            <w:r w:rsidRPr="001B0D05">
              <w:rPr>
                <w:rFonts w:ascii="Agency FB" w:eastAsia="Agency FB" w:hAnsi="Agency FB" w:cs="Agency FB"/>
                <w:color w:val="auto"/>
                <w:sz w:val="22"/>
                <w:szCs w:val="20"/>
                <w:lang w:val="es-ES" w:eastAsia="es-ES"/>
              </w:rPr>
              <w:t>ía y orientación de educando, de educación especial, de alfabetización de adultos y demás actividades de educación formal autorizadas por  el Ministerio de Educación Nacional en los términos que determine el reglamento ejecutivo.</w:t>
            </w:r>
          </w:p>
        </w:tc>
      </w:tr>
      <w:tr w:rsidR="001B0D05" w:rsidRPr="001B0D05" w:rsidTr="00C0058F">
        <w:tblPrEx>
          <w:tblCellMar>
            <w:right w:w="106" w:type="dxa"/>
          </w:tblCellMar>
        </w:tblPrEx>
        <w:trPr>
          <w:trHeight w:val="772"/>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267E7C"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Riesgo</w:t>
            </w:r>
          </w:p>
        </w:tc>
        <w:tc>
          <w:tcPr>
            <w:tcW w:w="4378" w:type="dxa"/>
            <w:tcBorders>
              <w:top w:val="single" w:sz="3" w:space="0" w:color="000000"/>
              <w:left w:val="single" w:sz="3" w:space="0" w:color="000000"/>
              <w:bottom w:val="single" w:sz="3" w:space="0" w:color="000000"/>
              <w:right w:val="single" w:sz="3" w:space="0" w:color="000000"/>
            </w:tcBorders>
            <w:vAlign w:val="center"/>
          </w:tcPr>
          <w:p w:rsidR="00267E7C" w:rsidRPr="001B0D05" w:rsidRDefault="00267E7C" w:rsidP="00267E7C">
            <w:pPr>
              <w:ind w:right="50"/>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Evento que puede generar efectos adversos y de distinta magnitud en el logro de los objetivos del programa o actividad prevista en el plan de desarrollo que desarrolla la entidad privada sin ánimo</w:t>
            </w:r>
          </w:p>
          <w:p w:rsidR="006F736B" w:rsidRPr="001B0D05" w:rsidRDefault="00267E7C" w:rsidP="00267E7C">
            <w:pPr>
              <w:ind w:left="4" w:right="50"/>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de lucro en virtud de un contrato no conmutativo</w:t>
            </w:r>
          </w:p>
        </w:tc>
      </w:tr>
      <w:tr w:rsidR="001B0D05" w:rsidRPr="001B0D05" w:rsidTr="00C0058F">
        <w:tblPrEx>
          <w:tblCellMar>
            <w:right w:w="106" w:type="dxa"/>
          </w:tblCellMar>
        </w:tblPrEx>
        <w:trPr>
          <w:trHeight w:val="1052"/>
        </w:trPr>
        <w:tc>
          <w:tcPr>
            <w:tcW w:w="4373"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6F736B"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Establecimiento Educativo</w:t>
            </w:r>
          </w:p>
        </w:tc>
        <w:tc>
          <w:tcPr>
            <w:tcW w:w="4378" w:type="dxa"/>
            <w:tcBorders>
              <w:top w:val="single" w:sz="3" w:space="0" w:color="000000"/>
              <w:left w:val="single" w:sz="3" w:space="0" w:color="000000"/>
              <w:bottom w:val="single" w:sz="3" w:space="0" w:color="000000"/>
              <w:right w:val="single" w:sz="3" w:space="0" w:color="000000"/>
            </w:tcBorders>
            <w:vAlign w:val="center"/>
          </w:tcPr>
          <w:p w:rsidR="006F736B" w:rsidRPr="001B0D05" w:rsidRDefault="006F736B" w:rsidP="00C0058F">
            <w:pPr>
              <w:ind w:left="4" w:right="50"/>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Se entiende por establecimiento educativo o institución educativa, toda institución de carácter estatal, privado o de economía solidaria organizada con el fin de prestar el servicio público educativo en los términos fijados por esta Ley.</w:t>
            </w:r>
          </w:p>
        </w:tc>
      </w:tr>
      <w:tr w:rsidR="001B0D05" w:rsidRPr="001B0D05" w:rsidTr="00C0058F">
        <w:tblPrEx>
          <w:tblCellMar>
            <w:right w:w="106" w:type="dxa"/>
          </w:tblCellMar>
        </w:tblPrEx>
        <w:trPr>
          <w:trHeight w:val="509"/>
        </w:trPr>
        <w:tc>
          <w:tcPr>
            <w:tcW w:w="4373" w:type="dxa"/>
            <w:tcBorders>
              <w:top w:val="single" w:sz="3" w:space="0" w:color="000000"/>
              <w:left w:val="single" w:sz="3" w:space="0" w:color="000000"/>
              <w:bottom w:val="single" w:sz="3" w:space="0" w:color="000000"/>
              <w:right w:val="single" w:sz="3" w:space="0" w:color="000000"/>
            </w:tcBorders>
            <w:vAlign w:val="center"/>
          </w:tcPr>
          <w:p w:rsidR="00EA789B" w:rsidRPr="001B0D05" w:rsidRDefault="00EA789B" w:rsidP="00C0058F">
            <w:pPr>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SMMLV</w:t>
            </w:r>
          </w:p>
        </w:tc>
        <w:tc>
          <w:tcPr>
            <w:tcW w:w="4378" w:type="dxa"/>
            <w:tcBorders>
              <w:top w:val="single" w:sz="3" w:space="0" w:color="000000"/>
              <w:left w:val="single" w:sz="3" w:space="0" w:color="000000"/>
              <w:bottom w:val="single" w:sz="3" w:space="0" w:color="000000"/>
              <w:right w:val="single" w:sz="3" w:space="0" w:color="000000"/>
            </w:tcBorders>
            <w:vAlign w:val="center"/>
          </w:tcPr>
          <w:p w:rsidR="00EA789B" w:rsidRPr="001B0D05" w:rsidRDefault="00EA789B" w:rsidP="00EA789B">
            <w:pPr>
              <w:ind w:left="4" w:right="50"/>
              <w:jc w:val="both"/>
              <w:rPr>
                <w:rFonts w:ascii="Agency FB" w:eastAsia="Agency FB" w:hAnsi="Agency FB" w:cs="Agency FB"/>
                <w:color w:val="auto"/>
                <w:sz w:val="20"/>
                <w:szCs w:val="20"/>
                <w:lang w:val="es-ES" w:eastAsia="es-ES"/>
              </w:rPr>
            </w:pPr>
            <w:r w:rsidRPr="001B0D05">
              <w:rPr>
                <w:rFonts w:ascii="Agency FB" w:eastAsia="Agency FB" w:hAnsi="Agency FB" w:cs="Agency FB"/>
                <w:color w:val="auto"/>
                <w:sz w:val="20"/>
                <w:szCs w:val="20"/>
                <w:lang w:val="es-ES" w:eastAsia="es-ES"/>
              </w:rPr>
              <w:t>Salario Mínimo Mensual Legal Vigente</w:t>
            </w:r>
          </w:p>
        </w:tc>
      </w:tr>
    </w:tbl>
    <w:p w:rsidR="00F11320" w:rsidRDefault="00F11320" w:rsidP="00F11320">
      <w:pPr>
        <w:tabs>
          <w:tab w:val="left" w:pos="3000"/>
        </w:tabs>
        <w:jc w:val="both"/>
        <w:rPr>
          <w:rFonts w:ascii="Agency FB" w:hAnsi="Agency FB"/>
          <w:sz w:val="18"/>
          <w:szCs w:val="18"/>
        </w:rPr>
      </w:pPr>
    </w:p>
    <w:sectPr w:rsidR="00F11320" w:rsidSect="003718CE">
      <w:headerReference w:type="default" r:id="rId7"/>
      <w:footerReference w:type="default" r:id="rId8"/>
      <w:pgSz w:w="12240" w:h="15840" w:code="1"/>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F0F" w:rsidRDefault="00547F0F" w:rsidP="003718CE">
      <w:r>
        <w:separator/>
      </w:r>
    </w:p>
  </w:endnote>
  <w:endnote w:type="continuationSeparator" w:id="0">
    <w:p w:rsidR="00547F0F" w:rsidRDefault="00547F0F" w:rsidP="003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EB3" w:rsidRDefault="00EC7EB3">
    <w:pPr>
      <w:pStyle w:val="Piedepgina"/>
    </w:pPr>
  </w:p>
  <w:p w:rsidR="00EC7EB3" w:rsidRDefault="00EC7EB3" w:rsidP="00EC7E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F0F" w:rsidRDefault="00547F0F" w:rsidP="003718CE">
      <w:r>
        <w:separator/>
      </w:r>
    </w:p>
  </w:footnote>
  <w:footnote w:type="continuationSeparator" w:id="0">
    <w:p w:rsidR="00547F0F" w:rsidRDefault="00547F0F" w:rsidP="00371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5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617"/>
      <w:gridCol w:w="5159"/>
      <w:gridCol w:w="1323"/>
    </w:tblGrid>
    <w:tr w:rsidR="001B0D05" w:rsidRPr="00F06EDB" w:rsidTr="002E4E60">
      <w:trPr>
        <w:cantSplit/>
        <w:trHeight w:val="427"/>
        <w:jc w:val="center"/>
      </w:trPr>
      <w:tc>
        <w:tcPr>
          <w:tcW w:w="998" w:type="pct"/>
          <w:vMerge w:val="restart"/>
          <w:vAlign w:val="center"/>
        </w:tcPr>
        <w:p w:rsidR="001B0D05" w:rsidRPr="00F06EDB" w:rsidRDefault="001B0D05" w:rsidP="001B0D05">
          <w:pPr>
            <w:pStyle w:val="Encabezado"/>
            <w:jc w:val="center"/>
            <w:rPr>
              <w:rFonts w:ascii="Agency FB" w:hAnsi="Agency FB" w:cs="Calibri"/>
              <w:b/>
              <w:color w:val="000000" w:themeColor="text1"/>
              <w:sz w:val="16"/>
              <w:szCs w:val="16"/>
            </w:rPr>
          </w:pPr>
          <w:r w:rsidRPr="00F06EDB">
            <w:rPr>
              <w:rFonts w:ascii="Agency FB" w:hAnsi="Agency FB" w:cs="Calibri"/>
              <w:noProof/>
              <w:color w:val="000000" w:themeColor="text1"/>
              <w:sz w:val="16"/>
              <w:szCs w:val="16"/>
            </w:rPr>
            <w:drawing>
              <wp:inline distT="0" distB="0" distL="0" distR="0" wp14:anchorId="07E444C2" wp14:editId="5B2E7DB3">
                <wp:extent cx="834887" cy="311426"/>
                <wp:effectExtent l="0" t="0" r="3810" b="6350"/>
                <wp:docPr id="5"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4887" cy="311426"/>
                        </a:xfrm>
                        <a:prstGeom prst="rect">
                          <a:avLst/>
                        </a:prstGeom>
                        <a:noFill/>
                        <a:ln>
                          <a:noFill/>
                        </a:ln>
                      </pic:spPr>
                    </pic:pic>
                  </a:graphicData>
                </a:graphic>
              </wp:inline>
            </w:drawing>
          </w:r>
        </w:p>
        <w:p w:rsidR="001B0D05" w:rsidRPr="00F06EDB" w:rsidRDefault="001B0D05" w:rsidP="001B0D05">
          <w:pPr>
            <w:pStyle w:val="Encabezado"/>
            <w:jc w:val="center"/>
            <w:rPr>
              <w:rFonts w:ascii="Agency FB" w:hAnsi="Agency FB" w:cs="Calibri"/>
              <w:b/>
              <w:color w:val="000000" w:themeColor="text1"/>
              <w:sz w:val="16"/>
              <w:szCs w:val="16"/>
            </w:rPr>
          </w:pPr>
        </w:p>
        <w:p w:rsidR="001B0D05" w:rsidRPr="00F06EDB" w:rsidRDefault="001B0D05" w:rsidP="001B0D05">
          <w:pPr>
            <w:pStyle w:val="Encabezado"/>
            <w:jc w:val="center"/>
            <w:rPr>
              <w:rFonts w:ascii="Agency FB" w:hAnsi="Agency FB"/>
              <w:b/>
              <w:color w:val="000000" w:themeColor="text1"/>
              <w:sz w:val="16"/>
              <w:szCs w:val="16"/>
            </w:rPr>
          </w:pPr>
          <w:r w:rsidRPr="00F06EDB">
            <w:rPr>
              <w:rFonts w:ascii="Agency FB" w:hAnsi="Agency FB" w:cs="Calibri"/>
              <w:noProof/>
              <w:color w:val="000000" w:themeColor="text1"/>
              <w:sz w:val="16"/>
              <w:szCs w:val="16"/>
            </w:rPr>
            <w:drawing>
              <wp:inline distT="0" distB="0" distL="0" distR="0" wp14:anchorId="219910D9" wp14:editId="08281FFD">
                <wp:extent cx="474096" cy="530087"/>
                <wp:effectExtent l="0" t="0" r="0"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3478" cy="540576"/>
                        </a:xfrm>
                        <a:prstGeom prst="rect">
                          <a:avLst/>
                        </a:prstGeom>
                        <a:noFill/>
                        <a:ln>
                          <a:noFill/>
                        </a:ln>
                      </pic:spPr>
                    </pic:pic>
                  </a:graphicData>
                </a:graphic>
              </wp:inline>
            </w:drawing>
          </w:r>
        </w:p>
      </w:tc>
      <w:tc>
        <w:tcPr>
          <w:tcW w:w="3185" w:type="pct"/>
          <w:vAlign w:val="center"/>
        </w:tcPr>
        <w:p w:rsidR="001B0D05" w:rsidRPr="00F06EDB" w:rsidRDefault="001B0D05" w:rsidP="001B0D05">
          <w:pPr>
            <w:pStyle w:val="Encabezado"/>
            <w:jc w:val="center"/>
            <w:rPr>
              <w:rFonts w:ascii="Agency FB" w:hAnsi="Agency FB"/>
              <w:b/>
              <w:bCs/>
              <w:color w:val="000000" w:themeColor="text1"/>
              <w:sz w:val="16"/>
              <w:szCs w:val="16"/>
            </w:rPr>
          </w:pPr>
          <w:r w:rsidRPr="00F06EDB">
            <w:rPr>
              <w:rFonts w:ascii="Agency FB" w:hAnsi="Agency FB"/>
              <w:b/>
              <w:bCs/>
              <w:color w:val="000000" w:themeColor="text1"/>
              <w:sz w:val="16"/>
              <w:szCs w:val="16"/>
            </w:rPr>
            <w:t xml:space="preserve">SECRETARÍA DE EDUCACIÓN </w:t>
          </w:r>
        </w:p>
      </w:tc>
      <w:tc>
        <w:tcPr>
          <w:tcW w:w="817" w:type="pct"/>
          <w:vMerge w:val="restart"/>
          <w:vAlign w:val="center"/>
        </w:tcPr>
        <w:p w:rsidR="001B0D05" w:rsidRDefault="001B0D05" w:rsidP="001B0D05">
          <w:pPr>
            <w:pStyle w:val="Encabezado"/>
            <w:jc w:val="center"/>
            <w:rPr>
              <w:rFonts w:ascii="Agency FB" w:hAnsi="Agency FB"/>
              <w:b/>
              <w:color w:val="000000" w:themeColor="text1"/>
            </w:rPr>
          </w:pPr>
          <w:r>
            <w:rPr>
              <w:rFonts w:ascii="Agency FB" w:hAnsi="Agency FB"/>
              <w:b/>
              <w:color w:val="000000" w:themeColor="text1"/>
            </w:rPr>
            <w:t>ANEXO 3</w:t>
          </w:r>
        </w:p>
        <w:p w:rsidR="001B0D05" w:rsidRDefault="001B0D05" w:rsidP="001B0D05">
          <w:pPr>
            <w:pStyle w:val="Encabezado"/>
            <w:jc w:val="center"/>
            <w:rPr>
              <w:rFonts w:ascii="Agency FB" w:hAnsi="Agency FB"/>
              <w:b/>
              <w:color w:val="000000" w:themeColor="text1"/>
              <w:sz w:val="16"/>
              <w:szCs w:val="16"/>
            </w:rPr>
          </w:pPr>
          <w:r>
            <w:rPr>
              <w:rFonts w:ascii="Agency FB" w:hAnsi="Agency FB"/>
              <w:b/>
              <w:color w:val="000000" w:themeColor="text1"/>
            </w:rPr>
            <w:t>DEFINICIONES</w:t>
          </w:r>
        </w:p>
        <w:p w:rsidR="001B0D05" w:rsidRPr="00F06EDB" w:rsidRDefault="001B0D05" w:rsidP="001B0D05">
          <w:pPr>
            <w:pStyle w:val="Encabezado"/>
            <w:jc w:val="center"/>
            <w:rPr>
              <w:rFonts w:ascii="Agency FB" w:hAnsi="Agency FB"/>
              <w:color w:val="000000" w:themeColor="text1"/>
              <w:sz w:val="16"/>
              <w:szCs w:val="16"/>
            </w:rPr>
          </w:pPr>
        </w:p>
      </w:tc>
    </w:tr>
    <w:tr w:rsidR="001B0D05" w:rsidRPr="00F06EDB" w:rsidTr="002E4E60">
      <w:trPr>
        <w:cantSplit/>
        <w:trHeight w:val="1100"/>
        <w:jc w:val="center"/>
      </w:trPr>
      <w:tc>
        <w:tcPr>
          <w:tcW w:w="998" w:type="pct"/>
          <w:vMerge/>
          <w:vAlign w:val="center"/>
        </w:tcPr>
        <w:p w:rsidR="001B0D05" w:rsidRPr="00F06EDB" w:rsidRDefault="001B0D05" w:rsidP="001B0D05">
          <w:pPr>
            <w:pStyle w:val="Encabezado"/>
            <w:jc w:val="center"/>
            <w:rPr>
              <w:rFonts w:ascii="Agency FB" w:hAnsi="Agency FB"/>
              <w:b/>
              <w:color w:val="000000" w:themeColor="text1"/>
              <w:sz w:val="16"/>
              <w:szCs w:val="16"/>
            </w:rPr>
          </w:pPr>
        </w:p>
      </w:tc>
      <w:tc>
        <w:tcPr>
          <w:tcW w:w="3185" w:type="pct"/>
          <w:tcBorders>
            <w:top w:val="single" w:sz="8" w:space="0" w:color="000000"/>
            <w:left w:val="single" w:sz="8" w:space="0" w:color="000000"/>
            <w:bottom w:val="single" w:sz="8" w:space="0" w:color="000000"/>
            <w:right w:val="single" w:sz="8" w:space="0" w:color="000000"/>
          </w:tcBorders>
          <w:vAlign w:val="center"/>
        </w:tcPr>
        <w:p w:rsidR="001B0D05" w:rsidRPr="00F1436C" w:rsidRDefault="001B0D05" w:rsidP="001B0D05">
          <w:pPr>
            <w:ind w:left="18" w:right="49" w:hanging="18"/>
            <w:jc w:val="center"/>
            <w:rPr>
              <w:rFonts w:ascii="Agency FB" w:hAnsi="Agency FB"/>
              <w:b/>
              <w:color w:val="000000" w:themeColor="text1"/>
              <w:sz w:val="16"/>
              <w:szCs w:val="16"/>
            </w:rPr>
          </w:pPr>
        </w:p>
        <w:p w:rsidR="001B0D05" w:rsidRDefault="001B0D05" w:rsidP="001B0D05">
          <w:pPr>
            <w:pStyle w:val="Cuerpodeltexto0"/>
            <w:spacing w:before="0" w:after="0" w:line="240" w:lineRule="auto"/>
            <w:ind w:firstLine="25"/>
            <w:jc w:val="center"/>
            <w:rPr>
              <w:rFonts w:ascii="Agency FB" w:hAnsi="Agency FB"/>
              <w:sz w:val="20"/>
            </w:rPr>
          </w:pPr>
          <w:r w:rsidRPr="009C41FB">
            <w:rPr>
              <w:rFonts w:ascii="Agency FB" w:hAnsi="Agency FB"/>
              <w:sz w:val="20"/>
            </w:rPr>
            <w:t>AUNAR RECURSOS HUMANOS, ADMINISTRATIVOS, TÉCNICOS, TECNOLÓGICOS Y FINANCIEROS PARA EL</w:t>
          </w:r>
          <w:r>
            <w:rPr>
              <w:rFonts w:ascii="Agency FB" w:hAnsi="Agency FB"/>
              <w:sz w:val="20"/>
            </w:rPr>
            <w:t xml:space="preserve"> </w:t>
          </w:r>
          <w:r w:rsidRPr="009C41FB">
            <w:rPr>
              <w:rFonts w:ascii="Agency FB" w:hAnsi="Agency FB"/>
              <w:sz w:val="20"/>
            </w:rPr>
            <w:t>DESA</w:t>
          </w:r>
          <w:r>
            <w:rPr>
              <w:rFonts w:ascii="Agency FB" w:hAnsi="Agency FB"/>
              <w:sz w:val="20"/>
            </w:rPr>
            <w:t>RROLLO DE COMPETENCIAS STEM EN 36</w:t>
          </w:r>
          <w:r w:rsidRPr="009C41FB">
            <w:rPr>
              <w:rFonts w:ascii="Agency FB" w:hAnsi="Agency FB"/>
              <w:sz w:val="20"/>
            </w:rPr>
            <w:t xml:space="preserve"> DOCENTES Y 400 ESTUDIANTES, EN 20</w:t>
          </w:r>
          <w:r>
            <w:rPr>
              <w:rFonts w:ascii="Agency FB" w:hAnsi="Agency FB"/>
              <w:sz w:val="20"/>
            </w:rPr>
            <w:t xml:space="preserve"> </w:t>
          </w:r>
          <w:r w:rsidRPr="009C41FB">
            <w:rPr>
              <w:rFonts w:ascii="Agency FB" w:hAnsi="Agency FB"/>
              <w:sz w:val="20"/>
            </w:rPr>
            <w:t>INSTITUCIONES EDUCATIVAS DE LOS MUNICIPIOS DE EL CARMEN DE BOLÍVAR, SANTA ROSA DEL SUR,</w:t>
          </w:r>
          <w:r>
            <w:rPr>
              <w:rFonts w:ascii="Agency FB" w:hAnsi="Agency FB"/>
              <w:sz w:val="20"/>
            </w:rPr>
            <w:t xml:space="preserve"> </w:t>
          </w:r>
          <w:r w:rsidRPr="009C41FB">
            <w:rPr>
              <w:rFonts w:ascii="Agency FB" w:hAnsi="Agency FB"/>
              <w:sz w:val="20"/>
            </w:rPr>
            <w:t>SAN JACINTO, SAN JUAN NEPOMUCENO, TURBACO, ZAMBRANO, ARJONA, MAHATES, CÓRDOBA,</w:t>
          </w:r>
          <w:r>
            <w:rPr>
              <w:rFonts w:ascii="Agency FB" w:hAnsi="Agency FB"/>
              <w:sz w:val="20"/>
            </w:rPr>
            <w:t xml:space="preserve"> </w:t>
          </w:r>
          <w:r w:rsidRPr="009C41FB">
            <w:rPr>
              <w:rFonts w:ascii="Agency FB" w:hAnsi="Agency FB"/>
              <w:sz w:val="20"/>
            </w:rPr>
            <w:t>CALAMAR, SANTA CATALINA</w:t>
          </w:r>
        </w:p>
        <w:p w:rsidR="001B0D05" w:rsidRDefault="001B0D05" w:rsidP="001B0D05">
          <w:pPr>
            <w:pStyle w:val="Cuerpodeltexto0"/>
            <w:spacing w:before="0" w:after="0" w:line="240" w:lineRule="auto"/>
            <w:ind w:firstLine="25"/>
            <w:jc w:val="center"/>
            <w:rPr>
              <w:rFonts w:ascii="Agency FB" w:hAnsi="Agency FB"/>
              <w:sz w:val="20"/>
            </w:rPr>
          </w:pPr>
        </w:p>
        <w:p w:rsidR="001B0D05" w:rsidRPr="009C41FB" w:rsidRDefault="001B0D05" w:rsidP="001B0D05">
          <w:pPr>
            <w:pStyle w:val="Cuerpodeltexto0"/>
            <w:shd w:val="clear" w:color="auto" w:fill="auto"/>
            <w:spacing w:before="0" w:after="0" w:line="240" w:lineRule="auto"/>
            <w:ind w:firstLine="0"/>
            <w:jc w:val="center"/>
            <w:rPr>
              <w:rFonts w:ascii="Agency FB" w:hAnsi="Agency FB"/>
              <w:b/>
              <w:sz w:val="20"/>
            </w:rPr>
          </w:pPr>
          <w:r w:rsidRPr="009C41FB">
            <w:rPr>
              <w:rFonts w:ascii="Agency FB" w:hAnsi="Agency FB"/>
              <w:b/>
              <w:sz w:val="24"/>
            </w:rPr>
            <w:t>CA-SED-001-2023</w:t>
          </w:r>
        </w:p>
      </w:tc>
      <w:tc>
        <w:tcPr>
          <w:tcW w:w="817" w:type="pct"/>
          <w:vMerge/>
          <w:vAlign w:val="center"/>
        </w:tcPr>
        <w:p w:rsidR="001B0D05" w:rsidRPr="00F06EDB" w:rsidRDefault="001B0D05" w:rsidP="001B0D05">
          <w:pPr>
            <w:pStyle w:val="Encabezado"/>
            <w:jc w:val="center"/>
            <w:rPr>
              <w:rFonts w:ascii="Agency FB" w:hAnsi="Agency FB"/>
              <w:b/>
              <w:color w:val="000000" w:themeColor="text1"/>
              <w:sz w:val="16"/>
              <w:szCs w:val="16"/>
            </w:rPr>
          </w:pPr>
        </w:p>
      </w:tc>
    </w:tr>
  </w:tbl>
  <w:p w:rsidR="00EC7EB3" w:rsidRDefault="00EC7EB3">
    <w:pPr>
      <w:pStyle w:val="Encabezado"/>
    </w:pPr>
  </w:p>
  <w:p w:rsidR="005A5EC4" w:rsidRPr="005A5EC4" w:rsidRDefault="005A5EC4" w:rsidP="0034742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5B4"/>
    <w:rsid w:val="000266EF"/>
    <w:rsid w:val="00053692"/>
    <w:rsid w:val="00065658"/>
    <w:rsid w:val="001043C5"/>
    <w:rsid w:val="0015289E"/>
    <w:rsid w:val="001776EE"/>
    <w:rsid w:val="00187B78"/>
    <w:rsid w:val="001B0D05"/>
    <w:rsid w:val="001B56C6"/>
    <w:rsid w:val="002023A1"/>
    <w:rsid w:val="00210206"/>
    <w:rsid w:val="002114D3"/>
    <w:rsid w:val="00220CB6"/>
    <w:rsid w:val="00267E7C"/>
    <w:rsid w:val="002C1849"/>
    <w:rsid w:val="00332AD5"/>
    <w:rsid w:val="00333D43"/>
    <w:rsid w:val="00347424"/>
    <w:rsid w:val="003718CE"/>
    <w:rsid w:val="003C024F"/>
    <w:rsid w:val="003C5846"/>
    <w:rsid w:val="003F4DEA"/>
    <w:rsid w:val="00412435"/>
    <w:rsid w:val="00444172"/>
    <w:rsid w:val="004E211B"/>
    <w:rsid w:val="00527E2D"/>
    <w:rsid w:val="00547F0F"/>
    <w:rsid w:val="0056251F"/>
    <w:rsid w:val="00576A86"/>
    <w:rsid w:val="005A2849"/>
    <w:rsid w:val="005A5EC4"/>
    <w:rsid w:val="005D43C7"/>
    <w:rsid w:val="005D4488"/>
    <w:rsid w:val="005F07A3"/>
    <w:rsid w:val="00626B88"/>
    <w:rsid w:val="00641489"/>
    <w:rsid w:val="00643A4A"/>
    <w:rsid w:val="006465B4"/>
    <w:rsid w:val="00686A66"/>
    <w:rsid w:val="006A10F0"/>
    <w:rsid w:val="006F736B"/>
    <w:rsid w:val="00760565"/>
    <w:rsid w:val="0076679D"/>
    <w:rsid w:val="007C7C38"/>
    <w:rsid w:val="007E0DD6"/>
    <w:rsid w:val="007F40A1"/>
    <w:rsid w:val="0082053B"/>
    <w:rsid w:val="00850E92"/>
    <w:rsid w:val="0088410D"/>
    <w:rsid w:val="00885268"/>
    <w:rsid w:val="00982D9A"/>
    <w:rsid w:val="0099513B"/>
    <w:rsid w:val="009A6F5E"/>
    <w:rsid w:val="009E32AA"/>
    <w:rsid w:val="009F22F3"/>
    <w:rsid w:val="00A43589"/>
    <w:rsid w:val="00A510AF"/>
    <w:rsid w:val="00A5215E"/>
    <w:rsid w:val="00A54F23"/>
    <w:rsid w:val="00A75C0B"/>
    <w:rsid w:val="00A906A8"/>
    <w:rsid w:val="00AA29E6"/>
    <w:rsid w:val="00AA387F"/>
    <w:rsid w:val="00AB3AE6"/>
    <w:rsid w:val="00AD15BD"/>
    <w:rsid w:val="00B37754"/>
    <w:rsid w:val="00B41EC0"/>
    <w:rsid w:val="00B50124"/>
    <w:rsid w:val="00B569A9"/>
    <w:rsid w:val="00BB688E"/>
    <w:rsid w:val="00BE484C"/>
    <w:rsid w:val="00C0058F"/>
    <w:rsid w:val="00C23112"/>
    <w:rsid w:val="00C6496A"/>
    <w:rsid w:val="00C905E2"/>
    <w:rsid w:val="00CA6DBF"/>
    <w:rsid w:val="00CE5956"/>
    <w:rsid w:val="00D04A87"/>
    <w:rsid w:val="00D11AFA"/>
    <w:rsid w:val="00D547C3"/>
    <w:rsid w:val="00E2786E"/>
    <w:rsid w:val="00E36803"/>
    <w:rsid w:val="00E60FAF"/>
    <w:rsid w:val="00E76BD6"/>
    <w:rsid w:val="00EA789B"/>
    <w:rsid w:val="00EC7EB3"/>
    <w:rsid w:val="00EF14E6"/>
    <w:rsid w:val="00EF3EF2"/>
    <w:rsid w:val="00F11320"/>
    <w:rsid w:val="00F24EA5"/>
    <w:rsid w:val="00F4287A"/>
    <w:rsid w:val="00FA6504"/>
    <w:rsid w:val="00FF54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9C2B73-C87A-47B3-8144-32A15094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465B4"/>
    <w:pPr>
      <w:spacing w:after="0" w:line="240" w:lineRule="auto"/>
    </w:pPr>
    <w:rPr>
      <w:rFonts w:ascii="Arial" w:eastAsia="Arial" w:hAnsi="Arial" w:cs="Arial"/>
      <w:color w:val="000000"/>
      <w:sz w:val="24"/>
      <w:szCs w:val="24"/>
      <w:lang w:val="es-CO" w:eastAsia="es-CO"/>
    </w:rPr>
  </w:style>
  <w:style w:type="paragraph" w:styleId="Ttulo2">
    <w:name w:val="heading 2"/>
    <w:next w:val="Normal"/>
    <w:link w:val="Ttulo2Car"/>
    <w:uiPriority w:val="9"/>
    <w:unhideWhenUsed/>
    <w:qFormat/>
    <w:rsid w:val="00D547C3"/>
    <w:pPr>
      <w:keepNext/>
      <w:keepLines/>
      <w:spacing w:after="5" w:line="250" w:lineRule="auto"/>
      <w:ind w:left="1474" w:hanging="10"/>
      <w:jc w:val="both"/>
      <w:outlineLvl w:val="1"/>
    </w:pPr>
    <w:rPr>
      <w:rFonts w:ascii="Agency FB" w:eastAsia="Agency FB" w:hAnsi="Agency FB" w:cs="Agency FB"/>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link w:val="Cuerpodeltexto0"/>
    <w:rsid w:val="006465B4"/>
    <w:rPr>
      <w:shd w:val="clear" w:color="auto" w:fill="FFFFFF"/>
    </w:rPr>
  </w:style>
  <w:style w:type="paragraph" w:customStyle="1" w:styleId="Cuerpodeltexto0">
    <w:name w:val="Cuerpo del texto"/>
    <w:basedOn w:val="Normal"/>
    <w:link w:val="Cuerpodeltexto"/>
    <w:rsid w:val="006465B4"/>
    <w:pPr>
      <w:shd w:val="clear" w:color="auto" w:fill="FFFFFF"/>
      <w:spacing w:before="300" w:after="240" w:line="269" w:lineRule="exact"/>
      <w:ind w:hanging="540"/>
      <w:jc w:val="both"/>
    </w:pPr>
    <w:rPr>
      <w:rFonts w:asciiTheme="minorHAnsi" w:eastAsiaTheme="minorHAnsi" w:hAnsiTheme="minorHAnsi" w:cstheme="minorBidi"/>
      <w:color w:val="auto"/>
      <w:sz w:val="22"/>
      <w:szCs w:val="22"/>
      <w:lang w:val="es-ES" w:eastAsia="en-US"/>
    </w:rPr>
  </w:style>
  <w:style w:type="character" w:styleId="Hipervnculo">
    <w:name w:val="Hyperlink"/>
    <w:basedOn w:val="Fuentedeprrafopredeter"/>
    <w:uiPriority w:val="99"/>
    <w:unhideWhenUsed/>
    <w:rsid w:val="006465B4"/>
    <w:rPr>
      <w:color w:val="0563C1" w:themeColor="hyperlink"/>
      <w:u w:val="single"/>
    </w:rPr>
  </w:style>
  <w:style w:type="paragraph" w:styleId="Encabezado">
    <w:name w:val="header"/>
    <w:aliases w:val="Haut de page,h,h8,h9,h10,h18"/>
    <w:basedOn w:val="Normal"/>
    <w:link w:val="EncabezadoCar"/>
    <w:uiPriority w:val="99"/>
    <w:unhideWhenUsed/>
    <w:rsid w:val="006465B4"/>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6465B4"/>
    <w:rPr>
      <w:rFonts w:ascii="Arial" w:eastAsia="Arial" w:hAnsi="Arial" w:cs="Arial"/>
      <w:color w:val="000000"/>
      <w:sz w:val="24"/>
      <w:szCs w:val="24"/>
      <w:lang w:val="es-CO" w:eastAsia="es-CO"/>
    </w:rPr>
  </w:style>
  <w:style w:type="paragraph" w:styleId="Piedepgina">
    <w:name w:val="footer"/>
    <w:basedOn w:val="Normal"/>
    <w:link w:val="PiedepginaCar"/>
    <w:uiPriority w:val="99"/>
    <w:unhideWhenUsed/>
    <w:rsid w:val="006465B4"/>
    <w:pPr>
      <w:tabs>
        <w:tab w:val="center" w:pos="4419"/>
        <w:tab w:val="right" w:pos="8838"/>
      </w:tabs>
    </w:pPr>
  </w:style>
  <w:style w:type="character" w:customStyle="1" w:styleId="PiedepginaCar">
    <w:name w:val="Pie de página Car"/>
    <w:basedOn w:val="Fuentedeprrafopredeter"/>
    <w:link w:val="Piedepgina"/>
    <w:uiPriority w:val="99"/>
    <w:rsid w:val="006465B4"/>
    <w:rPr>
      <w:rFonts w:ascii="Arial" w:eastAsia="Arial" w:hAnsi="Arial" w:cs="Arial"/>
      <w:color w:val="000000"/>
      <w:sz w:val="24"/>
      <w:szCs w:val="24"/>
      <w:lang w:val="es-CO" w:eastAsia="es-CO"/>
    </w:rPr>
  </w:style>
  <w:style w:type="paragraph" w:styleId="Prrafodelista">
    <w:name w:val="List Paragraph"/>
    <w:basedOn w:val="Normal"/>
    <w:uiPriority w:val="34"/>
    <w:qFormat/>
    <w:rsid w:val="006465B4"/>
    <w:pPr>
      <w:ind w:left="720"/>
      <w:contextualSpacing/>
    </w:pPr>
    <w:rPr>
      <w:rFonts w:eastAsia="Times New Roman"/>
      <w:b/>
      <w:bCs/>
      <w:lang w:val="es-ES_tradnl" w:eastAsia="es-ES_tradnl"/>
    </w:rPr>
  </w:style>
  <w:style w:type="paragraph" w:styleId="Textodeglobo">
    <w:name w:val="Balloon Text"/>
    <w:basedOn w:val="Normal"/>
    <w:link w:val="TextodegloboCar"/>
    <w:uiPriority w:val="99"/>
    <w:semiHidden/>
    <w:unhideWhenUsed/>
    <w:rsid w:val="005A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5A5EC4"/>
    <w:rPr>
      <w:rFonts w:ascii="Tahoma" w:eastAsia="Arial" w:hAnsi="Tahoma" w:cs="Tahoma"/>
      <w:color w:val="000000"/>
      <w:sz w:val="16"/>
      <w:szCs w:val="16"/>
      <w:lang w:val="es-CO" w:eastAsia="es-CO"/>
    </w:rPr>
  </w:style>
  <w:style w:type="table" w:customStyle="1" w:styleId="Tablaconcuadrcula1">
    <w:name w:val="Tabla con cuadrícula1"/>
    <w:basedOn w:val="Tablanormal"/>
    <w:next w:val="Tablaconcuadrcula"/>
    <w:uiPriority w:val="59"/>
    <w:rsid w:val="005A5EC4"/>
    <w:pPr>
      <w:spacing w:after="0" w:line="240" w:lineRule="auto"/>
    </w:pPr>
    <w:rPr>
      <w:rFonts w:ascii="Calibri" w:eastAsia="Calibri" w:hAnsi="Calibri"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5EC4"/>
    <w:pPr>
      <w:spacing w:before="100" w:beforeAutospacing="1" w:after="100" w:afterAutospacing="1"/>
    </w:pPr>
    <w:rPr>
      <w:rFonts w:ascii="Times New Roman" w:eastAsia="Times New Roman" w:hAnsi="Times New Roman" w:cs="Times New Roman"/>
      <w:color w:val="auto"/>
    </w:rPr>
  </w:style>
  <w:style w:type="character" w:customStyle="1" w:styleId="Ttulo2Car">
    <w:name w:val="Título 2 Car"/>
    <w:basedOn w:val="Fuentedeprrafopredeter"/>
    <w:link w:val="Ttulo2"/>
    <w:uiPriority w:val="9"/>
    <w:rsid w:val="00D547C3"/>
    <w:rPr>
      <w:rFonts w:ascii="Agency FB" w:eastAsia="Agency FB" w:hAnsi="Agency FB" w:cs="Agency FB"/>
      <w:b/>
      <w:color w:val="000000"/>
      <w:lang w:eastAsia="es-ES"/>
    </w:rPr>
  </w:style>
  <w:style w:type="paragraph" w:customStyle="1" w:styleId="TableParagraph">
    <w:name w:val="Table Paragraph"/>
    <w:basedOn w:val="Normal"/>
    <w:uiPriority w:val="1"/>
    <w:qFormat/>
    <w:rsid w:val="00643A4A"/>
    <w:pPr>
      <w:widowControl w:val="0"/>
      <w:autoSpaceDE w:val="0"/>
      <w:autoSpaceDN w:val="0"/>
    </w:pPr>
    <w:rPr>
      <w:rFonts w:ascii="Calibri" w:eastAsia="Calibri" w:hAnsi="Calibri" w:cs="Calibri"/>
      <w:color w:val="auto"/>
      <w:sz w:val="22"/>
      <w:szCs w:val="22"/>
      <w:lang w:val="es-ES" w:eastAsia="es-ES" w:bidi="es-ES"/>
    </w:rPr>
  </w:style>
  <w:style w:type="table" w:customStyle="1" w:styleId="TableGrid">
    <w:name w:val="TableGrid"/>
    <w:uiPriority w:val="99"/>
    <w:rsid w:val="006F736B"/>
    <w:pPr>
      <w:spacing w:after="0" w:line="240" w:lineRule="auto"/>
    </w:pPr>
    <w:rPr>
      <w:rFonts w:eastAsia="Times New Roman"/>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30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485</Words>
  <Characters>2670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ecastro</dc:creator>
  <cp:keywords/>
  <dc:description/>
  <cp:lastModifiedBy>ruby.meza</cp:lastModifiedBy>
  <cp:revision>2</cp:revision>
  <cp:lastPrinted>2020-02-25T23:05:00Z</cp:lastPrinted>
  <dcterms:created xsi:type="dcterms:W3CDTF">2023-05-29T15:55:00Z</dcterms:created>
  <dcterms:modified xsi:type="dcterms:W3CDTF">2023-06-28T20:29:00Z</dcterms:modified>
</cp:coreProperties>
</file>