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3B48" w:rsidRDefault="00E73B48" w:rsidP="00E73B48">
      <w:pPr>
        <w:autoSpaceDE w:val="0"/>
        <w:autoSpaceDN w:val="0"/>
        <w:adjustRightInd w:val="0"/>
        <w:rPr>
          <w:rFonts w:ascii="Arial" w:hAnsi="Arial" w:cs="Arial"/>
          <w:b/>
          <w:bCs/>
          <w:color w:val="000000"/>
          <w:sz w:val="22"/>
          <w:szCs w:val="22"/>
          <w:lang w:eastAsia="es-CO"/>
        </w:rPr>
      </w:pPr>
    </w:p>
    <w:p w:rsidR="00E73B48" w:rsidRDefault="00E73B48" w:rsidP="00E73B48">
      <w:pPr>
        <w:autoSpaceDE w:val="0"/>
        <w:autoSpaceDN w:val="0"/>
        <w:adjustRightInd w:val="0"/>
        <w:rPr>
          <w:rFonts w:ascii="Times New Roman" w:hAnsi="Times New Roman"/>
          <w:szCs w:val="24"/>
          <w:lang w:eastAsia="es-CO"/>
        </w:rPr>
      </w:pPr>
      <w:r>
        <w:rPr>
          <w:rFonts w:ascii="Arial" w:hAnsi="Arial" w:cs="Arial"/>
          <w:b/>
          <w:bCs/>
          <w:color w:val="000000"/>
          <w:sz w:val="22"/>
          <w:szCs w:val="22"/>
          <w:lang w:eastAsia="es-CO"/>
        </w:rPr>
        <w:t xml:space="preserve"> </w:t>
      </w:r>
    </w:p>
    <w:p w:rsidR="00E73B48" w:rsidRDefault="00E73B48" w:rsidP="00E73B48">
      <w:pPr>
        <w:autoSpaceDE w:val="0"/>
        <w:autoSpaceDN w:val="0"/>
        <w:adjustRightInd w:val="0"/>
        <w:rPr>
          <w:rFonts w:ascii="Arial" w:hAnsi="Arial" w:cs="Arial"/>
          <w:b/>
          <w:bCs/>
          <w:color w:val="000000"/>
          <w:sz w:val="22"/>
          <w:szCs w:val="22"/>
          <w:lang w:eastAsia="es-CO"/>
        </w:rPr>
      </w:pPr>
    </w:p>
    <w:p w:rsidR="00E73B48" w:rsidRDefault="00E73B48" w:rsidP="00E73B48">
      <w:pPr>
        <w:autoSpaceDE w:val="0"/>
        <w:autoSpaceDN w:val="0"/>
        <w:adjustRightInd w:val="0"/>
        <w:rPr>
          <w:rFonts w:ascii="Arial" w:hAnsi="Arial" w:cs="Arial"/>
          <w:b/>
          <w:bCs/>
          <w:color w:val="000000"/>
          <w:sz w:val="22"/>
          <w:szCs w:val="22"/>
          <w:lang w:eastAsia="es-CO"/>
        </w:rPr>
      </w:pPr>
    </w:p>
    <w:p w:rsidR="00E73B48" w:rsidRDefault="00E73B48" w:rsidP="00E73B48">
      <w:pPr>
        <w:autoSpaceDE w:val="0"/>
        <w:autoSpaceDN w:val="0"/>
        <w:adjustRightInd w:val="0"/>
        <w:rPr>
          <w:rFonts w:ascii="Arial" w:hAnsi="Arial" w:cs="Arial"/>
          <w:b/>
          <w:bCs/>
          <w:color w:val="000000"/>
          <w:sz w:val="22"/>
          <w:szCs w:val="22"/>
          <w:lang w:eastAsia="es-CO"/>
        </w:rPr>
      </w:pPr>
    </w:p>
    <w:p w:rsidR="00E73B48" w:rsidRDefault="00E73B48" w:rsidP="00617772">
      <w:pPr>
        <w:jc w:val="both"/>
        <w:rPr>
          <w:rFonts w:ascii="Times New Roman" w:hAnsi="Times New Roman"/>
          <w:szCs w:val="24"/>
          <w:lang w:eastAsia="es-CO"/>
        </w:rPr>
      </w:pPr>
      <w:r>
        <w:rPr>
          <w:rFonts w:ascii="Arial" w:hAnsi="Arial" w:cs="Arial"/>
          <w:b/>
          <w:bCs/>
          <w:color w:val="000000"/>
          <w:sz w:val="22"/>
          <w:szCs w:val="22"/>
          <w:lang w:eastAsia="es-CO"/>
        </w:rPr>
        <w:t xml:space="preserve">ESTUDIO DEL SECTOR – PARA </w:t>
      </w:r>
      <w:r w:rsidR="00767EF5" w:rsidRPr="00065850">
        <w:rPr>
          <w:rFonts w:cs="Arial"/>
          <w:b/>
        </w:rPr>
        <w:t xml:space="preserve">SUMINISTRO DE MEZCLA ASFÁLTICA TIPO MDC-19 PARA BACHEO EN LA CARRETERA </w:t>
      </w:r>
      <w:r w:rsidR="00767EF5">
        <w:rPr>
          <w:rFonts w:cs="Arial"/>
          <w:b/>
        </w:rPr>
        <w:t>1003,</w:t>
      </w:r>
      <w:r w:rsidR="00767EF5" w:rsidRPr="00065850">
        <w:rPr>
          <w:rFonts w:cs="Arial"/>
          <w:b/>
        </w:rPr>
        <w:t xml:space="preserve"> </w:t>
      </w:r>
      <w:r w:rsidR="00767EF5">
        <w:rPr>
          <w:rFonts w:cs="Arial"/>
          <w:b/>
        </w:rPr>
        <w:t xml:space="preserve">LA PISCICULTURA – EL PEPINO, SECTOR </w:t>
      </w:r>
      <w:r w:rsidR="00A8735D">
        <w:rPr>
          <w:rFonts w:cs="Arial"/>
          <w:b/>
        </w:rPr>
        <w:t xml:space="preserve">SIBUNDOY </w:t>
      </w:r>
      <w:r w:rsidR="00767EF5">
        <w:rPr>
          <w:rFonts w:cs="Arial"/>
          <w:b/>
        </w:rPr>
        <w:t xml:space="preserve">(PR </w:t>
      </w:r>
      <w:r w:rsidR="00A8735D">
        <w:rPr>
          <w:rFonts w:cs="Arial"/>
          <w:b/>
        </w:rPr>
        <w:t>63+0300</w:t>
      </w:r>
      <w:r w:rsidR="00767EF5">
        <w:rPr>
          <w:rFonts w:cs="Arial"/>
          <w:b/>
        </w:rPr>
        <w:t>) – SAN FRANCISCO (PR 71+0600)</w:t>
      </w:r>
      <w:r w:rsidR="00767EF5" w:rsidRPr="00065850">
        <w:rPr>
          <w:rFonts w:cs="Arial"/>
          <w:b/>
        </w:rPr>
        <w:t>, CON MANO DE OBRA DE LAS COOPERATIVAS DE TRABAJO ASOCIADO CONTRATADAS POR INVIAS EN LA DIRECCIÓN TERRITORIAL PUTUMAYO</w:t>
      </w:r>
      <w:r w:rsidR="00767EF5" w:rsidRPr="00065850">
        <w:rPr>
          <w:rFonts w:cs="Arial"/>
          <w:b/>
          <w:sz w:val="22"/>
          <w:szCs w:val="22"/>
        </w:rPr>
        <w:t>.</w:t>
      </w:r>
      <w:r>
        <w:rPr>
          <w:rFonts w:cs="Arial Narrow"/>
          <w:b/>
          <w:bCs/>
          <w:color w:val="000000"/>
          <w:szCs w:val="24"/>
          <w:lang w:eastAsia="es-CO"/>
        </w:rPr>
        <w:t xml:space="preserve"> </w:t>
      </w:r>
      <w:r>
        <w:rPr>
          <w:rFonts w:cs="Arial Narrow"/>
          <w:i/>
          <w:iCs/>
          <w:color w:val="000000"/>
          <w:szCs w:val="24"/>
          <w:lang w:eastAsia="es-CO"/>
        </w:rPr>
        <w:t xml:space="preserve"> </w:t>
      </w:r>
    </w:p>
    <w:p w:rsidR="00E73B48" w:rsidRDefault="00E73B48" w:rsidP="00E73B48">
      <w:pPr>
        <w:autoSpaceDE w:val="0"/>
        <w:autoSpaceDN w:val="0"/>
        <w:adjustRightInd w:val="0"/>
        <w:rPr>
          <w:rFonts w:ascii="Arial" w:hAnsi="Arial" w:cs="Arial"/>
          <w:b/>
          <w:bCs/>
          <w:color w:val="000000"/>
          <w:sz w:val="22"/>
          <w:szCs w:val="22"/>
          <w:lang w:eastAsia="es-CO"/>
        </w:rPr>
      </w:pPr>
    </w:p>
    <w:p w:rsidR="00E73B48" w:rsidRDefault="00E73B48" w:rsidP="00E73B48">
      <w:pPr>
        <w:autoSpaceDE w:val="0"/>
        <w:autoSpaceDN w:val="0"/>
        <w:adjustRightInd w:val="0"/>
        <w:rPr>
          <w:rFonts w:ascii="Arial" w:hAnsi="Arial" w:cs="Arial"/>
          <w:b/>
          <w:bCs/>
          <w:color w:val="000000"/>
          <w:sz w:val="22"/>
          <w:szCs w:val="22"/>
          <w:lang w:eastAsia="es-CO"/>
        </w:rPr>
      </w:pPr>
    </w:p>
    <w:p w:rsidR="00E73B48" w:rsidRDefault="00E73B48" w:rsidP="00E73B48">
      <w:pPr>
        <w:autoSpaceDE w:val="0"/>
        <w:autoSpaceDN w:val="0"/>
        <w:adjustRightInd w:val="0"/>
        <w:rPr>
          <w:rFonts w:ascii="Arial" w:hAnsi="Arial" w:cs="Arial"/>
          <w:color w:val="000000"/>
          <w:sz w:val="22"/>
          <w:szCs w:val="22"/>
          <w:lang w:eastAsia="es-CO"/>
        </w:rPr>
      </w:pPr>
    </w:p>
    <w:p w:rsidR="00E73B48" w:rsidRDefault="00E73B48" w:rsidP="00E73B48">
      <w:pPr>
        <w:autoSpaceDE w:val="0"/>
        <w:autoSpaceDN w:val="0"/>
        <w:adjustRightInd w:val="0"/>
        <w:rPr>
          <w:rFonts w:ascii="Arial" w:hAnsi="Arial" w:cs="Arial"/>
          <w:color w:val="000000"/>
          <w:sz w:val="22"/>
          <w:szCs w:val="22"/>
          <w:lang w:eastAsia="es-CO"/>
        </w:rPr>
      </w:pPr>
      <w:r>
        <w:rPr>
          <w:rFonts w:ascii="Arial" w:hAnsi="Arial" w:cs="Arial"/>
          <w:color w:val="000000"/>
          <w:sz w:val="22"/>
          <w:szCs w:val="22"/>
          <w:lang w:eastAsia="es-CO"/>
        </w:rPr>
        <w:t>(Este documento ha sido elaborado siguiendo los parámetros del Decreto 1082 de 2015 y el</w:t>
      </w:r>
    </w:p>
    <w:p w:rsidR="00E73B48" w:rsidRDefault="00E73B48" w:rsidP="00E73B48">
      <w:pPr>
        <w:autoSpaceDE w:val="0"/>
        <w:autoSpaceDN w:val="0"/>
        <w:adjustRightInd w:val="0"/>
        <w:rPr>
          <w:rFonts w:ascii="Arial" w:hAnsi="Arial" w:cs="Arial"/>
          <w:color w:val="000000"/>
          <w:sz w:val="22"/>
          <w:szCs w:val="22"/>
          <w:lang w:eastAsia="es-CO"/>
        </w:rPr>
      </w:pPr>
      <w:r>
        <w:rPr>
          <w:rFonts w:ascii="Arial" w:hAnsi="Arial" w:cs="Arial"/>
          <w:color w:val="000000"/>
          <w:sz w:val="22"/>
          <w:szCs w:val="22"/>
          <w:lang w:eastAsia="es-CO"/>
        </w:rPr>
        <w:t xml:space="preserve">Documento Guía G-EES-02 </w:t>
      </w:r>
      <w:proofErr w:type="spellStart"/>
      <w:r>
        <w:rPr>
          <w:rFonts w:ascii="Arial" w:hAnsi="Arial" w:cs="Arial"/>
          <w:i/>
          <w:iCs/>
          <w:color w:val="000000"/>
          <w:sz w:val="22"/>
          <w:szCs w:val="22"/>
          <w:lang w:eastAsia="es-CO"/>
        </w:rPr>
        <w:t>GeI_a</w:t>
      </w:r>
      <w:proofErr w:type="spellEnd"/>
      <w:r>
        <w:rPr>
          <w:rFonts w:ascii="Arial" w:hAnsi="Arial" w:cs="Arial"/>
          <w:i/>
          <w:iCs/>
          <w:color w:val="000000"/>
          <w:sz w:val="22"/>
          <w:szCs w:val="22"/>
          <w:lang w:eastAsia="es-CO"/>
        </w:rPr>
        <w:t xml:space="preserve"> para la Elaboración de Estudios de Sector </w:t>
      </w:r>
      <w:r>
        <w:rPr>
          <w:rFonts w:ascii="Arial" w:hAnsi="Arial" w:cs="Arial"/>
          <w:color w:val="000000"/>
          <w:sz w:val="22"/>
          <w:szCs w:val="22"/>
          <w:lang w:eastAsia="es-CO"/>
        </w:rPr>
        <w:t>elaborado por</w:t>
      </w:r>
    </w:p>
    <w:p w:rsidR="00B92203" w:rsidRDefault="00E73B48" w:rsidP="00E73B48">
      <w:pPr>
        <w:rPr>
          <w:rFonts w:ascii="Arial" w:hAnsi="Arial" w:cs="Arial"/>
          <w:color w:val="000000"/>
          <w:sz w:val="22"/>
          <w:szCs w:val="22"/>
          <w:lang w:eastAsia="es-CO"/>
        </w:rPr>
      </w:pPr>
      <w:r>
        <w:rPr>
          <w:rFonts w:ascii="Arial" w:hAnsi="Arial" w:cs="Arial"/>
          <w:color w:val="000000"/>
          <w:sz w:val="22"/>
          <w:szCs w:val="22"/>
          <w:lang w:eastAsia="es-CO"/>
        </w:rPr>
        <w:t>Colombia Compra Eficiente)</w:t>
      </w:r>
    </w:p>
    <w:p w:rsidR="00E73B48" w:rsidRDefault="00E73B48">
      <w:pPr>
        <w:rPr>
          <w:rFonts w:ascii="Arial" w:hAnsi="Arial" w:cs="Arial"/>
          <w:color w:val="000000"/>
          <w:sz w:val="22"/>
          <w:szCs w:val="22"/>
          <w:lang w:eastAsia="es-CO"/>
        </w:rPr>
      </w:pPr>
      <w:r>
        <w:rPr>
          <w:rFonts w:ascii="Arial" w:hAnsi="Arial" w:cs="Arial"/>
          <w:color w:val="000000"/>
          <w:sz w:val="22"/>
          <w:szCs w:val="22"/>
          <w:lang w:eastAsia="es-CO"/>
        </w:rPr>
        <w:br w:type="page"/>
      </w:r>
    </w:p>
    <w:p w:rsidR="00E73B48" w:rsidRDefault="00E73B48" w:rsidP="00A8735D">
      <w:pPr>
        <w:jc w:val="both"/>
        <w:rPr>
          <w:rFonts w:ascii="Times New Roman" w:hAnsi="Times New Roman"/>
          <w:szCs w:val="24"/>
          <w:lang w:eastAsia="es-CO"/>
        </w:rPr>
      </w:pPr>
      <w:r>
        <w:rPr>
          <w:rFonts w:ascii="Arial" w:hAnsi="Arial" w:cs="Arial"/>
          <w:b/>
          <w:bCs/>
          <w:color w:val="000000"/>
          <w:sz w:val="22"/>
          <w:szCs w:val="22"/>
          <w:lang w:eastAsia="es-CO"/>
        </w:rPr>
        <w:lastRenderedPageBreak/>
        <w:t>ESTUDIO DEL SECTOR - PARA CONTRATAR “</w:t>
      </w:r>
      <w:r w:rsidR="00A8735D" w:rsidRPr="00065850">
        <w:rPr>
          <w:rFonts w:cs="Arial"/>
          <w:b/>
        </w:rPr>
        <w:t xml:space="preserve">SUMINISTRO DE MEZCLA ASFÁLTICA TIPO MDC-19 PARA BACHEO EN LA CARRETERA </w:t>
      </w:r>
      <w:r w:rsidR="00A8735D">
        <w:rPr>
          <w:rFonts w:cs="Arial"/>
          <w:b/>
        </w:rPr>
        <w:t>1003,</w:t>
      </w:r>
      <w:r w:rsidR="00A8735D" w:rsidRPr="00065850">
        <w:rPr>
          <w:rFonts w:cs="Arial"/>
          <w:b/>
        </w:rPr>
        <w:t xml:space="preserve"> </w:t>
      </w:r>
      <w:r w:rsidR="00A8735D">
        <w:rPr>
          <w:rFonts w:cs="Arial"/>
          <w:b/>
        </w:rPr>
        <w:t>LA PISCICULTURA – EL PEPINO, SECTOR SIBUNDOY (PR 63+0300) – SAN FRANCISCO (PR 71+0600)</w:t>
      </w:r>
      <w:r w:rsidR="00A8735D" w:rsidRPr="00065850">
        <w:rPr>
          <w:rFonts w:cs="Arial"/>
          <w:b/>
        </w:rPr>
        <w:t>, CON MANO DE OBRA DE LAS COOPERATIVAS DE TRABAJO ASOCIADO CONTRATADAS POR INVIAS EN LA DIRECCIÓN TERRITORIAL PUTUMAYO</w:t>
      </w:r>
      <w:r>
        <w:rPr>
          <w:rFonts w:ascii="Arial" w:hAnsi="Arial" w:cs="Arial"/>
          <w:b/>
          <w:bCs/>
          <w:color w:val="000000"/>
          <w:sz w:val="22"/>
          <w:szCs w:val="22"/>
          <w:lang w:eastAsia="es-CO"/>
        </w:rPr>
        <w:t>”</w:t>
      </w:r>
      <w:r w:rsidR="00A8735D">
        <w:rPr>
          <w:rFonts w:ascii="Arial" w:hAnsi="Arial" w:cs="Arial"/>
          <w:b/>
          <w:bCs/>
          <w:color w:val="000000"/>
          <w:sz w:val="22"/>
          <w:szCs w:val="22"/>
          <w:lang w:eastAsia="es-CO"/>
        </w:rPr>
        <w:t>.</w:t>
      </w:r>
      <w:r>
        <w:rPr>
          <w:rFonts w:ascii="Arial" w:hAnsi="Arial" w:cs="Arial"/>
          <w:b/>
          <w:bCs/>
          <w:color w:val="000000"/>
          <w:sz w:val="22"/>
          <w:szCs w:val="22"/>
          <w:lang w:eastAsia="es-CO"/>
        </w:rPr>
        <w:t xml:space="preserve"> </w:t>
      </w:r>
    </w:p>
    <w:p w:rsidR="00E73B48" w:rsidRDefault="00E73B48" w:rsidP="00E73B48">
      <w:pPr>
        <w:autoSpaceDE w:val="0"/>
        <w:autoSpaceDN w:val="0"/>
        <w:adjustRightInd w:val="0"/>
        <w:rPr>
          <w:rFonts w:ascii="Arial" w:hAnsi="Arial" w:cs="Arial"/>
          <w:b/>
          <w:bCs/>
          <w:color w:val="000000"/>
          <w:sz w:val="22"/>
          <w:szCs w:val="22"/>
          <w:lang w:eastAsia="es-CO"/>
        </w:rPr>
      </w:pPr>
    </w:p>
    <w:p w:rsidR="00E73B48" w:rsidRDefault="00E73B48" w:rsidP="00E73B48">
      <w:pPr>
        <w:autoSpaceDE w:val="0"/>
        <w:autoSpaceDN w:val="0"/>
        <w:adjustRightInd w:val="0"/>
        <w:rPr>
          <w:rFonts w:ascii="Times New Roman" w:hAnsi="Times New Roman"/>
          <w:szCs w:val="24"/>
          <w:lang w:eastAsia="es-CO"/>
        </w:rPr>
      </w:pPr>
      <w:r>
        <w:rPr>
          <w:rFonts w:ascii="Arial" w:hAnsi="Arial" w:cs="Arial"/>
          <w:b/>
          <w:bCs/>
          <w:color w:val="000000"/>
          <w:sz w:val="22"/>
          <w:szCs w:val="22"/>
          <w:lang w:eastAsia="es-CO"/>
        </w:rPr>
        <w:t xml:space="preserve">INTRODUCCION </w:t>
      </w:r>
    </w:p>
    <w:p w:rsidR="00E73B48" w:rsidRDefault="00E73B48" w:rsidP="00E73B48">
      <w:pPr>
        <w:autoSpaceDE w:val="0"/>
        <w:autoSpaceDN w:val="0"/>
        <w:adjustRightInd w:val="0"/>
        <w:rPr>
          <w:rFonts w:ascii="Arial" w:hAnsi="Arial" w:cs="Arial"/>
          <w:b/>
          <w:bCs/>
          <w:color w:val="000000"/>
          <w:sz w:val="22"/>
          <w:szCs w:val="22"/>
          <w:lang w:eastAsia="es-CO"/>
        </w:rPr>
      </w:pPr>
    </w:p>
    <w:p w:rsidR="00E73B48" w:rsidRDefault="00E73B48" w:rsidP="00E73B48">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De conformidad con el artículo 2.2.1.1.1.6.1 del Decreto 1082 de 2015 , el cual establece el deber de las Entidades Estatales de analizar el sector, es decir, el mercado relativo al objeto del Proceso de Contratación, desde la perspectiva legal, comercial, financiera, organizacional, técnica y de análisis de Riesgo, en este sentido el Instituto Nacional de Vías realiza el  presente estudio con el objeto de adelantar la contratación de mantenimiento rutinario de las vías a cargo del Instituto Nacional de vías con el fin de evitar el deterioro en las vías para mantener la visibilidad, seguridad y transitabilidad adecuada que permita mantener niveles óptimos de servicio.</w:t>
      </w:r>
    </w:p>
    <w:p w:rsidR="00E73B48" w:rsidRDefault="00E73B48" w:rsidP="00E73B48">
      <w:pPr>
        <w:autoSpaceDE w:val="0"/>
        <w:autoSpaceDN w:val="0"/>
        <w:adjustRightInd w:val="0"/>
        <w:jc w:val="both"/>
        <w:rPr>
          <w:rFonts w:ascii="Times New Roman" w:hAnsi="Times New Roman"/>
          <w:szCs w:val="24"/>
          <w:lang w:eastAsia="es-CO"/>
        </w:rPr>
      </w:pPr>
      <w:r>
        <w:rPr>
          <w:rFonts w:ascii="Arial" w:hAnsi="Arial" w:cs="Arial"/>
          <w:color w:val="000000"/>
          <w:sz w:val="22"/>
          <w:szCs w:val="22"/>
          <w:lang w:eastAsia="es-CO"/>
        </w:rPr>
        <w:t xml:space="preserve"> </w:t>
      </w:r>
    </w:p>
    <w:p w:rsidR="00E73B48" w:rsidRDefault="00E73B48" w:rsidP="00E73B48">
      <w:pPr>
        <w:autoSpaceDE w:val="0"/>
        <w:autoSpaceDN w:val="0"/>
        <w:adjustRightInd w:val="0"/>
        <w:jc w:val="both"/>
        <w:rPr>
          <w:rFonts w:ascii="Arial" w:hAnsi="Arial" w:cs="Arial"/>
          <w:b/>
          <w:bCs/>
          <w:color w:val="000000"/>
          <w:sz w:val="22"/>
          <w:szCs w:val="22"/>
          <w:lang w:eastAsia="es-CO"/>
        </w:rPr>
      </w:pPr>
      <w:r>
        <w:rPr>
          <w:rFonts w:ascii="Arial" w:hAnsi="Arial" w:cs="Arial"/>
          <w:b/>
          <w:bCs/>
          <w:color w:val="000000"/>
          <w:sz w:val="22"/>
          <w:szCs w:val="22"/>
          <w:lang w:eastAsia="es-CO"/>
        </w:rPr>
        <w:t>A. ASPECTOS GENERALES</w:t>
      </w:r>
    </w:p>
    <w:p w:rsidR="00E73B48" w:rsidRDefault="00E73B48" w:rsidP="00E73B48">
      <w:pPr>
        <w:autoSpaceDE w:val="0"/>
        <w:autoSpaceDN w:val="0"/>
        <w:adjustRightInd w:val="0"/>
        <w:jc w:val="both"/>
        <w:rPr>
          <w:rFonts w:ascii="Times New Roman" w:hAnsi="Times New Roman"/>
          <w:szCs w:val="24"/>
          <w:lang w:eastAsia="es-CO"/>
        </w:rPr>
      </w:pPr>
      <w:r>
        <w:rPr>
          <w:rFonts w:ascii="Arial" w:hAnsi="Arial" w:cs="Arial"/>
          <w:b/>
          <w:bCs/>
          <w:color w:val="000000"/>
          <w:sz w:val="22"/>
          <w:szCs w:val="22"/>
          <w:lang w:eastAsia="es-CO"/>
        </w:rPr>
        <w:t xml:space="preserve"> </w:t>
      </w:r>
    </w:p>
    <w:p w:rsidR="00E73B48" w:rsidRDefault="00E73B48" w:rsidP="00E73B48">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El Instituto Nacional de Vías es un establecimiento público del orden nacional, con personería jurídica, autonomía administrativa y patrimonio propio, adscrito al Ministerio de Transporte, tiene como objetivo la ejecución de las políticas, estrategias, planes, programas y proyectos de la infraestructura no concesionada de la Red Vial Nacional de carreteras primaria y terciaria, férrea, fluvial y de la infraestructura marítima, de acuerdo con los lineamientos dados por el Ministerio de Transporte.</w:t>
      </w:r>
    </w:p>
    <w:p w:rsidR="00E73B48" w:rsidRDefault="00E73B48" w:rsidP="00E73B48">
      <w:pPr>
        <w:autoSpaceDE w:val="0"/>
        <w:autoSpaceDN w:val="0"/>
        <w:adjustRightInd w:val="0"/>
        <w:jc w:val="both"/>
        <w:rPr>
          <w:rFonts w:ascii="Arial" w:hAnsi="Arial" w:cs="Arial"/>
          <w:color w:val="000000"/>
          <w:sz w:val="22"/>
          <w:szCs w:val="22"/>
          <w:lang w:eastAsia="es-CO"/>
        </w:rPr>
      </w:pPr>
    </w:p>
    <w:p w:rsidR="0063652C" w:rsidRDefault="00E73B48" w:rsidP="0063652C">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Se ha identificado la necesidad de realizar mantenimiento rutinario a la red nacional de</w:t>
      </w:r>
      <w:r w:rsidR="0063652C">
        <w:rPr>
          <w:rFonts w:ascii="Arial" w:hAnsi="Arial" w:cs="Arial"/>
          <w:color w:val="000000"/>
          <w:sz w:val="22"/>
          <w:szCs w:val="22"/>
          <w:lang w:eastAsia="es-CO"/>
        </w:rPr>
        <w:t xml:space="preserve"> Se ha identificado la necesidad de realizar mantenimiento rutinario a la red nacional de carreteras no concesionada con el fin de evitar el deterioro en las vías para mantener la visibilidad, seguridad y transitabilidad adecuada que permita mantener niveles óptimos de servicio.</w:t>
      </w:r>
    </w:p>
    <w:p w:rsidR="0063652C" w:rsidRDefault="0063652C" w:rsidP="0063652C">
      <w:pPr>
        <w:autoSpaceDE w:val="0"/>
        <w:autoSpaceDN w:val="0"/>
        <w:adjustRightInd w:val="0"/>
        <w:rPr>
          <w:rFonts w:ascii="Arial" w:hAnsi="Arial" w:cs="Arial"/>
          <w:color w:val="000000"/>
          <w:sz w:val="22"/>
          <w:szCs w:val="22"/>
          <w:lang w:eastAsia="es-CO"/>
        </w:rPr>
      </w:pPr>
    </w:p>
    <w:p w:rsidR="0063652C" w:rsidRDefault="0063652C" w:rsidP="00A8735D">
      <w:pPr>
        <w:jc w:val="both"/>
        <w:rPr>
          <w:rFonts w:ascii="Times New Roman" w:hAnsi="Times New Roman"/>
          <w:szCs w:val="24"/>
          <w:lang w:eastAsia="es-CO"/>
        </w:rPr>
      </w:pPr>
      <w:r>
        <w:rPr>
          <w:rFonts w:ascii="Arial" w:hAnsi="Arial" w:cs="Arial"/>
          <w:color w:val="000000"/>
          <w:sz w:val="22"/>
          <w:szCs w:val="22"/>
          <w:lang w:eastAsia="es-CO"/>
        </w:rPr>
        <w:t xml:space="preserve">El Instituto Nacional de Vías INVIAS con los recursos disponibles pretende contratar el </w:t>
      </w:r>
      <w:r>
        <w:rPr>
          <w:rFonts w:cs="Arial Narrow"/>
          <w:b/>
          <w:bCs/>
          <w:color w:val="000000"/>
          <w:szCs w:val="24"/>
          <w:lang w:eastAsia="es-CO"/>
        </w:rPr>
        <w:t>“</w:t>
      </w:r>
      <w:r w:rsidR="00A8735D" w:rsidRPr="00065850">
        <w:rPr>
          <w:rFonts w:cs="Arial"/>
          <w:b/>
        </w:rPr>
        <w:t xml:space="preserve">SUMINISTRO DE MEZCLA ASFÁLTICA TIPO MDC-19 PARA BACHEO EN LA CARRETERA </w:t>
      </w:r>
      <w:r w:rsidR="00A8735D">
        <w:rPr>
          <w:rFonts w:cs="Arial"/>
          <w:b/>
        </w:rPr>
        <w:t>1003,</w:t>
      </w:r>
      <w:r w:rsidR="00A8735D" w:rsidRPr="00065850">
        <w:rPr>
          <w:rFonts w:cs="Arial"/>
          <w:b/>
        </w:rPr>
        <w:t xml:space="preserve"> </w:t>
      </w:r>
      <w:r w:rsidR="00A8735D">
        <w:rPr>
          <w:rFonts w:cs="Arial"/>
          <w:b/>
        </w:rPr>
        <w:t>LA PISCICULTURA – EL PEPINO, SECTOR SIBUNDOY (PR 63+0300) – SAN FRANCISCO (PR 71+0600)</w:t>
      </w:r>
      <w:r w:rsidR="00A8735D" w:rsidRPr="00065850">
        <w:rPr>
          <w:rFonts w:cs="Arial"/>
          <w:b/>
        </w:rPr>
        <w:t>, CON MANO DE OBRA DE LAS COOPERATIVAS DE TRABAJO ASOCIADO CONTRATADAS POR INVIAS EN LA DIRECCIÓN TERRITORIAL PUTUMAYO</w:t>
      </w:r>
      <w:r>
        <w:rPr>
          <w:rFonts w:cs="Arial Narrow"/>
          <w:b/>
          <w:bCs/>
          <w:color w:val="000000"/>
          <w:szCs w:val="24"/>
          <w:lang w:eastAsia="es-CO"/>
        </w:rPr>
        <w:t>”</w:t>
      </w:r>
      <w:r>
        <w:rPr>
          <w:rFonts w:ascii="Arial" w:hAnsi="Arial" w:cs="Arial"/>
          <w:color w:val="000000"/>
          <w:sz w:val="22"/>
          <w:szCs w:val="22"/>
          <w:lang w:eastAsia="es-CO"/>
        </w:rPr>
        <w:t xml:space="preserve">, con el fin de preservar el patrimonio de la Nación, durante periodos continuos, evitando el deterioro prematuro  de las estructuras viales,  ofreciendo una  atención oportuna,  con tiempos de respuesta casi inmediatos ante cualquier evento,  buscando mantener los tiempos de desplazamiento para los cuales está diseñada la vía, de igual manera se busca contribuir a la generación y distribución de empleo de mano de obra NO calificada eliminando los posibles intermediarios garantizando así en forma directa y estable una remuneración justa al trabajador que lo realiza.    </w:t>
      </w:r>
      <w:r>
        <w:rPr>
          <w:rFonts w:cs="Arial Narrow"/>
          <w:i/>
          <w:iCs/>
          <w:color w:val="000000"/>
          <w:szCs w:val="24"/>
          <w:lang w:eastAsia="es-CO"/>
        </w:rPr>
        <w:t xml:space="preserve"> </w:t>
      </w:r>
    </w:p>
    <w:p w:rsidR="0063652C" w:rsidRDefault="0063652C" w:rsidP="0063652C">
      <w:pPr>
        <w:autoSpaceDE w:val="0"/>
        <w:autoSpaceDN w:val="0"/>
        <w:adjustRightInd w:val="0"/>
        <w:jc w:val="both"/>
        <w:rPr>
          <w:rFonts w:ascii="Arial" w:hAnsi="Arial" w:cs="Arial"/>
          <w:color w:val="000000"/>
          <w:sz w:val="22"/>
          <w:szCs w:val="22"/>
          <w:lang w:eastAsia="es-CO"/>
        </w:rPr>
      </w:pPr>
    </w:p>
    <w:p w:rsidR="0063652C" w:rsidRDefault="0063652C" w:rsidP="0063652C">
      <w:pPr>
        <w:autoSpaceDE w:val="0"/>
        <w:autoSpaceDN w:val="0"/>
        <w:adjustRightInd w:val="0"/>
        <w:rPr>
          <w:rFonts w:ascii="Arial" w:hAnsi="Arial" w:cs="Arial"/>
          <w:color w:val="000000"/>
          <w:sz w:val="22"/>
          <w:szCs w:val="22"/>
          <w:lang w:eastAsia="es-CO"/>
        </w:rPr>
      </w:pPr>
      <w:r>
        <w:rPr>
          <w:rFonts w:ascii="Arial" w:hAnsi="Arial" w:cs="Arial"/>
          <w:color w:val="000000"/>
          <w:sz w:val="22"/>
          <w:szCs w:val="22"/>
          <w:lang w:eastAsia="es-CO"/>
        </w:rPr>
        <w:t xml:space="preserve">Así mismo, se busca vincular al desarrollo regional y nacional a la comunidad, mediante la participación activa y permanente en los planes y programas que trace el Gobierno Nacional, </w:t>
      </w:r>
      <w:r>
        <w:rPr>
          <w:rFonts w:ascii="Arial" w:hAnsi="Arial" w:cs="Arial"/>
          <w:color w:val="000000"/>
          <w:sz w:val="22"/>
          <w:szCs w:val="22"/>
          <w:lang w:eastAsia="es-CO"/>
        </w:rPr>
        <w:lastRenderedPageBreak/>
        <w:t>de tal forma que tome conciencia de que las obras públicas han sido construidas para beneficio común y deben ser conservadas.</w:t>
      </w:r>
    </w:p>
    <w:p w:rsidR="0063652C" w:rsidRDefault="0063652C" w:rsidP="0063652C">
      <w:pPr>
        <w:autoSpaceDE w:val="0"/>
        <w:autoSpaceDN w:val="0"/>
        <w:adjustRightInd w:val="0"/>
        <w:jc w:val="both"/>
        <w:rPr>
          <w:rFonts w:ascii="Arial" w:hAnsi="Arial" w:cs="Arial"/>
          <w:color w:val="000000"/>
          <w:sz w:val="22"/>
          <w:szCs w:val="22"/>
          <w:lang w:eastAsia="es-CO"/>
        </w:rPr>
      </w:pPr>
    </w:p>
    <w:p w:rsidR="0063652C" w:rsidRDefault="0063652C" w:rsidP="0063652C">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Al incentivar el sentido de pertenencia de las cuadrillas que atiende un sector determinado entre 10 y 50 Km., de los cuales los integrantes de la cuadrilla son vecinos, se eleva su nivel de vida y por ende el de sus familias, al tener estabilidad económica, lo cual redunda en el mejoramiento de sus condiciones alimentarías, de vivienda, de seguridad social y de educación.  Igualmente, se garantiza la realización permanente, adecuada y oportuna de todas y cada una de las labores propias del mismo. Se ha definido que la distancia máxima de ubicación del trabajador, debe estar máximo a 10 Km del PR inicial, del PR final o del eje de la vía del sector en el cual se va a participar. Esta distancia fue establecida en cuanto el objeto del contrato y las actividades allí contempladas requieren atención inmediata, particularmente durante eventos de emergencia, lo cual sólo puede darse si los microempresarios están a un radio máximo de 10 Km.</w:t>
      </w:r>
    </w:p>
    <w:p w:rsidR="0063652C" w:rsidRDefault="0063652C" w:rsidP="0063652C">
      <w:pPr>
        <w:autoSpaceDE w:val="0"/>
        <w:autoSpaceDN w:val="0"/>
        <w:adjustRightInd w:val="0"/>
        <w:rPr>
          <w:rFonts w:ascii="Times New Roman" w:hAnsi="Times New Roman"/>
          <w:szCs w:val="24"/>
          <w:lang w:eastAsia="es-CO"/>
        </w:rPr>
      </w:pPr>
      <w:r>
        <w:rPr>
          <w:rFonts w:ascii="Arial" w:hAnsi="Arial" w:cs="Arial"/>
          <w:color w:val="000000"/>
          <w:sz w:val="22"/>
          <w:szCs w:val="22"/>
          <w:lang w:eastAsia="es-CO"/>
        </w:rPr>
        <w:t xml:space="preserve">  </w:t>
      </w:r>
    </w:p>
    <w:p w:rsidR="0063652C" w:rsidRDefault="0063652C" w:rsidP="0063652C">
      <w:pPr>
        <w:autoSpaceDE w:val="0"/>
        <w:autoSpaceDN w:val="0"/>
        <w:adjustRightInd w:val="0"/>
        <w:rPr>
          <w:rFonts w:ascii="Arial" w:hAnsi="Arial" w:cs="Arial"/>
          <w:b/>
          <w:bCs/>
          <w:color w:val="000000"/>
          <w:sz w:val="22"/>
          <w:szCs w:val="22"/>
          <w:lang w:eastAsia="es-CO"/>
        </w:rPr>
      </w:pPr>
      <w:r>
        <w:rPr>
          <w:rFonts w:ascii="Arial" w:hAnsi="Arial" w:cs="Arial"/>
          <w:b/>
          <w:bCs/>
          <w:color w:val="000000"/>
          <w:sz w:val="22"/>
          <w:szCs w:val="22"/>
          <w:lang w:eastAsia="es-CO"/>
        </w:rPr>
        <w:t>1. ASPECTO ECONOMICO</w:t>
      </w:r>
    </w:p>
    <w:p w:rsidR="0063652C" w:rsidRDefault="0063652C" w:rsidP="0063652C">
      <w:pPr>
        <w:autoSpaceDE w:val="0"/>
        <w:autoSpaceDN w:val="0"/>
        <w:adjustRightInd w:val="0"/>
        <w:jc w:val="both"/>
        <w:rPr>
          <w:rFonts w:ascii="Arial" w:hAnsi="Arial" w:cs="Arial"/>
          <w:b/>
          <w:bCs/>
          <w:color w:val="000000"/>
          <w:sz w:val="22"/>
          <w:szCs w:val="22"/>
          <w:lang w:eastAsia="es-CO"/>
        </w:rPr>
      </w:pPr>
    </w:p>
    <w:p w:rsidR="0063652C" w:rsidRDefault="0063652C" w:rsidP="0063652C">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Es un análisis de datos de la forma como la economía del país ha manejado el sector determinado del proceso a realizar en este aspecto usted debe tener en cuenta los siguientes factores:</w:t>
      </w:r>
    </w:p>
    <w:p w:rsidR="0063652C" w:rsidRDefault="0063652C" w:rsidP="0063652C">
      <w:pPr>
        <w:autoSpaceDE w:val="0"/>
        <w:autoSpaceDN w:val="0"/>
        <w:adjustRightInd w:val="0"/>
        <w:jc w:val="both"/>
        <w:rPr>
          <w:rFonts w:ascii="Times New Roman" w:hAnsi="Times New Roman"/>
          <w:szCs w:val="24"/>
          <w:lang w:eastAsia="es-CO"/>
        </w:rPr>
      </w:pPr>
      <w:r>
        <w:rPr>
          <w:rFonts w:ascii="Arial" w:hAnsi="Arial" w:cs="Arial"/>
          <w:color w:val="000000"/>
          <w:sz w:val="22"/>
          <w:szCs w:val="22"/>
          <w:lang w:eastAsia="es-CO"/>
        </w:rPr>
        <w:t xml:space="preserve"> </w:t>
      </w:r>
    </w:p>
    <w:p w:rsidR="0063652C" w:rsidRPr="00E538F4" w:rsidRDefault="0063652C" w:rsidP="0063652C">
      <w:pPr>
        <w:autoSpaceDE w:val="0"/>
        <w:autoSpaceDN w:val="0"/>
        <w:adjustRightInd w:val="0"/>
        <w:jc w:val="both"/>
        <w:rPr>
          <w:rFonts w:ascii="Arial" w:hAnsi="Arial" w:cs="Arial"/>
          <w:b/>
          <w:bCs/>
          <w:sz w:val="22"/>
          <w:szCs w:val="22"/>
          <w:lang w:eastAsia="es-CO"/>
        </w:rPr>
      </w:pPr>
      <w:r w:rsidRPr="00E538F4">
        <w:rPr>
          <w:rFonts w:ascii="Arial" w:hAnsi="Arial" w:cs="Arial"/>
          <w:bCs/>
          <w:sz w:val="22"/>
          <w:szCs w:val="22"/>
          <w:lang w:eastAsia="es-CO"/>
        </w:rPr>
        <w:t>1.1.</w:t>
      </w:r>
      <w:r w:rsidRPr="00E538F4">
        <w:rPr>
          <w:rFonts w:ascii="Arial" w:hAnsi="Arial" w:cs="Arial"/>
          <w:b/>
          <w:bCs/>
          <w:sz w:val="22"/>
          <w:szCs w:val="22"/>
          <w:lang w:eastAsia="es-CO"/>
        </w:rPr>
        <w:t xml:space="preserve"> PRODUCTOS INCLUIDOS DENTRO DEL SECTOR DE LA CONSTRUCCIÓN</w:t>
      </w:r>
    </w:p>
    <w:p w:rsidR="0063652C" w:rsidRDefault="0063652C" w:rsidP="0063652C">
      <w:pPr>
        <w:autoSpaceDE w:val="0"/>
        <w:autoSpaceDN w:val="0"/>
        <w:adjustRightInd w:val="0"/>
        <w:jc w:val="both"/>
        <w:rPr>
          <w:rFonts w:ascii="Arial" w:hAnsi="Arial" w:cs="Arial"/>
          <w:color w:val="000000"/>
          <w:sz w:val="22"/>
          <w:szCs w:val="22"/>
          <w:lang w:eastAsia="es-CO"/>
        </w:rPr>
      </w:pPr>
    </w:p>
    <w:p w:rsidR="0063652C" w:rsidRDefault="0063652C" w:rsidP="0063652C">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Según Camacol, el subsector de edificaciones agrupa edificaciones residenciales tanto a nivel urbano como rural, edificios no residenciales, reparación de edificios, mantenimientos, y alquiler de equipos de construcción; mientras que el subsector de obras civiles agrupa los trabajos asociados con la ingeniería civil, como la construcción de carreteras, vías férreas, puertos y tuberías. En la construcción de obras civiles de infraestructura, la inversión se determina principalmente por proyectos infraestructura vial y transporte, además de los sectores de comunicación y energía.</w:t>
      </w:r>
    </w:p>
    <w:p w:rsidR="00F169C5" w:rsidRDefault="00F169C5" w:rsidP="0063652C">
      <w:pPr>
        <w:autoSpaceDE w:val="0"/>
        <w:autoSpaceDN w:val="0"/>
        <w:adjustRightInd w:val="0"/>
        <w:jc w:val="both"/>
        <w:rPr>
          <w:rFonts w:ascii="Arial" w:hAnsi="Arial" w:cs="Arial"/>
          <w:color w:val="000000"/>
          <w:sz w:val="22"/>
          <w:szCs w:val="22"/>
          <w:lang w:eastAsia="es-CO"/>
        </w:rPr>
      </w:pPr>
    </w:p>
    <w:p w:rsidR="00F169C5" w:rsidRDefault="00F169C5" w:rsidP="00F169C5">
      <w:pPr>
        <w:autoSpaceDE w:val="0"/>
        <w:autoSpaceDN w:val="0"/>
        <w:adjustRightInd w:val="0"/>
        <w:rPr>
          <w:rFonts w:ascii="Times New Roman" w:hAnsi="Times New Roman"/>
          <w:szCs w:val="24"/>
          <w:lang w:eastAsia="es-CO"/>
        </w:rPr>
      </w:pPr>
    </w:p>
    <w:p w:rsidR="00F169C5" w:rsidRDefault="00F169C5" w:rsidP="00F169C5">
      <w:pPr>
        <w:autoSpaceDE w:val="0"/>
        <w:autoSpaceDN w:val="0"/>
        <w:adjustRightInd w:val="0"/>
        <w:rPr>
          <w:rFonts w:ascii="Arial" w:hAnsi="Arial" w:cs="Arial"/>
          <w:color w:val="000000"/>
          <w:sz w:val="22"/>
          <w:szCs w:val="22"/>
          <w:lang w:eastAsia="es-CO"/>
        </w:rPr>
      </w:pPr>
      <w:r>
        <w:rPr>
          <w:rFonts w:ascii="Arial" w:hAnsi="Arial" w:cs="Arial"/>
          <w:color w:val="000000"/>
          <w:sz w:val="22"/>
          <w:szCs w:val="22"/>
          <w:lang w:eastAsia="es-CO"/>
        </w:rPr>
        <w:t xml:space="preserve">1.2. </w:t>
      </w:r>
      <w:r>
        <w:rPr>
          <w:rFonts w:ascii="Arial" w:hAnsi="Arial" w:cs="Arial"/>
          <w:b/>
          <w:bCs/>
          <w:color w:val="000000"/>
          <w:sz w:val="22"/>
          <w:szCs w:val="22"/>
          <w:lang w:eastAsia="es-CO"/>
        </w:rPr>
        <w:t>AGENTES QUE COMPONEN EL SECTOR:</w:t>
      </w:r>
    </w:p>
    <w:p w:rsidR="00F169C5" w:rsidRDefault="00F169C5" w:rsidP="00F169C5">
      <w:pPr>
        <w:autoSpaceDE w:val="0"/>
        <w:autoSpaceDN w:val="0"/>
        <w:adjustRightInd w:val="0"/>
        <w:rPr>
          <w:rFonts w:ascii="Arial" w:hAnsi="Arial" w:cs="Arial"/>
          <w:color w:val="000000"/>
          <w:sz w:val="22"/>
          <w:szCs w:val="22"/>
          <w:lang w:eastAsia="es-CO"/>
        </w:rPr>
      </w:pPr>
    </w:p>
    <w:p w:rsidR="00F169C5" w:rsidRDefault="00F169C5" w:rsidP="00F169C5">
      <w:pPr>
        <w:autoSpaceDE w:val="0"/>
        <w:autoSpaceDN w:val="0"/>
        <w:adjustRightInd w:val="0"/>
        <w:rPr>
          <w:rFonts w:ascii="Arial" w:hAnsi="Arial" w:cs="Arial"/>
          <w:color w:val="000000"/>
          <w:sz w:val="22"/>
          <w:szCs w:val="22"/>
          <w:lang w:eastAsia="es-CO"/>
        </w:rPr>
      </w:pPr>
      <w:r>
        <w:rPr>
          <w:rFonts w:ascii="Arial" w:hAnsi="Arial" w:cs="Arial"/>
          <w:color w:val="000000"/>
          <w:sz w:val="22"/>
          <w:szCs w:val="22"/>
          <w:lang w:eastAsia="es-CO"/>
        </w:rPr>
        <w:t>Ministerio de transporte</w:t>
      </w:r>
    </w:p>
    <w:p w:rsidR="00F169C5" w:rsidRDefault="00F169C5" w:rsidP="00F169C5">
      <w:pPr>
        <w:autoSpaceDE w:val="0"/>
        <w:autoSpaceDN w:val="0"/>
        <w:adjustRightInd w:val="0"/>
        <w:rPr>
          <w:rFonts w:ascii="Arial" w:hAnsi="Arial" w:cs="Arial"/>
          <w:color w:val="000000"/>
          <w:sz w:val="22"/>
          <w:szCs w:val="22"/>
          <w:lang w:eastAsia="es-CO"/>
        </w:rPr>
      </w:pPr>
      <w:r>
        <w:rPr>
          <w:rFonts w:ascii="Arial" w:hAnsi="Arial" w:cs="Arial"/>
          <w:color w:val="000000"/>
          <w:sz w:val="22"/>
          <w:szCs w:val="22"/>
          <w:lang w:eastAsia="es-CO"/>
        </w:rPr>
        <w:t>Instituto Nacional de Vías- INVIAS</w:t>
      </w:r>
    </w:p>
    <w:p w:rsidR="00F169C5" w:rsidRDefault="00F169C5" w:rsidP="00F169C5">
      <w:pPr>
        <w:autoSpaceDE w:val="0"/>
        <w:autoSpaceDN w:val="0"/>
        <w:adjustRightInd w:val="0"/>
        <w:rPr>
          <w:rFonts w:ascii="Arial" w:hAnsi="Arial" w:cs="Arial"/>
          <w:color w:val="000000"/>
          <w:sz w:val="22"/>
          <w:szCs w:val="22"/>
          <w:lang w:eastAsia="es-CO"/>
        </w:rPr>
      </w:pPr>
      <w:r>
        <w:rPr>
          <w:rFonts w:ascii="Arial" w:hAnsi="Arial" w:cs="Arial"/>
          <w:color w:val="000000"/>
          <w:sz w:val="22"/>
          <w:szCs w:val="22"/>
          <w:lang w:eastAsia="es-CO"/>
        </w:rPr>
        <w:t>Agencia Nacional de Infraestructura – ANI</w:t>
      </w:r>
    </w:p>
    <w:p w:rsidR="00F169C5" w:rsidRDefault="00F169C5" w:rsidP="00F169C5">
      <w:pPr>
        <w:autoSpaceDE w:val="0"/>
        <w:autoSpaceDN w:val="0"/>
        <w:adjustRightInd w:val="0"/>
        <w:rPr>
          <w:rFonts w:ascii="Arial" w:hAnsi="Arial" w:cs="Arial"/>
          <w:color w:val="000000"/>
          <w:sz w:val="22"/>
          <w:szCs w:val="22"/>
          <w:lang w:eastAsia="es-CO"/>
        </w:rPr>
      </w:pPr>
      <w:r>
        <w:rPr>
          <w:rFonts w:ascii="Arial" w:hAnsi="Arial" w:cs="Arial"/>
          <w:color w:val="000000"/>
          <w:sz w:val="22"/>
          <w:szCs w:val="22"/>
          <w:lang w:eastAsia="es-CO"/>
        </w:rPr>
        <w:t>Entidades públicas departamentales y municipales (Gobernaciones, Alcaldías)</w:t>
      </w:r>
    </w:p>
    <w:p w:rsidR="00F169C5" w:rsidRDefault="00F169C5" w:rsidP="00F169C5">
      <w:pPr>
        <w:autoSpaceDE w:val="0"/>
        <w:autoSpaceDN w:val="0"/>
        <w:adjustRightInd w:val="0"/>
        <w:rPr>
          <w:rFonts w:ascii="Arial" w:hAnsi="Arial" w:cs="Arial"/>
          <w:color w:val="000000"/>
          <w:sz w:val="22"/>
          <w:szCs w:val="22"/>
          <w:lang w:eastAsia="es-CO"/>
        </w:rPr>
      </w:pPr>
      <w:r>
        <w:rPr>
          <w:rFonts w:ascii="Arial" w:hAnsi="Arial" w:cs="Arial"/>
          <w:color w:val="000000"/>
          <w:sz w:val="22"/>
          <w:szCs w:val="22"/>
          <w:lang w:eastAsia="es-CO"/>
        </w:rPr>
        <w:t>Instituto Geográfico Agustín Codazzi – IGAC</w:t>
      </w:r>
    </w:p>
    <w:p w:rsidR="00F169C5" w:rsidRDefault="00F169C5" w:rsidP="00F169C5">
      <w:pPr>
        <w:autoSpaceDE w:val="0"/>
        <w:autoSpaceDN w:val="0"/>
        <w:adjustRightInd w:val="0"/>
        <w:rPr>
          <w:rFonts w:ascii="Arial" w:hAnsi="Arial" w:cs="Arial"/>
          <w:color w:val="000000"/>
          <w:sz w:val="22"/>
          <w:szCs w:val="22"/>
          <w:lang w:eastAsia="es-CO"/>
        </w:rPr>
      </w:pPr>
      <w:r>
        <w:rPr>
          <w:rFonts w:ascii="Arial" w:hAnsi="Arial" w:cs="Arial"/>
          <w:color w:val="000000"/>
          <w:sz w:val="22"/>
          <w:szCs w:val="22"/>
          <w:lang w:eastAsia="es-CO"/>
        </w:rPr>
        <w:t>Departamento Nacional De Planeación – DNP</w:t>
      </w:r>
    </w:p>
    <w:p w:rsidR="00F169C5" w:rsidRDefault="00F169C5" w:rsidP="00F169C5">
      <w:pPr>
        <w:autoSpaceDE w:val="0"/>
        <w:autoSpaceDN w:val="0"/>
        <w:adjustRightInd w:val="0"/>
        <w:rPr>
          <w:rFonts w:ascii="Times New Roman" w:hAnsi="Times New Roman"/>
          <w:szCs w:val="24"/>
          <w:lang w:eastAsia="es-CO"/>
        </w:rPr>
      </w:pPr>
      <w:r>
        <w:rPr>
          <w:rFonts w:ascii="Arial" w:hAnsi="Arial" w:cs="Arial"/>
          <w:color w:val="000000"/>
          <w:sz w:val="22"/>
          <w:szCs w:val="22"/>
          <w:lang w:eastAsia="es-CO"/>
        </w:rPr>
        <w:t xml:space="preserve">Aeronáutica Civil – AEROCIVIL </w:t>
      </w:r>
    </w:p>
    <w:p w:rsidR="00F169C5" w:rsidRDefault="00F169C5" w:rsidP="00F169C5">
      <w:pPr>
        <w:autoSpaceDE w:val="0"/>
        <w:autoSpaceDN w:val="0"/>
        <w:adjustRightInd w:val="0"/>
        <w:rPr>
          <w:rFonts w:ascii="Arial" w:hAnsi="Arial" w:cs="Arial"/>
          <w:color w:val="000000"/>
          <w:sz w:val="22"/>
          <w:szCs w:val="22"/>
          <w:lang w:eastAsia="es-CO"/>
        </w:rPr>
      </w:pPr>
      <w:r>
        <w:rPr>
          <w:rFonts w:ascii="Arial" w:hAnsi="Arial" w:cs="Arial"/>
          <w:color w:val="000000"/>
          <w:sz w:val="22"/>
          <w:szCs w:val="22"/>
          <w:lang w:eastAsia="es-CO"/>
        </w:rPr>
        <w:t xml:space="preserve">  </w:t>
      </w:r>
    </w:p>
    <w:p w:rsidR="00F169C5" w:rsidRDefault="00F169C5" w:rsidP="00F169C5">
      <w:pPr>
        <w:autoSpaceDE w:val="0"/>
        <w:autoSpaceDN w:val="0"/>
        <w:adjustRightInd w:val="0"/>
        <w:rPr>
          <w:rFonts w:ascii="Arial" w:hAnsi="Arial" w:cs="Arial"/>
          <w:b/>
          <w:bCs/>
          <w:color w:val="000000"/>
          <w:sz w:val="22"/>
          <w:szCs w:val="22"/>
          <w:lang w:eastAsia="es-CO"/>
        </w:rPr>
      </w:pPr>
      <w:r>
        <w:rPr>
          <w:rFonts w:ascii="Arial" w:hAnsi="Arial" w:cs="Arial"/>
          <w:b/>
          <w:bCs/>
          <w:color w:val="000000"/>
          <w:sz w:val="22"/>
          <w:szCs w:val="22"/>
          <w:lang w:eastAsia="es-CO"/>
        </w:rPr>
        <w:t xml:space="preserve">1.3. GREMIOS Y ASOCIACIONES QUE PARTICIPAN EN EL SECTOR: </w:t>
      </w:r>
    </w:p>
    <w:p w:rsidR="00F169C5" w:rsidRDefault="00F169C5" w:rsidP="00F169C5">
      <w:pPr>
        <w:autoSpaceDE w:val="0"/>
        <w:autoSpaceDN w:val="0"/>
        <w:adjustRightInd w:val="0"/>
        <w:rPr>
          <w:rFonts w:ascii="Arial" w:hAnsi="Arial" w:cs="Arial"/>
          <w:color w:val="000000"/>
          <w:sz w:val="22"/>
          <w:szCs w:val="22"/>
          <w:lang w:eastAsia="es-CO"/>
        </w:rPr>
      </w:pPr>
    </w:p>
    <w:p w:rsidR="00F169C5" w:rsidRDefault="00F169C5" w:rsidP="00F169C5">
      <w:pPr>
        <w:autoSpaceDE w:val="0"/>
        <w:autoSpaceDN w:val="0"/>
        <w:adjustRightInd w:val="0"/>
        <w:rPr>
          <w:rFonts w:ascii="Arial" w:hAnsi="Arial" w:cs="Arial"/>
          <w:color w:val="000000"/>
          <w:sz w:val="22"/>
          <w:szCs w:val="22"/>
          <w:lang w:eastAsia="es-CO"/>
        </w:rPr>
      </w:pPr>
      <w:r>
        <w:rPr>
          <w:rFonts w:ascii="Arial" w:hAnsi="Arial" w:cs="Arial"/>
          <w:color w:val="000000"/>
          <w:sz w:val="22"/>
          <w:szCs w:val="22"/>
          <w:lang w:eastAsia="es-CO"/>
        </w:rPr>
        <w:t>Cámara Colombiana de la Construcción (Camacol)</w:t>
      </w:r>
    </w:p>
    <w:p w:rsidR="00F169C5" w:rsidRDefault="00F169C5" w:rsidP="00F169C5">
      <w:pPr>
        <w:autoSpaceDE w:val="0"/>
        <w:autoSpaceDN w:val="0"/>
        <w:adjustRightInd w:val="0"/>
        <w:rPr>
          <w:rFonts w:ascii="Arial" w:hAnsi="Arial" w:cs="Arial"/>
          <w:color w:val="000000"/>
          <w:sz w:val="22"/>
          <w:szCs w:val="22"/>
          <w:lang w:eastAsia="es-CO"/>
        </w:rPr>
      </w:pPr>
      <w:r>
        <w:rPr>
          <w:rFonts w:ascii="Arial" w:hAnsi="Arial" w:cs="Arial"/>
          <w:color w:val="000000"/>
          <w:sz w:val="22"/>
          <w:szCs w:val="22"/>
          <w:lang w:eastAsia="es-CO"/>
        </w:rPr>
        <w:t>Cámara Colombiana de la Infraestructura</w:t>
      </w:r>
    </w:p>
    <w:p w:rsidR="00F169C5" w:rsidRDefault="00F169C5" w:rsidP="00F169C5">
      <w:pPr>
        <w:autoSpaceDE w:val="0"/>
        <w:autoSpaceDN w:val="0"/>
        <w:adjustRightInd w:val="0"/>
        <w:rPr>
          <w:rFonts w:ascii="Arial" w:hAnsi="Arial" w:cs="Arial"/>
          <w:color w:val="000000"/>
          <w:sz w:val="22"/>
          <w:szCs w:val="22"/>
          <w:lang w:eastAsia="es-CO"/>
        </w:rPr>
      </w:pPr>
      <w:r>
        <w:rPr>
          <w:rFonts w:ascii="Arial" w:hAnsi="Arial" w:cs="Arial"/>
          <w:color w:val="000000"/>
          <w:sz w:val="22"/>
          <w:szCs w:val="22"/>
          <w:lang w:eastAsia="es-CO"/>
        </w:rPr>
        <w:t>Asociación De Productores De Concreto – ASOCRETO</w:t>
      </w:r>
    </w:p>
    <w:p w:rsidR="00F169C5" w:rsidRDefault="00F169C5" w:rsidP="00F169C5">
      <w:pPr>
        <w:autoSpaceDE w:val="0"/>
        <w:autoSpaceDN w:val="0"/>
        <w:adjustRightInd w:val="0"/>
        <w:rPr>
          <w:rFonts w:ascii="Arial" w:hAnsi="Arial" w:cs="Arial"/>
          <w:color w:val="000000"/>
          <w:sz w:val="22"/>
          <w:szCs w:val="22"/>
          <w:lang w:eastAsia="es-CO"/>
        </w:rPr>
      </w:pPr>
    </w:p>
    <w:p w:rsidR="00651E26" w:rsidRDefault="00651E26" w:rsidP="00651E26">
      <w:pPr>
        <w:autoSpaceDE w:val="0"/>
        <w:autoSpaceDN w:val="0"/>
        <w:adjustRightInd w:val="0"/>
        <w:rPr>
          <w:rFonts w:ascii="Arial" w:hAnsi="Arial" w:cs="Arial"/>
          <w:color w:val="000000"/>
          <w:sz w:val="22"/>
          <w:szCs w:val="22"/>
          <w:lang w:eastAsia="es-CO"/>
        </w:rPr>
      </w:pPr>
    </w:p>
    <w:p w:rsidR="00651E26" w:rsidRDefault="00651E26" w:rsidP="00651E26">
      <w:pPr>
        <w:autoSpaceDE w:val="0"/>
        <w:autoSpaceDN w:val="0"/>
        <w:adjustRightInd w:val="0"/>
        <w:jc w:val="both"/>
        <w:rPr>
          <w:rFonts w:ascii="Times New Roman" w:hAnsi="Times New Roman"/>
          <w:szCs w:val="24"/>
          <w:lang w:eastAsia="es-CO"/>
        </w:rPr>
      </w:pPr>
      <w:r>
        <w:rPr>
          <w:rFonts w:ascii="Arial" w:hAnsi="Arial" w:cs="Arial"/>
          <w:b/>
          <w:bCs/>
          <w:color w:val="000000"/>
          <w:sz w:val="22"/>
          <w:szCs w:val="22"/>
          <w:lang w:eastAsia="es-CO"/>
        </w:rPr>
        <w:t xml:space="preserve">1.4. CIFRAS TOTALES DE VENTA:  </w:t>
      </w:r>
    </w:p>
    <w:p w:rsidR="00651E26" w:rsidRDefault="00651E26" w:rsidP="00651E26">
      <w:pPr>
        <w:autoSpaceDE w:val="0"/>
        <w:autoSpaceDN w:val="0"/>
        <w:adjustRightInd w:val="0"/>
        <w:jc w:val="both"/>
        <w:rPr>
          <w:rFonts w:ascii="Arial" w:hAnsi="Arial" w:cs="Arial"/>
          <w:color w:val="000000"/>
          <w:sz w:val="22"/>
          <w:szCs w:val="22"/>
          <w:lang w:eastAsia="es-CO"/>
        </w:rPr>
      </w:pPr>
    </w:p>
    <w:p w:rsidR="00651E26" w:rsidRDefault="00651E26" w:rsidP="00651E26">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Las cifras del sector muestran un crecimiento y  desarrollo de la infraestructura, las cuentas del Banco de la Republica, dan a conocer la variación del PIB Nacional para el Sector de la Construcción del año 2014 el cual fue de 13.12% y según la información publicada por el DANE para el primer, segundo y tercer trimestre del 2015  es la que se muestra en el cuadro a continuación.</w:t>
      </w:r>
    </w:p>
    <w:p w:rsidR="00F169C5" w:rsidRDefault="00F169C5" w:rsidP="0063652C">
      <w:pPr>
        <w:autoSpaceDE w:val="0"/>
        <w:autoSpaceDN w:val="0"/>
        <w:adjustRightInd w:val="0"/>
        <w:jc w:val="both"/>
        <w:rPr>
          <w:rFonts w:ascii="Arial" w:hAnsi="Arial" w:cs="Arial"/>
          <w:color w:val="000000"/>
          <w:sz w:val="22"/>
          <w:szCs w:val="22"/>
          <w:lang w:eastAsia="es-CO"/>
        </w:rPr>
      </w:pPr>
    </w:p>
    <w:p w:rsidR="00283752" w:rsidRDefault="00283752" w:rsidP="0063652C">
      <w:pPr>
        <w:autoSpaceDE w:val="0"/>
        <w:autoSpaceDN w:val="0"/>
        <w:adjustRightInd w:val="0"/>
        <w:jc w:val="both"/>
        <w:rPr>
          <w:rFonts w:ascii="Arial" w:hAnsi="Arial" w:cs="Arial"/>
          <w:color w:val="000000"/>
          <w:sz w:val="22"/>
          <w:szCs w:val="22"/>
          <w:lang w:eastAsia="es-CO"/>
        </w:rPr>
      </w:pPr>
      <w:r>
        <w:rPr>
          <w:noProof/>
          <w:lang w:eastAsia="es-CO"/>
        </w:rPr>
        <w:drawing>
          <wp:inline distT="0" distB="0" distL="0" distR="0" wp14:anchorId="4167C2F4" wp14:editId="4EE2E5C0">
            <wp:extent cx="5848350" cy="4822708"/>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27686" t="22357" r="26791" b="10877"/>
                    <a:stretch/>
                  </pic:blipFill>
                  <pic:spPr bwMode="auto">
                    <a:xfrm>
                      <a:off x="0" y="0"/>
                      <a:ext cx="5853062" cy="4826594"/>
                    </a:xfrm>
                    <a:prstGeom prst="rect">
                      <a:avLst/>
                    </a:prstGeom>
                    <a:ln>
                      <a:noFill/>
                    </a:ln>
                    <a:extLst>
                      <a:ext uri="{53640926-AAD7-44D8-BBD7-CCE9431645EC}">
                        <a14:shadowObscured xmlns:a14="http://schemas.microsoft.com/office/drawing/2010/main"/>
                      </a:ext>
                    </a:extLst>
                  </pic:spPr>
                </pic:pic>
              </a:graphicData>
            </a:graphic>
          </wp:inline>
        </w:drawing>
      </w:r>
    </w:p>
    <w:p w:rsidR="00283752" w:rsidRDefault="00283752" w:rsidP="00283752">
      <w:pPr>
        <w:autoSpaceDE w:val="0"/>
        <w:autoSpaceDN w:val="0"/>
        <w:adjustRightInd w:val="0"/>
        <w:rPr>
          <w:rFonts w:ascii="Arial" w:hAnsi="Arial" w:cs="Arial"/>
          <w:color w:val="000000"/>
          <w:sz w:val="22"/>
          <w:szCs w:val="22"/>
          <w:lang w:eastAsia="es-CO"/>
        </w:rPr>
      </w:pPr>
    </w:p>
    <w:p w:rsidR="0063652C" w:rsidRDefault="00283752" w:rsidP="00283752">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Según cifras del DANE, durante lo corrido del año 2015 (enero a septiembre) respecto al mismo periodo del año anterior el incremento fue de 3,0%. Las actividades con mayor crecimiento fueron: comercio, reparación, restaurantes y hoteles con 4,6%, construcción con 4,6% y establecimientos financieros, seguros, actividades inmobiliarias y servicios a las empresas con 4,1%.</w:t>
      </w:r>
    </w:p>
    <w:p w:rsidR="00283752" w:rsidRDefault="00283752">
      <w:pPr>
        <w:rPr>
          <w:rFonts w:ascii="Arial" w:hAnsi="Arial" w:cs="Arial"/>
          <w:color w:val="000000"/>
          <w:sz w:val="22"/>
          <w:szCs w:val="22"/>
          <w:lang w:eastAsia="es-CO"/>
        </w:rPr>
      </w:pPr>
      <w:r>
        <w:rPr>
          <w:rFonts w:ascii="Arial" w:hAnsi="Arial" w:cs="Arial"/>
          <w:color w:val="000000"/>
          <w:sz w:val="22"/>
          <w:szCs w:val="22"/>
          <w:lang w:eastAsia="es-CO"/>
        </w:rPr>
        <w:br w:type="page"/>
      </w:r>
    </w:p>
    <w:p w:rsidR="00283752" w:rsidRDefault="00283752" w:rsidP="00283752">
      <w:pPr>
        <w:autoSpaceDE w:val="0"/>
        <w:autoSpaceDN w:val="0"/>
        <w:adjustRightInd w:val="0"/>
        <w:jc w:val="both"/>
      </w:pPr>
      <w:r>
        <w:rPr>
          <w:noProof/>
          <w:lang w:eastAsia="es-CO"/>
        </w:rPr>
        <w:lastRenderedPageBreak/>
        <w:drawing>
          <wp:anchor distT="0" distB="0" distL="114300" distR="114300" simplePos="0" relativeHeight="251658240" behindDoc="0" locked="0" layoutInCell="1" allowOverlap="1" wp14:anchorId="3F593D8D" wp14:editId="5D9B1A65">
            <wp:simplePos x="0" y="0"/>
            <wp:positionH relativeFrom="column">
              <wp:posOffset>1091565</wp:posOffset>
            </wp:positionH>
            <wp:positionV relativeFrom="paragraph">
              <wp:posOffset>85090</wp:posOffset>
            </wp:positionV>
            <wp:extent cx="3857625" cy="2467610"/>
            <wp:effectExtent l="0" t="0" r="9525" b="889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l="25139" t="29607" r="24414" b="12991"/>
                    <a:stretch/>
                  </pic:blipFill>
                  <pic:spPr bwMode="auto">
                    <a:xfrm>
                      <a:off x="0" y="0"/>
                      <a:ext cx="3857625" cy="2467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83752" w:rsidRDefault="00283752" w:rsidP="00283752">
      <w:pPr>
        <w:autoSpaceDE w:val="0"/>
        <w:autoSpaceDN w:val="0"/>
        <w:adjustRightInd w:val="0"/>
        <w:jc w:val="both"/>
        <w:rPr>
          <w:noProof/>
          <w:lang w:eastAsia="es-CO"/>
        </w:rPr>
      </w:pPr>
    </w:p>
    <w:p w:rsidR="00283752" w:rsidRDefault="00283752" w:rsidP="00283752">
      <w:pPr>
        <w:autoSpaceDE w:val="0"/>
        <w:autoSpaceDN w:val="0"/>
        <w:adjustRightInd w:val="0"/>
        <w:jc w:val="both"/>
        <w:rPr>
          <w:noProof/>
          <w:lang w:eastAsia="es-CO"/>
        </w:rPr>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r>
        <w:rPr>
          <w:noProof/>
          <w:lang w:eastAsia="es-CO"/>
        </w:rPr>
        <w:drawing>
          <wp:anchor distT="0" distB="0" distL="114300" distR="114300" simplePos="0" relativeHeight="251659264" behindDoc="0" locked="0" layoutInCell="1" allowOverlap="1" wp14:anchorId="45014581" wp14:editId="5CD4300A">
            <wp:simplePos x="0" y="0"/>
            <wp:positionH relativeFrom="column">
              <wp:posOffset>1091565</wp:posOffset>
            </wp:positionH>
            <wp:positionV relativeFrom="paragraph">
              <wp:posOffset>101600</wp:posOffset>
            </wp:positionV>
            <wp:extent cx="4029121" cy="272415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cstate="print">
                      <a:extLst>
                        <a:ext uri="{28A0092B-C50C-407E-A947-70E740481C1C}">
                          <a14:useLocalDpi xmlns:a14="http://schemas.microsoft.com/office/drawing/2010/main" val="0"/>
                        </a:ext>
                      </a:extLst>
                    </a:blip>
                    <a:srcRect l="26838" t="31118" r="24413" b="10272"/>
                    <a:stretch/>
                  </pic:blipFill>
                  <pic:spPr bwMode="auto">
                    <a:xfrm>
                      <a:off x="0" y="0"/>
                      <a:ext cx="4029121" cy="27241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rPr>
          <w:rFonts w:ascii="Times New Roman" w:hAnsi="Times New Roman"/>
          <w:szCs w:val="24"/>
          <w:lang w:eastAsia="es-CO"/>
        </w:rPr>
      </w:pPr>
    </w:p>
    <w:p w:rsidR="00283752" w:rsidRDefault="00283752" w:rsidP="00283752">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 xml:space="preserve">La mayor proporción de la inversión en infraestructura en Colombia, se encuentra destinada al modo carretero, seguida de la inversión en sistemas de transporte masivo y la inversión en puertos.  Asimismo, se ha evidenciado un crecimiento sostenido en la inversión privada en infraestructura. </w:t>
      </w:r>
    </w:p>
    <w:p w:rsidR="00283752" w:rsidRDefault="00283752" w:rsidP="00283752">
      <w:pPr>
        <w:autoSpaceDE w:val="0"/>
        <w:autoSpaceDN w:val="0"/>
        <w:adjustRightInd w:val="0"/>
        <w:jc w:val="both"/>
      </w:pPr>
    </w:p>
    <w:p w:rsidR="00283752" w:rsidRDefault="00283752" w:rsidP="00283752">
      <w:pPr>
        <w:autoSpaceDE w:val="0"/>
        <w:autoSpaceDN w:val="0"/>
        <w:adjustRightInd w:val="0"/>
        <w:rPr>
          <w:rFonts w:ascii="Times New Roman" w:hAnsi="Times New Roman"/>
          <w:szCs w:val="24"/>
          <w:lang w:eastAsia="es-CO"/>
        </w:rPr>
      </w:pPr>
      <w:r>
        <w:rPr>
          <w:rFonts w:ascii="Times New Roman" w:hAnsi="Times New Roman"/>
          <w:color w:val="000000"/>
          <w:szCs w:val="24"/>
          <w:lang w:eastAsia="es-CO"/>
        </w:rPr>
        <w:t xml:space="preserve">                                                 </w:t>
      </w:r>
    </w:p>
    <w:p w:rsidR="00283752" w:rsidRDefault="00283752" w:rsidP="00283752">
      <w:pPr>
        <w:autoSpaceDE w:val="0"/>
        <w:autoSpaceDN w:val="0"/>
        <w:adjustRightInd w:val="0"/>
        <w:rPr>
          <w:rFonts w:ascii="Times New Roman" w:hAnsi="Times New Roman"/>
          <w:szCs w:val="24"/>
          <w:lang w:eastAsia="es-CO"/>
        </w:rPr>
      </w:pPr>
      <w:r>
        <w:rPr>
          <w:rFonts w:cs="Arial Narrow"/>
          <w:color w:val="000000"/>
          <w:sz w:val="10"/>
          <w:szCs w:val="10"/>
          <w:lang w:eastAsia="es-CO"/>
        </w:rPr>
        <w:t>2</w:t>
      </w:r>
    </w:p>
    <w:p w:rsidR="00283752" w:rsidRDefault="00283752" w:rsidP="00283752">
      <w:pPr>
        <w:autoSpaceDE w:val="0"/>
        <w:autoSpaceDN w:val="0"/>
        <w:adjustRightInd w:val="0"/>
        <w:rPr>
          <w:rFonts w:ascii="Times New Roman" w:hAnsi="Times New Roman"/>
          <w:szCs w:val="24"/>
          <w:lang w:eastAsia="es-CO"/>
        </w:rPr>
      </w:pPr>
      <w:r>
        <w:rPr>
          <w:rFonts w:cs="Arial Narrow"/>
          <w:color w:val="000000"/>
          <w:sz w:val="16"/>
          <w:szCs w:val="16"/>
          <w:lang w:eastAsia="es-CO"/>
        </w:rPr>
        <w:t xml:space="preserve">(*) </w:t>
      </w:r>
      <w:r>
        <w:rPr>
          <w:rFonts w:cs="Arial Narrow"/>
          <w:color w:val="0000FF"/>
          <w:sz w:val="16"/>
          <w:szCs w:val="16"/>
          <w:lang w:eastAsia="es-CO"/>
        </w:rPr>
        <w:t xml:space="preserve">Tomado de: https://issuu.com/camaracci/docs/bitacoradelainfraestructurajulio2015. </w:t>
      </w:r>
    </w:p>
    <w:p w:rsidR="00283752" w:rsidRDefault="00283752" w:rsidP="00283752">
      <w:pPr>
        <w:autoSpaceDE w:val="0"/>
        <w:autoSpaceDN w:val="0"/>
        <w:adjustRightInd w:val="0"/>
        <w:rPr>
          <w:rFonts w:ascii="Times New Roman" w:hAnsi="Times New Roman"/>
          <w:szCs w:val="24"/>
          <w:lang w:eastAsia="es-CO"/>
        </w:rPr>
      </w:pPr>
      <w:r>
        <w:rPr>
          <w:rFonts w:cs="Arial Narrow"/>
          <w:color w:val="000000"/>
          <w:sz w:val="10"/>
          <w:szCs w:val="10"/>
          <w:lang w:eastAsia="es-CO"/>
        </w:rPr>
        <w:t>3</w:t>
      </w:r>
    </w:p>
    <w:p w:rsidR="00283752" w:rsidRDefault="00283752" w:rsidP="00283752">
      <w:pPr>
        <w:autoSpaceDE w:val="0"/>
        <w:autoSpaceDN w:val="0"/>
        <w:adjustRightInd w:val="0"/>
        <w:jc w:val="both"/>
      </w:pPr>
      <w:r>
        <w:rPr>
          <w:rFonts w:cs="Arial Narrow"/>
          <w:color w:val="000000"/>
          <w:sz w:val="16"/>
          <w:szCs w:val="16"/>
          <w:lang w:eastAsia="es-CO"/>
        </w:rPr>
        <w:t xml:space="preserve">(*) </w:t>
      </w:r>
      <w:r>
        <w:rPr>
          <w:rFonts w:cs="Arial Narrow"/>
          <w:color w:val="0000FF"/>
          <w:sz w:val="16"/>
          <w:szCs w:val="16"/>
          <w:lang w:eastAsia="es-CO"/>
        </w:rPr>
        <w:t>Tomado de: https://issuu.com/camaracci/docs/bitacoradelainfraestructurajulio2015</w:t>
      </w:r>
      <w:r>
        <w:rPr>
          <w:rFonts w:cs="Arial Narrow"/>
          <w:color w:val="000000"/>
          <w:sz w:val="16"/>
          <w:szCs w:val="16"/>
          <w:lang w:eastAsia="es-CO"/>
        </w:rPr>
        <w:t>.</w:t>
      </w: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r>
        <w:rPr>
          <w:noProof/>
          <w:lang w:eastAsia="es-CO"/>
        </w:rPr>
        <w:lastRenderedPageBreak/>
        <w:drawing>
          <wp:anchor distT="0" distB="0" distL="114300" distR="114300" simplePos="0" relativeHeight="251660288" behindDoc="0" locked="0" layoutInCell="1" allowOverlap="1" wp14:anchorId="037D4946" wp14:editId="7870B394">
            <wp:simplePos x="0" y="0"/>
            <wp:positionH relativeFrom="column">
              <wp:posOffset>929005</wp:posOffset>
            </wp:positionH>
            <wp:positionV relativeFrom="paragraph">
              <wp:posOffset>73025</wp:posOffset>
            </wp:positionV>
            <wp:extent cx="4067175" cy="2612595"/>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extLst>
                        <a:ext uri="{28A0092B-C50C-407E-A947-70E740481C1C}">
                          <a14:useLocalDpi xmlns:a14="http://schemas.microsoft.com/office/drawing/2010/main" val="0"/>
                        </a:ext>
                      </a:extLst>
                    </a:blip>
                    <a:srcRect l="27177" t="26284" r="23896" b="17825"/>
                    <a:stretch/>
                  </pic:blipFill>
                  <pic:spPr bwMode="auto">
                    <a:xfrm>
                      <a:off x="0" y="0"/>
                      <a:ext cx="4067175" cy="2612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rPr>
          <w:rFonts w:ascii="Arial" w:hAnsi="Arial" w:cs="Arial"/>
          <w:color w:val="000000"/>
          <w:sz w:val="22"/>
          <w:szCs w:val="22"/>
          <w:lang w:eastAsia="es-CO"/>
        </w:rPr>
      </w:pPr>
    </w:p>
    <w:p w:rsidR="00283752" w:rsidRDefault="00283752" w:rsidP="00283752">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El grupo de otras obras de ingeniería, creció 48,6%, principalmente como resultado de los mayores pagos efectuados en construcción, mantenimiento, reparación y adecuación de parques, escenarios deportivos, plazas de mercado y obras ambientales.</w:t>
      </w: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r>
        <w:rPr>
          <w:noProof/>
          <w:lang w:eastAsia="es-CO"/>
        </w:rPr>
        <w:drawing>
          <wp:anchor distT="0" distB="0" distL="114300" distR="114300" simplePos="0" relativeHeight="251661312" behindDoc="0" locked="0" layoutInCell="1" allowOverlap="1" wp14:anchorId="6EA865D2" wp14:editId="4D570D3E">
            <wp:simplePos x="0" y="0"/>
            <wp:positionH relativeFrom="column">
              <wp:posOffset>148611</wp:posOffset>
            </wp:positionH>
            <wp:positionV relativeFrom="paragraph">
              <wp:posOffset>4445</wp:posOffset>
            </wp:positionV>
            <wp:extent cx="5580993" cy="2743200"/>
            <wp:effectExtent l="0" t="0" r="127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5" cstate="print">
                      <a:extLst>
                        <a:ext uri="{28A0092B-C50C-407E-A947-70E740481C1C}">
                          <a14:useLocalDpi xmlns:a14="http://schemas.microsoft.com/office/drawing/2010/main" val="0"/>
                        </a:ext>
                      </a:extLst>
                    </a:blip>
                    <a:srcRect l="19873" t="24471" r="19989" b="22960"/>
                    <a:stretch/>
                  </pic:blipFill>
                  <pic:spPr bwMode="auto">
                    <a:xfrm>
                      <a:off x="0" y="0"/>
                      <a:ext cx="5580993" cy="2743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rPr>
          <w:rFonts w:ascii="Arial" w:hAnsi="Arial" w:cs="Arial"/>
          <w:b/>
          <w:bCs/>
          <w:color w:val="000000"/>
          <w:sz w:val="22"/>
          <w:szCs w:val="22"/>
          <w:lang w:eastAsia="es-CO"/>
        </w:rPr>
      </w:pPr>
    </w:p>
    <w:p w:rsidR="00283752" w:rsidRDefault="00283752" w:rsidP="00283752">
      <w:pPr>
        <w:autoSpaceDE w:val="0"/>
        <w:autoSpaceDN w:val="0"/>
        <w:adjustRightInd w:val="0"/>
        <w:jc w:val="both"/>
        <w:rPr>
          <w:rFonts w:ascii="Arial" w:hAnsi="Arial" w:cs="Arial"/>
          <w:b/>
          <w:bCs/>
          <w:color w:val="000000"/>
          <w:sz w:val="22"/>
          <w:szCs w:val="22"/>
          <w:lang w:eastAsia="es-CO"/>
        </w:rPr>
      </w:pPr>
      <w:r>
        <w:rPr>
          <w:rFonts w:ascii="Arial" w:hAnsi="Arial" w:cs="Arial"/>
          <w:color w:val="000000"/>
          <w:sz w:val="22"/>
          <w:szCs w:val="22"/>
          <w:lang w:eastAsia="es-CO"/>
        </w:rPr>
        <w:t xml:space="preserve"> </w:t>
      </w:r>
      <w:r>
        <w:rPr>
          <w:rFonts w:ascii="Arial" w:hAnsi="Arial" w:cs="Arial"/>
          <w:b/>
          <w:bCs/>
          <w:color w:val="000000"/>
          <w:sz w:val="22"/>
          <w:szCs w:val="22"/>
          <w:lang w:eastAsia="es-CO"/>
        </w:rPr>
        <w:t xml:space="preserve">1.5. PERSPECTIVAS DE CRECIMIENTO, INVERSIÓN Y VENTA. </w:t>
      </w:r>
    </w:p>
    <w:p w:rsidR="00283752" w:rsidRDefault="00283752" w:rsidP="00283752">
      <w:pPr>
        <w:autoSpaceDE w:val="0"/>
        <w:autoSpaceDN w:val="0"/>
        <w:adjustRightInd w:val="0"/>
        <w:jc w:val="both"/>
        <w:rPr>
          <w:rFonts w:ascii="Arial" w:hAnsi="Arial" w:cs="Arial"/>
          <w:color w:val="000000"/>
          <w:sz w:val="22"/>
          <w:szCs w:val="22"/>
          <w:lang w:eastAsia="es-CO"/>
        </w:rPr>
      </w:pPr>
    </w:p>
    <w:p w:rsidR="00283752" w:rsidRDefault="00283752" w:rsidP="00283752">
      <w:pPr>
        <w:autoSpaceDE w:val="0"/>
        <w:autoSpaceDN w:val="0"/>
        <w:adjustRightInd w:val="0"/>
        <w:jc w:val="both"/>
      </w:pPr>
      <w:r>
        <w:rPr>
          <w:rFonts w:ascii="Arial" w:hAnsi="Arial" w:cs="Arial"/>
          <w:color w:val="000000"/>
          <w:sz w:val="22"/>
          <w:szCs w:val="22"/>
          <w:lang w:eastAsia="es-CO"/>
        </w:rPr>
        <w:t>Según datos del DANE las obras civiles presentan un comportamiento versátil, registrando crecimiento en los últimos trimestres de cada año, como muestra la siguiente gráfica:</w:t>
      </w: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D973DE" w:rsidP="00283752">
      <w:pPr>
        <w:autoSpaceDE w:val="0"/>
        <w:autoSpaceDN w:val="0"/>
        <w:adjustRightInd w:val="0"/>
        <w:jc w:val="both"/>
      </w:pPr>
      <w:r>
        <w:rPr>
          <w:noProof/>
          <w:lang w:eastAsia="es-CO"/>
        </w:rPr>
        <w:lastRenderedPageBreak/>
        <w:drawing>
          <wp:anchor distT="0" distB="0" distL="114300" distR="114300" simplePos="0" relativeHeight="251662336" behindDoc="0" locked="0" layoutInCell="1" allowOverlap="1" wp14:anchorId="5ACB9072" wp14:editId="4E714AA4">
            <wp:simplePos x="0" y="0"/>
            <wp:positionH relativeFrom="column">
              <wp:posOffset>501014</wp:posOffset>
            </wp:positionH>
            <wp:positionV relativeFrom="paragraph">
              <wp:posOffset>92074</wp:posOffset>
            </wp:positionV>
            <wp:extent cx="5000625" cy="2338601"/>
            <wp:effectExtent l="0" t="0" r="0" b="508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6" cstate="print">
                      <a:extLst>
                        <a:ext uri="{28A0092B-C50C-407E-A947-70E740481C1C}">
                          <a14:useLocalDpi xmlns:a14="http://schemas.microsoft.com/office/drawing/2010/main" val="0"/>
                        </a:ext>
                      </a:extLst>
                    </a:blip>
                    <a:srcRect l="16476" t="29607" r="15241" b="13595"/>
                    <a:stretch/>
                  </pic:blipFill>
                  <pic:spPr bwMode="auto">
                    <a:xfrm>
                      <a:off x="0" y="0"/>
                      <a:ext cx="5000625" cy="23386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D973DE" w:rsidRDefault="00D973DE" w:rsidP="00D973DE">
      <w:pPr>
        <w:autoSpaceDE w:val="0"/>
        <w:autoSpaceDN w:val="0"/>
        <w:adjustRightInd w:val="0"/>
        <w:jc w:val="both"/>
        <w:rPr>
          <w:rFonts w:ascii="Arial" w:hAnsi="Arial" w:cs="Arial"/>
          <w:color w:val="000000"/>
          <w:sz w:val="22"/>
          <w:szCs w:val="22"/>
          <w:lang w:eastAsia="es-CO"/>
        </w:rPr>
      </w:pPr>
    </w:p>
    <w:p w:rsidR="00D973DE" w:rsidRDefault="00D973DE" w:rsidP="00D973DE">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Las variaciones y contribuciones de inversión en obras civiles, muestra a las obras de carreteras, calles, caminos, puentes, túneles y otros; con una participación de 8.2 % anual en el indicador de inversión.</w:t>
      </w:r>
    </w:p>
    <w:p w:rsidR="00283752" w:rsidRDefault="00D973DE" w:rsidP="00283752">
      <w:pPr>
        <w:autoSpaceDE w:val="0"/>
        <w:autoSpaceDN w:val="0"/>
        <w:adjustRightInd w:val="0"/>
        <w:jc w:val="both"/>
      </w:pPr>
      <w:r>
        <w:rPr>
          <w:noProof/>
          <w:lang w:eastAsia="es-CO"/>
        </w:rPr>
        <w:drawing>
          <wp:anchor distT="0" distB="0" distL="114300" distR="114300" simplePos="0" relativeHeight="251663360" behindDoc="0" locked="0" layoutInCell="1" allowOverlap="1" wp14:anchorId="25AD0695" wp14:editId="79E2512D">
            <wp:simplePos x="0" y="0"/>
            <wp:positionH relativeFrom="column">
              <wp:posOffset>167640</wp:posOffset>
            </wp:positionH>
            <wp:positionV relativeFrom="paragraph">
              <wp:posOffset>109220</wp:posOffset>
            </wp:positionV>
            <wp:extent cx="5267325" cy="3089772"/>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7" cstate="print">
                      <a:extLst>
                        <a:ext uri="{28A0092B-C50C-407E-A947-70E740481C1C}">
                          <a14:useLocalDpi xmlns:a14="http://schemas.microsoft.com/office/drawing/2010/main" val="0"/>
                        </a:ext>
                      </a:extLst>
                    </a:blip>
                    <a:srcRect l="21232" t="22357" r="17958" b="14200"/>
                    <a:stretch/>
                  </pic:blipFill>
                  <pic:spPr bwMode="auto">
                    <a:xfrm>
                      <a:off x="0" y="0"/>
                      <a:ext cx="5267325" cy="30897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D973DE" w:rsidRDefault="00D973DE" w:rsidP="00D973DE">
      <w:pPr>
        <w:autoSpaceDE w:val="0"/>
        <w:autoSpaceDN w:val="0"/>
        <w:adjustRightInd w:val="0"/>
        <w:rPr>
          <w:rFonts w:ascii="Times New Roman" w:hAnsi="Times New Roman"/>
          <w:szCs w:val="24"/>
          <w:lang w:eastAsia="es-CO"/>
        </w:rPr>
      </w:pPr>
    </w:p>
    <w:p w:rsidR="00D973DE" w:rsidRDefault="00D973DE" w:rsidP="00D973DE">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 xml:space="preserve">En lo corrido del año a septiembre de 2015, los desembolsos para obras de infraestructura registraron un aumento de 7,4%, respecto a los desembolsos realizados en el mismo periodo del año anterior. El grupo de otras obras de ingeniería creció 35,2% y sumó 4,7 puntos porcentuales a la variación total. </w:t>
      </w: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4C1A47" w:rsidRDefault="004C1A47" w:rsidP="004C1A47">
      <w:pPr>
        <w:autoSpaceDE w:val="0"/>
        <w:autoSpaceDN w:val="0"/>
        <w:adjustRightInd w:val="0"/>
        <w:rPr>
          <w:rFonts w:ascii="Arial" w:hAnsi="Arial" w:cs="Arial"/>
          <w:color w:val="000000"/>
          <w:sz w:val="14"/>
          <w:szCs w:val="14"/>
          <w:lang w:eastAsia="es-CO"/>
        </w:rPr>
      </w:pPr>
      <w:r>
        <w:rPr>
          <w:rFonts w:ascii="Arial" w:hAnsi="Arial" w:cs="Arial"/>
          <w:color w:val="000000"/>
          <w:sz w:val="22"/>
          <w:szCs w:val="22"/>
          <w:lang w:eastAsia="es-CO"/>
        </w:rPr>
        <w:t>Por su parte, las obligaciones en el año corrido a septiembre de 2015 registraron un aumento de 6,5% respecto al mismo periodo de 2014. Otras obras de ingeniería creció 43,6% y sumó 3,5 puntos porcentuales a dicha variación.</w:t>
      </w:r>
      <w:r>
        <w:rPr>
          <w:rFonts w:ascii="Arial" w:hAnsi="Arial" w:cs="Arial"/>
          <w:color w:val="000000"/>
          <w:sz w:val="14"/>
          <w:szCs w:val="14"/>
          <w:lang w:eastAsia="es-CO"/>
        </w:rPr>
        <w:t>5</w:t>
      </w:r>
    </w:p>
    <w:p w:rsidR="004C1A47" w:rsidRDefault="004C1A47" w:rsidP="004C1A47">
      <w:pPr>
        <w:autoSpaceDE w:val="0"/>
        <w:autoSpaceDN w:val="0"/>
        <w:adjustRightInd w:val="0"/>
        <w:rPr>
          <w:rFonts w:ascii="Arial" w:hAnsi="Arial" w:cs="Arial"/>
          <w:color w:val="000000"/>
          <w:sz w:val="14"/>
          <w:szCs w:val="14"/>
          <w:lang w:eastAsia="es-CO"/>
        </w:rPr>
      </w:pPr>
    </w:p>
    <w:p w:rsidR="00EF6789" w:rsidRDefault="00EF6789" w:rsidP="004C1A47">
      <w:pPr>
        <w:autoSpaceDE w:val="0"/>
        <w:autoSpaceDN w:val="0"/>
        <w:adjustRightInd w:val="0"/>
        <w:rPr>
          <w:rFonts w:ascii="Arial" w:hAnsi="Arial" w:cs="Arial"/>
          <w:color w:val="000000"/>
          <w:sz w:val="22"/>
          <w:szCs w:val="22"/>
          <w:lang w:eastAsia="es-CO"/>
        </w:rPr>
      </w:pPr>
      <w:r>
        <w:rPr>
          <w:noProof/>
          <w:lang w:eastAsia="es-CO"/>
        </w:rPr>
        <w:drawing>
          <wp:anchor distT="0" distB="0" distL="114300" distR="114300" simplePos="0" relativeHeight="251665408" behindDoc="0" locked="0" layoutInCell="1" allowOverlap="1" wp14:anchorId="7C426C1F" wp14:editId="1B3ADD45">
            <wp:simplePos x="0" y="0"/>
            <wp:positionH relativeFrom="column">
              <wp:posOffset>605790</wp:posOffset>
            </wp:positionH>
            <wp:positionV relativeFrom="paragraph">
              <wp:posOffset>24130</wp:posOffset>
            </wp:positionV>
            <wp:extent cx="4514850" cy="1878965"/>
            <wp:effectExtent l="0" t="0" r="0" b="6985"/>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8">
                      <a:extLst>
                        <a:ext uri="{28A0092B-C50C-407E-A947-70E740481C1C}">
                          <a14:useLocalDpi xmlns:a14="http://schemas.microsoft.com/office/drawing/2010/main" val="0"/>
                        </a:ext>
                      </a:extLst>
                    </a:blip>
                    <a:srcRect l="17156" t="40181" r="24073" b="16315"/>
                    <a:stretch/>
                  </pic:blipFill>
                  <pic:spPr bwMode="auto">
                    <a:xfrm>
                      <a:off x="0" y="0"/>
                      <a:ext cx="4514850" cy="18789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EF6789" w:rsidRDefault="00EF6789" w:rsidP="004C1A47">
      <w:pPr>
        <w:autoSpaceDE w:val="0"/>
        <w:autoSpaceDN w:val="0"/>
        <w:adjustRightInd w:val="0"/>
        <w:rPr>
          <w:rFonts w:ascii="Arial" w:hAnsi="Arial" w:cs="Arial"/>
          <w:color w:val="000000"/>
          <w:sz w:val="22"/>
          <w:szCs w:val="22"/>
          <w:lang w:eastAsia="es-CO"/>
        </w:rPr>
      </w:pPr>
    </w:p>
    <w:p w:rsidR="00EF6789" w:rsidRDefault="00EF6789" w:rsidP="004C1A47">
      <w:pPr>
        <w:autoSpaceDE w:val="0"/>
        <w:autoSpaceDN w:val="0"/>
        <w:adjustRightInd w:val="0"/>
        <w:rPr>
          <w:rFonts w:ascii="Arial" w:hAnsi="Arial" w:cs="Arial"/>
          <w:color w:val="000000"/>
          <w:sz w:val="22"/>
          <w:szCs w:val="22"/>
          <w:lang w:eastAsia="es-CO"/>
        </w:rPr>
      </w:pPr>
    </w:p>
    <w:p w:rsidR="00EF6789" w:rsidRDefault="00EF6789" w:rsidP="004C1A47">
      <w:pPr>
        <w:autoSpaceDE w:val="0"/>
        <w:autoSpaceDN w:val="0"/>
        <w:adjustRightInd w:val="0"/>
        <w:rPr>
          <w:rFonts w:ascii="Arial" w:hAnsi="Arial" w:cs="Arial"/>
          <w:color w:val="000000"/>
          <w:sz w:val="22"/>
          <w:szCs w:val="22"/>
          <w:lang w:eastAsia="es-CO"/>
        </w:rPr>
      </w:pPr>
    </w:p>
    <w:p w:rsidR="00EF6789" w:rsidRDefault="00EF6789" w:rsidP="004C1A47">
      <w:pPr>
        <w:autoSpaceDE w:val="0"/>
        <w:autoSpaceDN w:val="0"/>
        <w:adjustRightInd w:val="0"/>
        <w:rPr>
          <w:rFonts w:ascii="Arial" w:hAnsi="Arial" w:cs="Arial"/>
          <w:color w:val="000000"/>
          <w:sz w:val="22"/>
          <w:szCs w:val="22"/>
          <w:lang w:eastAsia="es-CO"/>
        </w:rPr>
      </w:pPr>
    </w:p>
    <w:p w:rsidR="00EF6789" w:rsidRDefault="00EF6789" w:rsidP="004C1A47">
      <w:pPr>
        <w:autoSpaceDE w:val="0"/>
        <w:autoSpaceDN w:val="0"/>
        <w:adjustRightInd w:val="0"/>
        <w:rPr>
          <w:rFonts w:ascii="Arial" w:hAnsi="Arial" w:cs="Arial"/>
          <w:color w:val="000000"/>
          <w:sz w:val="22"/>
          <w:szCs w:val="22"/>
          <w:lang w:eastAsia="es-CO"/>
        </w:rPr>
      </w:pPr>
    </w:p>
    <w:p w:rsidR="00EF6789" w:rsidRDefault="00EF6789" w:rsidP="004C1A47">
      <w:pPr>
        <w:autoSpaceDE w:val="0"/>
        <w:autoSpaceDN w:val="0"/>
        <w:adjustRightInd w:val="0"/>
        <w:rPr>
          <w:rFonts w:ascii="Arial" w:hAnsi="Arial" w:cs="Arial"/>
          <w:color w:val="000000"/>
          <w:sz w:val="22"/>
          <w:szCs w:val="22"/>
          <w:lang w:eastAsia="es-CO"/>
        </w:rPr>
      </w:pPr>
    </w:p>
    <w:p w:rsidR="00EF6789" w:rsidRDefault="00EF6789" w:rsidP="004C1A47">
      <w:pPr>
        <w:autoSpaceDE w:val="0"/>
        <w:autoSpaceDN w:val="0"/>
        <w:adjustRightInd w:val="0"/>
        <w:rPr>
          <w:rFonts w:ascii="Arial" w:hAnsi="Arial" w:cs="Arial"/>
          <w:color w:val="000000"/>
          <w:sz w:val="22"/>
          <w:szCs w:val="22"/>
          <w:lang w:eastAsia="es-CO"/>
        </w:rPr>
      </w:pPr>
    </w:p>
    <w:p w:rsidR="00EF6789" w:rsidRDefault="00EF6789" w:rsidP="004C1A47">
      <w:pPr>
        <w:autoSpaceDE w:val="0"/>
        <w:autoSpaceDN w:val="0"/>
        <w:adjustRightInd w:val="0"/>
        <w:rPr>
          <w:rFonts w:ascii="Arial" w:hAnsi="Arial" w:cs="Arial"/>
          <w:color w:val="000000"/>
          <w:sz w:val="22"/>
          <w:szCs w:val="22"/>
          <w:lang w:eastAsia="es-CO"/>
        </w:rPr>
      </w:pPr>
    </w:p>
    <w:p w:rsidR="00EF6789" w:rsidRDefault="00EF6789" w:rsidP="004C1A47">
      <w:pPr>
        <w:autoSpaceDE w:val="0"/>
        <w:autoSpaceDN w:val="0"/>
        <w:adjustRightInd w:val="0"/>
        <w:rPr>
          <w:rFonts w:ascii="Arial" w:hAnsi="Arial" w:cs="Arial"/>
          <w:color w:val="000000"/>
          <w:sz w:val="22"/>
          <w:szCs w:val="22"/>
          <w:lang w:eastAsia="es-CO"/>
        </w:rPr>
      </w:pPr>
    </w:p>
    <w:p w:rsidR="00EF6789" w:rsidRDefault="00EF6789" w:rsidP="004C1A47">
      <w:pPr>
        <w:autoSpaceDE w:val="0"/>
        <w:autoSpaceDN w:val="0"/>
        <w:adjustRightInd w:val="0"/>
        <w:rPr>
          <w:rFonts w:ascii="Arial" w:hAnsi="Arial" w:cs="Arial"/>
          <w:color w:val="000000"/>
          <w:sz w:val="22"/>
          <w:szCs w:val="22"/>
          <w:lang w:eastAsia="es-CO"/>
        </w:rPr>
      </w:pPr>
    </w:p>
    <w:p w:rsidR="004C1A47" w:rsidRDefault="004C1A47" w:rsidP="004C1A47">
      <w:pPr>
        <w:autoSpaceDE w:val="0"/>
        <w:autoSpaceDN w:val="0"/>
        <w:adjustRightInd w:val="0"/>
        <w:rPr>
          <w:rFonts w:ascii="Arial" w:hAnsi="Arial" w:cs="Arial"/>
          <w:color w:val="000000"/>
          <w:sz w:val="22"/>
          <w:szCs w:val="22"/>
          <w:lang w:eastAsia="es-CO"/>
        </w:rPr>
      </w:pPr>
    </w:p>
    <w:p w:rsidR="004C1A47" w:rsidRDefault="004C1A47" w:rsidP="004C1A47">
      <w:pPr>
        <w:autoSpaceDE w:val="0"/>
        <w:autoSpaceDN w:val="0"/>
        <w:adjustRightInd w:val="0"/>
        <w:rPr>
          <w:rFonts w:ascii="Arial" w:hAnsi="Arial" w:cs="Arial"/>
          <w:b/>
          <w:bCs/>
          <w:color w:val="000000"/>
          <w:sz w:val="22"/>
          <w:szCs w:val="22"/>
          <w:lang w:eastAsia="es-CO"/>
        </w:rPr>
      </w:pPr>
      <w:r>
        <w:rPr>
          <w:rFonts w:ascii="Arial" w:hAnsi="Arial" w:cs="Arial"/>
          <w:b/>
          <w:bCs/>
          <w:color w:val="000000"/>
          <w:sz w:val="22"/>
          <w:szCs w:val="22"/>
          <w:lang w:eastAsia="es-CO"/>
        </w:rPr>
        <w:t xml:space="preserve">1.6. VARIABLES ECONÓMICAS QUE AFECTAN EL SECTOR:  </w:t>
      </w:r>
    </w:p>
    <w:p w:rsidR="00EF6789" w:rsidRDefault="00EF6789" w:rsidP="004C1A47">
      <w:pPr>
        <w:autoSpaceDE w:val="0"/>
        <w:autoSpaceDN w:val="0"/>
        <w:adjustRightInd w:val="0"/>
        <w:rPr>
          <w:rFonts w:ascii="Arial" w:hAnsi="Arial" w:cs="Arial"/>
          <w:b/>
          <w:bCs/>
          <w:color w:val="000000"/>
          <w:sz w:val="22"/>
          <w:szCs w:val="22"/>
          <w:lang w:eastAsia="es-CO"/>
        </w:rPr>
      </w:pPr>
      <w:r>
        <w:rPr>
          <w:noProof/>
          <w:lang w:eastAsia="es-CO"/>
        </w:rPr>
        <w:drawing>
          <wp:anchor distT="0" distB="0" distL="114300" distR="114300" simplePos="0" relativeHeight="251664384" behindDoc="0" locked="0" layoutInCell="1" allowOverlap="1" wp14:anchorId="62876356" wp14:editId="7EFACD67">
            <wp:simplePos x="0" y="0"/>
            <wp:positionH relativeFrom="column">
              <wp:posOffset>758190</wp:posOffset>
            </wp:positionH>
            <wp:positionV relativeFrom="paragraph">
              <wp:posOffset>83185</wp:posOffset>
            </wp:positionV>
            <wp:extent cx="4514850" cy="26879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9" cstate="print">
                      <a:extLst>
                        <a:ext uri="{28A0092B-C50C-407E-A947-70E740481C1C}">
                          <a14:useLocalDpi xmlns:a14="http://schemas.microsoft.com/office/drawing/2010/main" val="0"/>
                        </a:ext>
                      </a:extLst>
                    </a:blip>
                    <a:srcRect l="22591" t="26888" r="18638" b="10876"/>
                    <a:stretch/>
                  </pic:blipFill>
                  <pic:spPr bwMode="auto">
                    <a:xfrm>
                      <a:off x="0" y="0"/>
                      <a:ext cx="4514850" cy="26879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83752" w:rsidRDefault="00283752" w:rsidP="00283752">
      <w:pPr>
        <w:autoSpaceDE w:val="0"/>
        <w:autoSpaceDN w:val="0"/>
        <w:adjustRightInd w:val="0"/>
        <w:jc w:val="both"/>
      </w:pPr>
    </w:p>
    <w:p w:rsidR="00EF6789" w:rsidRDefault="00EF6789" w:rsidP="00283752">
      <w:pPr>
        <w:autoSpaceDE w:val="0"/>
        <w:autoSpaceDN w:val="0"/>
        <w:adjustRightInd w:val="0"/>
        <w:jc w:val="both"/>
      </w:pPr>
    </w:p>
    <w:p w:rsidR="00EF6789" w:rsidRDefault="00EF6789"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EF6789" w:rsidRDefault="00EF6789" w:rsidP="00894ECD">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De acuerdo a lo anterior, se destaca la importancia del sector de construcción como variable en el crecimiento de la economía del país. Siendo sin duda uno de los más importantes, el</w:t>
      </w:r>
      <w:r w:rsidR="00894ECD">
        <w:rPr>
          <w:rFonts w:ascii="Arial" w:hAnsi="Arial" w:cs="Arial"/>
          <w:color w:val="000000"/>
          <w:sz w:val="22"/>
          <w:szCs w:val="22"/>
          <w:lang w:eastAsia="es-CO"/>
        </w:rPr>
        <w:t xml:space="preserve"> </w:t>
      </w:r>
      <w:r>
        <w:rPr>
          <w:rFonts w:ascii="Arial" w:hAnsi="Arial" w:cs="Arial"/>
          <w:color w:val="000000"/>
          <w:sz w:val="22"/>
          <w:szCs w:val="22"/>
          <w:lang w:eastAsia="es-CO"/>
        </w:rPr>
        <w:t>cual se subdivide en: edificaciones y obras civiles.</w:t>
      </w:r>
    </w:p>
    <w:p w:rsidR="00EF6789" w:rsidRDefault="00EF6789" w:rsidP="00894ECD">
      <w:pPr>
        <w:autoSpaceDE w:val="0"/>
        <w:autoSpaceDN w:val="0"/>
        <w:adjustRightInd w:val="0"/>
        <w:jc w:val="both"/>
        <w:rPr>
          <w:rFonts w:ascii="Arial" w:hAnsi="Arial" w:cs="Arial"/>
          <w:color w:val="000000"/>
          <w:sz w:val="22"/>
          <w:szCs w:val="22"/>
          <w:lang w:eastAsia="es-CO"/>
        </w:rPr>
      </w:pPr>
    </w:p>
    <w:p w:rsidR="00283752" w:rsidRDefault="00EF6789" w:rsidP="00894ECD">
      <w:pPr>
        <w:autoSpaceDE w:val="0"/>
        <w:autoSpaceDN w:val="0"/>
        <w:adjustRightInd w:val="0"/>
        <w:jc w:val="both"/>
      </w:pPr>
      <w:r>
        <w:rPr>
          <w:rFonts w:ascii="Arial" w:hAnsi="Arial" w:cs="Arial"/>
          <w:color w:val="000000"/>
          <w:sz w:val="22"/>
          <w:szCs w:val="22"/>
          <w:lang w:eastAsia="es-CO"/>
        </w:rPr>
        <w:t xml:space="preserve">Ahora, analizando el tercer trimestre de 2015 el PIB a precios constantes creció 3,2% con </w:t>
      </w:r>
      <w:r w:rsidR="00894ECD">
        <w:rPr>
          <w:rFonts w:ascii="Arial" w:hAnsi="Arial" w:cs="Arial"/>
          <w:color w:val="000000"/>
          <w:sz w:val="22"/>
          <w:szCs w:val="22"/>
          <w:lang w:eastAsia="es-CO"/>
        </w:rPr>
        <w:t>R</w:t>
      </w:r>
      <w:r>
        <w:rPr>
          <w:rFonts w:ascii="Arial" w:hAnsi="Arial" w:cs="Arial"/>
          <w:color w:val="000000"/>
          <w:sz w:val="22"/>
          <w:szCs w:val="22"/>
          <w:lang w:eastAsia="es-CO"/>
        </w:rPr>
        <w:t xml:space="preserve">elación al mismo trimestre de 2014, observándose un del valor agregado del sector </w:t>
      </w:r>
      <w:r w:rsidR="00894ECD">
        <w:rPr>
          <w:rFonts w:ascii="Arial" w:hAnsi="Arial" w:cs="Arial"/>
          <w:color w:val="000000"/>
          <w:sz w:val="22"/>
          <w:szCs w:val="22"/>
          <w:lang w:eastAsia="es-CO"/>
        </w:rPr>
        <w:t>C</w:t>
      </w:r>
      <w:r>
        <w:rPr>
          <w:rFonts w:ascii="Arial" w:hAnsi="Arial" w:cs="Arial"/>
          <w:color w:val="000000"/>
          <w:sz w:val="22"/>
          <w:szCs w:val="22"/>
          <w:lang w:eastAsia="es-CO"/>
        </w:rPr>
        <w:t xml:space="preserve">onstrucción de 0,8%.  </w:t>
      </w:r>
    </w:p>
    <w:p w:rsidR="00EF6789" w:rsidRDefault="00EF6789" w:rsidP="00EF6789">
      <w:pPr>
        <w:autoSpaceDE w:val="0"/>
        <w:autoSpaceDN w:val="0"/>
        <w:adjustRightInd w:val="0"/>
        <w:rPr>
          <w:rFonts w:ascii="Times New Roman" w:hAnsi="Times New Roman"/>
          <w:szCs w:val="24"/>
          <w:lang w:eastAsia="es-CO"/>
        </w:rPr>
      </w:pPr>
      <w:r>
        <w:rPr>
          <w:rFonts w:ascii="Times New Roman" w:hAnsi="Times New Roman"/>
          <w:color w:val="000000"/>
          <w:szCs w:val="24"/>
          <w:lang w:eastAsia="es-CO"/>
        </w:rPr>
        <w:t xml:space="preserve">                                                 </w:t>
      </w:r>
    </w:p>
    <w:p w:rsidR="00EF6789" w:rsidRDefault="00EF6789" w:rsidP="00EF6789">
      <w:pPr>
        <w:autoSpaceDE w:val="0"/>
        <w:autoSpaceDN w:val="0"/>
        <w:adjustRightInd w:val="0"/>
        <w:rPr>
          <w:rFonts w:ascii="Cambria" w:hAnsi="Cambria" w:cs="Cambria"/>
          <w:color w:val="000000"/>
          <w:sz w:val="16"/>
          <w:szCs w:val="16"/>
          <w:lang w:eastAsia="es-CO"/>
        </w:rPr>
      </w:pPr>
      <w:r>
        <w:rPr>
          <w:rFonts w:ascii="Cambria" w:hAnsi="Cambria" w:cs="Cambria"/>
          <w:color w:val="000000"/>
          <w:sz w:val="10"/>
          <w:szCs w:val="10"/>
          <w:lang w:eastAsia="es-CO"/>
        </w:rPr>
        <w:t xml:space="preserve">5 </w:t>
      </w:r>
      <w:r>
        <w:rPr>
          <w:rFonts w:ascii="Cambria" w:hAnsi="Cambria" w:cs="Cambria"/>
          <w:color w:val="000000"/>
          <w:sz w:val="16"/>
          <w:szCs w:val="16"/>
          <w:lang w:eastAsia="es-CO"/>
        </w:rPr>
        <w:t xml:space="preserve">  DANE (2015) Indicador de Inversión en Obras Civiles - III trimestre de 2015. Sitio web:</w:t>
      </w:r>
    </w:p>
    <w:p w:rsidR="00EF6789" w:rsidRDefault="00EF6789" w:rsidP="00EF6789">
      <w:pPr>
        <w:autoSpaceDE w:val="0"/>
        <w:autoSpaceDN w:val="0"/>
        <w:adjustRightInd w:val="0"/>
        <w:rPr>
          <w:rFonts w:ascii="Times New Roman" w:hAnsi="Times New Roman"/>
          <w:szCs w:val="24"/>
          <w:lang w:eastAsia="es-CO"/>
        </w:rPr>
      </w:pPr>
      <w:r>
        <w:rPr>
          <w:rFonts w:ascii="Cambria" w:hAnsi="Cambria" w:cs="Cambria"/>
          <w:color w:val="000000"/>
          <w:sz w:val="16"/>
          <w:szCs w:val="16"/>
          <w:lang w:eastAsia="es-CO"/>
        </w:rPr>
        <w:t xml:space="preserve">http://www.dane.gov.co/files/investigaciones/boletines/obras/bol_obr_civi_IIItrim15.pdf </w:t>
      </w:r>
    </w:p>
    <w:p w:rsidR="00283752" w:rsidRDefault="00EF6789" w:rsidP="00EF6789">
      <w:pPr>
        <w:autoSpaceDE w:val="0"/>
        <w:autoSpaceDN w:val="0"/>
        <w:adjustRightInd w:val="0"/>
      </w:pPr>
      <w:r>
        <w:rPr>
          <w:rFonts w:cs="Arial Narrow"/>
          <w:color w:val="000000"/>
          <w:sz w:val="10"/>
          <w:szCs w:val="10"/>
          <w:lang w:eastAsia="es-CO"/>
        </w:rPr>
        <w:t xml:space="preserve">6 </w:t>
      </w:r>
      <w:r>
        <w:rPr>
          <w:rFonts w:cs="Arial Narrow"/>
          <w:color w:val="000000"/>
          <w:sz w:val="16"/>
          <w:szCs w:val="16"/>
          <w:lang w:eastAsia="es-CO"/>
        </w:rPr>
        <w:t xml:space="preserve">(*) </w:t>
      </w:r>
      <w:r>
        <w:rPr>
          <w:rFonts w:cs="Arial Narrow"/>
          <w:color w:val="0000FF"/>
          <w:sz w:val="16"/>
          <w:szCs w:val="16"/>
          <w:lang w:eastAsia="es-CO"/>
        </w:rPr>
        <w:t>Tomado de: http://www.dane.gov.co/index.php/sala-de-prensa/comunicados-y-boletines.</w:t>
      </w:r>
    </w:p>
    <w:p w:rsidR="00283752" w:rsidRDefault="00181FBC" w:rsidP="00283752">
      <w:pPr>
        <w:autoSpaceDE w:val="0"/>
        <w:autoSpaceDN w:val="0"/>
        <w:adjustRightInd w:val="0"/>
        <w:jc w:val="both"/>
      </w:pPr>
      <w:r>
        <w:rPr>
          <w:noProof/>
          <w:lang w:eastAsia="es-CO"/>
        </w:rPr>
        <w:lastRenderedPageBreak/>
        <w:drawing>
          <wp:anchor distT="0" distB="0" distL="114300" distR="114300" simplePos="0" relativeHeight="251666432" behindDoc="0" locked="0" layoutInCell="1" allowOverlap="1" wp14:anchorId="66B2FB74" wp14:editId="7B657A09">
            <wp:simplePos x="0" y="0"/>
            <wp:positionH relativeFrom="column">
              <wp:posOffset>-3810</wp:posOffset>
            </wp:positionH>
            <wp:positionV relativeFrom="paragraph">
              <wp:posOffset>44450</wp:posOffset>
            </wp:positionV>
            <wp:extent cx="5895975" cy="2540000"/>
            <wp:effectExtent l="0" t="0" r="9525"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0" cstate="print">
                      <a:extLst>
                        <a:ext uri="{28A0092B-C50C-407E-A947-70E740481C1C}">
                          <a14:useLocalDpi xmlns:a14="http://schemas.microsoft.com/office/drawing/2010/main" val="0"/>
                        </a:ext>
                      </a:extLst>
                    </a:blip>
                    <a:srcRect l="19873" t="33837" r="15071" b="16314"/>
                    <a:stretch/>
                  </pic:blipFill>
                  <pic:spPr bwMode="auto">
                    <a:xfrm>
                      <a:off x="0" y="0"/>
                      <a:ext cx="5895975" cy="254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181FBC" w:rsidRDefault="00181FBC" w:rsidP="00181FBC">
      <w:pPr>
        <w:autoSpaceDE w:val="0"/>
        <w:autoSpaceDN w:val="0"/>
        <w:adjustRightInd w:val="0"/>
        <w:rPr>
          <w:rFonts w:ascii="Arial" w:hAnsi="Arial" w:cs="Arial"/>
          <w:color w:val="000000"/>
          <w:sz w:val="22"/>
          <w:szCs w:val="22"/>
          <w:lang w:eastAsia="es-CO"/>
        </w:rPr>
      </w:pPr>
    </w:p>
    <w:p w:rsidR="00181FBC" w:rsidRDefault="00181FBC" w:rsidP="00181FBC">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Este resultado se explica por el aumento de 8,5% en el subsector de obras civiles y la disminución de 8,1% en el subsector de edificaciones.</w:t>
      </w:r>
    </w:p>
    <w:p w:rsidR="00283752" w:rsidRDefault="00181FBC" w:rsidP="00283752">
      <w:pPr>
        <w:autoSpaceDE w:val="0"/>
        <w:autoSpaceDN w:val="0"/>
        <w:adjustRightInd w:val="0"/>
        <w:jc w:val="both"/>
      </w:pPr>
      <w:r>
        <w:rPr>
          <w:noProof/>
          <w:lang w:eastAsia="es-CO"/>
        </w:rPr>
        <w:drawing>
          <wp:anchor distT="0" distB="0" distL="114300" distR="114300" simplePos="0" relativeHeight="251667456" behindDoc="0" locked="0" layoutInCell="1" allowOverlap="1" wp14:anchorId="25CA962D" wp14:editId="67F00A59">
            <wp:simplePos x="0" y="0"/>
            <wp:positionH relativeFrom="column">
              <wp:posOffset>1139189</wp:posOffset>
            </wp:positionH>
            <wp:positionV relativeFrom="paragraph">
              <wp:posOffset>92075</wp:posOffset>
            </wp:positionV>
            <wp:extent cx="4086225" cy="2439353"/>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1" cstate="print">
                      <a:extLst>
                        <a:ext uri="{28A0092B-C50C-407E-A947-70E740481C1C}">
                          <a14:useLocalDpi xmlns:a14="http://schemas.microsoft.com/office/drawing/2010/main" val="0"/>
                        </a:ext>
                      </a:extLst>
                    </a:blip>
                    <a:srcRect l="23950" t="25377" r="19996" b="15106"/>
                    <a:stretch/>
                  </pic:blipFill>
                  <pic:spPr bwMode="auto">
                    <a:xfrm>
                      <a:off x="0" y="0"/>
                      <a:ext cx="4086225" cy="243935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181FBC" w:rsidRDefault="00181FBC" w:rsidP="00181FBC">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Como se evidencia, las obras civiles son indispensables en la contribución al PIB y especialmente en  el crecimiento del sector de la construcción y en la economía del país.</w:t>
      </w:r>
    </w:p>
    <w:p w:rsidR="00181FBC" w:rsidRDefault="00181FBC" w:rsidP="00181FBC">
      <w:pPr>
        <w:autoSpaceDE w:val="0"/>
        <w:autoSpaceDN w:val="0"/>
        <w:adjustRightInd w:val="0"/>
        <w:jc w:val="both"/>
        <w:rPr>
          <w:rFonts w:ascii="Arial" w:hAnsi="Arial" w:cs="Arial"/>
          <w:color w:val="000000"/>
          <w:sz w:val="22"/>
          <w:szCs w:val="22"/>
          <w:lang w:eastAsia="es-CO"/>
        </w:rPr>
      </w:pPr>
    </w:p>
    <w:p w:rsidR="00181FBC" w:rsidRDefault="00181FBC" w:rsidP="00181FBC">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 xml:space="preserve">1.7. </w:t>
      </w:r>
      <w:r>
        <w:rPr>
          <w:rFonts w:ascii="Arial" w:hAnsi="Arial" w:cs="Arial"/>
          <w:b/>
          <w:bCs/>
          <w:color w:val="000000"/>
          <w:sz w:val="22"/>
          <w:szCs w:val="22"/>
          <w:lang w:eastAsia="es-CO"/>
        </w:rPr>
        <w:t>CADENA DE PRODUCCIÓN Y DISTRIBUCIÓN:</w:t>
      </w:r>
      <w:r>
        <w:rPr>
          <w:rFonts w:ascii="Arial" w:hAnsi="Arial" w:cs="Arial"/>
          <w:color w:val="000000"/>
          <w:sz w:val="22"/>
          <w:szCs w:val="22"/>
          <w:lang w:eastAsia="es-CO"/>
        </w:rPr>
        <w:t xml:space="preserve"> </w:t>
      </w:r>
    </w:p>
    <w:p w:rsidR="00181FBC" w:rsidRDefault="00181FBC" w:rsidP="00181FBC">
      <w:pPr>
        <w:autoSpaceDE w:val="0"/>
        <w:autoSpaceDN w:val="0"/>
        <w:adjustRightInd w:val="0"/>
        <w:jc w:val="both"/>
        <w:rPr>
          <w:rFonts w:ascii="Arial" w:hAnsi="Arial" w:cs="Arial"/>
          <w:color w:val="000000"/>
          <w:sz w:val="22"/>
          <w:szCs w:val="22"/>
          <w:lang w:eastAsia="es-CO"/>
        </w:rPr>
      </w:pPr>
    </w:p>
    <w:p w:rsidR="00181FBC" w:rsidRDefault="00181FBC" w:rsidP="00181FBC">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 xml:space="preserve">La cadena de producción y distribución del sector de construcción comienza desde los servicios asociados a los proveedores de insumos, en este primer nivel se encuentran la explotación y extracción de minerales destinados a sectores de cementos, concretos y la industria maderera. </w:t>
      </w:r>
    </w:p>
    <w:p w:rsidR="00181FBC" w:rsidRDefault="00181FBC" w:rsidP="00181FBC">
      <w:pPr>
        <w:autoSpaceDE w:val="0"/>
        <w:autoSpaceDN w:val="0"/>
        <w:adjustRightInd w:val="0"/>
        <w:rPr>
          <w:rFonts w:ascii="Arial" w:hAnsi="Arial" w:cs="Arial"/>
          <w:color w:val="000000"/>
          <w:sz w:val="22"/>
          <w:szCs w:val="22"/>
          <w:lang w:eastAsia="es-CO"/>
        </w:rPr>
      </w:pPr>
    </w:p>
    <w:p w:rsidR="00181FBC" w:rsidRDefault="00181FBC" w:rsidP="00181FBC">
      <w:pPr>
        <w:autoSpaceDE w:val="0"/>
        <w:autoSpaceDN w:val="0"/>
        <w:adjustRightInd w:val="0"/>
        <w:jc w:val="both"/>
        <w:rPr>
          <w:rFonts w:ascii="Times New Roman" w:hAnsi="Times New Roman"/>
          <w:szCs w:val="24"/>
          <w:lang w:eastAsia="es-CO"/>
        </w:rPr>
      </w:pPr>
      <w:r>
        <w:rPr>
          <w:rFonts w:ascii="Arial" w:hAnsi="Arial" w:cs="Arial"/>
          <w:color w:val="000000"/>
          <w:sz w:val="22"/>
          <w:szCs w:val="22"/>
          <w:lang w:eastAsia="es-CO"/>
        </w:rPr>
        <w:lastRenderedPageBreak/>
        <w:t xml:space="preserve">Luego de pasar por la obtención de materia prima, el segundo nivel de la cadena es la transformación, las actividades se relacionan con fabricación de tuberías, perfiles, resinas, servicios de transporte de materiales, estudios técnicos y consultoría. Así mismo, la transformación y elaboración de materiales para el sector como sanitarios, ladrillo, carpintería y vidrios. </w:t>
      </w:r>
      <w:r>
        <w:rPr>
          <w:rFonts w:ascii="Arial" w:hAnsi="Arial" w:cs="Arial"/>
          <w:color w:val="000000"/>
          <w:sz w:val="14"/>
          <w:szCs w:val="14"/>
          <w:lang w:eastAsia="es-CO"/>
        </w:rPr>
        <w:t>9</w:t>
      </w:r>
    </w:p>
    <w:p w:rsidR="00181FBC" w:rsidRDefault="00181FBC" w:rsidP="00181FBC">
      <w:pPr>
        <w:autoSpaceDE w:val="0"/>
        <w:autoSpaceDN w:val="0"/>
        <w:adjustRightInd w:val="0"/>
        <w:jc w:val="both"/>
        <w:rPr>
          <w:rFonts w:ascii="Arial" w:hAnsi="Arial" w:cs="Arial"/>
          <w:color w:val="000000"/>
          <w:sz w:val="22"/>
          <w:szCs w:val="22"/>
          <w:lang w:eastAsia="es-CO"/>
        </w:rPr>
      </w:pPr>
    </w:p>
    <w:p w:rsidR="00181FBC" w:rsidRDefault="00181FBC" w:rsidP="00181FBC">
      <w:pPr>
        <w:autoSpaceDE w:val="0"/>
        <w:autoSpaceDN w:val="0"/>
        <w:adjustRightInd w:val="0"/>
        <w:jc w:val="both"/>
        <w:rPr>
          <w:rFonts w:ascii="Times New Roman" w:hAnsi="Times New Roman"/>
          <w:szCs w:val="24"/>
          <w:lang w:eastAsia="es-CO"/>
        </w:rPr>
      </w:pPr>
      <w:r>
        <w:rPr>
          <w:rFonts w:ascii="Arial" w:hAnsi="Arial" w:cs="Arial"/>
          <w:color w:val="000000"/>
          <w:sz w:val="22"/>
          <w:szCs w:val="22"/>
          <w:lang w:eastAsia="es-CO"/>
        </w:rPr>
        <w:t>Los bienes finales que se obtendrán son carreteras, calles, caminos y puentes; construcciones para la minería, centrales generadoras eléctricas y tuberías; vías férreas y pistas de aterrizaje; vías de agua, puertos y represas; y las obras de ingeniería que comprenden instalaciones deportivas.</w:t>
      </w:r>
      <w:r>
        <w:rPr>
          <w:rFonts w:ascii="Arial" w:hAnsi="Arial" w:cs="Arial"/>
          <w:color w:val="000000"/>
          <w:sz w:val="14"/>
          <w:szCs w:val="14"/>
          <w:lang w:eastAsia="es-CO"/>
        </w:rPr>
        <w:t>10</w:t>
      </w:r>
    </w:p>
    <w:p w:rsidR="00283752" w:rsidRDefault="00181FBC" w:rsidP="00283752">
      <w:pPr>
        <w:autoSpaceDE w:val="0"/>
        <w:autoSpaceDN w:val="0"/>
        <w:adjustRightInd w:val="0"/>
        <w:jc w:val="both"/>
      </w:pPr>
      <w:r>
        <w:rPr>
          <w:noProof/>
          <w:lang w:eastAsia="es-CO"/>
        </w:rPr>
        <w:drawing>
          <wp:anchor distT="0" distB="0" distL="114300" distR="114300" simplePos="0" relativeHeight="251668480" behindDoc="0" locked="0" layoutInCell="1" allowOverlap="1" wp14:anchorId="4DB35769" wp14:editId="742D28F7">
            <wp:simplePos x="0" y="0"/>
            <wp:positionH relativeFrom="column">
              <wp:posOffset>605790</wp:posOffset>
            </wp:positionH>
            <wp:positionV relativeFrom="paragraph">
              <wp:posOffset>38100</wp:posOffset>
            </wp:positionV>
            <wp:extent cx="4199255" cy="4447540"/>
            <wp:effectExtent l="0" t="0" r="0" b="0"/>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199255" cy="4447540"/>
                    </a:xfrm>
                    <a:prstGeom prst="rect">
                      <a:avLst/>
                    </a:prstGeom>
                  </pic:spPr>
                </pic:pic>
              </a:graphicData>
            </a:graphic>
            <wp14:sizeRelH relativeFrom="page">
              <wp14:pctWidth>0</wp14:pctWidth>
            </wp14:sizeRelH>
            <wp14:sizeRelV relativeFrom="page">
              <wp14:pctHeight>0</wp14:pctHeight>
            </wp14:sizeRelV>
          </wp:anchor>
        </w:drawing>
      </w: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283752" w:rsidRDefault="00283752"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181FBC">
      <w:pPr>
        <w:autoSpaceDE w:val="0"/>
        <w:autoSpaceDN w:val="0"/>
        <w:adjustRightInd w:val="0"/>
        <w:rPr>
          <w:rFonts w:ascii="Times New Roman" w:hAnsi="Times New Roman"/>
          <w:szCs w:val="24"/>
          <w:lang w:eastAsia="es-CO"/>
        </w:rPr>
      </w:pPr>
      <w:r>
        <w:rPr>
          <w:rFonts w:ascii="Times New Roman" w:hAnsi="Times New Roman"/>
          <w:color w:val="000000"/>
          <w:szCs w:val="24"/>
          <w:lang w:eastAsia="es-CO"/>
        </w:rPr>
        <w:t xml:space="preserve">                                                 </w:t>
      </w:r>
    </w:p>
    <w:p w:rsidR="00181FBC" w:rsidRDefault="00181FBC" w:rsidP="00181FBC">
      <w:pPr>
        <w:autoSpaceDE w:val="0"/>
        <w:autoSpaceDN w:val="0"/>
        <w:adjustRightInd w:val="0"/>
        <w:rPr>
          <w:rFonts w:ascii="Times New Roman" w:hAnsi="Times New Roman"/>
          <w:color w:val="000000"/>
          <w:sz w:val="16"/>
          <w:szCs w:val="16"/>
          <w:lang w:eastAsia="es-CO"/>
        </w:rPr>
      </w:pPr>
      <w:r>
        <w:rPr>
          <w:rFonts w:ascii="Times New Roman" w:hAnsi="Times New Roman"/>
          <w:color w:val="000000"/>
          <w:sz w:val="10"/>
          <w:szCs w:val="10"/>
          <w:lang w:eastAsia="es-CO"/>
        </w:rPr>
        <w:t xml:space="preserve">9 </w:t>
      </w:r>
      <w:r>
        <w:rPr>
          <w:rFonts w:ascii="Times New Roman" w:hAnsi="Times New Roman"/>
          <w:color w:val="000000"/>
          <w:sz w:val="16"/>
          <w:szCs w:val="16"/>
          <w:lang w:eastAsia="es-CO"/>
        </w:rPr>
        <w:t xml:space="preserve"> </w:t>
      </w:r>
      <w:proofErr w:type="spellStart"/>
      <w:r>
        <w:rPr>
          <w:rFonts w:ascii="Times New Roman" w:hAnsi="Times New Roman"/>
          <w:color w:val="000000"/>
          <w:sz w:val="16"/>
          <w:szCs w:val="16"/>
          <w:lang w:eastAsia="es-CO"/>
        </w:rPr>
        <w:t>Aktiva</w:t>
      </w:r>
      <w:proofErr w:type="spellEnd"/>
      <w:r>
        <w:rPr>
          <w:rFonts w:ascii="Times New Roman" w:hAnsi="Times New Roman"/>
          <w:color w:val="000000"/>
          <w:sz w:val="16"/>
          <w:szCs w:val="16"/>
          <w:lang w:eastAsia="es-CO"/>
        </w:rPr>
        <w:t xml:space="preserve">. (2015). EL SECTOR DE LA CONSTRUCCIÓN DE VIVIENDA. 26/02/2016, </w:t>
      </w:r>
      <w:proofErr w:type="gramStart"/>
      <w:r>
        <w:rPr>
          <w:rFonts w:ascii="Times New Roman" w:hAnsi="Times New Roman"/>
          <w:color w:val="000000"/>
          <w:sz w:val="16"/>
          <w:szCs w:val="16"/>
          <w:lang w:eastAsia="es-CO"/>
        </w:rPr>
        <w:t>de .</w:t>
      </w:r>
      <w:proofErr w:type="gramEnd"/>
      <w:r>
        <w:rPr>
          <w:rFonts w:ascii="Times New Roman" w:hAnsi="Times New Roman"/>
          <w:color w:val="000000"/>
          <w:sz w:val="16"/>
          <w:szCs w:val="16"/>
          <w:lang w:eastAsia="es-CO"/>
        </w:rPr>
        <w:t xml:space="preserve"> Sitio web:</w:t>
      </w:r>
    </w:p>
    <w:p w:rsidR="00181FBC" w:rsidRDefault="00181FBC" w:rsidP="00181FBC">
      <w:pPr>
        <w:autoSpaceDE w:val="0"/>
        <w:autoSpaceDN w:val="0"/>
        <w:adjustRightInd w:val="0"/>
        <w:rPr>
          <w:rFonts w:ascii="Times New Roman" w:hAnsi="Times New Roman"/>
          <w:color w:val="0000FF"/>
          <w:sz w:val="16"/>
          <w:szCs w:val="16"/>
          <w:lang w:eastAsia="es-CO"/>
        </w:rPr>
      </w:pPr>
      <w:r>
        <w:rPr>
          <w:rFonts w:ascii="Times New Roman" w:hAnsi="Times New Roman"/>
          <w:color w:val="0000FF"/>
          <w:sz w:val="16"/>
          <w:szCs w:val="16"/>
          <w:lang w:eastAsia="es-CO"/>
        </w:rPr>
        <w:t>http://aktiva.com.co/publicaciones/15-estudios-sectoriales.html</w:t>
      </w:r>
    </w:p>
    <w:p w:rsidR="00181FBC" w:rsidRDefault="00181FBC" w:rsidP="00181FBC">
      <w:pPr>
        <w:autoSpaceDE w:val="0"/>
        <w:autoSpaceDN w:val="0"/>
        <w:adjustRightInd w:val="0"/>
        <w:rPr>
          <w:rFonts w:ascii="Times New Roman" w:hAnsi="Times New Roman"/>
          <w:szCs w:val="24"/>
          <w:lang w:eastAsia="es-CO"/>
        </w:rPr>
      </w:pPr>
      <w:r>
        <w:rPr>
          <w:rFonts w:ascii="Times New Roman" w:hAnsi="Times New Roman"/>
          <w:color w:val="000000"/>
          <w:sz w:val="16"/>
          <w:szCs w:val="16"/>
          <w:lang w:eastAsia="es-CO"/>
        </w:rPr>
        <w:t xml:space="preserve"> </w:t>
      </w:r>
    </w:p>
    <w:p w:rsidR="00181FBC" w:rsidRDefault="00181FBC" w:rsidP="00181FBC">
      <w:pPr>
        <w:autoSpaceDE w:val="0"/>
        <w:autoSpaceDN w:val="0"/>
        <w:adjustRightInd w:val="0"/>
        <w:rPr>
          <w:rFonts w:ascii="Times New Roman" w:hAnsi="Times New Roman"/>
          <w:color w:val="000000"/>
          <w:sz w:val="16"/>
          <w:szCs w:val="16"/>
          <w:lang w:eastAsia="es-CO"/>
        </w:rPr>
      </w:pPr>
      <w:r>
        <w:rPr>
          <w:rFonts w:ascii="Times New Roman" w:hAnsi="Times New Roman"/>
          <w:color w:val="000000"/>
          <w:sz w:val="10"/>
          <w:szCs w:val="10"/>
          <w:lang w:eastAsia="es-CO"/>
        </w:rPr>
        <w:t xml:space="preserve">10 </w:t>
      </w:r>
      <w:r>
        <w:rPr>
          <w:rFonts w:ascii="Times New Roman" w:hAnsi="Times New Roman"/>
          <w:color w:val="000000"/>
          <w:sz w:val="16"/>
          <w:szCs w:val="16"/>
          <w:lang w:eastAsia="es-CO"/>
        </w:rPr>
        <w:t xml:space="preserve"> </w:t>
      </w:r>
      <w:proofErr w:type="spellStart"/>
      <w:r>
        <w:rPr>
          <w:rFonts w:ascii="Times New Roman" w:hAnsi="Times New Roman"/>
          <w:color w:val="000000"/>
          <w:sz w:val="16"/>
          <w:szCs w:val="16"/>
          <w:lang w:eastAsia="es-CO"/>
        </w:rPr>
        <w:t>Aktiva</w:t>
      </w:r>
      <w:proofErr w:type="spellEnd"/>
      <w:r>
        <w:rPr>
          <w:rFonts w:ascii="Times New Roman" w:hAnsi="Times New Roman"/>
          <w:color w:val="000000"/>
          <w:sz w:val="16"/>
          <w:szCs w:val="16"/>
          <w:lang w:eastAsia="es-CO"/>
        </w:rPr>
        <w:t xml:space="preserve">. (2015). EL SECTOR DE LA CONSTRUCCIÓN DE OBRAS CIVILES EN </w:t>
      </w:r>
      <w:proofErr w:type="gramStart"/>
      <w:r>
        <w:rPr>
          <w:rFonts w:ascii="Times New Roman" w:hAnsi="Times New Roman"/>
          <w:color w:val="000000"/>
          <w:sz w:val="16"/>
          <w:szCs w:val="16"/>
          <w:lang w:eastAsia="es-CO"/>
        </w:rPr>
        <w:t>COLOMBIA .</w:t>
      </w:r>
      <w:proofErr w:type="gramEnd"/>
      <w:r>
        <w:rPr>
          <w:rFonts w:ascii="Times New Roman" w:hAnsi="Times New Roman"/>
          <w:color w:val="000000"/>
          <w:sz w:val="16"/>
          <w:szCs w:val="16"/>
          <w:lang w:eastAsia="es-CO"/>
        </w:rPr>
        <w:t xml:space="preserve"> 26/02/2016, </w:t>
      </w:r>
      <w:proofErr w:type="gramStart"/>
      <w:r>
        <w:rPr>
          <w:rFonts w:ascii="Times New Roman" w:hAnsi="Times New Roman"/>
          <w:color w:val="000000"/>
          <w:sz w:val="16"/>
          <w:szCs w:val="16"/>
          <w:lang w:eastAsia="es-CO"/>
        </w:rPr>
        <w:t>de .</w:t>
      </w:r>
      <w:proofErr w:type="gramEnd"/>
      <w:r>
        <w:rPr>
          <w:rFonts w:ascii="Times New Roman" w:hAnsi="Times New Roman"/>
          <w:color w:val="000000"/>
          <w:sz w:val="16"/>
          <w:szCs w:val="16"/>
          <w:lang w:eastAsia="es-CO"/>
        </w:rPr>
        <w:t xml:space="preserve"> Sitio web:</w:t>
      </w:r>
    </w:p>
    <w:p w:rsidR="00181FBC" w:rsidRDefault="00181FBC" w:rsidP="00181FBC">
      <w:pPr>
        <w:autoSpaceDE w:val="0"/>
        <w:autoSpaceDN w:val="0"/>
        <w:adjustRightInd w:val="0"/>
        <w:jc w:val="both"/>
      </w:pPr>
      <w:r>
        <w:rPr>
          <w:rFonts w:ascii="Times New Roman" w:hAnsi="Times New Roman"/>
          <w:color w:val="000000"/>
          <w:sz w:val="16"/>
          <w:szCs w:val="16"/>
          <w:lang w:eastAsia="es-CO"/>
        </w:rPr>
        <w:t>http://aktiva.com.co/publicaciones/15-estudios-sectoriales.html</w:t>
      </w: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52012B" w:rsidP="00283752">
      <w:pPr>
        <w:autoSpaceDE w:val="0"/>
        <w:autoSpaceDN w:val="0"/>
        <w:adjustRightInd w:val="0"/>
        <w:jc w:val="both"/>
        <w:rPr>
          <w:rFonts w:ascii="Arial" w:hAnsi="Arial" w:cs="Arial"/>
          <w:b/>
          <w:bCs/>
          <w:color w:val="000000"/>
          <w:sz w:val="22"/>
          <w:szCs w:val="22"/>
          <w:lang w:eastAsia="es-CO"/>
        </w:rPr>
      </w:pPr>
      <w:r>
        <w:rPr>
          <w:rFonts w:ascii="Arial" w:hAnsi="Arial" w:cs="Arial"/>
          <w:b/>
          <w:bCs/>
          <w:color w:val="000000"/>
          <w:sz w:val="22"/>
          <w:szCs w:val="22"/>
          <w:lang w:eastAsia="es-CO"/>
        </w:rPr>
        <w:t xml:space="preserve">1.8. </w:t>
      </w:r>
      <w:r>
        <w:rPr>
          <w:rFonts w:ascii="Arial" w:hAnsi="Arial" w:cs="Arial"/>
          <w:b/>
          <w:bCs/>
          <w:color w:val="4F81BD"/>
          <w:sz w:val="22"/>
          <w:szCs w:val="22"/>
          <w:lang w:eastAsia="es-CO"/>
        </w:rPr>
        <w:t xml:space="preserve"> </w:t>
      </w:r>
      <w:r>
        <w:rPr>
          <w:rFonts w:ascii="Arial" w:hAnsi="Arial" w:cs="Arial"/>
          <w:b/>
          <w:bCs/>
          <w:color w:val="000000"/>
          <w:sz w:val="22"/>
          <w:szCs w:val="22"/>
          <w:lang w:eastAsia="es-CO"/>
        </w:rPr>
        <w:t>Materias primas sector construcción y su variación</w:t>
      </w:r>
    </w:p>
    <w:p w:rsidR="0052012B" w:rsidRDefault="0052012B" w:rsidP="00283752">
      <w:pPr>
        <w:autoSpaceDE w:val="0"/>
        <w:autoSpaceDN w:val="0"/>
        <w:adjustRightInd w:val="0"/>
        <w:jc w:val="both"/>
        <w:rPr>
          <w:rFonts w:ascii="Arial" w:hAnsi="Arial" w:cs="Arial"/>
          <w:b/>
          <w:bCs/>
          <w:color w:val="000000"/>
          <w:sz w:val="22"/>
          <w:szCs w:val="22"/>
          <w:lang w:eastAsia="es-CO"/>
        </w:rPr>
      </w:pPr>
      <w:r>
        <w:rPr>
          <w:noProof/>
          <w:lang w:eastAsia="es-CO"/>
        </w:rPr>
        <w:drawing>
          <wp:anchor distT="0" distB="0" distL="114300" distR="114300" simplePos="0" relativeHeight="251669504" behindDoc="0" locked="0" layoutInCell="1" allowOverlap="1" wp14:anchorId="01DBF7A3" wp14:editId="6EB7DD09">
            <wp:simplePos x="0" y="0"/>
            <wp:positionH relativeFrom="column">
              <wp:posOffset>1548765</wp:posOffset>
            </wp:positionH>
            <wp:positionV relativeFrom="paragraph">
              <wp:posOffset>33020</wp:posOffset>
            </wp:positionV>
            <wp:extent cx="2730500" cy="263779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2730500" cy="2637790"/>
                    </a:xfrm>
                    <a:prstGeom prst="rect">
                      <a:avLst/>
                    </a:prstGeom>
                  </pic:spPr>
                </pic:pic>
              </a:graphicData>
            </a:graphic>
            <wp14:sizeRelH relativeFrom="page">
              <wp14:pctWidth>0</wp14:pctWidth>
            </wp14:sizeRelH>
            <wp14:sizeRelV relativeFrom="page">
              <wp14:pctHeight>0</wp14:pctHeight>
            </wp14:sizeRelV>
          </wp:anchor>
        </w:drawing>
      </w:r>
    </w:p>
    <w:p w:rsidR="0052012B" w:rsidRDefault="0052012B" w:rsidP="00283752">
      <w:pPr>
        <w:autoSpaceDE w:val="0"/>
        <w:autoSpaceDN w:val="0"/>
        <w:adjustRightInd w:val="0"/>
        <w:jc w:val="both"/>
        <w:rPr>
          <w:rFonts w:ascii="Arial" w:hAnsi="Arial" w:cs="Arial"/>
          <w:b/>
          <w:bCs/>
          <w:color w:val="000000"/>
          <w:sz w:val="22"/>
          <w:szCs w:val="22"/>
          <w:lang w:eastAsia="es-CO"/>
        </w:rPr>
      </w:pPr>
    </w:p>
    <w:p w:rsidR="0052012B" w:rsidRDefault="0052012B"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52012B" w:rsidRDefault="0052012B" w:rsidP="0052012B">
      <w:pPr>
        <w:autoSpaceDE w:val="0"/>
        <w:autoSpaceDN w:val="0"/>
        <w:adjustRightInd w:val="0"/>
        <w:rPr>
          <w:rFonts w:ascii="Times New Roman" w:hAnsi="Times New Roman"/>
          <w:szCs w:val="24"/>
          <w:lang w:eastAsia="es-CO"/>
        </w:rPr>
      </w:pPr>
    </w:p>
    <w:p w:rsidR="0052012B" w:rsidRDefault="0052012B" w:rsidP="0052012B">
      <w:pPr>
        <w:autoSpaceDE w:val="0"/>
        <w:autoSpaceDN w:val="0"/>
        <w:adjustRightInd w:val="0"/>
        <w:rPr>
          <w:rFonts w:ascii="Times New Roman" w:hAnsi="Times New Roman"/>
          <w:szCs w:val="24"/>
          <w:lang w:eastAsia="es-CO"/>
        </w:rPr>
      </w:pPr>
      <w:r>
        <w:rPr>
          <w:rFonts w:ascii="Arial" w:hAnsi="Arial" w:cs="Arial"/>
          <w:b/>
          <w:bCs/>
          <w:color w:val="000000"/>
          <w:sz w:val="16"/>
          <w:szCs w:val="16"/>
          <w:lang w:eastAsia="es-CO"/>
        </w:rPr>
        <w:t xml:space="preserve">Fuente: DANE </w:t>
      </w:r>
    </w:p>
    <w:p w:rsidR="0052012B" w:rsidRDefault="0052012B" w:rsidP="0052012B">
      <w:pPr>
        <w:autoSpaceDE w:val="0"/>
        <w:autoSpaceDN w:val="0"/>
        <w:adjustRightInd w:val="0"/>
        <w:rPr>
          <w:rFonts w:ascii="Arial" w:hAnsi="Arial" w:cs="Arial"/>
          <w:b/>
          <w:bCs/>
          <w:color w:val="000000"/>
          <w:sz w:val="22"/>
          <w:szCs w:val="22"/>
          <w:lang w:eastAsia="es-CO"/>
        </w:rPr>
      </w:pPr>
    </w:p>
    <w:p w:rsidR="0052012B" w:rsidRDefault="0052012B" w:rsidP="0052012B">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La producción nacional de cemento gris presentó un aumento del 12,8% anual al mes de octubre. Por su parte, los despachos registraron un crecimiento del 6,6% frente al mismo mes de 2014.</w:t>
      </w:r>
    </w:p>
    <w:p w:rsidR="00181FBC" w:rsidRDefault="00215062" w:rsidP="00283752">
      <w:pPr>
        <w:autoSpaceDE w:val="0"/>
        <w:autoSpaceDN w:val="0"/>
        <w:adjustRightInd w:val="0"/>
        <w:jc w:val="both"/>
      </w:pPr>
      <w:r>
        <w:rPr>
          <w:noProof/>
          <w:lang w:eastAsia="es-CO"/>
        </w:rPr>
        <w:drawing>
          <wp:anchor distT="0" distB="0" distL="114300" distR="114300" simplePos="0" relativeHeight="251670528" behindDoc="0" locked="0" layoutInCell="1" allowOverlap="1" wp14:anchorId="3F2E0A3C" wp14:editId="644B7969">
            <wp:simplePos x="0" y="0"/>
            <wp:positionH relativeFrom="column">
              <wp:posOffset>510540</wp:posOffset>
            </wp:positionH>
            <wp:positionV relativeFrom="paragraph">
              <wp:posOffset>66040</wp:posOffset>
            </wp:positionV>
            <wp:extent cx="4733925" cy="1828800"/>
            <wp:effectExtent l="0" t="0" r="9525"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4738282" cy="1830483"/>
                    </a:xfrm>
                    <a:prstGeom prst="rect">
                      <a:avLst/>
                    </a:prstGeom>
                  </pic:spPr>
                </pic:pic>
              </a:graphicData>
            </a:graphic>
            <wp14:sizeRelH relativeFrom="page">
              <wp14:pctWidth>0</wp14:pctWidth>
            </wp14:sizeRelH>
            <wp14:sizeRelV relativeFrom="page">
              <wp14:pctHeight>0</wp14:pctHeight>
            </wp14:sizeRelV>
          </wp:anchor>
        </w:drawing>
      </w: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215062" w:rsidRDefault="00215062" w:rsidP="00215062">
      <w:pPr>
        <w:autoSpaceDE w:val="0"/>
        <w:autoSpaceDN w:val="0"/>
        <w:adjustRightInd w:val="0"/>
        <w:rPr>
          <w:rFonts w:ascii="Times New Roman" w:hAnsi="Times New Roman"/>
          <w:szCs w:val="24"/>
          <w:lang w:eastAsia="es-CO"/>
        </w:rPr>
      </w:pPr>
    </w:p>
    <w:p w:rsidR="00215062" w:rsidRDefault="00215062" w:rsidP="00215062">
      <w:pPr>
        <w:autoSpaceDE w:val="0"/>
        <w:autoSpaceDN w:val="0"/>
        <w:adjustRightInd w:val="0"/>
        <w:rPr>
          <w:rFonts w:ascii="Times New Roman" w:hAnsi="Times New Roman"/>
          <w:szCs w:val="24"/>
          <w:lang w:eastAsia="es-CO"/>
        </w:rPr>
      </w:pPr>
      <w:r>
        <w:rPr>
          <w:rFonts w:ascii="Arial" w:hAnsi="Arial" w:cs="Arial"/>
          <w:b/>
          <w:bCs/>
          <w:color w:val="000000"/>
          <w:sz w:val="16"/>
          <w:szCs w:val="16"/>
          <w:lang w:eastAsia="es-CO"/>
        </w:rPr>
        <w:t xml:space="preserve">Fuente: DANE </w:t>
      </w:r>
    </w:p>
    <w:p w:rsidR="00215062" w:rsidRDefault="00215062" w:rsidP="00215062">
      <w:pPr>
        <w:autoSpaceDE w:val="0"/>
        <w:autoSpaceDN w:val="0"/>
        <w:adjustRightInd w:val="0"/>
        <w:rPr>
          <w:rFonts w:ascii="Arial" w:hAnsi="Arial" w:cs="Arial"/>
          <w:color w:val="000000"/>
          <w:sz w:val="22"/>
          <w:szCs w:val="22"/>
          <w:lang w:eastAsia="es-CO"/>
        </w:rPr>
      </w:pPr>
    </w:p>
    <w:p w:rsidR="00215062" w:rsidRDefault="00215062" w:rsidP="00215062">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Las obras civiles de ingeniería mantienen una participación de aproximadamente un 22% en la utilización de concreto premezclado en Colombia, adicionalmente se puede afirmar que la producción tiene índice de crecimiento como se puede observar en la siguiente gráfica:</w:t>
      </w: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215062" w:rsidP="00283752">
      <w:pPr>
        <w:autoSpaceDE w:val="0"/>
        <w:autoSpaceDN w:val="0"/>
        <w:adjustRightInd w:val="0"/>
        <w:jc w:val="both"/>
      </w:pPr>
      <w:r>
        <w:rPr>
          <w:noProof/>
          <w:lang w:eastAsia="es-CO"/>
        </w:rPr>
        <w:lastRenderedPageBreak/>
        <w:drawing>
          <wp:anchor distT="0" distB="0" distL="114300" distR="114300" simplePos="0" relativeHeight="251671552" behindDoc="0" locked="0" layoutInCell="1" allowOverlap="1">
            <wp:simplePos x="0" y="0"/>
            <wp:positionH relativeFrom="column">
              <wp:posOffset>624840</wp:posOffset>
            </wp:positionH>
            <wp:positionV relativeFrom="paragraph">
              <wp:posOffset>-50800</wp:posOffset>
            </wp:positionV>
            <wp:extent cx="4571659" cy="2938924"/>
            <wp:effectExtent l="0" t="0" r="635"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4571659" cy="2938924"/>
                    </a:xfrm>
                    <a:prstGeom prst="rect">
                      <a:avLst/>
                    </a:prstGeom>
                  </pic:spPr>
                </pic:pic>
              </a:graphicData>
            </a:graphic>
            <wp14:sizeRelH relativeFrom="page">
              <wp14:pctWidth>0</wp14:pctWidth>
            </wp14:sizeRelH>
            <wp14:sizeRelV relativeFrom="page">
              <wp14:pctHeight>0</wp14:pctHeight>
            </wp14:sizeRelV>
          </wp:anchor>
        </w:drawing>
      </w: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953EEF" w:rsidRDefault="00953EEF" w:rsidP="00283752">
      <w:pPr>
        <w:autoSpaceDE w:val="0"/>
        <w:autoSpaceDN w:val="0"/>
        <w:adjustRightInd w:val="0"/>
        <w:jc w:val="both"/>
      </w:pPr>
    </w:p>
    <w:p w:rsidR="00953EEF" w:rsidRDefault="00953EEF" w:rsidP="00953EEF">
      <w:pPr>
        <w:autoSpaceDE w:val="0"/>
        <w:autoSpaceDN w:val="0"/>
        <w:adjustRightInd w:val="0"/>
        <w:jc w:val="both"/>
        <w:rPr>
          <w:rFonts w:ascii="Times New Roman" w:hAnsi="Times New Roman"/>
          <w:szCs w:val="24"/>
          <w:lang w:eastAsia="es-CO"/>
        </w:rPr>
      </w:pPr>
    </w:p>
    <w:p w:rsidR="00953EEF" w:rsidRDefault="00953EEF" w:rsidP="00953EEF">
      <w:pPr>
        <w:autoSpaceDE w:val="0"/>
        <w:autoSpaceDN w:val="0"/>
        <w:adjustRightInd w:val="0"/>
        <w:jc w:val="both"/>
        <w:rPr>
          <w:rFonts w:ascii="Times New Roman" w:hAnsi="Times New Roman"/>
          <w:szCs w:val="24"/>
          <w:lang w:eastAsia="es-CO"/>
        </w:rPr>
      </w:pPr>
      <w:r>
        <w:rPr>
          <w:rFonts w:ascii="Arial" w:hAnsi="Arial" w:cs="Arial"/>
          <w:color w:val="000000"/>
          <w:sz w:val="16"/>
          <w:szCs w:val="16"/>
          <w:lang w:eastAsia="es-CO"/>
        </w:rPr>
        <w:t xml:space="preserve">Fuente: DANE </w:t>
      </w:r>
    </w:p>
    <w:p w:rsidR="00953EEF" w:rsidRDefault="00953EEF" w:rsidP="00953EEF">
      <w:pPr>
        <w:autoSpaceDE w:val="0"/>
        <w:autoSpaceDN w:val="0"/>
        <w:adjustRightInd w:val="0"/>
        <w:jc w:val="both"/>
        <w:rPr>
          <w:rFonts w:ascii="Arial" w:hAnsi="Arial" w:cs="Arial"/>
          <w:color w:val="000000"/>
          <w:sz w:val="22"/>
          <w:szCs w:val="22"/>
          <w:lang w:eastAsia="es-CO"/>
        </w:rPr>
      </w:pPr>
    </w:p>
    <w:p w:rsidR="00953EEF" w:rsidRDefault="00953EEF" w:rsidP="00953EEF">
      <w:pPr>
        <w:autoSpaceDE w:val="0"/>
        <w:autoSpaceDN w:val="0"/>
        <w:adjustRightInd w:val="0"/>
        <w:jc w:val="both"/>
        <w:rPr>
          <w:rFonts w:ascii="Times New Roman" w:hAnsi="Times New Roman"/>
          <w:szCs w:val="24"/>
          <w:lang w:eastAsia="es-CO"/>
        </w:rPr>
      </w:pPr>
      <w:r>
        <w:rPr>
          <w:rFonts w:ascii="Arial" w:hAnsi="Arial" w:cs="Arial"/>
          <w:color w:val="000000"/>
          <w:sz w:val="22"/>
          <w:szCs w:val="22"/>
          <w:lang w:eastAsia="es-CO"/>
        </w:rPr>
        <w:t xml:space="preserve">En el año 2015, la producción de concreto premezclado alcanzó los 8.503,7 mil metros cúbicos, lo que significó un incremento de 6,4% con relación al año 2014. </w:t>
      </w:r>
      <w:r>
        <w:rPr>
          <w:rFonts w:ascii="Arial" w:hAnsi="Arial" w:cs="Arial"/>
          <w:color w:val="000000"/>
          <w:sz w:val="14"/>
          <w:szCs w:val="14"/>
          <w:lang w:eastAsia="es-CO"/>
        </w:rPr>
        <w:t>11</w:t>
      </w:r>
    </w:p>
    <w:p w:rsidR="00953EEF" w:rsidRDefault="00953EEF" w:rsidP="00953EEF">
      <w:pPr>
        <w:autoSpaceDE w:val="0"/>
        <w:autoSpaceDN w:val="0"/>
        <w:adjustRightInd w:val="0"/>
        <w:jc w:val="both"/>
        <w:rPr>
          <w:rFonts w:ascii="Arial" w:hAnsi="Arial" w:cs="Arial"/>
          <w:color w:val="000000"/>
          <w:sz w:val="22"/>
          <w:szCs w:val="22"/>
          <w:lang w:eastAsia="es-CO"/>
        </w:rPr>
      </w:pPr>
      <w:r>
        <w:rPr>
          <w:noProof/>
          <w:lang w:eastAsia="es-CO"/>
        </w:rPr>
        <w:drawing>
          <wp:anchor distT="0" distB="0" distL="114300" distR="114300" simplePos="0" relativeHeight="251672576" behindDoc="0" locked="0" layoutInCell="1" allowOverlap="1" wp14:anchorId="2DC13FC9" wp14:editId="69B8C621">
            <wp:simplePos x="0" y="0"/>
            <wp:positionH relativeFrom="column">
              <wp:posOffset>824865</wp:posOffset>
            </wp:positionH>
            <wp:positionV relativeFrom="paragraph">
              <wp:posOffset>53975</wp:posOffset>
            </wp:positionV>
            <wp:extent cx="4318635" cy="2271395"/>
            <wp:effectExtent l="0" t="0" r="5715"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4318635" cy="2271395"/>
                    </a:xfrm>
                    <a:prstGeom prst="rect">
                      <a:avLst/>
                    </a:prstGeom>
                  </pic:spPr>
                </pic:pic>
              </a:graphicData>
            </a:graphic>
            <wp14:sizeRelH relativeFrom="page">
              <wp14:pctWidth>0</wp14:pctWidth>
            </wp14:sizeRelH>
            <wp14:sizeRelV relativeFrom="page">
              <wp14:pctHeight>0</wp14:pctHeight>
            </wp14:sizeRelV>
          </wp:anchor>
        </w:drawing>
      </w:r>
    </w:p>
    <w:p w:rsidR="00181FBC" w:rsidRDefault="00181FBC" w:rsidP="00953EEF">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953EEF" w:rsidRDefault="00953EEF" w:rsidP="00953EEF">
      <w:pPr>
        <w:autoSpaceDE w:val="0"/>
        <w:autoSpaceDN w:val="0"/>
        <w:adjustRightInd w:val="0"/>
        <w:rPr>
          <w:rFonts w:ascii="Times New Roman" w:hAnsi="Times New Roman"/>
          <w:szCs w:val="24"/>
          <w:lang w:eastAsia="es-CO"/>
        </w:rPr>
      </w:pPr>
    </w:p>
    <w:p w:rsidR="00953EEF" w:rsidRDefault="00953EEF" w:rsidP="00953EEF">
      <w:pPr>
        <w:autoSpaceDE w:val="0"/>
        <w:autoSpaceDN w:val="0"/>
        <w:adjustRightInd w:val="0"/>
        <w:rPr>
          <w:rFonts w:ascii="Times New Roman" w:hAnsi="Times New Roman"/>
          <w:szCs w:val="24"/>
          <w:lang w:eastAsia="es-CO"/>
        </w:rPr>
      </w:pPr>
      <w:r>
        <w:rPr>
          <w:rFonts w:ascii="Arial" w:hAnsi="Arial" w:cs="Arial"/>
          <w:color w:val="000000"/>
          <w:sz w:val="16"/>
          <w:szCs w:val="16"/>
          <w:lang w:eastAsia="es-CO"/>
        </w:rPr>
        <w:t xml:space="preserve">Fuente: DANE </w:t>
      </w:r>
    </w:p>
    <w:p w:rsidR="00953EEF" w:rsidRDefault="00953EEF" w:rsidP="00953EEF">
      <w:pPr>
        <w:autoSpaceDE w:val="0"/>
        <w:autoSpaceDN w:val="0"/>
        <w:adjustRightInd w:val="0"/>
        <w:rPr>
          <w:rFonts w:ascii="Arial" w:hAnsi="Arial" w:cs="Arial"/>
          <w:color w:val="000000"/>
          <w:sz w:val="22"/>
          <w:szCs w:val="22"/>
          <w:lang w:eastAsia="es-CO"/>
        </w:rPr>
      </w:pPr>
    </w:p>
    <w:p w:rsidR="00953EEF" w:rsidRDefault="00953EEF" w:rsidP="00953EEF">
      <w:pPr>
        <w:autoSpaceDE w:val="0"/>
        <w:autoSpaceDN w:val="0"/>
        <w:adjustRightInd w:val="0"/>
        <w:rPr>
          <w:rFonts w:ascii="Arial" w:hAnsi="Arial" w:cs="Arial"/>
          <w:color w:val="000000"/>
          <w:sz w:val="22"/>
          <w:szCs w:val="22"/>
          <w:lang w:eastAsia="es-CO"/>
        </w:rPr>
      </w:pPr>
      <w:r>
        <w:rPr>
          <w:rFonts w:ascii="Arial" w:hAnsi="Arial" w:cs="Arial"/>
          <w:color w:val="000000"/>
          <w:sz w:val="22"/>
          <w:szCs w:val="22"/>
          <w:lang w:eastAsia="es-CO"/>
        </w:rPr>
        <w:t>La siguiente gráfica muestra la variación mensual de precios de Índice de Costos de la</w:t>
      </w:r>
    </w:p>
    <w:p w:rsidR="00953EEF" w:rsidRDefault="00953EEF" w:rsidP="00953EEF">
      <w:pPr>
        <w:autoSpaceDE w:val="0"/>
        <w:autoSpaceDN w:val="0"/>
        <w:adjustRightInd w:val="0"/>
        <w:rPr>
          <w:rFonts w:ascii="Arial" w:hAnsi="Arial" w:cs="Arial"/>
          <w:color w:val="000000"/>
          <w:sz w:val="22"/>
          <w:szCs w:val="22"/>
          <w:lang w:eastAsia="es-CO"/>
        </w:rPr>
      </w:pPr>
      <w:r>
        <w:rPr>
          <w:rFonts w:ascii="Arial" w:hAnsi="Arial" w:cs="Arial"/>
          <w:color w:val="000000"/>
          <w:sz w:val="22"/>
          <w:szCs w:val="22"/>
          <w:lang w:eastAsia="es-CO"/>
        </w:rPr>
        <w:t>Construcción de Vivienda ICCV y el Índice de Costos de la Construcción Pesada</w:t>
      </w:r>
    </w:p>
    <w:p w:rsidR="00953EEF" w:rsidRDefault="00953EEF" w:rsidP="00953EEF">
      <w:pPr>
        <w:autoSpaceDE w:val="0"/>
        <w:autoSpaceDN w:val="0"/>
        <w:adjustRightInd w:val="0"/>
        <w:rPr>
          <w:rFonts w:ascii="Arial" w:hAnsi="Arial" w:cs="Arial"/>
          <w:color w:val="000000"/>
          <w:sz w:val="22"/>
          <w:szCs w:val="22"/>
          <w:lang w:eastAsia="es-CO"/>
        </w:rPr>
      </w:pPr>
      <w:r>
        <w:rPr>
          <w:rFonts w:ascii="Arial" w:hAnsi="Arial" w:cs="Arial"/>
          <w:color w:val="000000"/>
          <w:sz w:val="22"/>
          <w:szCs w:val="22"/>
          <w:lang w:eastAsia="es-CO"/>
        </w:rPr>
        <w:t>ICCP, las cuales acumulan un alza en el costo de 0.24 puntos porcentuales para ICCV</w:t>
      </w:r>
    </w:p>
    <w:p w:rsidR="00953EEF" w:rsidRDefault="00953EEF" w:rsidP="00953EEF">
      <w:pPr>
        <w:autoSpaceDE w:val="0"/>
        <w:autoSpaceDN w:val="0"/>
        <w:adjustRightInd w:val="0"/>
        <w:rPr>
          <w:rFonts w:ascii="Arial" w:hAnsi="Arial" w:cs="Arial"/>
          <w:color w:val="000000"/>
          <w:sz w:val="22"/>
          <w:szCs w:val="22"/>
          <w:lang w:eastAsia="es-CO"/>
        </w:rPr>
      </w:pPr>
      <w:r>
        <w:rPr>
          <w:rFonts w:ascii="Arial" w:hAnsi="Arial" w:cs="Arial"/>
          <w:color w:val="000000"/>
          <w:sz w:val="22"/>
          <w:szCs w:val="22"/>
          <w:lang w:eastAsia="es-CO"/>
        </w:rPr>
        <w:t>y de 0.08 puntos porcentuales para ICCP, respecto al año 2014.</w:t>
      </w:r>
    </w:p>
    <w:p w:rsidR="00953EEF" w:rsidRDefault="00953EEF" w:rsidP="00953EEF">
      <w:pPr>
        <w:autoSpaceDE w:val="0"/>
        <w:autoSpaceDN w:val="0"/>
        <w:adjustRightInd w:val="0"/>
        <w:rPr>
          <w:rFonts w:ascii="Times New Roman" w:hAnsi="Times New Roman"/>
          <w:szCs w:val="24"/>
          <w:lang w:eastAsia="es-CO"/>
        </w:rPr>
      </w:pPr>
      <w:r>
        <w:rPr>
          <w:rFonts w:ascii="Times New Roman" w:hAnsi="Times New Roman"/>
          <w:color w:val="000000"/>
          <w:szCs w:val="24"/>
          <w:lang w:eastAsia="es-CO"/>
        </w:rPr>
        <w:t xml:space="preserve">                                                 </w:t>
      </w:r>
    </w:p>
    <w:p w:rsidR="00953EEF" w:rsidRDefault="00953EEF" w:rsidP="00953EEF">
      <w:pPr>
        <w:autoSpaceDE w:val="0"/>
        <w:autoSpaceDN w:val="0"/>
        <w:adjustRightInd w:val="0"/>
        <w:rPr>
          <w:rFonts w:ascii="Cambria" w:hAnsi="Cambria" w:cs="Cambria"/>
          <w:color w:val="000000"/>
          <w:sz w:val="16"/>
          <w:szCs w:val="16"/>
          <w:lang w:eastAsia="es-CO"/>
        </w:rPr>
      </w:pPr>
      <w:r>
        <w:rPr>
          <w:rFonts w:ascii="Cambria" w:hAnsi="Cambria" w:cs="Cambria"/>
          <w:color w:val="000000"/>
          <w:sz w:val="10"/>
          <w:szCs w:val="10"/>
          <w:lang w:eastAsia="es-CO"/>
        </w:rPr>
        <w:t xml:space="preserve">11 </w:t>
      </w:r>
      <w:r>
        <w:rPr>
          <w:rFonts w:ascii="Cambria" w:hAnsi="Cambria" w:cs="Cambria"/>
          <w:color w:val="000000"/>
          <w:sz w:val="16"/>
          <w:szCs w:val="16"/>
          <w:lang w:eastAsia="es-CO"/>
        </w:rPr>
        <w:t xml:space="preserve"> DANE (2015) Estadísticas de Concreto premezclado. Tomado de:</w:t>
      </w:r>
    </w:p>
    <w:p w:rsidR="00181FBC" w:rsidRDefault="00953EEF" w:rsidP="00953EEF">
      <w:pPr>
        <w:autoSpaceDE w:val="0"/>
        <w:autoSpaceDN w:val="0"/>
        <w:adjustRightInd w:val="0"/>
        <w:jc w:val="both"/>
      </w:pPr>
      <w:r>
        <w:rPr>
          <w:rFonts w:ascii="Cambria" w:hAnsi="Cambria" w:cs="Cambria"/>
          <w:color w:val="000000"/>
          <w:sz w:val="16"/>
          <w:szCs w:val="16"/>
          <w:lang w:eastAsia="es-CO"/>
        </w:rPr>
        <w:t>http://www.dane.gov.co/files/investigaciones/boletines/concreto/Bol_concreto_dic_15.pdf</w:t>
      </w:r>
    </w:p>
    <w:p w:rsidR="00181FBC" w:rsidRDefault="00181FBC" w:rsidP="00283752">
      <w:pPr>
        <w:autoSpaceDE w:val="0"/>
        <w:autoSpaceDN w:val="0"/>
        <w:adjustRightInd w:val="0"/>
        <w:jc w:val="both"/>
      </w:pPr>
    </w:p>
    <w:p w:rsidR="00181FBC" w:rsidRDefault="00F678DD" w:rsidP="00283752">
      <w:pPr>
        <w:autoSpaceDE w:val="0"/>
        <w:autoSpaceDN w:val="0"/>
        <w:adjustRightInd w:val="0"/>
        <w:jc w:val="both"/>
      </w:pPr>
      <w:r>
        <w:rPr>
          <w:noProof/>
          <w:lang w:eastAsia="es-CO"/>
        </w:rPr>
        <w:lastRenderedPageBreak/>
        <w:drawing>
          <wp:anchor distT="0" distB="0" distL="114300" distR="114300" simplePos="0" relativeHeight="251673600" behindDoc="0" locked="0" layoutInCell="1" allowOverlap="1">
            <wp:simplePos x="0" y="0"/>
            <wp:positionH relativeFrom="column">
              <wp:posOffset>520065</wp:posOffset>
            </wp:positionH>
            <wp:positionV relativeFrom="paragraph">
              <wp:posOffset>-3174</wp:posOffset>
            </wp:positionV>
            <wp:extent cx="4912633" cy="2228850"/>
            <wp:effectExtent l="0" t="0" r="254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4912613" cy="2228841"/>
                    </a:xfrm>
                    <a:prstGeom prst="rect">
                      <a:avLst/>
                    </a:prstGeom>
                  </pic:spPr>
                </pic:pic>
              </a:graphicData>
            </a:graphic>
            <wp14:sizeRelH relativeFrom="page">
              <wp14:pctWidth>0</wp14:pctWidth>
            </wp14:sizeRelH>
            <wp14:sizeRelV relativeFrom="page">
              <wp14:pctHeight>0</wp14:pctHeight>
            </wp14:sizeRelV>
          </wp:anchor>
        </w:drawing>
      </w: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F678DD" w:rsidRDefault="00F678DD" w:rsidP="00F678DD">
      <w:pPr>
        <w:autoSpaceDE w:val="0"/>
        <w:autoSpaceDN w:val="0"/>
        <w:adjustRightInd w:val="0"/>
        <w:rPr>
          <w:rFonts w:ascii="Times New Roman" w:hAnsi="Times New Roman"/>
          <w:szCs w:val="24"/>
          <w:lang w:eastAsia="es-CO"/>
        </w:rPr>
      </w:pPr>
      <w:r>
        <w:rPr>
          <w:rFonts w:ascii="Arial" w:hAnsi="Arial" w:cs="Arial"/>
          <w:b/>
          <w:bCs/>
          <w:color w:val="000000"/>
          <w:sz w:val="22"/>
          <w:szCs w:val="22"/>
          <w:lang w:eastAsia="es-CO"/>
        </w:rPr>
        <w:t xml:space="preserve">1.9.  Análisis internacional del mercado </w:t>
      </w:r>
    </w:p>
    <w:p w:rsidR="00F678DD" w:rsidRDefault="00F678DD" w:rsidP="00F678DD">
      <w:pPr>
        <w:autoSpaceDE w:val="0"/>
        <w:autoSpaceDN w:val="0"/>
        <w:adjustRightInd w:val="0"/>
        <w:rPr>
          <w:rFonts w:ascii="Arial" w:hAnsi="Arial" w:cs="Arial"/>
          <w:color w:val="000000"/>
          <w:sz w:val="22"/>
          <w:szCs w:val="22"/>
          <w:lang w:eastAsia="es-CO"/>
        </w:rPr>
      </w:pPr>
    </w:p>
    <w:p w:rsidR="00F678DD" w:rsidRDefault="00F678DD" w:rsidP="00F678DD">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Al analizar el crecimiento del Producto Interno Bruto (PIB) para el tercer trimestre de 2015 frente al mismo periodo del año anterior para los países de América Latina, sobresale el comportamiento de Colombia, que registró la mayor variación en el PIB (3,2%) y en el valor agregado de la construcción (0.8%).</w:t>
      </w:r>
    </w:p>
    <w:p w:rsidR="00181FBC" w:rsidRDefault="00181FBC" w:rsidP="00F678DD">
      <w:pPr>
        <w:autoSpaceDE w:val="0"/>
        <w:autoSpaceDN w:val="0"/>
        <w:adjustRightInd w:val="0"/>
        <w:jc w:val="both"/>
      </w:pPr>
    </w:p>
    <w:p w:rsidR="00181FBC" w:rsidRDefault="00F678DD" w:rsidP="00283752">
      <w:pPr>
        <w:autoSpaceDE w:val="0"/>
        <w:autoSpaceDN w:val="0"/>
        <w:adjustRightInd w:val="0"/>
        <w:jc w:val="both"/>
      </w:pPr>
      <w:r>
        <w:rPr>
          <w:noProof/>
          <w:lang w:eastAsia="es-CO"/>
        </w:rPr>
        <w:drawing>
          <wp:inline distT="0" distB="0" distL="0" distR="0">
            <wp:extent cx="5612130" cy="2338705"/>
            <wp:effectExtent l="0" t="0" r="7620" b="4445"/>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612130" cy="2338705"/>
                    </a:xfrm>
                    <a:prstGeom prst="rect">
                      <a:avLst/>
                    </a:prstGeom>
                  </pic:spPr>
                </pic:pic>
              </a:graphicData>
            </a:graphic>
          </wp:inline>
        </w:drawing>
      </w:r>
    </w:p>
    <w:p w:rsidR="00F678DD" w:rsidRDefault="00F678DD" w:rsidP="00F678DD">
      <w:pPr>
        <w:autoSpaceDE w:val="0"/>
        <w:autoSpaceDN w:val="0"/>
        <w:adjustRightInd w:val="0"/>
        <w:jc w:val="center"/>
        <w:rPr>
          <w:rFonts w:ascii="Times New Roman" w:hAnsi="Times New Roman"/>
          <w:szCs w:val="24"/>
          <w:lang w:eastAsia="es-CO"/>
        </w:rPr>
      </w:pPr>
      <w:r>
        <w:rPr>
          <w:rFonts w:ascii="Arial" w:hAnsi="Arial" w:cs="Arial"/>
          <w:b/>
          <w:bCs/>
          <w:color w:val="000000"/>
          <w:sz w:val="16"/>
          <w:szCs w:val="16"/>
          <w:lang w:eastAsia="es-CO"/>
        </w:rPr>
        <w:t>Figura 18 –</w:t>
      </w:r>
      <w:r>
        <w:rPr>
          <w:rFonts w:ascii="Arial" w:hAnsi="Arial" w:cs="Arial"/>
          <w:color w:val="000000"/>
          <w:sz w:val="16"/>
          <w:szCs w:val="16"/>
          <w:lang w:eastAsia="es-CO"/>
        </w:rPr>
        <w:t xml:space="preserve"> PIB tercer trimestre de 2015 países de América Latina (*)</w:t>
      </w:r>
      <w:r>
        <w:rPr>
          <w:rFonts w:ascii="Arial" w:hAnsi="Arial" w:cs="Arial"/>
          <w:color w:val="000000"/>
          <w:sz w:val="10"/>
          <w:szCs w:val="10"/>
          <w:lang w:eastAsia="es-CO"/>
        </w:rPr>
        <w:t>12</w:t>
      </w:r>
    </w:p>
    <w:p w:rsidR="00F678DD" w:rsidRDefault="00F678DD" w:rsidP="00F678DD">
      <w:pPr>
        <w:autoSpaceDE w:val="0"/>
        <w:autoSpaceDN w:val="0"/>
        <w:adjustRightInd w:val="0"/>
        <w:rPr>
          <w:rFonts w:ascii="Times New Roman" w:hAnsi="Times New Roman"/>
          <w:szCs w:val="24"/>
          <w:lang w:eastAsia="es-CO"/>
        </w:rPr>
      </w:pPr>
      <w:r>
        <w:rPr>
          <w:rFonts w:ascii="Arial" w:hAnsi="Arial" w:cs="Arial"/>
          <w:color w:val="000000"/>
          <w:sz w:val="16"/>
          <w:szCs w:val="16"/>
          <w:lang w:eastAsia="es-CO"/>
        </w:rPr>
        <w:t xml:space="preserve"> </w:t>
      </w:r>
      <w:r>
        <w:rPr>
          <w:rFonts w:ascii="Arial" w:hAnsi="Arial" w:cs="Arial"/>
          <w:color w:val="000000"/>
          <w:sz w:val="22"/>
          <w:szCs w:val="22"/>
          <w:lang w:eastAsia="es-CO"/>
        </w:rPr>
        <w:t xml:space="preserve">Según Bloomberg y el Banco de la Republica, Colombia es el único país que en el primer trimestre del 2015 logra tener cifras positivas, sin embargo la desaceleración económica ha impactado a toda Latinoamérica.  </w:t>
      </w:r>
      <w:r>
        <w:rPr>
          <w:rFonts w:ascii="Arial" w:hAnsi="Arial" w:cs="Arial"/>
          <w:color w:val="000000"/>
          <w:sz w:val="14"/>
          <w:szCs w:val="14"/>
          <w:lang w:eastAsia="es-CO"/>
        </w:rPr>
        <w:t>13</w:t>
      </w:r>
    </w:p>
    <w:p w:rsidR="00F678DD" w:rsidRDefault="00F678DD" w:rsidP="00F678DD">
      <w:pPr>
        <w:autoSpaceDE w:val="0"/>
        <w:autoSpaceDN w:val="0"/>
        <w:adjustRightInd w:val="0"/>
        <w:rPr>
          <w:rFonts w:ascii="Arial" w:hAnsi="Arial" w:cs="Arial"/>
          <w:color w:val="000000"/>
          <w:sz w:val="22"/>
          <w:szCs w:val="22"/>
          <w:lang w:eastAsia="es-CO"/>
        </w:rPr>
      </w:pPr>
    </w:p>
    <w:p w:rsidR="00181FBC" w:rsidRDefault="00F678DD" w:rsidP="00F678DD">
      <w:pPr>
        <w:autoSpaceDE w:val="0"/>
        <w:autoSpaceDN w:val="0"/>
        <w:adjustRightInd w:val="0"/>
      </w:pPr>
      <w:r>
        <w:rPr>
          <w:rFonts w:ascii="Arial" w:hAnsi="Arial" w:cs="Arial"/>
          <w:color w:val="000000"/>
          <w:sz w:val="22"/>
          <w:szCs w:val="22"/>
          <w:lang w:eastAsia="es-CO"/>
        </w:rPr>
        <w:t xml:space="preserve">Muestra de ello es Brasil quien venía presentando solidez industrial y políticas económicas solidas en años anteriores, ha presentado la mayor caída en PIB de la </w:t>
      </w:r>
      <w:r w:rsidR="00F75CE2">
        <w:rPr>
          <w:rFonts w:ascii="Arial" w:hAnsi="Arial" w:cs="Arial"/>
          <w:color w:val="000000"/>
          <w:sz w:val="22"/>
          <w:szCs w:val="22"/>
          <w:lang w:eastAsia="es-CO"/>
        </w:rPr>
        <w:t>región ya que sus</w:t>
      </w:r>
    </w:p>
    <w:p w:rsidR="00F678DD" w:rsidRDefault="00F678DD" w:rsidP="00F678DD">
      <w:pPr>
        <w:autoSpaceDE w:val="0"/>
        <w:autoSpaceDN w:val="0"/>
        <w:adjustRightInd w:val="0"/>
        <w:rPr>
          <w:rFonts w:ascii="Times New Roman" w:hAnsi="Times New Roman"/>
          <w:szCs w:val="24"/>
          <w:lang w:eastAsia="es-CO"/>
        </w:rPr>
      </w:pPr>
      <w:r>
        <w:rPr>
          <w:rFonts w:ascii="Times New Roman" w:hAnsi="Times New Roman"/>
          <w:color w:val="000000"/>
          <w:szCs w:val="24"/>
          <w:lang w:eastAsia="es-CO"/>
        </w:rPr>
        <w:t xml:space="preserve">                                                 </w:t>
      </w:r>
    </w:p>
    <w:p w:rsidR="00F678DD" w:rsidRDefault="00F678DD" w:rsidP="00F678DD">
      <w:pPr>
        <w:autoSpaceDE w:val="0"/>
        <w:autoSpaceDN w:val="0"/>
        <w:adjustRightInd w:val="0"/>
        <w:rPr>
          <w:rFonts w:cs="Arial Narrow"/>
          <w:color w:val="0000FF"/>
          <w:sz w:val="16"/>
          <w:szCs w:val="16"/>
          <w:lang w:eastAsia="es-CO"/>
        </w:rPr>
      </w:pPr>
      <w:r>
        <w:rPr>
          <w:rFonts w:cs="Arial Narrow"/>
          <w:color w:val="000000"/>
          <w:sz w:val="10"/>
          <w:szCs w:val="10"/>
          <w:lang w:eastAsia="es-CO"/>
        </w:rPr>
        <w:t xml:space="preserve">12 </w:t>
      </w:r>
      <w:r>
        <w:rPr>
          <w:rFonts w:cs="Arial Narrow"/>
          <w:color w:val="000000"/>
          <w:sz w:val="16"/>
          <w:szCs w:val="16"/>
          <w:lang w:eastAsia="es-CO"/>
        </w:rPr>
        <w:t xml:space="preserve">(*) </w:t>
      </w:r>
      <w:r>
        <w:rPr>
          <w:rFonts w:cs="Arial Narrow"/>
          <w:color w:val="0000FF"/>
          <w:sz w:val="16"/>
          <w:szCs w:val="16"/>
          <w:lang w:eastAsia="es-CO"/>
        </w:rPr>
        <w:t>Tomado de: http://www.dane.gov.co/index.php/sala-de-prensa/comunicados-y-boletines.</w:t>
      </w:r>
    </w:p>
    <w:p w:rsidR="00181FBC" w:rsidRDefault="00F678DD" w:rsidP="00F678DD">
      <w:pPr>
        <w:autoSpaceDE w:val="0"/>
        <w:autoSpaceDN w:val="0"/>
        <w:adjustRightInd w:val="0"/>
      </w:pPr>
      <w:r>
        <w:rPr>
          <w:rFonts w:cs="Arial Narrow"/>
          <w:color w:val="000000"/>
          <w:sz w:val="16"/>
          <w:szCs w:val="16"/>
          <w:lang w:eastAsia="es-CO"/>
        </w:rPr>
        <w:t xml:space="preserve"> </w:t>
      </w:r>
      <w:r>
        <w:rPr>
          <w:rFonts w:cs="Arial Narrow"/>
          <w:color w:val="000000"/>
          <w:sz w:val="10"/>
          <w:szCs w:val="10"/>
          <w:lang w:eastAsia="es-CO"/>
        </w:rPr>
        <w:t xml:space="preserve">13 </w:t>
      </w:r>
      <w:r>
        <w:rPr>
          <w:rFonts w:cs="Arial Narrow"/>
          <w:color w:val="000000"/>
          <w:sz w:val="16"/>
          <w:szCs w:val="16"/>
          <w:lang w:eastAsia="es-CO"/>
        </w:rPr>
        <w:t xml:space="preserve">(*) </w:t>
      </w:r>
      <w:r>
        <w:rPr>
          <w:rFonts w:cs="Arial Narrow"/>
          <w:color w:val="0000FF"/>
          <w:sz w:val="16"/>
          <w:szCs w:val="16"/>
          <w:lang w:eastAsia="es-CO"/>
        </w:rPr>
        <w:t>Tomado de: http://www.portafolio.co/economia/pib-colombia-tercer-trimestre-2015-dane el día 22-12-2015</w:t>
      </w:r>
      <w:r>
        <w:rPr>
          <w:rFonts w:ascii="Cambria" w:hAnsi="Cambria" w:cs="Cambria"/>
          <w:color w:val="000000"/>
          <w:sz w:val="20"/>
          <w:lang w:eastAsia="es-CO"/>
        </w:rPr>
        <w:t xml:space="preserve"> </w:t>
      </w:r>
      <w:r>
        <w:rPr>
          <w:rFonts w:ascii="Cambria" w:hAnsi="Cambria" w:cs="Cambria"/>
          <w:color w:val="000000"/>
          <w:szCs w:val="24"/>
          <w:lang w:eastAsia="es-CO"/>
        </w:rPr>
        <w:t xml:space="preserve">  </w:t>
      </w:r>
      <w:r>
        <w:rPr>
          <w:rFonts w:cs="Arial Narrow"/>
          <w:color w:val="000000"/>
          <w:szCs w:val="24"/>
          <w:lang w:eastAsia="es-CO"/>
        </w:rPr>
        <w:t xml:space="preserve"> </w:t>
      </w:r>
    </w:p>
    <w:p w:rsidR="00181FBC" w:rsidRDefault="00181FBC" w:rsidP="00283752">
      <w:pPr>
        <w:autoSpaceDE w:val="0"/>
        <w:autoSpaceDN w:val="0"/>
        <w:adjustRightInd w:val="0"/>
        <w:jc w:val="both"/>
      </w:pPr>
    </w:p>
    <w:p w:rsidR="00F75CE2" w:rsidRDefault="00F75CE2" w:rsidP="00F75CE2">
      <w:pPr>
        <w:autoSpaceDE w:val="0"/>
        <w:autoSpaceDN w:val="0"/>
        <w:adjustRightInd w:val="0"/>
        <w:jc w:val="both"/>
        <w:rPr>
          <w:rFonts w:ascii="Times New Roman" w:hAnsi="Times New Roman"/>
          <w:szCs w:val="24"/>
          <w:lang w:eastAsia="es-CO"/>
        </w:rPr>
      </w:pPr>
      <w:r>
        <w:rPr>
          <w:rFonts w:ascii="Arial" w:hAnsi="Arial" w:cs="Arial"/>
          <w:color w:val="000000"/>
          <w:sz w:val="22"/>
          <w:szCs w:val="22"/>
          <w:lang w:eastAsia="es-CO"/>
        </w:rPr>
        <w:lastRenderedPageBreak/>
        <w:t xml:space="preserve">ingresos están directamente entrelazados a la exploración y exportación de hidrocarburos además de los capitales extranjeros que pretendían impulsar esta industria. </w:t>
      </w:r>
      <w:r>
        <w:rPr>
          <w:rFonts w:ascii="Arial" w:hAnsi="Arial" w:cs="Arial"/>
          <w:color w:val="000000"/>
          <w:sz w:val="14"/>
          <w:szCs w:val="14"/>
          <w:lang w:eastAsia="es-CO"/>
        </w:rPr>
        <w:t>14</w:t>
      </w:r>
    </w:p>
    <w:p w:rsidR="00F75CE2" w:rsidRDefault="00F75CE2" w:rsidP="00F75CE2">
      <w:pPr>
        <w:autoSpaceDE w:val="0"/>
        <w:autoSpaceDN w:val="0"/>
        <w:adjustRightInd w:val="0"/>
        <w:jc w:val="both"/>
        <w:rPr>
          <w:rFonts w:ascii="Arial" w:hAnsi="Arial" w:cs="Arial"/>
          <w:color w:val="000000"/>
          <w:sz w:val="22"/>
          <w:szCs w:val="22"/>
          <w:lang w:eastAsia="es-CO"/>
        </w:rPr>
      </w:pPr>
    </w:p>
    <w:p w:rsidR="00F75CE2" w:rsidRDefault="00F75CE2" w:rsidP="00F75CE2">
      <w:pPr>
        <w:autoSpaceDE w:val="0"/>
        <w:autoSpaceDN w:val="0"/>
        <w:adjustRightInd w:val="0"/>
        <w:jc w:val="both"/>
        <w:rPr>
          <w:rFonts w:ascii="Times New Roman" w:hAnsi="Times New Roman"/>
          <w:szCs w:val="24"/>
          <w:lang w:eastAsia="es-CO"/>
        </w:rPr>
      </w:pPr>
      <w:r>
        <w:rPr>
          <w:rFonts w:ascii="Arial" w:hAnsi="Arial" w:cs="Arial"/>
          <w:color w:val="000000"/>
          <w:sz w:val="22"/>
          <w:szCs w:val="22"/>
          <w:lang w:eastAsia="es-CO"/>
        </w:rPr>
        <w:t xml:space="preserve">“Frente a los resultados, el ministro de Hacienda y Crédito Público, Mauricio Cárdenas Santamaría, comentó que el desempeño de la economía en el tercer trimestre fue sobresaliente pese a la desaceleración mundial, a la caída en los precios de las materias primas y al lento desempeño de Latinoamérica. “El crecimiento de 3,2 por ciento nos permite ser la economía con mayor crecimiento dentro de las seis más grandes de la región en lo corrido de 2015”. </w:t>
      </w:r>
      <w:r>
        <w:rPr>
          <w:rFonts w:ascii="Arial" w:hAnsi="Arial" w:cs="Arial"/>
          <w:color w:val="000000"/>
          <w:sz w:val="14"/>
          <w:szCs w:val="14"/>
          <w:lang w:eastAsia="es-CO"/>
        </w:rPr>
        <w:t xml:space="preserve"> 15</w:t>
      </w:r>
    </w:p>
    <w:p w:rsidR="00F75CE2" w:rsidRDefault="00F75CE2" w:rsidP="00F75CE2">
      <w:pPr>
        <w:autoSpaceDE w:val="0"/>
        <w:autoSpaceDN w:val="0"/>
        <w:adjustRightInd w:val="0"/>
        <w:jc w:val="both"/>
        <w:rPr>
          <w:rFonts w:ascii="Arial" w:hAnsi="Arial" w:cs="Arial"/>
          <w:color w:val="000000"/>
          <w:sz w:val="22"/>
          <w:szCs w:val="22"/>
          <w:lang w:eastAsia="es-CO"/>
        </w:rPr>
      </w:pPr>
    </w:p>
    <w:p w:rsidR="00F75CE2" w:rsidRDefault="00F75CE2" w:rsidP="00F75CE2">
      <w:pPr>
        <w:autoSpaceDE w:val="0"/>
        <w:autoSpaceDN w:val="0"/>
        <w:adjustRightInd w:val="0"/>
        <w:rPr>
          <w:rFonts w:ascii="Arial" w:hAnsi="Arial" w:cs="Arial"/>
          <w:b/>
          <w:bCs/>
          <w:color w:val="000000"/>
          <w:sz w:val="22"/>
          <w:szCs w:val="22"/>
          <w:lang w:eastAsia="es-CO"/>
        </w:rPr>
      </w:pPr>
    </w:p>
    <w:p w:rsidR="00F75CE2" w:rsidRDefault="00F75CE2" w:rsidP="00F75CE2">
      <w:pPr>
        <w:autoSpaceDE w:val="0"/>
        <w:autoSpaceDN w:val="0"/>
        <w:adjustRightInd w:val="0"/>
        <w:jc w:val="both"/>
        <w:rPr>
          <w:rFonts w:ascii="Arial" w:hAnsi="Arial" w:cs="Arial"/>
          <w:b/>
          <w:bCs/>
          <w:color w:val="000000"/>
          <w:sz w:val="22"/>
          <w:szCs w:val="22"/>
          <w:lang w:eastAsia="es-CO"/>
        </w:rPr>
      </w:pPr>
      <w:r>
        <w:rPr>
          <w:rFonts w:ascii="Arial" w:hAnsi="Arial" w:cs="Arial"/>
          <w:b/>
          <w:bCs/>
          <w:color w:val="000000"/>
          <w:sz w:val="22"/>
          <w:szCs w:val="22"/>
          <w:lang w:eastAsia="es-CO"/>
        </w:rPr>
        <w:t xml:space="preserve">ASPECTOS MICROECONÓMICOS </w:t>
      </w:r>
    </w:p>
    <w:p w:rsidR="00F75CE2" w:rsidRDefault="00F75CE2" w:rsidP="00F75CE2">
      <w:pPr>
        <w:autoSpaceDE w:val="0"/>
        <w:autoSpaceDN w:val="0"/>
        <w:adjustRightInd w:val="0"/>
        <w:jc w:val="both"/>
        <w:rPr>
          <w:rFonts w:ascii="Arial" w:hAnsi="Arial" w:cs="Arial"/>
          <w:b/>
          <w:bCs/>
          <w:color w:val="000000"/>
          <w:sz w:val="22"/>
          <w:szCs w:val="22"/>
          <w:lang w:eastAsia="es-CO"/>
        </w:rPr>
      </w:pPr>
    </w:p>
    <w:p w:rsidR="00F75CE2" w:rsidRDefault="00F75CE2" w:rsidP="00F75CE2">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A continuación se presenta el análisis del comportamiento de las empresas estudiadas para verificar el impacto que tienen sobre el sector. Debe reiterarse que la muestra analizada se compone de empresas con distintas actividades, tamaño y operación, por lo que no se trata necesariamente de una muestra homogénea que sea representativa de todo el sector de infraestructura de transporte.</w:t>
      </w:r>
    </w:p>
    <w:p w:rsidR="00F75CE2" w:rsidRDefault="00F75CE2" w:rsidP="00F75CE2">
      <w:pPr>
        <w:autoSpaceDE w:val="0"/>
        <w:autoSpaceDN w:val="0"/>
        <w:adjustRightInd w:val="0"/>
        <w:jc w:val="both"/>
        <w:rPr>
          <w:rFonts w:ascii="Arial" w:hAnsi="Arial" w:cs="Arial"/>
          <w:color w:val="000000"/>
          <w:sz w:val="22"/>
          <w:szCs w:val="22"/>
          <w:lang w:eastAsia="es-CO"/>
        </w:rPr>
      </w:pPr>
    </w:p>
    <w:p w:rsidR="00F75CE2" w:rsidRDefault="00F75CE2" w:rsidP="00F75CE2">
      <w:pPr>
        <w:autoSpaceDE w:val="0"/>
        <w:autoSpaceDN w:val="0"/>
        <w:adjustRightInd w:val="0"/>
        <w:jc w:val="both"/>
        <w:rPr>
          <w:rFonts w:ascii="Arial" w:hAnsi="Arial" w:cs="Arial"/>
          <w:b/>
          <w:bCs/>
          <w:color w:val="000000"/>
          <w:sz w:val="22"/>
          <w:szCs w:val="22"/>
          <w:lang w:eastAsia="es-CO"/>
        </w:rPr>
      </w:pPr>
      <w:r>
        <w:rPr>
          <w:rFonts w:ascii="Arial" w:hAnsi="Arial" w:cs="Arial"/>
          <w:b/>
          <w:bCs/>
          <w:color w:val="000000"/>
          <w:sz w:val="22"/>
          <w:szCs w:val="22"/>
          <w:lang w:eastAsia="es-CO"/>
        </w:rPr>
        <w:t>Naturaleza Jurídica de las entidades en la muestra</w:t>
      </w:r>
    </w:p>
    <w:p w:rsidR="00F75CE2" w:rsidRDefault="00F75CE2" w:rsidP="00F75CE2">
      <w:pPr>
        <w:autoSpaceDE w:val="0"/>
        <w:autoSpaceDN w:val="0"/>
        <w:adjustRightInd w:val="0"/>
        <w:jc w:val="both"/>
        <w:rPr>
          <w:rFonts w:ascii="Arial" w:hAnsi="Arial" w:cs="Arial"/>
          <w:color w:val="000000"/>
          <w:sz w:val="22"/>
          <w:szCs w:val="22"/>
          <w:lang w:eastAsia="es-CO"/>
        </w:rPr>
      </w:pPr>
    </w:p>
    <w:p w:rsidR="00181FBC" w:rsidRDefault="00F75CE2" w:rsidP="00F75CE2">
      <w:pPr>
        <w:autoSpaceDE w:val="0"/>
        <w:autoSpaceDN w:val="0"/>
        <w:adjustRightInd w:val="0"/>
        <w:jc w:val="both"/>
      </w:pPr>
      <w:r>
        <w:rPr>
          <w:rFonts w:ascii="Arial" w:hAnsi="Arial" w:cs="Arial"/>
          <w:color w:val="000000"/>
          <w:sz w:val="22"/>
          <w:szCs w:val="22"/>
          <w:lang w:eastAsia="es-CO"/>
        </w:rPr>
        <w:t xml:space="preserve">De las entidades de la muestra, 578 son sociedades por acciones </w:t>
      </w:r>
      <w:proofErr w:type="spellStart"/>
      <w:r>
        <w:rPr>
          <w:rFonts w:ascii="Arial" w:hAnsi="Arial" w:cs="Arial"/>
          <w:color w:val="000000"/>
          <w:sz w:val="22"/>
          <w:szCs w:val="22"/>
          <w:lang w:eastAsia="es-CO"/>
        </w:rPr>
        <w:t>simplipicadas</w:t>
      </w:r>
      <w:proofErr w:type="spellEnd"/>
      <w:r>
        <w:rPr>
          <w:rFonts w:ascii="Arial" w:hAnsi="Arial" w:cs="Arial"/>
          <w:color w:val="000000"/>
          <w:sz w:val="22"/>
          <w:szCs w:val="22"/>
          <w:lang w:eastAsia="es-CO"/>
        </w:rPr>
        <w:t xml:space="preserve"> (S.A.S.), 348 son sociedades anónimas, 272 son sociedades de responsabilidad limitada, 39 son sucursales de sociedades extranjeras, 14 son sociedades en comandita simple, 10 son sociedades en comandita por acciones y 6 son empresas unipersonales (ver Figura 19).</w:t>
      </w:r>
    </w:p>
    <w:p w:rsidR="00181FBC" w:rsidRDefault="00181FBC" w:rsidP="00283752">
      <w:pPr>
        <w:autoSpaceDE w:val="0"/>
        <w:autoSpaceDN w:val="0"/>
        <w:adjustRightInd w:val="0"/>
        <w:jc w:val="both"/>
      </w:pPr>
    </w:p>
    <w:p w:rsidR="00181FBC" w:rsidRDefault="00BD1E64" w:rsidP="000E23A1">
      <w:pPr>
        <w:autoSpaceDE w:val="0"/>
        <w:autoSpaceDN w:val="0"/>
        <w:adjustRightInd w:val="0"/>
        <w:jc w:val="center"/>
      </w:pPr>
      <w:r>
        <w:rPr>
          <w:noProof/>
          <w:lang w:eastAsia="es-CO"/>
        </w:rPr>
        <w:drawing>
          <wp:inline distT="0" distB="0" distL="0" distR="0" wp14:anchorId="31C2E356" wp14:editId="1252D4E3">
            <wp:extent cx="3294733" cy="1485992"/>
            <wp:effectExtent l="0" t="0" r="127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3294733" cy="1485992"/>
                    </a:xfrm>
                    <a:prstGeom prst="rect">
                      <a:avLst/>
                    </a:prstGeom>
                  </pic:spPr>
                </pic:pic>
              </a:graphicData>
            </a:graphic>
          </wp:inline>
        </w:drawing>
      </w: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985A2B" w:rsidRDefault="00985A2B" w:rsidP="00985A2B">
      <w:pPr>
        <w:autoSpaceDE w:val="0"/>
        <w:autoSpaceDN w:val="0"/>
        <w:adjustRightInd w:val="0"/>
        <w:rPr>
          <w:rFonts w:ascii="Times New Roman" w:hAnsi="Times New Roman"/>
          <w:szCs w:val="24"/>
          <w:lang w:eastAsia="es-CO"/>
        </w:rPr>
      </w:pPr>
      <w:r>
        <w:rPr>
          <w:rFonts w:ascii="Times New Roman" w:hAnsi="Times New Roman"/>
          <w:color w:val="000000"/>
          <w:szCs w:val="24"/>
          <w:lang w:eastAsia="es-CO"/>
        </w:rPr>
        <w:t xml:space="preserve">                                                 </w:t>
      </w:r>
    </w:p>
    <w:p w:rsidR="00985A2B" w:rsidRDefault="00985A2B" w:rsidP="00985A2B">
      <w:pPr>
        <w:autoSpaceDE w:val="0"/>
        <w:autoSpaceDN w:val="0"/>
        <w:adjustRightInd w:val="0"/>
        <w:rPr>
          <w:rFonts w:ascii="Times New Roman" w:hAnsi="Times New Roman"/>
          <w:szCs w:val="24"/>
          <w:lang w:eastAsia="es-CO"/>
        </w:rPr>
      </w:pPr>
      <w:r>
        <w:rPr>
          <w:rFonts w:cs="Arial Narrow"/>
          <w:color w:val="000000"/>
          <w:sz w:val="10"/>
          <w:szCs w:val="10"/>
          <w:lang w:eastAsia="es-CO"/>
        </w:rPr>
        <w:t xml:space="preserve">14 </w:t>
      </w:r>
      <w:r>
        <w:rPr>
          <w:rFonts w:cs="Arial Narrow"/>
          <w:color w:val="000000"/>
          <w:sz w:val="16"/>
          <w:szCs w:val="16"/>
          <w:lang w:eastAsia="es-CO"/>
        </w:rPr>
        <w:t xml:space="preserve">(*) </w:t>
      </w:r>
      <w:r>
        <w:rPr>
          <w:rFonts w:cs="Arial Narrow"/>
          <w:color w:val="0000FF"/>
          <w:sz w:val="16"/>
          <w:szCs w:val="16"/>
          <w:lang w:eastAsia="es-CO"/>
        </w:rPr>
        <w:t>Tomado de: http://www.portafolio.co/economia/pib-colombia-tercer-trimestre-2015-dane el día 22-12-2015</w:t>
      </w:r>
      <w:r>
        <w:rPr>
          <w:rFonts w:ascii="Cambria" w:hAnsi="Cambria" w:cs="Cambria"/>
          <w:color w:val="000000"/>
          <w:sz w:val="16"/>
          <w:szCs w:val="16"/>
          <w:lang w:eastAsia="es-CO"/>
        </w:rPr>
        <w:t xml:space="preserve">  </w:t>
      </w:r>
      <w:r>
        <w:rPr>
          <w:rFonts w:cs="Arial Narrow"/>
          <w:color w:val="000000"/>
          <w:sz w:val="16"/>
          <w:szCs w:val="16"/>
          <w:lang w:eastAsia="es-CO"/>
        </w:rPr>
        <w:t xml:space="preserve"> </w:t>
      </w:r>
    </w:p>
    <w:p w:rsidR="00985A2B" w:rsidRDefault="00985A2B" w:rsidP="00985A2B">
      <w:pPr>
        <w:autoSpaceDE w:val="0"/>
        <w:autoSpaceDN w:val="0"/>
        <w:adjustRightInd w:val="0"/>
        <w:rPr>
          <w:rFonts w:ascii="Times New Roman" w:hAnsi="Times New Roman"/>
          <w:szCs w:val="24"/>
          <w:lang w:eastAsia="es-CO"/>
        </w:rPr>
      </w:pPr>
      <w:r>
        <w:rPr>
          <w:rFonts w:cs="Arial Narrow"/>
          <w:color w:val="000000"/>
          <w:sz w:val="10"/>
          <w:szCs w:val="10"/>
          <w:lang w:eastAsia="es-CO"/>
        </w:rPr>
        <w:t xml:space="preserve">15 </w:t>
      </w:r>
      <w:r>
        <w:rPr>
          <w:rFonts w:cs="Arial Narrow"/>
          <w:color w:val="000000"/>
          <w:sz w:val="16"/>
          <w:szCs w:val="16"/>
          <w:lang w:eastAsia="es-CO"/>
        </w:rPr>
        <w:t xml:space="preserve">(*) </w:t>
      </w:r>
      <w:r>
        <w:rPr>
          <w:rFonts w:cs="Arial Narrow"/>
          <w:color w:val="0000FF"/>
          <w:sz w:val="16"/>
          <w:szCs w:val="16"/>
          <w:lang w:eastAsia="es-CO"/>
        </w:rPr>
        <w:t>Tomado de: http://www.portafolio.co/economia/pib-colombia-tercer-trimestre-2015-dane el día 22-12-2015</w:t>
      </w:r>
      <w:r>
        <w:rPr>
          <w:rFonts w:ascii="Cambria" w:hAnsi="Cambria" w:cs="Cambria"/>
          <w:color w:val="000000"/>
          <w:sz w:val="16"/>
          <w:szCs w:val="16"/>
          <w:lang w:eastAsia="es-CO"/>
        </w:rPr>
        <w:t xml:space="preserve">  </w:t>
      </w:r>
      <w:r>
        <w:rPr>
          <w:rFonts w:cs="Arial Narrow"/>
          <w:color w:val="000000"/>
          <w:sz w:val="16"/>
          <w:szCs w:val="16"/>
          <w:lang w:eastAsia="es-CO"/>
        </w:rPr>
        <w:t xml:space="preserve"> </w:t>
      </w:r>
    </w:p>
    <w:p w:rsidR="00985A2B" w:rsidRDefault="00985A2B" w:rsidP="00985A2B">
      <w:pPr>
        <w:autoSpaceDE w:val="0"/>
        <w:autoSpaceDN w:val="0"/>
        <w:adjustRightInd w:val="0"/>
        <w:rPr>
          <w:rFonts w:ascii="Times New Roman" w:hAnsi="Times New Roman"/>
          <w:szCs w:val="24"/>
          <w:lang w:eastAsia="es-CO"/>
        </w:rPr>
      </w:pPr>
      <w:r>
        <w:rPr>
          <w:rFonts w:cs="Arial Narrow"/>
          <w:color w:val="000000"/>
          <w:sz w:val="10"/>
          <w:szCs w:val="10"/>
          <w:lang w:eastAsia="es-CO"/>
        </w:rPr>
        <w:t xml:space="preserve">16 </w:t>
      </w:r>
      <w:r>
        <w:rPr>
          <w:rFonts w:cs="Arial Narrow"/>
          <w:color w:val="000000"/>
          <w:sz w:val="16"/>
          <w:szCs w:val="16"/>
          <w:lang w:eastAsia="es-CO"/>
        </w:rPr>
        <w:t xml:space="preserve">(*) </w:t>
      </w:r>
      <w:r>
        <w:rPr>
          <w:rFonts w:cs="Arial Narrow"/>
          <w:color w:val="0000FF"/>
          <w:sz w:val="16"/>
          <w:szCs w:val="16"/>
          <w:lang w:eastAsia="es-CO"/>
        </w:rPr>
        <w:t>Tomado de: http://www.supersociedades.gov.co/</w:t>
      </w:r>
      <w:r>
        <w:rPr>
          <w:rFonts w:cs="Arial Narrow"/>
          <w:color w:val="000000"/>
          <w:sz w:val="16"/>
          <w:szCs w:val="16"/>
          <w:lang w:eastAsia="es-CO"/>
        </w:rPr>
        <w:t xml:space="preserve"> </w:t>
      </w: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D83E96" w:rsidP="00D83E96">
      <w:pPr>
        <w:autoSpaceDE w:val="0"/>
        <w:autoSpaceDN w:val="0"/>
        <w:adjustRightInd w:val="0"/>
        <w:jc w:val="center"/>
      </w:pPr>
      <w:r>
        <w:rPr>
          <w:noProof/>
          <w:lang w:eastAsia="es-CO"/>
        </w:rPr>
        <w:lastRenderedPageBreak/>
        <w:drawing>
          <wp:inline distT="0" distB="0" distL="0" distR="0" wp14:anchorId="74100935" wp14:editId="3B06E053">
            <wp:extent cx="4007067" cy="1693463"/>
            <wp:effectExtent l="0" t="0" r="0" b="254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4007067" cy="1693463"/>
                    </a:xfrm>
                    <a:prstGeom prst="rect">
                      <a:avLst/>
                    </a:prstGeom>
                  </pic:spPr>
                </pic:pic>
              </a:graphicData>
            </a:graphic>
          </wp:inline>
        </w:drawing>
      </w:r>
    </w:p>
    <w:p w:rsidR="00D83E96" w:rsidRDefault="00D83E96" w:rsidP="00D83E96">
      <w:pPr>
        <w:autoSpaceDE w:val="0"/>
        <w:autoSpaceDN w:val="0"/>
        <w:adjustRightInd w:val="0"/>
        <w:jc w:val="center"/>
        <w:rPr>
          <w:rFonts w:ascii="Times New Roman" w:hAnsi="Times New Roman"/>
          <w:szCs w:val="24"/>
          <w:lang w:eastAsia="es-CO"/>
        </w:rPr>
      </w:pPr>
      <w:r>
        <w:rPr>
          <w:rFonts w:ascii="Arial" w:hAnsi="Arial" w:cs="Arial"/>
          <w:b/>
          <w:bCs/>
          <w:color w:val="000000"/>
          <w:sz w:val="16"/>
          <w:szCs w:val="16"/>
          <w:lang w:eastAsia="es-CO"/>
        </w:rPr>
        <w:t>Figura 20 –</w:t>
      </w:r>
      <w:r>
        <w:rPr>
          <w:rFonts w:ascii="Arial" w:hAnsi="Arial" w:cs="Arial"/>
          <w:color w:val="000000"/>
          <w:sz w:val="16"/>
          <w:szCs w:val="16"/>
          <w:lang w:eastAsia="es-CO"/>
        </w:rPr>
        <w:t xml:space="preserve"> Cálculos Grupo de Estudios Económicos y Financieros (*) </w:t>
      </w:r>
      <w:r>
        <w:rPr>
          <w:rFonts w:ascii="Arial" w:hAnsi="Arial" w:cs="Arial"/>
          <w:color w:val="000000"/>
          <w:sz w:val="10"/>
          <w:szCs w:val="10"/>
          <w:lang w:eastAsia="es-CO"/>
        </w:rPr>
        <w:t>17</w:t>
      </w:r>
    </w:p>
    <w:p w:rsidR="00D83E96" w:rsidRDefault="00D83E96" w:rsidP="00D83E96">
      <w:pPr>
        <w:autoSpaceDE w:val="0"/>
        <w:autoSpaceDN w:val="0"/>
        <w:adjustRightInd w:val="0"/>
        <w:rPr>
          <w:rFonts w:ascii="Times New Roman" w:hAnsi="Times New Roman"/>
          <w:szCs w:val="24"/>
          <w:lang w:eastAsia="es-CO"/>
        </w:rPr>
      </w:pPr>
      <w:r>
        <w:rPr>
          <w:rFonts w:ascii="Arial" w:hAnsi="Arial" w:cs="Arial"/>
          <w:color w:val="000000"/>
          <w:sz w:val="16"/>
          <w:szCs w:val="16"/>
          <w:lang w:eastAsia="es-CO"/>
        </w:rPr>
        <w:t xml:space="preserve"> </w:t>
      </w:r>
    </w:p>
    <w:p w:rsidR="00D83E96" w:rsidRDefault="00D83E96" w:rsidP="00D83E96">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De la tabla anterior, que presenta la forma en que cada tipo social participa en la generación de los ingresos operacionales del total de la muestra, se evidencia una tendencia creciente de los ingresos operacionales en cada uno de los tipos de sociedades.</w:t>
      </w:r>
    </w:p>
    <w:p w:rsidR="00D83E96" w:rsidRDefault="00D83E96" w:rsidP="00D83E96">
      <w:pPr>
        <w:autoSpaceDE w:val="0"/>
        <w:autoSpaceDN w:val="0"/>
        <w:adjustRightInd w:val="0"/>
        <w:jc w:val="both"/>
        <w:rPr>
          <w:rFonts w:ascii="Arial" w:hAnsi="Arial" w:cs="Arial"/>
          <w:color w:val="000000"/>
          <w:sz w:val="22"/>
          <w:szCs w:val="22"/>
          <w:lang w:eastAsia="es-CO"/>
        </w:rPr>
      </w:pPr>
    </w:p>
    <w:p w:rsidR="00D83E96" w:rsidRDefault="00D83E96" w:rsidP="00D83E96">
      <w:pPr>
        <w:autoSpaceDE w:val="0"/>
        <w:autoSpaceDN w:val="0"/>
        <w:adjustRightInd w:val="0"/>
        <w:jc w:val="both"/>
        <w:rPr>
          <w:rFonts w:ascii="Arial" w:hAnsi="Arial" w:cs="Arial"/>
          <w:b/>
          <w:bCs/>
          <w:color w:val="000000"/>
          <w:sz w:val="22"/>
          <w:szCs w:val="22"/>
          <w:lang w:eastAsia="es-CO"/>
        </w:rPr>
      </w:pPr>
      <w:r>
        <w:rPr>
          <w:rFonts w:ascii="Arial" w:hAnsi="Arial" w:cs="Arial"/>
          <w:b/>
          <w:bCs/>
          <w:color w:val="000000"/>
          <w:sz w:val="22"/>
          <w:szCs w:val="22"/>
          <w:lang w:eastAsia="es-CO"/>
        </w:rPr>
        <w:t>Participación del Capital Extranjero</w:t>
      </w:r>
    </w:p>
    <w:p w:rsidR="00D83E96" w:rsidRDefault="00D83E96" w:rsidP="00D83E96">
      <w:pPr>
        <w:autoSpaceDE w:val="0"/>
        <w:autoSpaceDN w:val="0"/>
        <w:adjustRightInd w:val="0"/>
        <w:jc w:val="both"/>
        <w:rPr>
          <w:rFonts w:ascii="Arial" w:hAnsi="Arial" w:cs="Arial"/>
          <w:color w:val="000000"/>
          <w:sz w:val="22"/>
          <w:szCs w:val="22"/>
          <w:lang w:eastAsia="es-CO"/>
        </w:rPr>
      </w:pPr>
    </w:p>
    <w:p w:rsidR="00D83E96" w:rsidRDefault="00D83E96" w:rsidP="00D83E96">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 xml:space="preserve">La participación del capital extranjero respecto del capital de toda la muestra para 2014 fue en promedio del 4,3%. </w:t>
      </w:r>
    </w:p>
    <w:p w:rsidR="00D83E96" w:rsidRDefault="00D83E96" w:rsidP="00D83E96">
      <w:pPr>
        <w:autoSpaceDE w:val="0"/>
        <w:autoSpaceDN w:val="0"/>
        <w:adjustRightInd w:val="0"/>
        <w:jc w:val="both"/>
        <w:rPr>
          <w:rFonts w:ascii="Arial" w:hAnsi="Arial" w:cs="Arial"/>
          <w:color w:val="000000"/>
          <w:sz w:val="22"/>
          <w:szCs w:val="22"/>
          <w:lang w:eastAsia="es-CO"/>
        </w:rPr>
      </w:pPr>
    </w:p>
    <w:p w:rsidR="00D83E96" w:rsidRDefault="00D83E96" w:rsidP="00D83E96">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Por su parte, la participación promedio de capital extranjero del subsector de los constructores es del 3,7%, acorde con la participación del sector en general.</w:t>
      </w:r>
    </w:p>
    <w:p w:rsidR="00181FBC" w:rsidRDefault="00181FBC" w:rsidP="00283752">
      <w:pPr>
        <w:autoSpaceDE w:val="0"/>
        <w:autoSpaceDN w:val="0"/>
        <w:adjustRightInd w:val="0"/>
        <w:jc w:val="both"/>
      </w:pPr>
    </w:p>
    <w:p w:rsidR="00181FBC" w:rsidRDefault="00165312" w:rsidP="00165312">
      <w:pPr>
        <w:autoSpaceDE w:val="0"/>
        <w:autoSpaceDN w:val="0"/>
        <w:adjustRightInd w:val="0"/>
        <w:jc w:val="center"/>
      </w:pPr>
      <w:r>
        <w:rPr>
          <w:noProof/>
          <w:lang w:eastAsia="es-CO"/>
        </w:rPr>
        <w:drawing>
          <wp:inline distT="0" distB="0" distL="0" distR="0" wp14:anchorId="51944171" wp14:editId="638FF0EB">
            <wp:extent cx="3352381" cy="1685714"/>
            <wp:effectExtent l="0" t="0" r="635"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3352381" cy="1685714"/>
                    </a:xfrm>
                    <a:prstGeom prst="rect">
                      <a:avLst/>
                    </a:prstGeom>
                  </pic:spPr>
                </pic:pic>
              </a:graphicData>
            </a:graphic>
          </wp:inline>
        </w:drawing>
      </w:r>
    </w:p>
    <w:p w:rsidR="00165312" w:rsidRDefault="00165312" w:rsidP="00165312">
      <w:pPr>
        <w:autoSpaceDE w:val="0"/>
        <w:autoSpaceDN w:val="0"/>
        <w:adjustRightInd w:val="0"/>
        <w:jc w:val="center"/>
        <w:rPr>
          <w:rFonts w:ascii="Times New Roman" w:hAnsi="Times New Roman"/>
          <w:szCs w:val="24"/>
          <w:lang w:eastAsia="es-CO"/>
        </w:rPr>
      </w:pPr>
      <w:r>
        <w:rPr>
          <w:rFonts w:ascii="Arial" w:hAnsi="Arial" w:cs="Arial"/>
          <w:b/>
          <w:bCs/>
          <w:color w:val="000000"/>
          <w:sz w:val="16"/>
          <w:szCs w:val="16"/>
          <w:lang w:eastAsia="es-CO"/>
        </w:rPr>
        <w:t>Figura 21 –</w:t>
      </w:r>
      <w:r>
        <w:rPr>
          <w:rFonts w:ascii="Arial" w:hAnsi="Arial" w:cs="Arial"/>
          <w:color w:val="000000"/>
          <w:sz w:val="16"/>
          <w:szCs w:val="16"/>
          <w:lang w:eastAsia="es-CO"/>
        </w:rPr>
        <w:t xml:space="preserve"> Cálculos Grupo de Estudios Económicos y Financieros (*) </w:t>
      </w:r>
      <w:r>
        <w:rPr>
          <w:rFonts w:ascii="Arial" w:hAnsi="Arial" w:cs="Arial"/>
          <w:color w:val="000000"/>
          <w:sz w:val="10"/>
          <w:szCs w:val="10"/>
          <w:lang w:eastAsia="es-CO"/>
        </w:rPr>
        <w:t>18</w:t>
      </w:r>
    </w:p>
    <w:p w:rsidR="00165312" w:rsidRDefault="00165312" w:rsidP="00165312">
      <w:pPr>
        <w:autoSpaceDE w:val="0"/>
        <w:autoSpaceDN w:val="0"/>
        <w:adjustRightInd w:val="0"/>
        <w:rPr>
          <w:rFonts w:ascii="Times New Roman" w:hAnsi="Times New Roman"/>
          <w:szCs w:val="24"/>
          <w:lang w:eastAsia="es-CO"/>
        </w:rPr>
      </w:pPr>
      <w:r>
        <w:rPr>
          <w:rFonts w:ascii="Arial" w:hAnsi="Arial" w:cs="Arial"/>
          <w:color w:val="000000"/>
          <w:sz w:val="16"/>
          <w:szCs w:val="16"/>
          <w:lang w:eastAsia="es-CO"/>
        </w:rPr>
        <w:t xml:space="preserve"> </w:t>
      </w:r>
    </w:p>
    <w:p w:rsidR="00165312" w:rsidRDefault="00165312" w:rsidP="00165312">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 xml:space="preserve">Por otro lado, de los rankings que obran como Anexo No. 1 de este informe, es posible destacar lo siguiente: </w:t>
      </w:r>
    </w:p>
    <w:p w:rsidR="00165312" w:rsidRDefault="00165312" w:rsidP="00165312">
      <w:pPr>
        <w:autoSpaceDE w:val="0"/>
        <w:autoSpaceDN w:val="0"/>
        <w:adjustRightInd w:val="0"/>
        <w:jc w:val="both"/>
        <w:rPr>
          <w:rFonts w:ascii="Arial" w:hAnsi="Arial" w:cs="Arial"/>
          <w:color w:val="000000"/>
          <w:sz w:val="22"/>
          <w:szCs w:val="22"/>
          <w:lang w:eastAsia="es-CO"/>
        </w:rPr>
      </w:pPr>
    </w:p>
    <w:p w:rsidR="00165312" w:rsidRDefault="00165312" w:rsidP="00165312">
      <w:pPr>
        <w:autoSpaceDE w:val="0"/>
        <w:autoSpaceDN w:val="0"/>
        <w:adjustRightInd w:val="0"/>
        <w:jc w:val="both"/>
        <w:rPr>
          <w:rFonts w:ascii="Times New Roman" w:hAnsi="Times New Roman"/>
          <w:color w:val="000000"/>
          <w:szCs w:val="24"/>
          <w:lang w:eastAsia="es-CO"/>
        </w:rPr>
      </w:pPr>
      <w:r>
        <w:rPr>
          <w:rFonts w:ascii="Arial" w:hAnsi="Arial" w:cs="Arial"/>
          <w:color w:val="000000"/>
          <w:sz w:val="22"/>
          <w:szCs w:val="22"/>
          <w:lang w:eastAsia="es-CO"/>
        </w:rPr>
        <w:t xml:space="preserve">Las empresas más grandes durante el 2013 y 2014, medidas por el valor de sus activos son: Constructora </w:t>
      </w:r>
      <w:proofErr w:type="spellStart"/>
      <w:r>
        <w:rPr>
          <w:rFonts w:ascii="Arial" w:hAnsi="Arial" w:cs="Arial"/>
          <w:color w:val="000000"/>
          <w:sz w:val="22"/>
          <w:szCs w:val="22"/>
          <w:lang w:eastAsia="es-CO"/>
        </w:rPr>
        <w:t>Conconcreto</w:t>
      </w:r>
      <w:proofErr w:type="spellEnd"/>
      <w:r>
        <w:rPr>
          <w:rFonts w:ascii="Arial" w:hAnsi="Arial" w:cs="Arial"/>
          <w:color w:val="000000"/>
          <w:sz w:val="22"/>
          <w:szCs w:val="22"/>
          <w:lang w:eastAsia="es-CO"/>
        </w:rPr>
        <w:t xml:space="preserve"> S.A., CSS Constructores S.A., Organización de Ingeniería internacional S.A. - ODINSA y </w:t>
      </w:r>
      <w:proofErr w:type="spellStart"/>
      <w:r>
        <w:rPr>
          <w:rFonts w:ascii="Arial" w:hAnsi="Arial" w:cs="Arial"/>
          <w:color w:val="000000"/>
          <w:sz w:val="22"/>
          <w:szCs w:val="22"/>
          <w:lang w:eastAsia="es-CO"/>
        </w:rPr>
        <w:t>Conalvias</w:t>
      </w:r>
      <w:proofErr w:type="spellEnd"/>
      <w:r>
        <w:rPr>
          <w:rFonts w:ascii="Arial" w:hAnsi="Arial" w:cs="Arial"/>
          <w:color w:val="000000"/>
          <w:sz w:val="22"/>
          <w:szCs w:val="22"/>
          <w:lang w:eastAsia="es-CO"/>
        </w:rPr>
        <w:t xml:space="preserve"> Construcciones S.A.S. Las empresas con mayores ingresos operacionales para el 2013 y 2014 fueron: CBI  </w:t>
      </w:r>
      <w:r>
        <w:rPr>
          <w:rFonts w:ascii="Times New Roman" w:hAnsi="Times New Roman"/>
          <w:color w:val="000000"/>
          <w:szCs w:val="24"/>
          <w:lang w:eastAsia="es-CO"/>
        </w:rPr>
        <w:t xml:space="preserve">   </w:t>
      </w:r>
    </w:p>
    <w:p w:rsidR="00165312" w:rsidRDefault="00165312" w:rsidP="00165312">
      <w:pPr>
        <w:autoSpaceDE w:val="0"/>
        <w:autoSpaceDN w:val="0"/>
        <w:adjustRightInd w:val="0"/>
        <w:rPr>
          <w:rFonts w:ascii="Times New Roman" w:hAnsi="Times New Roman"/>
          <w:szCs w:val="24"/>
          <w:lang w:eastAsia="es-CO"/>
        </w:rPr>
      </w:pPr>
      <w:r>
        <w:rPr>
          <w:rFonts w:ascii="Times New Roman" w:hAnsi="Times New Roman"/>
          <w:color w:val="000000"/>
          <w:szCs w:val="24"/>
          <w:lang w:eastAsia="es-CO"/>
        </w:rPr>
        <w:t xml:space="preserve">                                              </w:t>
      </w:r>
    </w:p>
    <w:p w:rsidR="00165312" w:rsidRDefault="00165312" w:rsidP="00165312">
      <w:pPr>
        <w:autoSpaceDE w:val="0"/>
        <w:autoSpaceDN w:val="0"/>
        <w:adjustRightInd w:val="0"/>
        <w:rPr>
          <w:rFonts w:ascii="Times New Roman" w:hAnsi="Times New Roman"/>
          <w:szCs w:val="24"/>
          <w:lang w:eastAsia="es-CO"/>
        </w:rPr>
      </w:pPr>
      <w:r>
        <w:rPr>
          <w:rFonts w:cs="Arial Narrow"/>
          <w:color w:val="000000"/>
          <w:sz w:val="10"/>
          <w:szCs w:val="10"/>
          <w:lang w:eastAsia="es-CO"/>
        </w:rPr>
        <w:t xml:space="preserve">17 </w:t>
      </w:r>
      <w:r>
        <w:rPr>
          <w:rFonts w:cs="Arial Narrow"/>
          <w:color w:val="000000"/>
          <w:sz w:val="16"/>
          <w:szCs w:val="16"/>
          <w:lang w:eastAsia="es-CO"/>
        </w:rPr>
        <w:t xml:space="preserve">(*) </w:t>
      </w:r>
      <w:r>
        <w:rPr>
          <w:rFonts w:cs="Arial Narrow"/>
          <w:color w:val="0000FF"/>
          <w:sz w:val="16"/>
          <w:szCs w:val="16"/>
          <w:lang w:eastAsia="es-CO"/>
        </w:rPr>
        <w:t>Tomado de: http://www.supersociedades.gov.co/</w:t>
      </w:r>
      <w:r>
        <w:rPr>
          <w:rFonts w:cs="Arial Narrow"/>
          <w:color w:val="000000"/>
          <w:sz w:val="16"/>
          <w:szCs w:val="16"/>
          <w:lang w:eastAsia="es-CO"/>
        </w:rPr>
        <w:t xml:space="preserve"> </w:t>
      </w:r>
    </w:p>
    <w:p w:rsidR="00165312" w:rsidRDefault="00165312" w:rsidP="00165312">
      <w:pPr>
        <w:autoSpaceDE w:val="0"/>
        <w:autoSpaceDN w:val="0"/>
        <w:adjustRightInd w:val="0"/>
        <w:rPr>
          <w:rFonts w:ascii="Times New Roman" w:hAnsi="Times New Roman"/>
          <w:szCs w:val="24"/>
          <w:lang w:eastAsia="es-CO"/>
        </w:rPr>
      </w:pPr>
      <w:r>
        <w:rPr>
          <w:rFonts w:cs="Arial Narrow"/>
          <w:color w:val="000000"/>
          <w:sz w:val="10"/>
          <w:szCs w:val="10"/>
          <w:lang w:eastAsia="es-CO"/>
        </w:rPr>
        <w:t xml:space="preserve">18 </w:t>
      </w:r>
      <w:r>
        <w:rPr>
          <w:rFonts w:cs="Arial Narrow"/>
          <w:color w:val="000000"/>
          <w:sz w:val="16"/>
          <w:szCs w:val="16"/>
          <w:lang w:eastAsia="es-CO"/>
        </w:rPr>
        <w:t xml:space="preserve">(*) </w:t>
      </w:r>
      <w:r>
        <w:rPr>
          <w:rFonts w:cs="Arial Narrow"/>
          <w:color w:val="0000FF"/>
          <w:sz w:val="16"/>
          <w:szCs w:val="16"/>
          <w:lang w:eastAsia="es-CO"/>
        </w:rPr>
        <w:t>Tomado de: http://www.supersociedades.gov.co/</w:t>
      </w:r>
      <w:r>
        <w:rPr>
          <w:rFonts w:cs="Arial Narrow"/>
          <w:color w:val="000000"/>
          <w:sz w:val="16"/>
          <w:szCs w:val="16"/>
          <w:lang w:eastAsia="es-CO"/>
        </w:rPr>
        <w:t xml:space="preserve"> </w:t>
      </w:r>
    </w:p>
    <w:p w:rsidR="00181FBC" w:rsidRDefault="00181FBC" w:rsidP="00283752">
      <w:pPr>
        <w:autoSpaceDE w:val="0"/>
        <w:autoSpaceDN w:val="0"/>
        <w:adjustRightInd w:val="0"/>
        <w:jc w:val="both"/>
      </w:pPr>
    </w:p>
    <w:p w:rsidR="00645E58" w:rsidRDefault="00645E58" w:rsidP="00645E58">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lastRenderedPageBreak/>
        <w:t xml:space="preserve">Colombiana S.A., </w:t>
      </w:r>
      <w:proofErr w:type="spellStart"/>
      <w:r>
        <w:rPr>
          <w:rFonts w:ascii="Arial" w:hAnsi="Arial" w:cs="Arial"/>
          <w:color w:val="000000"/>
          <w:sz w:val="22"/>
          <w:szCs w:val="22"/>
          <w:lang w:eastAsia="es-CO"/>
        </w:rPr>
        <w:t>Conalvias</w:t>
      </w:r>
      <w:proofErr w:type="spellEnd"/>
      <w:r>
        <w:rPr>
          <w:rFonts w:ascii="Arial" w:hAnsi="Arial" w:cs="Arial"/>
          <w:color w:val="000000"/>
          <w:sz w:val="22"/>
          <w:szCs w:val="22"/>
          <w:lang w:eastAsia="es-CO"/>
        </w:rPr>
        <w:t xml:space="preserve"> Construcciones S.A.S., Constructora </w:t>
      </w:r>
      <w:proofErr w:type="spellStart"/>
      <w:r>
        <w:rPr>
          <w:rFonts w:ascii="Arial" w:hAnsi="Arial" w:cs="Arial"/>
          <w:color w:val="000000"/>
          <w:sz w:val="22"/>
          <w:szCs w:val="22"/>
          <w:lang w:eastAsia="es-CO"/>
        </w:rPr>
        <w:t>Conconcreto</w:t>
      </w:r>
      <w:proofErr w:type="spellEnd"/>
      <w:r>
        <w:rPr>
          <w:rFonts w:ascii="Arial" w:hAnsi="Arial" w:cs="Arial"/>
          <w:color w:val="000000"/>
          <w:sz w:val="22"/>
          <w:szCs w:val="22"/>
          <w:lang w:eastAsia="es-CO"/>
        </w:rPr>
        <w:t xml:space="preserve"> S.A. y Montajes </w:t>
      </w:r>
      <w:proofErr w:type="spellStart"/>
      <w:r>
        <w:rPr>
          <w:rFonts w:ascii="Arial" w:hAnsi="Arial" w:cs="Arial"/>
          <w:color w:val="000000"/>
          <w:sz w:val="22"/>
          <w:szCs w:val="22"/>
          <w:lang w:eastAsia="es-CO"/>
        </w:rPr>
        <w:t>Morelco</w:t>
      </w:r>
      <w:proofErr w:type="spellEnd"/>
      <w:r>
        <w:rPr>
          <w:rFonts w:ascii="Arial" w:hAnsi="Arial" w:cs="Arial"/>
          <w:color w:val="000000"/>
          <w:sz w:val="22"/>
          <w:szCs w:val="22"/>
          <w:lang w:eastAsia="es-CO"/>
        </w:rPr>
        <w:t xml:space="preserve"> Ltda.</w:t>
      </w:r>
    </w:p>
    <w:p w:rsidR="00645E58" w:rsidRDefault="00645E58" w:rsidP="00645E58">
      <w:pPr>
        <w:autoSpaceDE w:val="0"/>
        <w:autoSpaceDN w:val="0"/>
        <w:adjustRightInd w:val="0"/>
        <w:jc w:val="both"/>
        <w:rPr>
          <w:rFonts w:ascii="Arial" w:hAnsi="Arial" w:cs="Arial"/>
          <w:color w:val="000000"/>
          <w:sz w:val="22"/>
          <w:szCs w:val="22"/>
          <w:lang w:eastAsia="es-CO"/>
        </w:rPr>
      </w:pPr>
    </w:p>
    <w:p w:rsidR="00645E58" w:rsidRDefault="00645E58" w:rsidP="00645E58">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 xml:space="preserve">Es importante resaltar que la empresa Montajes </w:t>
      </w:r>
      <w:proofErr w:type="spellStart"/>
      <w:r>
        <w:rPr>
          <w:rFonts w:ascii="Arial" w:hAnsi="Arial" w:cs="Arial"/>
          <w:color w:val="000000"/>
          <w:sz w:val="22"/>
          <w:szCs w:val="22"/>
          <w:lang w:eastAsia="es-CO"/>
        </w:rPr>
        <w:t>Morelco</w:t>
      </w:r>
      <w:proofErr w:type="spellEnd"/>
      <w:r>
        <w:rPr>
          <w:rFonts w:ascii="Arial" w:hAnsi="Arial" w:cs="Arial"/>
          <w:color w:val="000000"/>
          <w:sz w:val="22"/>
          <w:szCs w:val="22"/>
          <w:lang w:eastAsia="es-CO"/>
        </w:rPr>
        <w:t xml:space="preserve"> Ltda. ascendió 12 puestos en el ranking de ingresos operacionales, al pasar del puesto 16 en el 2013 al 4 en el 2014, y en el ranking de ganancias netas pasó de la posición número 24 en el año 2013, a la posición número 5 durante el año 2014, reportando un crecimiento significativo en valores absolutos.</w:t>
      </w:r>
    </w:p>
    <w:p w:rsidR="00645E58" w:rsidRDefault="00645E58" w:rsidP="00645E58">
      <w:pPr>
        <w:autoSpaceDE w:val="0"/>
        <w:autoSpaceDN w:val="0"/>
        <w:adjustRightInd w:val="0"/>
        <w:jc w:val="both"/>
        <w:rPr>
          <w:rFonts w:ascii="Arial" w:hAnsi="Arial" w:cs="Arial"/>
          <w:color w:val="000000"/>
          <w:sz w:val="22"/>
          <w:szCs w:val="22"/>
          <w:lang w:eastAsia="es-CO"/>
        </w:rPr>
      </w:pPr>
    </w:p>
    <w:p w:rsidR="00645E58" w:rsidRDefault="00645E58" w:rsidP="00645E58">
      <w:pPr>
        <w:autoSpaceDE w:val="0"/>
        <w:autoSpaceDN w:val="0"/>
        <w:adjustRightInd w:val="0"/>
        <w:jc w:val="both"/>
        <w:rPr>
          <w:rFonts w:ascii="Arial" w:hAnsi="Arial" w:cs="Arial"/>
          <w:b/>
          <w:bCs/>
          <w:color w:val="000000"/>
          <w:sz w:val="22"/>
          <w:szCs w:val="22"/>
          <w:lang w:eastAsia="es-CO"/>
        </w:rPr>
      </w:pPr>
      <w:r>
        <w:rPr>
          <w:rFonts w:ascii="Arial" w:hAnsi="Arial" w:cs="Arial"/>
          <w:b/>
          <w:bCs/>
          <w:color w:val="000000"/>
          <w:sz w:val="22"/>
          <w:szCs w:val="22"/>
          <w:lang w:eastAsia="es-CO"/>
        </w:rPr>
        <w:t>PARTICIPACIÓN DE INVIAS EN EL ENTORNO ECONOMICO DEL MERCADO</w:t>
      </w:r>
    </w:p>
    <w:p w:rsidR="00645E58" w:rsidRDefault="00645E58" w:rsidP="00645E58">
      <w:pPr>
        <w:autoSpaceDE w:val="0"/>
        <w:autoSpaceDN w:val="0"/>
        <w:adjustRightInd w:val="0"/>
        <w:jc w:val="both"/>
        <w:rPr>
          <w:rFonts w:ascii="Arial" w:hAnsi="Arial" w:cs="Arial"/>
          <w:color w:val="000000"/>
          <w:sz w:val="22"/>
          <w:szCs w:val="22"/>
          <w:lang w:eastAsia="es-CO"/>
        </w:rPr>
      </w:pPr>
    </w:p>
    <w:p w:rsidR="00645E58" w:rsidRDefault="00645E58" w:rsidP="00645E58">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 xml:space="preserve">El instituto nacional de vías es el organismo rector a nivel del estado que demanda bienes y servicios en el mercado de infraestructura vial en Colombia, un cambio porcentual en el presupuesto de inversión de la entidad altera de una manera positiva o negativa según sea el caso la demanda de bienes y servicios del subsector. Por tal motivo la entidad establece el Valor del Presupuesto Oficial del Bien o servicio con fundamento en las necesidades de atención de la Infraestructura y de acuerdo a los precios de mercado correspondientes al momento de estructuración de los procesos. </w:t>
      </w:r>
    </w:p>
    <w:p w:rsidR="00645E58" w:rsidRDefault="00645E58" w:rsidP="00645E58">
      <w:pPr>
        <w:autoSpaceDE w:val="0"/>
        <w:autoSpaceDN w:val="0"/>
        <w:adjustRightInd w:val="0"/>
        <w:jc w:val="both"/>
        <w:rPr>
          <w:rFonts w:ascii="Arial" w:hAnsi="Arial" w:cs="Arial"/>
          <w:color w:val="000000"/>
          <w:sz w:val="22"/>
          <w:szCs w:val="22"/>
          <w:lang w:eastAsia="es-CO"/>
        </w:rPr>
      </w:pPr>
    </w:p>
    <w:p w:rsidR="00645E58" w:rsidRDefault="00645E58" w:rsidP="00645E58">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 xml:space="preserve">Sobre este valor, y en función de la modalidad de contratación aplicable de acuerdo con la Ley, los proponentes interesados realizan su propuesta económica con fundamento en el análisis que los mismos realicen sobre la posible optimización de recursos y/o personal dentro de las características propias del tipo de labor a contratar, y los posibles riesgos asociados a la misma.  </w:t>
      </w:r>
    </w:p>
    <w:p w:rsidR="00645E58" w:rsidRDefault="00645E58" w:rsidP="00645E58">
      <w:pPr>
        <w:autoSpaceDE w:val="0"/>
        <w:autoSpaceDN w:val="0"/>
        <w:adjustRightInd w:val="0"/>
        <w:jc w:val="both"/>
        <w:rPr>
          <w:rFonts w:ascii="Arial" w:hAnsi="Arial" w:cs="Arial"/>
          <w:color w:val="000000"/>
          <w:sz w:val="22"/>
          <w:szCs w:val="22"/>
          <w:lang w:eastAsia="es-CO"/>
        </w:rPr>
      </w:pPr>
    </w:p>
    <w:p w:rsidR="00645E58" w:rsidRDefault="00645E58" w:rsidP="00645E58">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Los datos Históricos del presupuesto de la entidad muestran incrementos positivos los cuales impactaron fuertemente la demanda de bienes y servicios del sector:</w:t>
      </w:r>
    </w:p>
    <w:p w:rsidR="00181FBC" w:rsidRDefault="00181FBC" w:rsidP="00283752">
      <w:pPr>
        <w:autoSpaceDE w:val="0"/>
        <w:autoSpaceDN w:val="0"/>
        <w:adjustRightInd w:val="0"/>
        <w:jc w:val="both"/>
      </w:pPr>
    </w:p>
    <w:p w:rsidR="00181FBC" w:rsidRDefault="00BC505B" w:rsidP="00BC505B">
      <w:pPr>
        <w:autoSpaceDE w:val="0"/>
        <w:autoSpaceDN w:val="0"/>
        <w:adjustRightInd w:val="0"/>
        <w:jc w:val="center"/>
      </w:pPr>
      <w:r>
        <w:rPr>
          <w:noProof/>
          <w:lang w:eastAsia="es-CO"/>
        </w:rPr>
        <w:drawing>
          <wp:inline distT="0" distB="0" distL="0" distR="0" wp14:anchorId="2460642F" wp14:editId="113E367A">
            <wp:extent cx="4411577" cy="1571625"/>
            <wp:effectExtent l="0" t="0" r="8255"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2"/>
                    <a:srcRect l="21912" t="36254" r="23734" b="29305"/>
                    <a:stretch/>
                  </pic:blipFill>
                  <pic:spPr bwMode="auto">
                    <a:xfrm>
                      <a:off x="0" y="0"/>
                      <a:ext cx="4431237" cy="1578629"/>
                    </a:xfrm>
                    <a:prstGeom prst="rect">
                      <a:avLst/>
                    </a:prstGeom>
                    <a:ln>
                      <a:noFill/>
                    </a:ln>
                    <a:extLst>
                      <a:ext uri="{53640926-AAD7-44D8-BBD7-CCE9431645EC}">
                        <a14:shadowObscured xmlns:a14="http://schemas.microsoft.com/office/drawing/2010/main"/>
                      </a:ext>
                    </a:extLst>
                  </pic:spPr>
                </pic:pic>
              </a:graphicData>
            </a:graphic>
          </wp:inline>
        </w:drawing>
      </w:r>
    </w:p>
    <w:p w:rsidR="00181FBC" w:rsidRDefault="00181FBC" w:rsidP="00283752">
      <w:pPr>
        <w:autoSpaceDE w:val="0"/>
        <w:autoSpaceDN w:val="0"/>
        <w:adjustRightInd w:val="0"/>
        <w:jc w:val="both"/>
      </w:pPr>
    </w:p>
    <w:p w:rsidR="00BC505B" w:rsidRDefault="00BC505B" w:rsidP="00BC505B">
      <w:pPr>
        <w:autoSpaceDE w:val="0"/>
        <w:autoSpaceDN w:val="0"/>
        <w:adjustRightInd w:val="0"/>
        <w:rPr>
          <w:rFonts w:ascii="Arial" w:hAnsi="Arial" w:cs="Arial"/>
          <w:color w:val="000000"/>
          <w:sz w:val="22"/>
          <w:szCs w:val="22"/>
          <w:lang w:eastAsia="es-CO"/>
        </w:rPr>
      </w:pPr>
    </w:p>
    <w:p w:rsidR="00BC505B" w:rsidRDefault="00BC505B" w:rsidP="00BC505B">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En cuanto a la tendencia de crecimiento Económico durante la Vigencia 2015 se mantuvo una expectativa de crecimiento a nivel nacional que oscila entre el 4 y 4.5% lo que conlleva a que no existan cambios en los ciclos de producción que afecten negativamente  el crecimiento de la construcción de obras civiles.</w:t>
      </w:r>
    </w:p>
    <w:p w:rsidR="00BC505B" w:rsidRDefault="00BC505B" w:rsidP="00BC505B">
      <w:pPr>
        <w:autoSpaceDE w:val="0"/>
        <w:autoSpaceDN w:val="0"/>
        <w:adjustRightInd w:val="0"/>
        <w:rPr>
          <w:rFonts w:ascii="Arial" w:hAnsi="Arial" w:cs="Arial"/>
          <w:color w:val="000000"/>
          <w:sz w:val="22"/>
          <w:szCs w:val="22"/>
          <w:lang w:eastAsia="es-CO"/>
        </w:rPr>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181FBC" w:rsidRDefault="00181FBC" w:rsidP="00283752">
      <w:pPr>
        <w:autoSpaceDE w:val="0"/>
        <w:autoSpaceDN w:val="0"/>
        <w:adjustRightInd w:val="0"/>
        <w:jc w:val="both"/>
      </w:pPr>
    </w:p>
    <w:p w:rsidR="008504E5" w:rsidRDefault="008504E5" w:rsidP="008504E5">
      <w:pPr>
        <w:autoSpaceDE w:val="0"/>
        <w:autoSpaceDN w:val="0"/>
        <w:adjustRightInd w:val="0"/>
        <w:jc w:val="both"/>
        <w:rPr>
          <w:rFonts w:ascii="Arial" w:hAnsi="Arial" w:cs="Arial"/>
          <w:b/>
          <w:bCs/>
          <w:color w:val="000000"/>
          <w:sz w:val="22"/>
          <w:szCs w:val="22"/>
          <w:lang w:eastAsia="es-CO"/>
        </w:rPr>
      </w:pPr>
      <w:r>
        <w:rPr>
          <w:rFonts w:ascii="Arial" w:hAnsi="Arial" w:cs="Arial"/>
          <w:b/>
          <w:bCs/>
          <w:color w:val="000000"/>
          <w:sz w:val="22"/>
          <w:szCs w:val="22"/>
          <w:lang w:eastAsia="es-CO"/>
        </w:rPr>
        <w:lastRenderedPageBreak/>
        <w:t>2. ASPECTO TECNICO</w:t>
      </w:r>
    </w:p>
    <w:p w:rsidR="008504E5" w:rsidRDefault="008504E5" w:rsidP="008504E5">
      <w:pPr>
        <w:autoSpaceDE w:val="0"/>
        <w:autoSpaceDN w:val="0"/>
        <w:adjustRightInd w:val="0"/>
        <w:jc w:val="both"/>
        <w:rPr>
          <w:rFonts w:ascii="Arial" w:hAnsi="Arial" w:cs="Arial"/>
          <w:color w:val="000000"/>
          <w:sz w:val="22"/>
          <w:szCs w:val="22"/>
          <w:lang w:eastAsia="es-CO"/>
        </w:rPr>
      </w:pPr>
    </w:p>
    <w:p w:rsidR="008504E5" w:rsidRDefault="008504E5" w:rsidP="008504E5">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 xml:space="preserve">Las condiciones técnicas  para la presente modalidad de contratación está sujeta a la resolución  1376 del 26 de mayo de 2014 “por la cual se actualizan las especificaciones generales de construcción de carreteras para los contratos de obra celebrados por el instituto nacional de Vías”. </w:t>
      </w:r>
    </w:p>
    <w:p w:rsidR="008504E5" w:rsidRDefault="008504E5" w:rsidP="008504E5">
      <w:pPr>
        <w:autoSpaceDE w:val="0"/>
        <w:autoSpaceDN w:val="0"/>
        <w:adjustRightInd w:val="0"/>
        <w:jc w:val="both"/>
        <w:rPr>
          <w:rFonts w:ascii="Arial" w:hAnsi="Arial" w:cs="Arial"/>
          <w:color w:val="000000"/>
          <w:sz w:val="22"/>
          <w:szCs w:val="22"/>
          <w:lang w:eastAsia="es-CO"/>
        </w:rPr>
      </w:pPr>
    </w:p>
    <w:p w:rsidR="008504E5" w:rsidRDefault="008504E5" w:rsidP="008504E5">
      <w:pPr>
        <w:autoSpaceDE w:val="0"/>
        <w:autoSpaceDN w:val="0"/>
        <w:adjustRightInd w:val="0"/>
        <w:jc w:val="both"/>
        <w:rPr>
          <w:rFonts w:ascii="Times New Roman" w:hAnsi="Times New Roman"/>
          <w:szCs w:val="24"/>
          <w:lang w:eastAsia="es-CO"/>
        </w:rPr>
      </w:pPr>
      <w:r>
        <w:rPr>
          <w:rFonts w:ascii="Arial" w:hAnsi="Arial" w:cs="Arial"/>
          <w:color w:val="000000"/>
          <w:sz w:val="22"/>
          <w:szCs w:val="22"/>
          <w:lang w:eastAsia="es-CO"/>
        </w:rPr>
        <w:t xml:space="preserve">Así mismo, las condiciones técnicas particulares referentes a la ejecución del contrato que se pretende celebrar, se encuentran discriminadas de manera clara y precisa en los documentos anexos “Apéndices” que forma parte del presente Documento de Estudios Previos. </w:t>
      </w:r>
    </w:p>
    <w:p w:rsidR="008504E5" w:rsidRDefault="008504E5" w:rsidP="008504E5">
      <w:pPr>
        <w:autoSpaceDE w:val="0"/>
        <w:autoSpaceDN w:val="0"/>
        <w:adjustRightInd w:val="0"/>
        <w:jc w:val="both"/>
        <w:rPr>
          <w:rFonts w:ascii="Arial" w:hAnsi="Arial" w:cs="Arial"/>
          <w:color w:val="000000"/>
          <w:sz w:val="22"/>
          <w:szCs w:val="22"/>
          <w:lang w:eastAsia="es-CO"/>
        </w:rPr>
      </w:pPr>
    </w:p>
    <w:p w:rsidR="008504E5" w:rsidRDefault="008504E5" w:rsidP="008504E5">
      <w:pPr>
        <w:autoSpaceDE w:val="0"/>
        <w:autoSpaceDN w:val="0"/>
        <w:adjustRightInd w:val="0"/>
        <w:jc w:val="both"/>
        <w:rPr>
          <w:rFonts w:ascii="Arial" w:hAnsi="Arial" w:cs="Arial"/>
          <w:b/>
          <w:bCs/>
          <w:color w:val="000000"/>
          <w:sz w:val="22"/>
          <w:szCs w:val="22"/>
          <w:lang w:eastAsia="es-CO"/>
        </w:rPr>
      </w:pPr>
      <w:r>
        <w:rPr>
          <w:rFonts w:ascii="Arial" w:hAnsi="Arial" w:cs="Arial"/>
          <w:color w:val="000000"/>
          <w:sz w:val="22"/>
          <w:szCs w:val="22"/>
          <w:lang w:eastAsia="es-CO"/>
        </w:rPr>
        <w:t xml:space="preserve"> </w:t>
      </w:r>
      <w:r>
        <w:rPr>
          <w:rFonts w:ascii="Arial" w:hAnsi="Arial" w:cs="Arial"/>
          <w:b/>
          <w:bCs/>
          <w:color w:val="000000"/>
          <w:sz w:val="22"/>
          <w:szCs w:val="22"/>
          <w:lang w:eastAsia="es-CO"/>
        </w:rPr>
        <w:t>3. ASPECTO REGULATORIO</w:t>
      </w:r>
    </w:p>
    <w:p w:rsidR="008504E5" w:rsidRDefault="008504E5" w:rsidP="008504E5">
      <w:pPr>
        <w:autoSpaceDE w:val="0"/>
        <w:autoSpaceDN w:val="0"/>
        <w:adjustRightInd w:val="0"/>
        <w:jc w:val="both"/>
        <w:rPr>
          <w:rFonts w:ascii="Arial" w:hAnsi="Arial" w:cs="Arial"/>
          <w:color w:val="000000"/>
          <w:sz w:val="22"/>
          <w:szCs w:val="22"/>
          <w:lang w:eastAsia="es-CO"/>
        </w:rPr>
      </w:pPr>
    </w:p>
    <w:p w:rsidR="008504E5" w:rsidRDefault="008504E5" w:rsidP="008504E5">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El marco legal del proceso de selección que se adelanta, está conformado por la Constitución Política, la Ley 80 de 1993, Ley 1150 de 2007, Ley 1474 de 2011, Decreto1082 de 2015, Ley 1437 de 2011 o Código de Procedimiento Administrativo y de lo Contencioso Administrativo, Ley 1564 de 2012 ó Código General del Proceso, los Códigos Civil y de Comercio y demás normas concordantes.</w:t>
      </w:r>
    </w:p>
    <w:p w:rsidR="008504E5" w:rsidRDefault="008504E5" w:rsidP="008504E5">
      <w:pPr>
        <w:autoSpaceDE w:val="0"/>
        <w:autoSpaceDN w:val="0"/>
        <w:adjustRightInd w:val="0"/>
        <w:jc w:val="both"/>
        <w:rPr>
          <w:rFonts w:ascii="Arial" w:hAnsi="Arial" w:cs="Arial"/>
          <w:color w:val="000000"/>
          <w:sz w:val="22"/>
          <w:szCs w:val="22"/>
          <w:lang w:eastAsia="es-CO"/>
        </w:rPr>
      </w:pPr>
    </w:p>
    <w:p w:rsidR="008504E5" w:rsidRDefault="008504E5" w:rsidP="008504E5">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También hay que tener en cuenta la Ley 1682 de 2013, Ley 99 de 1993 y su Decreto reglamentario 2041 de 2014, Ley 105 de 1993, Ley 388 de 1997; Ley 1182 de 2008, Ley</w:t>
      </w:r>
    </w:p>
    <w:p w:rsidR="008504E5" w:rsidRDefault="008504E5" w:rsidP="008504E5">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 xml:space="preserve">1228 de 2008. </w:t>
      </w:r>
    </w:p>
    <w:p w:rsidR="008504E5" w:rsidRDefault="008504E5" w:rsidP="008504E5">
      <w:pPr>
        <w:autoSpaceDE w:val="0"/>
        <w:autoSpaceDN w:val="0"/>
        <w:adjustRightInd w:val="0"/>
        <w:jc w:val="both"/>
        <w:rPr>
          <w:rFonts w:ascii="Arial" w:hAnsi="Arial" w:cs="Arial"/>
          <w:color w:val="000000"/>
          <w:sz w:val="22"/>
          <w:szCs w:val="22"/>
          <w:lang w:eastAsia="es-CO"/>
        </w:rPr>
      </w:pPr>
    </w:p>
    <w:p w:rsidR="008504E5" w:rsidRDefault="008504E5" w:rsidP="008504E5">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 xml:space="preserve">Adicionalmente las normas técnicas  para la presente modalidad de contratación </w:t>
      </w:r>
      <w:proofErr w:type="gramStart"/>
      <w:r>
        <w:rPr>
          <w:rFonts w:ascii="Arial" w:hAnsi="Arial" w:cs="Arial"/>
          <w:color w:val="000000"/>
          <w:sz w:val="22"/>
          <w:szCs w:val="22"/>
          <w:lang w:eastAsia="es-CO"/>
        </w:rPr>
        <w:t>está</w:t>
      </w:r>
      <w:proofErr w:type="gramEnd"/>
      <w:r>
        <w:rPr>
          <w:rFonts w:ascii="Arial" w:hAnsi="Arial" w:cs="Arial"/>
          <w:color w:val="000000"/>
          <w:sz w:val="22"/>
          <w:szCs w:val="22"/>
          <w:lang w:eastAsia="es-CO"/>
        </w:rPr>
        <w:t xml:space="preserve"> sujeta a la Resolución  1375 del 26 de mayo de 2014. </w:t>
      </w:r>
    </w:p>
    <w:p w:rsidR="008504E5" w:rsidRDefault="008504E5" w:rsidP="008504E5">
      <w:pPr>
        <w:autoSpaceDE w:val="0"/>
        <w:autoSpaceDN w:val="0"/>
        <w:adjustRightInd w:val="0"/>
        <w:jc w:val="both"/>
        <w:rPr>
          <w:rFonts w:ascii="Times New Roman" w:hAnsi="Times New Roman"/>
          <w:szCs w:val="24"/>
          <w:lang w:eastAsia="es-CO"/>
        </w:rPr>
      </w:pPr>
      <w:r>
        <w:rPr>
          <w:rFonts w:ascii="Arial" w:hAnsi="Arial" w:cs="Arial"/>
          <w:color w:val="000000"/>
          <w:sz w:val="22"/>
          <w:szCs w:val="22"/>
          <w:lang w:eastAsia="es-CO"/>
        </w:rPr>
        <w:t xml:space="preserve"> </w:t>
      </w:r>
    </w:p>
    <w:p w:rsidR="008504E5" w:rsidRDefault="008504E5" w:rsidP="008504E5">
      <w:pPr>
        <w:autoSpaceDE w:val="0"/>
        <w:autoSpaceDN w:val="0"/>
        <w:adjustRightInd w:val="0"/>
        <w:jc w:val="both"/>
        <w:rPr>
          <w:rFonts w:ascii="Arial" w:hAnsi="Arial" w:cs="Arial"/>
          <w:b/>
          <w:bCs/>
          <w:color w:val="000000"/>
          <w:sz w:val="22"/>
          <w:szCs w:val="22"/>
          <w:lang w:eastAsia="es-CO"/>
        </w:rPr>
      </w:pPr>
      <w:r>
        <w:rPr>
          <w:rFonts w:ascii="Arial" w:hAnsi="Arial" w:cs="Arial"/>
          <w:b/>
          <w:bCs/>
          <w:color w:val="000000"/>
          <w:sz w:val="22"/>
          <w:szCs w:val="22"/>
          <w:lang w:eastAsia="es-CO"/>
        </w:rPr>
        <w:t>B. Estudio de la oferta</w:t>
      </w:r>
    </w:p>
    <w:p w:rsidR="008504E5" w:rsidRDefault="008504E5" w:rsidP="008504E5">
      <w:pPr>
        <w:autoSpaceDE w:val="0"/>
        <w:autoSpaceDN w:val="0"/>
        <w:adjustRightInd w:val="0"/>
        <w:jc w:val="both"/>
        <w:rPr>
          <w:rFonts w:ascii="Arial" w:hAnsi="Arial" w:cs="Arial"/>
          <w:color w:val="000000"/>
          <w:sz w:val="22"/>
          <w:szCs w:val="22"/>
          <w:lang w:eastAsia="es-CO"/>
        </w:rPr>
      </w:pPr>
    </w:p>
    <w:p w:rsidR="008504E5" w:rsidRDefault="008504E5" w:rsidP="008504E5">
      <w:pPr>
        <w:autoSpaceDE w:val="0"/>
        <w:autoSpaceDN w:val="0"/>
        <w:adjustRightInd w:val="0"/>
        <w:jc w:val="both"/>
        <w:rPr>
          <w:rFonts w:ascii="Times New Roman" w:hAnsi="Times New Roman"/>
          <w:szCs w:val="24"/>
          <w:lang w:eastAsia="es-CO"/>
        </w:rPr>
      </w:pPr>
      <w:r>
        <w:rPr>
          <w:rFonts w:ascii="Arial" w:hAnsi="Arial" w:cs="Arial"/>
          <w:color w:val="000000"/>
          <w:sz w:val="22"/>
          <w:szCs w:val="22"/>
          <w:lang w:eastAsia="es-CO"/>
        </w:rPr>
        <w:t xml:space="preserve">En lo que se refiere a la oferta nacional se toma como base, sin limitarse a ella, el número de empresas clasificadas en el sector de CONSTRUCCION DE OBRAS CIVILES y que se encuentran registradas en el Sistema de Información y Reporte Empresarial – SIREM, el cual  presenta los estados financieros con corte a 31 de diciembre de cada año que son suministrados por las empresas que se encuentran sometidas a vigilancia, control e inspección por la Superintendencia de Sociedades y que pertenecen al sector real de la economía con estados financieros reportados  a 31 de diciembre de 2014. </w:t>
      </w:r>
    </w:p>
    <w:p w:rsidR="008504E5" w:rsidRDefault="008504E5" w:rsidP="008504E5">
      <w:pPr>
        <w:autoSpaceDE w:val="0"/>
        <w:autoSpaceDN w:val="0"/>
        <w:adjustRightInd w:val="0"/>
        <w:jc w:val="both"/>
        <w:rPr>
          <w:rFonts w:ascii="Arial" w:hAnsi="Arial" w:cs="Arial"/>
          <w:color w:val="000000"/>
          <w:sz w:val="22"/>
          <w:szCs w:val="22"/>
          <w:lang w:eastAsia="es-CO"/>
        </w:rPr>
      </w:pPr>
    </w:p>
    <w:p w:rsidR="008504E5" w:rsidRDefault="008504E5" w:rsidP="008504E5">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Teniendo encueta las  experiencia  del Instituto Nacional de Vías, específicamente en la contratación del Mantenimiento Rutinario, se cuenta con la información presentada en los RUP para los procesos de contratación del año 2014 con 253 registros, para una muestra total de 253 Microempresas , dentro de las cuales se encuentran las COOPERATIVAS DE TRABAJO ASOCIADO (CTA)</w:t>
      </w:r>
    </w:p>
    <w:p w:rsidR="008504E5" w:rsidRDefault="008504E5" w:rsidP="008504E5">
      <w:pPr>
        <w:autoSpaceDE w:val="0"/>
        <w:autoSpaceDN w:val="0"/>
        <w:adjustRightInd w:val="0"/>
        <w:jc w:val="both"/>
        <w:rPr>
          <w:rFonts w:ascii="Arial" w:hAnsi="Arial" w:cs="Arial"/>
          <w:color w:val="000000"/>
          <w:sz w:val="22"/>
          <w:szCs w:val="22"/>
          <w:lang w:eastAsia="es-CO"/>
        </w:rPr>
      </w:pPr>
    </w:p>
    <w:p w:rsidR="008504E5" w:rsidRDefault="008504E5" w:rsidP="008504E5">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 xml:space="preserve">En el año 2014, en desarrollo de los procesos de contratación del INSTITUTO a Nivel Nacional se obtuvo una participación promedio de 339 propuestas en 27 procesos de licitación con 299 módulos,  cursados durante esa vigencia. </w:t>
      </w:r>
    </w:p>
    <w:p w:rsidR="00181FBC" w:rsidRDefault="00181FBC" w:rsidP="00283752">
      <w:pPr>
        <w:autoSpaceDE w:val="0"/>
        <w:autoSpaceDN w:val="0"/>
        <w:adjustRightInd w:val="0"/>
        <w:jc w:val="both"/>
      </w:pPr>
    </w:p>
    <w:p w:rsidR="008504E5" w:rsidRDefault="008504E5" w:rsidP="008504E5">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lastRenderedPageBreak/>
        <w:t>Lo anterior señala claramente que el sector ha encontrado en las condiciones establecidas en los pliegos del INVIAS parámetros objetivos, claros, justos y completos atados a la proporcionalidad de los mismos a la naturaleza del contrato y el valor del mismo; bajo ese entendido las reglas de participación deberían mantenerse, siempre que no sean contrarias a la normativa vigente.</w:t>
      </w:r>
    </w:p>
    <w:p w:rsidR="008504E5" w:rsidRDefault="008504E5" w:rsidP="008504E5">
      <w:pPr>
        <w:autoSpaceDE w:val="0"/>
        <w:autoSpaceDN w:val="0"/>
        <w:adjustRightInd w:val="0"/>
        <w:jc w:val="both"/>
        <w:rPr>
          <w:rFonts w:ascii="Arial" w:hAnsi="Arial" w:cs="Arial"/>
          <w:color w:val="000000"/>
          <w:sz w:val="22"/>
          <w:szCs w:val="22"/>
          <w:lang w:eastAsia="es-CO"/>
        </w:rPr>
      </w:pPr>
    </w:p>
    <w:p w:rsidR="008504E5" w:rsidRDefault="008504E5" w:rsidP="008504E5">
      <w:pPr>
        <w:autoSpaceDE w:val="0"/>
        <w:autoSpaceDN w:val="0"/>
        <w:adjustRightInd w:val="0"/>
        <w:jc w:val="both"/>
        <w:rPr>
          <w:rFonts w:ascii="Times New Roman" w:hAnsi="Times New Roman"/>
          <w:szCs w:val="24"/>
          <w:lang w:eastAsia="es-CO"/>
        </w:rPr>
      </w:pPr>
      <w:r>
        <w:rPr>
          <w:rFonts w:ascii="Arial" w:hAnsi="Arial" w:cs="Arial"/>
          <w:color w:val="000000"/>
          <w:sz w:val="22"/>
          <w:szCs w:val="22"/>
          <w:lang w:eastAsia="es-CO"/>
        </w:rPr>
        <w:t xml:space="preserve">Teniendo en cuenta que al Decreto 1082 de 2015, se exige que para efectos de acreditación de experiencia las empresas deben encontrarse clasificados en el “Clasificador de Bienes, Obras y Servicios de las Naciones Unidas”,  acorde con el objeto del presente proceso los proponentes deben encontrarse  registrados en la siguiente clasificación:  </w:t>
      </w:r>
    </w:p>
    <w:p w:rsidR="008504E5" w:rsidRDefault="008504E5" w:rsidP="008504E5">
      <w:pPr>
        <w:autoSpaceDE w:val="0"/>
        <w:autoSpaceDN w:val="0"/>
        <w:adjustRightInd w:val="0"/>
        <w:rPr>
          <w:rFonts w:ascii="Times New Roman" w:hAnsi="Times New Roman"/>
          <w:color w:val="000000"/>
          <w:szCs w:val="24"/>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1168"/>
        <w:gridCol w:w="964"/>
        <w:gridCol w:w="1134"/>
        <w:gridCol w:w="1271"/>
        <w:gridCol w:w="2413"/>
      </w:tblGrid>
      <w:tr w:rsidR="00F16D7D" w:rsidRPr="00B35CBD" w:rsidTr="00266FD2">
        <w:trPr>
          <w:jc w:val="center"/>
        </w:trPr>
        <w:tc>
          <w:tcPr>
            <w:tcW w:w="1796" w:type="dxa"/>
            <w:shd w:val="clear" w:color="auto" w:fill="FBD4B4"/>
            <w:vAlign w:val="center"/>
          </w:tcPr>
          <w:p w:rsidR="00F16D7D" w:rsidRPr="00B35CBD" w:rsidRDefault="00F16D7D" w:rsidP="00266FD2">
            <w:pPr>
              <w:jc w:val="center"/>
              <w:rPr>
                <w:rFonts w:cs="Arial"/>
                <w:b/>
                <w:bCs/>
              </w:rPr>
            </w:pPr>
            <w:r w:rsidRPr="00B35CBD">
              <w:rPr>
                <w:rFonts w:cs="Arial"/>
                <w:b/>
                <w:bCs/>
              </w:rPr>
              <w:t>Clasificación UNSPSC</w:t>
            </w:r>
          </w:p>
        </w:tc>
        <w:tc>
          <w:tcPr>
            <w:tcW w:w="1168" w:type="dxa"/>
            <w:shd w:val="clear" w:color="auto" w:fill="FBD4B4"/>
            <w:vAlign w:val="center"/>
          </w:tcPr>
          <w:p w:rsidR="00F16D7D" w:rsidRPr="00B35CBD" w:rsidRDefault="00F16D7D" w:rsidP="00266FD2">
            <w:pPr>
              <w:jc w:val="center"/>
              <w:rPr>
                <w:rFonts w:cs="Arial"/>
                <w:b/>
                <w:bCs/>
              </w:rPr>
            </w:pPr>
            <w:r w:rsidRPr="00B35CBD">
              <w:rPr>
                <w:rFonts w:cs="Arial"/>
                <w:b/>
                <w:bCs/>
              </w:rPr>
              <w:t>Segmento</w:t>
            </w:r>
          </w:p>
        </w:tc>
        <w:tc>
          <w:tcPr>
            <w:tcW w:w="964" w:type="dxa"/>
            <w:shd w:val="clear" w:color="auto" w:fill="FBD4B4"/>
            <w:vAlign w:val="center"/>
          </w:tcPr>
          <w:p w:rsidR="00F16D7D" w:rsidRPr="00B35CBD" w:rsidRDefault="00F16D7D" w:rsidP="00266FD2">
            <w:pPr>
              <w:jc w:val="center"/>
              <w:rPr>
                <w:rFonts w:cs="Arial"/>
                <w:b/>
                <w:bCs/>
              </w:rPr>
            </w:pPr>
            <w:r w:rsidRPr="00B35CBD">
              <w:rPr>
                <w:rFonts w:cs="Arial"/>
                <w:b/>
                <w:bCs/>
              </w:rPr>
              <w:t>Familia</w:t>
            </w:r>
          </w:p>
        </w:tc>
        <w:tc>
          <w:tcPr>
            <w:tcW w:w="1134" w:type="dxa"/>
            <w:shd w:val="clear" w:color="auto" w:fill="FBD4B4"/>
            <w:vAlign w:val="center"/>
          </w:tcPr>
          <w:p w:rsidR="00F16D7D" w:rsidRPr="00B35CBD" w:rsidRDefault="00F16D7D" w:rsidP="00266FD2">
            <w:pPr>
              <w:jc w:val="center"/>
              <w:rPr>
                <w:rFonts w:cs="Arial"/>
                <w:b/>
                <w:bCs/>
              </w:rPr>
            </w:pPr>
            <w:r w:rsidRPr="00B35CBD">
              <w:rPr>
                <w:rFonts w:cs="Arial"/>
                <w:b/>
                <w:bCs/>
              </w:rPr>
              <w:t>Clase</w:t>
            </w:r>
          </w:p>
        </w:tc>
        <w:tc>
          <w:tcPr>
            <w:tcW w:w="1271" w:type="dxa"/>
            <w:shd w:val="clear" w:color="auto" w:fill="FBD4B4"/>
            <w:vAlign w:val="center"/>
          </w:tcPr>
          <w:p w:rsidR="00F16D7D" w:rsidRPr="00B35CBD" w:rsidRDefault="00F16D7D" w:rsidP="00266FD2">
            <w:pPr>
              <w:jc w:val="center"/>
              <w:rPr>
                <w:rFonts w:cs="Arial"/>
                <w:b/>
                <w:bCs/>
              </w:rPr>
            </w:pPr>
            <w:r w:rsidRPr="00B35CBD">
              <w:rPr>
                <w:rFonts w:cs="Arial"/>
                <w:b/>
                <w:bCs/>
              </w:rPr>
              <w:t>Producto</w:t>
            </w:r>
          </w:p>
        </w:tc>
        <w:tc>
          <w:tcPr>
            <w:tcW w:w="2413" w:type="dxa"/>
            <w:shd w:val="clear" w:color="auto" w:fill="FBD4B4"/>
            <w:vAlign w:val="center"/>
          </w:tcPr>
          <w:p w:rsidR="00F16D7D" w:rsidRPr="00B35CBD" w:rsidRDefault="00F16D7D" w:rsidP="00266FD2">
            <w:pPr>
              <w:jc w:val="center"/>
              <w:rPr>
                <w:rFonts w:cs="Arial"/>
                <w:b/>
                <w:bCs/>
              </w:rPr>
            </w:pPr>
            <w:r w:rsidRPr="00B35CBD">
              <w:rPr>
                <w:rFonts w:cs="Arial"/>
                <w:b/>
                <w:bCs/>
              </w:rPr>
              <w:t>Nombre</w:t>
            </w:r>
          </w:p>
        </w:tc>
      </w:tr>
      <w:tr w:rsidR="00F16D7D" w:rsidRPr="00B35CBD" w:rsidTr="00266FD2">
        <w:trPr>
          <w:jc w:val="center"/>
        </w:trPr>
        <w:tc>
          <w:tcPr>
            <w:tcW w:w="1796" w:type="dxa"/>
            <w:vAlign w:val="center"/>
          </w:tcPr>
          <w:p w:rsidR="00F16D7D" w:rsidRPr="000B772A" w:rsidRDefault="00F16D7D" w:rsidP="00266FD2">
            <w:pPr>
              <w:jc w:val="center"/>
              <w:textAlignment w:val="baseline"/>
              <w:rPr>
                <w:rFonts w:cs="Arial"/>
              </w:rPr>
            </w:pPr>
            <w:r>
              <w:rPr>
                <w:rFonts w:cs="Arial"/>
              </w:rPr>
              <w:t>721410</w:t>
            </w:r>
            <w:r w:rsidR="00E538F4">
              <w:rPr>
                <w:rFonts w:cs="Arial"/>
              </w:rPr>
              <w:t>00</w:t>
            </w:r>
          </w:p>
        </w:tc>
        <w:tc>
          <w:tcPr>
            <w:tcW w:w="1168" w:type="dxa"/>
            <w:vAlign w:val="center"/>
          </w:tcPr>
          <w:p w:rsidR="00F16D7D" w:rsidRPr="000B772A" w:rsidRDefault="00F16D7D" w:rsidP="00266FD2">
            <w:pPr>
              <w:jc w:val="center"/>
              <w:textAlignment w:val="baseline"/>
              <w:rPr>
                <w:rFonts w:cs="Arial"/>
                <w:vanish/>
              </w:rPr>
            </w:pPr>
            <w:r>
              <w:rPr>
                <w:rFonts w:cs="Arial"/>
              </w:rPr>
              <w:t>72</w:t>
            </w:r>
          </w:p>
        </w:tc>
        <w:tc>
          <w:tcPr>
            <w:tcW w:w="964" w:type="dxa"/>
            <w:vAlign w:val="center"/>
          </w:tcPr>
          <w:p w:rsidR="00F16D7D" w:rsidRPr="000B772A" w:rsidRDefault="00F16D7D" w:rsidP="00266FD2">
            <w:pPr>
              <w:jc w:val="center"/>
              <w:textAlignment w:val="baseline"/>
              <w:rPr>
                <w:rFonts w:cs="Arial"/>
              </w:rPr>
            </w:pPr>
            <w:r>
              <w:rPr>
                <w:rFonts w:cs="Arial"/>
              </w:rPr>
              <w:t>14</w:t>
            </w:r>
          </w:p>
        </w:tc>
        <w:tc>
          <w:tcPr>
            <w:tcW w:w="1134" w:type="dxa"/>
            <w:vAlign w:val="center"/>
          </w:tcPr>
          <w:p w:rsidR="00F16D7D" w:rsidRPr="000B772A" w:rsidRDefault="00F16D7D" w:rsidP="00266FD2">
            <w:pPr>
              <w:jc w:val="center"/>
              <w:textAlignment w:val="baseline"/>
              <w:rPr>
                <w:rFonts w:cs="Arial"/>
              </w:rPr>
            </w:pPr>
            <w:r>
              <w:rPr>
                <w:rFonts w:cs="Arial"/>
              </w:rPr>
              <w:t>10</w:t>
            </w:r>
          </w:p>
        </w:tc>
        <w:tc>
          <w:tcPr>
            <w:tcW w:w="1271" w:type="dxa"/>
            <w:vAlign w:val="center"/>
          </w:tcPr>
          <w:p w:rsidR="00F16D7D" w:rsidRPr="000B772A" w:rsidRDefault="00F16D7D" w:rsidP="00266FD2">
            <w:pPr>
              <w:jc w:val="center"/>
              <w:textAlignment w:val="baseline"/>
              <w:rPr>
                <w:rFonts w:cs="Arial"/>
              </w:rPr>
            </w:pPr>
            <w:r>
              <w:rPr>
                <w:rFonts w:cs="Arial"/>
              </w:rPr>
              <w:t>0</w:t>
            </w:r>
            <w:r w:rsidRPr="000B772A">
              <w:rPr>
                <w:rFonts w:cs="Arial"/>
              </w:rPr>
              <w:t>0</w:t>
            </w:r>
          </w:p>
        </w:tc>
        <w:tc>
          <w:tcPr>
            <w:tcW w:w="2413" w:type="dxa"/>
          </w:tcPr>
          <w:p w:rsidR="00F16D7D" w:rsidRPr="006D7852" w:rsidRDefault="00F16D7D" w:rsidP="00894ECD">
            <w:pPr>
              <w:autoSpaceDE w:val="0"/>
              <w:autoSpaceDN w:val="0"/>
              <w:adjustRightInd w:val="0"/>
              <w:jc w:val="both"/>
              <w:rPr>
                <w:rFonts w:cs="Arial Narrow"/>
                <w:color w:val="000000"/>
                <w:lang w:eastAsia="es-CO"/>
              </w:rPr>
            </w:pPr>
            <w:r>
              <w:rPr>
                <w:rFonts w:cs="Arial Narrow"/>
                <w:color w:val="000000"/>
                <w:lang w:eastAsia="es-CO"/>
              </w:rPr>
              <w:t>Servicio de construcción de autopistas y carreteras</w:t>
            </w:r>
          </w:p>
        </w:tc>
      </w:tr>
    </w:tbl>
    <w:p w:rsidR="00181FBC" w:rsidRDefault="00181FBC" w:rsidP="00283752">
      <w:pPr>
        <w:autoSpaceDE w:val="0"/>
        <w:autoSpaceDN w:val="0"/>
        <w:adjustRightInd w:val="0"/>
        <w:jc w:val="both"/>
      </w:pPr>
    </w:p>
    <w:p w:rsidR="008504E5" w:rsidRDefault="008504E5" w:rsidP="008504E5">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Los proponentes interesados en presentarse deben estar inscritos en el Registro Único de</w:t>
      </w:r>
    </w:p>
    <w:p w:rsidR="008504E5" w:rsidRDefault="008504E5" w:rsidP="008504E5">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Proponentes (RUP).</w:t>
      </w:r>
    </w:p>
    <w:p w:rsidR="008504E5" w:rsidRDefault="008504E5" w:rsidP="008504E5">
      <w:pPr>
        <w:autoSpaceDE w:val="0"/>
        <w:autoSpaceDN w:val="0"/>
        <w:adjustRightInd w:val="0"/>
        <w:jc w:val="both"/>
        <w:rPr>
          <w:rFonts w:ascii="Arial" w:hAnsi="Arial" w:cs="Arial"/>
          <w:color w:val="000000"/>
          <w:sz w:val="22"/>
          <w:szCs w:val="22"/>
          <w:lang w:eastAsia="es-CO"/>
        </w:rPr>
      </w:pPr>
    </w:p>
    <w:p w:rsidR="008504E5" w:rsidRDefault="008504E5" w:rsidP="008504E5">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 xml:space="preserve">Para la vigencia 2019 se tendrá en cuenta el artículo 2.2.1.1.1.5.1 del Decreto 1082 de 2015 en el cual se establece el período en el cual los proponentes deberán presentar su renovación (renuevan siempre y cuando tenga su inscripción vigente) esto es a más tardar el quinto día hábil del mes de abril de cada año y el Artículo 2.2.1.1.1.5.3 del Decreto 1082 - </w:t>
      </w:r>
      <w:r>
        <w:rPr>
          <w:rFonts w:ascii="Arial" w:hAnsi="Arial" w:cs="Arial"/>
          <w:i/>
          <w:iCs/>
          <w:color w:val="000000"/>
          <w:sz w:val="22"/>
          <w:szCs w:val="22"/>
          <w:lang w:eastAsia="es-CO"/>
        </w:rPr>
        <w:t xml:space="preserve">Requisitos habilitantes contenidos en el RUP. En el cual se </w:t>
      </w:r>
      <w:r>
        <w:rPr>
          <w:rFonts w:ascii="Arial" w:hAnsi="Arial" w:cs="Arial"/>
          <w:color w:val="000000"/>
          <w:sz w:val="22"/>
          <w:szCs w:val="22"/>
          <w:lang w:eastAsia="es-CO"/>
        </w:rPr>
        <w:t xml:space="preserve"> indica que las cámaras de comercio, con base en la información a la que hace referencia el artículo 2.2.1.1.1.5.2 - </w:t>
      </w:r>
      <w:r>
        <w:rPr>
          <w:rFonts w:ascii="Arial" w:hAnsi="Arial" w:cs="Arial"/>
          <w:b/>
          <w:bCs/>
          <w:i/>
          <w:iCs/>
          <w:color w:val="000000"/>
          <w:sz w:val="22"/>
          <w:szCs w:val="22"/>
          <w:lang w:eastAsia="es-CO"/>
        </w:rPr>
        <w:t>Información para inscripción, renovación o actualización</w:t>
      </w:r>
      <w:r>
        <w:rPr>
          <w:rFonts w:ascii="Arial" w:hAnsi="Arial" w:cs="Arial"/>
          <w:color w:val="000000"/>
          <w:sz w:val="22"/>
          <w:szCs w:val="22"/>
          <w:lang w:eastAsia="es-CO"/>
        </w:rPr>
        <w:t xml:space="preserve">, deben verificar y certificar los requisitos habilitantes. </w:t>
      </w:r>
    </w:p>
    <w:p w:rsidR="008504E5" w:rsidRDefault="008504E5" w:rsidP="008504E5">
      <w:pPr>
        <w:autoSpaceDE w:val="0"/>
        <w:autoSpaceDN w:val="0"/>
        <w:adjustRightInd w:val="0"/>
        <w:jc w:val="both"/>
        <w:rPr>
          <w:rFonts w:ascii="Arial" w:hAnsi="Arial" w:cs="Arial"/>
          <w:color w:val="000000"/>
          <w:sz w:val="22"/>
          <w:szCs w:val="22"/>
          <w:lang w:eastAsia="es-CO"/>
        </w:rPr>
      </w:pPr>
    </w:p>
    <w:p w:rsidR="008504E5" w:rsidRDefault="008504E5" w:rsidP="008504E5">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Para la clasificación de los proveedores en la vigencia 2015, es exigible el registro en el código UNSPSC publicado en la página Colombiacompra.gov.co y de conformidad con la Guía para la codificación de bienes y servicios de acuerdo con el código estándar de productos y servicios de Naciones Unidas, V.14.080  G-CBS-02.</w:t>
      </w:r>
    </w:p>
    <w:p w:rsidR="008504E5" w:rsidRDefault="008504E5" w:rsidP="008504E5">
      <w:pPr>
        <w:autoSpaceDE w:val="0"/>
        <w:autoSpaceDN w:val="0"/>
        <w:adjustRightInd w:val="0"/>
        <w:jc w:val="both"/>
        <w:rPr>
          <w:rFonts w:ascii="Arial" w:hAnsi="Arial" w:cs="Arial"/>
          <w:color w:val="000000"/>
          <w:sz w:val="22"/>
          <w:szCs w:val="22"/>
          <w:lang w:eastAsia="es-CO"/>
        </w:rPr>
      </w:pPr>
    </w:p>
    <w:p w:rsidR="008504E5" w:rsidRDefault="008504E5" w:rsidP="008504E5">
      <w:pPr>
        <w:autoSpaceDE w:val="0"/>
        <w:autoSpaceDN w:val="0"/>
        <w:adjustRightInd w:val="0"/>
        <w:jc w:val="both"/>
        <w:rPr>
          <w:rFonts w:ascii="Arial" w:hAnsi="Arial" w:cs="Arial"/>
          <w:color w:val="000000"/>
          <w:sz w:val="22"/>
          <w:szCs w:val="22"/>
          <w:lang w:eastAsia="es-CO"/>
        </w:rPr>
      </w:pPr>
      <w:proofErr w:type="spellStart"/>
      <w:r w:rsidRPr="008504E5">
        <w:rPr>
          <w:rFonts w:ascii="Arial" w:hAnsi="Arial" w:cs="Arial"/>
          <w:color w:val="000000"/>
          <w:sz w:val="22"/>
          <w:szCs w:val="22"/>
          <w:lang w:eastAsia="es-CO"/>
        </w:rPr>
        <w:t>The</w:t>
      </w:r>
      <w:proofErr w:type="spellEnd"/>
      <w:r w:rsidRPr="008504E5">
        <w:rPr>
          <w:rFonts w:ascii="Arial" w:hAnsi="Arial" w:cs="Arial"/>
          <w:color w:val="000000"/>
          <w:sz w:val="22"/>
          <w:szCs w:val="22"/>
          <w:lang w:eastAsia="es-CO"/>
        </w:rPr>
        <w:t xml:space="preserve"> </w:t>
      </w:r>
      <w:proofErr w:type="spellStart"/>
      <w:r w:rsidRPr="008504E5">
        <w:rPr>
          <w:rFonts w:ascii="Arial" w:hAnsi="Arial" w:cs="Arial"/>
          <w:color w:val="000000"/>
          <w:sz w:val="22"/>
          <w:szCs w:val="22"/>
          <w:lang w:eastAsia="es-CO"/>
        </w:rPr>
        <w:t>United</w:t>
      </w:r>
      <w:proofErr w:type="spellEnd"/>
      <w:r w:rsidRPr="008504E5">
        <w:rPr>
          <w:rFonts w:ascii="Arial" w:hAnsi="Arial" w:cs="Arial"/>
          <w:color w:val="000000"/>
          <w:sz w:val="22"/>
          <w:szCs w:val="22"/>
          <w:lang w:eastAsia="es-CO"/>
        </w:rPr>
        <w:t xml:space="preserve"> </w:t>
      </w:r>
      <w:proofErr w:type="spellStart"/>
      <w:r w:rsidRPr="008504E5">
        <w:rPr>
          <w:rFonts w:ascii="Arial" w:hAnsi="Arial" w:cs="Arial"/>
          <w:color w:val="000000"/>
          <w:sz w:val="22"/>
          <w:szCs w:val="22"/>
          <w:lang w:eastAsia="es-CO"/>
        </w:rPr>
        <w:t>Nations</w:t>
      </w:r>
      <w:proofErr w:type="spellEnd"/>
      <w:r w:rsidRPr="008504E5">
        <w:rPr>
          <w:rFonts w:ascii="Arial" w:hAnsi="Arial" w:cs="Arial"/>
          <w:color w:val="000000"/>
          <w:sz w:val="22"/>
          <w:szCs w:val="22"/>
          <w:lang w:eastAsia="es-CO"/>
        </w:rPr>
        <w:t xml:space="preserve"> Standard </w:t>
      </w:r>
      <w:proofErr w:type="spellStart"/>
      <w:r w:rsidRPr="008504E5">
        <w:rPr>
          <w:rFonts w:ascii="Arial" w:hAnsi="Arial" w:cs="Arial"/>
          <w:color w:val="000000"/>
          <w:sz w:val="22"/>
          <w:szCs w:val="22"/>
          <w:lang w:eastAsia="es-CO"/>
        </w:rPr>
        <w:t>Products</w:t>
      </w:r>
      <w:proofErr w:type="spellEnd"/>
      <w:r w:rsidRPr="008504E5">
        <w:rPr>
          <w:rFonts w:ascii="Arial" w:hAnsi="Arial" w:cs="Arial"/>
          <w:color w:val="000000"/>
          <w:sz w:val="22"/>
          <w:szCs w:val="22"/>
          <w:lang w:eastAsia="es-CO"/>
        </w:rPr>
        <w:t xml:space="preserve"> and </w:t>
      </w:r>
      <w:proofErr w:type="spellStart"/>
      <w:r w:rsidRPr="008504E5">
        <w:rPr>
          <w:rFonts w:ascii="Arial" w:hAnsi="Arial" w:cs="Arial"/>
          <w:color w:val="000000"/>
          <w:sz w:val="22"/>
          <w:szCs w:val="22"/>
          <w:lang w:eastAsia="es-CO"/>
        </w:rPr>
        <w:t>Services</w:t>
      </w:r>
      <w:proofErr w:type="spellEnd"/>
      <w:r w:rsidRPr="008504E5">
        <w:rPr>
          <w:rFonts w:ascii="Arial" w:hAnsi="Arial" w:cs="Arial"/>
          <w:color w:val="000000"/>
          <w:sz w:val="22"/>
          <w:szCs w:val="22"/>
          <w:lang w:eastAsia="es-CO"/>
        </w:rPr>
        <w:t xml:space="preserve"> </w:t>
      </w:r>
      <w:proofErr w:type="spellStart"/>
      <w:r w:rsidRPr="008504E5">
        <w:rPr>
          <w:rFonts w:ascii="Arial" w:hAnsi="Arial" w:cs="Arial"/>
          <w:color w:val="000000"/>
          <w:sz w:val="22"/>
          <w:szCs w:val="22"/>
          <w:lang w:eastAsia="es-CO"/>
        </w:rPr>
        <w:t>Code</w:t>
      </w:r>
      <w:proofErr w:type="spellEnd"/>
      <w:r w:rsidRPr="008504E5">
        <w:rPr>
          <w:rFonts w:ascii="Arial" w:hAnsi="Arial" w:cs="Arial"/>
          <w:color w:val="000000"/>
          <w:sz w:val="22"/>
          <w:szCs w:val="22"/>
          <w:lang w:eastAsia="es-CO"/>
        </w:rPr>
        <w:t xml:space="preserve">® - UNSPSC - Código Estándar </w:t>
      </w:r>
      <w:r>
        <w:rPr>
          <w:rFonts w:ascii="Arial" w:hAnsi="Arial" w:cs="Arial"/>
          <w:color w:val="000000"/>
          <w:sz w:val="22"/>
          <w:szCs w:val="22"/>
          <w:lang w:eastAsia="es-CO"/>
        </w:rPr>
        <w:t>de Productos y Servicios de Naciones Unidas, es una metodología uniforme de codificación utilizada para clasificar productos y servicios fundamentada en un arreglo jerárquico y en una estructura lógica.</w:t>
      </w:r>
    </w:p>
    <w:p w:rsidR="008504E5" w:rsidRDefault="008504E5" w:rsidP="008504E5">
      <w:pPr>
        <w:autoSpaceDE w:val="0"/>
        <w:autoSpaceDN w:val="0"/>
        <w:adjustRightInd w:val="0"/>
        <w:jc w:val="both"/>
        <w:rPr>
          <w:rFonts w:ascii="Arial" w:hAnsi="Arial" w:cs="Arial"/>
          <w:color w:val="000000"/>
          <w:sz w:val="22"/>
          <w:szCs w:val="22"/>
          <w:lang w:eastAsia="es-CO"/>
        </w:rPr>
      </w:pPr>
    </w:p>
    <w:p w:rsidR="008504E5" w:rsidRDefault="008504E5" w:rsidP="008504E5">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 xml:space="preserve">Este sistema de clasificación permite codificar productos y servicios de forma clara ya que se basa en estándares acordados por la industria los cuales facilitan el comercio entre empresas y gobierno. La versión implementada en Colombia es la UNSPSC, V.14.080, traducida al español. </w:t>
      </w:r>
    </w:p>
    <w:p w:rsidR="008504E5" w:rsidRDefault="008504E5" w:rsidP="008504E5">
      <w:pPr>
        <w:autoSpaceDE w:val="0"/>
        <w:autoSpaceDN w:val="0"/>
        <w:adjustRightInd w:val="0"/>
        <w:jc w:val="both"/>
        <w:rPr>
          <w:rFonts w:ascii="Arial" w:hAnsi="Arial" w:cs="Arial"/>
          <w:color w:val="000000"/>
          <w:sz w:val="22"/>
          <w:szCs w:val="22"/>
          <w:lang w:eastAsia="es-CO"/>
        </w:rPr>
      </w:pPr>
    </w:p>
    <w:p w:rsidR="008504E5" w:rsidRDefault="008504E5" w:rsidP="008504E5">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El instituto Nacional de Vías, en aras de fomentar y propiciar la participación pluralista de oferentes ha decido incluir dentro del proceso los siguientes códigos RUP:</w:t>
      </w:r>
    </w:p>
    <w:p w:rsidR="00181FBC" w:rsidRDefault="00181FBC" w:rsidP="00283752">
      <w:pPr>
        <w:autoSpaceDE w:val="0"/>
        <w:autoSpaceDN w:val="0"/>
        <w:adjustRightInd w:val="0"/>
        <w:jc w:val="both"/>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1168"/>
        <w:gridCol w:w="964"/>
        <w:gridCol w:w="1134"/>
        <w:gridCol w:w="1271"/>
        <w:gridCol w:w="2413"/>
      </w:tblGrid>
      <w:tr w:rsidR="00F16D7D" w:rsidRPr="00B35CBD" w:rsidTr="00266FD2">
        <w:trPr>
          <w:jc w:val="center"/>
        </w:trPr>
        <w:tc>
          <w:tcPr>
            <w:tcW w:w="1796" w:type="dxa"/>
            <w:shd w:val="clear" w:color="auto" w:fill="FBD4B4"/>
            <w:vAlign w:val="center"/>
          </w:tcPr>
          <w:p w:rsidR="00F16D7D" w:rsidRPr="00B35CBD" w:rsidRDefault="00F16D7D" w:rsidP="00266FD2">
            <w:pPr>
              <w:jc w:val="center"/>
              <w:rPr>
                <w:rFonts w:cs="Arial"/>
                <w:b/>
                <w:bCs/>
              </w:rPr>
            </w:pPr>
            <w:r w:rsidRPr="00B35CBD">
              <w:rPr>
                <w:rFonts w:cs="Arial"/>
                <w:b/>
                <w:bCs/>
              </w:rPr>
              <w:t>Clasificación UNSPSC</w:t>
            </w:r>
          </w:p>
        </w:tc>
        <w:tc>
          <w:tcPr>
            <w:tcW w:w="1168" w:type="dxa"/>
            <w:shd w:val="clear" w:color="auto" w:fill="FBD4B4"/>
            <w:vAlign w:val="center"/>
          </w:tcPr>
          <w:p w:rsidR="00F16D7D" w:rsidRPr="00B35CBD" w:rsidRDefault="00F16D7D" w:rsidP="00266FD2">
            <w:pPr>
              <w:jc w:val="center"/>
              <w:rPr>
                <w:rFonts w:cs="Arial"/>
                <w:b/>
                <w:bCs/>
              </w:rPr>
            </w:pPr>
            <w:r w:rsidRPr="00B35CBD">
              <w:rPr>
                <w:rFonts w:cs="Arial"/>
                <w:b/>
                <w:bCs/>
              </w:rPr>
              <w:t>Segmento</w:t>
            </w:r>
          </w:p>
        </w:tc>
        <w:tc>
          <w:tcPr>
            <w:tcW w:w="964" w:type="dxa"/>
            <w:shd w:val="clear" w:color="auto" w:fill="FBD4B4"/>
            <w:vAlign w:val="center"/>
          </w:tcPr>
          <w:p w:rsidR="00F16D7D" w:rsidRPr="00B35CBD" w:rsidRDefault="00F16D7D" w:rsidP="00266FD2">
            <w:pPr>
              <w:jc w:val="center"/>
              <w:rPr>
                <w:rFonts w:cs="Arial"/>
                <w:b/>
                <w:bCs/>
              </w:rPr>
            </w:pPr>
            <w:r w:rsidRPr="00B35CBD">
              <w:rPr>
                <w:rFonts w:cs="Arial"/>
                <w:b/>
                <w:bCs/>
              </w:rPr>
              <w:t>Familia</w:t>
            </w:r>
          </w:p>
        </w:tc>
        <w:tc>
          <w:tcPr>
            <w:tcW w:w="1134" w:type="dxa"/>
            <w:shd w:val="clear" w:color="auto" w:fill="FBD4B4"/>
            <w:vAlign w:val="center"/>
          </w:tcPr>
          <w:p w:rsidR="00F16D7D" w:rsidRPr="00B35CBD" w:rsidRDefault="00F16D7D" w:rsidP="00266FD2">
            <w:pPr>
              <w:jc w:val="center"/>
              <w:rPr>
                <w:rFonts w:cs="Arial"/>
                <w:b/>
                <w:bCs/>
              </w:rPr>
            </w:pPr>
            <w:r w:rsidRPr="00B35CBD">
              <w:rPr>
                <w:rFonts w:cs="Arial"/>
                <w:b/>
                <w:bCs/>
              </w:rPr>
              <w:t>Clase</w:t>
            </w:r>
          </w:p>
        </w:tc>
        <w:tc>
          <w:tcPr>
            <w:tcW w:w="1271" w:type="dxa"/>
            <w:shd w:val="clear" w:color="auto" w:fill="FBD4B4"/>
            <w:vAlign w:val="center"/>
          </w:tcPr>
          <w:p w:rsidR="00F16D7D" w:rsidRPr="00B35CBD" w:rsidRDefault="00F16D7D" w:rsidP="00266FD2">
            <w:pPr>
              <w:jc w:val="center"/>
              <w:rPr>
                <w:rFonts w:cs="Arial"/>
                <w:b/>
                <w:bCs/>
              </w:rPr>
            </w:pPr>
            <w:r w:rsidRPr="00B35CBD">
              <w:rPr>
                <w:rFonts w:cs="Arial"/>
                <w:b/>
                <w:bCs/>
              </w:rPr>
              <w:t>Producto</w:t>
            </w:r>
          </w:p>
        </w:tc>
        <w:tc>
          <w:tcPr>
            <w:tcW w:w="2413" w:type="dxa"/>
            <w:shd w:val="clear" w:color="auto" w:fill="FBD4B4"/>
            <w:vAlign w:val="center"/>
          </w:tcPr>
          <w:p w:rsidR="00F16D7D" w:rsidRPr="00B35CBD" w:rsidRDefault="00F16D7D" w:rsidP="00266FD2">
            <w:pPr>
              <w:jc w:val="center"/>
              <w:rPr>
                <w:rFonts w:cs="Arial"/>
                <w:b/>
                <w:bCs/>
              </w:rPr>
            </w:pPr>
            <w:r w:rsidRPr="00B35CBD">
              <w:rPr>
                <w:rFonts w:cs="Arial"/>
                <w:b/>
                <w:bCs/>
              </w:rPr>
              <w:t>Nombre</w:t>
            </w:r>
          </w:p>
        </w:tc>
      </w:tr>
      <w:tr w:rsidR="00F16D7D" w:rsidRPr="00B35CBD" w:rsidTr="00266FD2">
        <w:trPr>
          <w:jc w:val="center"/>
        </w:trPr>
        <w:tc>
          <w:tcPr>
            <w:tcW w:w="1796" w:type="dxa"/>
            <w:vAlign w:val="center"/>
          </w:tcPr>
          <w:p w:rsidR="00F16D7D" w:rsidRPr="000B772A" w:rsidRDefault="00F16D7D" w:rsidP="00266FD2">
            <w:pPr>
              <w:jc w:val="center"/>
              <w:textAlignment w:val="baseline"/>
              <w:rPr>
                <w:rFonts w:cs="Arial"/>
              </w:rPr>
            </w:pPr>
            <w:r>
              <w:rPr>
                <w:rFonts w:cs="Arial"/>
              </w:rPr>
              <w:t>721410</w:t>
            </w:r>
            <w:r w:rsidR="00A8735D">
              <w:rPr>
                <w:rFonts w:cs="Arial"/>
              </w:rPr>
              <w:t>00</w:t>
            </w:r>
          </w:p>
        </w:tc>
        <w:tc>
          <w:tcPr>
            <w:tcW w:w="1168" w:type="dxa"/>
            <w:vAlign w:val="center"/>
          </w:tcPr>
          <w:p w:rsidR="00F16D7D" w:rsidRPr="000B772A" w:rsidRDefault="00F16D7D" w:rsidP="00266FD2">
            <w:pPr>
              <w:jc w:val="center"/>
              <w:textAlignment w:val="baseline"/>
              <w:rPr>
                <w:rFonts w:cs="Arial"/>
                <w:vanish/>
              </w:rPr>
            </w:pPr>
            <w:r>
              <w:rPr>
                <w:rFonts w:cs="Arial"/>
              </w:rPr>
              <w:t>72</w:t>
            </w:r>
          </w:p>
        </w:tc>
        <w:tc>
          <w:tcPr>
            <w:tcW w:w="964" w:type="dxa"/>
            <w:vAlign w:val="center"/>
          </w:tcPr>
          <w:p w:rsidR="00F16D7D" w:rsidRPr="000B772A" w:rsidRDefault="00F16D7D" w:rsidP="00266FD2">
            <w:pPr>
              <w:jc w:val="center"/>
              <w:textAlignment w:val="baseline"/>
              <w:rPr>
                <w:rFonts w:cs="Arial"/>
              </w:rPr>
            </w:pPr>
            <w:r>
              <w:rPr>
                <w:rFonts w:cs="Arial"/>
              </w:rPr>
              <w:t>14</w:t>
            </w:r>
          </w:p>
        </w:tc>
        <w:tc>
          <w:tcPr>
            <w:tcW w:w="1134" w:type="dxa"/>
            <w:vAlign w:val="center"/>
          </w:tcPr>
          <w:p w:rsidR="00F16D7D" w:rsidRPr="000B772A" w:rsidRDefault="00F16D7D" w:rsidP="00266FD2">
            <w:pPr>
              <w:jc w:val="center"/>
              <w:textAlignment w:val="baseline"/>
              <w:rPr>
                <w:rFonts w:cs="Arial"/>
              </w:rPr>
            </w:pPr>
            <w:r>
              <w:rPr>
                <w:rFonts w:cs="Arial"/>
              </w:rPr>
              <w:t>10</w:t>
            </w:r>
          </w:p>
        </w:tc>
        <w:tc>
          <w:tcPr>
            <w:tcW w:w="1271" w:type="dxa"/>
            <w:vAlign w:val="center"/>
          </w:tcPr>
          <w:p w:rsidR="00F16D7D" w:rsidRPr="000B772A" w:rsidRDefault="00F16D7D" w:rsidP="00266FD2">
            <w:pPr>
              <w:jc w:val="center"/>
              <w:textAlignment w:val="baseline"/>
              <w:rPr>
                <w:rFonts w:cs="Arial"/>
              </w:rPr>
            </w:pPr>
            <w:r>
              <w:rPr>
                <w:rFonts w:cs="Arial"/>
              </w:rPr>
              <w:t>0</w:t>
            </w:r>
            <w:r w:rsidRPr="000B772A">
              <w:rPr>
                <w:rFonts w:cs="Arial"/>
              </w:rPr>
              <w:t>0</w:t>
            </w:r>
          </w:p>
        </w:tc>
        <w:tc>
          <w:tcPr>
            <w:tcW w:w="2413" w:type="dxa"/>
          </w:tcPr>
          <w:p w:rsidR="00F16D7D" w:rsidRPr="006D7852" w:rsidRDefault="00F16D7D" w:rsidP="00266FD2">
            <w:pPr>
              <w:autoSpaceDE w:val="0"/>
              <w:autoSpaceDN w:val="0"/>
              <w:adjustRightInd w:val="0"/>
              <w:rPr>
                <w:rFonts w:cs="Arial Narrow"/>
                <w:color w:val="000000"/>
                <w:lang w:eastAsia="es-CO"/>
              </w:rPr>
            </w:pPr>
            <w:r>
              <w:rPr>
                <w:rFonts w:cs="Arial Narrow"/>
                <w:color w:val="000000"/>
                <w:lang w:eastAsia="es-CO"/>
              </w:rPr>
              <w:t>Servicio de construcción de autopistas y carreteras</w:t>
            </w:r>
          </w:p>
        </w:tc>
      </w:tr>
    </w:tbl>
    <w:p w:rsidR="00181FBC" w:rsidRDefault="00181FBC" w:rsidP="00283752">
      <w:pPr>
        <w:autoSpaceDE w:val="0"/>
        <w:autoSpaceDN w:val="0"/>
        <w:adjustRightInd w:val="0"/>
        <w:jc w:val="both"/>
      </w:pPr>
    </w:p>
    <w:p w:rsidR="00B2634B" w:rsidRDefault="00B2634B" w:rsidP="00B2634B">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 xml:space="preserve">De acuerdo con la necesidad planteada el presupuesto oficial para el proceso de selección de mínima cuantía corresponde a la suma de </w:t>
      </w:r>
      <w:r w:rsidR="00767EF5" w:rsidRPr="00E538F4">
        <w:rPr>
          <w:rFonts w:eastAsiaTheme="minorHAnsi" w:cs="Arial"/>
          <w:b/>
          <w:color w:val="000000"/>
          <w:lang w:eastAsia="en-US"/>
        </w:rPr>
        <w:t xml:space="preserve">OCHENTA Y UN MILLONES NOVECIENTOS </w:t>
      </w:r>
      <w:r w:rsidR="00A8735D" w:rsidRPr="00E538F4">
        <w:rPr>
          <w:rFonts w:eastAsiaTheme="minorHAnsi" w:cs="Arial"/>
          <w:b/>
          <w:color w:val="000000"/>
          <w:lang w:eastAsia="en-US"/>
        </w:rPr>
        <w:t xml:space="preserve">VEINTIUN MIL QUINIENTOS VEINTIOCHO </w:t>
      </w:r>
      <w:r w:rsidR="00767EF5" w:rsidRPr="00E538F4">
        <w:rPr>
          <w:rFonts w:eastAsiaTheme="minorHAnsi" w:cs="Arial"/>
          <w:b/>
          <w:color w:val="000000"/>
          <w:lang w:eastAsia="en-US"/>
        </w:rPr>
        <w:t>PESOS MONEDA CORRIENTE ($ 81.9</w:t>
      </w:r>
      <w:r w:rsidR="00A8735D" w:rsidRPr="00E538F4">
        <w:rPr>
          <w:rFonts w:eastAsiaTheme="minorHAnsi" w:cs="Arial"/>
          <w:b/>
          <w:color w:val="000000"/>
          <w:lang w:eastAsia="en-US"/>
        </w:rPr>
        <w:t>21.528</w:t>
      </w:r>
      <w:r w:rsidR="00767EF5" w:rsidRPr="00E538F4">
        <w:rPr>
          <w:rFonts w:eastAsiaTheme="minorHAnsi" w:cs="Arial"/>
          <w:b/>
          <w:color w:val="000000"/>
          <w:lang w:eastAsia="en-US"/>
        </w:rPr>
        <w:t>), INCLUIDO IVA (19%)</w:t>
      </w:r>
      <w:r w:rsidRPr="00E538F4">
        <w:rPr>
          <w:rFonts w:ascii="Arial" w:hAnsi="Arial" w:cs="Arial"/>
          <w:color w:val="000000"/>
          <w:sz w:val="22"/>
          <w:szCs w:val="22"/>
          <w:lang w:eastAsia="es-CO"/>
        </w:rPr>
        <w:t>.</w:t>
      </w:r>
      <w:r>
        <w:rPr>
          <w:rFonts w:ascii="Arial" w:hAnsi="Arial" w:cs="Arial"/>
          <w:color w:val="000000"/>
          <w:sz w:val="22"/>
          <w:szCs w:val="22"/>
          <w:lang w:eastAsia="es-CO"/>
        </w:rPr>
        <w:t xml:space="preserve"> Este valor incluye el valor del IVA y de todos los costos directos e indirectos necesarios para la celebración, ejecución y liquidación del contrato.</w:t>
      </w:r>
    </w:p>
    <w:p w:rsidR="00B2634B" w:rsidRDefault="00B2634B" w:rsidP="00B2634B">
      <w:pPr>
        <w:autoSpaceDE w:val="0"/>
        <w:autoSpaceDN w:val="0"/>
        <w:adjustRightInd w:val="0"/>
        <w:jc w:val="both"/>
        <w:rPr>
          <w:rFonts w:ascii="Times New Roman" w:hAnsi="Times New Roman"/>
          <w:szCs w:val="24"/>
          <w:lang w:eastAsia="es-CO"/>
        </w:rPr>
      </w:pPr>
      <w:r>
        <w:rPr>
          <w:rFonts w:ascii="Arial" w:hAnsi="Arial" w:cs="Arial"/>
          <w:color w:val="000000"/>
          <w:sz w:val="22"/>
          <w:szCs w:val="22"/>
          <w:lang w:eastAsia="es-CO"/>
        </w:rPr>
        <w:t xml:space="preserve"> </w:t>
      </w:r>
    </w:p>
    <w:p w:rsidR="00B2634B" w:rsidRDefault="00B2634B" w:rsidP="00B2634B">
      <w:pPr>
        <w:autoSpaceDE w:val="0"/>
        <w:autoSpaceDN w:val="0"/>
        <w:adjustRightInd w:val="0"/>
        <w:jc w:val="both"/>
        <w:rPr>
          <w:rFonts w:ascii="Arial" w:hAnsi="Arial" w:cs="Arial"/>
          <w:b/>
          <w:bCs/>
          <w:color w:val="000000"/>
          <w:sz w:val="22"/>
          <w:szCs w:val="22"/>
          <w:lang w:eastAsia="es-CO"/>
        </w:rPr>
      </w:pPr>
      <w:r>
        <w:rPr>
          <w:rFonts w:ascii="Arial" w:hAnsi="Arial" w:cs="Arial"/>
          <w:b/>
          <w:bCs/>
          <w:color w:val="000000"/>
          <w:sz w:val="22"/>
          <w:szCs w:val="22"/>
          <w:lang w:eastAsia="es-CO"/>
        </w:rPr>
        <w:t>C. ESTUDIO DE LA DEMANDA</w:t>
      </w:r>
    </w:p>
    <w:p w:rsidR="00B2634B" w:rsidRDefault="00B2634B" w:rsidP="00B2634B">
      <w:pPr>
        <w:autoSpaceDE w:val="0"/>
        <w:autoSpaceDN w:val="0"/>
        <w:adjustRightInd w:val="0"/>
        <w:jc w:val="both"/>
        <w:rPr>
          <w:rFonts w:ascii="Times New Roman" w:hAnsi="Times New Roman"/>
          <w:szCs w:val="24"/>
          <w:lang w:eastAsia="es-CO"/>
        </w:rPr>
      </w:pPr>
      <w:r>
        <w:rPr>
          <w:rFonts w:ascii="Arial" w:hAnsi="Arial" w:cs="Arial"/>
          <w:color w:val="000000"/>
          <w:sz w:val="22"/>
          <w:szCs w:val="22"/>
          <w:lang w:eastAsia="es-CO"/>
        </w:rPr>
        <w:t xml:space="preserve"> </w:t>
      </w:r>
    </w:p>
    <w:p w:rsidR="00B2634B" w:rsidRDefault="00B2634B" w:rsidP="00B2634B">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La Subdirección de la Red Nacional adelantó el análisis que soporta el valor estimado del</w:t>
      </w:r>
    </w:p>
    <w:p w:rsidR="00B2634B" w:rsidRDefault="00B2634B" w:rsidP="00B2634B">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 xml:space="preserve">contrato basado en: </w:t>
      </w:r>
    </w:p>
    <w:p w:rsidR="00B2634B" w:rsidRDefault="00B2634B" w:rsidP="00B2634B">
      <w:pPr>
        <w:autoSpaceDE w:val="0"/>
        <w:autoSpaceDN w:val="0"/>
        <w:adjustRightInd w:val="0"/>
        <w:jc w:val="both"/>
        <w:rPr>
          <w:rFonts w:ascii="Arial" w:hAnsi="Arial" w:cs="Arial"/>
          <w:b/>
          <w:bCs/>
          <w:color w:val="000000"/>
          <w:sz w:val="22"/>
          <w:szCs w:val="22"/>
          <w:lang w:eastAsia="es-CO"/>
        </w:rPr>
      </w:pPr>
    </w:p>
    <w:p w:rsidR="00B2634B" w:rsidRDefault="00B2634B" w:rsidP="00B2634B">
      <w:pPr>
        <w:autoSpaceDE w:val="0"/>
        <w:autoSpaceDN w:val="0"/>
        <w:adjustRightInd w:val="0"/>
        <w:jc w:val="both"/>
        <w:rPr>
          <w:rFonts w:ascii="Arial" w:hAnsi="Arial" w:cs="Arial"/>
          <w:color w:val="000000"/>
          <w:sz w:val="22"/>
          <w:szCs w:val="22"/>
          <w:lang w:eastAsia="es-CO"/>
        </w:rPr>
      </w:pPr>
      <w:r>
        <w:rPr>
          <w:rFonts w:ascii="Arial" w:hAnsi="Arial" w:cs="Arial"/>
          <w:b/>
          <w:bCs/>
          <w:color w:val="000000"/>
          <w:sz w:val="22"/>
          <w:szCs w:val="22"/>
          <w:lang w:eastAsia="es-CO"/>
        </w:rPr>
        <w:t xml:space="preserve">Consultando bases de datos especializados: </w:t>
      </w:r>
    </w:p>
    <w:p w:rsidR="00B2634B" w:rsidRDefault="00B2634B" w:rsidP="00B2634B">
      <w:pPr>
        <w:autoSpaceDE w:val="0"/>
        <w:autoSpaceDN w:val="0"/>
        <w:adjustRightInd w:val="0"/>
        <w:jc w:val="both"/>
        <w:rPr>
          <w:rFonts w:ascii="Arial" w:hAnsi="Arial" w:cs="Arial"/>
          <w:color w:val="000000"/>
          <w:sz w:val="22"/>
          <w:szCs w:val="22"/>
          <w:lang w:eastAsia="es-CO"/>
        </w:rPr>
      </w:pPr>
    </w:p>
    <w:p w:rsidR="00B2634B" w:rsidRDefault="00B2634B" w:rsidP="00B2634B">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 xml:space="preserve">Revisadas las bases de contratación Colombia Compra Eficiente se analizaron los estudios previos y de mercado para las vigencias, 2004 a 2015, en el Instituto Nacional de Vías y fue evidenciada la necesidad de realizar la contratación para el mantenimiento rutinario de las vías a cargo de INVIAS, y que los costos del presente contrato están ajustados al mercado Nacional. </w:t>
      </w:r>
    </w:p>
    <w:p w:rsidR="00B2634B" w:rsidRDefault="00B2634B" w:rsidP="00B2634B">
      <w:pPr>
        <w:autoSpaceDE w:val="0"/>
        <w:autoSpaceDN w:val="0"/>
        <w:adjustRightInd w:val="0"/>
        <w:jc w:val="both"/>
        <w:rPr>
          <w:rFonts w:ascii="Arial" w:hAnsi="Arial" w:cs="Arial"/>
          <w:color w:val="000000"/>
          <w:sz w:val="22"/>
          <w:szCs w:val="22"/>
          <w:lang w:eastAsia="es-CO"/>
        </w:rPr>
      </w:pPr>
    </w:p>
    <w:p w:rsidR="00B2634B" w:rsidRDefault="00B2634B" w:rsidP="00B2634B">
      <w:pPr>
        <w:autoSpaceDE w:val="0"/>
        <w:autoSpaceDN w:val="0"/>
        <w:adjustRightInd w:val="0"/>
        <w:jc w:val="both"/>
        <w:rPr>
          <w:rFonts w:ascii="Arial" w:hAnsi="Arial" w:cs="Arial"/>
          <w:b/>
          <w:bCs/>
          <w:color w:val="000000"/>
          <w:sz w:val="22"/>
          <w:szCs w:val="22"/>
          <w:lang w:eastAsia="es-CO"/>
        </w:rPr>
      </w:pPr>
      <w:r>
        <w:rPr>
          <w:rFonts w:ascii="Arial" w:hAnsi="Arial" w:cs="Arial"/>
          <w:b/>
          <w:bCs/>
          <w:color w:val="000000"/>
          <w:sz w:val="22"/>
          <w:szCs w:val="22"/>
          <w:lang w:eastAsia="es-CO"/>
        </w:rPr>
        <w:t>Experiencia de la Entidad en la Contratación de Procesos Similares</w:t>
      </w:r>
    </w:p>
    <w:p w:rsidR="00B2634B" w:rsidRDefault="00B2634B" w:rsidP="00B2634B">
      <w:pPr>
        <w:autoSpaceDE w:val="0"/>
        <w:autoSpaceDN w:val="0"/>
        <w:adjustRightInd w:val="0"/>
        <w:jc w:val="both"/>
        <w:rPr>
          <w:rFonts w:ascii="Arial" w:hAnsi="Arial" w:cs="Arial"/>
          <w:color w:val="000000"/>
          <w:sz w:val="22"/>
          <w:szCs w:val="22"/>
          <w:lang w:eastAsia="es-CO"/>
        </w:rPr>
      </w:pPr>
    </w:p>
    <w:p w:rsidR="00B2634B" w:rsidRDefault="00B2634B" w:rsidP="00B2634B">
      <w:pPr>
        <w:autoSpaceDE w:val="0"/>
        <w:autoSpaceDN w:val="0"/>
        <w:adjustRightInd w:val="0"/>
        <w:jc w:val="both"/>
        <w:rPr>
          <w:rFonts w:ascii="Arial" w:hAnsi="Arial" w:cs="Arial"/>
          <w:color w:val="000000"/>
          <w:sz w:val="22"/>
          <w:szCs w:val="22"/>
          <w:lang w:eastAsia="es-CO"/>
        </w:rPr>
      </w:pPr>
      <w:r>
        <w:rPr>
          <w:rFonts w:ascii="Arial" w:hAnsi="Arial" w:cs="Arial"/>
          <w:color w:val="000000"/>
          <w:sz w:val="22"/>
          <w:szCs w:val="22"/>
          <w:lang w:eastAsia="es-CO"/>
        </w:rPr>
        <w:t xml:space="preserve">Como parte del análisis de la </w:t>
      </w:r>
      <w:bookmarkStart w:id="0" w:name="_GoBack"/>
      <w:bookmarkEnd w:id="0"/>
      <w:r>
        <w:rPr>
          <w:rFonts w:ascii="Arial" w:hAnsi="Arial" w:cs="Arial"/>
          <w:color w:val="000000"/>
          <w:sz w:val="22"/>
          <w:szCs w:val="22"/>
          <w:lang w:eastAsia="es-CO"/>
        </w:rPr>
        <w:t xml:space="preserve">demanda, que busca recopilar la experiencia adquirida por la entidad a lo largo de los procesos similares que se han adelantado, así como las lecciones aprendidas; situaciones estas que han sido un parámetro indispensable a la hora de la estructuración de los nuevos procesos de selección. </w:t>
      </w:r>
    </w:p>
    <w:p w:rsidR="00B2634B" w:rsidRDefault="00B2634B" w:rsidP="00B2634B">
      <w:pPr>
        <w:autoSpaceDE w:val="0"/>
        <w:autoSpaceDN w:val="0"/>
        <w:adjustRightInd w:val="0"/>
        <w:jc w:val="both"/>
      </w:pPr>
      <w:r>
        <w:rPr>
          <w:rFonts w:ascii="Arial" w:hAnsi="Arial" w:cs="Arial"/>
          <w:color w:val="000000"/>
          <w:sz w:val="22"/>
          <w:szCs w:val="22"/>
          <w:lang w:eastAsia="es-CO"/>
        </w:rPr>
        <w:t xml:space="preserve">  </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1"/>
        <w:gridCol w:w="2039"/>
        <w:gridCol w:w="3645"/>
        <w:gridCol w:w="1695"/>
      </w:tblGrid>
      <w:tr w:rsidR="001C77EA" w:rsidRPr="00F733A0" w:rsidTr="001C77EA">
        <w:tc>
          <w:tcPr>
            <w:tcW w:w="1801" w:type="dxa"/>
            <w:shd w:val="clear" w:color="auto" w:fill="auto"/>
          </w:tcPr>
          <w:p w:rsidR="001C77EA" w:rsidRPr="00F06C7A" w:rsidRDefault="001C77EA" w:rsidP="001C77EA">
            <w:pPr>
              <w:pStyle w:val="Encabezado"/>
              <w:jc w:val="center"/>
              <w:rPr>
                <w:rFonts w:eastAsia="Calibri" w:cs="Arial"/>
                <w:b/>
                <w:i/>
                <w:sz w:val="22"/>
                <w:szCs w:val="22"/>
                <w:lang w:val="es-ES"/>
              </w:rPr>
            </w:pPr>
            <w:r w:rsidRPr="00F06C7A">
              <w:rPr>
                <w:rFonts w:eastAsia="Calibri" w:cs="Arial"/>
                <w:b/>
                <w:i/>
                <w:sz w:val="22"/>
                <w:szCs w:val="22"/>
                <w:lang w:val="es-ES"/>
              </w:rPr>
              <w:t>CONTRATO</w:t>
            </w:r>
          </w:p>
        </w:tc>
        <w:tc>
          <w:tcPr>
            <w:tcW w:w="2039" w:type="dxa"/>
            <w:shd w:val="clear" w:color="auto" w:fill="auto"/>
          </w:tcPr>
          <w:p w:rsidR="001C77EA" w:rsidRPr="00F06C7A" w:rsidRDefault="001C77EA" w:rsidP="001C77EA">
            <w:pPr>
              <w:pStyle w:val="Encabezado"/>
              <w:jc w:val="center"/>
              <w:rPr>
                <w:rFonts w:eastAsia="Calibri" w:cs="Arial"/>
                <w:b/>
                <w:i/>
                <w:sz w:val="22"/>
                <w:szCs w:val="22"/>
                <w:lang w:val="es-ES"/>
              </w:rPr>
            </w:pPr>
            <w:r w:rsidRPr="00F06C7A">
              <w:rPr>
                <w:rFonts w:eastAsia="Calibri" w:cs="Arial"/>
                <w:b/>
                <w:i/>
                <w:sz w:val="22"/>
                <w:szCs w:val="22"/>
                <w:lang w:val="es-ES"/>
              </w:rPr>
              <w:t>CONTRATISTA</w:t>
            </w:r>
          </w:p>
        </w:tc>
        <w:tc>
          <w:tcPr>
            <w:tcW w:w="3645" w:type="dxa"/>
            <w:shd w:val="clear" w:color="auto" w:fill="auto"/>
          </w:tcPr>
          <w:p w:rsidR="001C77EA" w:rsidRPr="00F06C7A" w:rsidRDefault="001C77EA" w:rsidP="001C77EA">
            <w:pPr>
              <w:pStyle w:val="Encabezado"/>
              <w:jc w:val="center"/>
              <w:rPr>
                <w:rFonts w:eastAsia="Calibri" w:cs="Arial"/>
                <w:b/>
                <w:i/>
                <w:sz w:val="22"/>
                <w:szCs w:val="22"/>
                <w:lang w:val="es-ES"/>
              </w:rPr>
            </w:pPr>
            <w:r w:rsidRPr="00F06C7A">
              <w:rPr>
                <w:rFonts w:eastAsia="Calibri" w:cs="Arial"/>
                <w:b/>
                <w:i/>
                <w:sz w:val="22"/>
                <w:szCs w:val="22"/>
                <w:lang w:val="es-ES"/>
              </w:rPr>
              <w:t>OBJETO</w:t>
            </w:r>
          </w:p>
        </w:tc>
        <w:tc>
          <w:tcPr>
            <w:tcW w:w="1695" w:type="dxa"/>
            <w:shd w:val="clear" w:color="auto" w:fill="auto"/>
          </w:tcPr>
          <w:p w:rsidR="001C77EA" w:rsidRPr="00F733A0" w:rsidRDefault="001C77EA" w:rsidP="001C77EA">
            <w:pPr>
              <w:pStyle w:val="Encabezado"/>
              <w:jc w:val="center"/>
              <w:rPr>
                <w:rFonts w:eastAsia="Calibri" w:cs="Arial"/>
                <w:b/>
                <w:i/>
                <w:sz w:val="22"/>
                <w:szCs w:val="22"/>
                <w:lang w:val="es-ES"/>
              </w:rPr>
            </w:pPr>
            <w:r w:rsidRPr="00F06C7A">
              <w:rPr>
                <w:rFonts w:eastAsia="Calibri" w:cs="Arial"/>
                <w:b/>
                <w:i/>
                <w:sz w:val="22"/>
                <w:szCs w:val="22"/>
                <w:lang w:val="es-ES"/>
              </w:rPr>
              <w:t>VALOR</w:t>
            </w:r>
          </w:p>
        </w:tc>
      </w:tr>
      <w:tr w:rsidR="001C77EA" w:rsidRPr="00E84583" w:rsidTr="001C77EA">
        <w:tc>
          <w:tcPr>
            <w:tcW w:w="1801" w:type="dxa"/>
            <w:shd w:val="clear" w:color="auto" w:fill="auto"/>
          </w:tcPr>
          <w:p w:rsidR="001C77EA" w:rsidRDefault="001C77EA" w:rsidP="001C77EA">
            <w:pPr>
              <w:pStyle w:val="Encabezado"/>
              <w:jc w:val="both"/>
              <w:rPr>
                <w:rFonts w:eastAsia="Calibri" w:cs="Arial"/>
                <w:sz w:val="22"/>
                <w:szCs w:val="22"/>
                <w:lang w:val="es-ES"/>
              </w:rPr>
            </w:pPr>
          </w:p>
        </w:tc>
        <w:tc>
          <w:tcPr>
            <w:tcW w:w="2039" w:type="dxa"/>
            <w:shd w:val="clear" w:color="auto" w:fill="auto"/>
          </w:tcPr>
          <w:p w:rsidR="001C77EA" w:rsidRPr="00E84583" w:rsidRDefault="001C77EA" w:rsidP="001C77EA">
            <w:pPr>
              <w:pStyle w:val="Encabezado"/>
              <w:jc w:val="both"/>
              <w:rPr>
                <w:rFonts w:cs="Arial"/>
                <w:color w:val="000000"/>
                <w:lang w:eastAsia="es-CO"/>
              </w:rPr>
            </w:pPr>
          </w:p>
        </w:tc>
        <w:tc>
          <w:tcPr>
            <w:tcW w:w="3645" w:type="dxa"/>
            <w:shd w:val="clear" w:color="auto" w:fill="auto"/>
          </w:tcPr>
          <w:p w:rsidR="001C77EA" w:rsidRPr="00E84583" w:rsidRDefault="001C77EA" w:rsidP="001C77EA">
            <w:pPr>
              <w:jc w:val="both"/>
              <w:rPr>
                <w:rFonts w:ascii="Arial" w:hAnsi="Arial" w:cs="Arial"/>
                <w:color w:val="000000"/>
                <w:sz w:val="20"/>
              </w:rPr>
            </w:pPr>
          </w:p>
        </w:tc>
        <w:tc>
          <w:tcPr>
            <w:tcW w:w="1695" w:type="dxa"/>
            <w:shd w:val="clear" w:color="auto" w:fill="auto"/>
          </w:tcPr>
          <w:p w:rsidR="001C77EA" w:rsidRDefault="001C77EA" w:rsidP="001C77EA">
            <w:pPr>
              <w:jc w:val="center"/>
              <w:rPr>
                <w:rFonts w:ascii="Arial" w:hAnsi="Arial" w:cs="Arial"/>
                <w:color w:val="000000"/>
                <w:sz w:val="22"/>
                <w:szCs w:val="22"/>
                <w:lang w:eastAsia="es-CO"/>
              </w:rPr>
            </w:pPr>
          </w:p>
        </w:tc>
      </w:tr>
      <w:tr w:rsidR="001C77EA" w:rsidRPr="00E84583" w:rsidTr="001C77EA">
        <w:tc>
          <w:tcPr>
            <w:tcW w:w="1801" w:type="dxa"/>
            <w:shd w:val="clear" w:color="auto" w:fill="auto"/>
          </w:tcPr>
          <w:p w:rsidR="001C77EA" w:rsidRDefault="001C77EA" w:rsidP="001C77EA">
            <w:pPr>
              <w:pStyle w:val="Encabezado"/>
              <w:jc w:val="both"/>
              <w:rPr>
                <w:rFonts w:eastAsia="Calibri" w:cs="Arial"/>
                <w:sz w:val="22"/>
                <w:szCs w:val="22"/>
                <w:lang w:val="es-ES"/>
              </w:rPr>
            </w:pPr>
            <w:r>
              <w:rPr>
                <w:rFonts w:eastAsia="Calibri" w:cs="Arial"/>
                <w:sz w:val="22"/>
                <w:szCs w:val="22"/>
                <w:lang w:val="es-ES"/>
              </w:rPr>
              <w:t>1442 de 2012</w:t>
            </w:r>
          </w:p>
        </w:tc>
        <w:tc>
          <w:tcPr>
            <w:tcW w:w="2039" w:type="dxa"/>
            <w:shd w:val="clear" w:color="auto" w:fill="auto"/>
          </w:tcPr>
          <w:p w:rsidR="001C77EA" w:rsidRPr="00E84583" w:rsidRDefault="001C77EA" w:rsidP="001C77EA">
            <w:pPr>
              <w:pStyle w:val="Encabezado"/>
              <w:jc w:val="both"/>
              <w:rPr>
                <w:rFonts w:cs="Arial"/>
                <w:color w:val="000000"/>
                <w:lang w:eastAsia="es-CO"/>
              </w:rPr>
            </w:pPr>
            <w:r w:rsidRPr="00E84583">
              <w:rPr>
                <w:rFonts w:cs="Arial"/>
                <w:color w:val="000000"/>
                <w:lang w:eastAsia="es-CO"/>
              </w:rPr>
              <w:t>HM.M.I. HENRY MORENO INGENIERIA S.A.S</w:t>
            </w:r>
          </w:p>
        </w:tc>
        <w:tc>
          <w:tcPr>
            <w:tcW w:w="3645" w:type="dxa"/>
            <w:shd w:val="clear" w:color="auto" w:fill="auto"/>
          </w:tcPr>
          <w:p w:rsidR="001C77EA" w:rsidRPr="00E84583" w:rsidRDefault="001C77EA" w:rsidP="001C77EA">
            <w:pPr>
              <w:jc w:val="both"/>
              <w:rPr>
                <w:rFonts w:ascii="Arial" w:hAnsi="Arial" w:cs="Arial"/>
                <w:color w:val="000000"/>
                <w:sz w:val="20"/>
              </w:rPr>
            </w:pPr>
            <w:r w:rsidRPr="00E84583">
              <w:rPr>
                <w:rFonts w:ascii="Arial" w:hAnsi="Arial" w:cs="Arial"/>
                <w:color w:val="000000"/>
                <w:sz w:val="20"/>
              </w:rPr>
              <w:t>SUMINISTRO DE MEZCLA ASFALTICA, VIA 4502.</w:t>
            </w:r>
          </w:p>
        </w:tc>
        <w:tc>
          <w:tcPr>
            <w:tcW w:w="1695" w:type="dxa"/>
            <w:shd w:val="clear" w:color="auto" w:fill="auto"/>
          </w:tcPr>
          <w:p w:rsidR="001C77EA" w:rsidRPr="00E84583" w:rsidRDefault="001C77EA" w:rsidP="001C77EA">
            <w:pPr>
              <w:jc w:val="center"/>
              <w:rPr>
                <w:rFonts w:ascii="Arial" w:hAnsi="Arial" w:cs="Arial"/>
                <w:color w:val="000000"/>
                <w:sz w:val="22"/>
                <w:szCs w:val="22"/>
                <w:lang w:eastAsia="es-CO"/>
              </w:rPr>
            </w:pPr>
            <w:r>
              <w:rPr>
                <w:rFonts w:ascii="Arial" w:hAnsi="Arial" w:cs="Arial"/>
                <w:color w:val="000000"/>
                <w:sz w:val="22"/>
                <w:szCs w:val="22"/>
                <w:lang w:eastAsia="es-CO"/>
              </w:rPr>
              <w:t>$ 53.088.733</w:t>
            </w:r>
          </w:p>
        </w:tc>
      </w:tr>
      <w:tr w:rsidR="001C77EA" w:rsidRPr="00E84583" w:rsidTr="001C77EA">
        <w:tc>
          <w:tcPr>
            <w:tcW w:w="1801" w:type="dxa"/>
            <w:shd w:val="clear" w:color="auto" w:fill="auto"/>
          </w:tcPr>
          <w:p w:rsidR="001C77EA" w:rsidRDefault="001C77EA" w:rsidP="001C77EA">
            <w:pPr>
              <w:pStyle w:val="Encabezado"/>
              <w:jc w:val="both"/>
              <w:rPr>
                <w:rFonts w:eastAsia="Calibri" w:cs="Arial"/>
                <w:sz w:val="22"/>
                <w:szCs w:val="22"/>
              </w:rPr>
            </w:pPr>
            <w:r>
              <w:rPr>
                <w:rFonts w:eastAsia="Calibri" w:cs="Arial"/>
                <w:sz w:val="22"/>
                <w:szCs w:val="22"/>
              </w:rPr>
              <w:t>2157 de 2012</w:t>
            </w:r>
          </w:p>
        </w:tc>
        <w:tc>
          <w:tcPr>
            <w:tcW w:w="2039" w:type="dxa"/>
            <w:shd w:val="clear" w:color="auto" w:fill="auto"/>
          </w:tcPr>
          <w:p w:rsidR="001C77EA" w:rsidRDefault="001C77EA" w:rsidP="001C77EA">
            <w:pPr>
              <w:pStyle w:val="Encabezado"/>
              <w:jc w:val="both"/>
              <w:rPr>
                <w:rFonts w:cs="Arial"/>
                <w:color w:val="000000"/>
                <w:lang w:eastAsia="es-CO"/>
              </w:rPr>
            </w:pPr>
            <w:r w:rsidRPr="00F06C7A">
              <w:rPr>
                <w:rFonts w:cs="Arial"/>
                <w:color w:val="000000"/>
                <w:lang w:eastAsia="es-CO"/>
              </w:rPr>
              <w:t>ESGAMO INGENIEROS CONSTRUCTORES S.A.S</w:t>
            </w:r>
          </w:p>
        </w:tc>
        <w:tc>
          <w:tcPr>
            <w:tcW w:w="3645" w:type="dxa"/>
            <w:shd w:val="clear" w:color="auto" w:fill="auto"/>
          </w:tcPr>
          <w:p w:rsidR="001C77EA" w:rsidRPr="00E84583" w:rsidRDefault="001C77EA" w:rsidP="001C77EA">
            <w:pPr>
              <w:jc w:val="both"/>
              <w:rPr>
                <w:rFonts w:ascii="Arial" w:hAnsi="Arial" w:cs="Arial"/>
                <w:color w:val="000000"/>
                <w:sz w:val="20"/>
              </w:rPr>
            </w:pPr>
            <w:r w:rsidRPr="00F06C7A">
              <w:rPr>
                <w:rFonts w:ascii="Arial" w:hAnsi="Arial" w:cs="Arial"/>
                <w:color w:val="000000"/>
                <w:sz w:val="20"/>
              </w:rPr>
              <w:t xml:space="preserve">SUMINISTRO DE MEZCLA ASFALTICA, VIA 4502, ENTRE LOS PR 67+831 A PR 77+1000 CON MANO DE OBRA DE MANTENIMIENTO RUTINARIO CONTRATADO POR EL INSTITUTO, DIRECCION TERRITORIAL PUTUMAYO, DEPARTAMENTO DEL </w:t>
            </w:r>
            <w:r w:rsidRPr="00F06C7A">
              <w:rPr>
                <w:rFonts w:ascii="Arial" w:hAnsi="Arial" w:cs="Arial"/>
                <w:color w:val="000000"/>
                <w:sz w:val="20"/>
              </w:rPr>
              <w:lastRenderedPageBreak/>
              <w:t>PUTUMAYO</w:t>
            </w:r>
          </w:p>
        </w:tc>
        <w:tc>
          <w:tcPr>
            <w:tcW w:w="1695" w:type="dxa"/>
            <w:shd w:val="clear" w:color="auto" w:fill="auto"/>
          </w:tcPr>
          <w:p w:rsidR="001C77EA" w:rsidRDefault="001C77EA" w:rsidP="001C77EA">
            <w:pPr>
              <w:jc w:val="center"/>
              <w:rPr>
                <w:rFonts w:ascii="Arial" w:hAnsi="Arial" w:cs="Arial"/>
                <w:color w:val="000000"/>
                <w:sz w:val="22"/>
                <w:szCs w:val="22"/>
                <w:lang w:eastAsia="es-CO"/>
              </w:rPr>
            </w:pPr>
            <w:r>
              <w:rPr>
                <w:rFonts w:ascii="Arial" w:hAnsi="Arial" w:cs="Arial"/>
                <w:color w:val="000000"/>
                <w:sz w:val="22"/>
                <w:szCs w:val="22"/>
                <w:lang w:eastAsia="es-CO"/>
              </w:rPr>
              <w:lastRenderedPageBreak/>
              <w:t>$ 113.641.581</w:t>
            </w:r>
          </w:p>
        </w:tc>
      </w:tr>
      <w:tr w:rsidR="001C77EA" w:rsidRPr="00E84583" w:rsidTr="001C77EA">
        <w:tc>
          <w:tcPr>
            <w:tcW w:w="1801" w:type="dxa"/>
            <w:shd w:val="clear" w:color="auto" w:fill="auto"/>
          </w:tcPr>
          <w:p w:rsidR="001C77EA" w:rsidRPr="00E84583" w:rsidRDefault="001C77EA" w:rsidP="001C77EA">
            <w:pPr>
              <w:pStyle w:val="Encabezado"/>
              <w:jc w:val="both"/>
              <w:rPr>
                <w:rFonts w:eastAsia="Calibri" w:cs="Arial"/>
                <w:sz w:val="22"/>
                <w:szCs w:val="22"/>
              </w:rPr>
            </w:pPr>
            <w:r>
              <w:rPr>
                <w:rFonts w:eastAsia="Calibri" w:cs="Arial"/>
                <w:sz w:val="22"/>
                <w:szCs w:val="22"/>
              </w:rPr>
              <w:t>1798 de 2011</w:t>
            </w:r>
          </w:p>
        </w:tc>
        <w:tc>
          <w:tcPr>
            <w:tcW w:w="2039" w:type="dxa"/>
            <w:shd w:val="clear" w:color="auto" w:fill="auto"/>
          </w:tcPr>
          <w:p w:rsidR="001C77EA" w:rsidRPr="00E84583" w:rsidRDefault="001C77EA" w:rsidP="001C77EA">
            <w:pPr>
              <w:pStyle w:val="Encabezado"/>
              <w:jc w:val="both"/>
              <w:rPr>
                <w:rFonts w:cs="Arial"/>
                <w:color w:val="000000"/>
                <w:lang w:eastAsia="es-CO"/>
              </w:rPr>
            </w:pPr>
            <w:r>
              <w:rPr>
                <w:rFonts w:cs="Arial"/>
                <w:color w:val="000000"/>
                <w:lang w:eastAsia="es-CO"/>
              </w:rPr>
              <w:t>UCING LTDA</w:t>
            </w:r>
          </w:p>
        </w:tc>
        <w:tc>
          <w:tcPr>
            <w:tcW w:w="3645" w:type="dxa"/>
            <w:shd w:val="clear" w:color="auto" w:fill="auto"/>
          </w:tcPr>
          <w:p w:rsidR="001C77EA" w:rsidRPr="00E84583" w:rsidRDefault="001C77EA" w:rsidP="001C77EA">
            <w:pPr>
              <w:jc w:val="both"/>
              <w:rPr>
                <w:rFonts w:ascii="Arial" w:hAnsi="Arial" w:cs="Arial"/>
                <w:color w:val="000000"/>
                <w:sz w:val="20"/>
              </w:rPr>
            </w:pPr>
            <w:r w:rsidRPr="00E84583">
              <w:rPr>
                <w:rFonts w:ascii="Arial" w:hAnsi="Arial" w:cs="Arial"/>
                <w:color w:val="000000"/>
                <w:sz w:val="20"/>
              </w:rPr>
              <w:t xml:space="preserve">SUMINISTRO DE MEZCLA ASFALTICA, CARRETERA MOCOA - PITALITO, SECTOR MOCOA (PR 2+0300) - SANTA MARTHA (PR 30+0000), RUTA 4503, CON MANO DE OBRADE LAS COOPERATIVAS CONTRATADAS POR EL INVIAS, EN LA DIRECCION </w:t>
            </w:r>
            <w:r>
              <w:rPr>
                <w:rFonts w:ascii="Arial" w:hAnsi="Arial" w:cs="Arial"/>
                <w:color w:val="000000"/>
                <w:sz w:val="20"/>
              </w:rPr>
              <w:t>TERRITORIAL PUTUMAYO.</w:t>
            </w:r>
          </w:p>
        </w:tc>
        <w:tc>
          <w:tcPr>
            <w:tcW w:w="1695" w:type="dxa"/>
            <w:shd w:val="clear" w:color="auto" w:fill="auto"/>
          </w:tcPr>
          <w:p w:rsidR="001C77EA" w:rsidRPr="00E84583" w:rsidRDefault="001C77EA" w:rsidP="001C77EA">
            <w:pPr>
              <w:jc w:val="center"/>
              <w:rPr>
                <w:rFonts w:ascii="Arial" w:hAnsi="Arial" w:cs="Arial"/>
                <w:color w:val="000000"/>
                <w:sz w:val="22"/>
                <w:szCs w:val="22"/>
                <w:lang w:eastAsia="es-CO"/>
              </w:rPr>
            </w:pPr>
            <w:r>
              <w:rPr>
                <w:rFonts w:ascii="Arial" w:hAnsi="Arial" w:cs="Arial"/>
                <w:color w:val="000000"/>
                <w:sz w:val="22"/>
                <w:szCs w:val="22"/>
                <w:lang w:eastAsia="es-CO"/>
              </w:rPr>
              <w:t>$ 53.273.000</w:t>
            </w:r>
          </w:p>
        </w:tc>
      </w:tr>
      <w:tr w:rsidR="001C77EA" w:rsidRPr="00F733A0" w:rsidTr="001C77EA">
        <w:tc>
          <w:tcPr>
            <w:tcW w:w="1801" w:type="dxa"/>
            <w:shd w:val="clear" w:color="auto" w:fill="auto"/>
          </w:tcPr>
          <w:p w:rsidR="001C77EA" w:rsidRDefault="001C77EA" w:rsidP="001C77EA">
            <w:pPr>
              <w:pStyle w:val="Encabezado"/>
              <w:jc w:val="both"/>
              <w:rPr>
                <w:rFonts w:eastAsia="Calibri" w:cs="Arial"/>
                <w:sz w:val="22"/>
                <w:szCs w:val="22"/>
                <w:lang w:val="es-ES"/>
              </w:rPr>
            </w:pPr>
            <w:r>
              <w:rPr>
                <w:rFonts w:eastAsia="Calibri" w:cs="Arial"/>
                <w:sz w:val="22"/>
                <w:szCs w:val="22"/>
                <w:lang w:val="es-ES"/>
              </w:rPr>
              <w:t>668 de 2013</w:t>
            </w:r>
          </w:p>
        </w:tc>
        <w:tc>
          <w:tcPr>
            <w:tcW w:w="2039" w:type="dxa"/>
            <w:shd w:val="clear" w:color="auto" w:fill="auto"/>
          </w:tcPr>
          <w:p w:rsidR="001C77EA" w:rsidRDefault="001C77EA" w:rsidP="001C77EA">
            <w:pPr>
              <w:pStyle w:val="Encabezado"/>
              <w:jc w:val="both"/>
              <w:rPr>
                <w:rFonts w:cs="Arial"/>
                <w:color w:val="000000"/>
                <w:lang w:eastAsia="es-CO"/>
              </w:rPr>
            </w:pPr>
            <w:r>
              <w:rPr>
                <w:rFonts w:cs="Arial"/>
                <w:color w:val="000000"/>
                <w:lang w:eastAsia="es-CO"/>
              </w:rPr>
              <w:t>CONSTRUCTORA SOLANOS LTDA</w:t>
            </w:r>
          </w:p>
        </w:tc>
        <w:tc>
          <w:tcPr>
            <w:tcW w:w="3645" w:type="dxa"/>
            <w:shd w:val="clear" w:color="auto" w:fill="auto"/>
          </w:tcPr>
          <w:p w:rsidR="001C77EA" w:rsidRPr="003650FA" w:rsidRDefault="001C77EA" w:rsidP="001C77EA">
            <w:pPr>
              <w:jc w:val="both"/>
              <w:rPr>
                <w:rFonts w:ascii="Arial" w:hAnsi="Arial" w:cs="Arial"/>
                <w:color w:val="000000"/>
                <w:sz w:val="20"/>
              </w:rPr>
            </w:pPr>
            <w:r w:rsidRPr="00C26323">
              <w:rPr>
                <w:rFonts w:ascii="Arial" w:hAnsi="Arial" w:cs="Arial"/>
                <w:color w:val="000000"/>
                <w:sz w:val="20"/>
              </w:rPr>
              <w:t>SUMINISTRO DE MEZCLA ASFALTICA PARA LA CARRETERA 4503 MOCOA - PITALITO, SECTOR PR 1+0230 A PR 66+0000, CON MANO DE OBRA DE MICROEMPRESAS CONTRATADAS POR INVIAS EN LA DIRECCION TERRITORIAL PUTUMAYO, PARA INVERTIR EN EL DEPARTAMENTO DEL PUTUMAYO</w:t>
            </w:r>
          </w:p>
        </w:tc>
        <w:tc>
          <w:tcPr>
            <w:tcW w:w="1695" w:type="dxa"/>
            <w:shd w:val="clear" w:color="auto" w:fill="auto"/>
          </w:tcPr>
          <w:p w:rsidR="001C77EA" w:rsidRDefault="001C77EA" w:rsidP="001C77EA">
            <w:pPr>
              <w:jc w:val="center"/>
              <w:rPr>
                <w:rFonts w:ascii="Arial" w:hAnsi="Arial" w:cs="Arial"/>
                <w:color w:val="000000"/>
                <w:sz w:val="22"/>
                <w:szCs w:val="22"/>
                <w:lang w:eastAsia="es-CO"/>
              </w:rPr>
            </w:pPr>
            <w:r>
              <w:rPr>
                <w:rFonts w:ascii="Arial" w:hAnsi="Arial" w:cs="Arial"/>
                <w:color w:val="000000"/>
                <w:sz w:val="22"/>
                <w:szCs w:val="22"/>
                <w:lang w:eastAsia="es-CO"/>
              </w:rPr>
              <w:t>$ 285.830.348</w:t>
            </w:r>
          </w:p>
        </w:tc>
      </w:tr>
      <w:tr w:rsidR="001C77EA" w:rsidRPr="00F733A0" w:rsidTr="001C77EA">
        <w:tc>
          <w:tcPr>
            <w:tcW w:w="1801" w:type="dxa"/>
            <w:shd w:val="clear" w:color="auto" w:fill="auto"/>
          </w:tcPr>
          <w:p w:rsidR="001C77EA" w:rsidRDefault="001C77EA" w:rsidP="001C77EA">
            <w:pPr>
              <w:pStyle w:val="Encabezado"/>
              <w:jc w:val="both"/>
              <w:rPr>
                <w:rFonts w:eastAsia="Calibri" w:cs="Arial"/>
                <w:sz w:val="22"/>
                <w:szCs w:val="22"/>
                <w:lang w:val="es-ES"/>
              </w:rPr>
            </w:pPr>
            <w:r>
              <w:rPr>
                <w:rFonts w:eastAsia="Calibri" w:cs="Arial"/>
                <w:sz w:val="22"/>
                <w:szCs w:val="22"/>
                <w:lang w:val="es-ES"/>
              </w:rPr>
              <w:t>672 de2013</w:t>
            </w:r>
          </w:p>
        </w:tc>
        <w:tc>
          <w:tcPr>
            <w:tcW w:w="2039" w:type="dxa"/>
            <w:shd w:val="clear" w:color="auto" w:fill="auto"/>
          </w:tcPr>
          <w:p w:rsidR="001C77EA" w:rsidRDefault="001C77EA" w:rsidP="001C77EA">
            <w:pPr>
              <w:pStyle w:val="Encabezado"/>
              <w:jc w:val="both"/>
              <w:rPr>
                <w:rFonts w:cs="Arial"/>
                <w:color w:val="000000"/>
                <w:lang w:eastAsia="es-CO"/>
              </w:rPr>
            </w:pPr>
            <w:r>
              <w:rPr>
                <w:rFonts w:cs="Arial"/>
                <w:color w:val="000000"/>
                <w:lang w:eastAsia="es-CO"/>
              </w:rPr>
              <w:t xml:space="preserve">ESGAMO </w:t>
            </w:r>
          </w:p>
        </w:tc>
        <w:tc>
          <w:tcPr>
            <w:tcW w:w="3645" w:type="dxa"/>
            <w:shd w:val="clear" w:color="auto" w:fill="auto"/>
          </w:tcPr>
          <w:p w:rsidR="001C77EA" w:rsidRPr="003650FA" w:rsidRDefault="001C77EA" w:rsidP="001C77EA">
            <w:pPr>
              <w:jc w:val="both"/>
              <w:rPr>
                <w:rFonts w:ascii="Arial" w:hAnsi="Arial" w:cs="Arial"/>
                <w:color w:val="000000"/>
                <w:sz w:val="20"/>
              </w:rPr>
            </w:pPr>
            <w:r w:rsidRPr="00E84583">
              <w:rPr>
                <w:rFonts w:ascii="Arial" w:hAnsi="Arial" w:cs="Arial"/>
                <w:color w:val="000000"/>
                <w:sz w:val="20"/>
              </w:rPr>
              <w:t>Suministro de mezcla  densa en caliente tipo MDC-2 (Incluye suministro de equipo para corte, demolición y excavación de carpeta asfáltica y compactación de mezcla asfáltica, instalación de riego de liga (m3 suelto))</w:t>
            </w:r>
          </w:p>
        </w:tc>
        <w:tc>
          <w:tcPr>
            <w:tcW w:w="1695" w:type="dxa"/>
            <w:shd w:val="clear" w:color="auto" w:fill="auto"/>
          </w:tcPr>
          <w:p w:rsidR="001C77EA" w:rsidRDefault="001C77EA" w:rsidP="001C77EA">
            <w:pPr>
              <w:jc w:val="center"/>
              <w:rPr>
                <w:rFonts w:ascii="Arial" w:hAnsi="Arial" w:cs="Arial"/>
                <w:color w:val="000000"/>
                <w:sz w:val="22"/>
                <w:szCs w:val="22"/>
                <w:lang w:eastAsia="es-CO"/>
              </w:rPr>
            </w:pPr>
            <w:r>
              <w:rPr>
                <w:rFonts w:ascii="Arial" w:hAnsi="Arial" w:cs="Arial"/>
                <w:color w:val="000000"/>
                <w:sz w:val="22"/>
                <w:szCs w:val="22"/>
                <w:lang w:eastAsia="es-CO"/>
              </w:rPr>
              <w:t>$ 58.285.609</w:t>
            </w:r>
          </w:p>
        </w:tc>
      </w:tr>
      <w:tr w:rsidR="001C77EA" w:rsidRPr="00F733A0" w:rsidTr="001C77EA">
        <w:tc>
          <w:tcPr>
            <w:tcW w:w="1801" w:type="dxa"/>
            <w:shd w:val="clear" w:color="auto" w:fill="auto"/>
          </w:tcPr>
          <w:p w:rsidR="001C77EA" w:rsidRPr="00FB2270" w:rsidRDefault="001C77EA" w:rsidP="001C77EA">
            <w:pPr>
              <w:pStyle w:val="Encabezado"/>
              <w:jc w:val="both"/>
              <w:rPr>
                <w:rFonts w:eastAsia="Calibri" w:cs="Arial"/>
                <w:sz w:val="22"/>
                <w:szCs w:val="22"/>
                <w:lang w:val="es-ES"/>
              </w:rPr>
            </w:pPr>
            <w:r>
              <w:rPr>
                <w:rFonts w:eastAsia="Calibri" w:cs="Arial"/>
                <w:sz w:val="22"/>
                <w:szCs w:val="22"/>
                <w:lang w:val="es-ES"/>
              </w:rPr>
              <w:t>1554 de 2014</w:t>
            </w:r>
          </w:p>
        </w:tc>
        <w:tc>
          <w:tcPr>
            <w:tcW w:w="2039" w:type="dxa"/>
            <w:shd w:val="clear" w:color="auto" w:fill="auto"/>
          </w:tcPr>
          <w:p w:rsidR="001C77EA" w:rsidRPr="00D25E16" w:rsidRDefault="001C77EA" w:rsidP="001C77EA">
            <w:pPr>
              <w:pStyle w:val="Encabezado"/>
              <w:jc w:val="both"/>
              <w:rPr>
                <w:rFonts w:cs="Arial"/>
                <w:color w:val="000000"/>
                <w:lang w:eastAsia="es-CO"/>
              </w:rPr>
            </w:pPr>
            <w:r>
              <w:rPr>
                <w:rFonts w:cs="Arial"/>
                <w:color w:val="000000"/>
                <w:lang w:eastAsia="es-CO"/>
              </w:rPr>
              <w:t>WILIAM RICARDO MOJICA ROMO</w:t>
            </w:r>
          </w:p>
        </w:tc>
        <w:tc>
          <w:tcPr>
            <w:tcW w:w="3645" w:type="dxa"/>
            <w:shd w:val="clear" w:color="auto" w:fill="auto"/>
          </w:tcPr>
          <w:p w:rsidR="001C77EA" w:rsidRPr="00D25E16" w:rsidRDefault="001C77EA" w:rsidP="001C77EA">
            <w:pPr>
              <w:jc w:val="both"/>
              <w:rPr>
                <w:rFonts w:ascii="Arial" w:hAnsi="Arial" w:cs="Arial"/>
                <w:color w:val="000000"/>
                <w:sz w:val="20"/>
              </w:rPr>
            </w:pPr>
            <w:r w:rsidRPr="003650FA">
              <w:rPr>
                <w:rFonts w:ascii="Arial" w:hAnsi="Arial" w:cs="Arial"/>
                <w:color w:val="000000"/>
                <w:sz w:val="20"/>
              </w:rPr>
              <w:t>SUMINISTRO DE MEZCLA ASFÁLTICA CARRETERA 4503, MOCOA – PITALITO, SECTOR MOCOA – SAN JUAN DE VILLALOBOS, DEL PR 1+0290 AL PR 66+0000 CON MANO DE OBRA DE MANTENIMIENTO RUTINARIO CONTRATADO POR INVIAS DT PUTUMAYO, PARA INVERTIR EN EL DEPARTAMENTO DEL PUTUMAYO.</w:t>
            </w:r>
          </w:p>
        </w:tc>
        <w:tc>
          <w:tcPr>
            <w:tcW w:w="1695" w:type="dxa"/>
            <w:shd w:val="clear" w:color="auto" w:fill="auto"/>
          </w:tcPr>
          <w:p w:rsidR="001C77EA" w:rsidRPr="00D25E16" w:rsidRDefault="001C77EA" w:rsidP="001C77EA">
            <w:pPr>
              <w:jc w:val="center"/>
              <w:rPr>
                <w:rFonts w:ascii="Arial" w:hAnsi="Arial" w:cs="Arial"/>
                <w:color w:val="000000"/>
                <w:sz w:val="22"/>
                <w:szCs w:val="22"/>
                <w:lang w:eastAsia="es-CO"/>
              </w:rPr>
            </w:pPr>
            <w:r>
              <w:rPr>
                <w:rFonts w:ascii="Arial" w:hAnsi="Arial" w:cs="Arial"/>
                <w:color w:val="000000"/>
                <w:sz w:val="22"/>
                <w:szCs w:val="22"/>
                <w:lang w:eastAsia="es-CO"/>
              </w:rPr>
              <w:t>$ 615.359.069</w:t>
            </w:r>
          </w:p>
        </w:tc>
      </w:tr>
      <w:tr w:rsidR="001C77EA" w:rsidRPr="00D25E16" w:rsidTr="001C77EA">
        <w:tc>
          <w:tcPr>
            <w:tcW w:w="1801" w:type="dxa"/>
            <w:shd w:val="clear" w:color="auto" w:fill="auto"/>
          </w:tcPr>
          <w:p w:rsidR="001C77EA" w:rsidRPr="00D25E16" w:rsidRDefault="001C77EA" w:rsidP="001C77EA">
            <w:pPr>
              <w:jc w:val="both"/>
              <w:rPr>
                <w:rFonts w:ascii="Arial" w:hAnsi="Arial" w:cs="Arial"/>
                <w:sz w:val="20"/>
              </w:rPr>
            </w:pPr>
            <w:r>
              <w:rPr>
                <w:rFonts w:ascii="Arial" w:hAnsi="Arial" w:cs="Arial"/>
                <w:sz w:val="20"/>
              </w:rPr>
              <w:t>1559 de 2014</w:t>
            </w:r>
          </w:p>
        </w:tc>
        <w:tc>
          <w:tcPr>
            <w:tcW w:w="2039" w:type="dxa"/>
            <w:shd w:val="clear" w:color="auto" w:fill="auto"/>
          </w:tcPr>
          <w:p w:rsidR="001C77EA" w:rsidRPr="00D25E16" w:rsidRDefault="001C77EA" w:rsidP="001C77EA">
            <w:pPr>
              <w:pStyle w:val="Encabezado"/>
              <w:jc w:val="both"/>
              <w:rPr>
                <w:rFonts w:cs="Arial"/>
                <w:color w:val="000000"/>
                <w:lang w:eastAsia="es-CO"/>
              </w:rPr>
            </w:pPr>
            <w:r>
              <w:rPr>
                <w:rFonts w:cs="Arial"/>
                <w:color w:val="000000"/>
                <w:lang w:eastAsia="es-CO"/>
              </w:rPr>
              <w:t>WILIAM RICARDO MOJICA ROMO</w:t>
            </w:r>
          </w:p>
        </w:tc>
        <w:tc>
          <w:tcPr>
            <w:tcW w:w="3645" w:type="dxa"/>
            <w:shd w:val="clear" w:color="auto" w:fill="auto"/>
          </w:tcPr>
          <w:p w:rsidR="001C77EA" w:rsidRPr="00D25E16" w:rsidRDefault="001C77EA" w:rsidP="001C77EA">
            <w:pPr>
              <w:jc w:val="both"/>
              <w:rPr>
                <w:rFonts w:ascii="Arial" w:hAnsi="Arial" w:cs="Arial"/>
                <w:sz w:val="20"/>
              </w:rPr>
            </w:pPr>
            <w:r w:rsidRPr="003650FA">
              <w:rPr>
                <w:rFonts w:ascii="Arial" w:hAnsi="Arial" w:cs="Arial"/>
                <w:sz w:val="20"/>
              </w:rPr>
              <w:t>SUMINISTRO MEZCLA ASFALTICA CARRETERA 4502, SANTA ANA - MOCOA, SECTORES PUENTE LA RAYA – PUERTO CAICEDO DEL PR 0+0000 AL PR 14+0800 Y SECTOR VILLAGARZÓN – MOCOA DEL PR 58+0400 AL PR 77+1000, CON MANO DE OBRA MANTENIMIENTO RUTINARIO CONTRATADO POR INVIAS DT PUTUMAYO, PARA INVERTIR EN EL DEPARTAMENTO DEL PUTUMAYO</w:t>
            </w:r>
          </w:p>
        </w:tc>
        <w:tc>
          <w:tcPr>
            <w:tcW w:w="1695" w:type="dxa"/>
            <w:shd w:val="clear" w:color="auto" w:fill="auto"/>
          </w:tcPr>
          <w:p w:rsidR="001C77EA" w:rsidRPr="00D25E16" w:rsidRDefault="001C77EA" w:rsidP="001C77EA">
            <w:pPr>
              <w:jc w:val="both"/>
              <w:rPr>
                <w:rFonts w:ascii="Arial" w:hAnsi="Arial" w:cs="Arial"/>
                <w:sz w:val="20"/>
              </w:rPr>
            </w:pPr>
            <w:r>
              <w:rPr>
                <w:rFonts w:ascii="Arial" w:hAnsi="Arial" w:cs="Arial"/>
                <w:sz w:val="20"/>
              </w:rPr>
              <w:t>$ 615.911.411</w:t>
            </w:r>
          </w:p>
        </w:tc>
      </w:tr>
      <w:tr w:rsidR="001C77EA" w:rsidRPr="00D25E16" w:rsidTr="001C77EA">
        <w:tc>
          <w:tcPr>
            <w:tcW w:w="1801" w:type="dxa"/>
            <w:shd w:val="clear" w:color="auto" w:fill="auto"/>
          </w:tcPr>
          <w:p w:rsidR="001C77EA" w:rsidRPr="00D25E16" w:rsidRDefault="001C77EA" w:rsidP="001C77EA">
            <w:pPr>
              <w:jc w:val="both"/>
              <w:rPr>
                <w:rFonts w:ascii="Arial" w:hAnsi="Arial" w:cs="Arial"/>
                <w:sz w:val="20"/>
              </w:rPr>
            </w:pPr>
            <w:r>
              <w:rPr>
                <w:rFonts w:ascii="Arial" w:hAnsi="Arial" w:cs="Arial"/>
                <w:sz w:val="20"/>
              </w:rPr>
              <w:t>1539 de 2016</w:t>
            </w:r>
          </w:p>
        </w:tc>
        <w:tc>
          <w:tcPr>
            <w:tcW w:w="2039" w:type="dxa"/>
            <w:shd w:val="clear" w:color="auto" w:fill="auto"/>
          </w:tcPr>
          <w:p w:rsidR="001C77EA" w:rsidRPr="00D25E16" w:rsidRDefault="001C77EA" w:rsidP="001C77EA">
            <w:pPr>
              <w:pStyle w:val="Encabezado"/>
              <w:jc w:val="both"/>
              <w:rPr>
                <w:rFonts w:cs="Arial"/>
                <w:color w:val="000000"/>
                <w:lang w:eastAsia="es-CO"/>
              </w:rPr>
            </w:pPr>
            <w:r>
              <w:rPr>
                <w:rFonts w:cs="Arial"/>
                <w:color w:val="000000"/>
                <w:lang w:eastAsia="es-CO"/>
              </w:rPr>
              <w:t>WILIAM RICARDO MOJICA ROMO</w:t>
            </w:r>
          </w:p>
        </w:tc>
        <w:tc>
          <w:tcPr>
            <w:tcW w:w="3645" w:type="dxa"/>
            <w:shd w:val="clear" w:color="auto" w:fill="auto"/>
          </w:tcPr>
          <w:p w:rsidR="001C77EA" w:rsidRPr="00D25E16" w:rsidRDefault="001C77EA" w:rsidP="001C77EA">
            <w:pPr>
              <w:jc w:val="both"/>
              <w:rPr>
                <w:rFonts w:ascii="Arial" w:hAnsi="Arial" w:cs="Arial"/>
                <w:sz w:val="20"/>
              </w:rPr>
            </w:pPr>
            <w:r w:rsidRPr="00F06C7A">
              <w:rPr>
                <w:rFonts w:ascii="Arial" w:hAnsi="Arial" w:cs="Arial"/>
                <w:sz w:val="20"/>
              </w:rPr>
              <w:t xml:space="preserve">SUMINISTRO DE MEZCLA ASFÁLTICA PARA LA CARRETERA </w:t>
            </w:r>
            <w:r w:rsidRPr="00F06C7A">
              <w:rPr>
                <w:rFonts w:ascii="Arial" w:hAnsi="Arial" w:cs="Arial"/>
                <w:sz w:val="20"/>
              </w:rPr>
              <w:lastRenderedPageBreak/>
              <w:t>4502 SANTA ANA - MOCOA, SECTOR PR 76+0300 - PR 77+0500, CARRETERA 4503 MOCOA - PITALITO, SECTOR PR 0+0000 - PR 1+0600, CARRETERA 1003 PASTO – EL PEPINO, SECTOR 63+000 A PR 71+0000, CON MANO DE OBRA DE LAS COOPERATIVAS DE TRABAJO ASOCIADO CONTRATADAS POR INVIAS EN LA DIRECCIÓN TERRITORIAL PUTUMAYO</w:t>
            </w:r>
          </w:p>
        </w:tc>
        <w:tc>
          <w:tcPr>
            <w:tcW w:w="1695" w:type="dxa"/>
            <w:shd w:val="clear" w:color="auto" w:fill="auto"/>
          </w:tcPr>
          <w:p w:rsidR="001C77EA" w:rsidRPr="00D25E16" w:rsidRDefault="001C77EA" w:rsidP="001C77EA">
            <w:pPr>
              <w:jc w:val="both"/>
              <w:rPr>
                <w:rFonts w:ascii="Arial" w:hAnsi="Arial" w:cs="Arial"/>
                <w:sz w:val="20"/>
              </w:rPr>
            </w:pPr>
            <w:r>
              <w:rPr>
                <w:rFonts w:ascii="Arial" w:hAnsi="Arial" w:cs="Arial"/>
                <w:sz w:val="20"/>
              </w:rPr>
              <w:lastRenderedPageBreak/>
              <w:t>$ 68.826.048</w:t>
            </w:r>
          </w:p>
        </w:tc>
      </w:tr>
    </w:tbl>
    <w:p w:rsidR="00181FBC" w:rsidRPr="00E73B48" w:rsidRDefault="00181FBC" w:rsidP="00FA0417">
      <w:pPr>
        <w:autoSpaceDE w:val="0"/>
        <w:autoSpaceDN w:val="0"/>
        <w:adjustRightInd w:val="0"/>
        <w:jc w:val="both"/>
      </w:pPr>
    </w:p>
    <w:sectPr w:rsidR="00181FBC" w:rsidRPr="00E73B48" w:rsidSect="006A2D7D">
      <w:headerReference w:type="default" r:id="rId33"/>
      <w:footerReference w:type="default" r:id="rId34"/>
      <w:pgSz w:w="12242" w:h="15842" w:code="1"/>
      <w:pgMar w:top="1985" w:right="1418" w:bottom="816" w:left="1701" w:header="567" w:footer="100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6349" w:rsidRDefault="00926349">
      <w:r>
        <w:separator/>
      </w:r>
    </w:p>
  </w:endnote>
  <w:endnote w:type="continuationSeparator" w:id="0">
    <w:p w:rsidR="00926349" w:rsidRDefault="00926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Noto Sans Symbols">
    <w:altName w:val="Calibri"/>
    <w:charset w:val="00"/>
    <w:family w:val="auto"/>
    <w:pitch w:val="default"/>
  </w:font>
  <w:font w:name="English111 Vivace BT">
    <w:altName w:val="Courier New"/>
    <w:charset w:val="00"/>
    <w:family w:val="script"/>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TradeGoth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77EA" w:rsidRDefault="001C77EA" w:rsidP="00E260B5">
    <w:pPr>
      <w:pStyle w:val="Piedepgina"/>
      <w:rPr>
        <w:sz w:val="18"/>
      </w:rPr>
    </w:pPr>
    <w:r>
      <w:rPr>
        <w:sz w:val="18"/>
      </w:rPr>
      <w:t>Instituto Nacional de Vías</w:t>
    </w:r>
  </w:p>
  <w:p w:rsidR="001C77EA" w:rsidRPr="00E260B5" w:rsidRDefault="001C77EA" w:rsidP="00E260B5">
    <w:pPr>
      <w:pStyle w:val="Piedepgina"/>
      <w:rPr>
        <w:sz w:val="18"/>
      </w:rPr>
    </w:pPr>
    <w:r>
      <w:rPr>
        <w:noProof/>
        <w:lang w:eastAsia="es-CO"/>
      </w:rPr>
      <w:drawing>
        <wp:anchor distT="0" distB="0" distL="114300" distR="114300" simplePos="0" relativeHeight="251655680" behindDoc="0" locked="0" layoutInCell="1" allowOverlap="1">
          <wp:simplePos x="0" y="0"/>
          <wp:positionH relativeFrom="column">
            <wp:posOffset>3091815</wp:posOffset>
          </wp:positionH>
          <wp:positionV relativeFrom="paragraph">
            <wp:posOffset>6350</wp:posOffset>
          </wp:positionV>
          <wp:extent cx="1390650" cy="604520"/>
          <wp:effectExtent l="0" t="0" r="0" b="5080"/>
          <wp:wrapNone/>
          <wp:docPr id="1" name="Imagen 30" descr="Log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Logo 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0650" cy="60452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18"/>
      </w:rPr>
      <w:t xml:space="preserve">Calle 25G No. 73B -90 Complejo Empresarial Central Point. </w:t>
    </w:r>
  </w:p>
  <w:p w:rsidR="001C77EA" w:rsidRDefault="001C77EA" w:rsidP="00E260B5">
    <w:pPr>
      <w:pStyle w:val="Piedepgina"/>
      <w:rPr>
        <w:sz w:val="18"/>
        <w:lang w:val="fr-FR"/>
      </w:rPr>
    </w:pPr>
    <w:r w:rsidRPr="00E260B5">
      <w:rPr>
        <w:sz w:val="18"/>
        <w:lang w:val="fr-FR"/>
      </w:rPr>
      <w:t xml:space="preserve">PBX: </w:t>
    </w:r>
    <w:r w:rsidR="00A8735D">
      <w:rPr>
        <w:sz w:val="18"/>
        <w:lang w:val="fr-FR"/>
      </w:rPr>
      <w:t>3770600</w:t>
    </w:r>
    <w:r w:rsidRPr="00E260B5">
      <w:rPr>
        <w:sz w:val="18"/>
        <w:lang w:val="fr-FR"/>
      </w:rPr>
      <w:t xml:space="preserve"> </w:t>
    </w:r>
  </w:p>
  <w:p w:rsidR="001C77EA" w:rsidRPr="00E260B5" w:rsidRDefault="00926349" w:rsidP="00E260B5">
    <w:pPr>
      <w:pStyle w:val="Piedepgina"/>
      <w:rPr>
        <w:sz w:val="20"/>
        <w:lang w:val="fr-FR"/>
      </w:rPr>
    </w:pPr>
    <w:hyperlink r:id="rId2" w:history="1">
      <w:r w:rsidR="001C77EA" w:rsidRPr="00E260B5">
        <w:rPr>
          <w:rStyle w:val="Hipervnculo"/>
          <w:b/>
          <w:bCs/>
          <w:sz w:val="20"/>
          <w:lang w:val="fr-FR"/>
        </w:rPr>
        <w:t>http://www.invias.gov.co</w:t>
      </w:r>
    </w:hyperlink>
    <w:r w:rsidR="001C77EA">
      <w:rPr>
        <w:b/>
        <w:bCs/>
        <w:sz w:val="20"/>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6349" w:rsidRDefault="00926349">
      <w:r>
        <w:separator/>
      </w:r>
    </w:p>
  </w:footnote>
  <w:footnote w:type="continuationSeparator" w:id="0">
    <w:p w:rsidR="00926349" w:rsidRDefault="009263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Ind w:w="108" w:type="dxa"/>
      <w:tblBorders>
        <w:bottom w:val="thickThinSmallGap" w:sz="12" w:space="0" w:color="auto"/>
      </w:tblBorders>
      <w:tblLayout w:type="fixed"/>
      <w:tblLook w:val="01E0" w:firstRow="1" w:lastRow="1" w:firstColumn="1" w:lastColumn="1" w:noHBand="0" w:noVBand="0"/>
    </w:tblPr>
    <w:tblGrid>
      <w:gridCol w:w="993"/>
      <w:gridCol w:w="7938"/>
      <w:gridCol w:w="708"/>
    </w:tblGrid>
    <w:tr w:rsidR="001C77EA" w:rsidTr="00575130">
      <w:trPr>
        <w:trHeight w:hRule="exact" w:val="1134"/>
      </w:trPr>
      <w:tc>
        <w:tcPr>
          <w:tcW w:w="993" w:type="dxa"/>
          <w:vAlign w:val="center"/>
        </w:tcPr>
        <w:p w:rsidR="001C77EA" w:rsidRDefault="001C77EA" w:rsidP="00B131C6">
          <w:pPr>
            <w:pStyle w:val="Encabezado"/>
            <w:tabs>
              <w:tab w:val="left" w:pos="8625"/>
            </w:tabs>
            <w:rPr>
              <w:noProof/>
              <w:lang w:eastAsia="es-CO"/>
            </w:rPr>
          </w:pPr>
          <w:r>
            <w:rPr>
              <w:noProof/>
              <w:lang w:eastAsia="es-CO"/>
            </w:rPr>
            <w:tab/>
          </w:r>
        </w:p>
        <w:p w:rsidR="001C77EA" w:rsidRDefault="001C77EA" w:rsidP="00B131C6">
          <w:pPr>
            <w:jc w:val="center"/>
          </w:pPr>
        </w:p>
      </w:tc>
      <w:tc>
        <w:tcPr>
          <w:tcW w:w="7938" w:type="dxa"/>
          <w:vAlign w:val="center"/>
        </w:tcPr>
        <w:p w:rsidR="001C77EA" w:rsidRDefault="001C77EA" w:rsidP="00B131C6">
          <w:pPr>
            <w:jc w:val="center"/>
            <w:rPr>
              <w:szCs w:val="16"/>
            </w:rPr>
          </w:pPr>
          <w:r w:rsidRPr="00EF12D1">
            <w:rPr>
              <w:noProof/>
              <w:lang w:eastAsia="es-CO"/>
            </w:rPr>
            <w:drawing>
              <wp:anchor distT="0" distB="0" distL="114300" distR="114300" simplePos="0" relativeHeight="251660800" behindDoc="0" locked="0" layoutInCell="1" allowOverlap="1" wp14:anchorId="5E4B8553" wp14:editId="1246B3CC">
                <wp:simplePos x="0" y="0"/>
                <wp:positionH relativeFrom="column">
                  <wp:posOffset>3342640</wp:posOffset>
                </wp:positionH>
                <wp:positionV relativeFrom="paragraph">
                  <wp:posOffset>-177800</wp:posOffset>
                </wp:positionV>
                <wp:extent cx="1684655" cy="719455"/>
                <wp:effectExtent l="0" t="0" r="0" b="444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cstate="print">
                          <a:extLst>
                            <a:ext uri="{28A0092B-C50C-407E-A947-70E740481C1C}">
                              <a14:useLocalDpi xmlns:a14="http://schemas.microsoft.com/office/drawing/2010/main" val="0"/>
                            </a:ext>
                          </a:extLst>
                        </a:blip>
                        <a:srcRect l="9069" t="43591" r="55156" b="29240"/>
                        <a:stretch/>
                      </pic:blipFill>
                      <pic:spPr bwMode="auto">
                        <a:xfrm>
                          <a:off x="0" y="0"/>
                          <a:ext cx="1684655" cy="719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F12D1">
            <w:rPr>
              <w:noProof/>
              <w:lang w:eastAsia="es-CO"/>
            </w:rPr>
            <w:drawing>
              <wp:anchor distT="0" distB="0" distL="114300" distR="114300" simplePos="0" relativeHeight="251659776" behindDoc="0" locked="0" layoutInCell="1" allowOverlap="1" wp14:anchorId="6BE8EA3F" wp14:editId="616F7243">
                <wp:simplePos x="0" y="0"/>
                <wp:positionH relativeFrom="column">
                  <wp:posOffset>-762000</wp:posOffset>
                </wp:positionH>
                <wp:positionV relativeFrom="paragraph">
                  <wp:posOffset>-635</wp:posOffset>
                </wp:positionV>
                <wp:extent cx="3143250" cy="54292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 cstate="print">
                          <a:extLst>
                            <a:ext uri="{28A0092B-C50C-407E-A947-70E740481C1C}">
                              <a14:useLocalDpi xmlns:a14="http://schemas.microsoft.com/office/drawing/2010/main" val="0"/>
                            </a:ext>
                          </a:extLst>
                        </a:blip>
                        <a:srcRect l="4198" t="49263" r="40377" b="33719"/>
                        <a:stretch/>
                      </pic:blipFill>
                      <pic:spPr bwMode="auto">
                        <a:xfrm>
                          <a:off x="0" y="0"/>
                          <a:ext cx="3143250" cy="542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C77EA" w:rsidRPr="00337A1C" w:rsidRDefault="001C77EA" w:rsidP="00B131C6">
          <w:pPr>
            <w:spacing w:line="360" w:lineRule="auto"/>
          </w:pPr>
          <w:r w:rsidRPr="00337A1C">
            <w:tab/>
          </w:r>
        </w:p>
        <w:p w:rsidR="001C77EA" w:rsidRDefault="001C77EA" w:rsidP="00B131C6">
          <w:pPr>
            <w:spacing w:line="360" w:lineRule="auto"/>
            <w:jc w:val="center"/>
          </w:pPr>
        </w:p>
      </w:tc>
      <w:tc>
        <w:tcPr>
          <w:tcW w:w="708" w:type="dxa"/>
          <w:vAlign w:val="center"/>
        </w:tcPr>
        <w:p w:rsidR="001C77EA" w:rsidRDefault="001C77EA" w:rsidP="00B131C6">
          <w:pPr>
            <w:jc w:val="center"/>
          </w:pPr>
        </w:p>
      </w:tc>
    </w:tr>
  </w:tbl>
  <w:p w:rsidR="001C77EA" w:rsidRDefault="001C77EA" w:rsidP="00B131C6">
    <w:pPr>
      <w:pStyle w:val="Encabezado"/>
      <w:ind w:right="-91"/>
      <w:jc w:val="both"/>
      <w:rPr>
        <w:sz w:val="16"/>
        <w:lang w:val="es-MX"/>
      </w:rPr>
    </w:pPr>
  </w:p>
  <w:p w:rsidR="001C77EA" w:rsidRDefault="001C77EA">
    <w:pPr>
      <w:pStyle w:val="Encabezado"/>
      <w:rPr>
        <w:sz w:val="2"/>
      </w:rPr>
    </w:pPr>
    <w:r>
      <w:rPr>
        <w:noProof/>
        <w:lang w:eastAsia="es-CO"/>
      </w:rPr>
      <mc:AlternateContent>
        <mc:Choice Requires="wps">
          <w:drawing>
            <wp:anchor distT="0" distB="0" distL="114300" distR="114300" simplePos="0" relativeHeight="251656704" behindDoc="0" locked="0" layoutInCell="1" allowOverlap="1">
              <wp:simplePos x="0" y="0"/>
              <wp:positionH relativeFrom="column">
                <wp:posOffset>-71755</wp:posOffset>
              </wp:positionH>
              <wp:positionV relativeFrom="paragraph">
                <wp:posOffset>649605</wp:posOffset>
              </wp:positionV>
              <wp:extent cx="5859145" cy="619125"/>
              <wp:effectExtent l="0" t="0" r="8255" b="952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9145" cy="619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C77EA" w:rsidRPr="00737154" w:rsidRDefault="001C77EA" w:rsidP="005776F9">
                          <w:pPr>
                            <w:pStyle w:val="Encabezado"/>
                            <w:tabs>
                              <w:tab w:val="clear" w:pos="4252"/>
                              <w:tab w:val="clear" w:pos="8504"/>
                            </w:tabs>
                            <w:jc w:val="both"/>
                            <w:rPr>
                              <w:rFonts w:cs="Arial"/>
                              <w:b/>
                              <w:color w:val="595959"/>
                              <w:sz w:val="22"/>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5.65pt;margin-top:51.15pt;width:461.35pt;height:48.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PxggIAAA8FAAAOAAAAZHJzL2Uyb0RvYy54bWysVNuO2yAQfa/Uf0C8J7ZTOxtb66z20lSV&#10;thdptx9AAMeoGCiQ2GnVf++Ak2y2F6mq6gfMZThzZuYMl1dDJ9GOWye0qnE2TTHiimom1KbGnx5X&#10;kwVGzhPFiNSK13jPHb5avnxx2ZuKz3SrJeMWAYhyVW9q3HpvqiRxtOUdcVNtuILDRtuOeFjaTcIs&#10;6QG9k8ksTedJry0zVlPuHOzejYd4GfGbhlP/oWkc90jWGLj5ONo4rsOYLC9JtbHEtIIeaJB/YNER&#10;ocDpCeqOeIK2VvwC1QlqtdONn1LdJbppBOUxBogmS3+K5qElhsdYIDnOnNLk/h8sfb/7aJFgNX6F&#10;kSIdlOiRDx7d6AHlITu9cRUYPRgw8wNsQ5VjpM7ca/rZIaVvW6I2/Npa3becMGCXhZvJ2dURxwWQ&#10;df9OM3BDtl5HoKGxXUgdJAMBOlRpf6pMoEJhs1gUZZYXGFE4m2dlNiuiC1Idbxvr/BuuOxQmNbZQ&#10;+YhOdvfOBzakOpoEZ05LwVZCyriwm/WttGhHQCWr+B3Qn5lJFYyVDtdGxHEHSIKPcBboxqp/A4Z5&#10;ejMrJ6v54mKSr/JiUl6ki0malTflPM3L/G71PRDM8qoVjHF1LxQ/KjDL/67Ch14YtRM1iPoalwVk&#10;J8b1xyDT+P0uyE54aEgpuhovTkakCoV9rRiETSpPhBznyXP6McuQg+M/ZiXKIFR+1IAf1gOgBG2s&#10;NduDIKyGekHV4RWBSavtV4x66Mgauy9bYjlG8q0CUYEA8tDCcZEXFzNY2POT9fkJURSgauwxGqe3&#10;fmz7rbFi04KnUcZKX4MQGxE18sTqIF/ouhjM4YUIbX2+jlZP79jyBwAAAP//AwBQSwMEFAAGAAgA&#10;AAAhACa3TILfAAAACwEAAA8AAABkcnMvZG93bnJldi54bWxMj8FOwzAQRO9I/IO1SFxQ67iUtknj&#10;VIAE4trSD9jEbhI1Xkex26R/z3KC2+7OaPZNvptcJ652CK0nDWqegLBUedNSreH4/THbgAgRyWDn&#10;yWq42QC74v4ux8z4kfb2eoi14BAKGWpoYuwzKUPVWIdh7ntLrJ384DDyOtTSDDhyuOvkIklW0mFL&#10;/KHB3r43tjofLk7D6Wt8eknH8jMe1/vl6g3bdelvWj8+TK9bENFO8c8Mv/iMDgUzlf5CJohOw0yp&#10;Z7aykCx4YEeq1BJEyZc03YAscvm/Q/EDAAD//wMAUEsBAi0AFAAGAAgAAAAhALaDOJL+AAAA4QEA&#10;ABMAAAAAAAAAAAAAAAAAAAAAAFtDb250ZW50X1R5cGVzXS54bWxQSwECLQAUAAYACAAAACEAOP0h&#10;/9YAAACUAQAACwAAAAAAAAAAAAAAAAAvAQAAX3JlbHMvLnJlbHNQSwECLQAUAAYACAAAACEAYfyD&#10;8YICAAAPBQAADgAAAAAAAAAAAAAAAAAuAgAAZHJzL2Uyb0RvYy54bWxQSwECLQAUAAYACAAAACEA&#10;JrdMgt8AAAALAQAADwAAAAAAAAAAAAAAAADcBAAAZHJzL2Rvd25yZXYueG1sUEsFBgAAAAAEAAQA&#10;8wAAAOgFAAAAAA==&#10;" stroked="f">
              <v:textbox>
                <w:txbxContent>
                  <w:p w:rsidR="001C77EA" w:rsidRPr="00737154" w:rsidRDefault="001C77EA" w:rsidP="005776F9">
                    <w:pPr>
                      <w:pStyle w:val="Encabezado"/>
                      <w:tabs>
                        <w:tab w:val="clear" w:pos="4252"/>
                        <w:tab w:val="clear" w:pos="8504"/>
                      </w:tabs>
                      <w:jc w:val="both"/>
                      <w:rPr>
                        <w:rFonts w:cs="Arial"/>
                        <w:b/>
                        <w:color w:val="595959"/>
                        <w:sz w:val="22"/>
                        <w:szCs w:val="22"/>
                      </w:rPr>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3579F"/>
    <w:multiLevelType w:val="hybridMultilevel"/>
    <w:tmpl w:val="5A947384"/>
    <w:lvl w:ilvl="0" w:tplc="B6A80486">
      <w:start w:val="2247"/>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30762F5"/>
    <w:multiLevelType w:val="hybridMultilevel"/>
    <w:tmpl w:val="3F5029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340A0D"/>
    <w:multiLevelType w:val="hybridMultilevel"/>
    <w:tmpl w:val="E2BAB924"/>
    <w:lvl w:ilvl="0" w:tplc="44F85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00051"/>
    <w:multiLevelType w:val="hybridMultilevel"/>
    <w:tmpl w:val="89167CC4"/>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4CA7C17"/>
    <w:multiLevelType w:val="hybridMultilevel"/>
    <w:tmpl w:val="8DB61E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A18626D"/>
    <w:multiLevelType w:val="hybridMultilevel"/>
    <w:tmpl w:val="BFB62360"/>
    <w:lvl w:ilvl="0" w:tplc="11B23C60">
      <w:start w:val="4"/>
      <w:numFmt w:val="lowerLetter"/>
      <w:lvlText w:val="%1."/>
      <w:lvlJc w:val="lef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0D8C5D14"/>
    <w:multiLevelType w:val="hybridMultilevel"/>
    <w:tmpl w:val="1AD84C4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545523"/>
    <w:multiLevelType w:val="multilevel"/>
    <w:tmpl w:val="FC6C6F8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0E9D54F8"/>
    <w:multiLevelType w:val="hybridMultilevel"/>
    <w:tmpl w:val="B27A92EC"/>
    <w:lvl w:ilvl="0" w:tplc="240A0005">
      <w:start w:val="1"/>
      <w:numFmt w:val="bullet"/>
      <w:lvlText w:val=""/>
      <w:lvlJc w:val="left"/>
      <w:pPr>
        <w:ind w:left="360" w:hanging="360"/>
      </w:pPr>
      <w:rPr>
        <w:rFonts w:ascii="Wingdings" w:hAnsi="Wingdings" w:hint="default"/>
      </w:rPr>
    </w:lvl>
    <w:lvl w:ilvl="1" w:tplc="240A0019" w:tentative="1">
      <w:start w:val="1"/>
      <w:numFmt w:val="lowerLetter"/>
      <w:lvlText w:val="%2."/>
      <w:lvlJc w:val="left"/>
      <w:pPr>
        <w:ind w:left="2880" w:hanging="360"/>
      </w:pPr>
    </w:lvl>
    <w:lvl w:ilvl="2" w:tplc="240A001B" w:tentative="1">
      <w:start w:val="1"/>
      <w:numFmt w:val="lowerRoman"/>
      <w:lvlText w:val="%3."/>
      <w:lvlJc w:val="right"/>
      <w:pPr>
        <w:ind w:left="3600" w:hanging="180"/>
      </w:pPr>
    </w:lvl>
    <w:lvl w:ilvl="3" w:tplc="240A000F" w:tentative="1">
      <w:start w:val="1"/>
      <w:numFmt w:val="decimal"/>
      <w:lvlText w:val="%4."/>
      <w:lvlJc w:val="left"/>
      <w:pPr>
        <w:ind w:left="4320" w:hanging="360"/>
      </w:pPr>
    </w:lvl>
    <w:lvl w:ilvl="4" w:tplc="240A0019" w:tentative="1">
      <w:start w:val="1"/>
      <w:numFmt w:val="lowerLetter"/>
      <w:lvlText w:val="%5."/>
      <w:lvlJc w:val="left"/>
      <w:pPr>
        <w:ind w:left="5040" w:hanging="360"/>
      </w:pPr>
    </w:lvl>
    <w:lvl w:ilvl="5" w:tplc="240A001B" w:tentative="1">
      <w:start w:val="1"/>
      <w:numFmt w:val="lowerRoman"/>
      <w:lvlText w:val="%6."/>
      <w:lvlJc w:val="right"/>
      <w:pPr>
        <w:ind w:left="5760" w:hanging="180"/>
      </w:pPr>
    </w:lvl>
    <w:lvl w:ilvl="6" w:tplc="240A000F" w:tentative="1">
      <w:start w:val="1"/>
      <w:numFmt w:val="decimal"/>
      <w:lvlText w:val="%7."/>
      <w:lvlJc w:val="left"/>
      <w:pPr>
        <w:ind w:left="6480" w:hanging="360"/>
      </w:pPr>
    </w:lvl>
    <w:lvl w:ilvl="7" w:tplc="240A0019" w:tentative="1">
      <w:start w:val="1"/>
      <w:numFmt w:val="lowerLetter"/>
      <w:lvlText w:val="%8."/>
      <w:lvlJc w:val="left"/>
      <w:pPr>
        <w:ind w:left="7200" w:hanging="360"/>
      </w:pPr>
    </w:lvl>
    <w:lvl w:ilvl="8" w:tplc="240A001B" w:tentative="1">
      <w:start w:val="1"/>
      <w:numFmt w:val="lowerRoman"/>
      <w:lvlText w:val="%9."/>
      <w:lvlJc w:val="right"/>
      <w:pPr>
        <w:ind w:left="7920" w:hanging="180"/>
      </w:pPr>
    </w:lvl>
  </w:abstractNum>
  <w:abstractNum w:abstractNumId="9" w15:restartNumberingAfterBreak="0">
    <w:nsid w:val="0EE6474D"/>
    <w:multiLevelType w:val="hybridMultilevel"/>
    <w:tmpl w:val="86FE363A"/>
    <w:lvl w:ilvl="0" w:tplc="BBCE7E3E">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F8467A8"/>
    <w:multiLevelType w:val="hybridMultilevel"/>
    <w:tmpl w:val="A93AA8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51C79F0"/>
    <w:multiLevelType w:val="hybridMultilevel"/>
    <w:tmpl w:val="AB72CFA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2" w15:restartNumberingAfterBreak="0">
    <w:nsid w:val="17315E72"/>
    <w:multiLevelType w:val="hybridMultilevel"/>
    <w:tmpl w:val="AAD6783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A2F3A53"/>
    <w:multiLevelType w:val="multilevel"/>
    <w:tmpl w:val="DF88F732"/>
    <w:lvl w:ilvl="0">
      <w:start w:val="3"/>
      <w:numFmt w:val="decimal"/>
      <w:lvlText w:val="%1."/>
      <w:lvlJc w:val="left"/>
      <w:pPr>
        <w:ind w:left="360" w:hanging="360"/>
      </w:pPr>
    </w:lvl>
    <w:lvl w:ilvl="1">
      <w:start w:val="1"/>
      <w:numFmt w:val="decimal"/>
      <w:lvlText w:val="%1.%2."/>
      <w:lvlJc w:val="left"/>
      <w:pPr>
        <w:ind w:left="1440" w:hanging="720"/>
      </w:pPr>
      <w:rPr>
        <w:rFonts w:ascii="Arial Narrow" w:hAnsi="Arial Narrow" w:hint="default"/>
        <w:b/>
        <w:sz w:val="24"/>
        <w:szCs w:val="24"/>
      </w:rPr>
    </w:lvl>
    <w:lvl w:ilvl="2">
      <w:start w:val="1"/>
      <w:numFmt w:val="decimal"/>
      <w:lvlText w:val="%1.%2.%3."/>
      <w:lvlJc w:val="left"/>
      <w:pPr>
        <w:ind w:left="2160" w:hanging="720"/>
      </w:pPr>
      <w:rPr>
        <w:rFonts w:ascii="Arial Narrow" w:hAnsi="Arial Narrow" w:hint="default"/>
        <w:b/>
      </w:rPr>
    </w:lvl>
    <w:lvl w:ilvl="3">
      <w:start w:val="1"/>
      <w:numFmt w:val="decimal"/>
      <w:lvlText w:val="%1.%2.%3.%4."/>
      <w:lvlJc w:val="left"/>
      <w:pPr>
        <w:ind w:left="3240" w:hanging="1080"/>
      </w:pPr>
      <w:rPr>
        <w:b/>
      </w:r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abstractNum w:abstractNumId="14" w15:restartNumberingAfterBreak="0">
    <w:nsid w:val="1AF13356"/>
    <w:multiLevelType w:val="hybridMultilevel"/>
    <w:tmpl w:val="C8A01540"/>
    <w:lvl w:ilvl="0" w:tplc="240A0015">
      <w:start w:val="1"/>
      <w:numFmt w:val="upperLetter"/>
      <w:lvlText w:val="%1."/>
      <w:lvlJc w:val="left"/>
      <w:pPr>
        <w:ind w:left="644"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F0D694E"/>
    <w:multiLevelType w:val="hybridMultilevel"/>
    <w:tmpl w:val="BAC21656"/>
    <w:lvl w:ilvl="0" w:tplc="240A0005">
      <w:start w:val="1"/>
      <w:numFmt w:val="bullet"/>
      <w:lvlText w:val=""/>
      <w:lvlJc w:val="left"/>
      <w:pPr>
        <w:ind w:left="360" w:hanging="360"/>
      </w:pPr>
      <w:rPr>
        <w:rFonts w:ascii="Wingdings" w:hAnsi="Wingdings" w:hint="default"/>
      </w:rPr>
    </w:lvl>
    <w:lvl w:ilvl="1" w:tplc="240A0005">
      <w:start w:val="1"/>
      <w:numFmt w:val="bullet"/>
      <w:lvlText w:val=""/>
      <w:lvlJc w:val="left"/>
      <w:pPr>
        <w:ind w:left="360" w:hanging="360"/>
      </w:pPr>
      <w:rPr>
        <w:rFonts w:ascii="Wingdings" w:hAnsi="Wingdings" w:hint="default"/>
      </w:rPr>
    </w:lvl>
    <w:lvl w:ilvl="2" w:tplc="382AFC6E">
      <w:numFmt w:val="bullet"/>
      <w:lvlText w:val="-"/>
      <w:lvlJc w:val="left"/>
      <w:pPr>
        <w:ind w:left="1812" w:hanging="372"/>
      </w:pPr>
      <w:rPr>
        <w:rFonts w:ascii="Arial" w:eastAsia="Calibri" w:hAnsi="Arial" w:cs="Arial"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21C401E5"/>
    <w:multiLevelType w:val="hybridMultilevel"/>
    <w:tmpl w:val="C6B6A946"/>
    <w:lvl w:ilvl="0" w:tplc="240A000F">
      <w:start w:val="1"/>
      <w:numFmt w:val="decimal"/>
      <w:lvlText w:val="%1."/>
      <w:lvlJc w:val="left"/>
      <w:pPr>
        <w:ind w:left="720" w:hanging="360"/>
      </w:pPr>
      <w:rPr>
        <w:rFonts w:hint="default"/>
      </w:rPr>
    </w:lvl>
    <w:lvl w:ilvl="1" w:tplc="7542C2DE">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34E2E7A"/>
    <w:multiLevelType w:val="multilevel"/>
    <w:tmpl w:val="66CE5376"/>
    <w:lvl w:ilvl="0">
      <w:numFmt w:val="bullet"/>
      <w:lvlText w:val="●"/>
      <w:lvlJc w:val="left"/>
      <w:pPr>
        <w:ind w:left="405" w:hanging="360"/>
      </w:pPr>
      <w:rPr>
        <w:rFonts w:ascii="Noto Sans Symbols" w:eastAsia="Noto Sans Symbols" w:hAnsi="Noto Sans Symbols" w:cs="Noto Sans Symbols"/>
        <w:vertAlign w:val="baseline"/>
      </w:rPr>
    </w:lvl>
    <w:lvl w:ilvl="1">
      <w:start w:val="1"/>
      <w:numFmt w:val="bullet"/>
      <w:lvlText w:val="o"/>
      <w:lvlJc w:val="left"/>
      <w:pPr>
        <w:ind w:left="1125" w:hanging="360"/>
      </w:pPr>
      <w:rPr>
        <w:rFonts w:ascii="Courier New" w:eastAsia="Courier New" w:hAnsi="Courier New" w:cs="Courier New"/>
        <w:vertAlign w:val="baseline"/>
      </w:rPr>
    </w:lvl>
    <w:lvl w:ilvl="2">
      <w:start w:val="1"/>
      <w:numFmt w:val="bullet"/>
      <w:lvlText w:val="▪"/>
      <w:lvlJc w:val="left"/>
      <w:pPr>
        <w:ind w:left="1845" w:hanging="360"/>
      </w:pPr>
      <w:rPr>
        <w:rFonts w:ascii="Noto Sans Symbols" w:eastAsia="Noto Sans Symbols" w:hAnsi="Noto Sans Symbols" w:cs="Noto Sans Symbols"/>
        <w:vertAlign w:val="baseline"/>
      </w:rPr>
    </w:lvl>
    <w:lvl w:ilvl="3">
      <w:start w:val="1"/>
      <w:numFmt w:val="bullet"/>
      <w:lvlText w:val="●"/>
      <w:lvlJc w:val="left"/>
      <w:pPr>
        <w:ind w:left="2565" w:hanging="360"/>
      </w:pPr>
      <w:rPr>
        <w:rFonts w:ascii="Noto Sans Symbols" w:eastAsia="Noto Sans Symbols" w:hAnsi="Noto Sans Symbols" w:cs="Noto Sans Symbols"/>
        <w:vertAlign w:val="baseline"/>
      </w:rPr>
    </w:lvl>
    <w:lvl w:ilvl="4">
      <w:start w:val="1"/>
      <w:numFmt w:val="bullet"/>
      <w:lvlText w:val="o"/>
      <w:lvlJc w:val="left"/>
      <w:pPr>
        <w:ind w:left="3285" w:hanging="360"/>
      </w:pPr>
      <w:rPr>
        <w:rFonts w:ascii="Courier New" w:eastAsia="Courier New" w:hAnsi="Courier New" w:cs="Courier New"/>
        <w:vertAlign w:val="baseline"/>
      </w:rPr>
    </w:lvl>
    <w:lvl w:ilvl="5">
      <w:start w:val="1"/>
      <w:numFmt w:val="bullet"/>
      <w:lvlText w:val="▪"/>
      <w:lvlJc w:val="left"/>
      <w:pPr>
        <w:ind w:left="4005" w:hanging="360"/>
      </w:pPr>
      <w:rPr>
        <w:rFonts w:ascii="Noto Sans Symbols" w:eastAsia="Noto Sans Symbols" w:hAnsi="Noto Sans Symbols" w:cs="Noto Sans Symbols"/>
        <w:vertAlign w:val="baseline"/>
      </w:rPr>
    </w:lvl>
    <w:lvl w:ilvl="6">
      <w:start w:val="1"/>
      <w:numFmt w:val="bullet"/>
      <w:lvlText w:val="●"/>
      <w:lvlJc w:val="left"/>
      <w:pPr>
        <w:ind w:left="4725" w:hanging="360"/>
      </w:pPr>
      <w:rPr>
        <w:rFonts w:ascii="Noto Sans Symbols" w:eastAsia="Noto Sans Symbols" w:hAnsi="Noto Sans Symbols" w:cs="Noto Sans Symbols"/>
        <w:vertAlign w:val="baseline"/>
      </w:rPr>
    </w:lvl>
    <w:lvl w:ilvl="7">
      <w:start w:val="1"/>
      <w:numFmt w:val="bullet"/>
      <w:lvlText w:val="o"/>
      <w:lvlJc w:val="left"/>
      <w:pPr>
        <w:ind w:left="5445" w:hanging="360"/>
      </w:pPr>
      <w:rPr>
        <w:rFonts w:ascii="Courier New" w:eastAsia="Courier New" w:hAnsi="Courier New" w:cs="Courier New"/>
        <w:vertAlign w:val="baseline"/>
      </w:rPr>
    </w:lvl>
    <w:lvl w:ilvl="8">
      <w:start w:val="1"/>
      <w:numFmt w:val="bullet"/>
      <w:lvlText w:val="▪"/>
      <w:lvlJc w:val="left"/>
      <w:pPr>
        <w:ind w:left="6165" w:hanging="360"/>
      </w:pPr>
      <w:rPr>
        <w:rFonts w:ascii="Noto Sans Symbols" w:eastAsia="Noto Sans Symbols" w:hAnsi="Noto Sans Symbols" w:cs="Noto Sans Symbols"/>
        <w:vertAlign w:val="baseline"/>
      </w:rPr>
    </w:lvl>
  </w:abstractNum>
  <w:abstractNum w:abstractNumId="18" w15:restartNumberingAfterBreak="0">
    <w:nsid w:val="29E167B3"/>
    <w:multiLevelType w:val="hybridMultilevel"/>
    <w:tmpl w:val="F9DC0FC0"/>
    <w:lvl w:ilvl="0" w:tplc="B6A80486">
      <w:start w:val="2247"/>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A9A0747"/>
    <w:multiLevelType w:val="hybridMultilevel"/>
    <w:tmpl w:val="A5B22A7C"/>
    <w:lvl w:ilvl="0" w:tplc="0C0A0001">
      <w:start w:val="1"/>
      <w:numFmt w:val="bullet"/>
      <w:lvlText w:val=""/>
      <w:lvlJc w:val="left"/>
      <w:pPr>
        <w:tabs>
          <w:tab w:val="num" w:pos="360"/>
        </w:tabs>
        <w:ind w:left="360" w:hanging="360"/>
      </w:pPr>
      <w:rPr>
        <w:rFonts w:ascii="Symbol" w:hAnsi="Symbol" w:hint="default"/>
      </w:rPr>
    </w:lvl>
    <w:lvl w:ilvl="1" w:tplc="240A0001">
      <w:start w:val="1"/>
      <w:numFmt w:val="bullet"/>
      <w:lvlText w:val=""/>
      <w:lvlJc w:val="left"/>
      <w:pPr>
        <w:tabs>
          <w:tab w:val="num" w:pos="1080"/>
        </w:tabs>
        <w:ind w:left="108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0" w15:restartNumberingAfterBreak="0">
    <w:nsid w:val="2CF6174D"/>
    <w:multiLevelType w:val="hybridMultilevel"/>
    <w:tmpl w:val="B5B6B630"/>
    <w:lvl w:ilvl="0" w:tplc="7472D76C">
      <w:start w:val="1"/>
      <w:numFmt w:val="decimal"/>
      <w:lvlText w:val="%1)"/>
      <w:lvlJc w:val="left"/>
      <w:pPr>
        <w:ind w:left="927"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D903A1A"/>
    <w:multiLevelType w:val="multilevel"/>
    <w:tmpl w:val="7666C182"/>
    <w:lvl w:ilvl="0">
      <w:start w:val="3"/>
      <w:numFmt w:val="decimal"/>
      <w:lvlText w:val="%1"/>
      <w:lvlJc w:val="left"/>
      <w:pPr>
        <w:ind w:left="435" w:hanging="435"/>
      </w:pPr>
      <w:rPr>
        <w:b/>
        <w:vertAlign w:val="baseline"/>
      </w:rPr>
    </w:lvl>
    <w:lvl w:ilvl="1">
      <w:start w:val="1"/>
      <w:numFmt w:val="decimal"/>
      <w:lvlText w:val="%1.%2"/>
      <w:lvlJc w:val="left"/>
      <w:pPr>
        <w:ind w:left="435" w:hanging="435"/>
      </w:pPr>
      <w:rPr>
        <w:b/>
        <w:vertAlign w:val="baseline"/>
      </w:rPr>
    </w:lvl>
    <w:lvl w:ilvl="2">
      <w:start w:val="2"/>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440" w:hanging="1440"/>
      </w:pPr>
      <w:rPr>
        <w:b/>
        <w:vertAlign w:val="baseline"/>
      </w:rPr>
    </w:lvl>
  </w:abstractNum>
  <w:abstractNum w:abstractNumId="22" w15:restartNumberingAfterBreak="0">
    <w:nsid w:val="302367FC"/>
    <w:multiLevelType w:val="hybridMultilevel"/>
    <w:tmpl w:val="DFEE40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12D4B9A"/>
    <w:multiLevelType w:val="multilevel"/>
    <w:tmpl w:val="4DD2DB00"/>
    <w:lvl w:ilvl="0">
      <w:start w:val="3"/>
      <w:numFmt w:val="decimal"/>
      <w:lvlText w:val="%1"/>
      <w:lvlJc w:val="left"/>
      <w:pPr>
        <w:ind w:left="555" w:hanging="555"/>
      </w:pPr>
      <w:rPr>
        <w:rFonts w:hint="default"/>
        <w:b/>
      </w:rPr>
    </w:lvl>
    <w:lvl w:ilvl="1">
      <w:start w:val="1"/>
      <w:numFmt w:val="decimal"/>
      <w:lvlText w:val="%1.%2"/>
      <w:lvlJc w:val="left"/>
      <w:pPr>
        <w:ind w:left="555" w:hanging="55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32760EB1"/>
    <w:multiLevelType w:val="hybridMultilevel"/>
    <w:tmpl w:val="B066DB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5BD6460"/>
    <w:multiLevelType w:val="hybridMultilevel"/>
    <w:tmpl w:val="FAD8B7AC"/>
    <w:lvl w:ilvl="0" w:tplc="240A0001">
      <w:start w:val="1"/>
      <w:numFmt w:val="bullet"/>
      <w:lvlText w:val=""/>
      <w:lvlJc w:val="left"/>
      <w:pPr>
        <w:ind w:left="722" w:hanging="360"/>
      </w:pPr>
      <w:rPr>
        <w:rFonts w:ascii="Symbol" w:hAnsi="Symbol" w:hint="default"/>
      </w:rPr>
    </w:lvl>
    <w:lvl w:ilvl="1" w:tplc="240A0003" w:tentative="1">
      <w:start w:val="1"/>
      <w:numFmt w:val="bullet"/>
      <w:lvlText w:val="o"/>
      <w:lvlJc w:val="left"/>
      <w:pPr>
        <w:ind w:left="1442" w:hanging="360"/>
      </w:pPr>
      <w:rPr>
        <w:rFonts w:ascii="Courier New" w:hAnsi="Courier New" w:cs="Courier New" w:hint="default"/>
      </w:rPr>
    </w:lvl>
    <w:lvl w:ilvl="2" w:tplc="240A0005" w:tentative="1">
      <w:start w:val="1"/>
      <w:numFmt w:val="bullet"/>
      <w:lvlText w:val=""/>
      <w:lvlJc w:val="left"/>
      <w:pPr>
        <w:ind w:left="2162" w:hanging="360"/>
      </w:pPr>
      <w:rPr>
        <w:rFonts w:ascii="Wingdings" w:hAnsi="Wingdings" w:hint="default"/>
      </w:rPr>
    </w:lvl>
    <w:lvl w:ilvl="3" w:tplc="240A0001" w:tentative="1">
      <w:start w:val="1"/>
      <w:numFmt w:val="bullet"/>
      <w:lvlText w:val=""/>
      <w:lvlJc w:val="left"/>
      <w:pPr>
        <w:ind w:left="2882" w:hanging="360"/>
      </w:pPr>
      <w:rPr>
        <w:rFonts w:ascii="Symbol" w:hAnsi="Symbol" w:hint="default"/>
      </w:rPr>
    </w:lvl>
    <w:lvl w:ilvl="4" w:tplc="240A0003" w:tentative="1">
      <w:start w:val="1"/>
      <w:numFmt w:val="bullet"/>
      <w:lvlText w:val="o"/>
      <w:lvlJc w:val="left"/>
      <w:pPr>
        <w:ind w:left="3602" w:hanging="360"/>
      </w:pPr>
      <w:rPr>
        <w:rFonts w:ascii="Courier New" w:hAnsi="Courier New" w:cs="Courier New" w:hint="default"/>
      </w:rPr>
    </w:lvl>
    <w:lvl w:ilvl="5" w:tplc="240A0005" w:tentative="1">
      <w:start w:val="1"/>
      <w:numFmt w:val="bullet"/>
      <w:lvlText w:val=""/>
      <w:lvlJc w:val="left"/>
      <w:pPr>
        <w:ind w:left="4322" w:hanging="360"/>
      </w:pPr>
      <w:rPr>
        <w:rFonts w:ascii="Wingdings" w:hAnsi="Wingdings" w:hint="default"/>
      </w:rPr>
    </w:lvl>
    <w:lvl w:ilvl="6" w:tplc="240A0001" w:tentative="1">
      <w:start w:val="1"/>
      <w:numFmt w:val="bullet"/>
      <w:lvlText w:val=""/>
      <w:lvlJc w:val="left"/>
      <w:pPr>
        <w:ind w:left="5042" w:hanging="360"/>
      </w:pPr>
      <w:rPr>
        <w:rFonts w:ascii="Symbol" w:hAnsi="Symbol" w:hint="default"/>
      </w:rPr>
    </w:lvl>
    <w:lvl w:ilvl="7" w:tplc="240A0003" w:tentative="1">
      <w:start w:val="1"/>
      <w:numFmt w:val="bullet"/>
      <w:lvlText w:val="o"/>
      <w:lvlJc w:val="left"/>
      <w:pPr>
        <w:ind w:left="5762" w:hanging="360"/>
      </w:pPr>
      <w:rPr>
        <w:rFonts w:ascii="Courier New" w:hAnsi="Courier New" w:cs="Courier New" w:hint="default"/>
      </w:rPr>
    </w:lvl>
    <w:lvl w:ilvl="8" w:tplc="240A0005" w:tentative="1">
      <w:start w:val="1"/>
      <w:numFmt w:val="bullet"/>
      <w:lvlText w:val=""/>
      <w:lvlJc w:val="left"/>
      <w:pPr>
        <w:ind w:left="6482" w:hanging="360"/>
      </w:pPr>
      <w:rPr>
        <w:rFonts w:ascii="Wingdings" w:hAnsi="Wingdings" w:hint="default"/>
      </w:rPr>
    </w:lvl>
  </w:abstractNum>
  <w:abstractNum w:abstractNumId="26" w15:restartNumberingAfterBreak="0">
    <w:nsid w:val="3C357B27"/>
    <w:multiLevelType w:val="multilevel"/>
    <w:tmpl w:val="C9847DD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40BB7E89"/>
    <w:multiLevelType w:val="multilevel"/>
    <w:tmpl w:val="A6E8A90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42EE761C"/>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5A7573B"/>
    <w:multiLevelType w:val="hybridMultilevel"/>
    <w:tmpl w:val="8C3E87B2"/>
    <w:lvl w:ilvl="0" w:tplc="0C0A0001">
      <w:start w:val="1"/>
      <w:numFmt w:val="bullet"/>
      <w:lvlText w:val=""/>
      <w:lvlJc w:val="left"/>
      <w:pPr>
        <w:tabs>
          <w:tab w:val="num" w:pos="360"/>
        </w:tabs>
        <w:ind w:left="360" w:hanging="360"/>
      </w:pPr>
      <w:rPr>
        <w:rFonts w:ascii="Symbol" w:hAnsi="Symbol" w:hint="default"/>
      </w:rPr>
    </w:lvl>
    <w:lvl w:ilvl="1" w:tplc="240A0001">
      <w:start w:val="1"/>
      <w:numFmt w:val="bullet"/>
      <w:lvlText w:val=""/>
      <w:lvlJc w:val="left"/>
      <w:pPr>
        <w:tabs>
          <w:tab w:val="num" w:pos="1080"/>
        </w:tabs>
        <w:ind w:left="108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0" w15:restartNumberingAfterBreak="0">
    <w:nsid w:val="533A12A9"/>
    <w:multiLevelType w:val="hybridMultilevel"/>
    <w:tmpl w:val="42C0312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58EA41D3"/>
    <w:multiLevelType w:val="hybridMultilevel"/>
    <w:tmpl w:val="C5A2679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96A72ED"/>
    <w:multiLevelType w:val="multilevel"/>
    <w:tmpl w:val="44AC05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3" w15:restartNumberingAfterBreak="0">
    <w:nsid w:val="5B214A83"/>
    <w:multiLevelType w:val="hybridMultilevel"/>
    <w:tmpl w:val="54E40C2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4" w15:restartNumberingAfterBreak="0">
    <w:nsid w:val="5F871A67"/>
    <w:multiLevelType w:val="multilevel"/>
    <w:tmpl w:val="301E6E5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67032C4F"/>
    <w:multiLevelType w:val="multilevel"/>
    <w:tmpl w:val="C9B488DC"/>
    <w:lvl w:ilvl="0">
      <w:start w:val="6"/>
      <w:numFmt w:val="decimal"/>
      <w:lvlText w:val="%1."/>
      <w:lvlJc w:val="left"/>
      <w:pPr>
        <w:ind w:left="360" w:hanging="360"/>
      </w:pPr>
      <w:rPr>
        <w:rFonts w:eastAsia="Calibri" w:hint="default"/>
        <w:b w:val="0"/>
        <w:color w:val="000000"/>
      </w:rPr>
    </w:lvl>
    <w:lvl w:ilvl="1">
      <w:start w:val="3"/>
      <w:numFmt w:val="decimal"/>
      <w:lvlText w:val="%1.%2."/>
      <w:lvlJc w:val="left"/>
      <w:pPr>
        <w:ind w:left="360" w:hanging="360"/>
      </w:pPr>
      <w:rPr>
        <w:rFonts w:eastAsia="Calibri" w:hint="default"/>
        <w:b/>
        <w:color w:val="000000"/>
      </w:rPr>
    </w:lvl>
    <w:lvl w:ilvl="2">
      <w:start w:val="1"/>
      <w:numFmt w:val="decimal"/>
      <w:lvlText w:val="%1.%2.%3."/>
      <w:lvlJc w:val="left"/>
      <w:pPr>
        <w:ind w:left="720" w:hanging="720"/>
      </w:pPr>
      <w:rPr>
        <w:rFonts w:eastAsia="Calibri" w:hint="default"/>
        <w:b w:val="0"/>
        <w:color w:val="000000"/>
      </w:rPr>
    </w:lvl>
    <w:lvl w:ilvl="3">
      <w:start w:val="1"/>
      <w:numFmt w:val="decimal"/>
      <w:lvlText w:val="%1.%2.%3.%4."/>
      <w:lvlJc w:val="left"/>
      <w:pPr>
        <w:ind w:left="720" w:hanging="720"/>
      </w:pPr>
      <w:rPr>
        <w:rFonts w:eastAsia="Calibri" w:hint="default"/>
        <w:b w:val="0"/>
        <w:color w:val="000000"/>
      </w:rPr>
    </w:lvl>
    <w:lvl w:ilvl="4">
      <w:start w:val="1"/>
      <w:numFmt w:val="decimal"/>
      <w:lvlText w:val="%1.%2.%3.%4.%5."/>
      <w:lvlJc w:val="left"/>
      <w:pPr>
        <w:ind w:left="1080" w:hanging="1080"/>
      </w:pPr>
      <w:rPr>
        <w:rFonts w:eastAsia="Calibri" w:hint="default"/>
        <w:b w:val="0"/>
        <w:color w:val="000000"/>
      </w:rPr>
    </w:lvl>
    <w:lvl w:ilvl="5">
      <w:start w:val="1"/>
      <w:numFmt w:val="decimal"/>
      <w:lvlText w:val="%1.%2.%3.%4.%5.%6."/>
      <w:lvlJc w:val="left"/>
      <w:pPr>
        <w:ind w:left="1080" w:hanging="1080"/>
      </w:pPr>
      <w:rPr>
        <w:rFonts w:eastAsia="Calibri" w:hint="default"/>
        <w:b w:val="0"/>
        <w:color w:val="000000"/>
      </w:rPr>
    </w:lvl>
    <w:lvl w:ilvl="6">
      <w:start w:val="1"/>
      <w:numFmt w:val="decimal"/>
      <w:lvlText w:val="%1.%2.%3.%4.%5.%6.%7."/>
      <w:lvlJc w:val="left"/>
      <w:pPr>
        <w:ind w:left="1440" w:hanging="1440"/>
      </w:pPr>
      <w:rPr>
        <w:rFonts w:eastAsia="Calibri" w:hint="default"/>
        <w:b w:val="0"/>
        <w:color w:val="000000"/>
      </w:rPr>
    </w:lvl>
    <w:lvl w:ilvl="7">
      <w:start w:val="1"/>
      <w:numFmt w:val="decimal"/>
      <w:lvlText w:val="%1.%2.%3.%4.%5.%6.%7.%8."/>
      <w:lvlJc w:val="left"/>
      <w:pPr>
        <w:ind w:left="1440" w:hanging="1440"/>
      </w:pPr>
      <w:rPr>
        <w:rFonts w:eastAsia="Calibri" w:hint="default"/>
        <w:b w:val="0"/>
        <w:color w:val="000000"/>
      </w:rPr>
    </w:lvl>
    <w:lvl w:ilvl="8">
      <w:start w:val="1"/>
      <w:numFmt w:val="decimal"/>
      <w:lvlText w:val="%1.%2.%3.%4.%5.%6.%7.%8.%9."/>
      <w:lvlJc w:val="left"/>
      <w:pPr>
        <w:ind w:left="1800" w:hanging="1800"/>
      </w:pPr>
      <w:rPr>
        <w:rFonts w:eastAsia="Calibri" w:hint="default"/>
        <w:b w:val="0"/>
        <w:color w:val="000000"/>
      </w:rPr>
    </w:lvl>
  </w:abstractNum>
  <w:abstractNum w:abstractNumId="36" w15:restartNumberingAfterBreak="0">
    <w:nsid w:val="69E25FCF"/>
    <w:multiLevelType w:val="hybridMultilevel"/>
    <w:tmpl w:val="9DA08F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B9917E9"/>
    <w:multiLevelType w:val="multilevel"/>
    <w:tmpl w:val="1AD0DF38"/>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38" w15:restartNumberingAfterBreak="0">
    <w:nsid w:val="70BC3B54"/>
    <w:multiLevelType w:val="hybridMultilevel"/>
    <w:tmpl w:val="6C4632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75493538"/>
    <w:multiLevelType w:val="hybridMultilevel"/>
    <w:tmpl w:val="A56A82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75EF546F"/>
    <w:multiLevelType w:val="hybridMultilevel"/>
    <w:tmpl w:val="033BEA1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74C6884"/>
    <w:multiLevelType w:val="hybridMultilevel"/>
    <w:tmpl w:val="A992E908"/>
    <w:lvl w:ilvl="0" w:tplc="5588BC56">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9AF0FCA"/>
    <w:multiLevelType w:val="hybridMultilevel"/>
    <w:tmpl w:val="CFC0907E"/>
    <w:lvl w:ilvl="0" w:tplc="240A0011">
      <w:start w:val="1"/>
      <w:numFmt w:val="decimal"/>
      <w:lvlText w:val="%1)"/>
      <w:lvlJc w:val="left"/>
      <w:pPr>
        <w:ind w:left="720" w:hanging="360"/>
      </w:pPr>
    </w:lvl>
    <w:lvl w:ilvl="1" w:tplc="240A0017">
      <w:start w:val="1"/>
      <w:numFmt w:val="lowerLetter"/>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9F87979"/>
    <w:multiLevelType w:val="hybridMultilevel"/>
    <w:tmpl w:val="C67654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4" w15:restartNumberingAfterBreak="0">
    <w:nsid w:val="7D3705D7"/>
    <w:multiLevelType w:val="multilevel"/>
    <w:tmpl w:val="F340722C"/>
    <w:lvl w:ilvl="0">
      <w:start w:val="1"/>
      <w:numFmt w:val="decimal"/>
      <w:lvlText w:val="%1."/>
      <w:lvlJc w:val="left"/>
      <w:pPr>
        <w:ind w:left="720" w:hanging="360"/>
      </w:pPr>
    </w:lvl>
    <w:lvl w:ilvl="1">
      <w:start w:val="1"/>
      <w:numFmt w:val="decimal"/>
      <w:isLgl/>
      <w:lvlText w:val="%1.%2."/>
      <w:lvlJc w:val="left"/>
      <w:pPr>
        <w:ind w:left="1080" w:hanging="720"/>
      </w:pPr>
      <w:rPr>
        <w:rFonts w:hint="default"/>
        <w:color w:val="auto"/>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num w:numId="1">
    <w:abstractNumId w:val="15"/>
  </w:num>
  <w:num w:numId="2">
    <w:abstractNumId w:val="8"/>
  </w:num>
  <w:num w:numId="3">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39"/>
  </w:num>
  <w:num w:numId="6">
    <w:abstractNumId w:val="19"/>
  </w:num>
  <w:num w:numId="7">
    <w:abstractNumId w:val="11"/>
  </w:num>
  <w:num w:numId="8">
    <w:abstractNumId w:val="6"/>
  </w:num>
  <w:num w:numId="9">
    <w:abstractNumId w:val="16"/>
  </w:num>
  <w:num w:numId="10">
    <w:abstractNumId w:val="22"/>
  </w:num>
  <w:num w:numId="11">
    <w:abstractNumId w:val="24"/>
  </w:num>
  <w:num w:numId="12">
    <w:abstractNumId w:val="36"/>
  </w:num>
  <w:num w:numId="13">
    <w:abstractNumId w:val="4"/>
  </w:num>
  <w:num w:numId="14">
    <w:abstractNumId w:val="9"/>
  </w:num>
  <w:num w:numId="15">
    <w:abstractNumId w:val="41"/>
  </w:num>
  <w:num w:numId="16">
    <w:abstractNumId w:val="31"/>
  </w:num>
  <w:num w:numId="17">
    <w:abstractNumId w:val="18"/>
  </w:num>
  <w:num w:numId="18">
    <w:abstractNumId w:val="0"/>
  </w:num>
  <w:num w:numId="19">
    <w:abstractNumId w:val="25"/>
  </w:num>
  <w:num w:numId="20">
    <w:abstractNumId w:val="1"/>
  </w:num>
  <w:num w:numId="21">
    <w:abstractNumId w:val="35"/>
  </w:num>
  <w:num w:numId="22">
    <w:abstractNumId w:val="28"/>
  </w:num>
  <w:num w:numId="23">
    <w:abstractNumId w:val="40"/>
  </w:num>
  <w:num w:numId="24">
    <w:abstractNumId w:val="3"/>
  </w:num>
  <w:num w:numId="25">
    <w:abstractNumId w:val="20"/>
  </w:num>
  <w:num w:numId="26">
    <w:abstractNumId w:val="42"/>
  </w:num>
  <w:num w:numId="27">
    <w:abstractNumId w:val="2"/>
  </w:num>
  <w:num w:numId="28">
    <w:abstractNumId w:val="10"/>
  </w:num>
  <w:num w:numId="29">
    <w:abstractNumId w:val="30"/>
  </w:num>
  <w:num w:numId="30">
    <w:abstractNumId w:val="12"/>
  </w:num>
  <w:num w:numId="31">
    <w:abstractNumId w:val="44"/>
  </w:num>
  <w:num w:numId="32">
    <w:abstractNumId w:val="5"/>
  </w:num>
  <w:num w:numId="33">
    <w:abstractNumId w:val="34"/>
  </w:num>
  <w:num w:numId="34">
    <w:abstractNumId w:val="7"/>
  </w:num>
  <w:num w:numId="35">
    <w:abstractNumId w:val="32"/>
  </w:num>
  <w:num w:numId="36">
    <w:abstractNumId w:val="27"/>
  </w:num>
  <w:num w:numId="37">
    <w:abstractNumId w:val="26"/>
  </w:num>
  <w:num w:numId="38">
    <w:abstractNumId w:val="14"/>
  </w:num>
  <w:num w:numId="39">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8"/>
  </w:num>
  <w:num w:numId="41">
    <w:abstractNumId w:val="43"/>
  </w:num>
  <w:num w:numId="42">
    <w:abstractNumId w:val="37"/>
  </w:num>
  <w:num w:numId="43">
    <w:abstractNumId w:val="21"/>
  </w:num>
  <w:num w:numId="44">
    <w:abstractNumId w:val="17"/>
  </w:num>
  <w:num w:numId="45">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ctiveWritingStyle w:appName="MSWord" w:lang="es-CO" w:vendorID="64" w:dllVersion="6" w:nlCheck="1" w:checkStyle="1"/>
  <w:activeWritingStyle w:appName="MSWord" w:lang="es-ES" w:vendorID="64" w:dllVersion="6" w:nlCheck="1" w:checkStyle="1"/>
  <w:activeWritingStyle w:appName="MSWord" w:lang="en-US" w:vendorID="64" w:dllVersion="6" w:nlCheck="1" w:checkStyle="1"/>
  <w:activeWritingStyle w:appName="MSWord" w:lang="es-MX" w:vendorID="64" w:dllVersion="6" w:nlCheck="1" w:checkStyle="1"/>
  <w:activeWritingStyle w:appName="MSWord" w:lang="fr-FR" w:vendorID="64" w:dllVersion="6" w:nlCheck="1" w:checkStyle="1"/>
  <w:activeWritingStyle w:appName="MSWord" w:lang="es-CO" w:vendorID="64" w:dllVersion="0" w:nlCheck="1" w:checkStyle="0"/>
  <w:activeWritingStyle w:appName="MSWord" w:lang="es-MX" w:vendorID="64" w:dllVersion="0" w:nlCheck="1" w:checkStyle="0"/>
  <w:activeWritingStyle w:appName="MSWord" w:lang="es-ES" w:vendorID="64" w:dllVersion="0" w:nlCheck="1" w:checkStyle="0"/>
  <w:activeWritingStyle w:appName="MSWord" w:lang="en-US" w:vendorID="64" w:dllVersion="0" w:nlCheck="1" w:checkStyle="0"/>
  <w:activeWritingStyle w:appName="MSWord" w:lang="fr-FR" w:vendorID="64" w:dllVersion="0" w:nlCheck="1" w:checkStyle="0"/>
  <w:activeWritingStyle w:appName="MSWord" w:lang="es-CO" w:vendorID="64" w:dllVersion="131078" w:nlCheck="1" w:checkStyle="1"/>
  <w:activeWritingStyle w:appName="MSWord" w:lang="fr-FR" w:vendorID="64" w:dllVersion="131078" w:nlCheck="1" w:checkStyle="1"/>
  <w:activeWritingStyle w:appName="MSWord" w:lang="es-CO" w:vendorID="9" w:dllVersion="512" w:checkStyle="1"/>
  <w:activeWritingStyle w:appName="MSWord" w:lang="es-ES_tradnl" w:vendorID="9" w:dllVersion="512"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rawingGridVerticalSpacing w:val="136"/>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71D"/>
    <w:rsid w:val="00000238"/>
    <w:rsid w:val="000002CF"/>
    <w:rsid w:val="0000138E"/>
    <w:rsid w:val="00004A31"/>
    <w:rsid w:val="00006140"/>
    <w:rsid w:val="00014BD8"/>
    <w:rsid w:val="00015038"/>
    <w:rsid w:val="00015EB4"/>
    <w:rsid w:val="00017A84"/>
    <w:rsid w:val="00020C06"/>
    <w:rsid w:val="000311BA"/>
    <w:rsid w:val="00037C6E"/>
    <w:rsid w:val="00042207"/>
    <w:rsid w:val="00043A12"/>
    <w:rsid w:val="00050E04"/>
    <w:rsid w:val="000553D4"/>
    <w:rsid w:val="00057DF6"/>
    <w:rsid w:val="00062535"/>
    <w:rsid w:val="00066FE1"/>
    <w:rsid w:val="000710A9"/>
    <w:rsid w:val="0007526F"/>
    <w:rsid w:val="00080C57"/>
    <w:rsid w:val="000812F4"/>
    <w:rsid w:val="000823AB"/>
    <w:rsid w:val="00084755"/>
    <w:rsid w:val="000862B3"/>
    <w:rsid w:val="00090BC5"/>
    <w:rsid w:val="00091366"/>
    <w:rsid w:val="00094893"/>
    <w:rsid w:val="000A6F27"/>
    <w:rsid w:val="000C1511"/>
    <w:rsid w:val="000C29ED"/>
    <w:rsid w:val="000C3922"/>
    <w:rsid w:val="000D2414"/>
    <w:rsid w:val="000D5F0F"/>
    <w:rsid w:val="000E22D7"/>
    <w:rsid w:val="000E23A1"/>
    <w:rsid w:val="000E414C"/>
    <w:rsid w:val="000E4C8D"/>
    <w:rsid w:val="000F7110"/>
    <w:rsid w:val="000F7A28"/>
    <w:rsid w:val="0010194E"/>
    <w:rsid w:val="0010704D"/>
    <w:rsid w:val="00112B55"/>
    <w:rsid w:val="00113FBC"/>
    <w:rsid w:val="00116B9A"/>
    <w:rsid w:val="001342E0"/>
    <w:rsid w:val="0013510F"/>
    <w:rsid w:val="00142F28"/>
    <w:rsid w:val="00143D26"/>
    <w:rsid w:val="00144F58"/>
    <w:rsid w:val="00146CD0"/>
    <w:rsid w:val="00146EFB"/>
    <w:rsid w:val="00156AED"/>
    <w:rsid w:val="00156F7A"/>
    <w:rsid w:val="0016099B"/>
    <w:rsid w:val="001641BD"/>
    <w:rsid w:val="0016435F"/>
    <w:rsid w:val="00164ACD"/>
    <w:rsid w:val="00165312"/>
    <w:rsid w:val="00171296"/>
    <w:rsid w:val="00175C08"/>
    <w:rsid w:val="00181FBC"/>
    <w:rsid w:val="001A151B"/>
    <w:rsid w:val="001A52C2"/>
    <w:rsid w:val="001B07AD"/>
    <w:rsid w:val="001B52A7"/>
    <w:rsid w:val="001C0D26"/>
    <w:rsid w:val="001C77EA"/>
    <w:rsid w:val="001C7DF4"/>
    <w:rsid w:val="001D0EDF"/>
    <w:rsid w:val="001D58E6"/>
    <w:rsid w:val="001D605C"/>
    <w:rsid w:val="001D745B"/>
    <w:rsid w:val="001F36A5"/>
    <w:rsid w:val="001F3C05"/>
    <w:rsid w:val="001F7C63"/>
    <w:rsid w:val="00202432"/>
    <w:rsid w:val="00211885"/>
    <w:rsid w:val="00215062"/>
    <w:rsid w:val="00226F25"/>
    <w:rsid w:val="00235E80"/>
    <w:rsid w:val="00240240"/>
    <w:rsid w:val="00240B9F"/>
    <w:rsid w:val="00240DC4"/>
    <w:rsid w:val="00271DC6"/>
    <w:rsid w:val="00273901"/>
    <w:rsid w:val="00276DBF"/>
    <w:rsid w:val="00283752"/>
    <w:rsid w:val="00290455"/>
    <w:rsid w:val="00294BD1"/>
    <w:rsid w:val="00297183"/>
    <w:rsid w:val="00297C12"/>
    <w:rsid w:val="002A3668"/>
    <w:rsid w:val="002B72A6"/>
    <w:rsid w:val="002C1E25"/>
    <w:rsid w:val="002C216D"/>
    <w:rsid w:val="002C218F"/>
    <w:rsid w:val="002C36D8"/>
    <w:rsid w:val="002D18A5"/>
    <w:rsid w:val="002D3219"/>
    <w:rsid w:val="002D4061"/>
    <w:rsid w:val="002D75E1"/>
    <w:rsid w:val="002E1427"/>
    <w:rsid w:val="002E528C"/>
    <w:rsid w:val="002F0C67"/>
    <w:rsid w:val="002F2C3B"/>
    <w:rsid w:val="002F4DD7"/>
    <w:rsid w:val="00304F23"/>
    <w:rsid w:val="00306B54"/>
    <w:rsid w:val="00306FF5"/>
    <w:rsid w:val="003145B4"/>
    <w:rsid w:val="0031566D"/>
    <w:rsid w:val="00317D24"/>
    <w:rsid w:val="00352D0E"/>
    <w:rsid w:val="00353CF2"/>
    <w:rsid w:val="00356DDD"/>
    <w:rsid w:val="00360487"/>
    <w:rsid w:val="003707DA"/>
    <w:rsid w:val="00372E2A"/>
    <w:rsid w:val="00377912"/>
    <w:rsid w:val="0038371A"/>
    <w:rsid w:val="003865BE"/>
    <w:rsid w:val="00386C4A"/>
    <w:rsid w:val="0039059B"/>
    <w:rsid w:val="0039112D"/>
    <w:rsid w:val="003A0ADF"/>
    <w:rsid w:val="003A1A7B"/>
    <w:rsid w:val="003A2807"/>
    <w:rsid w:val="003A5A68"/>
    <w:rsid w:val="003C3DFD"/>
    <w:rsid w:val="003C5E25"/>
    <w:rsid w:val="003D13D0"/>
    <w:rsid w:val="0040359E"/>
    <w:rsid w:val="00404CB0"/>
    <w:rsid w:val="00405181"/>
    <w:rsid w:val="00405406"/>
    <w:rsid w:val="0042205D"/>
    <w:rsid w:val="00430BAC"/>
    <w:rsid w:val="004334E7"/>
    <w:rsid w:val="0043609C"/>
    <w:rsid w:val="00440F8C"/>
    <w:rsid w:val="00447B24"/>
    <w:rsid w:val="00451847"/>
    <w:rsid w:val="00452D3A"/>
    <w:rsid w:val="00454136"/>
    <w:rsid w:val="00454324"/>
    <w:rsid w:val="00461BF7"/>
    <w:rsid w:val="00462E02"/>
    <w:rsid w:val="004638C5"/>
    <w:rsid w:val="004665BB"/>
    <w:rsid w:val="0047494B"/>
    <w:rsid w:val="00484C9C"/>
    <w:rsid w:val="004862B7"/>
    <w:rsid w:val="00486B39"/>
    <w:rsid w:val="004966B4"/>
    <w:rsid w:val="004A6954"/>
    <w:rsid w:val="004A7D58"/>
    <w:rsid w:val="004B0509"/>
    <w:rsid w:val="004B501D"/>
    <w:rsid w:val="004B5C98"/>
    <w:rsid w:val="004C0C02"/>
    <w:rsid w:val="004C1A47"/>
    <w:rsid w:val="004C7D2C"/>
    <w:rsid w:val="004E0E85"/>
    <w:rsid w:val="004E2D10"/>
    <w:rsid w:val="004F3BC8"/>
    <w:rsid w:val="004F6F5A"/>
    <w:rsid w:val="0050258D"/>
    <w:rsid w:val="00503F78"/>
    <w:rsid w:val="00505B8D"/>
    <w:rsid w:val="005060AA"/>
    <w:rsid w:val="005065A5"/>
    <w:rsid w:val="00506C74"/>
    <w:rsid w:val="0050794B"/>
    <w:rsid w:val="00511B9A"/>
    <w:rsid w:val="00517B5A"/>
    <w:rsid w:val="0052012B"/>
    <w:rsid w:val="005302DE"/>
    <w:rsid w:val="00534066"/>
    <w:rsid w:val="00534F04"/>
    <w:rsid w:val="00534F6A"/>
    <w:rsid w:val="00536B2D"/>
    <w:rsid w:val="005477EF"/>
    <w:rsid w:val="00553EDF"/>
    <w:rsid w:val="005669C6"/>
    <w:rsid w:val="0057183E"/>
    <w:rsid w:val="00575130"/>
    <w:rsid w:val="00577534"/>
    <w:rsid w:val="005776F9"/>
    <w:rsid w:val="00583651"/>
    <w:rsid w:val="0058532E"/>
    <w:rsid w:val="00590AB3"/>
    <w:rsid w:val="005920F5"/>
    <w:rsid w:val="00592EC8"/>
    <w:rsid w:val="005A71C4"/>
    <w:rsid w:val="005A7591"/>
    <w:rsid w:val="005B10AA"/>
    <w:rsid w:val="005C31EB"/>
    <w:rsid w:val="005C4E55"/>
    <w:rsid w:val="005C537C"/>
    <w:rsid w:val="005E3814"/>
    <w:rsid w:val="005E61B0"/>
    <w:rsid w:val="005F06B3"/>
    <w:rsid w:val="005F5027"/>
    <w:rsid w:val="005F5717"/>
    <w:rsid w:val="00601185"/>
    <w:rsid w:val="006013EC"/>
    <w:rsid w:val="00604427"/>
    <w:rsid w:val="00610F66"/>
    <w:rsid w:val="00614AD7"/>
    <w:rsid w:val="00616313"/>
    <w:rsid w:val="00617772"/>
    <w:rsid w:val="00626259"/>
    <w:rsid w:val="006331AF"/>
    <w:rsid w:val="00633753"/>
    <w:rsid w:val="0063652C"/>
    <w:rsid w:val="00642FA9"/>
    <w:rsid w:val="00645E58"/>
    <w:rsid w:val="00647582"/>
    <w:rsid w:val="00651E26"/>
    <w:rsid w:val="00652D7F"/>
    <w:rsid w:val="00666C51"/>
    <w:rsid w:val="0066717F"/>
    <w:rsid w:val="00680A01"/>
    <w:rsid w:val="00680DA3"/>
    <w:rsid w:val="00681952"/>
    <w:rsid w:val="00684A19"/>
    <w:rsid w:val="00694403"/>
    <w:rsid w:val="006A2D7D"/>
    <w:rsid w:val="006B5970"/>
    <w:rsid w:val="006C33CD"/>
    <w:rsid w:val="006C6995"/>
    <w:rsid w:val="006D0479"/>
    <w:rsid w:val="006E50CA"/>
    <w:rsid w:val="006E5935"/>
    <w:rsid w:val="006E6D82"/>
    <w:rsid w:val="00717458"/>
    <w:rsid w:val="007238F0"/>
    <w:rsid w:val="00736F75"/>
    <w:rsid w:val="00737154"/>
    <w:rsid w:val="0074359C"/>
    <w:rsid w:val="00754D35"/>
    <w:rsid w:val="00761278"/>
    <w:rsid w:val="007621F1"/>
    <w:rsid w:val="0076485B"/>
    <w:rsid w:val="007664AB"/>
    <w:rsid w:val="00766877"/>
    <w:rsid w:val="00766ADE"/>
    <w:rsid w:val="00766E95"/>
    <w:rsid w:val="00767EF5"/>
    <w:rsid w:val="0077184E"/>
    <w:rsid w:val="007731E3"/>
    <w:rsid w:val="00780FF8"/>
    <w:rsid w:val="0078256E"/>
    <w:rsid w:val="00783624"/>
    <w:rsid w:val="00783AA9"/>
    <w:rsid w:val="007848FD"/>
    <w:rsid w:val="00793611"/>
    <w:rsid w:val="00796E9E"/>
    <w:rsid w:val="007A3631"/>
    <w:rsid w:val="007B1417"/>
    <w:rsid w:val="007B1F7E"/>
    <w:rsid w:val="007C04B4"/>
    <w:rsid w:val="007C2405"/>
    <w:rsid w:val="007C29D1"/>
    <w:rsid w:val="007C3DF0"/>
    <w:rsid w:val="007C5BBF"/>
    <w:rsid w:val="007D4EBA"/>
    <w:rsid w:val="007E1274"/>
    <w:rsid w:val="00803839"/>
    <w:rsid w:val="00804C9A"/>
    <w:rsid w:val="00810A01"/>
    <w:rsid w:val="00814DF4"/>
    <w:rsid w:val="008176B3"/>
    <w:rsid w:val="0082305D"/>
    <w:rsid w:val="0083047A"/>
    <w:rsid w:val="00835FB0"/>
    <w:rsid w:val="00841381"/>
    <w:rsid w:val="00844551"/>
    <w:rsid w:val="00846A03"/>
    <w:rsid w:val="008504E5"/>
    <w:rsid w:val="008525D5"/>
    <w:rsid w:val="0085769D"/>
    <w:rsid w:val="008613CF"/>
    <w:rsid w:val="0086776B"/>
    <w:rsid w:val="008755B8"/>
    <w:rsid w:val="00877DD2"/>
    <w:rsid w:val="00887199"/>
    <w:rsid w:val="00890C94"/>
    <w:rsid w:val="00892E6E"/>
    <w:rsid w:val="00894ECD"/>
    <w:rsid w:val="00895B5B"/>
    <w:rsid w:val="008A15E6"/>
    <w:rsid w:val="008A284C"/>
    <w:rsid w:val="008B13C7"/>
    <w:rsid w:val="008B49F0"/>
    <w:rsid w:val="008C3BFD"/>
    <w:rsid w:val="008C5015"/>
    <w:rsid w:val="008D31B8"/>
    <w:rsid w:val="008D4327"/>
    <w:rsid w:val="008D7DA2"/>
    <w:rsid w:val="008E6D01"/>
    <w:rsid w:val="00905706"/>
    <w:rsid w:val="00924476"/>
    <w:rsid w:val="00926349"/>
    <w:rsid w:val="00935628"/>
    <w:rsid w:val="009360DB"/>
    <w:rsid w:val="009372EA"/>
    <w:rsid w:val="009428CB"/>
    <w:rsid w:val="00943C83"/>
    <w:rsid w:val="009447B1"/>
    <w:rsid w:val="0094658A"/>
    <w:rsid w:val="00950B29"/>
    <w:rsid w:val="00953EEF"/>
    <w:rsid w:val="00953F9D"/>
    <w:rsid w:val="00955DC5"/>
    <w:rsid w:val="00956C32"/>
    <w:rsid w:val="00962CAC"/>
    <w:rsid w:val="00962E1D"/>
    <w:rsid w:val="00975F46"/>
    <w:rsid w:val="0097728A"/>
    <w:rsid w:val="00977DFD"/>
    <w:rsid w:val="009802E9"/>
    <w:rsid w:val="00984228"/>
    <w:rsid w:val="00985A2B"/>
    <w:rsid w:val="0099052A"/>
    <w:rsid w:val="00990738"/>
    <w:rsid w:val="00996662"/>
    <w:rsid w:val="00997DA3"/>
    <w:rsid w:val="009A4453"/>
    <w:rsid w:val="009A4C95"/>
    <w:rsid w:val="009A4EFA"/>
    <w:rsid w:val="009A7E7A"/>
    <w:rsid w:val="009B3BC7"/>
    <w:rsid w:val="009F29FA"/>
    <w:rsid w:val="009F3773"/>
    <w:rsid w:val="009F6B77"/>
    <w:rsid w:val="00A00D69"/>
    <w:rsid w:val="00A1080C"/>
    <w:rsid w:val="00A10D53"/>
    <w:rsid w:val="00A1348D"/>
    <w:rsid w:val="00A13F74"/>
    <w:rsid w:val="00A156C4"/>
    <w:rsid w:val="00A2199B"/>
    <w:rsid w:val="00A245C7"/>
    <w:rsid w:val="00A27E5E"/>
    <w:rsid w:val="00A300D3"/>
    <w:rsid w:val="00A30AD3"/>
    <w:rsid w:val="00A34F14"/>
    <w:rsid w:val="00A3725C"/>
    <w:rsid w:val="00A43AE9"/>
    <w:rsid w:val="00A52806"/>
    <w:rsid w:val="00A5329E"/>
    <w:rsid w:val="00A573BA"/>
    <w:rsid w:val="00A67200"/>
    <w:rsid w:val="00A703D7"/>
    <w:rsid w:val="00A8735D"/>
    <w:rsid w:val="00AA30EA"/>
    <w:rsid w:val="00AA5592"/>
    <w:rsid w:val="00AB2767"/>
    <w:rsid w:val="00AB360F"/>
    <w:rsid w:val="00AB4CAD"/>
    <w:rsid w:val="00AB5FC2"/>
    <w:rsid w:val="00AC333C"/>
    <w:rsid w:val="00AC4101"/>
    <w:rsid w:val="00AD2E6D"/>
    <w:rsid w:val="00AD3C00"/>
    <w:rsid w:val="00AD4E4B"/>
    <w:rsid w:val="00AF7106"/>
    <w:rsid w:val="00B03BED"/>
    <w:rsid w:val="00B131C6"/>
    <w:rsid w:val="00B13DC1"/>
    <w:rsid w:val="00B15F0D"/>
    <w:rsid w:val="00B17B8A"/>
    <w:rsid w:val="00B2634B"/>
    <w:rsid w:val="00B275FF"/>
    <w:rsid w:val="00B32DAC"/>
    <w:rsid w:val="00B365BA"/>
    <w:rsid w:val="00B4117D"/>
    <w:rsid w:val="00B429FB"/>
    <w:rsid w:val="00B44791"/>
    <w:rsid w:val="00B4617C"/>
    <w:rsid w:val="00B54B45"/>
    <w:rsid w:val="00B579A1"/>
    <w:rsid w:val="00B605A5"/>
    <w:rsid w:val="00B60F55"/>
    <w:rsid w:val="00B6590A"/>
    <w:rsid w:val="00B66F16"/>
    <w:rsid w:val="00B715C6"/>
    <w:rsid w:val="00B736A8"/>
    <w:rsid w:val="00B744BA"/>
    <w:rsid w:val="00B86192"/>
    <w:rsid w:val="00B90D60"/>
    <w:rsid w:val="00B92203"/>
    <w:rsid w:val="00BA04F3"/>
    <w:rsid w:val="00BA630E"/>
    <w:rsid w:val="00BB1DC2"/>
    <w:rsid w:val="00BB2F42"/>
    <w:rsid w:val="00BB631E"/>
    <w:rsid w:val="00BC3F90"/>
    <w:rsid w:val="00BC4A89"/>
    <w:rsid w:val="00BC505B"/>
    <w:rsid w:val="00BD07AA"/>
    <w:rsid w:val="00BD1E64"/>
    <w:rsid w:val="00BD71D7"/>
    <w:rsid w:val="00BE3EBF"/>
    <w:rsid w:val="00BE57EC"/>
    <w:rsid w:val="00BF221D"/>
    <w:rsid w:val="00BF3225"/>
    <w:rsid w:val="00BF7936"/>
    <w:rsid w:val="00C00242"/>
    <w:rsid w:val="00C02B54"/>
    <w:rsid w:val="00C03568"/>
    <w:rsid w:val="00C04EAA"/>
    <w:rsid w:val="00C11181"/>
    <w:rsid w:val="00C15E40"/>
    <w:rsid w:val="00C23F0A"/>
    <w:rsid w:val="00C27F81"/>
    <w:rsid w:val="00C32626"/>
    <w:rsid w:val="00C344F9"/>
    <w:rsid w:val="00C4559C"/>
    <w:rsid w:val="00C47370"/>
    <w:rsid w:val="00C51EC7"/>
    <w:rsid w:val="00C524D5"/>
    <w:rsid w:val="00C52510"/>
    <w:rsid w:val="00C67521"/>
    <w:rsid w:val="00C721DB"/>
    <w:rsid w:val="00C77C89"/>
    <w:rsid w:val="00C837A2"/>
    <w:rsid w:val="00CA2D58"/>
    <w:rsid w:val="00CA56A0"/>
    <w:rsid w:val="00CA56FF"/>
    <w:rsid w:val="00CA7BCD"/>
    <w:rsid w:val="00CB067D"/>
    <w:rsid w:val="00CB11D8"/>
    <w:rsid w:val="00CC5C2E"/>
    <w:rsid w:val="00CC5FA0"/>
    <w:rsid w:val="00CD0655"/>
    <w:rsid w:val="00CD1AF9"/>
    <w:rsid w:val="00CD2D1D"/>
    <w:rsid w:val="00CE295B"/>
    <w:rsid w:val="00CE6F90"/>
    <w:rsid w:val="00CE7081"/>
    <w:rsid w:val="00CE71A9"/>
    <w:rsid w:val="00CF2E88"/>
    <w:rsid w:val="00D178D9"/>
    <w:rsid w:val="00D22871"/>
    <w:rsid w:val="00D24400"/>
    <w:rsid w:val="00D432E1"/>
    <w:rsid w:val="00D46803"/>
    <w:rsid w:val="00D55DD4"/>
    <w:rsid w:val="00D55EDF"/>
    <w:rsid w:val="00D619DC"/>
    <w:rsid w:val="00D6306B"/>
    <w:rsid w:val="00D63CA2"/>
    <w:rsid w:val="00D77D7D"/>
    <w:rsid w:val="00D81A48"/>
    <w:rsid w:val="00D81C8D"/>
    <w:rsid w:val="00D8363E"/>
    <w:rsid w:val="00D83E96"/>
    <w:rsid w:val="00D8420A"/>
    <w:rsid w:val="00D915D7"/>
    <w:rsid w:val="00D973DE"/>
    <w:rsid w:val="00DA0482"/>
    <w:rsid w:val="00DA171D"/>
    <w:rsid w:val="00DB3760"/>
    <w:rsid w:val="00DC1E8C"/>
    <w:rsid w:val="00DC6532"/>
    <w:rsid w:val="00DC778D"/>
    <w:rsid w:val="00DD2048"/>
    <w:rsid w:val="00DF7CE9"/>
    <w:rsid w:val="00E0626A"/>
    <w:rsid w:val="00E100D2"/>
    <w:rsid w:val="00E1184F"/>
    <w:rsid w:val="00E260B5"/>
    <w:rsid w:val="00E27007"/>
    <w:rsid w:val="00E32C27"/>
    <w:rsid w:val="00E35AED"/>
    <w:rsid w:val="00E36403"/>
    <w:rsid w:val="00E538F4"/>
    <w:rsid w:val="00E53929"/>
    <w:rsid w:val="00E53E12"/>
    <w:rsid w:val="00E60D42"/>
    <w:rsid w:val="00E73B48"/>
    <w:rsid w:val="00E74E24"/>
    <w:rsid w:val="00E777FC"/>
    <w:rsid w:val="00E82F90"/>
    <w:rsid w:val="00E84BAF"/>
    <w:rsid w:val="00E879E8"/>
    <w:rsid w:val="00E9397C"/>
    <w:rsid w:val="00E93DC3"/>
    <w:rsid w:val="00E94995"/>
    <w:rsid w:val="00EA4F48"/>
    <w:rsid w:val="00EB45B3"/>
    <w:rsid w:val="00EB4C56"/>
    <w:rsid w:val="00EB6E89"/>
    <w:rsid w:val="00EC3C47"/>
    <w:rsid w:val="00EC52F4"/>
    <w:rsid w:val="00EC5A2B"/>
    <w:rsid w:val="00EC7942"/>
    <w:rsid w:val="00ED2E5D"/>
    <w:rsid w:val="00ED745A"/>
    <w:rsid w:val="00EE3938"/>
    <w:rsid w:val="00EE4936"/>
    <w:rsid w:val="00EE5ECF"/>
    <w:rsid w:val="00EF12D1"/>
    <w:rsid w:val="00EF1FA3"/>
    <w:rsid w:val="00EF6789"/>
    <w:rsid w:val="00F00486"/>
    <w:rsid w:val="00F066EF"/>
    <w:rsid w:val="00F169C5"/>
    <w:rsid w:val="00F16D7D"/>
    <w:rsid w:val="00F24D47"/>
    <w:rsid w:val="00F277A9"/>
    <w:rsid w:val="00F31034"/>
    <w:rsid w:val="00F3385E"/>
    <w:rsid w:val="00F3559D"/>
    <w:rsid w:val="00F42F2A"/>
    <w:rsid w:val="00F44967"/>
    <w:rsid w:val="00F4661C"/>
    <w:rsid w:val="00F53790"/>
    <w:rsid w:val="00F5723C"/>
    <w:rsid w:val="00F678DD"/>
    <w:rsid w:val="00F7023A"/>
    <w:rsid w:val="00F70F9B"/>
    <w:rsid w:val="00F711DF"/>
    <w:rsid w:val="00F71AF4"/>
    <w:rsid w:val="00F73485"/>
    <w:rsid w:val="00F74B5F"/>
    <w:rsid w:val="00F75CE2"/>
    <w:rsid w:val="00F9231C"/>
    <w:rsid w:val="00F956F3"/>
    <w:rsid w:val="00F97AE4"/>
    <w:rsid w:val="00FA0417"/>
    <w:rsid w:val="00FB31A5"/>
    <w:rsid w:val="00FC43F8"/>
    <w:rsid w:val="00FD2399"/>
    <w:rsid w:val="00FD4E9A"/>
    <w:rsid w:val="00FF34BD"/>
    <w:rsid w:val="00FF5B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D4D23CE-0877-4EA1-8052-8AA4424E0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Narrow" w:hAnsi="Arial Narrow"/>
      <w:sz w:val="24"/>
      <w:lang w:eastAsia="es-ES"/>
    </w:rPr>
  </w:style>
  <w:style w:type="paragraph" w:styleId="Ttulo1">
    <w:name w:val="heading 1"/>
    <w:basedOn w:val="Normal"/>
    <w:next w:val="Normal"/>
    <w:link w:val="Ttulo1Car"/>
    <w:qFormat/>
    <w:pPr>
      <w:keepNext/>
      <w:outlineLvl w:val="0"/>
    </w:pPr>
    <w:rPr>
      <w:b/>
      <w:sz w:val="28"/>
    </w:rPr>
  </w:style>
  <w:style w:type="paragraph" w:styleId="Ttulo2">
    <w:name w:val="heading 2"/>
    <w:basedOn w:val="Normal"/>
    <w:next w:val="Normal"/>
    <w:link w:val="Ttulo2Car"/>
    <w:uiPriority w:val="9"/>
    <w:qFormat/>
    <w:pPr>
      <w:keepNext/>
      <w:jc w:val="both"/>
      <w:outlineLvl w:val="1"/>
    </w:pPr>
    <w:rPr>
      <w:b/>
    </w:rPr>
  </w:style>
  <w:style w:type="paragraph" w:styleId="Ttulo3">
    <w:name w:val="heading 3"/>
    <w:basedOn w:val="Normal"/>
    <w:next w:val="Normal"/>
    <w:link w:val="Ttulo3Car"/>
    <w:uiPriority w:val="9"/>
    <w:qFormat/>
    <w:pPr>
      <w:keepNext/>
      <w:ind w:left="1416" w:firstLine="708"/>
      <w:jc w:val="both"/>
      <w:outlineLvl w:val="2"/>
    </w:pPr>
    <w:rPr>
      <w:rFonts w:ascii="Arial" w:hAnsi="Arial"/>
      <w:lang w:val="es-MX"/>
    </w:rPr>
  </w:style>
  <w:style w:type="paragraph" w:styleId="Ttulo4">
    <w:name w:val="heading 4"/>
    <w:basedOn w:val="Normal"/>
    <w:next w:val="Normal"/>
    <w:qFormat/>
    <w:pPr>
      <w:keepNext/>
      <w:jc w:val="center"/>
      <w:outlineLvl w:val="3"/>
    </w:pPr>
    <w:rPr>
      <w:rFonts w:ascii="English111 Vivace BT" w:hAnsi="English111 Vivace BT"/>
      <w:b/>
      <w:sz w:val="36"/>
    </w:rPr>
  </w:style>
  <w:style w:type="paragraph" w:styleId="Ttulo5">
    <w:name w:val="heading 5"/>
    <w:basedOn w:val="Normal"/>
    <w:next w:val="Normal"/>
    <w:qFormat/>
    <w:pPr>
      <w:keepNext/>
      <w:outlineLvl w:val="4"/>
    </w:pPr>
    <w:rPr>
      <w:b/>
      <w:bCs/>
    </w:rPr>
  </w:style>
  <w:style w:type="paragraph" w:styleId="Ttulo6">
    <w:name w:val="heading 6"/>
    <w:basedOn w:val="Normal"/>
    <w:next w:val="Normal"/>
    <w:link w:val="Ttulo6Car"/>
    <w:uiPriority w:val="9"/>
    <w:qFormat/>
    <w:pPr>
      <w:keepNext/>
      <w:jc w:val="both"/>
      <w:outlineLvl w:val="5"/>
    </w:pPr>
    <w:rPr>
      <w:rFonts w:ascii="Tahoma" w:hAnsi="Tahoma"/>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paragraph" w:styleId="Textoindependiente">
    <w:name w:val="Body Text"/>
    <w:aliases w:val="contents,body text,bt,body tesx"/>
    <w:basedOn w:val="Normal"/>
    <w:link w:val="TextoindependienteCar"/>
    <w:uiPriority w:val="99"/>
    <w:pPr>
      <w:jc w:val="both"/>
    </w:pPr>
    <w:rPr>
      <w:lang w:val="es-MX"/>
    </w:rPr>
  </w:style>
  <w:style w:type="character" w:styleId="Hipervnculo">
    <w:name w:val="Hyperlink"/>
    <w:uiPriority w:val="99"/>
    <w:rPr>
      <w:color w:val="0000FF"/>
      <w:u w:val="single"/>
    </w:rPr>
  </w:style>
  <w:style w:type="paragraph" w:styleId="Textodeglobo">
    <w:name w:val="Balloon Text"/>
    <w:basedOn w:val="Normal"/>
    <w:link w:val="TextodegloboCar"/>
    <w:uiPriority w:val="99"/>
    <w:semiHidden/>
    <w:rsid w:val="001F3C05"/>
    <w:rPr>
      <w:rFonts w:ascii="Tahoma" w:hAnsi="Tahoma" w:cs="Tahoma"/>
      <w:sz w:val="16"/>
      <w:szCs w:val="16"/>
    </w:rPr>
  </w:style>
  <w:style w:type="character" w:customStyle="1" w:styleId="EncabezadoCar">
    <w:name w:val="Encabezado Car"/>
    <w:aliases w:val="h Car,h8 Car,h9 Car,h10 Car,h18 Car,encabezado Car"/>
    <w:link w:val="Encabezado"/>
    <w:rsid w:val="00A3725C"/>
    <w:rPr>
      <w:rFonts w:ascii="Arial Narrow" w:hAnsi="Arial Narrow"/>
      <w:sz w:val="24"/>
      <w:lang w:val="es-CO" w:eastAsia="es-ES" w:bidi="ar-SA"/>
    </w:rPr>
  </w:style>
  <w:style w:type="paragraph" w:styleId="Sangra2detindependiente">
    <w:name w:val="Body Text Indent 2"/>
    <w:basedOn w:val="Normal"/>
    <w:link w:val="Sangra2detindependienteCar"/>
    <w:rsid w:val="00A3725C"/>
    <w:pPr>
      <w:spacing w:after="120" w:line="480" w:lineRule="auto"/>
      <w:ind w:left="283"/>
    </w:pPr>
  </w:style>
  <w:style w:type="character" w:customStyle="1" w:styleId="Sangra2detindependienteCar">
    <w:name w:val="Sangría 2 de t. independiente Car"/>
    <w:link w:val="Sangra2detindependiente"/>
    <w:rsid w:val="00A3725C"/>
    <w:rPr>
      <w:rFonts w:ascii="Arial Narrow" w:hAnsi="Arial Narrow"/>
      <w:sz w:val="24"/>
      <w:lang w:val="es-CO" w:eastAsia="es-ES" w:bidi="ar-SA"/>
    </w:rPr>
  </w:style>
  <w:style w:type="paragraph" w:customStyle="1" w:styleId="Default">
    <w:name w:val="Default"/>
    <w:rsid w:val="00A3725C"/>
    <w:pPr>
      <w:autoSpaceDE w:val="0"/>
      <w:autoSpaceDN w:val="0"/>
      <w:adjustRightInd w:val="0"/>
    </w:pPr>
    <w:rPr>
      <w:rFonts w:ascii="Arial Narrow" w:hAnsi="Arial Narrow" w:cs="Arial Narrow"/>
      <w:color w:val="000000"/>
      <w:sz w:val="24"/>
      <w:szCs w:val="24"/>
      <w:lang w:val="es-ES" w:eastAsia="es-ES"/>
    </w:rPr>
  </w:style>
  <w:style w:type="paragraph" w:styleId="Prrafodelista">
    <w:name w:val="List Paragraph"/>
    <w:aliases w:val="List Paragraph,Fotografía,Párrafo de lista1"/>
    <w:basedOn w:val="Normal"/>
    <w:link w:val="PrrafodelistaCar"/>
    <w:qFormat/>
    <w:rsid w:val="000C3922"/>
    <w:pPr>
      <w:spacing w:after="200" w:line="276" w:lineRule="auto"/>
      <w:ind w:left="720"/>
      <w:contextualSpacing/>
    </w:pPr>
    <w:rPr>
      <w:rFonts w:ascii="Calibri" w:eastAsia="Calibri" w:hAnsi="Calibri"/>
      <w:sz w:val="22"/>
      <w:szCs w:val="22"/>
      <w:lang w:eastAsia="en-US"/>
    </w:rPr>
  </w:style>
  <w:style w:type="character" w:customStyle="1" w:styleId="EncabezadoCar1">
    <w:name w:val="Encabezado Car1"/>
    <w:locked/>
    <w:rsid w:val="00BA04F3"/>
    <w:rPr>
      <w:rFonts w:ascii="Arial Narrow" w:eastAsia="Calibri" w:hAnsi="Arial Narrow"/>
      <w:sz w:val="24"/>
      <w:szCs w:val="24"/>
    </w:rPr>
  </w:style>
  <w:style w:type="character" w:customStyle="1" w:styleId="Ttulo1Car">
    <w:name w:val="Título 1 Car"/>
    <w:link w:val="Ttulo1"/>
    <w:rsid w:val="005776F9"/>
    <w:rPr>
      <w:rFonts w:ascii="Arial Narrow" w:hAnsi="Arial Narrow"/>
      <w:b/>
      <w:sz w:val="28"/>
      <w:lang w:eastAsia="es-ES"/>
    </w:rPr>
  </w:style>
  <w:style w:type="paragraph" w:styleId="Sinespaciado">
    <w:name w:val="No Spacing"/>
    <w:link w:val="SinespaciadoCar"/>
    <w:uiPriority w:val="1"/>
    <w:qFormat/>
    <w:rsid w:val="00E9397C"/>
    <w:rPr>
      <w:rFonts w:ascii="Arial Narrow" w:hAnsi="Arial Narrow"/>
      <w:sz w:val="24"/>
      <w:lang w:eastAsia="es-ES"/>
    </w:rPr>
  </w:style>
  <w:style w:type="character" w:customStyle="1" w:styleId="SinespaciadoCar">
    <w:name w:val="Sin espaciado Car"/>
    <w:link w:val="Sinespaciado"/>
    <w:uiPriority w:val="1"/>
    <w:rsid w:val="00014BD8"/>
    <w:rPr>
      <w:rFonts w:ascii="Arial Narrow" w:hAnsi="Arial Narrow"/>
      <w:sz w:val="24"/>
      <w:lang w:eastAsia="es-ES"/>
    </w:rPr>
  </w:style>
  <w:style w:type="character" w:customStyle="1" w:styleId="Ttulo6Car">
    <w:name w:val="Título 6 Car"/>
    <w:link w:val="Ttulo6"/>
    <w:uiPriority w:val="9"/>
    <w:rsid w:val="00997DA3"/>
    <w:rPr>
      <w:rFonts w:ascii="Tahoma" w:hAnsi="Tahoma"/>
      <w:sz w:val="24"/>
      <w:lang w:val="es-MX" w:eastAsia="es-ES"/>
    </w:rPr>
  </w:style>
  <w:style w:type="character" w:customStyle="1" w:styleId="PiedepginaCar">
    <w:name w:val="Pie de página Car"/>
    <w:link w:val="Piedepgina"/>
    <w:uiPriority w:val="99"/>
    <w:rsid w:val="00997DA3"/>
    <w:rPr>
      <w:rFonts w:ascii="Arial Narrow" w:hAnsi="Arial Narrow"/>
      <w:sz w:val="24"/>
      <w:lang w:eastAsia="es-ES"/>
    </w:rPr>
  </w:style>
  <w:style w:type="character" w:styleId="Nmerodepgina">
    <w:name w:val="page number"/>
    <w:basedOn w:val="Fuentedeprrafopredeter"/>
    <w:rsid w:val="00997DA3"/>
  </w:style>
  <w:style w:type="paragraph" w:styleId="Textonotapie">
    <w:name w:val="footnote text"/>
    <w:basedOn w:val="Normal"/>
    <w:link w:val="TextonotapieCar"/>
    <w:uiPriority w:val="99"/>
    <w:unhideWhenUsed/>
    <w:rsid w:val="00997DA3"/>
    <w:rPr>
      <w:rFonts w:ascii="Calibri" w:eastAsia="Calibri" w:hAnsi="Calibri"/>
      <w:sz w:val="20"/>
      <w:lang w:eastAsia="en-US"/>
    </w:rPr>
  </w:style>
  <w:style w:type="character" w:customStyle="1" w:styleId="TextonotapieCar">
    <w:name w:val="Texto nota pie Car"/>
    <w:link w:val="Textonotapie"/>
    <w:uiPriority w:val="99"/>
    <w:rsid w:val="00997DA3"/>
    <w:rPr>
      <w:rFonts w:ascii="Calibri" w:eastAsia="Calibri" w:hAnsi="Calibri" w:cs="Times New Roman"/>
      <w:lang w:eastAsia="en-US"/>
    </w:rPr>
  </w:style>
  <w:style w:type="character" w:styleId="Refdenotaalpie">
    <w:name w:val="footnote reference"/>
    <w:uiPriority w:val="99"/>
    <w:unhideWhenUsed/>
    <w:rsid w:val="00997DA3"/>
    <w:rPr>
      <w:vertAlign w:val="superscript"/>
    </w:rPr>
  </w:style>
  <w:style w:type="character" w:customStyle="1" w:styleId="PrrafodelistaCar">
    <w:name w:val="Párrafo de lista Car"/>
    <w:aliases w:val="List Paragraph Car,Fotografía Car,Párrafo de lista1 Car"/>
    <w:link w:val="Prrafodelista"/>
    <w:locked/>
    <w:rsid w:val="00997DA3"/>
    <w:rPr>
      <w:rFonts w:ascii="Calibri" w:eastAsia="Calibri" w:hAnsi="Calibri"/>
      <w:sz w:val="22"/>
      <w:szCs w:val="22"/>
      <w:lang w:eastAsia="en-US"/>
    </w:rPr>
  </w:style>
  <w:style w:type="character" w:customStyle="1" w:styleId="TextodegloboCar">
    <w:name w:val="Texto de globo Car"/>
    <w:link w:val="Textodeglobo"/>
    <w:uiPriority w:val="99"/>
    <w:semiHidden/>
    <w:rsid w:val="00997DA3"/>
    <w:rPr>
      <w:rFonts w:ascii="Tahoma" w:hAnsi="Tahoma" w:cs="Tahoma"/>
      <w:sz w:val="16"/>
      <w:szCs w:val="16"/>
      <w:lang w:eastAsia="es-ES"/>
    </w:rPr>
  </w:style>
  <w:style w:type="character" w:styleId="nfasis">
    <w:name w:val="Emphasis"/>
    <w:qFormat/>
    <w:rsid w:val="00997DA3"/>
    <w:rPr>
      <w:i/>
      <w:iCs/>
    </w:rPr>
  </w:style>
  <w:style w:type="character" w:customStyle="1" w:styleId="TextoindependienteCar">
    <w:name w:val="Texto independiente Car"/>
    <w:aliases w:val="contents Car,body text Car,bt Car,body tesx Car"/>
    <w:link w:val="Textoindependiente"/>
    <w:uiPriority w:val="99"/>
    <w:rsid w:val="00997DA3"/>
    <w:rPr>
      <w:rFonts w:ascii="Arial Narrow" w:hAnsi="Arial Narrow"/>
      <w:sz w:val="24"/>
      <w:lang w:val="es-MX" w:eastAsia="es-ES"/>
    </w:rPr>
  </w:style>
  <w:style w:type="table" w:styleId="Tablaconcuadrcula">
    <w:name w:val="Table Grid"/>
    <w:basedOn w:val="Tablanormal"/>
    <w:uiPriority w:val="59"/>
    <w:rsid w:val="00997DA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comentario">
    <w:name w:val="annotation text"/>
    <w:basedOn w:val="Normal"/>
    <w:link w:val="TextocomentarioCar"/>
    <w:uiPriority w:val="99"/>
    <w:unhideWhenUsed/>
    <w:rsid w:val="00997DA3"/>
    <w:pPr>
      <w:spacing w:after="200"/>
    </w:pPr>
    <w:rPr>
      <w:rFonts w:ascii="Calibri" w:eastAsia="Calibri" w:hAnsi="Calibri"/>
      <w:sz w:val="20"/>
      <w:lang w:eastAsia="en-US"/>
    </w:rPr>
  </w:style>
  <w:style w:type="character" w:customStyle="1" w:styleId="TextocomentarioCar">
    <w:name w:val="Texto comentario Car"/>
    <w:link w:val="Textocomentario"/>
    <w:uiPriority w:val="99"/>
    <w:rsid w:val="00997DA3"/>
    <w:rPr>
      <w:rFonts w:ascii="Calibri" w:eastAsia="Calibri" w:hAnsi="Calibri" w:cs="Times New Roman"/>
      <w:lang w:eastAsia="en-US"/>
    </w:rPr>
  </w:style>
  <w:style w:type="character" w:customStyle="1" w:styleId="AsuntodelcomentarioCar">
    <w:name w:val="Asunto del comentario Car"/>
    <w:link w:val="Asuntodelcomentario"/>
    <w:uiPriority w:val="99"/>
    <w:rsid w:val="00997DA3"/>
    <w:rPr>
      <w:rFonts w:ascii="Calibri" w:eastAsia="Calibri" w:hAnsi="Calibri" w:cs="Times New Roman"/>
      <w:b/>
      <w:bCs/>
      <w:lang w:eastAsia="en-US"/>
    </w:rPr>
  </w:style>
  <w:style w:type="paragraph" w:styleId="Asuntodelcomentario">
    <w:name w:val="annotation subject"/>
    <w:basedOn w:val="Textocomentario"/>
    <w:next w:val="Textocomentario"/>
    <w:link w:val="AsuntodelcomentarioCar"/>
    <w:uiPriority w:val="99"/>
    <w:unhideWhenUsed/>
    <w:rsid w:val="00997DA3"/>
    <w:rPr>
      <w:b/>
      <w:bCs/>
    </w:rPr>
  </w:style>
  <w:style w:type="character" w:customStyle="1" w:styleId="AsuntodelcomentarioCar1">
    <w:name w:val="Asunto del comentario Car1"/>
    <w:rsid w:val="00997DA3"/>
    <w:rPr>
      <w:rFonts w:ascii="Calibri" w:eastAsia="Calibri" w:hAnsi="Calibri" w:cs="Times New Roman"/>
      <w:b/>
      <w:bCs/>
      <w:lang w:eastAsia="en-US"/>
    </w:rPr>
  </w:style>
  <w:style w:type="paragraph" w:styleId="Textoindependiente3">
    <w:name w:val="Body Text 3"/>
    <w:basedOn w:val="Normal"/>
    <w:link w:val="Textoindependiente3Car"/>
    <w:uiPriority w:val="99"/>
    <w:unhideWhenUsed/>
    <w:rsid w:val="00997DA3"/>
    <w:pPr>
      <w:spacing w:after="120" w:line="276" w:lineRule="auto"/>
    </w:pPr>
    <w:rPr>
      <w:rFonts w:ascii="Calibri" w:eastAsia="Calibri" w:hAnsi="Calibri"/>
      <w:sz w:val="16"/>
      <w:szCs w:val="16"/>
      <w:lang w:eastAsia="en-US"/>
    </w:rPr>
  </w:style>
  <w:style w:type="character" w:customStyle="1" w:styleId="Textoindependiente3Car">
    <w:name w:val="Texto independiente 3 Car"/>
    <w:link w:val="Textoindependiente3"/>
    <w:uiPriority w:val="99"/>
    <w:rsid w:val="00997DA3"/>
    <w:rPr>
      <w:rFonts w:ascii="Calibri" w:eastAsia="Calibri" w:hAnsi="Calibri" w:cs="Times New Roman"/>
      <w:sz w:val="16"/>
      <w:szCs w:val="16"/>
      <w:lang w:eastAsia="en-US"/>
    </w:rPr>
  </w:style>
  <w:style w:type="character" w:customStyle="1" w:styleId="Ttulo2Car">
    <w:name w:val="Título 2 Car"/>
    <w:link w:val="Ttulo2"/>
    <w:uiPriority w:val="9"/>
    <w:rsid w:val="00997DA3"/>
    <w:rPr>
      <w:rFonts w:ascii="Arial Narrow" w:hAnsi="Arial Narrow"/>
      <w:b/>
      <w:sz w:val="24"/>
      <w:lang w:eastAsia="es-ES"/>
    </w:rPr>
  </w:style>
  <w:style w:type="character" w:customStyle="1" w:styleId="Ttulo3Car">
    <w:name w:val="Título 3 Car"/>
    <w:link w:val="Ttulo3"/>
    <w:uiPriority w:val="9"/>
    <w:rsid w:val="00997DA3"/>
    <w:rPr>
      <w:rFonts w:ascii="Arial" w:hAnsi="Arial"/>
      <w:sz w:val="24"/>
      <w:lang w:val="es-MX" w:eastAsia="es-ES"/>
    </w:rPr>
  </w:style>
  <w:style w:type="paragraph" w:styleId="TtulodeTDC">
    <w:name w:val="TOC Heading"/>
    <w:basedOn w:val="Ttulo1"/>
    <w:next w:val="Normal"/>
    <w:uiPriority w:val="39"/>
    <w:unhideWhenUsed/>
    <w:qFormat/>
    <w:rsid w:val="00997DA3"/>
    <w:pPr>
      <w:keepLines/>
      <w:spacing w:before="240" w:line="259" w:lineRule="auto"/>
      <w:outlineLvl w:val="9"/>
    </w:pPr>
    <w:rPr>
      <w:rFonts w:ascii="Calibri Light" w:hAnsi="Calibri Light"/>
      <w:b w:val="0"/>
      <w:color w:val="2E74B5"/>
      <w:sz w:val="32"/>
      <w:szCs w:val="32"/>
      <w:lang w:eastAsia="es-CO"/>
    </w:rPr>
  </w:style>
  <w:style w:type="paragraph" w:styleId="TDC1">
    <w:name w:val="toc 1"/>
    <w:basedOn w:val="Normal"/>
    <w:next w:val="Normal"/>
    <w:autoRedefine/>
    <w:uiPriority w:val="39"/>
    <w:unhideWhenUsed/>
    <w:rsid w:val="00997DA3"/>
    <w:pPr>
      <w:spacing w:after="100" w:line="276" w:lineRule="auto"/>
    </w:pPr>
    <w:rPr>
      <w:rFonts w:ascii="Calibri" w:eastAsia="Calibri" w:hAnsi="Calibri"/>
      <w:sz w:val="22"/>
      <w:szCs w:val="22"/>
      <w:lang w:eastAsia="en-US"/>
    </w:rPr>
  </w:style>
  <w:style w:type="paragraph" w:styleId="TDC3">
    <w:name w:val="toc 3"/>
    <w:basedOn w:val="Normal"/>
    <w:next w:val="Normal"/>
    <w:autoRedefine/>
    <w:uiPriority w:val="39"/>
    <w:unhideWhenUsed/>
    <w:rsid w:val="00997DA3"/>
    <w:pPr>
      <w:tabs>
        <w:tab w:val="right" w:leader="dot" w:pos="8830"/>
      </w:tabs>
      <w:spacing w:after="120" w:line="276" w:lineRule="auto"/>
      <w:ind w:left="446"/>
    </w:pPr>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B744BA"/>
    <w:pPr>
      <w:spacing w:before="240" w:after="120"/>
      <w:jc w:val="both"/>
    </w:pPr>
    <w:rPr>
      <w:rFonts w:ascii="Arial" w:hAnsi="Arial"/>
      <w:szCs w:val="24"/>
      <w:lang w:eastAsia="es-ES"/>
    </w:rPr>
  </w:style>
  <w:style w:type="character" w:customStyle="1" w:styleId="Invias-VietaNumeradaCar">
    <w:name w:val="Invias-Viñeta Numerada Car"/>
    <w:link w:val="Invias-VietaNumerada"/>
    <w:uiPriority w:val="99"/>
    <w:locked/>
    <w:rsid w:val="00B744BA"/>
    <w:rPr>
      <w:rFonts w:ascii="Arial" w:hAnsi="Arial"/>
      <w:szCs w:val="24"/>
      <w:lang w:eastAsia="es-ES"/>
    </w:rPr>
  </w:style>
  <w:style w:type="paragraph" w:styleId="Puesto">
    <w:name w:val="Title"/>
    <w:basedOn w:val="Normal"/>
    <w:next w:val="Normal"/>
    <w:link w:val="PuestoCar"/>
    <w:qFormat/>
    <w:rsid w:val="00D178D9"/>
    <w:pPr>
      <w:pBdr>
        <w:bottom w:val="single" w:sz="8" w:space="4" w:color="4F81BD"/>
      </w:pBdr>
      <w:spacing w:after="300"/>
      <w:contextualSpacing/>
    </w:pPr>
    <w:rPr>
      <w:rFonts w:ascii="Cambria" w:hAnsi="Cambria"/>
      <w:color w:val="17365D"/>
      <w:spacing w:val="5"/>
      <w:kern w:val="28"/>
      <w:sz w:val="52"/>
      <w:szCs w:val="52"/>
      <w:lang w:eastAsia="en-US"/>
    </w:rPr>
  </w:style>
  <w:style w:type="character" w:customStyle="1" w:styleId="PuestoCar">
    <w:name w:val="Puesto Car"/>
    <w:link w:val="Puesto"/>
    <w:rsid w:val="00D178D9"/>
    <w:rPr>
      <w:rFonts w:ascii="Cambria" w:hAnsi="Cambria"/>
      <w:color w:val="17365D"/>
      <w:spacing w:val="5"/>
      <w:kern w:val="28"/>
      <w:sz w:val="52"/>
      <w:szCs w:val="52"/>
      <w:lang w:eastAsia="en-US"/>
    </w:rPr>
  </w:style>
  <w:style w:type="character" w:customStyle="1" w:styleId="A1">
    <w:name w:val="A1"/>
    <w:uiPriority w:val="99"/>
    <w:rsid w:val="00D178D9"/>
    <w:rPr>
      <w:rFonts w:cs="TradeGothic"/>
      <w:color w:val="000000"/>
      <w:sz w:val="44"/>
      <w:szCs w:val="44"/>
    </w:rPr>
  </w:style>
  <w:style w:type="character" w:customStyle="1" w:styleId="A2">
    <w:name w:val="A2"/>
    <w:uiPriority w:val="99"/>
    <w:rsid w:val="00D178D9"/>
    <w:rPr>
      <w:rFonts w:cs="TradeGothic"/>
      <w:color w:val="000000"/>
      <w:sz w:val="30"/>
      <w:szCs w:val="30"/>
    </w:rPr>
  </w:style>
  <w:style w:type="paragraph" w:styleId="NormalWeb">
    <w:name w:val="Normal (Web)"/>
    <w:basedOn w:val="Normal"/>
    <w:uiPriority w:val="99"/>
    <w:unhideWhenUsed/>
    <w:rsid w:val="008B49F0"/>
    <w:rPr>
      <w:rFonts w:ascii="Times New Roman" w:hAnsi="Times New Roman"/>
      <w:szCs w:val="24"/>
      <w:lang w:eastAsia="es-CO"/>
    </w:rPr>
  </w:style>
  <w:style w:type="paragraph" w:customStyle="1" w:styleId="InviasNormal">
    <w:name w:val="Invias Normal"/>
    <w:basedOn w:val="Normal"/>
    <w:next w:val="Normal"/>
    <w:link w:val="InviasNormalCar"/>
    <w:qFormat/>
    <w:rsid w:val="00146EFB"/>
    <w:pPr>
      <w:spacing w:before="120" w:after="240"/>
      <w:jc w:val="both"/>
    </w:pPr>
    <w:rPr>
      <w:rFonts w:ascii="Arial" w:hAnsi="Arial"/>
      <w:sz w:val="22"/>
      <w:szCs w:val="24"/>
    </w:rPr>
  </w:style>
  <w:style w:type="character" w:customStyle="1" w:styleId="InviasNormalCar">
    <w:name w:val="Invias Normal Car"/>
    <w:link w:val="InviasNormal"/>
    <w:rsid w:val="00146EFB"/>
    <w:rPr>
      <w:rFonts w:ascii="Arial" w:hAnsi="Arial"/>
      <w:sz w:val="22"/>
      <w:szCs w:val="24"/>
      <w:lang w:eastAsia="es-ES"/>
    </w:rPr>
  </w:style>
  <w:style w:type="paragraph" w:customStyle="1" w:styleId="subtitulos">
    <w:name w:val="subtitulos"/>
    <w:basedOn w:val="Normal"/>
    <w:rsid w:val="00B60F55"/>
    <w:pPr>
      <w:spacing w:before="100" w:beforeAutospacing="1" w:after="100" w:afterAutospacing="1"/>
    </w:pPr>
    <w:rPr>
      <w:rFonts w:ascii="Times New Roman" w:hAnsi="Times New Roman"/>
      <w:szCs w:val="24"/>
      <w:lang w:eastAsia="es-CO"/>
    </w:rPr>
  </w:style>
  <w:style w:type="character" w:styleId="Refdecomentario">
    <w:name w:val="annotation reference"/>
    <w:uiPriority w:val="99"/>
    <w:unhideWhenUsed/>
    <w:rsid w:val="00962CAC"/>
    <w:rPr>
      <w:sz w:val="16"/>
      <w:szCs w:val="16"/>
    </w:rPr>
  </w:style>
  <w:style w:type="character" w:customStyle="1" w:styleId="apple-converted-space">
    <w:name w:val="apple-converted-space"/>
    <w:basedOn w:val="Fuentedeprrafopredeter"/>
    <w:rsid w:val="00AA30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770261">
      <w:bodyDiv w:val="1"/>
      <w:marLeft w:val="0"/>
      <w:marRight w:val="0"/>
      <w:marTop w:val="0"/>
      <w:marBottom w:val="0"/>
      <w:divBdr>
        <w:top w:val="none" w:sz="0" w:space="0" w:color="auto"/>
        <w:left w:val="none" w:sz="0" w:space="0" w:color="auto"/>
        <w:bottom w:val="none" w:sz="0" w:space="0" w:color="auto"/>
        <w:right w:val="none" w:sz="0" w:space="0" w:color="auto"/>
      </w:divBdr>
    </w:div>
    <w:div w:id="95685823">
      <w:bodyDiv w:val="1"/>
      <w:marLeft w:val="0"/>
      <w:marRight w:val="0"/>
      <w:marTop w:val="0"/>
      <w:marBottom w:val="0"/>
      <w:divBdr>
        <w:top w:val="none" w:sz="0" w:space="0" w:color="auto"/>
        <w:left w:val="none" w:sz="0" w:space="0" w:color="auto"/>
        <w:bottom w:val="none" w:sz="0" w:space="0" w:color="auto"/>
        <w:right w:val="none" w:sz="0" w:space="0" w:color="auto"/>
      </w:divBdr>
      <w:divsChild>
        <w:div w:id="1104033646">
          <w:marLeft w:val="0"/>
          <w:marRight w:val="0"/>
          <w:marTop w:val="0"/>
          <w:marBottom w:val="0"/>
          <w:divBdr>
            <w:top w:val="none" w:sz="0" w:space="0" w:color="auto"/>
            <w:left w:val="none" w:sz="0" w:space="0" w:color="auto"/>
            <w:bottom w:val="none" w:sz="0" w:space="0" w:color="auto"/>
            <w:right w:val="none" w:sz="0" w:space="0" w:color="auto"/>
          </w:divBdr>
        </w:div>
      </w:divsChild>
    </w:div>
    <w:div w:id="277487598">
      <w:bodyDiv w:val="1"/>
      <w:marLeft w:val="0"/>
      <w:marRight w:val="0"/>
      <w:marTop w:val="0"/>
      <w:marBottom w:val="0"/>
      <w:divBdr>
        <w:top w:val="none" w:sz="0" w:space="0" w:color="auto"/>
        <w:left w:val="none" w:sz="0" w:space="0" w:color="auto"/>
        <w:bottom w:val="none" w:sz="0" w:space="0" w:color="auto"/>
        <w:right w:val="none" w:sz="0" w:space="0" w:color="auto"/>
      </w:divBdr>
    </w:div>
    <w:div w:id="353462604">
      <w:bodyDiv w:val="1"/>
      <w:marLeft w:val="0"/>
      <w:marRight w:val="0"/>
      <w:marTop w:val="0"/>
      <w:marBottom w:val="0"/>
      <w:divBdr>
        <w:top w:val="none" w:sz="0" w:space="0" w:color="auto"/>
        <w:left w:val="none" w:sz="0" w:space="0" w:color="auto"/>
        <w:bottom w:val="none" w:sz="0" w:space="0" w:color="auto"/>
        <w:right w:val="none" w:sz="0" w:space="0" w:color="auto"/>
      </w:divBdr>
    </w:div>
    <w:div w:id="512232650">
      <w:bodyDiv w:val="1"/>
      <w:marLeft w:val="0"/>
      <w:marRight w:val="0"/>
      <w:marTop w:val="0"/>
      <w:marBottom w:val="0"/>
      <w:divBdr>
        <w:top w:val="none" w:sz="0" w:space="0" w:color="auto"/>
        <w:left w:val="none" w:sz="0" w:space="0" w:color="auto"/>
        <w:bottom w:val="none" w:sz="0" w:space="0" w:color="auto"/>
        <w:right w:val="none" w:sz="0" w:space="0" w:color="auto"/>
      </w:divBdr>
      <w:divsChild>
        <w:div w:id="1100296006">
          <w:marLeft w:val="0"/>
          <w:marRight w:val="0"/>
          <w:marTop w:val="0"/>
          <w:marBottom w:val="0"/>
          <w:divBdr>
            <w:top w:val="none" w:sz="0" w:space="0" w:color="auto"/>
            <w:left w:val="none" w:sz="0" w:space="0" w:color="auto"/>
            <w:bottom w:val="none" w:sz="0" w:space="0" w:color="auto"/>
            <w:right w:val="none" w:sz="0" w:space="0" w:color="auto"/>
          </w:divBdr>
        </w:div>
      </w:divsChild>
    </w:div>
    <w:div w:id="512570779">
      <w:bodyDiv w:val="1"/>
      <w:marLeft w:val="0"/>
      <w:marRight w:val="0"/>
      <w:marTop w:val="0"/>
      <w:marBottom w:val="0"/>
      <w:divBdr>
        <w:top w:val="none" w:sz="0" w:space="0" w:color="auto"/>
        <w:left w:val="none" w:sz="0" w:space="0" w:color="auto"/>
        <w:bottom w:val="none" w:sz="0" w:space="0" w:color="auto"/>
        <w:right w:val="none" w:sz="0" w:space="0" w:color="auto"/>
      </w:divBdr>
    </w:div>
    <w:div w:id="718020063">
      <w:bodyDiv w:val="1"/>
      <w:marLeft w:val="0"/>
      <w:marRight w:val="0"/>
      <w:marTop w:val="0"/>
      <w:marBottom w:val="0"/>
      <w:divBdr>
        <w:top w:val="none" w:sz="0" w:space="0" w:color="auto"/>
        <w:left w:val="none" w:sz="0" w:space="0" w:color="auto"/>
        <w:bottom w:val="none" w:sz="0" w:space="0" w:color="auto"/>
        <w:right w:val="none" w:sz="0" w:space="0" w:color="auto"/>
      </w:divBdr>
      <w:divsChild>
        <w:div w:id="1111971477">
          <w:marLeft w:val="0"/>
          <w:marRight w:val="0"/>
          <w:marTop w:val="0"/>
          <w:marBottom w:val="0"/>
          <w:divBdr>
            <w:top w:val="none" w:sz="0" w:space="0" w:color="auto"/>
            <w:left w:val="none" w:sz="0" w:space="0" w:color="auto"/>
            <w:bottom w:val="none" w:sz="0" w:space="0" w:color="auto"/>
            <w:right w:val="none" w:sz="0" w:space="0" w:color="auto"/>
          </w:divBdr>
        </w:div>
      </w:divsChild>
    </w:div>
    <w:div w:id="894853074">
      <w:bodyDiv w:val="1"/>
      <w:marLeft w:val="0"/>
      <w:marRight w:val="0"/>
      <w:marTop w:val="0"/>
      <w:marBottom w:val="0"/>
      <w:divBdr>
        <w:top w:val="none" w:sz="0" w:space="0" w:color="auto"/>
        <w:left w:val="none" w:sz="0" w:space="0" w:color="auto"/>
        <w:bottom w:val="none" w:sz="0" w:space="0" w:color="auto"/>
        <w:right w:val="none" w:sz="0" w:space="0" w:color="auto"/>
      </w:divBdr>
    </w:div>
    <w:div w:id="1397629352">
      <w:bodyDiv w:val="1"/>
      <w:marLeft w:val="0"/>
      <w:marRight w:val="0"/>
      <w:marTop w:val="0"/>
      <w:marBottom w:val="0"/>
      <w:divBdr>
        <w:top w:val="none" w:sz="0" w:space="0" w:color="auto"/>
        <w:left w:val="none" w:sz="0" w:space="0" w:color="auto"/>
        <w:bottom w:val="none" w:sz="0" w:space="0" w:color="auto"/>
        <w:right w:val="none" w:sz="0" w:space="0" w:color="auto"/>
      </w:divBdr>
    </w:div>
    <w:div w:id="1499619193">
      <w:bodyDiv w:val="1"/>
      <w:marLeft w:val="0"/>
      <w:marRight w:val="0"/>
      <w:marTop w:val="0"/>
      <w:marBottom w:val="0"/>
      <w:divBdr>
        <w:top w:val="none" w:sz="0" w:space="0" w:color="auto"/>
        <w:left w:val="none" w:sz="0" w:space="0" w:color="auto"/>
        <w:bottom w:val="none" w:sz="0" w:space="0" w:color="auto"/>
        <w:right w:val="none" w:sz="0" w:space="0" w:color="auto"/>
      </w:divBdr>
    </w:div>
    <w:div w:id="1633635076">
      <w:bodyDiv w:val="1"/>
      <w:marLeft w:val="0"/>
      <w:marRight w:val="0"/>
      <w:marTop w:val="0"/>
      <w:marBottom w:val="0"/>
      <w:divBdr>
        <w:top w:val="none" w:sz="0" w:space="0" w:color="auto"/>
        <w:left w:val="none" w:sz="0" w:space="0" w:color="auto"/>
        <w:bottom w:val="none" w:sz="0" w:space="0" w:color="auto"/>
        <w:right w:val="none" w:sz="0" w:space="0" w:color="auto"/>
      </w:divBdr>
      <w:divsChild>
        <w:div w:id="1844318962">
          <w:marLeft w:val="0"/>
          <w:marRight w:val="0"/>
          <w:marTop w:val="0"/>
          <w:marBottom w:val="0"/>
          <w:divBdr>
            <w:top w:val="none" w:sz="0" w:space="0" w:color="auto"/>
            <w:left w:val="none" w:sz="0" w:space="0" w:color="auto"/>
            <w:bottom w:val="none" w:sz="0" w:space="0" w:color="auto"/>
            <w:right w:val="none" w:sz="0" w:space="0" w:color="auto"/>
          </w:divBdr>
        </w:div>
      </w:divsChild>
    </w:div>
    <w:div w:id="1694070869">
      <w:bodyDiv w:val="1"/>
      <w:marLeft w:val="0"/>
      <w:marRight w:val="0"/>
      <w:marTop w:val="0"/>
      <w:marBottom w:val="0"/>
      <w:divBdr>
        <w:top w:val="none" w:sz="0" w:space="0" w:color="auto"/>
        <w:left w:val="none" w:sz="0" w:space="0" w:color="auto"/>
        <w:bottom w:val="none" w:sz="0" w:space="0" w:color="auto"/>
        <w:right w:val="none" w:sz="0" w:space="0" w:color="auto"/>
      </w:divBdr>
      <w:divsChild>
        <w:div w:id="1739280222">
          <w:marLeft w:val="0"/>
          <w:marRight w:val="0"/>
          <w:marTop w:val="0"/>
          <w:marBottom w:val="0"/>
          <w:divBdr>
            <w:top w:val="none" w:sz="0" w:space="0" w:color="auto"/>
            <w:left w:val="none" w:sz="0" w:space="0" w:color="auto"/>
            <w:bottom w:val="none" w:sz="0" w:space="0" w:color="auto"/>
            <w:right w:val="none" w:sz="0" w:space="0" w:color="auto"/>
          </w:divBdr>
        </w:div>
      </w:divsChild>
    </w:div>
    <w:div w:id="1992245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ntTable" Target="fontTable.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2" Type="http://schemas.openxmlformats.org/officeDocument/2006/relationships/hyperlink" Target="http://www.invias.gov.co" TargetMode="External"/><Relationship Id="rId1" Type="http://schemas.openxmlformats.org/officeDocument/2006/relationships/image" Target="media/image25.jpeg"/></Relationships>
</file>

<file path=word/_rels/header1.xml.rels><?xml version="1.0" encoding="UTF-8" standalone="yes"?>
<Relationships xmlns="http://schemas.openxmlformats.org/package/2006/relationships"><Relationship Id="rId2" Type="http://schemas.openxmlformats.org/officeDocument/2006/relationships/image" Target="media/image24.png"/><Relationship Id="rId1" Type="http://schemas.openxmlformats.org/officeDocument/2006/relationships/image" Target="media/image2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A22E5B17364844A836B4C2FCBB75D67" ma:contentTypeVersion="0" ma:contentTypeDescription="Create a new document." ma:contentTypeScope="" ma:versionID="919fdf912b900872bc9ec45beb4fb7b5">
  <xsd:schema xmlns:xsd="http://www.w3.org/2001/XMLSchema" xmlns:xs="http://www.w3.org/2001/XMLSchema" xmlns:p="http://schemas.microsoft.com/office/2006/metadata/properties" targetNamespace="http://schemas.microsoft.com/office/2006/metadata/properties" ma:root="true" ma:fieldsID="07860edabc6259775840903ce803e129">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C1B1B-525F-405C-A0D1-92B688EA4E99}">
  <ds:schemaRefs>
    <ds:schemaRef ds:uri="http://schemas.microsoft.com/sharepoint/v3/contenttype/forms"/>
  </ds:schemaRefs>
</ds:datastoreItem>
</file>

<file path=customXml/itemProps2.xml><?xml version="1.0" encoding="utf-8"?>
<ds:datastoreItem xmlns:ds="http://schemas.openxmlformats.org/officeDocument/2006/customXml" ds:itemID="{E6186080-0911-4E4A-9990-D90BDB218EC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5C29F06-206C-4E5F-AF74-25F8BA8B1C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DCA40218-9855-4495-AC80-0BCA3EEDC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21</Pages>
  <Words>4276</Words>
  <Characters>23519</Characters>
  <Application>Microsoft Office Word</Application>
  <DocSecurity>0</DocSecurity>
  <Lines>195</Lines>
  <Paragraphs>55</Paragraphs>
  <ScaleCrop>false</ScaleCrop>
  <HeadingPairs>
    <vt:vector size="2" baseType="variant">
      <vt:variant>
        <vt:lpstr>Título</vt:lpstr>
      </vt:variant>
      <vt:variant>
        <vt:i4>1</vt:i4>
      </vt:variant>
    </vt:vector>
  </HeadingPairs>
  <TitlesOfParts>
    <vt:vector size="1" baseType="lpstr">
      <vt:lpstr>Oficio</vt:lpstr>
    </vt:vector>
  </TitlesOfParts>
  <Company>Hewlett-Packard Company</Company>
  <LinksUpToDate>false</LinksUpToDate>
  <CharactersWithSpaces>27740</CharactersWithSpaces>
  <SharedDoc>false</SharedDoc>
  <HLinks>
    <vt:vector size="30" baseType="variant">
      <vt:variant>
        <vt:i4>1900647</vt:i4>
      </vt:variant>
      <vt:variant>
        <vt:i4>9</vt:i4>
      </vt:variant>
      <vt:variant>
        <vt:i4>0</vt:i4>
      </vt:variant>
      <vt:variant>
        <vt:i4>5</vt:i4>
      </vt:variant>
      <vt:variant>
        <vt:lpwstr>https://es.wikipedia.org/wiki/Materia_prima</vt:lpwstr>
      </vt:variant>
      <vt:variant>
        <vt:lpwstr/>
      </vt:variant>
      <vt:variant>
        <vt:i4>7602227</vt:i4>
      </vt:variant>
      <vt:variant>
        <vt:i4>6</vt:i4>
      </vt:variant>
      <vt:variant>
        <vt:i4>0</vt:i4>
      </vt:variant>
      <vt:variant>
        <vt:i4>5</vt:i4>
      </vt:variant>
      <vt:variant>
        <vt:lpwstr>https://es.wikipedia.org/wiki/Canal_de_distribuci%C3%B3n</vt:lpwstr>
      </vt:variant>
      <vt:variant>
        <vt:lpwstr/>
      </vt:variant>
      <vt:variant>
        <vt:i4>1900629</vt:i4>
      </vt:variant>
      <vt:variant>
        <vt:i4>3</vt:i4>
      </vt:variant>
      <vt:variant>
        <vt:i4>0</vt:i4>
      </vt:variant>
      <vt:variant>
        <vt:i4>5</vt:i4>
      </vt:variant>
      <vt:variant>
        <vt:lpwstr>https://es.wikipedia.org/wiki/Medios_de_producci%C3%B3n</vt:lpwstr>
      </vt:variant>
      <vt:variant>
        <vt:lpwstr/>
      </vt:variant>
      <vt:variant>
        <vt:i4>4915223</vt:i4>
      </vt:variant>
      <vt:variant>
        <vt:i4>0</vt:i4>
      </vt:variant>
      <vt:variant>
        <vt:i4>0</vt:i4>
      </vt:variant>
      <vt:variant>
        <vt:i4>5</vt:i4>
      </vt:variant>
      <vt:variant>
        <vt:lpwstr>https://es.wikipedia.org/wiki/Dise%C3%B1o</vt:lpwstr>
      </vt:variant>
      <vt:variant>
        <vt:lpwstr/>
      </vt:variant>
      <vt:variant>
        <vt:i4>5570646</vt:i4>
      </vt:variant>
      <vt:variant>
        <vt:i4>0</vt:i4>
      </vt:variant>
      <vt:variant>
        <vt:i4>0</vt:i4>
      </vt:variant>
      <vt:variant>
        <vt:i4>5</vt:i4>
      </vt:variant>
      <vt:variant>
        <vt:lpwstr>http://www.invias.gov.co/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dc:title>
  <dc:subject>Plantilla Elaboración Oficios Mintransporte</dc:subject>
  <dc:creator>MINISTERIO DE TRANSPORTE</dc:creator>
  <cp:keywords/>
  <cp:lastModifiedBy>Jair Adrian Cruz Enriquez</cp:lastModifiedBy>
  <cp:revision>38</cp:revision>
  <cp:lastPrinted>2016-04-27T14:59:00Z</cp:lastPrinted>
  <dcterms:created xsi:type="dcterms:W3CDTF">2019-04-08T22:28:00Z</dcterms:created>
  <dcterms:modified xsi:type="dcterms:W3CDTF">2019-09-04T16:36:00Z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0x0101006A22E5B17364844A836B4C2FCBB75D67</vt:lpwstr>
  </property>
</Properties>
</file>