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17D4343C" w:rsidR="00C968E6" w:rsidRPr="00FD2365" w:rsidRDefault="00C968E6" w:rsidP="0042368D">
      <w:pPr>
        <w:spacing w:before="100" w:beforeAutospacing="1" w:after="100" w:afterAutospacing="1" w:line="360" w:lineRule="auto"/>
        <w:jc w:val="center"/>
        <w:rPr>
          <w:rFonts w:ascii="Arial" w:hAnsi="Arial" w:cs="Arial"/>
          <w:b/>
          <w:spacing w:val="2"/>
        </w:rPr>
      </w:pPr>
      <w:r w:rsidRPr="00FD2365">
        <w:rPr>
          <w:rFonts w:ascii="Arial" w:hAnsi="Arial" w:cs="Arial"/>
          <w:b/>
          <w:spacing w:val="2"/>
        </w:rPr>
        <w:t>FORMATO</w:t>
      </w:r>
      <w:r w:rsidR="002B7E86" w:rsidRPr="00FC1E44">
        <w:rPr>
          <w:rFonts w:ascii="Arial" w:hAnsi="Arial" w:cs="Arial"/>
          <w:b/>
          <w:spacing w:val="2"/>
        </w:rPr>
        <w:t> </w:t>
      </w:r>
      <w:r w:rsidR="002B7E86" w:rsidRPr="00FD2365">
        <w:rPr>
          <w:rFonts w:ascii="Arial" w:hAnsi="Arial" w:cs="Arial"/>
          <w:b/>
          <w:spacing w:val="2"/>
        </w:rPr>
        <w:t xml:space="preserve">ANEXO </w:t>
      </w:r>
      <w:r w:rsidR="007D3F09">
        <w:rPr>
          <w:rFonts w:ascii="Arial" w:hAnsi="Arial" w:cs="Arial"/>
          <w:b/>
          <w:spacing w:val="2"/>
        </w:rPr>
        <w:t xml:space="preserve">AL </w:t>
      </w:r>
      <w:r w:rsidR="002B7E86" w:rsidRPr="00FC1E44">
        <w:rPr>
          <w:rFonts w:ascii="Arial" w:hAnsi="Arial" w:cs="Arial"/>
          <w:b/>
          <w:spacing w:val="2"/>
        </w:rPr>
        <w:t>PLIEGO DE CONDICIONES</w:t>
      </w:r>
      <w:r w:rsidR="007D3F09">
        <w:rPr>
          <w:rFonts w:ascii="Arial" w:hAnsi="Arial" w:cs="Arial"/>
          <w:b/>
          <w:spacing w:val="2"/>
        </w:rPr>
        <w:t xml:space="preserve"> DEFINITIVO</w:t>
      </w:r>
      <w:r w:rsidR="002B7E86" w:rsidRPr="00FC1E44">
        <w:rPr>
          <w:rFonts w:ascii="Arial" w:hAnsi="Arial" w:cs="Arial"/>
          <w:b/>
          <w:spacing w:val="2"/>
        </w:rPr>
        <w:t> </w:t>
      </w:r>
    </w:p>
    <w:p w14:paraId="2AF6E5A6" w14:textId="77777777"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6A7C9397" w14:textId="77777777"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4EC32A0B" w14:textId="67F534D5" w:rsidR="00FC1E44" w:rsidRPr="001864F7" w:rsidRDefault="00FC1E44" w:rsidP="001864F7">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ANEXO AL</w:t>
      </w:r>
      <w:r w:rsidR="007D3F09">
        <w:rPr>
          <w:rStyle w:val="Nmerodepgina"/>
          <w:rFonts w:ascii="Arial" w:hAnsi="Arial" w:cs="Arial"/>
          <w:b/>
          <w:bCs/>
        </w:rPr>
        <w:t xml:space="preserve"> </w:t>
      </w:r>
      <w:r w:rsidRPr="001864F7">
        <w:rPr>
          <w:rStyle w:val="Nmerodepgina"/>
          <w:rFonts w:ascii="Arial" w:hAnsi="Arial" w:cs="Arial"/>
          <w:b/>
          <w:bCs/>
        </w:rPr>
        <w:t>PLIEGO DE CONDICIONES</w:t>
      </w:r>
      <w:r w:rsidR="007D3F09">
        <w:rPr>
          <w:rStyle w:val="Nmerodepgina"/>
          <w:rFonts w:ascii="Arial" w:hAnsi="Arial" w:cs="Arial"/>
          <w:b/>
          <w:bCs/>
        </w:rPr>
        <w:t xml:space="preserve"> DEFINITIVO</w:t>
      </w:r>
      <w:r w:rsidRPr="001864F7">
        <w:rPr>
          <w:rStyle w:val="Nmerodepgina"/>
          <w:rFonts w:ascii="Arial" w:hAnsi="Arial" w:cs="Arial"/>
          <w:b/>
          <w:bCs/>
        </w:rPr>
        <w:t> </w:t>
      </w:r>
    </w:p>
    <w:p w14:paraId="63DBF1A3" w14:textId="07D1D375" w:rsidR="002B7E86" w:rsidRPr="001864F7" w:rsidRDefault="002B7E86" w:rsidP="00FC1E44">
      <w:pPr>
        <w:spacing w:after="0" w:line="240" w:lineRule="auto"/>
        <w:jc w:val="center"/>
        <w:textAlignment w:val="baseline"/>
        <w:rPr>
          <w:rStyle w:val="Nmerodepgina"/>
          <w:rFonts w:ascii="Arial" w:hAnsi="Arial" w:cs="Arial"/>
          <w:b/>
          <w:bCs/>
        </w:rPr>
      </w:pPr>
    </w:p>
    <w:p w14:paraId="17A9EFCC" w14:textId="6D6112BD" w:rsidR="002B7E86" w:rsidRPr="001864F7" w:rsidRDefault="002B7E86" w:rsidP="00FC1E44">
      <w:pPr>
        <w:spacing w:after="0" w:line="240" w:lineRule="auto"/>
        <w:jc w:val="center"/>
        <w:textAlignment w:val="baseline"/>
        <w:rPr>
          <w:rStyle w:val="Nmerodepgina"/>
          <w:rFonts w:ascii="Arial" w:hAnsi="Arial" w:cs="Arial"/>
          <w:b/>
          <w:bCs/>
        </w:rPr>
      </w:pPr>
    </w:p>
    <w:p w14:paraId="4018CE40" w14:textId="77777777" w:rsidR="002B7E86" w:rsidRPr="001864F7" w:rsidRDefault="002B7E86" w:rsidP="00FC1E44">
      <w:pPr>
        <w:spacing w:after="0" w:line="240" w:lineRule="auto"/>
        <w:jc w:val="center"/>
        <w:textAlignment w:val="baseline"/>
        <w:rPr>
          <w:rStyle w:val="Nmerodepgina"/>
          <w:rFonts w:ascii="Arial" w:hAnsi="Arial" w:cs="Arial"/>
          <w:b/>
          <w:bCs/>
        </w:rPr>
      </w:pPr>
    </w:p>
    <w:p w14:paraId="3030D58B" w14:textId="77777777" w:rsidR="00FC1E44" w:rsidRPr="001864F7" w:rsidRDefault="00FC1E44" w:rsidP="00FC1E44">
      <w:pPr>
        <w:spacing w:after="0" w:line="240" w:lineRule="auto"/>
        <w:textAlignment w:val="baseline"/>
        <w:rPr>
          <w:rStyle w:val="Nmerodepgina"/>
          <w:rFonts w:ascii="Arial" w:hAnsi="Arial" w:cs="Arial"/>
          <w:b/>
          <w:bCs/>
        </w:rPr>
      </w:pPr>
      <w:r w:rsidRPr="001864F7">
        <w:rPr>
          <w:rStyle w:val="Nmerodepgina"/>
          <w:rFonts w:ascii="Arial" w:hAnsi="Arial" w:cs="Arial"/>
          <w:b/>
          <w:bCs/>
        </w:rPr>
        <w:t> </w:t>
      </w:r>
    </w:p>
    <w:p w14:paraId="5C7CFE66" w14:textId="7064AC63" w:rsidR="00FC1E44" w:rsidRPr="001864F7" w:rsidRDefault="001864F7"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 xml:space="preserve">SELECCIÓN ABREVIADA </w:t>
      </w:r>
      <w:r w:rsidR="00975094">
        <w:rPr>
          <w:rStyle w:val="Nmerodepgina"/>
          <w:rFonts w:ascii="Arial" w:hAnsi="Arial" w:cs="Arial"/>
          <w:b/>
          <w:bCs/>
        </w:rPr>
        <w:t>DE MENOR CUANTÍA</w:t>
      </w:r>
      <w:r w:rsidR="00FC1E44" w:rsidRPr="001864F7">
        <w:rPr>
          <w:rStyle w:val="Nmerodepgina"/>
          <w:rFonts w:ascii="Arial" w:hAnsi="Arial" w:cs="Arial"/>
          <w:b/>
          <w:bCs/>
        </w:rPr>
        <w:t> </w:t>
      </w:r>
    </w:p>
    <w:p w14:paraId="42388524" w14:textId="77777777" w:rsidR="00FC1E44" w:rsidRPr="001864F7" w:rsidRDefault="00FC1E44"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 </w:t>
      </w:r>
    </w:p>
    <w:p w14:paraId="1EA976B7" w14:textId="77777777" w:rsidR="002B7E86" w:rsidRPr="001864F7" w:rsidRDefault="002B7E86" w:rsidP="00FC1E44">
      <w:pPr>
        <w:spacing w:after="0" w:line="240" w:lineRule="auto"/>
        <w:jc w:val="center"/>
        <w:textAlignment w:val="baseline"/>
        <w:rPr>
          <w:rStyle w:val="Nmerodepgina"/>
          <w:rFonts w:ascii="Arial" w:hAnsi="Arial" w:cs="Arial"/>
          <w:b/>
          <w:bCs/>
        </w:rPr>
      </w:pPr>
    </w:p>
    <w:p w14:paraId="0D589A1C" w14:textId="12AD552E" w:rsidR="00FC1E44" w:rsidRPr="001864F7" w:rsidRDefault="00FC1E44"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 </w:t>
      </w:r>
    </w:p>
    <w:p w14:paraId="1B1CEA75" w14:textId="77777777" w:rsidR="00FC1E44" w:rsidRPr="001864F7" w:rsidRDefault="00FC1E44"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 </w:t>
      </w:r>
    </w:p>
    <w:p w14:paraId="3F5B4C84" w14:textId="126D6A11" w:rsidR="00FC1E44" w:rsidRPr="001864F7" w:rsidRDefault="00FC1E44"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No. </w:t>
      </w:r>
      <w:r w:rsidR="001864F7" w:rsidRPr="001864F7">
        <w:rPr>
          <w:rStyle w:val="Nmerodepgina"/>
          <w:rFonts w:ascii="Arial" w:hAnsi="Arial" w:cs="Arial"/>
          <w:b/>
          <w:bCs/>
        </w:rPr>
        <w:t>SA</w:t>
      </w:r>
      <w:r w:rsidR="00E708FE">
        <w:rPr>
          <w:rStyle w:val="Nmerodepgina"/>
          <w:rFonts w:ascii="Arial" w:hAnsi="Arial" w:cs="Arial"/>
          <w:b/>
          <w:bCs/>
        </w:rPr>
        <w:t>MC</w:t>
      </w:r>
      <w:r w:rsidR="00274ABE" w:rsidRPr="001864F7">
        <w:rPr>
          <w:rStyle w:val="Nmerodepgina"/>
          <w:rFonts w:ascii="Arial" w:hAnsi="Arial" w:cs="Arial"/>
          <w:b/>
          <w:bCs/>
        </w:rPr>
        <w:t>-</w:t>
      </w:r>
      <w:r w:rsidR="001864F7" w:rsidRPr="001864F7">
        <w:rPr>
          <w:rStyle w:val="Nmerodepgina"/>
          <w:rFonts w:ascii="Arial" w:hAnsi="Arial" w:cs="Arial"/>
          <w:b/>
          <w:bCs/>
        </w:rPr>
        <w:t>ANT</w:t>
      </w:r>
      <w:r w:rsidR="00274ABE" w:rsidRPr="001864F7">
        <w:rPr>
          <w:rStyle w:val="Nmerodepgina"/>
          <w:rFonts w:ascii="Arial" w:hAnsi="Arial" w:cs="Arial"/>
          <w:b/>
          <w:bCs/>
        </w:rPr>
        <w:t>-</w:t>
      </w:r>
      <w:r w:rsidR="001864F7" w:rsidRPr="001864F7">
        <w:rPr>
          <w:rStyle w:val="Nmerodepgina"/>
          <w:rFonts w:ascii="Arial" w:hAnsi="Arial" w:cs="Arial"/>
          <w:b/>
          <w:bCs/>
        </w:rPr>
        <w:t>CTAPT-001-202</w:t>
      </w:r>
      <w:r w:rsidR="0084385E">
        <w:rPr>
          <w:rStyle w:val="Nmerodepgina"/>
          <w:rFonts w:ascii="Arial" w:hAnsi="Arial" w:cs="Arial"/>
          <w:b/>
          <w:bCs/>
        </w:rPr>
        <w:t>3</w:t>
      </w:r>
    </w:p>
    <w:p w14:paraId="2C933EC5" w14:textId="77777777" w:rsidR="00FC1E44" w:rsidRPr="001864F7" w:rsidRDefault="00FC1E44" w:rsidP="00FC1E44">
      <w:pPr>
        <w:spacing w:after="0" w:line="240" w:lineRule="auto"/>
        <w:jc w:val="center"/>
        <w:textAlignment w:val="baseline"/>
        <w:rPr>
          <w:rStyle w:val="Nmerodepgina"/>
          <w:rFonts w:ascii="Arial" w:hAnsi="Arial" w:cs="Arial"/>
          <w:b/>
          <w:bCs/>
        </w:rPr>
      </w:pPr>
      <w:r w:rsidRPr="001864F7">
        <w:rPr>
          <w:rStyle w:val="Nmerodepgina"/>
          <w:rFonts w:ascii="Arial" w:hAnsi="Arial" w:cs="Arial"/>
          <w:b/>
          <w:bCs/>
        </w:rPr>
        <w:t> </w:t>
      </w:r>
    </w:p>
    <w:p w14:paraId="27DBC4BD"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51750D7" w14:textId="663C1C60" w:rsidR="00FC1E44" w:rsidRPr="00FD2365"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2B197D2C" w14:textId="77777777" w:rsidR="002B7E86" w:rsidRPr="00FC1E44" w:rsidRDefault="002B7E86" w:rsidP="00FC1E44">
      <w:pPr>
        <w:spacing w:after="0" w:line="240" w:lineRule="auto"/>
        <w:jc w:val="center"/>
        <w:textAlignment w:val="baseline"/>
        <w:rPr>
          <w:rFonts w:ascii="Arial" w:eastAsia="Times New Roman" w:hAnsi="Arial" w:cs="Arial"/>
          <w:b/>
          <w:bCs/>
          <w:lang w:eastAsia="es-CO"/>
        </w:rPr>
      </w:pPr>
    </w:p>
    <w:p w14:paraId="5A851B33"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F715E3A"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lang w:eastAsia="es-CO"/>
        </w:rPr>
        <w:t>OBJETO: </w:t>
      </w:r>
    </w:p>
    <w:p w14:paraId="7B38A3B8" w14:textId="77777777" w:rsidR="00FC1E44" w:rsidRPr="00FC1E44" w:rsidRDefault="00FC1E44" w:rsidP="00FC1E44">
      <w:pPr>
        <w:spacing w:after="0" w:line="240" w:lineRule="auto"/>
        <w:jc w:val="center"/>
        <w:textAlignment w:val="baseline"/>
        <w:rPr>
          <w:rFonts w:ascii="Arial" w:eastAsia="Times New Roman" w:hAnsi="Arial" w:cs="Arial"/>
          <w:b/>
          <w:bCs/>
          <w:lang w:eastAsia="es-CO"/>
        </w:rPr>
      </w:pPr>
      <w:r w:rsidRPr="00FC1E44">
        <w:rPr>
          <w:rFonts w:ascii="Arial" w:eastAsia="Times New Roman" w:hAnsi="Arial" w:cs="Arial"/>
          <w:b/>
          <w:bCs/>
          <w:color w:val="FF0000"/>
          <w:lang w:eastAsia="es-CO"/>
        </w:rPr>
        <w:t> </w:t>
      </w:r>
    </w:p>
    <w:p w14:paraId="00185436" w14:textId="1B4DBBA9" w:rsidR="00FC1E44" w:rsidRPr="00383145" w:rsidRDefault="003872DC" w:rsidP="00383145">
      <w:pPr>
        <w:spacing w:after="0" w:line="240" w:lineRule="auto"/>
        <w:jc w:val="center"/>
        <w:textAlignment w:val="baseline"/>
        <w:rPr>
          <w:rFonts w:ascii="Arial" w:eastAsia="Times New Roman" w:hAnsi="Arial" w:cs="Arial"/>
          <w:b/>
          <w:bCs/>
          <w:lang w:eastAsia="es-CO"/>
        </w:rPr>
      </w:pPr>
      <w:r w:rsidRPr="003872DC">
        <w:rPr>
          <w:rStyle w:val="Nmerodepgina"/>
          <w:rFonts w:ascii="Arial" w:hAnsi="Arial" w:cs="Arial"/>
          <w:b/>
          <w:bCs/>
        </w:rPr>
        <w:t>CONTRATAR EL MANTENIMIENTO Y ADECUACIONES DE CUBIERTA A LAS EDIFICACIONES DEL COMPLEJO TECNOLOGICO AGROINDUSTRIAL, PECUARIO Y TURISTICO DEL SENA</w:t>
      </w:r>
    </w:p>
    <w:p w14:paraId="40633EC2" w14:textId="77777777" w:rsidR="00FC1E44" w:rsidRPr="00FC1E44"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A6B7996" w14:textId="77777777" w:rsidR="00FC1E44" w:rsidRPr="00FC1E44"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48244031" w14:textId="0BE3C2DA" w:rsidR="00FC1E44" w:rsidRPr="00FD2365"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3BB6CBB6" w14:textId="6EB1C687" w:rsidR="002B7E86" w:rsidRPr="00FD2365" w:rsidRDefault="002B7E86" w:rsidP="00FC1E44">
      <w:pPr>
        <w:spacing w:after="0" w:line="240" w:lineRule="auto"/>
        <w:jc w:val="both"/>
        <w:textAlignment w:val="baseline"/>
        <w:rPr>
          <w:rFonts w:ascii="Arial" w:eastAsia="Times New Roman" w:hAnsi="Arial" w:cs="Arial"/>
          <w:b/>
          <w:bCs/>
          <w:lang w:eastAsia="es-CO"/>
        </w:rPr>
      </w:pPr>
    </w:p>
    <w:p w14:paraId="351A18D6" w14:textId="48370AD4" w:rsidR="002B7E86" w:rsidRDefault="002B7E86" w:rsidP="00FC1E44">
      <w:pPr>
        <w:spacing w:after="0" w:line="240" w:lineRule="auto"/>
        <w:jc w:val="both"/>
        <w:textAlignment w:val="baseline"/>
        <w:rPr>
          <w:rFonts w:ascii="Arial" w:eastAsia="Times New Roman" w:hAnsi="Arial" w:cs="Arial"/>
          <w:b/>
          <w:bCs/>
          <w:lang w:eastAsia="es-CO"/>
        </w:rPr>
      </w:pPr>
    </w:p>
    <w:p w14:paraId="02A75457" w14:textId="685B419B" w:rsidR="00274ABE" w:rsidRDefault="00274ABE" w:rsidP="00FC1E44">
      <w:pPr>
        <w:spacing w:after="0" w:line="240" w:lineRule="auto"/>
        <w:jc w:val="both"/>
        <w:textAlignment w:val="baseline"/>
        <w:rPr>
          <w:rFonts w:ascii="Arial" w:eastAsia="Times New Roman" w:hAnsi="Arial" w:cs="Arial"/>
          <w:b/>
          <w:bCs/>
          <w:lang w:eastAsia="es-CO"/>
        </w:rPr>
      </w:pPr>
    </w:p>
    <w:p w14:paraId="0FF0B367" w14:textId="77777777" w:rsidR="00274ABE" w:rsidRPr="00FD2365" w:rsidRDefault="00274ABE" w:rsidP="00FC1E44">
      <w:pPr>
        <w:spacing w:after="0" w:line="240" w:lineRule="auto"/>
        <w:jc w:val="both"/>
        <w:textAlignment w:val="baseline"/>
        <w:rPr>
          <w:rFonts w:ascii="Arial" w:eastAsia="Times New Roman" w:hAnsi="Arial" w:cs="Arial"/>
          <w:b/>
          <w:bCs/>
          <w:lang w:eastAsia="es-CO"/>
        </w:rPr>
      </w:pPr>
    </w:p>
    <w:p w14:paraId="0296DC4A" w14:textId="77777777" w:rsidR="002B7E86" w:rsidRPr="00FC1E44" w:rsidRDefault="002B7E86" w:rsidP="00FC1E44">
      <w:pPr>
        <w:spacing w:after="0" w:line="240" w:lineRule="auto"/>
        <w:jc w:val="both"/>
        <w:textAlignment w:val="baseline"/>
        <w:rPr>
          <w:rFonts w:ascii="Arial" w:eastAsia="Times New Roman" w:hAnsi="Arial" w:cs="Arial"/>
          <w:b/>
          <w:bCs/>
          <w:lang w:eastAsia="es-CO"/>
        </w:rPr>
      </w:pPr>
    </w:p>
    <w:p w14:paraId="31BF6354" w14:textId="77777777" w:rsidR="00FC1E44" w:rsidRPr="00383145" w:rsidRDefault="00FC1E44" w:rsidP="00FC1E44">
      <w:pPr>
        <w:spacing w:after="0" w:line="240" w:lineRule="auto"/>
        <w:jc w:val="both"/>
        <w:textAlignment w:val="baseline"/>
        <w:rPr>
          <w:rFonts w:ascii="Arial" w:eastAsia="Times New Roman" w:hAnsi="Arial" w:cs="Arial"/>
          <w:b/>
          <w:bCs/>
          <w:lang w:eastAsia="es-CO"/>
        </w:rPr>
      </w:pPr>
      <w:r w:rsidRPr="00FC1E44">
        <w:rPr>
          <w:rFonts w:ascii="Arial" w:eastAsia="Times New Roman" w:hAnsi="Arial" w:cs="Arial"/>
          <w:b/>
          <w:bCs/>
          <w:lang w:eastAsia="es-CO"/>
        </w:rPr>
        <w:t> </w:t>
      </w:r>
    </w:p>
    <w:p w14:paraId="16526AF4" w14:textId="2159471A" w:rsidR="00FC1E44" w:rsidRPr="00383145" w:rsidRDefault="0084385E" w:rsidP="00FC1E44">
      <w:pPr>
        <w:spacing w:after="0" w:line="240" w:lineRule="auto"/>
        <w:jc w:val="center"/>
        <w:textAlignment w:val="baseline"/>
        <w:rPr>
          <w:rStyle w:val="Nmerodepgina"/>
          <w:rFonts w:ascii="Arial" w:hAnsi="Arial" w:cs="Arial"/>
          <w:b/>
          <w:bCs/>
        </w:rPr>
      </w:pPr>
      <w:r>
        <w:rPr>
          <w:rStyle w:val="Nmerodepgina"/>
          <w:rFonts w:ascii="Arial" w:hAnsi="Arial" w:cs="Arial"/>
          <w:b/>
          <w:bCs/>
        </w:rPr>
        <w:t>Apartadó</w:t>
      </w:r>
      <w:r w:rsidR="00FC1E44" w:rsidRPr="00383145">
        <w:rPr>
          <w:rStyle w:val="Nmerodepgina"/>
          <w:rFonts w:ascii="Arial" w:hAnsi="Arial" w:cs="Arial"/>
          <w:b/>
          <w:bCs/>
        </w:rPr>
        <w:t>, </w:t>
      </w:r>
      <w:r w:rsidR="007D3F09">
        <w:rPr>
          <w:rStyle w:val="Nmerodepgina"/>
          <w:rFonts w:ascii="Arial" w:hAnsi="Arial" w:cs="Arial"/>
          <w:b/>
          <w:bCs/>
        </w:rPr>
        <w:t>10</w:t>
      </w:r>
      <w:r w:rsidR="00383145" w:rsidRPr="00383145">
        <w:rPr>
          <w:rStyle w:val="Nmerodepgina"/>
          <w:rFonts w:ascii="Arial" w:hAnsi="Arial" w:cs="Arial"/>
          <w:b/>
          <w:bCs/>
        </w:rPr>
        <w:t xml:space="preserve"> de ju</w:t>
      </w:r>
      <w:r w:rsidR="005C31A2">
        <w:rPr>
          <w:rStyle w:val="Nmerodepgina"/>
          <w:rFonts w:ascii="Arial" w:hAnsi="Arial" w:cs="Arial"/>
          <w:b/>
          <w:bCs/>
        </w:rPr>
        <w:t>l</w:t>
      </w:r>
      <w:r w:rsidR="00383145" w:rsidRPr="00383145">
        <w:rPr>
          <w:rStyle w:val="Nmerodepgina"/>
          <w:rFonts w:ascii="Arial" w:hAnsi="Arial" w:cs="Arial"/>
          <w:b/>
          <w:bCs/>
        </w:rPr>
        <w:t>io de 202</w:t>
      </w:r>
      <w:r>
        <w:rPr>
          <w:rStyle w:val="Nmerodepgina"/>
          <w:rFonts w:ascii="Arial" w:hAnsi="Arial" w:cs="Arial"/>
          <w:b/>
          <w:bCs/>
        </w:rPr>
        <w:t>3</w:t>
      </w:r>
    </w:p>
    <w:p w14:paraId="05101654" w14:textId="553542E5"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75435BD" w14:textId="749E78B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7E8AC5D8" w14:textId="2CD4F1EC" w:rsidR="002B7E86" w:rsidRPr="00FD2365"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0051A75B" w14:textId="201F239A" w:rsidR="002B7E86" w:rsidRDefault="002B7E86" w:rsidP="00FC1E44">
      <w:pPr>
        <w:spacing w:after="0" w:line="240" w:lineRule="auto"/>
        <w:jc w:val="center"/>
        <w:textAlignment w:val="baseline"/>
        <w:rPr>
          <w:rStyle w:val="Nmerodepgina"/>
          <w:rFonts w:ascii="Arial" w:hAnsi="Arial" w:cs="Arial"/>
          <w:b/>
          <w:bCs/>
          <w:color w:val="E36C0A" w:themeColor="accent6" w:themeShade="BF"/>
        </w:rPr>
      </w:pPr>
    </w:p>
    <w:p w14:paraId="65A592BA" w14:textId="12702E95" w:rsidR="00274ABE" w:rsidRDefault="00274ABE" w:rsidP="00FC1E44">
      <w:pPr>
        <w:spacing w:after="0" w:line="240" w:lineRule="auto"/>
        <w:jc w:val="center"/>
        <w:textAlignment w:val="baseline"/>
        <w:rPr>
          <w:rStyle w:val="Nmerodepgina"/>
          <w:rFonts w:ascii="Arial" w:hAnsi="Arial" w:cs="Arial"/>
          <w:b/>
          <w:bCs/>
          <w:color w:val="E36C0A" w:themeColor="accent6" w:themeShade="BF"/>
        </w:rPr>
      </w:pPr>
    </w:p>
    <w:p w14:paraId="74B7B2BD" w14:textId="77777777" w:rsidR="001864F7" w:rsidRPr="00FD2365" w:rsidRDefault="001864F7" w:rsidP="00FC1E44">
      <w:pPr>
        <w:spacing w:after="0" w:line="240" w:lineRule="auto"/>
        <w:jc w:val="center"/>
        <w:textAlignment w:val="baseline"/>
        <w:rPr>
          <w:rStyle w:val="Nmerodepgina"/>
          <w:rFonts w:ascii="Arial" w:hAnsi="Arial" w:cs="Arial"/>
          <w:b/>
          <w:bCs/>
          <w:color w:val="E36C0A" w:themeColor="accent6" w:themeShade="BF"/>
        </w:rPr>
      </w:pPr>
    </w:p>
    <w:p w14:paraId="3DD6BA83"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231606A3" w14:textId="77777777" w:rsidR="002B7E86"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6A2074A3" w14:textId="77777777" w:rsidR="004A7163" w:rsidRDefault="004A7163" w:rsidP="00FC1E44">
      <w:pPr>
        <w:spacing w:after="0" w:line="240" w:lineRule="auto"/>
        <w:jc w:val="center"/>
        <w:textAlignment w:val="baseline"/>
        <w:rPr>
          <w:rFonts w:ascii="Arial" w:eastAsia="Times New Roman" w:hAnsi="Arial" w:cs="Arial"/>
          <w:color w:val="666666"/>
          <w:shd w:val="clear" w:color="auto" w:fill="FFFFFF"/>
          <w:lang w:eastAsia="es-CO"/>
        </w:rPr>
      </w:pPr>
    </w:p>
    <w:p w14:paraId="575691D5" w14:textId="77777777" w:rsidR="004A7163" w:rsidRDefault="004A7163" w:rsidP="00FC1E44">
      <w:pPr>
        <w:spacing w:after="0" w:line="240" w:lineRule="auto"/>
        <w:jc w:val="center"/>
        <w:textAlignment w:val="baseline"/>
        <w:rPr>
          <w:rFonts w:ascii="Arial" w:eastAsia="Times New Roman" w:hAnsi="Arial" w:cs="Arial"/>
          <w:color w:val="666666"/>
          <w:shd w:val="clear" w:color="auto" w:fill="FFFFFF"/>
          <w:lang w:eastAsia="es-CO"/>
        </w:rPr>
      </w:pPr>
    </w:p>
    <w:p w14:paraId="4B481841" w14:textId="77777777" w:rsidR="004A7163" w:rsidRPr="00FD2365" w:rsidRDefault="004A7163" w:rsidP="00FC1E44">
      <w:pPr>
        <w:spacing w:after="0" w:line="240" w:lineRule="auto"/>
        <w:jc w:val="center"/>
        <w:textAlignment w:val="baseline"/>
        <w:rPr>
          <w:rFonts w:ascii="Arial" w:eastAsia="Times New Roman" w:hAnsi="Arial" w:cs="Arial"/>
          <w:color w:val="666666"/>
          <w:shd w:val="clear" w:color="auto" w:fill="FFFFFF"/>
          <w:lang w:eastAsia="es-CO"/>
        </w:rPr>
      </w:pPr>
    </w:p>
    <w:p w14:paraId="43112E7D" w14:textId="77777777" w:rsidR="002B7E86" w:rsidRPr="00FD2365" w:rsidRDefault="002B7E86" w:rsidP="00FC1E44">
      <w:pPr>
        <w:spacing w:after="0" w:line="240" w:lineRule="auto"/>
        <w:jc w:val="center"/>
        <w:textAlignment w:val="baseline"/>
        <w:rPr>
          <w:rFonts w:ascii="Arial" w:eastAsia="Times New Roman" w:hAnsi="Arial" w:cs="Arial"/>
          <w:color w:val="666666"/>
          <w:shd w:val="clear" w:color="auto" w:fill="FFFFFF"/>
          <w:lang w:eastAsia="es-CO"/>
        </w:rPr>
      </w:pPr>
    </w:p>
    <w:p w14:paraId="38D86230"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t>RECOMENDACIONES INICIALES</w:t>
      </w:r>
      <w:r w:rsidRPr="00FC1E44">
        <w:rPr>
          <w:rFonts w:ascii="Arial" w:eastAsia="Times New Roman" w:hAnsi="Arial" w:cs="Arial"/>
          <w:lang w:eastAsia="es-CO"/>
        </w:rPr>
        <w:t> </w:t>
      </w:r>
    </w:p>
    <w:p w14:paraId="603B8E92" w14:textId="77777777" w:rsidR="00FC1E44" w:rsidRPr="00FC1E44" w:rsidRDefault="00FC1E44" w:rsidP="006A0B98">
      <w:pPr>
        <w:numPr>
          <w:ilvl w:val="0"/>
          <w:numId w:val="1"/>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Lea cuidadosamente el contenido de este documento. </w:t>
      </w:r>
    </w:p>
    <w:p w14:paraId="67D96DA6" w14:textId="5DF9FAA8" w:rsidR="00FC1E44" w:rsidRPr="00FC1E44" w:rsidRDefault="00274ABE" w:rsidP="006A0B98">
      <w:pPr>
        <w:numPr>
          <w:ilvl w:val="0"/>
          <w:numId w:val="2"/>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Verifique,</w:t>
      </w:r>
      <w:r w:rsidR="00FC1E44" w:rsidRPr="00FC1E44">
        <w:rPr>
          <w:rFonts w:ascii="Arial" w:eastAsia="Times New Roman" w:hAnsi="Arial" w:cs="Arial"/>
          <w:lang w:eastAsia="es-CO"/>
        </w:rPr>
        <w:t> antes que nada, que no esté incurso en ninguna de las inhabilidades e incompatibilidades generales ni especiales para contratar. </w:t>
      </w:r>
    </w:p>
    <w:p w14:paraId="1B5067C0" w14:textId="77777777" w:rsidR="00FC1E44" w:rsidRPr="00FC1E44" w:rsidRDefault="00FC1E44" w:rsidP="006A0B98">
      <w:pPr>
        <w:numPr>
          <w:ilvl w:val="0"/>
          <w:numId w:val="3"/>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Cerciórese que cumple con las condiciones y reúne los requisitos aquí señalados. </w:t>
      </w:r>
    </w:p>
    <w:p w14:paraId="76A9008C" w14:textId="77777777" w:rsidR="00FC1E44" w:rsidRPr="00FC1E44" w:rsidRDefault="00FC1E44" w:rsidP="006A0B98">
      <w:pPr>
        <w:numPr>
          <w:ilvl w:val="0"/>
          <w:numId w:val="4"/>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Proceda a reunir toda la información y documentación exigida y verifique la vigencia de aquella que la requiera. </w:t>
      </w:r>
    </w:p>
    <w:p w14:paraId="4C86E5DB" w14:textId="77777777" w:rsidR="00FC1E44" w:rsidRPr="00FC1E44" w:rsidRDefault="00FC1E44" w:rsidP="006A0B98">
      <w:pPr>
        <w:numPr>
          <w:ilvl w:val="0"/>
          <w:numId w:val="5"/>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Siga las instrucciones que se imparten en el Pliego de Condiciones para la elaboración de su propuesta. </w:t>
      </w:r>
    </w:p>
    <w:p w14:paraId="6E2CEB15" w14:textId="7E150280" w:rsidR="00FC1E44" w:rsidRPr="00FC1E44" w:rsidRDefault="00274ABE" w:rsidP="006A0B98">
      <w:pPr>
        <w:numPr>
          <w:ilvl w:val="0"/>
          <w:numId w:val="6"/>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Diligencie</w:t>
      </w:r>
      <w:r w:rsidR="00FC1E44" w:rsidRPr="00FC1E44">
        <w:rPr>
          <w:rFonts w:ascii="Arial" w:eastAsia="Times New Roman" w:hAnsi="Arial" w:cs="Arial"/>
          <w:lang w:eastAsia="es-CO"/>
        </w:rPr>
        <w:t> todos los formatos y anexos sugeridos. </w:t>
      </w:r>
    </w:p>
    <w:p w14:paraId="4C436D61" w14:textId="77777777" w:rsidR="00FC1E44" w:rsidRPr="00FC1E44" w:rsidRDefault="00FC1E44" w:rsidP="006A0B98">
      <w:pPr>
        <w:numPr>
          <w:ilvl w:val="0"/>
          <w:numId w:val="7"/>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Revise la póliza de seriedad de su propuesta y verifique que: </w:t>
      </w:r>
    </w:p>
    <w:p w14:paraId="51C7F9AE" w14:textId="77777777" w:rsidR="00FC1E44" w:rsidRPr="00FC1E44" w:rsidRDefault="00FC1E44" w:rsidP="006A0B98">
      <w:pPr>
        <w:numPr>
          <w:ilvl w:val="0"/>
          <w:numId w:val="8"/>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Sea otorgada a favor del SENA; NIT No. 899999034-1 </w:t>
      </w:r>
    </w:p>
    <w:p w14:paraId="7FC26113" w14:textId="070DF48B" w:rsidR="00FC1E44" w:rsidRPr="00FC1E44" w:rsidRDefault="00FC1E44" w:rsidP="006A0B98">
      <w:pPr>
        <w:numPr>
          <w:ilvl w:val="0"/>
          <w:numId w:val="9"/>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Como tomador, figure su razón social completa y NIT </w:t>
      </w:r>
    </w:p>
    <w:p w14:paraId="5F130013" w14:textId="77777777" w:rsidR="00FC1E44" w:rsidRPr="00FC1E44" w:rsidRDefault="00FC1E44" w:rsidP="006A0B98">
      <w:pPr>
        <w:numPr>
          <w:ilvl w:val="0"/>
          <w:numId w:val="10"/>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El valor asegurado corresponda al fijado en este documento </w:t>
      </w:r>
    </w:p>
    <w:p w14:paraId="76F6C193" w14:textId="77777777" w:rsidR="00FC1E44" w:rsidRPr="00FC1E44" w:rsidRDefault="00FC1E44" w:rsidP="006A0B98">
      <w:pPr>
        <w:numPr>
          <w:ilvl w:val="0"/>
          <w:numId w:val="11"/>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El Objeto y el número de la misma, coincida con el de la propuesta que presenta </w:t>
      </w:r>
    </w:p>
    <w:p w14:paraId="736D1B16" w14:textId="77777777" w:rsidR="00FC1E44" w:rsidRPr="00FC1E44" w:rsidRDefault="00FC1E44" w:rsidP="006A0B98">
      <w:pPr>
        <w:numPr>
          <w:ilvl w:val="0"/>
          <w:numId w:val="12"/>
        </w:numPr>
        <w:spacing w:after="0" w:line="240" w:lineRule="auto"/>
        <w:ind w:left="1260" w:firstLine="0"/>
        <w:jc w:val="both"/>
        <w:textAlignment w:val="baseline"/>
        <w:rPr>
          <w:rFonts w:ascii="Arial" w:eastAsia="Times New Roman" w:hAnsi="Arial" w:cs="Arial"/>
          <w:lang w:eastAsia="es-CO"/>
        </w:rPr>
      </w:pPr>
      <w:r w:rsidRPr="00FC1E44">
        <w:rPr>
          <w:rFonts w:ascii="Arial" w:eastAsia="Times New Roman" w:hAnsi="Arial" w:cs="Arial"/>
          <w:lang w:eastAsia="es-CO"/>
        </w:rPr>
        <w:t>Esté suscrita por el TOMADOR- AFIANZADO </w:t>
      </w:r>
    </w:p>
    <w:p w14:paraId="3BB51068" w14:textId="77777777" w:rsidR="00FC1E44" w:rsidRPr="00FC1E44" w:rsidRDefault="00FC1E44" w:rsidP="006A0B98">
      <w:pPr>
        <w:numPr>
          <w:ilvl w:val="0"/>
          <w:numId w:val="13"/>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Identifique su propuesta. </w:t>
      </w:r>
    </w:p>
    <w:p w14:paraId="2C433189" w14:textId="77777777" w:rsidR="00FC1E44" w:rsidRPr="00FC1E44" w:rsidRDefault="00FC1E44" w:rsidP="006A0B98">
      <w:pPr>
        <w:numPr>
          <w:ilvl w:val="0"/>
          <w:numId w:val="14"/>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Tenga presente la fecha y hora prevista para el cierre del proceso, </w:t>
      </w:r>
      <w:r w:rsidRPr="00FC1E44">
        <w:rPr>
          <w:rFonts w:ascii="Arial" w:eastAsia="Times New Roman" w:hAnsi="Arial" w:cs="Arial"/>
          <w:b/>
          <w:bCs/>
          <w:lang w:eastAsia="es-CO"/>
        </w:rPr>
        <w:t>EN NINGÚN CASO SE RECIBIRÁN PROPUESTAS FUERA DEL TIEMPO PREVISTO</w:t>
      </w:r>
      <w:r w:rsidRPr="00FC1E44">
        <w:rPr>
          <w:rFonts w:ascii="Arial" w:eastAsia="Times New Roman" w:hAnsi="Arial" w:cs="Arial"/>
          <w:lang w:eastAsia="es-CO"/>
        </w:rPr>
        <w:t>. </w:t>
      </w:r>
    </w:p>
    <w:p w14:paraId="28D020C0" w14:textId="3DF9DD23" w:rsidR="00FC1E44" w:rsidRPr="00FC1E44" w:rsidRDefault="00FC1E44" w:rsidP="006A0B98">
      <w:pPr>
        <w:numPr>
          <w:ilvl w:val="0"/>
          <w:numId w:val="15"/>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Toda </w:t>
      </w:r>
      <w:r w:rsidR="00274ABE" w:rsidRPr="00FC1E44">
        <w:rPr>
          <w:rFonts w:ascii="Arial" w:eastAsia="Times New Roman" w:hAnsi="Arial" w:cs="Arial"/>
          <w:lang w:eastAsia="es-CO"/>
        </w:rPr>
        <w:t>consulta o</w:t>
      </w:r>
      <w:r w:rsidRPr="00FC1E44">
        <w:rPr>
          <w:rFonts w:ascii="Arial" w:eastAsia="Times New Roman" w:hAnsi="Arial" w:cs="Arial"/>
          <w:lang w:eastAsia="es-CO"/>
        </w:rPr>
        <w:t> comunicación deberá formularse por escrito mediante la pla</w:t>
      </w:r>
      <w:r w:rsidR="00274ABE">
        <w:rPr>
          <w:rFonts w:ascii="Arial" w:eastAsia="Times New Roman" w:hAnsi="Arial" w:cs="Arial"/>
          <w:lang w:eastAsia="es-CO"/>
        </w:rPr>
        <w:t>ta</w:t>
      </w:r>
      <w:r w:rsidRPr="00FC1E44">
        <w:rPr>
          <w:rFonts w:ascii="Arial" w:eastAsia="Times New Roman" w:hAnsi="Arial" w:cs="Arial"/>
          <w:lang w:eastAsia="es-CO"/>
        </w:rPr>
        <w:t>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 </w:t>
      </w:r>
    </w:p>
    <w:p w14:paraId="53852045" w14:textId="6660F227" w:rsidR="00FC1E44" w:rsidRPr="00FC1E44" w:rsidRDefault="00FC1E44" w:rsidP="006A0B98">
      <w:pPr>
        <w:numPr>
          <w:ilvl w:val="0"/>
          <w:numId w:val="16"/>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Los proponentes con la sola presentación de su </w:t>
      </w:r>
      <w:r w:rsidR="00274ABE" w:rsidRPr="00FC1E44">
        <w:rPr>
          <w:rFonts w:ascii="Arial" w:eastAsia="Times New Roman" w:hAnsi="Arial" w:cs="Arial"/>
          <w:lang w:eastAsia="es-CO"/>
        </w:rPr>
        <w:t>propuesta</w:t>
      </w:r>
      <w:r w:rsidRPr="00FC1E44">
        <w:rPr>
          <w:rFonts w:ascii="Arial" w:eastAsia="Times New Roman" w:hAnsi="Arial" w:cs="Arial"/>
          <w:lang w:eastAsia="es-CO"/>
        </w:rPr>
        <w:t> autorizan al SENA para verificar toda la información que en ella suministren. </w:t>
      </w:r>
    </w:p>
    <w:p w14:paraId="3533CB96" w14:textId="77777777" w:rsidR="00FC1E44" w:rsidRPr="00FC1E44" w:rsidRDefault="00FC1E44" w:rsidP="006A0B98">
      <w:pPr>
        <w:numPr>
          <w:ilvl w:val="0"/>
          <w:numId w:val="17"/>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presente inexactitud en la información suministrada por el proponente o en la de uno de los miembros del Consorcio o de la Unión Temporal, el SENA podrá rechazar la propuesta y/o dar aviso a las autoridades competentes. </w:t>
      </w:r>
    </w:p>
    <w:p w14:paraId="1F160F23" w14:textId="211B7E9C" w:rsidR="00FC1E44" w:rsidRPr="00FC1E44" w:rsidRDefault="00FC1E44" w:rsidP="006A0B98">
      <w:pPr>
        <w:numPr>
          <w:ilvl w:val="0"/>
          <w:numId w:val="18"/>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Tenga en cuenta la forma establecida por Colombia Compra Eficiente en caso de presentarse en forma de consorcio o unión temporal dentro la plataforma </w:t>
      </w:r>
      <w:r w:rsidR="00274ABE" w:rsidRPr="00FC1E44">
        <w:rPr>
          <w:rFonts w:ascii="Arial" w:eastAsia="Times New Roman" w:hAnsi="Arial" w:cs="Arial"/>
          <w:lang w:eastAsia="es-CO"/>
        </w:rPr>
        <w:t>SECOP </w:t>
      </w:r>
      <w:r w:rsidRPr="00FC1E44">
        <w:rPr>
          <w:rFonts w:ascii="Arial" w:eastAsia="Times New Roman" w:hAnsi="Arial" w:cs="Arial"/>
          <w:lang w:eastAsia="es-CO"/>
        </w:rPr>
        <w:t>II, si no se presenta de la forma correcta su propuesta no podrá ser evaluada. </w:t>
      </w:r>
    </w:p>
    <w:p w14:paraId="2C4F7CCB" w14:textId="77777777" w:rsidR="00FC1E44" w:rsidRPr="00FC1E44" w:rsidRDefault="00FC1E44" w:rsidP="006A0B98">
      <w:pPr>
        <w:numPr>
          <w:ilvl w:val="0"/>
          <w:numId w:val="19"/>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      </w:t>
      </w:r>
    </w:p>
    <w:p w14:paraId="007351BD" w14:textId="77777777" w:rsidR="00FC1E44" w:rsidRPr="00FC1E44" w:rsidRDefault="00FC1E44" w:rsidP="006A0B98">
      <w:pPr>
        <w:numPr>
          <w:ilvl w:val="0"/>
          <w:numId w:val="20"/>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 xml:space="preserve">Verifique previamente al cierre del presente proceso ante el SENA, que se encuentre al día en el pago de aportes parafiscales y contribución al Fondo de la </w:t>
      </w:r>
      <w:r w:rsidRPr="00FC1E44">
        <w:rPr>
          <w:rFonts w:ascii="Arial" w:eastAsia="Times New Roman" w:hAnsi="Arial" w:cs="Arial"/>
          <w:lang w:eastAsia="es-CO"/>
        </w:rPr>
        <w:lastRenderedPageBreak/>
        <w:t>Industria de la Construcción (cuando aplique), así como en el pago de multas por cualquier concepto (Ministerio de Protección Social). </w:t>
      </w:r>
    </w:p>
    <w:p w14:paraId="631378E7" w14:textId="77777777" w:rsidR="00FC1E44" w:rsidRPr="00FC1E44" w:rsidRDefault="00FC1E44" w:rsidP="006A0B98">
      <w:pPr>
        <w:numPr>
          <w:ilvl w:val="0"/>
          <w:numId w:val="21"/>
        </w:numPr>
        <w:spacing w:after="0" w:line="240" w:lineRule="auto"/>
        <w:ind w:firstLine="0"/>
        <w:jc w:val="both"/>
        <w:textAlignment w:val="baseline"/>
        <w:rPr>
          <w:rFonts w:ascii="Arial" w:eastAsia="Times New Roman" w:hAnsi="Arial" w:cs="Arial"/>
          <w:lang w:eastAsia="es-CO"/>
        </w:rPr>
      </w:pPr>
      <w:r w:rsidRPr="00FC1E44">
        <w:rPr>
          <w:rFonts w:ascii="Arial" w:eastAsia="Times New Roman" w:hAnsi="Arial" w:cs="Arial"/>
          <w:lang w:eastAsia="es-CO"/>
        </w:rPr>
        <w:t>El SENA se reserva el derecho de verificar la información suministrada y solicitar las aclaraciones que considere pertinentes. </w:t>
      </w:r>
    </w:p>
    <w:p w14:paraId="7D122D6D" w14:textId="77777777" w:rsidR="00FC1E44" w:rsidRPr="00FC1E44" w:rsidRDefault="00FC1E44" w:rsidP="00FC1E44">
      <w:pPr>
        <w:spacing w:after="0" w:line="240" w:lineRule="auto"/>
        <w:ind w:left="54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3D65AF66" w14:textId="00A75B84" w:rsidR="00FC1E44" w:rsidRPr="00FD2365" w:rsidRDefault="00FC1E44" w:rsidP="006A0B98">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FD2365">
        <w:rPr>
          <w:rFonts w:ascii="Arial" w:eastAsia="Times New Roman" w:hAnsi="Arial" w:cs="Arial"/>
          <w:b/>
          <w:bCs/>
          <w:lang w:eastAsia="es-CO"/>
        </w:rPr>
        <w:t>Introducción</w:t>
      </w:r>
      <w:r w:rsidRPr="00FD2365">
        <w:rPr>
          <w:rFonts w:ascii="Arial" w:eastAsia="Times New Roman" w:hAnsi="Arial" w:cs="Arial"/>
          <w:lang w:eastAsia="es-CO"/>
        </w:rPr>
        <w:t> </w:t>
      </w:r>
    </w:p>
    <w:p w14:paraId="2F6E8CD4" w14:textId="77777777" w:rsidR="002B7E86" w:rsidRPr="00FD2365" w:rsidRDefault="002B7E86" w:rsidP="002B7E86">
      <w:pPr>
        <w:pStyle w:val="Prrafodelista"/>
        <w:spacing w:after="0" w:line="240" w:lineRule="auto"/>
        <w:ind w:left="1080" w:right="-30"/>
        <w:jc w:val="both"/>
        <w:textAlignment w:val="baseline"/>
        <w:rPr>
          <w:rFonts w:ascii="Arial" w:eastAsia="Times New Roman" w:hAnsi="Arial" w:cs="Arial"/>
          <w:lang w:eastAsia="es-CO"/>
        </w:rPr>
      </w:pPr>
    </w:p>
    <w:p w14:paraId="0106BF30" w14:textId="634B81F2" w:rsidR="00FC1E44" w:rsidRPr="00383145"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El Servicio Nacional de Aprendizaje </w:t>
      </w:r>
      <w:r>
        <w:rPr>
          <w:rFonts w:ascii="Arial" w:eastAsia="Times New Roman" w:hAnsi="Arial" w:cs="Arial"/>
          <w:lang w:eastAsia="es-CO"/>
        </w:rPr>
        <w:t>-</w:t>
      </w:r>
      <w:r w:rsidRPr="00274ABE">
        <w:rPr>
          <w:rFonts w:ascii="Arial" w:eastAsia="Times New Roman" w:hAnsi="Arial" w:cs="Arial"/>
          <w:lang w:eastAsia="es-CO"/>
        </w:rPr>
        <w:t xml:space="preserve"> SENA, pone a disposición de los interesados el Pliego de Condiciones</w:t>
      </w:r>
      <w:r w:rsidR="008555AA">
        <w:rPr>
          <w:rFonts w:ascii="Arial" w:eastAsia="Times New Roman" w:hAnsi="Arial" w:cs="Arial"/>
          <w:lang w:eastAsia="es-CO"/>
        </w:rPr>
        <w:t xml:space="preserve"> Definitivo </w:t>
      </w:r>
      <w:r w:rsidR="00FC1E44" w:rsidRPr="00FC1E44">
        <w:rPr>
          <w:rFonts w:ascii="Arial" w:eastAsia="Times New Roman" w:hAnsi="Arial" w:cs="Arial"/>
          <w:lang w:eastAsia="es-CO"/>
        </w:rPr>
        <w:t>No.</w:t>
      </w:r>
      <w:r w:rsidR="00FC1E44" w:rsidRPr="00FC1E44">
        <w:rPr>
          <w:rStyle w:val="Nmerodepgina"/>
          <w:rFonts w:ascii="Arial" w:hAnsi="Arial" w:cs="Arial"/>
          <w:b/>
          <w:bCs/>
          <w:color w:val="E36C0A" w:themeColor="accent6" w:themeShade="BF"/>
        </w:rPr>
        <w:t> </w:t>
      </w:r>
      <w:r w:rsidR="00383145" w:rsidRPr="00383145">
        <w:rPr>
          <w:rStyle w:val="Nmerodepgina"/>
          <w:rFonts w:ascii="Arial" w:hAnsi="Arial" w:cs="Arial"/>
          <w:b/>
          <w:bCs/>
        </w:rPr>
        <w:t>SA</w:t>
      </w:r>
      <w:r w:rsidR="007F0816">
        <w:rPr>
          <w:rStyle w:val="Nmerodepgina"/>
          <w:rFonts w:ascii="Arial" w:hAnsi="Arial" w:cs="Arial"/>
          <w:b/>
          <w:bCs/>
        </w:rPr>
        <w:t>MC</w:t>
      </w:r>
      <w:r w:rsidR="00383145" w:rsidRPr="00383145">
        <w:rPr>
          <w:rStyle w:val="Nmerodepgina"/>
          <w:rFonts w:ascii="Arial" w:hAnsi="Arial" w:cs="Arial"/>
          <w:b/>
          <w:bCs/>
        </w:rPr>
        <w:t>-ANT-CTAPT-001-202</w:t>
      </w:r>
      <w:r w:rsidR="005260A2">
        <w:rPr>
          <w:rStyle w:val="Nmerodepgina"/>
          <w:rFonts w:ascii="Arial" w:hAnsi="Arial" w:cs="Arial"/>
          <w:b/>
          <w:bCs/>
        </w:rPr>
        <w:t>3</w:t>
      </w:r>
      <w:r w:rsidRPr="00383145">
        <w:rPr>
          <w:rFonts w:ascii="Arial" w:eastAsia="Times New Roman" w:hAnsi="Arial" w:cs="Arial"/>
          <w:lang w:eastAsia="es-CO"/>
        </w:rPr>
        <w:t> </w:t>
      </w:r>
      <w:r w:rsidR="00FC1E44" w:rsidRPr="00383145">
        <w:rPr>
          <w:rFonts w:ascii="Arial" w:eastAsia="Times New Roman" w:hAnsi="Arial" w:cs="Arial"/>
          <w:lang w:eastAsia="es-CO"/>
        </w:rPr>
        <w:t>para la selección del contratista. </w:t>
      </w:r>
    </w:p>
    <w:p w14:paraId="66B1BB3E" w14:textId="77777777" w:rsidR="002B7E86" w:rsidRPr="00FC1E44" w:rsidRDefault="002B7E86" w:rsidP="00FC1E44">
      <w:pPr>
        <w:spacing w:after="0" w:line="240" w:lineRule="auto"/>
        <w:ind w:right="60"/>
        <w:jc w:val="both"/>
        <w:textAlignment w:val="baseline"/>
        <w:rPr>
          <w:rStyle w:val="Nmerodepgina"/>
          <w:rFonts w:ascii="Arial" w:hAnsi="Arial" w:cs="Arial"/>
          <w:b/>
          <w:bCs/>
          <w:color w:val="E36C0A" w:themeColor="accent6" w:themeShade="BF"/>
        </w:rPr>
      </w:pPr>
    </w:p>
    <w:p w14:paraId="7AE153D3" w14:textId="32DCF577"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b/>
          <w:bCs/>
          <w:u w:val="single"/>
          <w:lang w:eastAsia="es-CO"/>
        </w:rPr>
        <w:t>TENGA EN CUENTA QUE EL PRESENTE DOCUMENTO ES ANEXO AL PLIEGO DE CONDICIONES </w:t>
      </w:r>
      <w:r w:rsidR="00274ABE" w:rsidRPr="00FC1E44">
        <w:rPr>
          <w:rFonts w:ascii="Arial" w:eastAsia="Times New Roman" w:hAnsi="Arial" w:cs="Arial"/>
          <w:b/>
          <w:bCs/>
          <w:u w:val="single"/>
          <w:lang w:eastAsia="es-CO"/>
        </w:rPr>
        <w:t>ELECTRÓNICO QUE</w:t>
      </w:r>
      <w:r w:rsidRPr="00FC1E44">
        <w:rPr>
          <w:rFonts w:ascii="Arial" w:eastAsia="Times New Roman" w:hAnsi="Arial" w:cs="Arial"/>
          <w:b/>
          <w:bCs/>
          <w:u w:val="single"/>
          <w:lang w:eastAsia="es-CO"/>
        </w:rPr>
        <w:t> SE ENCUENTRA EN SECOP II, ESTE PLIEGO ESTÁ CONFORMADO POR TODOS Y CADA UNO DE LOS DOCUMENTOS QUE SE ANEXAN A TRAVÉS DE DICHA PLATAFORMA. </w:t>
      </w:r>
      <w:r w:rsidRPr="00FC1E44">
        <w:rPr>
          <w:rFonts w:ascii="Arial" w:eastAsia="Times New Roman" w:hAnsi="Arial" w:cs="Arial"/>
          <w:lang w:eastAsia="es-CO"/>
        </w:rPr>
        <w:t> </w:t>
      </w:r>
    </w:p>
    <w:p w14:paraId="1B5A6E77" w14:textId="77777777" w:rsidR="002B7E86" w:rsidRPr="00FC1E44" w:rsidRDefault="002B7E86" w:rsidP="00FC1E44">
      <w:pPr>
        <w:spacing w:after="0" w:line="240" w:lineRule="auto"/>
        <w:jc w:val="both"/>
        <w:textAlignment w:val="baseline"/>
        <w:rPr>
          <w:rFonts w:ascii="Arial" w:eastAsia="Times New Roman" w:hAnsi="Arial" w:cs="Arial"/>
          <w:lang w:eastAsia="es-CO"/>
        </w:rPr>
      </w:pPr>
    </w:p>
    <w:p w14:paraId="3159B91F" w14:textId="1395DBC5"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estudios y documentos</w:t>
      </w:r>
      <w:r w:rsidR="004401E4">
        <w:rPr>
          <w:rFonts w:ascii="Arial" w:eastAsia="Times New Roman" w:hAnsi="Arial" w:cs="Arial"/>
          <w:lang w:eastAsia="es-CO"/>
        </w:rPr>
        <w:t>p</w:t>
      </w:r>
      <w:r w:rsidRPr="00FC1E44">
        <w:rPr>
          <w:rFonts w:ascii="Arial" w:eastAsia="Times New Roman" w:hAnsi="Arial" w:cs="Arial"/>
          <w:lang w:eastAsia="es-CO"/>
        </w:rPr>
        <w:t>revios que incluyen el análisis del sector, el proyecto de Pliego de Condiciones y el Plie</w:t>
      </w:r>
      <w:r w:rsidR="004401E4">
        <w:rPr>
          <w:rFonts w:ascii="Arial" w:eastAsia="Times New Roman" w:hAnsi="Arial" w:cs="Arial"/>
          <w:lang w:eastAsia="es-CO"/>
        </w:rPr>
        <w:t>go</w:t>
      </w:r>
      <w:r w:rsidRPr="00FC1E44">
        <w:rPr>
          <w:rFonts w:ascii="Arial" w:eastAsia="Times New Roman" w:hAnsi="Arial" w:cs="Arial"/>
          <w:lang w:eastAsia="es-CO"/>
        </w:rPr>
        <w:t> de Condiciones definitivo, así como </w:t>
      </w:r>
      <w:r w:rsidR="0055372B" w:rsidRPr="00FC1E44">
        <w:rPr>
          <w:rFonts w:ascii="Arial" w:eastAsia="Times New Roman" w:hAnsi="Arial" w:cs="Arial"/>
          <w:lang w:eastAsia="es-CO"/>
        </w:rPr>
        <w:t>cualquiera de sus anexos está</w:t>
      </w:r>
      <w:r w:rsidRPr="00FC1E44">
        <w:rPr>
          <w:rFonts w:ascii="Arial" w:eastAsia="Times New Roman" w:hAnsi="Arial" w:cs="Arial"/>
          <w:lang w:eastAsia="es-CO"/>
        </w:rPr>
        <w:t> a disposición</w:t>
      </w:r>
      <w:r w:rsidR="00383145">
        <w:rPr>
          <w:rFonts w:ascii="Arial" w:eastAsia="Times New Roman" w:hAnsi="Arial" w:cs="Arial"/>
          <w:lang w:eastAsia="es-CO"/>
        </w:rPr>
        <w:t xml:space="preserve"> </w:t>
      </w:r>
      <w:r w:rsidRPr="00FC1E44">
        <w:rPr>
          <w:rFonts w:ascii="Arial" w:eastAsia="Times New Roman" w:hAnsi="Arial" w:cs="Arial"/>
          <w:lang w:eastAsia="es-CO"/>
        </w:rPr>
        <w:t>del público en el Sistema Electrónico de Contratación Pública –SECOP II– </w:t>
      </w:r>
    </w:p>
    <w:p w14:paraId="4E8E97A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5A1F95D4"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Los interesados pueden presentar observaciones mediante la plataforma, al presente documento en la oportunidad establecida para el efecto en el cronograma del proceso.  </w:t>
      </w:r>
    </w:p>
    <w:p w14:paraId="08C3CF5E" w14:textId="4246D927"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Este procedimiento se realiza a través de la modalidad de</w:t>
      </w:r>
      <w:r w:rsidR="00383145">
        <w:rPr>
          <w:rFonts w:ascii="Arial" w:eastAsia="Times New Roman" w:hAnsi="Arial" w:cs="Arial"/>
          <w:lang w:eastAsia="es-CO"/>
        </w:rPr>
        <w:t xml:space="preserve"> Selección Abreviada </w:t>
      </w:r>
      <w:r w:rsidR="007F0816">
        <w:rPr>
          <w:rFonts w:ascii="Arial" w:eastAsia="Times New Roman" w:hAnsi="Arial" w:cs="Arial"/>
          <w:lang w:eastAsia="es-CO"/>
        </w:rPr>
        <w:t>de Menor Cuantía</w:t>
      </w:r>
      <w:r w:rsidRPr="00FC1E44">
        <w:rPr>
          <w:rFonts w:ascii="Arial" w:eastAsia="Times New Roman" w:hAnsi="Arial" w:cs="Arial"/>
          <w:lang w:eastAsia="es-CO"/>
        </w:rPr>
        <w:t>, atendiendo el objeto contractual, las especificaciones técnicas del mismo y el valor del contrato a celebrar. </w:t>
      </w:r>
    </w:p>
    <w:p w14:paraId="3E91D00D"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18249A01" w14:textId="4F34E4B7" w:rsidR="00C7136C" w:rsidRPr="00FD2365" w:rsidRDefault="00FC1E44" w:rsidP="006A0B98">
      <w:pPr>
        <w:pStyle w:val="Prrafodelista"/>
        <w:numPr>
          <w:ilvl w:val="0"/>
          <w:numId w:val="54"/>
        </w:numPr>
        <w:spacing w:after="0" w:line="240" w:lineRule="auto"/>
        <w:ind w:right="60"/>
        <w:jc w:val="both"/>
        <w:textAlignment w:val="baseline"/>
        <w:rPr>
          <w:rFonts w:ascii="Arial" w:eastAsia="Times New Roman" w:hAnsi="Arial" w:cs="Arial"/>
          <w:b/>
          <w:bCs/>
          <w:lang w:eastAsia="es-CO"/>
        </w:rPr>
      </w:pPr>
      <w:r w:rsidRPr="00FD2365">
        <w:rPr>
          <w:rFonts w:ascii="Arial" w:eastAsia="Times New Roman" w:hAnsi="Arial" w:cs="Arial"/>
          <w:b/>
          <w:bCs/>
          <w:lang w:eastAsia="es-CO"/>
        </w:rPr>
        <w:t>Aspectos Generales</w:t>
      </w:r>
    </w:p>
    <w:p w14:paraId="5AF70B75" w14:textId="7AE757EA" w:rsidR="00FC1E44" w:rsidRPr="00FD2365" w:rsidRDefault="00FC1E44" w:rsidP="00C7136C">
      <w:pPr>
        <w:pStyle w:val="Prrafodelista"/>
        <w:spacing w:after="0" w:line="240" w:lineRule="auto"/>
        <w:ind w:left="1080" w:right="60"/>
        <w:jc w:val="both"/>
        <w:textAlignment w:val="baseline"/>
        <w:rPr>
          <w:rFonts w:ascii="Arial" w:eastAsia="Times New Roman" w:hAnsi="Arial" w:cs="Arial"/>
          <w:lang w:eastAsia="es-CO"/>
        </w:rPr>
      </w:pPr>
      <w:r w:rsidRPr="00FD2365">
        <w:rPr>
          <w:rFonts w:ascii="Arial" w:eastAsia="Times New Roman" w:hAnsi="Arial" w:cs="Arial"/>
          <w:lang w:eastAsia="es-CO"/>
        </w:rPr>
        <w:t> </w:t>
      </w:r>
    </w:p>
    <w:p w14:paraId="527F7E31" w14:textId="2613515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Invitación a las veedurías ciudadanas</w:t>
      </w:r>
      <w:r w:rsidRPr="00274ABE">
        <w:rPr>
          <w:rFonts w:ascii="Arial" w:eastAsia="Times New Roman" w:hAnsi="Arial" w:cs="Arial"/>
          <w:lang w:eastAsia="es-CO"/>
        </w:rPr>
        <w:t> </w:t>
      </w:r>
    </w:p>
    <w:p w14:paraId="60187A2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0018ECDB" w14:textId="6DACB2A6"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En cumplimiento de lo dispuesto en el inciso 3 del artículo 66 de la Ley 80 de 1993, el Servicio Nacional de Aprendizaje – SENA -,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 </w:t>
      </w:r>
    </w:p>
    <w:p w14:paraId="154E77DA" w14:textId="77777777" w:rsidR="00C7136C" w:rsidRPr="00FC1E44" w:rsidRDefault="00C7136C" w:rsidP="00FC1E44">
      <w:pPr>
        <w:spacing w:after="0" w:line="240" w:lineRule="auto"/>
        <w:ind w:right="60"/>
        <w:jc w:val="both"/>
        <w:textAlignment w:val="baseline"/>
        <w:rPr>
          <w:rFonts w:ascii="Arial" w:eastAsia="Times New Roman" w:hAnsi="Arial" w:cs="Arial"/>
          <w:lang w:eastAsia="es-CO"/>
        </w:rPr>
      </w:pPr>
    </w:p>
    <w:p w14:paraId="44460030" w14:textId="4C8217B7" w:rsidR="00274ABE"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Costos derivados de participar en el Proceso de Contratac</w:t>
      </w:r>
      <w:r w:rsidR="00274ABE" w:rsidRPr="00274ABE">
        <w:rPr>
          <w:rFonts w:ascii="Arial" w:eastAsia="Times New Roman" w:hAnsi="Arial" w:cs="Arial"/>
          <w:b/>
          <w:bCs/>
          <w:lang w:eastAsia="es-CO"/>
        </w:rPr>
        <w:t>ión</w:t>
      </w:r>
      <w:r w:rsidRPr="00274ABE">
        <w:rPr>
          <w:rFonts w:ascii="Arial" w:eastAsia="Times New Roman" w:hAnsi="Arial" w:cs="Arial"/>
          <w:lang w:eastAsia="es-CO"/>
        </w:rPr>
        <w:t> </w:t>
      </w:r>
    </w:p>
    <w:p w14:paraId="042BC815" w14:textId="77777777" w:rsidR="00274ABE" w:rsidRDefault="00274ABE" w:rsidP="00274ABE">
      <w:pPr>
        <w:spacing w:after="0" w:line="240" w:lineRule="auto"/>
        <w:ind w:right="49"/>
        <w:jc w:val="both"/>
        <w:textAlignment w:val="baseline"/>
        <w:rPr>
          <w:rFonts w:ascii="Arial" w:eastAsia="Times New Roman" w:hAnsi="Arial" w:cs="Arial"/>
          <w:lang w:eastAsia="es-CO"/>
        </w:rPr>
      </w:pPr>
    </w:p>
    <w:p w14:paraId="2B4807E9" w14:textId="30866917" w:rsidR="00C7136C"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 xml:space="preserve">Los costos y gastos en que los interesados incurran con ocasión del análisis de los documentos del </w:t>
      </w:r>
      <w:r>
        <w:rPr>
          <w:rFonts w:ascii="Arial" w:eastAsia="Times New Roman" w:hAnsi="Arial" w:cs="Arial"/>
          <w:lang w:eastAsia="es-CO"/>
        </w:rPr>
        <w:t>p</w:t>
      </w:r>
      <w:r w:rsidRPr="00274ABE">
        <w:rPr>
          <w:rFonts w:ascii="Arial" w:eastAsia="Times New Roman" w:hAnsi="Arial" w:cs="Arial"/>
          <w:lang w:eastAsia="es-CO"/>
        </w:rPr>
        <w:t xml:space="preserve">roceso, la presentación de observaciones, la preparación y presentación de las ofertas, la presentación de observaciones a las mismas, la asistencia a audiencias </w:t>
      </w:r>
      <w:r w:rsidRPr="00274ABE">
        <w:rPr>
          <w:rFonts w:ascii="Arial" w:eastAsia="Times New Roman" w:hAnsi="Arial" w:cs="Arial"/>
          <w:lang w:eastAsia="es-CO"/>
        </w:rPr>
        <w:lastRenderedPageBreak/>
        <w:t xml:space="preserve">públicas y cualquier otro costo o gasto relacionado con la participación en el proceso </w:t>
      </w:r>
      <w:r w:rsidR="00E62213" w:rsidRPr="00274ABE">
        <w:rPr>
          <w:rFonts w:ascii="Arial" w:eastAsia="Times New Roman" w:hAnsi="Arial" w:cs="Arial"/>
          <w:lang w:eastAsia="es-CO"/>
        </w:rPr>
        <w:t>de contratación</w:t>
      </w:r>
      <w:r w:rsidRPr="00274ABE">
        <w:rPr>
          <w:rFonts w:ascii="Arial" w:eastAsia="Times New Roman" w:hAnsi="Arial" w:cs="Arial"/>
          <w:lang w:eastAsia="es-CO"/>
        </w:rPr>
        <w:t xml:space="preserve">  estará  a  cargo  exclusivo  de  los interesados y proponentes.</w:t>
      </w:r>
    </w:p>
    <w:p w14:paraId="0BF72547"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961223E" w14:textId="6AEA3646" w:rsidR="00FC1E44" w:rsidRPr="00274ABE"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274ABE">
        <w:rPr>
          <w:rFonts w:ascii="Arial" w:eastAsia="Times New Roman" w:hAnsi="Arial" w:cs="Arial"/>
          <w:b/>
          <w:bCs/>
          <w:lang w:eastAsia="es-CO"/>
        </w:rPr>
        <w:t>Comunicaciones</w:t>
      </w:r>
      <w:r w:rsidRPr="00274ABE">
        <w:rPr>
          <w:rFonts w:ascii="Arial" w:eastAsia="Times New Roman" w:hAnsi="Arial" w:cs="Arial"/>
          <w:lang w:eastAsia="es-CO"/>
        </w:rPr>
        <w:t> </w:t>
      </w:r>
    </w:p>
    <w:p w14:paraId="5DC508A9" w14:textId="77777777" w:rsidR="00274ABE" w:rsidRPr="00274ABE"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2E6B7AEB" w14:textId="7AD2BA69"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en el marco del proceso de contratación deben hacerse por escrito, únicamente mediante la plataforma SECOP II. </w:t>
      </w:r>
    </w:p>
    <w:p w14:paraId="01464702"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6C574D67"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 comunicación debe contener: Identificación de los anexos presentados. </w:t>
      </w:r>
    </w:p>
    <w:p w14:paraId="38551C57" w14:textId="77777777" w:rsidR="00274ABE" w:rsidRDefault="00274ABE" w:rsidP="00FC1E44">
      <w:pPr>
        <w:spacing w:after="0" w:line="240" w:lineRule="auto"/>
        <w:ind w:right="60"/>
        <w:jc w:val="both"/>
        <w:textAlignment w:val="baseline"/>
        <w:rPr>
          <w:rFonts w:ascii="Arial" w:eastAsia="Times New Roman" w:hAnsi="Arial" w:cs="Arial"/>
          <w:lang w:eastAsia="es-CO"/>
        </w:rPr>
      </w:pPr>
    </w:p>
    <w:p w14:paraId="6C4165EC" w14:textId="0C2677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Las comunicaciones y solicitudes </w:t>
      </w:r>
      <w:r w:rsidR="00274ABE" w:rsidRPr="00274ABE">
        <w:rPr>
          <w:rFonts w:ascii="Arial" w:eastAsia="Times New Roman" w:hAnsi="Arial" w:cs="Arial"/>
          <w:lang w:eastAsia="es-CO"/>
        </w:rPr>
        <w:t>enviadas a el Servicio Nacional de Aprendizaje – SENA, por canales distintos a los mencionados solo serán tenidas en cuenta</w:t>
      </w:r>
      <w:r w:rsidR="00274ABE">
        <w:rPr>
          <w:rFonts w:ascii="Arial" w:eastAsia="Times New Roman" w:hAnsi="Arial" w:cs="Arial"/>
          <w:lang w:eastAsia="es-CO"/>
        </w:rPr>
        <w:t xml:space="preserve"> </w:t>
      </w:r>
      <w:r w:rsidR="00274ABE" w:rsidRPr="00274ABE">
        <w:rPr>
          <w:rFonts w:ascii="Arial" w:eastAsia="Times New Roman" w:hAnsi="Arial" w:cs="Arial"/>
          <w:lang w:eastAsia="es-CO"/>
        </w:rPr>
        <w:t>para los propósitos del proceso de contratación cuando sean radicadas a través del canal que corresponda.</w:t>
      </w:r>
    </w:p>
    <w:p w14:paraId="3C9B912D" w14:textId="77777777" w:rsidR="004F3F2A" w:rsidRPr="00FC1E44" w:rsidRDefault="004F3F2A" w:rsidP="00FC1E44">
      <w:pPr>
        <w:spacing w:after="0" w:line="240" w:lineRule="auto"/>
        <w:ind w:right="60"/>
        <w:jc w:val="both"/>
        <w:textAlignment w:val="baseline"/>
        <w:rPr>
          <w:rFonts w:ascii="Arial" w:eastAsia="Times New Roman" w:hAnsi="Arial" w:cs="Arial"/>
          <w:lang w:eastAsia="es-CO"/>
        </w:rPr>
      </w:pPr>
    </w:p>
    <w:p w14:paraId="23EFF22B" w14:textId="11439713"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Idioma</w:t>
      </w:r>
      <w:r w:rsidRPr="00274ABE">
        <w:rPr>
          <w:rFonts w:ascii="Arial" w:eastAsia="Times New Roman" w:hAnsi="Arial" w:cs="Arial"/>
          <w:lang w:eastAsia="es-CO"/>
        </w:rPr>
        <w:t> </w:t>
      </w:r>
    </w:p>
    <w:p w14:paraId="71597DFF" w14:textId="77777777" w:rsidR="00274ABE" w:rsidRPr="00274ABE" w:rsidRDefault="00274ABE" w:rsidP="00274ABE">
      <w:pPr>
        <w:pStyle w:val="Prrafodelista"/>
        <w:spacing w:after="0" w:line="240" w:lineRule="auto"/>
        <w:ind w:right="7704"/>
        <w:jc w:val="both"/>
        <w:textAlignment w:val="baseline"/>
        <w:rPr>
          <w:rFonts w:ascii="Arial" w:eastAsia="Times New Roman" w:hAnsi="Arial" w:cs="Arial"/>
          <w:lang w:eastAsia="es-CO"/>
        </w:rPr>
      </w:pPr>
    </w:p>
    <w:p w14:paraId="23986953" w14:textId="0066AB96" w:rsidR="004F3F2A"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Los documentos y las comunicaciones</w:t>
      </w:r>
      <w:r>
        <w:rPr>
          <w:rFonts w:ascii="Arial" w:eastAsia="Times New Roman" w:hAnsi="Arial" w:cs="Arial"/>
          <w:lang w:eastAsia="es-CO"/>
        </w:rPr>
        <w:t xml:space="preserve"> </w:t>
      </w:r>
      <w:r w:rsidRPr="00274ABE">
        <w:rPr>
          <w:rFonts w:ascii="Arial" w:eastAsia="Times New Roman" w:hAnsi="Arial" w:cs="Arial"/>
          <w:lang w:eastAsia="es-CO"/>
        </w:rPr>
        <w:t>entregadas, enviadas o expedidas por los proponentes o por</w:t>
      </w:r>
      <w:r>
        <w:rPr>
          <w:rFonts w:ascii="Arial" w:eastAsia="Times New Roman" w:hAnsi="Arial" w:cs="Arial"/>
          <w:lang w:eastAsia="es-CO"/>
        </w:rPr>
        <w:t xml:space="preserve"> </w:t>
      </w:r>
      <w:r w:rsidRPr="00274ABE">
        <w:rPr>
          <w:rFonts w:ascii="Arial" w:eastAsia="Times New Roman" w:hAnsi="Arial" w:cs="Arial"/>
          <w:lang w:eastAsia="es-CO"/>
        </w:rPr>
        <w:t xml:space="preserve">terceros para efectos del proceso de contratación, o para ser tenidos en cuenta en el mismo, deben ser otorgados en español. La oferta y sus anexos deben ser presentados en español. Los documentos con los cuales los </w:t>
      </w:r>
      <w:r>
        <w:rPr>
          <w:rFonts w:ascii="Arial" w:eastAsia="Times New Roman" w:hAnsi="Arial" w:cs="Arial"/>
          <w:lang w:eastAsia="es-CO"/>
        </w:rPr>
        <w:t>p</w:t>
      </w:r>
      <w:r w:rsidRPr="00274ABE">
        <w:rPr>
          <w:rFonts w:ascii="Arial" w:eastAsia="Times New Roman" w:hAnsi="Arial" w:cs="Arial"/>
          <w:lang w:eastAsia="es-CO"/>
        </w:rPr>
        <w:t>roponentes acrediten los requisitos habilitantes que estén en una lengua extranjera, deben ser traducidos al español presentarse junto con su original otorgado</w:t>
      </w:r>
      <w:r>
        <w:rPr>
          <w:rFonts w:ascii="Arial" w:eastAsia="Times New Roman" w:hAnsi="Arial" w:cs="Arial"/>
          <w:lang w:eastAsia="es-CO"/>
        </w:rPr>
        <w:t xml:space="preserve"> </w:t>
      </w:r>
      <w:r w:rsidRPr="00274ABE">
        <w:rPr>
          <w:rFonts w:ascii="Arial" w:eastAsia="Times New Roman" w:hAnsi="Arial" w:cs="Arial"/>
          <w:lang w:eastAsia="es-CO"/>
        </w:rPr>
        <w:t xml:space="preserve">en lengua extranjera. Para firmar el contrato, el </w:t>
      </w:r>
      <w:r>
        <w:rPr>
          <w:rFonts w:ascii="Arial" w:eastAsia="Times New Roman" w:hAnsi="Arial" w:cs="Arial"/>
          <w:lang w:eastAsia="es-CO"/>
        </w:rPr>
        <w:t>p</w:t>
      </w:r>
      <w:r w:rsidRPr="00274ABE">
        <w:rPr>
          <w:rFonts w:ascii="Arial" w:eastAsia="Times New Roman" w:hAnsi="Arial" w:cs="Arial"/>
          <w:lang w:eastAsia="es-CO"/>
        </w:rPr>
        <w:t>roponente que resulte adjudicatario</w:t>
      </w:r>
      <w:r>
        <w:rPr>
          <w:rFonts w:ascii="Arial" w:eastAsia="Times New Roman" w:hAnsi="Arial" w:cs="Arial"/>
          <w:lang w:eastAsia="es-CO"/>
        </w:rPr>
        <w:t xml:space="preserve"> </w:t>
      </w:r>
      <w:r w:rsidRPr="00274ABE">
        <w:rPr>
          <w:rFonts w:ascii="Arial" w:eastAsia="Times New Roman" w:hAnsi="Arial" w:cs="Arial"/>
          <w:lang w:eastAsia="es-CO"/>
        </w:rPr>
        <w:t>debe presentar la traducción oficial al español de los doc</w:t>
      </w:r>
      <w:r>
        <w:rPr>
          <w:rFonts w:ascii="Arial" w:eastAsia="Times New Roman" w:hAnsi="Arial" w:cs="Arial"/>
          <w:lang w:eastAsia="es-CO"/>
        </w:rPr>
        <w:t>u</w:t>
      </w:r>
      <w:r w:rsidRPr="00274ABE">
        <w:rPr>
          <w:rFonts w:ascii="Arial" w:eastAsia="Times New Roman" w:hAnsi="Arial" w:cs="Arial"/>
          <w:lang w:eastAsia="es-CO"/>
        </w:rPr>
        <w:t>mentos presentados por escrito en idioma extranjero, la cual</w:t>
      </w:r>
      <w:r>
        <w:rPr>
          <w:rFonts w:ascii="Arial" w:eastAsia="Times New Roman" w:hAnsi="Arial" w:cs="Arial"/>
          <w:lang w:eastAsia="es-CO"/>
        </w:rPr>
        <w:t xml:space="preserve"> </w:t>
      </w:r>
      <w:r w:rsidRPr="00274ABE">
        <w:rPr>
          <w:rFonts w:ascii="Arial" w:eastAsia="Times New Roman" w:hAnsi="Arial" w:cs="Arial"/>
          <w:lang w:eastAsia="es-CO"/>
        </w:rPr>
        <w:t>deberá ser oficial en los términos del artículo 251 del Código General del Proceso, cumpliendo el trámite</w:t>
      </w:r>
      <w:r>
        <w:rPr>
          <w:rFonts w:ascii="Arial" w:eastAsia="Times New Roman" w:hAnsi="Arial" w:cs="Arial"/>
          <w:lang w:eastAsia="es-CO"/>
        </w:rPr>
        <w:t xml:space="preserve"> </w:t>
      </w:r>
      <w:r w:rsidRPr="00274ABE">
        <w:rPr>
          <w:rFonts w:ascii="Arial" w:eastAsia="Times New Roman" w:hAnsi="Arial" w:cs="Arial"/>
          <w:lang w:eastAsia="es-CO"/>
        </w:rPr>
        <w:t>de apostilla o consularización.</w:t>
      </w:r>
    </w:p>
    <w:p w14:paraId="1C56A28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33CB812B" w14:textId="09D4EB94" w:rsidR="00FC1E44" w:rsidRPr="00274ABE" w:rsidRDefault="00FC1E44" w:rsidP="00274ABE">
      <w:pPr>
        <w:pStyle w:val="Prrafodelista"/>
        <w:numPr>
          <w:ilvl w:val="0"/>
          <w:numId w:val="55"/>
        </w:numPr>
        <w:spacing w:after="0" w:line="240" w:lineRule="auto"/>
        <w:ind w:right="1608"/>
        <w:jc w:val="both"/>
        <w:textAlignment w:val="baseline"/>
        <w:rPr>
          <w:rFonts w:ascii="Arial" w:eastAsia="Times New Roman" w:hAnsi="Arial" w:cs="Arial"/>
          <w:lang w:eastAsia="es-CO"/>
        </w:rPr>
      </w:pPr>
      <w:r w:rsidRPr="00274ABE">
        <w:rPr>
          <w:rFonts w:ascii="Arial" w:eastAsia="Times New Roman" w:hAnsi="Arial" w:cs="Arial"/>
          <w:b/>
          <w:bCs/>
          <w:lang w:eastAsia="es-CO"/>
        </w:rPr>
        <w:t>Legalización de documentos otorgados en el Exterior</w:t>
      </w:r>
      <w:r w:rsidRPr="00274ABE">
        <w:rPr>
          <w:rFonts w:ascii="Arial" w:eastAsia="Times New Roman" w:hAnsi="Arial" w:cs="Arial"/>
          <w:lang w:eastAsia="es-CO"/>
        </w:rPr>
        <w:t> </w:t>
      </w:r>
    </w:p>
    <w:p w14:paraId="72678E8F" w14:textId="77777777" w:rsidR="00274ABE" w:rsidRPr="00274ABE" w:rsidRDefault="00274ABE" w:rsidP="00274ABE">
      <w:pPr>
        <w:pStyle w:val="Prrafodelista"/>
        <w:spacing w:after="0" w:line="240" w:lineRule="auto"/>
        <w:ind w:right="1608"/>
        <w:jc w:val="both"/>
        <w:textAlignment w:val="baseline"/>
        <w:rPr>
          <w:rFonts w:ascii="Arial" w:eastAsia="Times New Roman" w:hAnsi="Arial" w:cs="Arial"/>
          <w:lang w:eastAsia="es-CO"/>
        </w:rPr>
      </w:pPr>
    </w:p>
    <w:p w14:paraId="40AC2232" w14:textId="77777777" w:rsidR="00274ABE" w:rsidRDefault="00FC1E44" w:rsidP="008C45C8">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Consularización.</w:t>
      </w:r>
      <w:r w:rsidRPr="00274ABE">
        <w:rPr>
          <w:rFonts w:ascii="Arial" w:eastAsia="Times New Roman" w:hAnsi="Arial" w:cs="Arial"/>
          <w:lang w:eastAsia="es-CO"/>
        </w:rPr>
        <w:t> De conformidad con lo previsto en el artículo 480 del Código de Comercio, </w:t>
      </w:r>
      <w:r w:rsidRPr="00274ABE">
        <w:rPr>
          <w:rFonts w:ascii="Arial" w:eastAsia="Times New Roman" w:hAnsi="Arial" w:cs="Arial"/>
          <w:i/>
          <w:iCs/>
          <w:lang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274ABE">
        <w:rPr>
          <w:rFonts w:ascii="Arial" w:eastAsia="Times New Roman" w:hAnsi="Arial" w:cs="Arial"/>
          <w:lang w:eastAsia="es-CO"/>
        </w:rPr>
        <w:t> </w:t>
      </w:r>
    </w:p>
    <w:p w14:paraId="329BECB3" w14:textId="77777777" w:rsidR="00274ABE" w:rsidRDefault="00274ABE" w:rsidP="00274ABE">
      <w:pPr>
        <w:pStyle w:val="Prrafodelista"/>
        <w:spacing w:after="0" w:line="240" w:lineRule="auto"/>
        <w:ind w:left="1080"/>
        <w:jc w:val="both"/>
        <w:textAlignment w:val="baseline"/>
        <w:rPr>
          <w:rFonts w:ascii="Arial" w:eastAsia="Times New Roman" w:hAnsi="Arial" w:cs="Arial"/>
          <w:b/>
          <w:bCs/>
          <w:lang w:eastAsia="es-CO"/>
        </w:rPr>
      </w:pPr>
    </w:p>
    <w:p w14:paraId="2DF6D866" w14:textId="77777777" w:rsidR="00274ABE" w:rsidRDefault="00FC1E44" w:rsidP="00274ABE">
      <w:pPr>
        <w:pStyle w:val="Prrafodelista"/>
        <w:spacing w:after="0" w:line="240" w:lineRule="auto"/>
        <w:ind w:left="1080"/>
        <w:jc w:val="both"/>
        <w:textAlignment w:val="baseline"/>
        <w:rPr>
          <w:rFonts w:ascii="Arial" w:eastAsia="Times New Roman" w:hAnsi="Arial" w:cs="Arial"/>
          <w:lang w:eastAsia="es-CO"/>
        </w:rPr>
      </w:pPr>
      <w:r w:rsidRPr="00274ABE">
        <w:rPr>
          <w:rFonts w:ascii="Arial" w:eastAsia="Times New Roman" w:hAnsi="Arial" w:cs="Arial"/>
          <w:i/>
          <w:iCs/>
          <w:lang w:eastAsia="es-CO"/>
        </w:rPr>
        <w:t>Al autenticar los documentos a que se refiere este artículo los cónsules harán constar que existe la sociedad y ejerce su objeto conforme a las leyes del respectivo país.”</w:t>
      </w:r>
      <w:r w:rsidRPr="00274ABE">
        <w:rPr>
          <w:rFonts w:ascii="Arial" w:eastAsia="Times New Roman" w:hAnsi="Arial" w:cs="Arial"/>
          <w:lang w:eastAsia="es-CO"/>
        </w:rPr>
        <w:t> </w:t>
      </w:r>
    </w:p>
    <w:p w14:paraId="1DD213D5"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22AA2B8B" w14:textId="77777777" w:rsidR="00274ABE" w:rsidRDefault="00FC1E44" w:rsidP="004B17A2">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Surtido el trámite señalado en el presente numeral, estos documentos deben ser presentados ante el Ministerio de Relaciones Exteriores de Colombia (Oficina de Legalizaciones) para la correspondiente legalización de la firma del cónsul y demás trámites pertinentes. </w:t>
      </w:r>
    </w:p>
    <w:p w14:paraId="5FED02CF" w14:textId="77777777" w:rsid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5282F3D6" w14:textId="2E7D4DD3" w:rsidR="00274ABE" w:rsidRDefault="00FC1E44" w:rsidP="00274ABE">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lastRenderedPageBreak/>
        <w:t>Apostilla.</w:t>
      </w:r>
      <w:r w:rsidRPr="00274ABE">
        <w:rPr>
          <w:rFonts w:ascii="Arial" w:eastAsia="Times New Roman" w:hAnsi="Arial" w:cs="Arial"/>
          <w:lang w:eastAsia="es-CO"/>
        </w:rPr>
        <w:t> Cuando se trate de documentos de naturaleza pública otorgados en el exterior, de conformidad con lo previsto en la Ley 455 de 1998, no se requerirá del trámite de consularización señalado en el literal (a)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 </w:t>
      </w:r>
    </w:p>
    <w:p w14:paraId="181F583F" w14:textId="77777777" w:rsidR="00274ABE" w:rsidRPr="00274ABE" w:rsidRDefault="00274ABE" w:rsidP="00274ABE">
      <w:pPr>
        <w:spacing w:after="0" w:line="240" w:lineRule="auto"/>
        <w:jc w:val="both"/>
        <w:textAlignment w:val="baseline"/>
        <w:rPr>
          <w:rFonts w:ascii="Arial" w:eastAsia="Times New Roman" w:hAnsi="Arial" w:cs="Arial"/>
          <w:lang w:eastAsia="es-CO"/>
        </w:rPr>
      </w:pPr>
    </w:p>
    <w:p w14:paraId="2CD1B4B9" w14:textId="21C1A177" w:rsidR="00FC1E44" w:rsidRPr="00274ABE" w:rsidRDefault="00FC1E44" w:rsidP="00AD552D">
      <w:pPr>
        <w:pStyle w:val="Prrafodelista"/>
        <w:numPr>
          <w:ilvl w:val="0"/>
          <w:numId w:val="56"/>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Legalizaciones</w:t>
      </w:r>
      <w:r w:rsidRPr="00274ABE">
        <w:rPr>
          <w:rFonts w:ascii="Arial" w:eastAsia="Times New Roman" w:hAnsi="Arial" w:cs="Arial"/>
          <w:lang w:eastAsia="es-CO"/>
        </w:rPr>
        <w:t> </w:t>
      </w:r>
    </w:p>
    <w:p w14:paraId="123C6DE2" w14:textId="77777777" w:rsidR="00274ABE" w:rsidRDefault="00274ABE" w:rsidP="00274ABE">
      <w:pPr>
        <w:spacing w:after="0" w:line="240" w:lineRule="auto"/>
        <w:ind w:left="567"/>
        <w:jc w:val="both"/>
        <w:textAlignment w:val="baseline"/>
        <w:rPr>
          <w:rFonts w:ascii="Arial" w:eastAsia="Times New Roman" w:hAnsi="Arial" w:cs="Arial"/>
          <w:lang w:eastAsia="es-CO"/>
        </w:rPr>
      </w:pPr>
    </w:p>
    <w:p w14:paraId="040EEDAF" w14:textId="1E35D516" w:rsidR="00FC1E44" w:rsidRPr="00FC1E44" w:rsidRDefault="00FC1E44" w:rsidP="00274ABE">
      <w:pPr>
        <w:numPr>
          <w:ilvl w:val="0"/>
          <w:numId w:val="22"/>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proponentes provenientes de países signatarios de la Convención de La Haya citada en el literal (b) anterior podrán optar, como procedimiento de legalización de los documentos otorgados en el exterior, por la consularización descrita en el numeral (a) anterior o la Apostilla descrita en el numeral (b) anterior.  </w:t>
      </w:r>
    </w:p>
    <w:p w14:paraId="4BC10932"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8AACF6" w14:textId="77777777" w:rsidR="00FC1E44" w:rsidRPr="00FC1E44" w:rsidRDefault="00FC1E44" w:rsidP="00274ABE">
      <w:pPr>
        <w:numPr>
          <w:ilvl w:val="0"/>
          <w:numId w:val="23"/>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Los anexos al presente pliego deben completar los interesados, no deberán contar con el procedimiento descrito en los literales (a) o (b) anteriores. </w:t>
      </w:r>
    </w:p>
    <w:p w14:paraId="2E1A457D" w14:textId="77777777" w:rsidR="00FC1E44" w:rsidRPr="00FC1E44" w:rsidRDefault="00FC1E44" w:rsidP="00274ABE">
      <w:p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0E8AA5F" w14:textId="77777777" w:rsidR="00FC1E44" w:rsidRPr="00FC1E44" w:rsidRDefault="00FC1E44" w:rsidP="00274ABE">
      <w:pPr>
        <w:numPr>
          <w:ilvl w:val="0"/>
          <w:numId w:val="24"/>
        </w:numPr>
        <w:spacing w:after="0" w:line="240" w:lineRule="auto"/>
        <w:ind w:left="1418" w:hanging="284"/>
        <w:jc w:val="both"/>
        <w:textAlignment w:val="baseline"/>
        <w:rPr>
          <w:rFonts w:ascii="Arial" w:eastAsia="Times New Roman" w:hAnsi="Arial" w:cs="Arial"/>
          <w:lang w:eastAsia="es-CO"/>
        </w:rPr>
      </w:pPr>
      <w:r w:rsidRPr="00FC1E44">
        <w:rPr>
          <w:rFonts w:ascii="Arial" w:eastAsia="Times New Roman" w:hAnsi="Arial" w:cs="Arial"/>
          <w:lang w:eastAsia="es-CO"/>
        </w:rPr>
        <w:t>La consularización o apostilla de los documentos otorgados en el exterior deberán presentarse en original o copia auténtica so pena de tenerse como no presentada. </w:t>
      </w:r>
    </w:p>
    <w:p w14:paraId="38DCCFCF" w14:textId="77777777" w:rsidR="00FC1E44" w:rsidRPr="00FC1E44" w:rsidRDefault="00FC1E44" w:rsidP="002B7E86">
      <w:pPr>
        <w:spacing w:after="0" w:line="240" w:lineRule="auto"/>
        <w:ind w:left="567"/>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0A1D151D" w14:textId="60DBF032" w:rsidR="00FC1E44" w:rsidRPr="00274ABE" w:rsidRDefault="00FC1E44" w:rsidP="00274ABE">
      <w:pPr>
        <w:pStyle w:val="Prrafodelista"/>
        <w:numPr>
          <w:ilvl w:val="0"/>
          <w:numId w:val="55"/>
        </w:numPr>
        <w:spacing w:after="0" w:line="240" w:lineRule="auto"/>
        <w:jc w:val="both"/>
        <w:textAlignment w:val="baseline"/>
        <w:rPr>
          <w:rFonts w:ascii="Arial" w:eastAsia="Times New Roman" w:hAnsi="Arial" w:cs="Arial"/>
          <w:lang w:eastAsia="es-CO"/>
        </w:rPr>
      </w:pPr>
      <w:r w:rsidRPr="00274ABE">
        <w:rPr>
          <w:rFonts w:ascii="Arial" w:eastAsia="Times New Roman" w:hAnsi="Arial" w:cs="Arial"/>
          <w:b/>
          <w:bCs/>
          <w:lang w:eastAsia="es-CO"/>
        </w:rPr>
        <w:t>Potestad de Verificación  </w:t>
      </w:r>
      <w:r w:rsidRPr="00274ABE">
        <w:rPr>
          <w:rFonts w:ascii="Arial" w:eastAsia="Times New Roman" w:hAnsi="Arial" w:cs="Arial"/>
          <w:lang w:eastAsia="es-CO"/>
        </w:rPr>
        <w:t> </w:t>
      </w:r>
    </w:p>
    <w:p w14:paraId="6BBD8674" w14:textId="77777777" w:rsidR="00274ABE" w:rsidRPr="00274ABE" w:rsidRDefault="00274ABE" w:rsidP="00274ABE">
      <w:pPr>
        <w:pStyle w:val="Prrafodelista"/>
        <w:spacing w:after="0" w:line="240" w:lineRule="auto"/>
        <w:jc w:val="both"/>
        <w:textAlignment w:val="baseline"/>
        <w:rPr>
          <w:rFonts w:ascii="Arial" w:eastAsia="Times New Roman" w:hAnsi="Arial" w:cs="Arial"/>
          <w:lang w:eastAsia="es-CO"/>
        </w:rPr>
      </w:pPr>
    </w:p>
    <w:p w14:paraId="18BFB601" w14:textId="290D5D16"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 </w:t>
      </w:r>
    </w:p>
    <w:p w14:paraId="00B8D6DC" w14:textId="77777777" w:rsidR="004F3F2A" w:rsidRPr="00FC1E44" w:rsidRDefault="004F3F2A" w:rsidP="00FC1E44">
      <w:pPr>
        <w:spacing w:after="0" w:line="240" w:lineRule="auto"/>
        <w:jc w:val="both"/>
        <w:textAlignment w:val="baseline"/>
        <w:rPr>
          <w:rFonts w:ascii="Arial" w:eastAsia="Times New Roman" w:hAnsi="Arial" w:cs="Arial"/>
          <w:lang w:eastAsia="es-CO"/>
        </w:rPr>
      </w:pPr>
    </w:p>
    <w:p w14:paraId="0DB60E3F" w14:textId="6A54F1E8" w:rsidR="00FC1E44" w:rsidRPr="00274ABE"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274ABE">
        <w:rPr>
          <w:rFonts w:ascii="Arial" w:eastAsia="Times New Roman" w:hAnsi="Arial" w:cs="Arial"/>
          <w:b/>
          <w:bCs/>
          <w:lang w:eastAsia="es-CO"/>
        </w:rPr>
        <w:t>Conversión de monedas</w:t>
      </w:r>
      <w:r w:rsidRPr="00274ABE">
        <w:rPr>
          <w:rFonts w:ascii="Arial" w:eastAsia="Times New Roman" w:hAnsi="Arial" w:cs="Arial"/>
          <w:lang w:eastAsia="es-CO"/>
        </w:rPr>
        <w:t> </w:t>
      </w:r>
    </w:p>
    <w:p w14:paraId="3B0C84F1" w14:textId="77777777" w:rsidR="00274ABE" w:rsidRPr="00274ABE" w:rsidRDefault="00274ABE" w:rsidP="00274ABE">
      <w:pPr>
        <w:pStyle w:val="Prrafodelista"/>
        <w:spacing w:after="0" w:line="240" w:lineRule="auto"/>
        <w:ind w:right="49"/>
        <w:jc w:val="both"/>
        <w:textAlignment w:val="baseline"/>
        <w:rPr>
          <w:rFonts w:ascii="Arial" w:eastAsia="Times New Roman" w:hAnsi="Arial" w:cs="Arial"/>
          <w:lang w:eastAsia="es-CO"/>
        </w:rPr>
      </w:pPr>
    </w:p>
    <w:p w14:paraId="1C4D3E1D" w14:textId="4BE43B30"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deben presentar sus </w:t>
      </w:r>
      <w:r w:rsidRPr="00FC1E44">
        <w:rPr>
          <w:rFonts w:ascii="Arial" w:eastAsia="Times New Roman" w:hAnsi="Arial" w:cs="Arial"/>
          <w:b/>
          <w:bCs/>
          <w:lang w:eastAsia="es-CO"/>
        </w:rPr>
        <w:t>estados financieros</w:t>
      </w:r>
      <w:r w:rsidRPr="00FC1E44">
        <w:rPr>
          <w:rFonts w:ascii="Arial" w:eastAsia="Times New Roman" w:hAnsi="Arial" w:cs="Arial"/>
          <w:lang w:eastAsia="es-CO"/>
        </w:rPr>
        <w:t> en la moneda legal del país en el cual fueron emitidos y adicionalmente en pesos colombianos. </w:t>
      </w:r>
    </w:p>
    <w:p w14:paraId="0DBF7A0E"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1DCFCCC0" w14:textId="47EEAB1B"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está expresado originalmente en una moneda diferente a dólares de los Estados Unidos de Norte América, debe convertirse a ésta moneda utilizando para ello el valor correspondiente con el siguiente</w:t>
      </w:r>
      <w:r>
        <w:rPr>
          <w:rFonts w:ascii="Arial" w:eastAsia="Times New Roman" w:hAnsi="Arial" w:cs="Arial"/>
          <w:lang w:eastAsia="es-CO"/>
        </w:rPr>
        <w:t xml:space="preserve"> </w:t>
      </w:r>
      <w:r w:rsidRPr="00274ABE">
        <w:rPr>
          <w:rFonts w:ascii="Arial" w:eastAsia="Times New Roman" w:hAnsi="Arial" w:cs="Arial"/>
          <w:lang w:eastAsia="es-CO"/>
        </w:rPr>
        <w:t>procedimiento de conversión:</w:t>
      </w:r>
    </w:p>
    <w:p w14:paraId="5A548CFD" w14:textId="3ADF265F"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78B1B76C"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Si la moneda de origen es diferente al Peso, se deberá convertir la moneda original al Dólar y luego a Pesos. Para la conversión al Dólar, se deberá tomar, para todos los efectos, </w:t>
      </w:r>
      <w:r w:rsidRPr="00FC1E44">
        <w:rPr>
          <w:rFonts w:ascii="Arial" w:eastAsia="Times New Roman" w:hAnsi="Arial" w:cs="Arial"/>
          <w:lang w:eastAsia="es-CO"/>
        </w:rPr>
        <w:lastRenderedPageBreak/>
        <w:t>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 </w:t>
      </w:r>
    </w:p>
    <w:p w14:paraId="2A000347" w14:textId="2D1F95E3" w:rsidR="004F3F2A" w:rsidRDefault="004F3F2A" w:rsidP="00FC1E44">
      <w:pPr>
        <w:spacing w:after="0" w:line="240" w:lineRule="auto"/>
        <w:ind w:right="60"/>
        <w:jc w:val="both"/>
        <w:textAlignment w:val="baseline"/>
        <w:rPr>
          <w:rFonts w:ascii="Arial" w:eastAsia="Times New Roman" w:hAnsi="Arial" w:cs="Arial"/>
          <w:lang w:eastAsia="es-CO"/>
        </w:rPr>
      </w:pPr>
    </w:p>
    <w:p w14:paraId="2FC5FF01" w14:textId="58F11E82" w:rsidR="00274ABE" w:rsidRDefault="00274ABE" w:rsidP="00FC1E44">
      <w:p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lang w:eastAsia="es-CO"/>
        </w:rPr>
        <w:t>Si se trata de estados financieros, una vez que se tengan las cifras en dólares de los Estados Unidos de América o si la información se</w:t>
      </w:r>
      <w:r>
        <w:rPr>
          <w:rFonts w:ascii="Arial" w:eastAsia="Times New Roman" w:hAnsi="Arial" w:cs="Arial"/>
          <w:lang w:eastAsia="es-CO"/>
        </w:rPr>
        <w:t xml:space="preserve"> </w:t>
      </w:r>
      <w:r w:rsidRPr="00274ABE">
        <w:rPr>
          <w:rFonts w:ascii="Arial" w:eastAsia="Times New Roman" w:hAnsi="Arial" w:cs="Arial"/>
          <w:lang w:eastAsia="es-CO"/>
        </w:rPr>
        <w:t>presenta originalmente en dicha moneda, se debe tener en cuenta la tasa representativa del mercado TRM certificada por la Superintendencia Financiera de Colombia</w:t>
      </w:r>
      <w:r>
        <w:rPr>
          <w:rFonts w:ascii="Arial" w:eastAsia="Times New Roman" w:hAnsi="Arial" w:cs="Arial"/>
          <w:lang w:eastAsia="es-CO"/>
        </w:rPr>
        <w:t xml:space="preserve"> </w:t>
      </w:r>
      <w:r w:rsidRPr="00274ABE">
        <w:rPr>
          <w:rFonts w:ascii="Arial" w:eastAsia="Times New Roman" w:hAnsi="Arial" w:cs="Arial"/>
          <w:lang w:eastAsia="es-CO"/>
        </w:rPr>
        <w:t>para la fecha de corte de estos.</w:t>
      </w:r>
    </w:p>
    <w:p w14:paraId="2E2BE803" w14:textId="77777777" w:rsidR="00274ABE" w:rsidRPr="00FC1E44" w:rsidRDefault="00274ABE" w:rsidP="00FC1E44">
      <w:pPr>
        <w:spacing w:after="0" w:line="240" w:lineRule="auto"/>
        <w:ind w:right="60"/>
        <w:jc w:val="both"/>
        <w:textAlignment w:val="baseline"/>
        <w:rPr>
          <w:rFonts w:ascii="Arial" w:eastAsia="Times New Roman" w:hAnsi="Arial" w:cs="Arial"/>
          <w:lang w:eastAsia="es-CO"/>
        </w:rPr>
      </w:pPr>
    </w:p>
    <w:p w14:paraId="4B667039" w14:textId="56A2E40F" w:rsidR="00FC1E44" w:rsidRPr="00274ABE" w:rsidRDefault="00FC1E44" w:rsidP="00274ABE">
      <w:pPr>
        <w:pStyle w:val="Prrafodelista"/>
        <w:numPr>
          <w:ilvl w:val="0"/>
          <w:numId w:val="55"/>
        </w:numPr>
        <w:spacing w:after="0" w:line="240" w:lineRule="auto"/>
        <w:ind w:right="60"/>
        <w:jc w:val="both"/>
        <w:textAlignment w:val="baseline"/>
        <w:rPr>
          <w:rFonts w:ascii="Arial" w:eastAsia="Times New Roman" w:hAnsi="Arial" w:cs="Arial"/>
          <w:lang w:eastAsia="es-CO"/>
        </w:rPr>
      </w:pPr>
      <w:r w:rsidRPr="00274ABE">
        <w:rPr>
          <w:rFonts w:ascii="Arial" w:eastAsia="Times New Roman" w:hAnsi="Arial" w:cs="Arial"/>
          <w:b/>
          <w:bCs/>
          <w:lang w:eastAsia="es-CO"/>
        </w:rPr>
        <w:t>Información Confidencial</w:t>
      </w:r>
      <w:r w:rsidRPr="00274ABE">
        <w:rPr>
          <w:rFonts w:ascii="Arial" w:eastAsia="Times New Roman" w:hAnsi="Arial" w:cs="Arial"/>
          <w:lang w:eastAsia="es-CO"/>
        </w:rPr>
        <w:t> </w:t>
      </w:r>
    </w:p>
    <w:p w14:paraId="7F5E1043" w14:textId="77777777" w:rsidR="00274ABE" w:rsidRPr="00274ABE" w:rsidRDefault="00274ABE" w:rsidP="00274ABE">
      <w:pPr>
        <w:pStyle w:val="Prrafodelista"/>
        <w:spacing w:after="0" w:line="240" w:lineRule="auto"/>
        <w:ind w:right="60"/>
        <w:jc w:val="both"/>
        <w:textAlignment w:val="baseline"/>
        <w:rPr>
          <w:rFonts w:ascii="Arial" w:eastAsia="Times New Roman" w:hAnsi="Arial" w:cs="Arial"/>
          <w:lang w:eastAsia="es-CO"/>
        </w:rPr>
      </w:pPr>
    </w:p>
    <w:p w14:paraId="33EC1A2B" w14:textId="0ECEA8AE" w:rsidR="00FC1E44" w:rsidRPr="00FD2365"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Aunque la información que se solicita para la presentación de propuesta puede no ser constitutiva de amparo bajo reserva o secreto protegido por la Ley, </w:t>
      </w:r>
      <w:r w:rsidRPr="00FC1E44">
        <w:rPr>
          <w:rFonts w:ascii="Arial" w:eastAsia="Times New Roman" w:hAnsi="Arial" w:cs="Arial"/>
          <w:b/>
          <w:bCs/>
          <w:u w:val="single"/>
          <w:lang w:eastAsia="es-CO"/>
        </w:rPr>
        <w:t>los proponentes serán responsables de advertir lo contrario</w:t>
      </w:r>
      <w:r w:rsidRPr="00FC1E44">
        <w:rPr>
          <w:rFonts w:ascii="Arial" w:eastAsia="Times New Roman" w:hAnsi="Arial" w:cs="Arial"/>
          <w:lang w:eastAsia="es-CO"/>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  </w:t>
      </w:r>
    </w:p>
    <w:p w14:paraId="2929E28B" w14:textId="77777777" w:rsidR="00FD2365" w:rsidRPr="00FC1E44" w:rsidRDefault="00FD2365" w:rsidP="00FC1E44">
      <w:pPr>
        <w:spacing w:after="0" w:line="240" w:lineRule="auto"/>
        <w:ind w:right="60"/>
        <w:jc w:val="both"/>
        <w:textAlignment w:val="baseline"/>
        <w:rPr>
          <w:rFonts w:ascii="Arial" w:eastAsia="Times New Roman" w:hAnsi="Arial" w:cs="Arial"/>
          <w:lang w:eastAsia="es-CO"/>
        </w:rPr>
      </w:pPr>
    </w:p>
    <w:p w14:paraId="03B4A6D6" w14:textId="7DC9B547" w:rsidR="00FC1E44" w:rsidRPr="00274ABE" w:rsidRDefault="00FC1E44" w:rsidP="00274ABE">
      <w:pPr>
        <w:pStyle w:val="Prrafodelista"/>
        <w:numPr>
          <w:ilvl w:val="0"/>
          <w:numId w:val="54"/>
        </w:numPr>
        <w:spacing w:after="0" w:line="240" w:lineRule="auto"/>
        <w:ind w:left="851"/>
        <w:jc w:val="both"/>
        <w:textAlignment w:val="baseline"/>
        <w:rPr>
          <w:rFonts w:ascii="Arial" w:eastAsia="Times New Roman" w:hAnsi="Arial" w:cs="Arial"/>
          <w:lang w:eastAsia="es-CO"/>
        </w:rPr>
      </w:pPr>
      <w:r w:rsidRPr="00274ABE">
        <w:rPr>
          <w:rFonts w:ascii="Arial" w:eastAsia="Times New Roman" w:hAnsi="Arial" w:cs="Arial"/>
          <w:b/>
          <w:bCs/>
          <w:lang w:eastAsia="es-CO"/>
        </w:rPr>
        <w:t>Definiciones</w:t>
      </w:r>
      <w:r w:rsidRPr="00274ABE">
        <w:rPr>
          <w:rFonts w:ascii="Arial" w:eastAsia="Times New Roman" w:hAnsi="Arial" w:cs="Arial"/>
          <w:lang w:eastAsia="es-CO"/>
        </w:rPr>
        <w:t> </w:t>
      </w:r>
    </w:p>
    <w:p w14:paraId="3AAC446C" w14:textId="77777777" w:rsidR="00274ABE" w:rsidRPr="00274ABE"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44711098" w14:textId="31CE998F" w:rsidR="00FC1E44" w:rsidRDefault="00274ABE" w:rsidP="00FC1E44">
      <w:pPr>
        <w:spacing w:after="0" w:line="240" w:lineRule="auto"/>
        <w:jc w:val="both"/>
        <w:textAlignment w:val="baseline"/>
        <w:rPr>
          <w:rFonts w:ascii="Arial" w:eastAsia="Times New Roman" w:hAnsi="Arial" w:cs="Arial"/>
          <w:lang w:eastAsia="es-CO"/>
        </w:rPr>
      </w:pPr>
      <w:r w:rsidRPr="00274ABE">
        <w:rPr>
          <w:rFonts w:ascii="Arial" w:eastAsia="Times New Roman" w:hAnsi="Arial" w:cs="Arial"/>
          <w:lang w:eastAsia="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7371BE1D" w14:textId="77777777" w:rsidR="00274ABE" w:rsidRPr="00FC1E44" w:rsidRDefault="00274ABE" w:rsidP="00FC1E44">
      <w:pPr>
        <w:spacing w:after="0" w:line="240" w:lineRule="auto"/>
        <w:jc w:val="both"/>
        <w:textAlignment w:val="baseline"/>
        <w:rPr>
          <w:rFonts w:ascii="Arial" w:eastAsia="Times New Roman" w:hAnsi="Arial" w:cs="Arial"/>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5"/>
        <w:gridCol w:w="6379"/>
      </w:tblGrid>
      <w:tr w:rsidR="00FC1E44" w:rsidRPr="00FC1E44" w14:paraId="68F481AB" w14:textId="77777777" w:rsidTr="00EC2759">
        <w:tc>
          <w:tcPr>
            <w:tcW w:w="8784" w:type="dxa"/>
            <w:gridSpan w:val="2"/>
            <w:shd w:val="clear" w:color="auto" w:fill="BFBFBF" w:themeFill="background1" w:themeFillShade="BF"/>
            <w:vAlign w:val="center"/>
            <w:hideMark/>
          </w:tcPr>
          <w:p w14:paraId="4096818B" w14:textId="77777777" w:rsidR="00FC1E44" w:rsidRPr="00FC1E44" w:rsidRDefault="00FC1E44" w:rsidP="00FC1E44">
            <w:pPr>
              <w:spacing w:after="0" w:line="240" w:lineRule="auto"/>
              <w:jc w:val="center"/>
              <w:textAlignment w:val="baseline"/>
              <w:divId w:val="769816374"/>
              <w:rPr>
                <w:rFonts w:ascii="Arial" w:eastAsia="Times New Roman" w:hAnsi="Arial" w:cs="Arial"/>
                <w:b/>
                <w:bCs/>
                <w:lang w:eastAsia="es-CO"/>
              </w:rPr>
            </w:pPr>
            <w:r w:rsidRPr="00FC1E44">
              <w:rPr>
                <w:rFonts w:ascii="Arial" w:eastAsia="Times New Roman" w:hAnsi="Arial" w:cs="Arial"/>
                <w:b/>
                <w:bCs/>
                <w:color w:val="000000"/>
                <w:lang w:eastAsia="es-CO"/>
              </w:rPr>
              <w:t>Definiciones </w:t>
            </w:r>
          </w:p>
        </w:tc>
      </w:tr>
      <w:tr w:rsidR="00FC1E44" w:rsidRPr="00FC1E44" w14:paraId="263CBA20" w14:textId="77777777" w:rsidTr="00EC2759">
        <w:tc>
          <w:tcPr>
            <w:tcW w:w="2405" w:type="dxa"/>
            <w:shd w:val="clear" w:color="auto" w:fill="F2F2F2"/>
            <w:vAlign w:val="center"/>
            <w:hideMark/>
          </w:tcPr>
          <w:p w14:paraId="071F649A" w14:textId="77777777" w:rsidR="00FC1E44" w:rsidRPr="00FC1E44" w:rsidRDefault="00FC1E44" w:rsidP="002B7E86">
            <w:pPr>
              <w:spacing w:after="0" w:line="240" w:lineRule="auto"/>
              <w:ind w:right="11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Adenda </w:t>
            </w:r>
          </w:p>
        </w:tc>
        <w:tc>
          <w:tcPr>
            <w:tcW w:w="6379" w:type="dxa"/>
            <w:shd w:val="clear" w:color="auto" w:fill="F2F2F2"/>
            <w:vAlign w:val="center"/>
            <w:hideMark/>
          </w:tcPr>
          <w:p w14:paraId="5A63158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documento por medio del cual la Entidad Estatal modifica los pliegos de condiciones, de acuerdo con lo establecido en el Artículo 89 de la Ley 1474 de 2011. </w:t>
            </w:r>
          </w:p>
        </w:tc>
      </w:tr>
      <w:tr w:rsidR="00FC1E44" w:rsidRPr="00FC1E44" w14:paraId="0323AFBA" w14:textId="77777777" w:rsidTr="00EC2759">
        <w:tc>
          <w:tcPr>
            <w:tcW w:w="2405" w:type="dxa"/>
            <w:shd w:val="clear" w:color="auto" w:fill="auto"/>
            <w:vAlign w:val="center"/>
            <w:hideMark/>
          </w:tcPr>
          <w:p w14:paraId="02BD2350"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Adjudicación </w:t>
            </w:r>
          </w:p>
        </w:tc>
        <w:tc>
          <w:tcPr>
            <w:tcW w:w="6379" w:type="dxa"/>
            <w:shd w:val="clear" w:color="auto" w:fill="auto"/>
            <w:vAlign w:val="center"/>
            <w:hideMark/>
          </w:tcPr>
          <w:p w14:paraId="2D0064B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decisión emanada de la entidad en cabeza del proyecto por medio de un acto administrativo, que determina el Adjudicatario del presente proceso.  </w:t>
            </w:r>
          </w:p>
        </w:tc>
      </w:tr>
      <w:tr w:rsidR="00FC1E44" w:rsidRPr="00FC1E44" w14:paraId="755983D9" w14:textId="77777777" w:rsidTr="00EC2759">
        <w:tc>
          <w:tcPr>
            <w:tcW w:w="2405" w:type="dxa"/>
            <w:shd w:val="clear" w:color="auto" w:fill="F2F2F2"/>
            <w:vAlign w:val="center"/>
            <w:hideMark/>
          </w:tcPr>
          <w:p w14:paraId="0B19196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Adjudicatario  </w:t>
            </w:r>
          </w:p>
        </w:tc>
        <w:tc>
          <w:tcPr>
            <w:tcW w:w="6379" w:type="dxa"/>
            <w:shd w:val="clear" w:color="auto" w:fill="F2F2F2"/>
            <w:vAlign w:val="center"/>
            <w:hideMark/>
          </w:tcPr>
          <w:p w14:paraId="702277C4" w14:textId="1555F56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a quien se le adjudica el proceso, por haber presentado una Propuesta que cumple con lo requerido en el Pliego de Condiciones y se considera en relación con las demás, la propuesta más conveniente en el proceso de selección. </w:t>
            </w:r>
          </w:p>
        </w:tc>
      </w:tr>
      <w:tr w:rsidR="00FC1E44" w:rsidRPr="00FC1E44" w14:paraId="411BE640" w14:textId="77777777" w:rsidTr="00EC2759">
        <w:tc>
          <w:tcPr>
            <w:tcW w:w="2405" w:type="dxa"/>
            <w:shd w:val="clear" w:color="auto" w:fill="auto"/>
            <w:vAlign w:val="center"/>
            <w:hideMark/>
          </w:tcPr>
          <w:p w14:paraId="0624208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Anexo </w:t>
            </w:r>
          </w:p>
        </w:tc>
        <w:tc>
          <w:tcPr>
            <w:tcW w:w="6379" w:type="dxa"/>
            <w:shd w:val="clear" w:color="auto" w:fill="auto"/>
            <w:vAlign w:val="center"/>
            <w:hideMark/>
          </w:tcPr>
          <w:p w14:paraId="3300CF4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formatos y documentos que se adjuntan al presente Pliego de Condiciones y que hacen parte integral del mismo. </w:t>
            </w:r>
          </w:p>
        </w:tc>
      </w:tr>
      <w:tr w:rsidR="00FC1E44" w:rsidRPr="00FC1E44" w14:paraId="67170B17" w14:textId="77777777" w:rsidTr="00EC2759">
        <w:tc>
          <w:tcPr>
            <w:tcW w:w="2405" w:type="dxa"/>
            <w:shd w:val="clear" w:color="auto" w:fill="F2F2F2"/>
            <w:vAlign w:val="center"/>
            <w:hideMark/>
          </w:tcPr>
          <w:p w14:paraId="665D05D5"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Aportes Parafiscales </w:t>
            </w:r>
          </w:p>
        </w:tc>
        <w:tc>
          <w:tcPr>
            <w:tcW w:w="6379" w:type="dxa"/>
            <w:shd w:val="clear" w:color="auto" w:fill="F2F2F2"/>
            <w:vAlign w:val="center"/>
            <w:hideMark/>
          </w:tcPr>
          <w:p w14:paraId="19B59B64"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 xml:space="preserve">Son contribuciones parafiscales los gravámenes establecidos con carácter obligatorio por la Ley, que afectan a un determinado </w:t>
            </w:r>
            <w:r w:rsidRPr="00FC1E44">
              <w:rPr>
                <w:rFonts w:ascii="Arial" w:eastAsia="Times New Roman" w:hAnsi="Arial" w:cs="Arial"/>
                <w:color w:val="000000"/>
                <w:lang w:eastAsia="es-CO"/>
              </w:rPr>
              <w:lastRenderedPageBreak/>
              <w:t>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FC1E44" w:rsidRPr="00FC1E44" w14:paraId="195E86F4" w14:textId="77777777" w:rsidTr="00EC2759">
        <w:tc>
          <w:tcPr>
            <w:tcW w:w="2405" w:type="dxa"/>
            <w:shd w:val="clear" w:color="auto" w:fill="auto"/>
            <w:vAlign w:val="center"/>
            <w:hideMark/>
          </w:tcPr>
          <w:p w14:paraId="7A1161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Contratista </w:t>
            </w:r>
          </w:p>
        </w:tc>
        <w:tc>
          <w:tcPr>
            <w:tcW w:w="6379" w:type="dxa"/>
            <w:shd w:val="clear" w:color="auto" w:fill="auto"/>
            <w:vAlign w:val="center"/>
            <w:hideMark/>
          </w:tcPr>
          <w:p w14:paraId="07CE88B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Proponente que resulte adjudicatario y suscriba el Contrato objeto del presente Proceso de Contratación. </w:t>
            </w:r>
          </w:p>
        </w:tc>
      </w:tr>
      <w:tr w:rsidR="00FC1E44" w:rsidRPr="00FC1E44" w14:paraId="51B6B3E5" w14:textId="77777777" w:rsidTr="00EC2759">
        <w:tc>
          <w:tcPr>
            <w:tcW w:w="2405" w:type="dxa"/>
            <w:shd w:val="clear" w:color="auto" w:fill="F2F2F2"/>
            <w:vAlign w:val="center"/>
            <w:hideMark/>
          </w:tcPr>
          <w:p w14:paraId="5A6C0F43"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Contrato </w:t>
            </w:r>
          </w:p>
        </w:tc>
        <w:tc>
          <w:tcPr>
            <w:tcW w:w="6379" w:type="dxa"/>
            <w:shd w:val="clear" w:color="auto" w:fill="F2F2F2"/>
            <w:vAlign w:val="center"/>
            <w:hideMark/>
          </w:tcPr>
          <w:p w14:paraId="7E926842" w14:textId="13547E57" w:rsidR="00FC1E44" w:rsidRPr="00FC1E44" w:rsidRDefault="00EC2759" w:rsidP="00FC1E44">
            <w:pPr>
              <w:spacing w:after="0" w:line="240" w:lineRule="auto"/>
              <w:ind w:right="135"/>
              <w:jc w:val="both"/>
              <w:textAlignment w:val="baseline"/>
              <w:rPr>
                <w:rFonts w:ascii="Arial" w:eastAsia="Times New Roman" w:hAnsi="Arial" w:cs="Arial"/>
                <w:lang w:eastAsia="es-CO"/>
              </w:rPr>
            </w:pPr>
            <w:r w:rsidRPr="00EC2759">
              <w:rPr>
                <w:rFonts w:ascii="Arial" w:eastAsia="Times New Roman" w:hAnsi="Arial" w:cs="Arial"/>
                <w:lang w:eastAsia="es-CO"/>
              </w:rPr>
              <w:t>Es el negocio jurídico que se suscribirá entre El Servicio Nacional de Aprendizaje – SENA, y el adjudicatario, por medio del cual se imponen a las partes obligaciones recíprocas y se conceden derechos correlativos que instrumentan la relación contractual  que  se  busca  establecer  a  través  del  presente  Proceso  de Contratación.</w:t>
            </w:r>
          </w:p>
        </w:tc>
      </w:tr>
      <w:tr w:rsidR="00FC1E44" w:rsidRPr="00FC1E44" w14:paraId="676DA12A" w14:textId="77777777" w:rsidTr="00EC2759">
        <w:tc>
          <w:tcPr>
            <w:tcW w:w="2405" w:type="dxa"/>
            <w:shd w:val="clear" w:color="auto" w:fill="auto"/>
            <w:vAlign w:val="center"/>
            <w:hideMark/>
          </w:tcPr>
          <w:p w14:paraId="6920453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Calendario </w:t>
            </w:r>
          </w:p>
        </w:tc>
        <w:tc>
          <w:tcPr>
            <w:tcW w:w="6379" w:type="dxa"/>
            <w:shd w:val="clear" w:color="auto" w:fill="auto"/>
            <w:vAlign w:val="center"/>
            <w:hideMark/>
          </w:tcPr>
          <w:p w14:paraId="160C0D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del calendario, sin tener en cuenta si se trata de un Día Hábil o No hábil. </w:t>
            </w:r>
          </w:p>
        </w:tc>
      </w:tr>
      <w:tr w:rsidR="00FC1E44" w:rsidRPr="00FC1E44" w14:paraId="449B0E89" w14:textId="77777777" w:rsidTr="00EC2759">
        <w:tc>
          <w:tcPr>
            <w:tcW w:w="2405" w:type="dxa"/>
            <w:shd w:val="clear" w:color="auto" w:fill="F2F2F2"/>
            <w:vAlign w:val="center"/>
            <w:hideMark/>
          </w:tcPr>
          <w:p w14:paraId="73CCA9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Día(s) Hábil(es) </w:t>
            </w:r>
          </w:p>
        </w:tc>
        <w:tc>
          <w:tcPr>
            <w:tcW w:w="6379" w:type="dxa"/>
            <w:shd w:val="clear" w:color="auto" w:fill="F2F2F2"/>
            <w:vAlign w:val="center"/>
            <w:hideMark/>
          </w:tcPr>
          <w:p w14:paraId="0D95BDB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cualquier día comprendido entre los lunes y los viernes de 5 cada semana, excluyendo los días feriados determinados por ley en la República de Colombia.  </w:t>
            </w:r>
          </w:p>
        </w:tc>
      </w:tr>
      <w:tr w:rsidR="00FC1E44" w:rsidRPr="00FC1E44" w14:paraId="727B17E6" w14:textId="77777777" w:rsidTr="00EC2759">
        <w:tc>
          <w:tcPr>
            <w:tcW w:w="2405" w:type="dxa"/>
            <w:shd w:val="clear" w:color="auto" w:fill="auto"/>
            <w:vAlign w:val="center"/>
            <w:hideMark/>
          </w:tcPr>
          <w:p w14:paraId="0B897271"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Día Hábil o No hábil. </w:t>
            </w:r>
          </w:p>
        </w:tc>
        <w:tc>
          <w:tcPr>
            <w:tcW w:w="6379" w:type="dxa"/>
            <w:shd w:val="clear" w:color="auto" w:fill="auto"/>
            <w:vAlign w:val="center"/>
            <w:hideMark/>
          </w:tcPr>
          <w:p w14:paraId="32F816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Se entenderán de conformidad con el Código de Régimen Político y Municipal. </w:t>
            </w:r>
          </w:p>
        </w:tc>
      </w:tr>
      <w:tr w:rsidR="00FC1E44" w:rsidRPr="00FC1E44" w14:paraId="63F117D3" w14:textId="77777777" w:rsidTr="00EC2759">
        <w:tc>
          <w:tcPr>
            <w:tcW w:w="2405" w:type="dxa"/>
            <w:shd w:val="clear" w:color="auto" w:fill="F2F2F2"/>
            <w:vAlign w:val="center"/>
            <w:hideMark/>
          </w:tcPr>
          <w:p w14:paraId="7750D3A7"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Documentos del Proceso </w:t>
            </w:r>
          </w:p>
        </w:tc>
        <w:tc>
          <w:tcPr>
            <w:tcW w:w="6379" w:type="dxa"/>
            <w:shd w:val="clear" w:color="auto" w:fill="F2F2F2"/>
            <w:vAlign w:val="center"/>
            <w:hideMark/>
          </w:tcPr>
          <w:p w14:paraId="72D4ACAB"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FC1E44" w:rsidRPr="00FC1E44" w14:paraId="0CD03EF3" w14:textId="77777777" w:rsidTr="00EC2759">
        <w:tc>
          <w:tcPr>
            <w:tcW w:w="2405" w:type="dxa"/>
            <w:shd w:val="clear" w:color="auto" w:fill="auto"/>
            <w:vAlign w:val="center"/>
            <w:hideMark/>
          </w:tcPr>
          <w:p w14:paraId="332BF5A9"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Dólares de los Estados Unidos de América, o Dólares, o US$ </w:t>
            </w:r>
          </w:p>
        </w:tc>
        <w:tc>
          <w:tcPr>
            <w:tcW w:w="6379" w:type="dxa"/>
            <w:shd w:val="clear" w:color="auto" w:fill="auto"/>
            <w:vAlign w:val="center"/>
            <w:hideMark/>
          </w:tcPr>
          <w:p w14:paraId="387C1F7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FC1E44" w:rsidRPr="00FC1E44" w14:paraId="200A75FE" w14:textId="77777777" w:rsidTr="00EC2759">
        <w:tc>
          <w:tcPr>
            <w:tcW w:w="2405" w:type="dxa"/>
            <w:shd w:val="clear" w:color="auto" w:fill="F2F2F2"/>
            <w:vAlign w:val="center"/>
            <w:hideMark/>
          </w:tcPr>
          <w:p w14:paraId="2C0BA9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Especificaciones </w:t>
            </w:r>
          </w:p>
        </w:tc>
        <w:tc>
          <w:tcPr>
            <w:tcW w:w="6379" w:type="dxa"/>
            <w:shd w:val="clear" w:color="auto" w:fill="F2F2F2"/>
            <w:vAlign w:val="center"/>
            <w:hideMark/>
          </w:tcPr>
          <w:p w14:paraId="56734AD3"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los procesos y procedimientos técnicos generales o particulares, según el caso a los que se debe ceñir el Contratista durante la ejecución de las obras, para obtener los resultados objeto del contrato. </w:t>
            </w:r>
          </w:p>
        </w:tc>
      </w:tr>
      <w:tr w:rsidR="00FC1E44" w:rsidRPr="00FC1E44" w14:paraId="45546A7A" w14:textId="77777777" w:rsidTr="00EC2759">
        <w:tc>
          <w:tcPr>
            <w:tcW w:w="2405" w:type="dxa"/>
            <w:shd w:val="clear" w:color="auto" w:fill="auto"/>
            <w:vAlign w:val="center"/>
            <w:hideMark/>
          </w:tcPr>
          <w:p w14:paraId="4C5D55FB"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Estimación del Riesgo </w:t>
            </w:r>
          </w:p>
        </w:tc>
        <w:tc>
          <w:tcPr>
            <w:tcW w:w="6379" w:type="dxa"/>
            <w:shd w:val="clear" w:color="auto" w:fill="auto"/>
            <w:vAlign w:val="center"/>
            <w:hideMark/>
          </w:tcPr>
          <w:p w14:paraId="33B86DA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valoración del Riesgo en términos monetarios o porcentuales.  </w:t>
            </w:r>
          </w:p>
        </w:tc>
      </w:tr>
      <w:tr w:rsidR="00FC1E44" w:rsidRPr="00FC1E44" w14:paraId="1491B73D" w14:textId="77777777" w:rsidTr="00EC2759">
        <w:tc>
          <w:tcPr>
            <w:tcW w:w="2405" w:type="dxa"/>
            <w:shd w:val="clear" w:color="auto" w:fill="F2F2F2"/>
            <w:vAlign w:val="center"/>
            <w:hideMark/>
          </w:tcPr>
          <w:p w14:paraId="5285A1F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Etapas del Contrato </w:t>
            </w:r>
          </w:p>
        </w:tc>
        <w:tc>
          <w:tcPr>
            <w:tcW w:w="6379" w:type="dxa"/>
            <w:shd w:val="clear" w:color="auto" w:fill="F2F2F2"/>
            <w:vAlign w:val="center"/>
            <w:hideMark/>
          </w:tcPr>
          <w:p w14:paraId="6BA42E51"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fases en las que se divide la ejecución del contrato, teniendo en cuenta las actividades propias de cada una de ellas las cuales pueden ser utilizadas por la Entidad para estructurar las garantías del contrato. </w:t>
            </w:r>
          </w:p>
        </w:tc>
      </w:tr>
      <w:tr w:rsidR="00FC1E44" w:rsidRPr="00FC1E44" w14:paraId="30EB76AD" w14:textId="77777777" w:rsidTr="00EC2759">
        <w:trPr>
          <w:trHeight w:val="1395"/>
        </w:trPr>
        <w:tc>
          <w:tcPr>
            <w:tcW w:w="2405" w:type="dxa"/>
            <w:shd w:val="clear" w:color="auto" w:fill="auto"/>
            <w:vAlign w:val="center"/>
            <w:hideMark/>
          </w:tcPr>
          <w:p w14:paraId="352F6286"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Garantía de Seriedad de la oferta </w:t>
            </w:r>
          </w:p>
        </w:tc>
        <w:tc>
          <w:tcPr>
            <w:tcW w:w="6379" w:type="dxa"/>
            <w:shd w:val="clear" w:color="auto" w:fill="auto"/>
            <w:vAlign w:val="center"/>
            <w:hideMark/>
          </w:tcPr>
          <w:p w14:paraId="75E36D7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 </w:t>
            </w:r>
          </w:p>
        </w:tc>
      </w:tr>
      <w:tr w:rsidR="00FC1E44" w:rsidRPr="00FC1E44" w14:paraId="4B9AFBF6" w14:textId="77777777" w:rsidTr="00EC2759">
        <w:trPr>
          <w:trHeight w:val="1005"/>
        </w:trPr>
        <w:tc>
          <w:tcPr>
            <w:tcW w:w="2405" w:type="dxa"/>
            <w:shd w:val="clear" w:color="auto" w:fill="F2F2F2"/>
            <w:vAlign w:val="center"/>
            <w:hideMark/>
          </w:tcPr>
          <w:p w14:paraId="54349BD8"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Interesados </w:t>
            </w:r>
          </w:p>
        </w:tc>
        <w:tc>
          <w:tcPr>
            <w:tcW w:w="6379" w:type="dxa"/>
            <w:shd w:val="clear" w:color="auto" w:fill="F2F2F2"/>
            <w:vAlign w:val="center"/>
            <w:hideMark/>
          </w:tcPr>
          <w:p w14:paraId="014B94E0"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 </w:t>
            </w:r>
          </w:p>
        </w:tc>
      </w:tr>
      <w:tr w:rsidR="00FC1E44" w:rsidRPr="00FC1E44" w14:paraId="26BAD48E" w14:textId="77777777" w:rsidTr="00EC2759">
        <w:trPr>
          <w:trHeight w:val="1395"/>
        </w:trPr>
        <w:tc>
          <w:tcPr>
            <w:tcW w:w="2405" w:type="dxa"/>
            <w:shd w:val="clear" w:color="auto" w:fill="auto"/>
            <w:vAlign w:val="center"/>
            <w:hideMark/>
          </w:tcPr>
          <w:p w14:paraId="13C0FB1E"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Selección </w:t>
            </w:r>
          </w:p>
        </w:tc>
        <w:tc>
          <w:tcPr>
            <w:tcW w:w="6379" w:type="dxa"/>
            <w:shd w:val="clear" w:color="auto" w:fill="auto"/>
            <w:vAlign w:val="center"/>
            <w:hideMark/>
          </w:tcPr>
          <w:p w14:paraId="3D3EA132" w14:textId="57613C74"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de servicios, en consonancia con las Leyes 80 de 1993 y 1150 de 2007 y sus decretos reglamentarios. </w:t>
            </w:r>
          </w:p>
        </w:tc>
      </w:tr>
      <w:tr w:rsidR="00FC1E44" w:rsidRPr="00FC1E44" w14:paraId="16454B68" w14:textId="77777777" w:rsidTr="00EC2759">
        <w:trPr>
          <w:trHeight w:val="840"/>
        </w:trPr>
        <w:tc>
          <w:tcPr>
            <w:tcW w:w="2405" w:type="dxa"/>
            <w:shd w:val="clear" w:color="auto" w:fill="F2F2F2"/>
            <w:vAlign w:val="center"/>
            <w:hideMark/>
          </w:tcPr>
          <w:p w14:paraId="687919CF"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Período Contractual </w:t>
            </w:r>
          </w:p>
        </w:tc>
        <w:tc>
          <w:tcPr>
            <w:tcW w:w="6379" w:type="dxa"/>
            <w:shd w:val="clear" w:color="auto" w:fill="F2F2F2"/>
            <w:vAlign w:val="center"/>
            <w:hideMark/>
          </w:tcPr>
          <w:p w14:paraId="08E00C52"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cada una de las fracciones temporales en las que se divide la ejecución del Contrato, las cuales pueden ser utilizadas por la Entidad Estatal para estructurar las garantías del contrato.  </w:t>
            </w:r>
          </w:p>
        </w:tc>
      </w:tr>
      <w:tr w:rsidR="00FC1E44" w:rsidRPr="00FC1E44" w14:paraId="542B246A" w14:textId="77777777" w:rsidTr="00EC2759">
        <w:trPr>
          <w:trHeight w:val="585"/>
        </w:trPr>
        <w:tc>
          <w:tcPr>
            <w:tcW w:w="2405" w:type="dxa"/>
            <w:shd w:val="clear" w:color="auto" w:fill="auto"/>
            <w:vAlign w:val="center"/>
            <w:hideMark/>
          </w:tcPr>
          <w:p w14:paraId="7B6A8F4C" w14:textId="77777777" w:rsidR="00FC1E44" w:rsidRPr="00FC1E44" w:rsidRDefault="00FC1E44" w:rsidP="00FC1E44">
            <w:pPr>
              <w:spacing w:after="0" w:line="240" w:lineRule="auto"/>
              <w:ind w:right="12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Pesos Colombianos, Pesos o $ </w:t>
            </w:r>
          </w:p>
        </w:tc>
        <w:tc>
          <w:tcPr>
            <w:tcW w:w="6379" w:type="dxa"/>
            <w:shd w:val="clear" w:color="auto" w:fill="auto"/>
            <w:vAlign w:val="center"/>
            <w:hideMark/>
          </w:tcPr>
          <w:p w14:paraId="420851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moneda de curso legal en la República de Colombia. </w:t>
            </w:r>
          </w:p>
        </w:tc>
      </w:tr>
      <w:tr w:rsidR="00FC1E44" w:rsidRPr="00FC1E44" w14:paraId="4F752350" w14:textId="77777777" w:rsidTr="00EC2759">
        <w:trPr>
          <w:trHeight w:val="1395"/>
        </w:trPr>
        <w:tc>
          <w:tcPr>
            <w:tcW w:w="2405" w:type="dxa"/>
            <w:shd w:val="clear" w:color="auto" w:fill="F2F2F2"/>
            <w:vAlign w:val="center"/>
            <w:hideMark/>
          </w:tcPr>
          <w:p w14:paraId="1620E7F4"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Pliego de Condiciones </w:t>
            </w:r>
          </w:p>
        </w:tc>
        <w:tc>
          <w:tcPr>
            <w:tcW w:w="6379" w:type="dxa"/>
            <w:shd w:val="clear" w:color="auto" w:fill="F2F2F2"/>
            <w:vAlign w:val="center"/>
            <w:hideMark/>
          </w:tcPr>
          <w:p w14:paraId="076F2F45"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 </w:t>
            </w:r>
          </w:p>
        </w:tc>
      </w:tr>
      <w:tr w:rsidR="00FC1E44" w:rsidRPr="00FC1E44" w14:paraId="1B152198" w14:textId="77777777" w:rsidTr="00EC2759">
        <w:trPr>
          <w:trHeight w:val="1125"/>
        </w:trPr>
        <w:tc>
          <w:tcPr>
            <w:tcW w:w="2405" w:type="dxa"/>
            <w:shd w:val="clear" w:color="auto" w:fill="auto"/>
            <w:vAlign w:val="center"/>
            <w:hideMark/>
          </w:tcPr>
          <w:p w14:paraId="5BD88535" w14:textId="22CCA085"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Primer</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Orden</w:t>
            </w:r>
            <w:r w:rsidR="00EC2759">
              <w:rPr>
                <w:rFonts w:ascii="Arial" w:eastAsia="Times New Roman" w:hAnsi="Arial" w:cs="Arial"/>
                <w:b/>
                <w:bCs/>
                <w:color w:val="000000"/>
                <w:lang w:eastAsia="es-CO"/>
              </w:rPr>
              <w:t xml:space="preserve"> </w:t>
            </w:r>
            <w:r w:rsidRPr="00FC1E44">
              <w:rPr>
                <w:rFonts w:ascii="Arial" w:eastAsia="Times New Roman" w:hAnsi="Arial" w:cs="Arial"/>
                <w:b/>
                <w:bCs/>
                <w:color w:val="000000"/>
                <w:lang w:eastAsia="es-CO"/>
              </w:rPr>
              <w:t>de </w:t>
            </w:r>
          </w:p>
          <w:p w14:paraId="1C7B3798"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Elegibilidad </w:t>
            </w:r>
          </w:p>
        </w:tc>
        <w:tc>
          <w:tcPr>
            <w:tcW w:w="6379" w:type="dxa"/>
            <w:shd w:val="clear" w:color="auto" w:fill="auto"/>
            <w:vAlign w:val="center"/>
            <w:hideMark/>
          </w:tcPr>
          <w:p w14:paraId="3E1086E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posición que ocupa el proponente que habiendo obtenido calificación definitiva de “ADMISIBLE” en todos los criterios de habilidad, obtiene el puntaje más alto luego de efectuarse la calificación de los criterios de ponderación, previstos en el pliego de condiciones. </w:t>
            </w:r>
          </w:p>
        </w:tc>
      </w:tr>
      <w:tr w:rsidR="00FC1E44" w:rsidRPr="00FC1E44" w14:paraId="1EE081E4" w14:textId="77777777" w:rsidTr="00EC2759">
        <w:trPr>
          <w:trHeight w:val="1410"/>
        </w:trPr>
        <w:tc>
          <w:tcPr>
            <w:tcW w:w="2405" w:type="dxa"/>
            <w:shd w:val="clear" w:color="auto" w:fill="F2F2F2"/>
            <w:vAlign w:val="center"/>
            <w:hideMark/>
          </w:tcPr>
          <w:p w14:paraId="14B6827D"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Proceso de Contratación </w:t>
            </w:r>
          </w:p>
        </w:tc>
        <w:tc>
          <w:tcPr>
            <w:tcW w:w="6379" w:type="dxa"/>
            <w:shd w:val="clear" w:color="auto" w:fill="F2F2F2"/>
            <w:vAlign w:val="center"/>
            <w:hideMark/>
          </w:tcPr>
          <w:p w14:paraId="38B8A6B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t>
            </w:r>
          </w:p>
        </w:tc>
      </w:tr>
      <w:tr w:rsidR="00FC1E44" w:rsidRPr="00FC1E44" w14:paraId="50B11F52" w14:textId="77777777" w:rsidTr="00EC2759">
        <w:trPr>
          <w:trHeight w:val="990"/>
        </w:trPr>
        <w:tc>
          <w:tcPr>
            <w:tcW w:w="2405" w:type="dxa"/>
            <w:shd w:val="clear" w:color="auto" w:fill="auto"/>
            <w:vAlign w:val="center"/>
            <w:hideMark/>
          </w:tcPr>
          <w:p w14:paraId="25E3BF47"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Proponente </w:t>
            </w:r>
          </w:p>
        </w:tc>
        <w:tc>
          <w:tcPr>
            <w:tcW w:w="6379" w:type="dxa"/>
            <w:shd w:val="clear" w:color="auto" w:fill="auto"/>
            <w:vAlign w:val="center"/>
            <w:hideMark/>
          </w:tcPr>
          <w:p w14:paraId="2D2DCA2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persona natural o jurídica o el grupo de personas jurídicas y/o naturales asociadas entre sí mediante las figuras de consorcio, unión temporal o cualquier otro tipo de asociación que presenta una Propuesta para participar en el Proceso de Contratación. </w:t>
            </w:r>
          </w:p>
        </w:tc>
      </w:tr>
      <w:tr w:rsidR="00FC1E44" w:rsidRPr="00FC1E44" w14:paraId="48ED7E42" w14:textId="77777777" w:rsidTr="00EC2759">
        <w:trPr>
          <w:trHeight w:val="990"/>
        </w:trPr>
        <w:tc>
          <w:tcPr>
            <w:tcW w:w="2405" w:type="dxa"/>
            <w:shd w:val="clear" w:color="auto" w:fill="F2F2F2"/>
            <w:vAlign w:val="center"/>
            <w:hideMark/>
          </w:tcPr>
          <w:p w14:paraId="360B6ED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lastRenderedPageBreak/>
              <w:t>Propuesta </w:t>
            </w:r>
          </w:p>
        </w:tc>
        <w:tc>
          <w:tcPr>
            <w:tcW w:w="6379" w:type="dxa"/>
            <w:shd w:val="clear" w:color="auto" w:fill="F2F2F2"/>
            <w:vAlign w:val="center"/>
            <w:hideMark/>
          </w:tcPr>
          <w:p w14:paraId="6FA931EF"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la oferta con carácter irrevocable, presentada conforme a los requisitos establecidos en el Pliego de Condiciones; debidamente suscrita por quien tiene la capacidad de representar al proponente, la cual debe estar acompañada de la garantía de seriedad. </w:t>
            </w:r>
          </w:p>
        </w:tc>
      </w:tr>
      <w:tr w:rsidR="00FC1E44" w:rsidRPr="00FC1E44" w14:paraId="71ED5DA7" w14:textId="77777777" w:rsidTr="00EC2759">
        <w:trPr>
          <w:trHeight w:val="855"/>
        </w:trPr>
        <w:tc>
          <w:tcPr>
            <w:tcW w:w="2405" w:type="dxa"/>
            <w:shd w:val="clear" w:color="auto" w:fill="auto"/>
            <w:vAlign w:val="center"/>
            <w:hideMark/>
          </w:tcPr>
          <w:p w14:paraId="5A117B1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Riesgo </w:t>
            </w:r>
          </w:p>
        </w:tc>
        <w:tc>
          <w:tcPr>
            <w:tcW w:w="6379" w:type="dxa"/>
            <w:shd w:val="clear" w:color="auto" w:fill="auto"/>
            <w:vAlign w:val="center"/>
            <w:hideMark/>
          </w:tcPr>
          <w:p w14:paraId="6BAD4999"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evento que puede generar efectos adversos y de distinta magnitud en el logro de los objetivos del Proceso de Contratación o en la ejecución de un Contrato. </w:t>
            </w:r>
          </w:p>
        </w:tc>
      </w:tr>
      <w:tr w:rsidR="00FC1E44" w:rsidRPr="00FC1E44" w14:paraId="6561721B" w14:textId="77777777" w:rsidTr="00EC2759">
        <w:trPr>
          <w:trHeight w:val="720"/>
        </w:trPr>
        <w:tc>
          <w:tcPr>
            <w:tcW w:w="2405" w:type="dxa"/>
            <w:shd w:val="clear" w:color="auto" w:fill="F2F2F2"/>
            <w:vAlign w:val="center"/>
            <w:hideMark/>
          </w:tcPr>
          <w:p w14:paraId="3A2EBF3D"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RUP </w:t>
            </w:r>
          </w:p>
        </w:tc>
        <w:tc>
          <w:tcPr>
            <w:tcW w:w="6379" w:type="dxa"/>
            <w:shd w:val="clear" w:color="auto" w:fill="F2F2F2"/>
            <w:vAlign w:val="center"/>
            <w:hideMark/>
          </w:tcPr>
          <w:p w14:paraId="2E6B4C78"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registro único de proponentes que llevan las cámaras de comercio y en el cual los interesados en participar en Procesos de Contratación deben estar inscritos. </w:t>
            </w:r>
          </w:p>
        </w:tc>
      </w:tr>
      <w:tr w:rsidR="00FC1E44" w:rsidRPr="00FC1E44" w14:paraId="41DEFC98" w14:textId="77777777" w:rsidTr="00EC2759">
        <w:trPr>
          <w:trHeight w:val="720"/>
        </w:trPr>
        <w:tc>
          <w:tcPr>
            <w:tcW w:w="2405" w:type="dxa"/>
            <w:shd w:val="clear" w:color="auto" w:fill="auto"/>
            <w:vAlign w:val="center"/>
            <w:hideMark/>
          </w:tcPr>
          <w:p w14:paraId="66635FD5"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Servicios Nacionales </w:t>
            </w:r>
          </w:p>
        </w:tc>
        <w:tc>
          <w:tcPr>
            <w:tcW w:w="6379" w:type="dxa"/>
            <w:shd w:val="clear" w:color="auto" w:fill="auto"/>
            <w:vAlign w:val="center"/>
            <w:hideMark/>
          </w:tcPr>
          <w:p w14:paraId="0D60490C"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Son servicios prestados por personas naturales colombianas o residentes en Colombia o por personas jurídicas constituidas de conformidad con la legislación colombiana. </w:t>
            </w:r>
          </w:p>
        </w:tc>
      </w:tr>
      <w:tr w:rsidR="00FC1E44" w:rsidRPr="00FC1E44" w14:paraId="74E70D79" w14:textId="77777777" w:rsidTr="00EC2759">
        <w:trPr>
          <w:trHeight w:val="525"/>
        </w:trPr>
        <w:tc>
          <w:tcPr>
            <w:tcW w:w="2405" w:type="dxa"/>
            <w:shd w:val="clear" w:color="auto" w:fill="F2F2F2"/>
            <w:vAlign w:val="center"/>
            <w:hideMark/>
          </w:tcPr>
          <w:p w14:paraId="228D25A4" w14:textId="1459078A" w:rsidR="00FC1E44" w:rsidRPr="00FC1E44" w:rsidRDefault="00EC2759"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SECOP </w:t>
            </w:r>
          </w:p>
        </w:tc>
        <w:tc>
          <w:tcPr>
            <w:tcW w:w="6379" w:type="dxa"/>
            <w:shd w:val="clear" w:color="auto" w:fill="F2F2F2"/>
            <w:vAlign w:val="center"/>
            <w:hideMark/>
          </w:tcPr>
          <w:p w14:paraId="1BE9D6ED"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Sistema Electrónico para la Contratación Pública al que se refiere el artículo 3 de la Ley 1150 de 2007. </w:t>
            </w:r>
          </w:p>
        </w:tc>
      </w:tr>
      <w:tr w:rsidR="00FC1E44" w:rsidRPr="00FC1E44" w14:paraId="76CEB005" w14:textId="77777777" w:rsidTr="00EC2759">
        <w:trPr>
          <w:trHeight w:val="300"/>
        </w:trPr>
        <w:tc>
          <w:tcPr>
            <w:tcW w:w="2405" w:type="dxa"/>
            <w:shd w:val="clear" w:color="auto" w:fill="auto"/>
            <w:vAlign w:val="center"/>
            <w:hideMark/>
          </w:tcPr>
          <w:p w14:paraId="5EFCD0D1"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SMMLV </w:t>
            </w:r>
          </w:p>
        </w:tc>
        <w:tc>
          <w:tcPr>
            <w:tcW w:w="6379" w:type="dxa"/>
            <w:shd w:val="clear" w:color="auto" w:fill="auto"/>
            <w:vAlign w:val="center"/>
            <w:hideMark/>
          </w:tcPr>
          <w:p w14:paraId="23E3D77E"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el salario mínimo mensual legal vigente en la República de Colombia. </w:t>
            </w:r>
          </w:p>
        </w:tc>
      </w:tr>
      <w:tr w:rsidR="00FC1E44" w:rsidRPr="00FC1E44" w14:paraId="5CC69C30" w14:textId="77777777" w:rsidTr="00EC2759">
        <w:trPr>
          <w:trHeight w:val="570"/>
        </w:trPr>
        <w:tc>
          <w:tcPr>
            <w:tcW w:w="2405" w:type="dxa"/>
            <w:shd w:val="clear" w:color="auto" w:fill="F2F2F2"/>
            <w:vAlign w:val="center"/>
            <w:hideMark/>
          </w:tcPr>
          <w:p w14:paraId="7243B94F" w14:textId="77777777" w:rsidR="00FC1E44" w:rsidRPr="00FC1E44" w:rsidRDefault="00FC1E44" w:rsidP="00FC1E44">
            <w:pPr>
              <w:spacing w:after="0" w:line="240" w:lineRule="auto"/>
              <w:ind w:right="-30"/>
              <w:jc w:val="both"/>
              <w:textAlignment w:val="baseline"/>
              <w:rPr>
                <w:rFonts w:ascii="Arial" w:eastAsia="Times New Roman" w:hAnsi="Arial" w:cs="Arial"/>
                <w:b/>
                <w:bCs/>
                <w:lang w:eastAsia="es-CO"/>
              </w:rPr>
            </w:pPr>
            <w:r w:rsidRPr="00FC1E44">
              <w:rPr>
                <w:rFonts w:ascii="Arial" w:eastAsia="Times New Roman" w:hAnsi="Arial" w:cs="Arial"/>
                <w:b/>
                <w:bCs/>
                <w:color w:val="000000"/>
                <w:lang w:eastAsia="es-CO"/>
              </w:rPr>
              <w:t>Mipyme </w:t>
            </w:r>
          </w:p>
        </w:tc>
        <w:tc>
          <w:tcPr>
            <w:tcW w:w="6379" w:type="dxa"/>
            <w:shd w:val="clear" w:color="auto" w:fill="F2F2F2"/>
            <w:vAlign w:val="center"/>
            <w:hideMark/>
          </w:tcPr>
          <w:p w14:paraId="2B28F187" w14:textId="77777777" w:rsidR="00FC1E44" w:rsidRPr="00FC1E44" w:rsidRDefault="00FC1E44" w:rsidP="00FC1E44">
            <w:pPr>
              <w:spacing w:after="0" w:line="240" w:lineRule="auto"/>
              <w:ind w:right="135"/>
              <w:jc w:val="both"/>
              <w:textAlignment w:val="baseline"/>
              <w:rPr>
                <w:rFonts w:ascii="Arial" w:eastAsia="Times New Roman" w:hAnsi="Arial" w:cs="Arial"/>
                <w:lang w:eastAsia="es-CO"/>
              </w:rPr>
            </w:pPr>
            <w:r w:rsidRPr="00FC1E44">
              <w:rPr>
                <w:rFonts w:ascii="Arial" w:eastAsia="Times New Roman" w:hAnsi="Arial" w:cs="Arial"/>
                <w:color w:val="000000"/>
                <w:lang w:eastAsia="es-CO"/>
              </w:rPr>
              <w:t>Es una micro, pequeña y mediana empresa medida de acuerdo con la ley vigente aplicable. </w:t>
            </w:r>
          </w:p>
        </w:tc>
      </w:tr>
    </w:tbl>
    <w:p w14:paraId="4A62B69A"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80411A1" w14:textId="129C064E"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Descripción del objeto a contratar </w:t>
      </w:r>
      <w:r w:rsidRPr="00EC2759">
        <w:rPr>
          <w:rFonts w:ascii="Arial" w:eastAsia="Times New Roman" w:hAnsi="Arial" w:cs="Arial"/>
          <w:lang w:eastAsia="es-CO"/>
        </w:rPr>
        <w:t> </w:t>
      </w:r>
    </w:p>
    <w:p w14:paraId="597C5A2B"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5F25259A" w14:textId="46253858" w:rsidR="00FC1E44" w:rsidRPr="00FD2365" w:rsidRDefault="00FC1E44" w:rsidP="00FC1E44">
      <w:pPr>
        <w:spacing w:after="0" w:line="240" w:lineRule="auto"/>
        <w:ind w:right="-30"/>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El objeto del proceso es </w:t>
      </w:r>
      <w:r w:rsidRPr="00FC1E44">
        <w:rPr>
          <w:rFonts w:ascii="Arial" w:eastAsia="Times New Roman" w:hAnsi="Arial" w:cs="Arial"/>
          <w:b/>
          <w:bCs/>
          <w:lang w:eastAsia="es-CO"/>
        </w:rPr>
        <w:t>“</w:t>
      </w:r>
      <w:r w:rsidR="007F0816" w:rsidRPr="007F0816">
        <w:rPr>
          <w:rStyle w:val="Nmerodepgina"/>
          <w:rFonts w:ascii="Arial" w:hAnsi="Arial" w:cs="Arial"/>
        </w:rPr>
        <w:t>CONTRATAR EL MANTENIMIENTO Y ADECUACIONES DE CUBIERTA A LAS EDIFICACIONES DEL COMPLEJO TECNOLOGICO AGROINDUSTRIAL, PECUARIO Y TURISTICO DEL SENA</w:t>
      </w:r>
      <w:r w:rsidRPr="00FC1E44">
        <w:rPr>
          <w:rFonts w:ascii="Arial" w:eastAsia="Times New Roman" w:hAnsi="Arial" w:cs="Arial"/>
          <w:b/>
          <w:bCs/>
          <w:color w:val="000000"/>
          <w:lang w:eastAsia="es-CO"/>
        </w:rPr>
        <w:t>”. </w:t>
      </w:r>
      <w:r w:rsidRPr="00FC1E44">
        <w:rPr>
          <w:rFonts w:ascii="Arial" w:eastAsia="Times New Roman" w:hAnsi="Arial" w:cs="Arial"/>
          <w:lang w:eastAsia="es-CO"/>
        </w:rPr>
        <w:t xml:space="preserve">La Entidad Contratante adelanta este proceso con base en el certificado de disponibilidad presupuestal </w:t>
      </w:r>
      <w:r w:rsidRPr="002A7B93">
        <w:rPr>
          <w:rFonts w:ascii="Arial" w:eastAsia="Times New Roman" w:hAnsi="Arial" w:cs="Arial"/>
          <w:lang w:eastAsia="es-CO"/>
        </w:rPr>
        <w:t>No.</w:t>
      </w:r>
      <w:r w:rsidR="00725DC4" w:rsidRPr="002A7B93">
        <w:rPr>
          <w:rFonts w:ascii="Arial" w:eastAsia="Times New Roman" w:hAnsi="Arial" w:cs="Arial"/>
          <w:lang w:eastAsia="es-CO"/>
        </w:rPr>
        <w:t xml:space="preserve"> </w:t>
      </w:r>
      <w:r w:rsidR="00D13E1C">
        <w:rPr>
          <w:rFonts w:ascii="Arial" w:eastAsia="Times New Roman" w:hAnsi="Arial" w:cs="Arial"/>
          <w:lang w:eastAsia="es-CO"/>
        </w:rPr>
        <w:t>9</w:t>
      </w:r>
      <w:r w:rsidR="008C1215">
        <w:rPr>
          <w:rFonts w:ascii="Arial" w:eastAsia="Times New Roman" w:hAnsi="Arial" w:cs="Arial"/>
          <w:lang w:eastAsia="es-CO"/>
        </w:rPr>
        <w:t>023</w:t>
      </w:r>
      <w:r w:rsidR="00725DC4" w:rsidRPr="002A7B93">
        <w:rPr>
          <w:rFonts w:ascii="Arial" w:eastAsia="Times New Roman" w:hAnsi="Arial" w:cs="Arial"/>
          <w:lang w:eastAsia="es-CO"/>
        </w:rPr>
        <w:t xml:space="preserve"> de 202</w:t>
      </w:r>
      <w:r w:rsidR="008C1215">
        <w:rPr>
          <w:rFonts w:ascii="Arial" w:eastAsia="Times New Roman" w:hAnsi="Arial" w:cs="Arial"/>
          <w:lang w:eastAsia="es-CO"/>
        </w:rPr>
        <w:t>3</w:t>
      </w:r>
      <w:r w:rsidR="00725DC4" w:rsidRPr="002A7B93">
        <w:rPr>
          <w:rFonts w:ascii="Arial" w:eastAsia="Times New Roman" w:hAnsi="Arial" w:cs="Arial"/>
          <w:lang w:eastAsia="es-CO"/>
        </w:rPr>
        <w:t>.</w:t>
      </w:r>
    </w:p>
    <w:p w14:paraId="4592D14D" w14:textId="77777777" w:rsidR="002B7E86" w:rsidRPr="00FC1E44" w:rsidRDefault="002B7E86" w:rsidP="00FC1E44">
      <w:pPr>
        <w:spacing w:after="0" w:line="240" w:lineRule="auto"/>
        <w:ind w:right="-30"/>
        <w:jc w:val="both"/>
        <w:textAlignment w:val="baseline"/>
        <w:rPr>
          <w:rFonts w:ascii="Arial" w:eastAsia="Times New Roman" w:hAnsi="Arial" w:cs="Arial"/>
          <w:lang w:eastAsia="es-CO"/>
        </w:rPr>
      </w:pPr>
    </w:p>
    <w:p w14:paraId="2F20762A" w14:textId="7C3F6E44"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Convocatoria limitada a Mipymes y Manifestación de Interés a Participar</w:t>
      </w:r>
      <w:r w:rsidRPr="00EC2759">
        <w:rPr>
          <w:rFonts w:ascii="Arial" w:eastAsia="Times New Roman" w:hAnsi="Arial" w:cs="Arial"/>
          <w:lang w:eastAsia="es-CO"/>
        </w:rPr>
        <w:t> </w:t>
      </w:r>
    </w:p>
    <w:p w14:paraId="0B61EE58" w14:textId="77777777" w:rsidR="00FC1E44" w:rsidRPr="00FC1E44"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7016B94" w14:textId="77777777" w:rsidR="00FC1E44" w:rsidRPr="00FC1E44" w:rsidRDefault="00FC1E44" w:rsidP="006A0B98">
      <w:pPr>
        <w:numPr>
          <w:ilvl w:val="0"/>
          <w:numId w:val="25"/>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b/>
          <w:bCs/>
          <w:lang w:eastAsia="es-CO"/>
        </w:rPr>
        <w:t>CONVOCATORIA LIMITADA A MIPYMES</w:t>
      </w:r>
      <w:r w:rsidRPr="00FC1E44">
        <w:rPr>
          <w:rFonts w:ascii="Arial" w:eastAsia="Times New Roman" w:hAnsi="Arial" w:cs="Arial"/>
          <w:lang w:eastAsia="es-CO"/>
        </w:rPr>
        <w:t> </w:t>
      </w:r>
    </w:p>
    <w:p w14:paraId="1C88DCCB" w14:textId="77777777" w:rsidR="00FC1E44" w:rsidRP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498B0AEC" w14:textId="75D6B594"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La convocatoria será limitada a MIPYME cuando se dé cumplimiento a lo establecido en el </w:t>
      </w:r>
      <w:r w:rsidR="005F6388" w:rsidRPr="006C2AFE">
        <w:rPr>
          <w:rFonts w:ascii="Arial" w:hAnsi="Arial" w:cs="Arial"/>
          <w:bCs/>
        </w:rPr>
        <w:t>artículo 2.2.1.2.4.2.2 del Decreto 1860 de 2021, en concordancia con la Ley 2069 de 2020</w:t>
      </w:r>
      <w:r w:rsidRPr="00FC1E44">
        <w:rPr>
          <w:rFonts w:ascii="Arial" w:eastAsia="Times New Roman" w:hAnsi="Arial" w:cs="Arial"/>
          <w:lang w:eastAsia="es-CO"/>
        </w:rPr>
        <w:t>. </w:t>
      </w:r>
    </w:p>
    <w:p w14:paraId="348B7A07" w14:textId="77777777" w:rsidR="00EC2759" w:rsidRPr="00FC1E44" w:rsidRDefault="00EC2759" w:rsidP="00FC1E44">
      <w:pPr>
        <w:spacing w:after="0" w:line="240" w:lineRule="auto"/>
        <w:ind w:right="60"/>
        <w:jc w:val="both"/>
        <w:textAlignment w:val="baseline"/>
        <w:rPr>
          <w:rFonts w:ascii="Arial" w:eastAsia="Times New Roman" w:hAnsi="Arial" w:cs="Arial"/>
          <w:lang w:eastAsia="es-CO"/>
        </w:rPr>
      </w:pPr>
    </w:p>
    <w:p w14:paraId="2469B32F" w14:textId="77777777" w:rsidR="00F14CAA"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De acuerdo con lo previsto por el Decreto </w:t>
      </w:r>
      <w:r w:rsidR="005F6388" w:rsidRPr="006C2AFE">
        <w:rPr>
          <w:rFonts w:ascii="Arial" w:hAnsi="Arial" w:cs="Arial"/>
          <w:bCs/>
        </w:rPr>
        <w:t>1860 de 2021</w:t>
      </w:r>
      <w:r w:rsidRPr="00FC1E44">
        <w:rPr>
          <w:rFonts w:ascii="Arial" w:eastAsia="Times New Roman" w:hAnsi="Arial" w:cs="Arial"/>
          <w:lang w:eastAsia="es-CO"/>
        </w:rPr>
        <w:t xml:space="preserve">, cuando el presupuesto sea superior a ciento veinticinco mil dólares de los Estados unidos de América (USD125.000.00), liquidados con la tasa de cambio que para el efecto determina el Ministerio de Comercio, Industria y Turismo. </w:t>
      </w:r>
    </w:p>
    <w:p w14:paraId="113B4F22" w14:textId="77777777" w:rsidR="00F14CAA" w:rsidRDefault="00F14CAA" w:rsidP="00FC1E44">
      <w:pPr>
        <w:spacing w:after="0" w:line="240" w:lineRule="auto"/>
        <w:ind w:right="60"/>
        <w:jc w:val="both"/>
        <w:textAlignment w:val="baseline"/>
        <w:rPr>
          <w:rFonts w:ascii="Arial" w:eastAsia="Times New Roman" w:hAnsi="Arial" w:cs="Arial"/>
          <w:lang w:eastAsia="es-CO"/>
        </w:rPr>
      </w:pPr>
    </w:p>
    <w:p w14:paraId="762EDBE5" w14:textId="060BE420" w:rsidR="00FC1E44" w:rsidRDefault="00FC1E44" w:rsidP="00FC1E44">
      <w:pPr>
        <w:spacing w:after="0" w:line="240" w:lineRule="auto"/>
        <w:ind w:right="60"/>
        <w:jc w:val="both"/>
        <w:textAlignment w:val="baseline"/>
        <w:rPr>
          <w:rFonts w:ascii="Arial" w:eastAsia="Times New Roman" w:hAnsi="Arial" w:cs="Arial"/>
          <w:lang w:eastAsia="es-CO"/>
        </w:rPr>
      </w:pPr>
      <w:r w:rsidRPr="00FC1E44">
        <w:rPr>
          <w:rFonts w:ascii="Arial" w:eastAsia="Times New Roman" w:hAnsi="Arial" w:cs="Arial"/>
          <w:lang w:eastAsia="es-CO"/>
        </w:rPr>
        <w:t xml:space="preserve">Por tal razón, la presente </w:t>
      </w:r>
      <w:r w:rsidRPr="00F14CAA">
        <w:rPr>
          <w:rFonts w:ascii="Arial" w:eastAsia="Times New Roman" w:hAnsi="Arial" w:cs="Arial"/>
          <w:b/>
          <w:bCs/>
          <w:lang w:eastAsia="es-CO"/>
        </w:rPr>
        <w:t>convocatoria</w:t>
      </w:r>
      <w:r w:rsidR="00E66501" w:rsidRPr="00F14CAA">
        <w:rPr>
          <w:rFonts w:ascii="Arial" w:eastAsia="Times New Roman" w:hAnsi="Arial" w:cs="Arial"/>
          <w:b/>
          <w:bCs/>
          <w:lang w:eastAsia="es-CO"/>
        </w:rPr>
        <w:t xml:space="preserve"> NO</w:t>
      </w:r>
      <w:r w:rsidRPr="00F14CAA">
        <w:rPr>
          <w:rStyle w:val="Nmerodepgina"/>
          <w:rFonts w:ascii="Arial" w:hAnsi="Arial" w:cs="Arial"/>
          <w:b/>
          <w:bCs/>
          <w:color w:val="E36C0A" w:themeColor="accent6" w:themeShade="BF"/>
        </w:rPr>
        <w:t> </w:t>
      </w:r>
      <w:r w:rsidRPr="00F14CAA">
        <w:rPr>
          <w:rFonts w:ascii="Arial" w:eastAsia="Times New Roman" w:hAnsi="Arial" w:cs="Arial"/>
          <w:b/>
          <w:bCs/>
          <w:lang w:eastAsia="es-CO"/>
        </w:rPr>
        <w:t>será susceptible de ser limitada a la participación de Mipymes nacionales</w:t>
      </w:r>
      <w:r w:rsidRPr="00FC1E44">
        <w:rPr>
          <w:rFonts w:ascii="Arial" w:eastAsia="Times New Roman" w:hAnsi="Arial" w:cs="Arial"/>
          <w:lang w:eastAsia="es-CO"/>
        </w:rPr>
        <w:t>.  </w:t>
      </w:r>
    </w:p>
    <w:p w14:paraId="3DC75175" w14:textId="77777777" w:rsidR="00EC2759" w:rsidRPr="00FC1E44" w:rsidRDefault="00EC2759" w:rsidP="00FC1E44">
      <w:pPr>
        <w:spacing w:after="0" w:line="240" w:lineRule="auto"/>
        <w:ind w:right="60"/>
        <w:jc w:val="both"/>
        <w:textAlignment w:val="baseline"/>
        <w:rPr>
          <w:rFonts w:ascii="Arial" w:eastAsia="Times New Roman" w:hAnsi="Arial" w:cs="Arial"/>
          <w:lang w:eastAsia="es-CO"/>
        </w:rPr>
      </w:pPr>
    </w:p>
    <w:p w14:paraId="7EB6CA10" w14:textId="3915438B" w:rsidR="00FC1E44" w:rsidRPr="00FD2365" w:rsidRDefault="00FC1E44" w:rsidP="00FC1E44">
      <w:pPr>
        <w:spacing w:after="0" w:line="240" w:lineRule="auto"/>
        <w:ind w:right="60"/>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lastRenderedPageBreak/>
        <w:t>Lo anterior teniendo en cuenta que el presupuesto definido para el presente proceso de selección es de</w:t>
      </w:r>
      <w:r w:rsidR="002974BC">
        <w:rPr>
          <w:rFonts w:ascii="Arial" w:eastAsia="Times New Roman" w:hAnsi="Arial" w:cs="Arial"/>
          <w:lang w:eastAsia="es-CO"/>
        </w:rPr>
        <w:t xml:space="preserve"> </w:t>
      </w:r>
      <w:r w:rsidR="002974BC" w:rsidRPr="00746B4A">
        <w:rPr>
          <w:rFonts w:ascii="Arial" w:hAnsi="Arial" w:cs="Arial"/>
        </w:rPr>
        <w:t>$</w:t>
      </w:r>
      <w:r w:rsidR="00F860CE" w:rsidRPr="00F860CE">
        <w:rPr>
          <w:rFonts w:ascii="Arial" w:hAnsi="Arial" w:cs="Arial"/>
        </w:rPr>
        <w:t>724.014.013</w:t>
      </w:r>
      <w:r w:rsidR="002974BC">
        <w:rPr>
          <w:rFonts w:ascii="Arial" w:eastAsia="Times New Roman" w:hAnsi="Arial" w:cs="Arial"/>
          <w:lang w:eastAsia="es-CO"/>
        </w:rPr>
        <w:t>.</w:t>
      </w:r>
      <w:r w:rsidRPr="00FC1E44">
        <w:rPr>
          <w:rStyle w:val="Nmerodepgina"/>
          <w:rFonts w:ascii="Arial" w:hAnsi="Arial" w:cs="Arial"/>
          <w:color w:val="E36C0A" w:themeColor="accent6" w:themeShade="BF"/>
        </w:rPr>
        <w:t> </w:t>
      </w:r>
    </w:p>
    <w:p w14:paraId="48E4F804" w14:textId="77777777" w:rsidR="002B7E86" w:rsidRPr="00FC1E44" w:rsidRDefault="002B7E86" w:rsidP="00FC1E44">
      <w:pPr>
        <w:spacing w:after="0" w:line="240" w:lineRule="auto"/>
        <w:ind w:right="60"/>
        <w:jc w:val="both"/>
        <w:textAlignment w:val="baseline"/>
        <w:rPr>
          <w:rFonts w:ascii="Arial" w:eastAsia="Times New Roman" w:hAnsi="Arial" w:cs="Arial"/>
          <w:lang w:eastAsia="es-CO"/>
        </w:rPr>
      </w:pPr>
    </w:p>
    <w:p w14:paraId="766B0EEC" w14:textId="77777777" w:rsidR="00E21D89" w:rsidRPr="00E21D89" w:rsidRDefault="00FC1E44" w:rsidP="00771C00">
      <w:pPr>
        <w:numPr>
          <w:ilvl w:val="0"/>
          <w:numId w:val="26"/>
        </w:numPr>
        <w:spacing w:after="0" w:line="240" w:lineRule="auto"/>
        <w:ind w:left="360" w:right="60" w:firstLine="0"/>
        <w:jc w:val="both"/>
        <w:textAlignment w:val="baseline"/>
        <w:rPr>
          <w:rFonts w:ascii="Arial" w:eastAsia="Times New Roman" w:hAnsi="Arial" w:cs="Arial"/>
          <w:lang w:eastAsia="es-CO"/>
        </w:rPr>
      </w:pPr>
      <w:r w:rsidRPr="00E21D89">
        <w:rPr>
          <w:rFonts w:ascii="Arial" w:eastAsia="Times New Roman" w:hAnsi="Arial" w:cs="Arial"/>
          <w:b/>
          <w:bCs/>
          <w:lang w:eastAsia="es-CO"/>
        </w:rPr>
        <w:t>MANIFESTACIÓN DE INTERÉS A PARTICIPAR </w:t>
      </w:r>
    </w:p>
    <w:p w14:paraId="5D7BE9B3" w14:textId="39A1273D" w:rsidR="00FC1E44" w:rsidRPr="00E21D89" w:rsidRDefault="00FC1E44" w:rsidP="00E21D89">
      <w:pPr>
        <w:spacing w:after="0" w:line="240" w:lineRule="auto"/>
        <w:ind w:left="360" w:right="60"/>
        <w:jc w:val="both"/>
        <w:textAlignment w:val="baseline"/>
        <w:rPr>
          <w:rFonts w:ascii="Arial" w:eastAsia="Times New Roman" w:hAnsi="Arial" w:cs="Arial"/>
          <w:lang w:eastAsia="es-CO"/>
        </w:rPr>
      </w:pPr>
      <w:r w:rsidRPr="00E21D89">
        <w:rPr>
          <w:rFonts w:ascii="Arial" w:eastAsia="Times New Roman" w:hAnsi="Arial" w:cs="Arial"/>
          <w:lang w:eastAsia="es-CO"/>
        </w:rPr>
        <w:t> </w:t>
      </w:r>
    </w:p>
    <w:p w14:paraId="0D05CF7A" w14:textId="74C2970D" w:rsidR="00E21D89" w:rsidRDefault="0008078A" w:rsidP="00FC1E44">
      <w:pPr>
        <w:spacing w:after="0" w:line="240" w:lineRule="auto"/>
        <w:jc w:val="both"/>
        <w:textAlignment w:val="baseline"/>
        <w:rPr>
          <w:rFonts w:ascii="Arial" w:eastAsia="Times New Roman" w:hAnsi="Arial" w:cs="Arial"/>
          <w:lang w:eastAsia="es-CO"/>
        </w:rPr>
      </w:pPr>
      <w:r w:rsidRPr="0008078A">
        <w:rPr>
          <w:rFonts w:ascii="Arial" w:eastAsia="Times New Roman" w:hAnsi="Arial" w:cs="Arial"/>
          <w:lang w:eastAsia="es-CO"/>
        </w:rPr>
        <w:t>Con el fin de conformar la lista de posibles oferentes, en atención con el artículo 2.2.1.2.1.2.20 del Decreto 1082 de 2015, los interesados en participar en este proceso de contratación y dentro del término establecido en el cronograma del proceso, deberán manifestar el interés en participar, a través del botón establecido para ello dentro de la plataforma SECOP II, la cual deberá contener además de la expresión clara de participar, el señalamiento de las formas de contacto y comunicación eficaz a través de los cuales el SENA podrá comunicarse efectivamente.</w:t>
      </w:r>
    </w:p>
    <w:p w14:paraId="27FBA131" w14:textId="77777777" w:rsidR="0008078A" w:rsidRDefault="0008078A" w:rsidP="00FC1E44">
      <w:pPr>
        <w:spacing w:after="0" w:line="240" w:lineRule="auto"/>
        <w:jc w:val="both"/>
        <w:textAlignment w:val="baseline"/>
        <w:rPr>
          <w:rFonts w:ascii="Arial" w:eastAsia="Times New Roman" w:hAnsi="Arial" w:cs="Arial"/>
          <w:lang w:eastAsia="es-CO"/>
        </w:rPr>
      </w:pPr>
    </w:p>
    <w:p w14:paraId="5553F676" w14:textId="680DA2AF" w:rsidR="0008078A" w:rsidRDefault="0008078A" w:rsidP="00FC1E44">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Lo anterior de acuerdo con lo contemplado en el estudio previo anexo.</w:t>
      </w:r>
    </w:p>
    <w:p w14:paraId="38834E85" w14:textId="77777777" w:rsidR="0008078A" w:rsidRPr="00FC1E44" w:rsidRDefault="0008078A" w:rsidP="00FC1E44">
      <w:pPr>
        <w:spacing w:after="0" w:line="240" w:lineRule="auto"/>
        <w:jc w:val="both"/>
        <w:textAlignment w:val="baseline"/>
        <w:rPr>
          <w:rFonts w:ascii="Arial" w:eastAsia="Times New Roman" w:hAnsi="Arial" w:cs="Arial"/>
          <w:lang w:eastAsia="es-CO"/>
        </w:rPr>
      </w:pPr>
    </w:p>
    <w:p w14:paraId="3E768C9D" w14:textId="212039A5" w:rsidR="00FC1E44" w:rsidRPr="00EC2759" w:rsidRDefault="00FC1E44" w:rsidP="00EC2759">
      <w:pPr>
        <w:pStyle w:val="Prrafodelista"/>
        <w:numPr>
          <w:ilvl w:val="0"/>
          <w:numId w:val="54"/>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Requisitos Habilitantes</w:t>
      </w:r>
    </w:p>
    <w:p w14:paraId="7228C526" w14:textId="77777777" w:rsidR="00EC2759" w:rsidRPr="00EC2759" w:rsidRDefault="00EC2759" w:rsidP="00EC2759">
      <w:pPr>
        <w:pStyle w:val="Prrafodelista"/>
        <w:spacing w:after="0" w:line="240" w:lineRule="auto"/>
        <w:ind w:left="1080" w:right="191"/>
        <w:jc w:val="both"/>
        <w:textAlignment w:val="baseline"/>
        <w:rPr>
          <w:rFonts w:ascii="Arial" w:eastAsia="Times New Roman" w:hAnsi="Arial" w:cs="Arial"/>
          <w:lang w:eastAsia="es-CO"/>
        </w:rPr>
      </w:pPr>
    </w:p>
    <w:p w14:paraId="64FD2E09" w14:textId="3810270B"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Los proponentes deberán acreditar el cumplimiento de todos y cada uno de los requisitos jurídicos, técnicos y financieros que se establecen a continuación, que de conformidad con lo dispuesto en la Ley 1150 de 2007, Decreto 1082 de 2015 y demás normas concordantes, son objeto de verificación de cumplimiento como REQUISITOS HABILITANTES para la participación en el proceso de selección y no otorgaran puntaje.  </w:t>
      </w:r>
    </w:p>
    <w:p w14:paraId="5EB6A969"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p w14:paraId="5FDC08A7" w14:textId="6A8CA922" w:rsid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Para acreditar el cumplimiento de los requisitos habilitantes se tendrá en cuenta en Registro Único de Proponentes RUP presentado por los oferentes. Este debe estar en firme, de acuerdo con lo previsto en el Decreto 1082 de 2015. Para la acreditación de los requisitos o asuntos que no son acreditados por el RUP, se debe presentar la documentación e información que se exija en el pliego de condiciones y demás documentos del proceso.  </w:t>
      </w:r>
    </w:p>
    <w:p w14:paraId="31417AC8" w14:textId="77777777" w:rsidR="00EC2759" w:rsidRPr="00FC1E44" w:rsidRDefault="00EC2759" w:rsidP="00FC1E44">
      <w:pPr>
        <w:spacing w:after="0" w:line="240" w:lineRule="auto"/>
        <w:ind w:right="-30"/>
        <w:jc w:val="both"/>
        <w:textAlignment w:val="baseline"/>
        <w:rPr>
          <w:rFonts w:ascii="Arial" w:eastAsia="Times New Roman" w:hAnsi="Arial" w:cs="Arial"/>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0"/>
        <w:gridCol w:w="3252"/>
      </w:tblGrid>
      <w:tr w:rsidR="00FC1E44" w:rsidRPr="00FC1E44" w14:paraId="622A8E83" w14:textId="77777777" w:rsidTr="00FC1E44">
        <w:trPr>
          <w:trHeight w:val="300"/>
        </w:trPr>
        <w:tc>
          <w:tcPr>
            <w:tcW w:w="6180" w:type="dxa"/>
            <w:tcBorders>
              <w:top w:val="single" w:sz="6" w:space="0" w:color="000000"/>
              <w:left w:val="single" w:sz="6" w:space="0" w:color="000000"/>
              <w:bottom w:val="single" w:sz="6" w:space="0" w:color="000000"/>
              <w:right w:val="single" w:sz="6" w:space="0" w:color="000000"/>
            </w:tcBorders>
            <w:shd w:val="clear" w:color="auto" w:fill="D9D9D9"/>
            <w:hideMark/>
          </w:tcPr>
          <w:p w14:paraId="1744D266" w14:textId="77777777" w:rsidR="00FC1E44" w:rsidRPr="00FC1E44" w:rsidRDefault="00FC1E44" w:rsidP="00FC1E44">
            <w:pPr>
              <w:spacing w:after="0" w:line="240" w:lineRule="auto"/>
              <w:ind w:left="1470"/>
              <w:jc w:val="both"/>
              <w:textAlignment w:val="baseline"/>
              <w:rPr>
                <w:rFonts w:ascii="Arial" w:eastAsia="Times New Roman" w:hAnsi="Arial" w:cs="Arial"/>
                <w:lang w:eastAsia="es-CO"/>
              </w:rPr>
            </w:pPr>
            <w:r w:rsidRPr="00FC1E44">
              <w:rPr>
                <w:rFonts w:ascii="Arial" w:eastAsia="Times New Roman" w:hAnsi="Arial" w:cs="Arial"/>
                <w:b/>
                <w:bCs/>
                <w:lang w:val="en-US" w:eastAsia="es-CO"/>
              </w:rPr>
              <w:t>FACTORES HABILITANTES</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64863D4" w14:textId="77777777" w:rsidR="00FC1E44" w:rsidRPr="00FC1E44" w:rsidRDefault="00FC1E44" w:rsidP="00FC1E44">
            <w:pPr>
              <w:spacing w:after="0" w:line="240" w:lineRule="auto"/>
              <w:ind w:left="990"/>
              <w:jc w:val="both"/>
              <w:textAlignment w:val="baseline"/>
              <w:rPr>
                <w:rFonts w:ascii="Arial" w:eastAsia="Times New Roman" w:hAnsi="Arial" w:cs="Arial"/>
                <w:lang w:eastAsia="es-CO"/>
              </w:rPr>
            </w:pPr>
            <w:r w:rsidRPr="00FC1E44">
              <w:rPr>
                <w:rFonts w:ascii="Arial" w:eastAsia="Times New Roman" w:hAnsi="Arial" w:cs="Arial"/>
                <w:b/>
                <w:bCs/>
                <w:lang w:val="en-US" w:eastAsia="es-CO"/>
              </w:rPr>
              <w:t>CONCEPTO</w:t>
            </w:r>
            <w:r w:rsidRPr="00FC1E44">
              <w:rPr>
                <w:rFonts w:ascii="Arial" w:eastAsia="Times New Roman" w:hAnsi="Arial" w:cs="Arial"/>
                <w:lang w:eastAsia="es-CO"/>
              </w:rPr>
              <w:t> </w:t>
            </w:r>
          </w:p>
        </w:tc>
      </w:tr>
      <w:tr w:rsidR="00FC1E44" w:rsidRPr="00FC1E44" w14:paraId="0A5F8D03"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15AA10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JURÍDICO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38575B8A"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r w:rsidR="00FC1E44" w:rsidRPr="00FC1E44" w14:paraId="1C930B7F"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0EB15155"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TÉCNICO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4389E7EB"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r w:rsidR="00FC1E44" w:rsidRPr="00FC1E44" w14:paraId="43684205"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502CDAE8" w14:textId="77777777" w:rsidR="00FC1E44" w:rsidRPr="00FC1E44" w:rsidRDefault="00FC1E44" w:rsidP="00FC1E44">
            <w:pPr>
              <w:spacing w:after="0" w:line="240" w:lineRule="auto"/>
              <w:ind w:left="90"/>
              <w:jc w:val="both"/>
              <w:textAlignment w:val="baseline"/>
              <w:rPr>
                <w:rFonts w:ascii="Arial" w:eastAsia="Times New Roman" w:hAnsi="Arial" w:cs="Arial"/>
                <w:lang w:eastAsia="es-CO"/>
              </w:rPr>
            </w:pPr>
            <w:r w:rsidRPr="00FC1E44">
              <w:rPr>
                <w:rFonts w:ascii="Arial" w:eastAsia="Times New Roman" w:hAnsi="Arial" w:cs="Arial"/>
                <w:lang w:val="en-US" w:eastAsia="es-CO"/>
              </w:rPr>
              <w:t>REQUISITOS DE ORDEN FINANCIERO</w:t>
            </w:r>
            <w:r w:rsidRPr="00FC1E44">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63D6D2F7" w14:textId="77777777" w:rsidR="00FC1E44" w:rsidRPr="00FC1E44" w:rsidRDefault="00FC1E44" w:rsidP="00FC1E44">
            <w:pPr>
              <w:spacing w:after="0" w:line="240" w:lineRule="auto"/>
              <w:ind w:left="510"/>
              <w:jc w:val="both"/>
              <w:textAlignment w:val="baseline"/>
              <w:rPr>
                <w:rFonts w:ascii="Arial" w:eastAsia="Times New Roman" w:hAnsi="Arial" w:cs="Arial"/>
                <w:lang w:eastAsia="es-CO"/>
              </w:rPr>
            </w:pPr>
            <w:r w:rsidRPr="00FC1E44">
              <w:rPr>
                <w:rFonts w:ascii="Arial" w:eastAsia="Times New Roman" w:hAnsi="Arial" w:cs="Arial"/>
                <w:lang w:val="en-US" w:eastAsia="es-CO"/>
              </w:rPr>
              <w:t>Habilitado/No habilitado</w:t>
            </w:r>
            <w:r w:rsidRPr="00FC1E44">
              <w:rPr>
                <w:rFonts w:ascii="Arial" w:eastAsia="Times New Roman" w:hAnsi="Arial" w:cs="Arial"/>
                <w:lang w:eastAsia="es-CO"/>
              </w:rPr>
              <w:t> </w:t>
            </w:r>
          </w:p>
        </w:tc>
      </w:tr>
    </w:tbl>
    <w:p w14:paraId="11B99010" w14:textId="77777777" w:rsidR="00FC1E44" w:rsidRPr="00FC1E44" w:rsidRDefault="00FC1E44" w:rsidP="00FC1E44">
      <w:pPr>
        <w:spacing w:after="0" w:line="240" w:lineRule="auto"/>
        <w:ind w:right="-30"/>
        <w:jc w:val="both"/>
        <w:textAlignment w:val="baseline"/>
        <w:rPr>
          <w:rFonts w:ascii="Arial" w:eastAsia="Times New Roman" w:hAnsi="Arial" w:cs="Arial"/>
          <w:lang w:eastAsia="es-CO"/>
        </w:rPr>
      </w:pPr>
      <w:r w:rsidRPr="00FC1E44">
        <w:rPr>
          <w:rFonts w:ascii="Arial" w:eastAsia="Times New Roman" w:hAnsi="Arial" w:cs="Arial"/>
          <w:lang w:eastAsia="es-CO"/>
        </w:rPr>
        <w:t> </w:t>
      </w:r>
    </w:p>
    <w:p w14:paraId="16D86BEA" w14:textId="7CEDCDED"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Capacidad Jurídica</w:t>
      </w:r>
      <w:r w:rsidRPr="00EC2759">
        <w:rPr>
          <w:rFonts w:ascii="Arial" w:eastAsia="Times New Roman" w:hAnsi="Arial" w:cs="Arial"/>
          <w:lang w:eastAsia="es-CO"/>
        </w:rPr>
        <w:t> </w:t>
      </w:r>
    </w:p>
    <w:p w14:paraId="03D0D0FB"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07B0A908" w14:textId="2D95C1C8" w:rsidR="00FC1E44" w:rsidRDefault="00FC1E44" w:rsidP="00FC1E44">
      <w:pPr>
        <w:spacing w:after="0" w:line="240" w:lineRule="auto"/>
        <w:jc w:val="both"/>
        <w:textAlignment w:val="baseline"/>
        <w:rPr>
          <w:rStyle w:val="Nmerodepgina"/>
          <w:rFonts w:ascii="Arial" w:hAnsi="Arial" w:cs="Arial"/>
          <w:color w:val="E36C0A" w:themeColor="accent6" w:themeShade="BF"/>
        </w:rPr>
      </w:pPr>
      <w:r w:rsidRPr="00FC1E44">
        <w:rPr>
          <w:rFonts w:ascii="Arial" w:eastAsia="Times New Roman" w:hAnsi="Arial" w:cs="Arial"/>
          <w:lang w:eastAsia="es-CO"/>
        </w:rPr>
        <w:t>El comité jurídico evaluador verificará la documentación jurídica pertinente presentada en la oferta de conformidad con lo establecido en el estudio previo</w:t>
      </w:r>
      <w:r w:rsidR="00E21D89">
        <w:rPr>
          <w:rFonts w:ascii="Arial" w:eastAsia="Times New Roman" w:hAnsi="Arial" w:cs="Arial"/>
          <w:lang w:eastAsia="es-CO"/>
        </w:rPr>
        <w:t>.</w:t>
      </w:r>
      <w:r w:rsidRPr="00FC1E44">
        <w:rPr>
          <w:rFonts w:ascii="Arial" w:eastAsia="Times New Roman" w:hAnsi="Arial" w:cs="Arial"/>
          <w:lang w:eastAsia="es-CO"/>
        </w:rPr>
        <w:t> </w:t>
      </w:r>
    </w:p>
    <w:p w14:paraId="51A9D9ED" w14:textId="77777777" w:rsidR="00EC2759" w:rsidRPr="00FC1E44" w:rsidRDefault="00EC2759" w:rsidP="00FC1E44">
      <w:pPr>
        <w:spacing w:after="0" w:line="240" w:lineRule="auto"/>
        <w:jc w:val="both"/>
        <w:textAlignment w:val="baseline"/>
        <w:rPr>
          <w:rFonts w:ascii="Arial" w:eastAsia="Times New Roman" w:hAnsi="Arial" w:cs="Arial"/>
          <w:lang w:eastAsia="es-CO"/>
        </w:rPr>
      </w:pPr>
    </w:p>
    <w:p w14:paraId="1F515427" w14:textId="0AA143BB"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Esta evaluación no genera puntuación, pero sin su cumplimiento total la oferta no será tenida en cuenta para continuar el proceso de evaluación, calificación y adjudicación.  </w:t>
      </w:r>
    </w:p>
    <w:p w14:paraId="67B00FBC"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0E161125" w14:textId="37653EDF" w:rsidR="00FC1E44" w:rsidRPr="00EC2759"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Requisitos Técnicos </w:t>
      </w:r>
      <w:r w:rsidRPr="00EC2759">
        <w:rPr>
          <w:rFonts w:ascii="Arial" w:eastAsia="Times New Roman" w:hAnsi="Arial" w:cs="Arial"/>
          <w:lang w:eastAsia="es-CO"/>
        </w:rPr>
        <w:t> </w:t>
      </w:r>
    </w:p>
    <w:p w14:paraId="14630FE3" w14:textId="77777777" w:rsidR="00EC2759" w:rsidRPr="00EC2759"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7F9C7C06" w14:textId="68587EFA"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lastRenderedPageBreak/>
        <w:t>El comité técnico evaluador verificará la documentación técnica pertinente presentada en la oferta de conformidad con lo establecido en el estudio previo. </w:t>
      </w:r>
    </w:p>
    <w:p w14:paraId="260C3B4D"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314EEC3D" w14:textId="4A2F78D5" w:rsidR="00FC1E44" w:rsidRPr="00EC2759" w:rsidRDefault="00FC1E44" w:rsidP="00EC2759">
      <w:pPr>
        <w:pStyle w:val="Prrafodelista"/>
        <w:numPr>
          <w:ilvl w:val="1"/>
          <w:numId w:val="24"/>
        </w:numPr>
        <w:spacing w:after="0" w:line="240" w:lineRule="auto"/>
        <w:ind w:right="333"/>
        <w:jc w:val="both"/>
        <w:textAlignment w:val="baseline"/>
        <w:rPr>
          <w:rFonts w:ascii="Arial" w:eastAsia="Times New Roman" w:hAnsi="Arial" w:cs="Arial"/>
          <w:lang w:eastAsia="es-CO"/>
        </w:rPr>
      </w:pPr>
      <w:r w:rsidRPr="00EC2759">
        <w:rPr>
          <w:rFonts w:ascii="Arial" w:eastAsia="Times New Roman" w:hAnsi="Arial" w:cs="Arial"/>
          <w:b/>
          <w:bCs/>
          <w:lang w:eastAsia="es-CO"/>
        </w:rPr>
        <w:t>Capacidad Financiera</w:t>
      </w:r>
      <w:r w:rsidRPr="00EC2759">
        <w:rPr>
          <w:rFonts w:ascii="Arial" w:eastAsia="Times New Roman" w:hAnsi="Arial" w:cs="Arial"/>
          <w:lang w:eastAsia="es-CO"/>
        </w:rPr>
        <w:t> </w:t>
      </w:r>
    </w:p>
    <w:p w14:paraId="09CAF541" w14:textId="77777777" w:rsidR="00EC2759" w:rsidRPr="00EC2759" w:rsidRDefault="00EC2759" w:rsidP="00EC2759">
      <w:pPr>
        <w:pStyle w:val="Prrafodelista"/>
        <w:spacing w:after="0" w:line="240" w:lineRule="auto"/>
        <w:ind w:left="1440" w:right="333"/>
        <w:jc w:val="both"/>
        <w:textAlignment w:val="baseline"/>
        <w:rPr>
          <w:rFonts w:ascii="Arial" w:eastAsia="Times New Roman" w:hAnsi="Arial" w:cs="Arial"/>
          <w:lang w:eastAsia="es-CO"/>
        </w:rPr>
      </w:pPr>
    </w:p>
    <w:p w14:paraId="3BC9B5F4" w14:textId="3E4BC3D4" w:rsidR="00FC1E44" w:rsidRPr="00FD2365" w:rsidRDefault="00FC1E44" w:rsidP="00FC1E44">
      <w:pPr>
        <w:spacing w:after="0" w:line="240" w:lineRule="auto"/>
        <w:jc w:val="both"/>
        <w:textAlignment w:val="baseline"/>
        <w:rPr>
          <w:rFonts w:ascii="Arial" w:eastAsia="Times New Roman" w:hAnsi="Arial" w:cs="Arial"/>
          <w:lang w:eastAsia="es-CO"/>
        </w:rPr>
      </w:pPr>
      <w:r w:rsidRPr="00FC1E44">
        <w:rPr>
          <w:rFonts w:ascii="Arial" w:eastAsia="Times New Roman" w:hAnsi="Arial" w:cs="Arial"/>
          <w:lang w:eastAsia="es-CO"/>
        </w:rPr>
        <w:t>El comité financiero evaluador verificará la documentación financiera y económica pertinente presentada en la oferta de conformidad con lo establecido en el estudio previo. </w:t>
      </w:r>
    </w:p>
    <w:p w14:paraId="7BA46119"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44562AA8" w14:textId="00A9991D"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Evaluación de la Oferta</w:t>
      </w:r>
      <w:r w:rsidRPr="00EC2759">
        <w:rPr>
          <w:rFonts w:ascii="Arial" w:eastAsia="Times New Roman" w:hAnsi="Arial" w:cs="Arial"/>
          <w:lang w:eastAsia="es-CO"/>
        </w:rPr>
        <w:t> </w:t>
      </w:r>
    </w:p>
    <w:p w14:paraId="5588EAEE" w14:textId="77777777" w:rsidR="00EC2759" w:rsidRPr="00EC2759" w:rsidRDefault="00EC2759" w:rsidP="00EC2759">
      <w:pPr>
        <w:pStyle w:val="Prrafodelista"/>
        <w:spacing w:after="0" w:line="240" w:lineRule="auto"/>
        <w:ind w:left="851" w:right="-30"/>
        <w:jc w:val="both"/>
        <w:textAlignment w:val="baseline"/>
        <w:rPr>
          <w:rFonts w:ascii="Arial" w:eastAsia="Times New Roman" w:hAnsi="Arial" w:cs="Arial"/>
          <w:lang w:eastAsia="es-CO"/>
        </w:rPr>
      </w:pPr>
    </w:p>
    <w:p w14:paraId="38AF40C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Los proponentes deberán acreditar el cumplimiento de todos y cada uno de los requisitos jurídicos, técnicos y financieros que se establecieron de conformidad con lo dis</w:t>
      </w:r>
      <w:r w:rsidRPr="00FC1E44">
        <w:rPr>
          <w:rFonts w:ascii="Arial" w:eastAsia="Times New Roman" w:hAnsi="Arial" w:cs="Arial"/>
          <w:lang w:eastAsia="es-CO"/>
        </w:rPr>
        <w:t>puesto en la Ley 1150 de 2007, Decreto 1082 de 2015 articulo 2.2.1.1.2.2.2 y demás normas concordantes,</w:t>
      </w:r>
      <w:r w:rsidRPr="00FC1E44">
        <w:rPr>
          <w:rFonts w:ascii="Arial" w:eastAsia="Times New Roman" w:hAnsi="Arial" w:cs="Arial"/>
          <w:color w:val="000000"/>
          <w:lang w:eastAsia="es-CO"/>
        </w:rPr>
        <w:t> son objeto de verificación de cumplimiento como REQUISITOS HABILITANTES para la participación en el proceso de selección y no otorgarán puntaje.  </w:t>
      </w:r>
    </w:p>
    <w:p w14:paraId="3654F2A7"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73EDBAC5"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Para la calificación de las PROPUESTAS HABILITADAS, el comité evaluador hará uso de los criterios y asignación de puntajes establecidos dentro del estudio previo. </w:t>
      </w:r>
    </w:p>
    <w:p w14:paraId="02230A10" w14:textId="77777777" w:rsidR="00FC1E44" w:rsidRPr="00FC1E44" w:rsidRDefault="00FC1E44" w:rsidP="00FC1E44">
      <w:pPr>
        <w:spacing w:after="0" w:line="240" w:lineRule="auto"/>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57867650" w14:textId="77777777" w:rsidR="00EC2759"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 xml:space="preserve">La Entidad revisará el cumplimiento de los requisitos habilitantes. </w:t>
      </w:r>
    </w:p>
    <w:p w14:paraId="1545A9E8" w14:textId="5C75BA38" w:rsid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lang w:eastAsia="es-CO"/>
        </w:rPr>
        <w:t>Los proponentes pueden subsanar la forma como acreditaron los requisitos habilitantes dentro del término establecido en el cronograma del proceso o en el término otorgado para tal fin por la Entidad en el requerimiento que se haga al proponente. </w:t>
      </w:r>
    </w:p>
    <w:p w14:paraId="2B75EA69"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1267B8A9" w14:textId="4A65DEE7" w:rsidR="00FD2365"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El Servicio Nacional de Aprendizaje – SENA, publicará el informe de cumplimiento de requisitos habilitantes, según cronograma del proceso.</w:t>
      </w:r>
    </w:p>
    <w:p w14:paraId="41251717" w14:textId="77777777" w:rsidR="00EC2759" w:rsidRPr="00FC1E44" w:rsidRDefault="00EC2759" w:rsidP="00FC1E44">
      <w:pPr>
        <w:spacing w:after="0" w:line="240" w:lineRule="auto"/>
        <w:ind w:right="90"/>
        <w:jc w:val="both"/>
        <w:textAlignment w:val="baseline"/>
        <w:rPr>
          <w:rFonts w:ascii="Arial" w:eastAsia="Times New Roman" w:hAnsi="Arial" w:cs="Arial"/>
          <w:lang w:eastAsia="es-CO"/>
        </w:rPr>
      </w:pPr>
    </w:p>
    <w:p w14:paraId="43405C58" w14:textId="14847E59" w:rsidR="00FC1E44" w:rsidRPr="00EC2759" w:rsidRDefault="00FC1E44" w:rsidP="00EC2759">
      <w:pPr>
        <w:pStyle w:val="Prrafodelista"/>
        <w:numPr>
          <w:ilvl w:val="0"/>
          <w:numId w:val="54"/>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Oferta</w:t>
      </w:r>
      <w:r w:rsidRPr="00EC2759">
        <w:rPr>
          <w:rFonts w:ascii="Arial" w:eastAsia="Times New Roman" w:hAnsi="Arial" w:cs="Arial"/>
          <w:lang w:eastAsia="es-CO"/>
        </w:rPr>
        <w:t> </w:t>
      </w:r>
    </w:p>
    <w:p w14:paraId="0A3453EE" w14:textId="77777777" w:rsidR="00EC2759" w:rsidRPr="00EC2759" w:rsidRDefault="00EC2759" w:rsidP="00EC2759">
      <w:pPr>
        <w:pStyle w:val="Prrafodelista"/>
        <w:spacing w:after="0" w:line="240" w:lineRule="auto"/>
        <w:ind w:left="1080" w:right="7562"/>
        <w:jc w:val="both"/>
        <w:textAlignment w:val="baseline"/>
        <w:rPr>
          <w:rFonts w:ascii="Arial" w:eastAsia="Times New Roman" w:hAnsi="Arial" w:cs="Arial"/>
          <w:lang w:eastAsia="es-CO"/>
        </w:rPr>
      </w:pPr>
    </w:p>
    <w:p w14:paraId="17237D4E" w14:textId="3DC58599"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Presentación</w:t>
      </w:r>
      <w:r w:rsidRPr="00EC2759">
        <w:rPr>
          <w:rFonts w:ascii="Arial" w:eastAsia="Times New Roman" w:hAnsi="Arial" w:cs="Arial"/>
          <w:lang w:eastAsia="es-CO"/>
        </w:rPr>
        <w:t> </w:t>
      </w:r>
    </w:p>
    <w:p w14:paraId="25C626A6"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406C42D" w14:textId="3946E241"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Los proponentes deben presentar sus ofertas escaneadas por medio del botón establecido para ello dentro de SECOP II, con los formatos contenidos, en la fecha establecida en el cronograma, y acompañadas de los documentos solicitados en esta sección, así como de la garantía de seriedad de la oferta. </w:t>
      </w:r>
    </w:p>
    <w:p w14:paraId="6F6299EC"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02A0CD2A" w14:textId="34B7E96C"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Las ofertas estarán vigentes por el término de noventa (90) días calendario, contados desde la fecha de presentación de ofertas establecida en el cronograma. </w:t>
      </w:r>
    </w:p>
    <w:p w14:paraId="0E82A34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6DEB7D6D" w14:textId="44BEF332" w:rsidR="00EC2759" w:rsidRDefault="00EC2759" w:rsidP="00EC2759">
      <w:pPr>
        <w:spacing w:after="0" w:line="240" w:lineRule="auto"/>
        <w:ind w:right="120"/>
        <w:jc w:val="both"/>
        <w:textAlignment w:val="baseline"/>
        <w:rPr>
          <w:rFonts w:ascii="Arial" w:eastAsia="Times New Roman" w:hAnsi="Arial" w:cs="Arial"/>
          <w:lang w:eastAsia="es-CO"/>
        </w:rPr>
      </w:pPr>
      <w:r w:rsidRPr="00EC2759">
        <w:rPr>
          <w:rFonts w:ascii="Arial" w:eastAsia="Times New Roman" w:hAnsi="Arial" w:cs="Arial"/>
          <w:lang w:eastAsia="es-CO"/>
        </w:rPr>
        <w:t xml:space="preserve">La presentación de la oferta implica la aceptación por parte del proponente de la distribución de riesgos efectuada en el pliego de condiciones, sus adendas y demás anexos. </w:t>
      </w:r>
    </w:p>
    <w:p w14:paraId="6C84B089" w14:textId="77777777" w:rsidR="00EC2759" w:rsidRPr="00EC2759" w:rsidRDefault="00EC2759" w:rsidP="00EC2759">
      <w:pPr>
        <w:spacing w:after="0" w:line="240" w:lineRule="auto"/>
        <w:ind w:right="120"/>
        <w:jc w:val="both"/>
        <w:textAlignment w:val="baseline"/>
        <w:rPr>
          <w:rFonts w:ascii="Arial" w:eastAsia="Times New Roman" w:hAnsi="Arial" w:cs="Arial"/>
          <w:lang w:eastAsia="es-CO"/>
        </w:rPr>
      </w:pPr>
    </w:p>
    <w:p w14:paraId="3D582C49" w14:textId="39755CC6" w:rsid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lang w:eastAsia="es-CO"/>
        </w:rPr>
        <w:t>Toda propuesta que se presente fuera del término del proceso, o que sea remitida en físico, por mensaje, correo electrónico, o entregadas en lugar diferente al señalado dentro de la plataforma SECOP II será RECHAZADA.</w:t>
      </w:r>
      <w:r w:rsidR="00FC1E44" w:rsidRPr="00FC1E44">
        <w:rPr>
          <w:rFonts w:ascii="Arial" w:eastAsia="Times New Roman" w:hAnsi="Arial" w:cs="Arial"/>
          <w:color w:val="000000"/>
          <w:lang w:eastAsia="es-CO"/>
        </w:rPr>
        <w:t> </w:t>
      </w:r>
    </w:p>
    <w:p w14:paraId="6674EC12" w14:textId="77777777" w:rsidR="00EC2759" w:rsidRPr="00FC1E44" w:rsidRDefault="00EC2759" w:rsidP="00EC2759">
      <w:pPr>
        <w:spacing w:after="0" w:line="240" w:lineRule="auto"/>
        <w:ind w:right="120"/>
        <w:jc w:val="both"/>
        <w:textAlignment w:val="baseline"/>
        <w:rPr>
          <w:rFonts w:ascii="Arial" w:eastAsia="Times New Roman" w:hAnsi="Arial" w:cs="Arial"/>
          <w:color w:val="000000"/>
          <w:lang w:eastAsia="es-CO"/>
        </w:rPr>
      </w:pPr>
    </w:p>
    <w:p w14:paraId="7AA7C8E7" w14:textId="3A0F0D0A"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Ofertas alternativas</w:t>
      </w:r>
      <w:r w:rsidRPr="00EC2759">
        <w:rPr>
          <w:rFonts w:ascii="Arial" w:eastAsia="Times New Roman" w:hAnsi="Arial" w:cs="Arial"/>
          <w:lang w:eastAsia="es-CO"/>
        </w:rPr>
        <w:t> </w:t>
      </w:r>
    </w:p>
    <w:p w14:paraId="1C3861DD"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F8E7DDE" w14:textId="56DA2465"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De acuerdo con lo establecido en el numeral 6° del artículo 30 de la Ley 80 de 1993, los proponentes pueden presentar alternativas técnicas y económicas, siempre que no signifiquen condicionamientos para la adjudicación del contrato. </w:t>
      </w:r>
    </w:p>
    <w:p w14:paraId="09B30DE9"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587F8949" w14:textId="3529679B" w:rsidR="00EC2759"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Cuando se presente una alternativa, el proponente debe adjuntar toda la información necesaria para su análisis y una descripción detallada del procedimiento de construcción, características de los materiales y equipos, y análisis de costos. </w:t>
      </w:r>
    </w:p>
    <w:p w14:paraId="1078757C" w14:textId="77777777" w:rsidR="00EC2759" w:rsidRPr="00EC2759" w:rsidRDefault="00EC2759" w:rsidP="00EC2759">
      <w:pPr>
        <w:spacing w:after="0" w:line="240" w:lineRule="auto"/>
        <w:ind w:right="90"/>
        <w:jc w:val="both"/>
        <w:textAlignment w:val="baseline"/>
        <w:rPr>
          <w:rFonts w:ascii="Arial" w:eastAsia="Times New Roman" w:hAnsi="Arial" w:cs="Arial"/>
          <w:lang w:eastAsia="es-CO"/>
        </w:rPr>
      </w:pPr>
    </w:p>
    <w:p w14:paraId="0C62A24B" w14:textId="2FC294FB" w:rsidR="00FC1E44" w:rsidRPr="00FD2365" w:rsidRDefault="00EC2759" w:rsidP="00EC2759">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El Servicio Nacional de Aprendizaje – SENA -.</w:t>
      </w:r>
    </w:p>
    <w:p w14:paraId="565D6C18"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3EF8DE81" w14:textId="36BAFD30"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Criterios de Desempate</w:t>
      </w:r>
      <w:r w:rsidRPr="00EC2759">
        <w:rPr>
          <w:rFonts w:ascii="Arial" w:eastAsia="Times New Roman" w:hAnsi="Arial" w:cs="Arial"/>
          <w:lang w:eastAsia="es-CO"/>
        </w:rPr>
        <w:t> </w:t>
      </w:r>
    </w:p>
    <w:p w14:paraId="442E13D0"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0F911C63" w14:textId="2464E4D9" w:rsidR="00081F5F" w:rsidRPr="00081F5F" w:rsidRDefault="00FC1E44" w:rsidP="00081F5F">
      <w:pPr>
        <w:spacing w:after="0" w:line="240" w:lineRule="auto"/>
        <w:jc w:val="both"/>
        <w:textAlignment w:val="baseline"/>
        <w:rPr>
          <w:rFonts w:ascii="Arial" w:eastAsia="Times New Roman" w:hAnsi="Arial" w:cs="Arial"/>
          <w:color w:val="000000"/>
          <w:shd w:val="clear" w:color="auto" w:fill="FFFFFF"/>
          <w:lang w:eastAsia="es-CO"/>
        </w:rPr>
      </w:pPr>
      <w:r w:rsidRPr="00FC1E44">
        <w:rPr>
          <w:rFonts w:ascii="Arial" w:eastAsia="Times New Roman" w:hAnsi="Arial" w:cs="Arial"/>
          <w:color w:val="000000"/>
          <w:shd w:val="clear" w:color="auto" w:fill="FFFFFF"/>
          <w:lang w:eastAsia="es-CO"/>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w:t>
      </w:r>
      <w:r w:rsidR="00711C35">
        <w:rPr>
          <w:rFonts w:ascii="Arial" w:eastAsia="Times New Roman" w:hAnsi="Arial" w:cs="Arial"/>
          <w:color w:val="000000"/>
          <w:shd w:val="clear" w:color="auto" w:fill="FFFFFF"/>
          <w:lang w:eastAsia="es-CO"/>
        </w:rPr>
        <w:t xml:space="preserve"> 35 de la Ley </w:t>
      </w:r>
      <w:r w:rsidR="00C36D93">
        <w:rPr>
          <w:rFonts w:ascii="Arial" w:eastAsia="Times New Roman" w:hAnsi="Arial" w:cs="Arial"/>
          <w:color w:val="000000"/>
          <w:shd w:val="clear" w:color="auto" w:fill="FFFFFF"/>
          <w:lang w:eastAsia="es-CO"/>
        </w:rPr>
        <w:t xml:space="preserve">2069 de </w:t>
      </w:r>
      <w:r w:rsidR="006B504F">
        <w:rPr>
          <w:rFonts w:ascii="Arial" w:eastAsia="Times New Roman" w:hAnsi="Arial" w:cs="Arial"/>
          <w:color w:val="000000"/>
          <w:shd w:val="clear" w:color="auto" w:fill="FFFFFF"/>
          <w:lang w:eastAsia="es-CO"/>
        </w:rPr>
        <w:t>2020</w:t>
      </w:r>
      <w:r w:rsidR="00081F5F">
        <w:rPr>
          <w:rFonts w:ascii="Arial" w:eastAsia="Times New Roman" w:hAnsi="Arial" w:cs="Arial"/>
          <w:color w:val="000000"/>
          <w:shd w:val="clear" w:color="auto" w:fill="FFFFFF"/>
          <w:lang w:eastAsia="es-CO"/>
        </w:rPr>
        <w:t xml:space="preserve"> </w:t>
      </w:r>
      <w:r w:rsidR="002F099F">
        <w:rPr>
          <w:rFonts w:ascii="Arial" w:eastAsia="Times New Roman" w:hAnsi="Arial" w:cs="Arial"/>
          <w:color w:val="000000"/>
          <w:shd w:val="clear" w:color="auto" w:fill="FFFFFF"/>
          <w:lang w:eastAsia="es-CO"/>
        </w:rPr>
        <w:t xml:space="preserve">determina </w:t>
      </w:r>
      <w:r w:rsidR="00081F5F">
        <w:rPr>
          <w:rFonts w:ascii="Arial" w:eastAsia="Times New Roman" w:hAnsi="Arial" w:cs="Arial"/>
          <w:color w:val="000000"/>
          <w:shd w:val="clear" w:color="auto" w:fill="FFFFFF"/>
          <w:lang w:eastAsia="es-CO"/>
        </w:rPr>
        <w:t>e</w:t>
      </w:r>
      <w:r w:rsidR="00081F5F" w:rsidRPr="00081F5F">
        <w:rPr>
          <w:rFonts w:ascii="Arial" w:eastAsia="Times New Roman" w:hAnsi="Arial" w:cs="Arial"/>
          <w:color w:val="000000"/>
          <w:shd w:val="clear" w:color="auto" w:fill="FFFFFF"/>
          <w:lang w:eastAsia="es-CO"/>
        </w:rPr>
        <w:t>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CFAC9D2"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4C1D5E8C"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1. Preferir la oferta de bienes o servidos nacionales frente a la oferta de bienes o servicios extranjeros.</w:t>
      </w:r>
    </w:p>
    <w:p w14:paraId="1DC0F1DC"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0E0B45F7"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187BB51"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2F2A012C"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w:t>
      </w:r>
      <w:r w:rsidRPr="00081F5F">
        <w:rPr>
          <w:rFonts w:ascii="Arial" w:eastAsia="Times New Roman" w:hAnsi="Arial" w:cs="Arial"/>
          <w:color w:val="000000"/>
          <w:shd w:val="clear" w:color="auto" w:fill="FFFFFF"/>
          <w:lang w:eastAsia="es-CO"/>
        </w:rPr>
        <w:lastRenderedPageBreak/>
        <w:t>unión temporal o promesa de sociedad futura y aportar mínimo el veinticinco por ciento (25%) de la experiencia acreditada en la oferta.</w:t>
      </w:r>
    </w:p>
    <w:p w14:paraId="797BBA4A"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AA6A9C3"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6CB6181"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4368462A"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5. Preferir la propuesta presentada por el oferente que acredite, en las condiciones establecidas en la ley, que por lo menos diez por ciento (10%) de su nómina pertenece a población indígena, negra, afrocolombiana, raizal, palanquera, Rrom o gitanas.</w:t>
      </w:r>
    </w:p>
    <w:p w14:paraId="12588ADC"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69D3C5FA"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C5F0087"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63A42CC8"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C56EAAB"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D757F2F" w14:textId="75580019"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8. Preferir la oferta presentada por una Mipyme o cooperativas o asociaciones mutuales; o un proponente plural constituido por M</w:t>
      </w:r>
      <w:r w:rsidR="004508F7">
        <w:rPr>
          <w:rFonts w:ascii="Arial" w:eastAsia="Times New Roman" w:hAnsi="Arial" w:cs="Arial"/>
          <w:color w:val="000000"/>
          <w:shd w:val="clear" w:color="auto" w:fill="FFFFFF"/>
          <w:lang w:eastAsia="es-CO"/>
        </w:rPr>
        <w:t>i</w:t>
      </w:r>
      <w:r w:rsidRPr="00081F5F">
        <w:rPr>
          <w:rFonts w:ascii="Arial" w:eastAsia="Times New Roman" w:hAnsi="Arial" w:cs="Arial"/>
          <w:color w:val="000000"/>
          <w:shd w:val="clear" w:color="auto" w:fill="FFFFFF"/>
          <w:lang w:eastAsia="es-CO"/>
        </w:rPr>
        <w:t>pymes, cooperativas o asociaciones mutuales.</w:t>
      </w:r>
    </w:p>
    <w:p w14:paraId="3F9CF87A"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03F54853"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9. Preferir la oferta presentada por el proponente plural constituido por micro y/o pequeñas empresas, cooperativas o asociaciones mutuales.</w:t>
      </w:r>
    </w:p>
    <w:p w14:paraId="73E4501F"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8E2A967"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4A899CE0"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C5409A8"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lastRenderedPageBreak/>
        <w:t>11. Preferir las empresas reconocidas y establecidas como Sociedad de Beneficio e Interés Colectivo o Sociedad BIC, del segmento MIPYMES.</w:t>
      </w:r>
    </w:p>
    <w:p w14:paraId="5F03220F"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63E83DA"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12. Utilizar un método aleatorio para seleccionar el oferente, método que deberá haber sido previsto previamente en los Documentos del Proceso.</w:t>
      </w:r>
    </w:p>
    <w:p w14:paraId="7754F2F8"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10FA1DD1"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PARÁGRAFO 1o. Los factores de desempate serán aplicables en el caso de las cooperativas y asociaciones mutuales que cumplan con los criterios de clasificación empresarial, definidos por el Decreto 957 de 2019, priorizando aquellas que sean micro, pequeñas o medianas</w:t>
      </w:r>
    </w:p>
    <w:p w14:paraId="66568901"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20D2E067"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PARÁGRAFO 2o.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54F79E9E" w14:textId="77777777" w:rsidR="00081F5F" w:rsidRP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p>
    <w:p w14:paraId="44ADD3C9" w14:textId="3A8CED03" w:rsidR="00081F5F" w:rsidRDefault="00081F5F" w:rsidP="00081F5F">
      <w:pPr>
        <w:spacing w:after="0" w:line="240" w:lineRule="auto"/>
        <w:jc w:val="both"/>
        <w:textAlignment w:val="baseline"/>
        <w:rPr>
          <w:rFonts w:ascii="Arial" w:eastAsia="Times New Roman" w:hAnsi="Arial" w:cs="Arial"/>
          <w:color w:val="000000"/>
          <w:shd w:val="clear" w:color="auto" w:fill="FFFFFF"/>
          <w:lang w:eastAsia="es-CO"/>
        </w:rPr>
      </w:pPr>
      <w:r w:rsidRPr="00081F5F">
        <w:rPr>
          <w:rFonts w:ascii="Arial" w:eastAsia="Times New Roman" w:hAnsi="Arial" w:cs="Arial"/>
          <w:color w:val="000000"/>
          <w:shd w:val="clear" w:color="auto" w:fill="FFFFFF"/>
          <w:lang w:eastAsia="es-CO"/>
        </w:rPr>
        <w:t>PARÁGRAFO 3o. El Gobierno Nacional podrá reglamentar la aplicación de factores de desempate en casos en que concurran dos o más de los factores aquí previstos.</w:t>
      </w:r>
    </w:p>
    <w:p w14:paraId="73BAD4F2" w14:textId="77777777" w:rsidR="00081F5F" w:rsidRDefault="00081F5F" w:rsidP="00FC1E44">
      <w:pPr>
        <w:spacing w:after="0" w:line="240" w:lineRule="auto"/>
        <w:jc w:val="both"/>
        <w:textAlignment w:val="baseline"/>
        <w:rPr>
          <w:rFonts w:ascii="Arial" w:eastAsia="Times New Roman" w:hAnsi="Arial" w:cs="Arial"/>
          <w:color w:val="000000"/>
          <w:shd w:val="clear" w:color="auto" w:fill="FFFFFF"/>
          <w:lang w:eastAsia="es-CO"/>
        </w:rPr>
      </w:pPr>
    </w:p>
    <w:p w14:paraId="40EEC9A7" w14:textId="77777777" w:rsidR="00FD2365" w:rsidRPr="00FC1E44" w:rsidRDefault="00FD2365" w:rsidP="00FC1E44">
      <w:pPr>
        <w:spacing w:after="0" w:line="240" w:lineRule="auto"/>
        <w:jc w:val="both"/>
        <w:textAlignment w:val="baseline"/>
        <w:rPr>
          <w:rFonts w:ascii="Arial" w:eastAsia="Times New Roman" w:hAnsi="Arial" w:cs="Arial"/>
          <w:lang w:eastAsia="es-CO"/>
        </w:rPr>
      </w:pPr>
    </w:p>
    <w:p w14:paraId="79B5857B" w14:textId="3F832BE6" w:rsidR="00FC1E44" w:rsidRPr="00EC2759"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Declaratoria de Desierta</w:t>
      </w:r>
      <w:r w:rsidRPr="00EC2759">
        <w:rPr>
          <w:rFonts w:ascii="Arial" w:eastAsia="Times New Roman" w:hAnsi="Arial" w:cs="Arial"/>
          <w:lang w:eastAsia="es-CO"/>
        </w:rPr>
        <w:t> </w:t>
      </w:r>
    </w:p>
    <w:p w14:paraId="07B4D605" w14:textId="77777777" w:rsidR="00EC2759" w:rsidRPr="00EC2759"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50EFE155" w14:textId="14442417" w:rsidR="00FD2365" w:rsidRDefault="00EC2759" w:rsidP="00FC1E44">
      <w:pPr>
        <w:spacing w:after="0" w:line="240" w:lineRule="auto"/>
        <w:ind w:right="105"/>
        <w:jc w:val="both"/>
        <w:textAlignment w:val="baseline"/>
        <w:rPr>
          <w:rFonts w:ascii="Arial" w:eastAsia="Times New Roman" w:hAnsi="Arial" w:cs="Arial"/>
          <w:lang w:eastAsia="es-CO"/>
        </w:rPr>
      </w:pPr>
      <w:r w:rsidRPr="00EC2759">
        <w:rPr>
          <w:rFonts w:ascii="Arial" w:eastAsia="Times New Roman" w:hAnsi="Arial" w:cs="Arial"/>
          <w:lang w:eastAsia="es-CO"/>
        </w:rPr>
        <w:t>El Servicio Nacional de Aprendizaje – SENA,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representante legal de El Servicio Nacional de Aprendizaje – SENA - , o su delegado no acoja la recomendación del comité evaluador y opte por la declaratoria de desierta del proceso, caso en el cual deberá motivar su decisión; y (e) se presenten los demás casos contemplados en la Ley.</w:t>
      </w:r>
    </w:p>
    <w:p w14:paraId="152941C7" w14:textId="77777777" w:rsidR="00EC2759" w:rsidRPr="00FC1E44" w:rsidRDefault="00EC2759" w:rsidP="00FC1E44">
      <w:pPr>
        <w:spacing w:after="0" w:line="240" w:lineRule="auto"/>
        <w:ind w:right="105"/>
        <w:jc w:val="both"/>
        <w:textAlignment w:val="baseline"/>
        <w:rPr>
          <w:rFonts w:ascii="Arial" w:eastAsia="Times New Roman" w:hAnsi="Arial" w:cs="Arial"/>
          <w:lang w:eastAsia="es-CO"/>
        </w:rPr>
      </w:pPr>
    </w:p>
    <w:p w14:paraId="6C3FC93F" w14:textId="7C0E9297" w:rsidR="00FC1E44" w:rsidRPr="00EC2759" w:rsidRDefault="00FC1E44" w:rsidP="00EC2759">
      <w:pPr>
        <w:pStyle w:val="Prrafodelista"/>
        <w:numPr>
          <w:ilvl w:val="0"/>
          <w:numId w:val="57"/>
        </w:numPr>
        <w:spacing w:after="0" w:line="240" w:lineRule="auto"/>
        <w:ind w:right="191"/>
        <w:jc w:val="both"/>
        <w:textAlignment w:val="baseline"/>
        <w:rPr>
          <w:rFonts w:ascii="Arial" w:eastAsia="Times New Roman" w:hAnsi="Arial" w:cs="Arial"/>
          <w:b/>
          <w:bCs/>
          <w:lang w:eastAsia="es-CO"/>
        </w:rPr>
      </w:pPr>
      <w:r w:rsidRPr="00EC2759">
        <w:rPr>
          <w:rFonts w:ascii="Arial" w:eastAsia="Times New Roman" w:hAnsi="Arial" w:cs="Arial"/>
          <w:b/>
          <w:bCs/>
          <w:lang w:eastAsia="es-CO"/>
        </w:rPr>
        <w:t>Retiro de la Oferta</w:t>
      </w:r>
    </w:p>
    <w:p w14:paraId="24CA32E0" w14:textId="77777777" w:rsidR="00EC2759" w:rsidRPr="00EC2759" w:rsidRDefault="00EC2759" w:rsidP="00EC2759">
      <w:pPr>
        <w:pStyle w:val="Prrafodelista"/>
        <w:spacing w:after="0" w:line="240" w:lineRule="auto"/>
        <w:ind w:right="191"/>
        <w:jc w:val="both"/>
        <w:textAlignment w:val="baseline"/>
        <w:rPr>
          <w:rFonts w:ascii="Arial" w:eastAsia="Times New Roman" w:hAnsi="Arial" w:cs="Arial"/>
          <w:lang w:eastAsia="es-CO"/>
        </w:rPr>
      </w:pPr>
    </w:p>
    <w:p w14:paraId="66186288" w14:textId="7C9BB95B" w:rsidR="00FC1E44" w:rsidRPr="00FD2365"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Los proponentes que opten por entregar su oferta antes de la fecha de cierre del proceso de selección, podrán retirarlas, siempre y cuando la solicitud, efectuada mediante escrito, sea recibida por el Servicio Nacional de Aprendizaje – SENA - antes de la fecha y hora de cierre del presente proceso.</w:t>
      </w:r>
      <w:r w:rsidR="00FC1E44" w:rsidRPr="00FC1E44">
        <w:rPr>
          <w:rFonts w:ascii="Arial" w:eastAsia="Times New Roman" w:hAnsi="Arial" w:cs="Arial"/>
          <w:lang w:eastAsia="es-CO"/>
        </w:rPr>
        <w:t> </w:t>
      </w:r>
    </w:p>
    <w:p w14:paraId="46996F95" w14:textId="77777777" w:rsidR="00FD2365" w:rsidRPr="00FC1E44" w:rsidRDefault="00FD2365" w:rsidP="00FC1E44">
      <w:pPr>
        <w:spacing w:after="0" w:line="240" w:lineRule="auto"/>
        <w:ind w:right="90"/>
        <w:jc w:val="both"/>
        <w:textAlignment w:val="baseline"/>
        <w:rPr>
          <w:rFonts w:ascii="Arial" w:eastAsia="Times New Roman" w:hAnsi="Arial" w:cs="Arial"/>
          <w:lang w:eastAsia="es-CO"/>
        </w:rPr>
      </w:pPr>
    </w:p>
    <w:p w14:paraId="5088E3EE" w14:textId="2E800750" w:rsidR="00FC1E44" w:rsidRPr="00EC2759" w:rsidRDefault="00FC1E44" w:rsidP="00EC2759">
      <w:pPr>
        <w:pStyle w:val="Prrafodelista"/>
        <w:numPr>
          <w:ilvl w:val="0"/>
          <w:numId w:val="57"/>
        </w:numPr>
        <w:spacing w:after="0" w:line="240" w:lineRule="auto"/>
        <w:ind w:right="49"/>
        <w:jc w:val="both"/>
        <w:textAlignment w:val="baseline"/>
        <w:rPr>
          <w:rFonts w:ascii="Arial" w:eastAsia="Times New Roman" w:hAnsi="Arial" w:cs="Arial"/>
          <w:lang w:eastAsia="es-CO"/>
        </w:rPr>
      </w:pPr>
      <w:r w:rsidRPr="00EC2759">
        <w:rPr>
          <w:rFonts w:ascii="Arial" w:eastAsia="Times New Roman" w:hAnsi="Arial" w:cs="Arial"/>
          <w:b/>
          <w:bCs/>
          <w:lang w:eastAsia="es-CO"/>
        </w:rPr>
        <w:t>Rechazo</w:t>
      </w:r>
      <w:r w:rsidRPr="00EC2759">
        <w:rPr>
          <w:rFonts w:ascii="Arial" w:eastAsia="Times New Roman" w:hAnsi="Arial" w:cs="Arial"/>
          <w:lang w:eastAsia="es-CO"/>
        </w:rPr>
        <w:t> </w:t>
      </w:r>
    </w:p>
    <w:p w14:paraId="39DB5606" w14:textId="77777777" w:rsidR="00EC2759" w:rsidRPr="00EC2759" w:rsidRDefault="00EC2759" w:rsidP="00EC2759">
      <w:pPr>
        <w:pStyle w:val="Prrafodelista"/>
        <w:spacing w:after="0" w:line="240" w:lineRule="auto"/>
        <w:ind w:right="7562"/>
        <w:jc w:val="both"/>
        <w:textAlignment w:val="baseline"/>
        <w:rPr>
          <w:rFonts w:ascii="Arial" w:eastAsia="Times New Roman" w:hAnsi="Arial" w:cs="Arial"/>
          <w:lang w:eastAsia="es-CO"/>
        </w:rPr>
      </w:pPr>
    </w:p>
    <w:p w14:paraId="3E43EEFA" w14:textId="77777777" w:rsidR="00EC2759" w:rsidRDefault="00EC2759" w:rsidP="00FC1E44">
      <w:pPr>
        <w:spacing w:after="0" w:line="240" w:lineRule="auto"/>
        <w:ind w:right="90"/>
        <w:jc w:val="both"/>
        <w:textAlignment w:val="baseline"/>
        <w:rPr>
          <w:rFonts w:ascii="Arial" w:eastAsia="Times New Roman" w:hAnsi="Arial" w:cs="Arial"/>
          <w:lang w:eastAsia="es-CO"/>
        </w:rPr>
      </w:pPr>
      <w:r w:rsidRPr="00EC2759">
        <w:rPr>
          <w:rFonts w:ascii="Arial" w:eastAsia="Times New Roman" w:hAnsi="Arial" w:cs="Arial"/>
          <w:lang w:eastAsia="es-CO"/>
        </w:rPr>
        <w:t xml:space="preserve">En adición a otras causas previstas por la Ley, El Servicio Nacional de Aprendizaje – SENA, rechazará las ofertas presentadas por los proponentes que: (a) sean presentadas después de vencido el plazo establecido para el efecto en el cronograma; (b) no hayan suscrito el compromiso anticorrupción contenido en el anexo correspondiente o que no lo hayan cumplido durante el proceso de contratación.  </w:t>
      </w:r>
    </w:p>
    <w:p w14:paraId="0F2860C7" w14:textId="77777777" w:rsidR="00EC2759" w:rsidRDefault="00EC2759" w:rsidP="00FC1E44">
      <w:pPr>
        <w:spacing w:after="0" w:line="240" w:lineRule="auto"/>
        <w:ind w:right="90"/>
        <w:jc w:val="both"/>
        <w:textAlignment w:val="baseline"/>
        <w:rPr>
          <w:rFonts w:ascii="Arial" w:eastAsia="Times New Roman" w:hAnsi="Arial" w:cs="Arial"/>
          <w:lang w:eastAsia="es-CO"/>
        </w:rPr>
      </w:pPr>
    </w:p>
    <w:p w14:paraId="599D90E8" w14:textId="3B7E81FD" w:rsidR="00FC1E44" w:rsidRDefault="00FC1E44" w:rsidP="00FC1E44">
      <w:pPr>
        <w:spacing w:after="0" w:line="240" w:lineRule="auto"/>
        <w:ind w:right="90"/>
        <w:jc w:val="both"/>
        <w:textAlignment w:val="baseline"/>
        <w:rPr>
          <w:rFonts w:ascii="Arial" w:eastAsia="Times New Roman" w:hAnsi="Arial" w:cs="Arial"/>
          <w:lang w:eastAsia="es-CO"/>
        </w:rPr>
      </w:pPr>
      <w:r w:rsidRPr="00FC1E44">
        <w:rPr>
          <w:rFonts w:ascii="Arial" w:eastAsia="Times New Roman" w:hAnsi="Arial" w:cs="Arial"/>
          <w:u w:val="single"/>
          <w:lang w:eastAsia="es-CO"/>
        </w:rPr>
        <w:lastRenderedPageBreak/>
        <w:t>Otras causales de rechazo de las ofertas:</w:t>
      </w:r>
      <w:r w:rsidRPr="00FC1E44">
        <w:rPr>
          <w:rFonts w:ascii="Arial" w:eastAsia="Times New Roman" w:hAnsi="Arial" w:cs="Arial"/>
          <w:lang w:eastAsia="es-CO"/>
        </w:rPr>
        <w:t> </w:t>
      </w:r>
    </w:p>
    <w:p w14:paraId="7F4D9FEC" w14:textId="77777777" w:rsidR="008360C0" w:rsidRPr="00FC1E44" w:rsidRDefault="008360C0" w:rsidP="00FC1E44">
      <w:pPr>
        <w:spacing w:after="0" w:line="240" w:lineRule="auto"/>
        <w:ind w:right="90"/>
        <w:jc w:val="both"/>
        <w:textAlignment w:val="baseline"/>
        <w:rPr>
          <w:rFonts w:ascii="Arial" w:eastAsia="Times New Roman" w:hAnsi="Arial" w:cs="Arial"/>
          <w:lang w:eastAsia="es-CO"/>
        </w:rPr>
      </w:pPr>
    </w:p>
    <w:p w14:paraId="0CCD0594" w14:textId="3C62F5DA" w:rsidR="00FC1E44" w:rsidRPr="00FC1E44" w:rsidRDefault="00FC1E44" w:rsidP="006A0B98">
      <w:pPr>
        <w:numPr>
          <w:ilvl w:val="0"/>
          <w:numId w:val="2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xml:space="preserve">Cuando el proponente se encuentre incurso en alguna de las causales de inhabilidad o incompatibilidad y/o prohibición para contratar, de conformidad con el </w:t>
      </w:r>
      <w:r w:rsidR="008360C0">
        <w:rPr>
          <w:rFonts w:ascii="Arial" w:eastAsia="Times New Roman" w:hAnsi="Arial" w:cs="Arial"/>
          <w:lang w:eastAsia="es-CO"/>
        </w:rPr>
        <w:t>a</w:t>
      </w:r>
      <w:r w:rsidRPr="00FC1E44">
        <w:rPr>
          <w:rFonts w:ascii="Arial" w:eastAsia="Times New Roman" w:hAnsi="Arial" w:cs="Arial"/>
          <w:lang w:eastAsia="es-CO"/>
        </w:rPr>
        <w:t>rtículo 8 de la Ley 80 de 1993 en concordancia con el artículo 90 del Estatuto Anticorrupción (Ley 1474 de 2011).  </w:t>
      </w:r>
    </w:p>
    <w:p w14:paraId="305BA475" w14:textId="77777777" w:rsidR="00FC1E44" w:rsidRPr="00FC1E44" w:rsidRDefault="00FC1E44" w:rsidP="006A0B98">
      <w:pPr>
        <w:numPr>
          <w:ilvl w:val="0"/>
          <w:numId w:val="2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 presente fuera del término del proceso, o que sea remitida en físico, por mensaje, correo electrónico, o entregadas en lugar diferente al señalado dentro de la plataforma SECOP II. </w:t>
      </w:r>
    </w:p>
    <w:p w14:paraId="46C0DDFE" w14:textId="77777777" w:rsidR="00FC1E44" w:rsidRPr="00FC1E44" w:rsidRDefault="00FC1E44" w:rsidP="006A0B98">
      <w:pPr>
        <w:numPr>
          <w:ilvl w:val="0"/>
          <w:numId w:val="2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701129AB" w14:textId="547FE2E8" w:rsidR="00FC1E44" w:rsidRPr="00090715" w:rsidRDefault="00FC1E44" w:rsidP="006A0B98">
      <w:pPr>
        <w:numPr>
          <w:ilvl w:val="0"/>
          <w:numId w:val="30"/>
        </w:numPr>
        <w:spacing w:after="0" w:line="240" w:lineRule="auto"/>
        <w:ind w:left="1080" w:firstLine="0"/>
        <w:jc w:val="both"/>
        <w:textAlignment w:val="baseline"/>
        <w:rPr>
          <w:rFonts w:ascii="Arial" w:eastAsia="Times New Roman" w:hAnsi="Arial" w:cs="Arial"/>
          <w:lang w:eastAsia="es-CO"/>
        </w:rPr>
      </w:pPr>
      <w:r w:rsidRPr="00090715">
        <w:rPr>
          <w:rFonts w:ascii="Arial" w:eastAsia="Times New Roman" w:hAnsi="Arial" w:cs="Arial"/>
          <w:lang w:eastAsia="es-CO"/>
        </w:rPr>
        <w:t>Cuando el proponente</w:t>
      </w:r>
      <w:r w:rsidR="00090715">
        <w:rPr>
          <w:rFonts w:ascii="Arial" w:eastAsia="Times New Roman" w:hAnsi="Arial" w:cs="Arial"/>
          <w:lang w:eastAsia="es-CO"/>
        </w:rPr>
        <w:t xml:space="preserve"> singular o</w:t>
      </w:r>
      <w:r w:rsidRPr="00090715">
        <w:rPr>
          <w:rFonts w:ascii="Arial" w:eastAsia="Times New Roman" w:hAnsi="Arial" w:cs="Arial"/>
          <w:lang w:eastAsia="es-CO"/>
        </w:rPr>
        <w:t xml:space="preserve"> plural presente oferta desde una cuenta diferente a la propia,</w:t>
      </w:r>
      <w:r w:rsidR="00090715">
        <w:rPr>
          <w:rFonts w:ascii="Arial" w:eastAsia="Times New Roman" w:hAnsi="Arial" w:cs="Arial"/>
          <w:lang w:eastAsia="es-CO"/>
        </w:rPr>
        <w:t xml:space="preserve"> o de la</w:t>
      </w:r>
      <w:r w:rsidRPr="00090715">
        <w:rPr>
          <w:rFonts w:ascii="Arial" w:eastAsia="Times New Roman" w:hAnsi="Arial" w:cs="Arial"/>
          <w:lang w:eastAsia="es-CO"/>
        </w:rPr>
        <w:t> constituida en forma asociativa, de conformidad con lo indicado por Colombia Compra Eficiente en los manuales de uso de SECOP II. </w:t>
      </w:r>
    </w:p>
    <w:p w14:paraId="5D788180" w14:textId="77777777" w:rsidR="00FC1E44" w:rsidRPr="00FC1E44" w:rsidRDefault="00FC1E44" w:rsidP="006A0B98">
      <w:pPr>
        <w:numPr>
          <w:ilvl w:val="0"/>
          <w:numId w:val="31"/>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la propuesta sea presentada por personas jurídicamente incapaces para obligarse. </w:t>
      </w:r>
    </w:p>
    <w:p w14:paraId="730CF96B" w14:textId="77777777" w:rsidR="00FC1E44" w:rsidRPr="00FC1E44" w:rsidRDefault="00FC1E44" w:rsidP="006A0B98">
      <w:pPr>
        <w:numPr>
          <w:ilvl w:val="0"/>
          <w:numId w:val="3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53C9699E" w14:textId="77777777" w:rsidR="00FC1E44" w:rsidRPr="00FC1E44" w:rsidRDefault="00FC1E44" w:rsidP="006A0B98">
      <w:pPr>
        <w:numPr>
          <w:ilvl w:val="0"/>
          <w:numId w:val="3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Cuando para un mismo proceso, una sociedad y su filial y/o subsidiaria, presenten propuestas en forma separada, en este caso se rechazará la propuesta radicada en segundo lugar y siguientes de acuerdo al acta de cierre </w:t>
      </w:r>
    </w:p>
    <w:p w14:paraId="70E5B407" w14:textId="77777777" w:rsidR="00FC1E44" w:rsidRPr="00FC1E44" w:rsidRDefault="00FC1E44" w:rsidP="006A0B98">
      <w:pPr>
        <w:numPr>
          <w:ilvl w:val="0"/>
          <w:numId w:val="34"/>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evidencie el mismo profesional ofertado para acreditar los requisitos habilitantes, en más de una oferta. En tal situación, se rechazan todas las ofertas que tengan el mismo profesional propuesto. </w:t>
      </w:r>
    </w:p>
    <w:p w14:paraId="37386462" w14:textId="77777777" w:rsidR="00FC1E44" w:rsidRPr="00FC1E44" w:rsidRDefault="00FC1E44" w:rsidP="006A0B98">
      <w:pPr>
        <w:numPr>
          <w:ilvl w:val="0"/>
          <w:numId w:val="35"/>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 Cuando la inscripción en el Registro Único de Proponentes no se encuentre vigente y en firme dentro del término establecido en el Pliego. </w:t>
      </w:r>
    </w:p>
    <w:p w14:paraId="096FD68D" w14:textId="4E898AD4" w:rsidR="00FC1E44" w:rsidRPr="00FC1E44" w:rsidRDefault="00FC1E44" w:rsidP="006A0B98">
      <w:pPr>
        <w:numPr>
          <w:ilvl w:val="0"/>
          <w:numId w:val="36"/>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para este mismo proceso</w:t>
      </w:r>
      <w:r w:rsidR="006D072D">
        <w:rPr>
          <w:rFonts w:ascii="Arial" w:eastAsia="Times New Roman" w:hAnsi="Arial" w:cs="Arial"/>
          <w:lang w:eastAsia="es-CO"/>
        </w:rPr>
        <w:t xml:space="preserve"> para unos mismos lotes</w:t>
      </w:r>
      <w:r w:rsidRPr="00FC1E44">
        <w:rPr>
          <w:rStyle w:val="Nmerodepgina"/>
          <w:rFonts w:ascii="Arial" w:hAnsi="Arial" w:cs="Arial"/>
          <w:color w:val="E36C0A" w:themeColor="accent6" w:themeShade="BF"/>
        </w:rPr>
        <w:t> </w:t>
      </w:r>
      <w:r w:rsidRPr="00FC1E44">
        <w:rPr>
          <w:rFonts w:ascii="Arial" w:eastAsia="Times New Roman" w:hAnsi="Arial" w:cs="Arial"/>
          <w:lang w:eastAsia="es-CO"/>
        </w:rPr>
        <w:t>se presenten varias propuestas por el mismo proponente por sí o por interpuesta persona, o por los socios que integran la persona jurídica, individualmente o a través de un consorcio o unión temporal.  </w:t>
      </w:r>
    </w:p>
    <w:p w14:paraId="2286959F" w14:textId="77777777" w:rsidR="00FC1E44" w:rsidRPr="00FC1E44" w:rsidRDefault="00FC1E44" w:rsidP="006A0B98">
      <w:pPr>
        <w:numPr>
          <w:ilvl w:val="0"/>
          <w:numId w:val="3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2026C9A8" w14:textId="77777777" w:rsidR="00FC1E44" w:rsidRPr="00FC1E44" w:rsidRDefault="00FC1E44" w:rsidP="006A0B98">
      <w:pPr>
        <w:numPr>
          <w:ilvl w:val="0"/>
          <w:numId w:val="3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compruebe que el proponente ha influido o presionado sobre el estudio de las ofertas.  </w:t>
      </w:r>
    </w:p>
    <w:p w14:paraId="0B130428" w14:textId="77777777" w:rsidR="00FC1E44" w:rsidRPr="00FC1E44" w:rsidRDefault="00FC1E44" w:rsidP="006A0B98">
      <w:pPr>
        <w:numPr>
          <w:ilvl w:val="0"/>
          <w:numId w:val="3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presente su oferta con algún tipo de condicionamiento, en cualquiera de los documentos de la propuesta.  </w:t>
      </w:r>
    </w:p>
    <w:p w14:paraId="57EB6A38" w14:textId="77777777" w:rsidR="00FC1E44" w:rsidRPr="00FC1E44" w:rsidRDefault="00FC1E44" w:rsidP="006A0B98">
      <w:pPr>
        <w:numPr>
          <w:ilvl w:val="0"/>
          <w:numId w:val="4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proponente dentro del término previsto en la solicitud que se realice no responda al requerimiento que haga la Entidad para subsanarla. </w:t>
      </w:r>
    </w:p>
    <w:p w14:paraId="7D56D190" w14:textId="77777777" w:rsidR="00FC1E44" w:rsidRPr="00FC1E44" w:rsidRDefault="00FC1E44" w:rsidP="006A0B98">
      <w:pPr>
        <w:numPr>
          <w:ilvl w:val="0"/>
          <w:numId w:val="4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lastRenderedPageBreak/>
        <w:t>Cuando el proponente subsane, pero no lo haga en debida forma y quede insatisfecho el requerimiento realizado por la Entidad. </w:t>
      </w:r>
    </w:p>
    <w:p w14:paraId="06B27EBF" w14:textId="77777777" w:rsidR="00FC1E44" w:rsidRPr="00FC1E44" w:rsidRDefault="00FC1E44" w:rsidP="006A0B98">
      <w:pPr>
        <w:numPr>
          <w:ilvl w:val="0"/>
          <w:numId w:val="44"/>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08B51B90" w14:textId="77777777" w:rsidR="00FC1E44" w:rsidRPr="00FC1E44" w:rsidRDefault="00FC1E44" w:rsidP="006A0B98">
      <w:pPr>
        <w:numPr>
          <w:ilvl w:val="0"/>
          <w:numId w:val="45"/>
        </w:numPr>
        <w:spacing w:after="0" w:line="240" w:lineRule="auto"/>
        <w:ind w:left="1080" w:firstLine="0"/>
        <w:textAlignment w:val="baseline"/>
        <w:rPr>
          <w:rFonts w:ascii="Arial" w:eastAsia="Times New Roman" w:hAnsi="Arial" w:cs="Arial"/>
          <w:lang w:eastAsia="es-CO"/>
        </w:rPr>
      </w:pPr>
      <w:r w:rsidRPr="00FC1E44">
        <w:rPr>
          <w:rFonts w:ascii="Arial" w:eastAsia="Times New Roman" w:hAnsi="Arial" w:cs="Arial"/>
          <w:lang w:eastAsia="es-CO"/>
        </w:rPr>
        <w:t>Modificar la integración de la figura asociativa, consorcial o de unión temporal, luego de presentada la oferta. </w:t>
      </w:r>
    </w:p>
    <w:p w14:paraId="26EF234E" w14:textId="77777777" w:rsidR="00FC1E44" w:rsidRPr="00FC1E44" w:rsidRDefault="00FC1E44" w:rsidP="006A0B98">
      <w:pPr>
        <w:numPr>
          <w:ilvl w:val="0"/>
          <w:numId w:val="46"/>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La no constitución de la garantía de seriedad con anterioridad a la fecha y hora establecida en el cronograma del proceso para la entrega de la propuesta. </w:t>
      </w:r>
    </w:p>
    <w:p w14:paraId="3F2A1F75" w14:textId="77777777" w:rsidR="00FC1E44" w:rsidRPr="00FC1E44" w:rsidRDefault="00FC1E44" w:rsidP="006A0B98">
      <w:pPr>
        <w:numPr>
          <w:ilvl w:val="0"/>
          <w:numId w:val="47"/>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La no entrega de la garantía dentro de la propuesta presentada en el cierre del proceso. </w:t>
      </w:r>
    </w:p>
    <w:p w14:paraId="4E05A737" w14:textId="77777777" w:rsidR="00FC1E44" w:rsidRPr="00FC1E44" w:rsidRDefault="00FC1E44" w:rsidP="006A0B98">
      <w:pPr>
        <w:numPr>
          <w:ilvl w:val="0"/>
          <w:numId w:val="48"/>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El proponente no diligencie en su totalidad los Formatos, y persista ello con posterioridad a la solicitud de subsanación de la Entidad. </w:t>
      </w:r>
    </w:p>
    <w:p w14:paraId="49ECCF68" w14:textId="77777777" w:rsidR="00FC1E44" w:rsidRPr="00FC1E44" w:rsidRDefault="00FC1E44" w:rsidP="006A0B98">
      <w:pPr>
        <w:numPr>
          <w:ilvl w:val="0"/>
          <w:numId w:val="49"/>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1CDDAE3D" w14:textId="77777777" w:rsidR="00FC1E44" w:rsidRPr="00FC1E44" w:rsidRDefault="00FC1E44" w:rsidP="006A0B98">
      <w:pPr>
        <w:numPr>
          <w:ilvl w:val="0"/>
          <w:numId w:val="50"/>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se omita, modifique, adicione, suprima o altere uno o varias de las descripciones o cantidades de la “OFERTA ECONÓMICA”.  </w:t>
      </w:r>
    </w:p>
    <w:p w14:paraId="7F720B62" w14:textId="77777777" w:rsidR="00FC1E44" w:rsidRPr="00FC1E44" w:rsidRDefault="00FC1E44" w:rsidP="006A0B98">
      <w:pPr>
        <w:numPr>
          <w:ilvl w:val="0"/>
          <w:numId w:val="51"/>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Cuando el valor de la propuesta económica exceda el del presupuesto oficial. </w:t>
      </w:r>
    </w:p>
    <w:p w14:paraId="552BBBC4" w14:textId="77777777" w:rsidR="00FC1E44" w:rsidRPr="00FC1E44" w:rsidRDefault="00FC1E44" w:rsidP="006A0B98">
      <w:pPr>
        <w:numPr>
          <w:ilvl w:val="0"/>
          <w:numId w:val="52"/>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De existir error aritmético y la corrección a que haya lugar de la oferta económica, supere el 2% del valor total de la misma.  </w:t>
      </w:r>
    </w:p>
    <w:p w14:paraId="09CF3023" w14:textId="075A78BB" w:rsidR="00FC1E44" w:rsidRPr="00FD2365" w:rsidRDefault="00FC1E44" w:rsidP="006A0B98">
      <w:pPr>
        <w:numPr>
          <w:ilvl w:val="0"/>
          <w:numId w:val="53"/>
        </w:numPr>
        <w:spacing w:after="0" w:line="240" w:lineRule="auto"/>
        <w:ind w:left="1080" w:firstLine="0"/>
        <w:jc w:val="both"/>
        <w:textAlignment w:val="baseline"/>
        <w:rPr>
          <w:rFonts w:ascii="Arial" w:eastAsia="Times New Roman" w:hAnsi="Arial" w:cs="Arial"/>
          <w:lang w:eastAsia="es-CO"/>
        </w:rPr>
      </w:pPr>
      <w:r w:rsidRPr="00FC1E44">
        <w:rPr>
          <w:rFonts w:ascii="Arial" w:eastAsia="Times New Roman" w:hAnsi="Arial" w:cs="Arial"/>
          <w:lang w:eastAsia="es-CO"/>
        </w:rPr>
        <w:t>Los demás casos expresamente establecidos en la ley o en el Pliego de Condiciones. </w:t>
      </w:r>
    </w:p>
    <w:p w14:paraId="34D649FE" w14:textId="77777777" w:rsidR="00FD2365" w:rsidRPr="00FC1E44" w:rsidRDefault="00FD2365" w:rsidP="00EC2759">
      <w:pPr>
        <w:spacing w:after="0" w:line="240" w:lineRule="auto"/>
        <w:ind w:left="1080"/>
        <w:jc w:val="both"/>
        <w:textAlignment w:val="baseline"/>
        <w:rPr>
          <w:rFonts w:ascii="Arial" w:eastAsia="Times New Roman" w:hAnsi="Arial" w:cs="Arial"/>
          <w:lang w:eastAsia="es-CO"/>
        </w:rPr>
      </w:pPr>
    </w:p>
    <w:p w14:paraId="6C7671B3" w14:textId="618E508E" w:rsidR="00FC1E44" w:rsidRPr="00EC2759"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C2759">
        <w:rPr>
          <w:rFonts w:ascii="Arial" w:eastAsia="Times New Roman" w:hAnsi="Arial" w:cs="Arial"/>
          <w:b/>
          <w:bCs/>
          <w:lang w:eastAsia="es-CO"/>
        </w:rPr>
        <w:t>Orden de Elegibilidad y Adjudicación</w:t>
      </w:r>
      <w:r w:rsidRPr="00EC2759">
        <w:rPr>
          <w:rFonts w:ascii="Arial" w:eastAsia="Times New Roman" w:hAnsi="Arial" w:cs="Arial"/>
          <w:lang w:eastAsia="es-CO"/>
        </w:rPr>
        <w:t> </w:t>
      </w:r>
    </w:p>
    <w:p w14:paraId="2115EF69" w14:textId="77777777" w:rsidR="00EC2759" w:rsidRPr="00EC2759"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16F4C8B4" w14:textId="695BE657" w:rsid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SERVICIO NACIONAL DE APRENDIZAJE – SENA, adjudicará en el plazo señalado en el cronograma del proceso el contrato para desarrollar el objeto de este proceso.</w:t>
      </w:r>
      <w:r w:rsidRPr="00FC1E44">
        <w:rPr>
          <w:rFonts w:ascii="Arial" w:eastAsia="Times New Roman" w:hAnsi="Arial" w:cs="Arial"/>
          <w:color w:val="000000"/>
          <w:lang w:eastAsia="es-CO"/>
        </w:rPr>
        <w:t> </w:t>
      </w:r>
    </w:p>
    <w:p w14:paraId="05A09111" w14:textId="77777777" w:rsidR="00EC2759" w:rsidRPr="00FC1E44" w:rsidRDefault="00EC2759" w:rsidP="00FC1E44">
      <w:pPr>
        <w:spacing w:after="0" w:line="240" w:lineRule="auto"/>
        <w:ind w:right="120"/>
        <w:jc w:val="both"/>
        <w:textAlignment w:val="baseline"/>
        <w:rPr>
          <w:rFonts w:ascii="Arial" w:eastAsia="Times New Roman" w:hAnsi="Arial" w:cs="Arial"/>
          <w:color w:val="000000"/>
          <w:lang w:eastAsia="es-CO"/>
        </w:rPr>
      </w:pPr>
    </w:p>
    <w:p w14:paraId="47C471CA" w14:textId="02E6EB6F" w:rsidR="00FC1E44" w:rsidRDefault="00FC1E44" w:rsidP="009465B9">
      <w:pPr>
        <w:spacing w:after="0" w:line="240" w:lineRule="auto"/>
        <w:ind w:right="191"/>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hubierelugar.</w:t>
      </w:r>
      <w:r w:rsidRPr="00FC1E44">
        <w:rPr>
          <w:rFonts w:ascii="Arial" w:eastAsia="Times New Roman" w:hAnsi="Arial" w:cs="Arial"/>
          <w:color w:val="000000"/>
          <w:lang w:eastAsia="es-CO"/>
        </w:rPr>
        <w:t> </w:t>
      </w:r>
    </w:p>
    <w:p w14:paraId="5AAF573D" w14:textId="77777777" w:rsidR="00EC2759" w:rsidRPr="00FC1E44" w:rsidRDefault="00EC2759" w:rsidP="00FC1E44">
      <w:pPr>
        <w:spacing w:after="0" w:line="240" w:lineRule="auto"/>
        <w:ind w:right="210"/>
        <w:jc w:val="both"/>
        <w:textAlignment w:val="baseline"/>
        <w:rPr>
          <w:rFonts w:ascii="Arial" w:eastAsia="Times New Roman" w:hAnsi="Arial" w:cs="Arial"/>
          <w:color w:val="000000"/>
          <w:lang w:eastAsia="es-CO"/>
        </w:rPr>
      </w:pPr>
    </w:p>
    <w:p w14:paraId="564E2866"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val="es-ES" w:eastAsia="es-CO"/>
        </w:rPr>
        <w:t>Una vez adjudicado el contrato, la Entidad hará público el resultado incluyendo la identidad de los proponentes.</w:t>
      </w:r>
      <w:r w:rsidRPr="00FC1E44">
        <w:rPr>
          <w:rFonts w:ascii="Arial" w:eastAsia="Times New Roman" w:hAnsi="Arial" w:cs="Arial"/>
          <w:color w:val="000000"/>
          <w:lang w:eastAsia="es-CO"/>
        </w:rPr>
        <w:t> </w:t>
      </w:r>
    </w:p>
    <w:p w14:paraId="4A5BB05B" w14:textId="77777777"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p>
    <w:p w14:paraId="2B5FF7A7" w14:textId="77777777" w:rsidR="00EC2759" w:rsidRDefault="00EC2759" w:rsidP="00FC1E44">
      <w:pPr>
        <w:spacing w:after="0" w:line="240" w:lineRule="auto"/>
        <w:ind w:right="120"/>
        <w:jc w:val="both"/>
        <w:textAlignment w:val="baseline"/>
        <w:rPr>
          <w:rFonts w:ascii="Arial" w:eastAsia="Times New Roman" w:hAnsi="Arial" w:cs="Arial"/>
          <w:color w:val="000000"/>
          <w:lang w:val="es-ES" w:eastAsia="es-CO"/>
        </w:rPr>
      </w:pPr>
      <w:r w:rsidRPr="00EC2759">
        <w:rPr>
          <w:rFonts w:ascii="Arial" w:eastAsia="Times New Roman" w:hAnsi="Arial" w:cs="Arial"/>
          <w:color w:val="000000"/>
          <w:lang w:val="es-ES" w:eastAsia="es-CO"/>
        </w:rPr>
        <w:t xml:space="preserve">El acto de adjudicación será publicado en el SECOP II, este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w:t>
      </w:r>
      <w:r w:rsidRPr="00EC2759">
        <w:rPr>
          <w:rFonts w:ascii="Arial" w:eastAsia="Times New Roman" w:hAnsi="Arial" w:cs="Arial"/>
          <w:color w:val="000000"/>
          <w:lang w:val="es-ES" w:eastAsia="es-CO"/>
        </w:rPr>
        <w:lastRenderedPageBreak/>
        <w:t>ser revocado, caso en el cual, la Entidad podrá aplicar lo previsto en el inciso final del numeral 12 del artículo 30 de la Ley 80 de 1993.</w:t>
      </w:r>
    </w:p>
    <w:p w14:paraId="735B4233" w14:textId="6AB1358B"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0F07A660" w14:textId="4770925C" w:rsidR="00FC1E44" w:rsidRPr="00FC1E44" w:rsidRDefault="00EC2759" w:rsidP="00EC2759">
      <w:pPr>
        <w:spacing w:after="0" w:line="240" w:lineRule="auto"/>
        <w:ind w:right="120"/>
        <w:jc w:val="both"/>
        <w:textAlignment w:val="baseline"/>
        <w:rPr>
          <w:rFonts w:ascii="Arial" w:eastAsia="Times New Roman" w:hAnsi="Arial" w:cs="Arial"/>
          <w:color w:val="000000"/>
          <w:lang w:eastAsia="es-CO"/>
        </w:rPr>
      </w:pPr>
      <w:r w:rsidRPr="00EC2759">
        <w:rPr>
          <w:rFonts w:ascii="Arial" w:eastAsia="Times New Roman" w:hAnsi="Arial" w:cs="Arial"/>
          <w:color w:val="000000"/>
          <w:lang w:val="es-ES" w:eastAsia="es-CO"/>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w:t>
      </w:r>
      <w:r w:rsidR="007112BF">
        <w:rPr>
          <w:rFonts w:ascii="Arial" w:eastAsia="Times New Roman" w:hAnsi="Arial" w:cs="Arial"/>
          <w:color w:val="000000"/>
          <w:lang w:val="es-ES" w:eastAsia="es-CO"/>
        </w:rPr>
        <w:t>r</w:t>
      </w:r>
      <w:r w:rsidRPr="00EC2759">
        <w:rPr>
          <w:rFonts w:ascii="Arial" w:eastAsia="Times New Roman" w:hAnsi="Arial" w:cs="Arial"/>
          <w:color w:val="000000"/>
          <w:lang w:val="es-ES" w:eastAsia="es-CO"/>
        </w:rPr>
        <w:t>.</w:t>
      </w:r>
      <w:r w:rsidR="00FC1E44" w:rsidRPr="00FC1E44">
        <w:rPr>
          <w:rFonts w:ascii="Arial" w:eastAsia="Times New Roman" w:hAnsi="Arial" w:cs="Arial"/>
          <w:color w:val="000000"/>
          <w:lang w:eastAsia="es-CO"/>
        </w:rPr>
        <w:t> </w:t>
      </w:r>
    </w:p>
    <w:p w14:paraId="3386707D" w14:textId="77777777" w:rsidR="00FC1E44" w:rsidRPr="00FC1E44" w:rsidRDefault="00FC1E44" w:rsidP="00FC1E44">
      <w:pPr>
        <w:spacing w:after="0" w:line="240" w:lineRule="auto"/>
        <w:ind w:right="120"/>
        <w:jc w:val="both"/>
        <w:textAlignment w:val="baseline"/>
        <w:rPr>
          <w:rFonts w:ascii="Arial" w:eastAsia="Times New Roman" w:hAnsi="Arial" w:cs="Arial"/>
          <w:color w:val="000000"/>
          <w:lang w:eastAsia="es-CO"/>
        </w:rPr>
      </w:pPr>
      <w:r w:rsidRPr="00FC1E44">
        <w:rPr>
          <w:rFonts w:ascii="Arial" w:eastAsia="Times New Roman" w:hAnsi="Arial" w:cs="Arial"/>
          <w:color w:val="000000"/>
          <w:lang w:eastAsia="es-CO"/>
        </w:rPr>
        <w:t> </w:t>
      </w:r>
    </w:p>
    <w:p w14:paraId="47964D6B" w14:textId="4DEAB08B" w:rsidR="00FC1E44" w:rsidRPr="00FC1E44" w:rsidRDefault="001B44B9" w:rsidP="00FC1E44">
      <w:pPr>
        <w:spacing w:after="0" w:line="240" w:lineRule="auto"/>
        <w:ind w:right="120"/>
        <w:jc w:val="both"/>
        <w:textAlignment w:val="baseline"/>
        <w:rPr>
          <w:rFonts w:ascii="Arial" w:eastAsia="Times New Roman" w:hAnsi="Arial" w:cs="Arial"/>
          <w:color w:val="000000"/>
          <w:lang w:eastAsia="es-CO"/>
        </w:rPr>
      </w:pPr>
      <w:r>
        <w:rPr>
          <w:noProof/>
        </w:rPr>
        <w:drawing>
          <wp:anchor distT="0" distB="0" distL="114300" distR="114300" simplePos="0" relativeHeight="251659264" behindDoc="0" locked="0" layoutInCell="1" allowOverlap="1" wp14:anchorId="4A5BEF4C" wp14:editId="7D8D53BD">
            <wp:simplePos x="0" y="0"/>
            <wp:positionH relativeFrom="column">
              <wp:posOffset>4660900</wp:posOffset>
            </wp:positionH>
            <wp:positionV relativeFrom="paragraph">
              <wp:posOffset>153670</wp:posOffset>
            </wp:positionV>
            <wp:extent cx="332740" cy="11620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740" cy="116205"/>
                    </a:xfrm>
                    <a:prstGeom prst="rect">
                      <a:avLst/>
                    </a:prstGeom>
                    <a:noFill/>
                    <a:ln>
                      <a:noFill/>
                    </a:ln>
                  </pic:spPr>
                </pic:pic>
              </a:graphicData>
            </a:graphic>
            <wp14:sizeRelH relativeFrom="page">
              <wp14:pctWidth>0</wp14:pctWidth>
            </wp14:sizeRelH>
            <wp14:sizeRelV relativeFrom="page">
              <wp14:pctHeight>0</wp14:pctHeight>
            </wp14:sizeRelV>
          </wp:anchor>
        </w:drawing>
      </w:r>
      <w:r w:rsidR="00FC1E44" w:rsidRPr="00FC1E44">
        <w:rPr>
          <w:rFonts w:ascii="Arial" w:eastAsia="Times New Roman" w:hAnsi="Arial" w:cs="Arial"/>
          <w:color w:val="000000"/>
          <w:lang w:eastAsia="es-CO"/>
        </w:rPr>
        <w:t> </w:t>
      </w:r>
    </w:p>
    <w:p w14:paraId="6C24CBD3" w14:textId="4BCC2DCE" w:rsidR="00FC1E44" w:rsidRPr="00FC1E44" w:rsidRDefault="00FC1E44" w:rsidP="00FC1E44">
      <w:pPr>
        <w:spacing w:after="0" w:line="240" w:lineRule="auto"/>
        <w:jc w:val="both"/>
        <w:textAlignment w:val="baseline"/>
        <w:rPr>
          <w:rFonts w:ascii="Arial" w:eastAsia="Times New Roman" w:hAnsi="Arial" w:cs="Arial"/>
          <w:sz w:val="20"/>
          <w:szCs w:val="20"/>
          <w:lang w:eastAsia="es-CO"/>
        </w:rPr>
      </w:pPr>
      <w:r w:rsidRPr="00FC1E44">
        <w:rPr>
          <w:rFonts w:ascii="Arial" w:eastAsia="Times New Roman" w:hAnsi="Arial" w:cs="Arial"/>
          <w:sz w:val="20"/>
          <w:szCs w:val="20"/>
          <w:lang w:val="es-ES" w:eastAsia="es-CO"/>
        </w:rPr>
        <w:t>Proyectó:</w:t>
      </w:r>
      <w:r w:rsidR="00090715">
        <w:rPr>
          <w:rFonts w:ascii="Arial" w:eastAsia="Times New Roman" w:hAnsi="Arial" w:cs="Arial"/>
          <w:sz w:val="20"/>
          <w:szCs w:val="20"/>
          <w:lang w:val="es-ES" w:eastAsia="es-CO"/>
        </w:rPr>
        <w:t xml:space="preserve"> Robinson Jairo Dominguez Gutierrez</w:t>
      </w:r>
      <w:r w:rsidR="007417F1">
        <w:rPr>
          <w:rFonts w:ascii="Arial" w:eastAsia="Times New Roman" w:hAnsi="Arial" w:cs="Arial"/>
          <w:sz w:val="20"/>
          <w:szCs w:val="20"/>
          <w:lang w:val="es-ES" w:eastAsia="es-CO"/>
        </w:rPr>
        <w:t xml:space="preserve">, </w:t>
      </w:r>
      <w:r w:rsidR="00090715">
        <w:rPr>
          <w:rFonts w:ascii="Arial" w:eastAsia="Times New Roman" w:hAnsi="Arial" w:cs="Arial"/>
          <w:sz w:val="20"/>
          <w:szCs w:val="20"/>
          <w:lang w:val="es-ES" w:eastAsia="es-CO"/>
        </w:rPr>
        <w:t xml:space="preserve">Profesional </w:t>
      </w:r>
      <w:r w:rsidR="007417F1">
        <w:rPr>
          <w:rFonts w:ascii="Arial" w:eastAsia="Times New Roman" w:hAnsi="Arial" w:cs="Arial"/>
          <w:sz w:val="20"/>
          <w:szCs w:val="20"/>
          <w:lang w:val="es-ES" w:eastAsia="es-CO"/>
        </w:rPr>
        <w:t>Gestión Contractual</w:t>
      </w:r>
      <w:r w:rsidR="00090715">
        <w:rPr>
          <w:rFonts w:ascii="Arial" w:eastAsia="Times New Roman" w:hAnsi="Arial" w:cs="Arial"/>
          <w:sz w:val="20"/>
          <w:szCs w:val="20"/>
          <w:lang w:val="es-ES" w:eastAsia="es-CO"/>
        </w:rPr>
        <w:t xml:space="preserve"> </w:t>
      </w:r>
      <w:r w:rsidRPr="00FC1E44">
        <w:rPr>
          <w:rStyle w:val="Nmerodepgina"/>
          <w:rFonts w:ascii="Arial" w:hAnsi="Arial" w:cs="Arial"/>
          <w:color w:val="E36C0A" w:themeColor="accent6" w:themeShade="BF"/>
          <w:sz w:val="20"/>
          <w:szCs w:val="20"/>
        </w:rPr>
        <w:t> </w:t>
      </w:r>
    </w:p>
    <w:p w14:paraId="3B322286" w14:textId="055FF946" w:rsidR="00E34BBD" w:rsidRPr="00FD2365" w:rsidRDefault="00FC1E44" w:rsidP="005B5146">
      <w:pPr>
        <w:spacing w:after="0" w:line="240" w:lineRule="auto"/>
        <w:ind w:right="120"/>
        <w:jc w:val="both"/>
        <w:textAlignment w:val="baseline"/>
        <w:rPr>
          <w:rFonts w:ascii="Arial" w:hAnsi="Arial" w:cs="Arial"/>
          <w:i/>
          <w:vertAlign w:val="superscript"/>
        </w:rPr>
      </w:pPr>
      <w:r w:rsidRPr="00FC1E44">
        <w:rPr>
          <w:rFonts w:ascii="Arial" w:eastAsia="Times New Roman" w:hAnsi="Arial" w:cs="Arial"/>
          <w:color w:val="000000"/>
          <w:lang w:eastAsia="es-CO"/>
        </w:rPr>
        <w:t> </w:t>
      </w:r>
    </w:p>
    <w:sectPr w:rsidR="00E34BBD" w:rsidRPr="00FD2365"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6DCCC" w14:textId="77777777" w:rsidR="002C0170" w:rsidRDefault="002C0170" w:rsidP="001A74F0">
      <w:pPr>
        <w:spacing w:after="0" w:line="240" w:lineRule="auto"/>
      </w:pPr>
      <w:r>
        <w:separator/>
      </w:r>
    </w:p>
  </w:endnote>
  <w:endnote w:type="continuationSeparator" w:id="0">
    <w:p w14:paraId="49EB1C92" w14:textId="77777777" w:rsidR="002C0170" w:rsidRDefault="002C017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112B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F0E85" w:rsidRPr="00AF0E85">
          <w:rPr>
            <w:rFonts w:ascii="Arial" w:hAnsi="Arial" w:cs="Arial"/>
            <w:noProof/>
            <w:sz w:val="20"/>
            <w:szCs w:val="20"/>
            <w:lang w:val="es-ES"/>
          </w:rPr>
          <w:t>2</w:t>
        </w:r>
        <w:r w:rsidRPr="00A15A42">
          <w:rPr>
            <w:rFonts w:ascii="Arial" w:hAnsi="Arial" w:cs="Arial"/>
            <w:sz w:val="20"/>
            <w:szCs w:val="20"/>
          </w:rPr>
          <w:fldChar w:fldCharType="end"/>
        </w:r>
      </w:p>
      <w:p w14:paraId="3C7F8B46" w14:textId="7E39CE2F" w:rsidR="00A15A42" w:rsidRPr="00A15A42" w:rsidRDefault="0095445B" w:rsidP="00A15A42">
        <w:pPr>
          <w:pStyle w:val="Piedepgina"/>
          <w:jc w:val="center"/>
          <w:rPr>
            <w:rFonts w:ascii="Arial" w:hAnsi="Arial" w:cs="Arial"/>
            <w:sz w:val="20"/>
            <w:szCs w:val="20"/>
          </w:rPr>
        </w:pPr>
        <w:r>
          <w:rPr>
            <w:rFonts w:ascii="Arial" w:hAnsi="Arial" w:cs="Arial"/>
            <w:sz w:val="20"/>
            <w:szCs w:val="20"/>
          </w:rPr>
          <w:t>GCCON-F-022</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FBD78" w14:textId="77777777" w:rsidR="002C0170" w:rsidRDefault="002C0170" w:rsidP="001A74F0">
      <w:pPr>
        <w:spacing w:after="0" w:line="240" w:lineRule="auto"/>
      </w:pPr>
      <w:r>
        <w:separator/>
      </w:r>
    </w:p>
  </w:footnote>
  <w:footnote w:type="continuationSeparator" w:id="0">
    <w:p w14:paraId="61A9C1E5" w14:textId="77777777" w:rsidR="002C0170" w:rsidRDefault="002C017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112B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94028B92"/>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486757"/>
    <w:multiLevelType w:val="hybridMultilevel"/>
    <w:tmpl w:val="3E9E9322"/>
    <w:lvl w:ilvl="0" w:tplc="6FD4B55C">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235810"/>
    <w:multiLevelType w:val="hybridMultilevel"/>
    <w:tmpl w:val="83D88922"/>
    <w:lvl w:ilvl="0" w:tplc="57025F4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252B0"/>
    <w:multiLevelType w:val="hybridMultilevel"/>
    <w:tmpl w:val="CF220B5A"/>
    <w:lvl w:ilvl="0" w:tplc="DB8C226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8699929">
    <w:abstractNumId w:val="34"/>
  </w:num>
  <w:num w:numId="2" w16cid:durableId="658197889">
    <w:abstractNumId w:val="44"/>
  </w:num>
  <w:num w:numId="3" w16cid:durableId="219706131">
    <w:abstractNumId w:val="2"/>
  </w:num>
  <w:num w:numId="4" w16cid:durableId="496773582">
    <w:abstractNumId w:val="12"/>
  </w:num>
  <w:num w:numId="5" w16cid:durableId="1306350260">
    <w:abstractNumId w:val="38"/>
  </w:num>
  <w:num w:numId="6" w16cid:durableId="1791127814">
    <w:abstractNumId w:val="35"/>
  </w:num>
  <w:num w:numId="7" w16cid:durableId="137965620">
    <w:abstractNumId w:val="20"/>
  </w:num>
  <w:num w:numId="8" w16cid:durableId="499659958">
    <w:abstractNumId w:val="55"/>
  </w:num>
  <w:num w:numId="9" w16cid:durableId="930895784">
    <w:abstractNumId w:val="0"/>
  </w:num>
  <w:num w:numId="10" w16cid:durableId="1106071740">
    <w:abstractNumId w:val="42"/>
  </w:num>
  <w:num w:numId="11" w16cid:durableId="2024166743">
    <w:abstractNumId w:val="41"/>
  </w:num>
  <w:num w:numId="12" w16cid:durableId="873813842">
    <w:abstractNumId w:val="3"/>
  </w:num>
  <w:num w:numId="13" w16cid:durableId="410782587">
    <w:abstractNumId w:val="54"/>
  </w:num>
  <w:num w:numId="14" w16cid:durableId="1023094137">
    <w:abstractNumId w:val="43"/>
  </w:num>
  <w:num w:numId="15" w16cid:durableId="110830698">
    <w:abstractNumId w:val="7"/>
  </w:num>
  <w:num w:numId="16" w16cid:durableId="1053774616">
    <w:abstractNumId w:val="10"/>
  </w:num>
  <w:num w:numId="17" w16cid:durableId="248193506">
    <w:abstractNumId w:val="19"/>
  </w:num>
  <w:num w:numId="18" w16cid:durableId="541751832">
    <w:abstractNumId w:val="49"/>
  </w:num>
  <w:num w:numId="19" w16cid:durableId="1440644919">
    <w:abstractNumId w:val="53"/>
  </w:num>
  <w:num w:numId="20" w16cid:durableId="995569755">
    <w:abstractNumId w:val="33"/>
  </w:num>
  <w:num w:numId="21" w16cid:durableId="1268806262">
    <w:abstractNumId w:val="39"/>
  </w:num>
  <w:num w:numId="22" w16cid:durableId="479200419">
    <w:abstractNumId w:val="23"/>
  </w:num>
  <w:num w:numId="23" w16cid:durableId="808017685">
    <w:abstractNumId w:val="40"/>
  </w:num>
  <w:num w:numId="24" w16cid:durableId="1979996487">
    <w:abstractNumId w:val="1"/>
  </w:num>
  <w:num w:numId="25" w16cid:durableId="1964848900">
    <w:abstractNumId w:val="36"/>
  </w:num>
  <w:num w:numId="26" w16cid:durableId="1106921204">
    <w:abstractNumId w:val="4"/>
  </w:num>
  <w:num w:numId="27" w16cid:durableId="1573078080">
    <w:abstractNumId w:val="24"/>
  </w:num>
  <w:num w:numId="28" w16cid:durableId="1946113167">
    <w:abstractNumId w:val="25"/>
  </w:num>
  <w:num w:numId="29" w16cid:durableId="962271486">
    <w:abstractNumId w:val="5"/>
  </w:num>
  <w:num w:numId="30" w16cid:durableId="678656050">
    <w:abstractNumId w:val="22"/>
  </w:num>
  <w:num w:numId="31" w16cid:durableId="499348940">
    <w:abstractNumId w:val="13"/>
  </w:num>
  <w:num w:numId="32" w16cid:durableId="852377912">
    <w:abstractNumId w:val="14"/>
  </w:num>
  <w:num w:numId="33" w16cid:durableId="1625113559">
    <w:abstractNumId w:val="21"/>
  </w:num>
  <w:num w:numId="34" w16cid:durableId="166865264">
    <w:abstractNumId w:val="9"/>
  </w:num>
  <w:num w:numId="35" w16cid:durableId="1311861397">
    <w:abstractNumId w:val="48"/>
  </w:num>
  <w:num w:numId="36" w16cid:durableId="147985225">
    <w:abstractNumId w:val="29"/>
  </w:num>
  <w:num w:numId="37" w16cid:durableId="1344430607">
    <w:abstractNumId w:val="26"/>
  </w:num>
  <w:num w:numId="38" w16cid:durableId="417136690">
    <w:abstractNumId w:val="8"/>
  </w:num>
  <w:num w:numId="39" w16cid:durableId="1613200343">
    <w:abstractNumId w:val="45"/>
  </w:num>
  <w:num w:numId="40" w16cid:durableId="1709063015">
    <w:abstractNumId w:val="27"/>
  </w:num>
  <w:num w:numId="41" w16cid:durableId="554900015">
    <w:abstractNumId w:val="6"/>
  </w:num>
  <w:num w:numId="42" w16cid:durableId="1516920926">
    <w:abstractNumId w:val="28"/>
  </w:num>
  <w:num w:numId="43" w16cid:durableId="1126583547">
    <w:abstractNumId w:val="17"/>
  </w:num>
  <w:num w:numId="44" w16cid:durableId="369574002">
    <w:abstractNumId w:val="52"/>
  </w:num>
  <w:num w:numId="45" w16cid:durableId="1816988670">
    <w:abstractNumId w:val="15"/>
  </w:num>
  <w:num w:numId="46" w16cid:durableId="781338387">
    <w:abstractNumId w:val="31"/>
  </w:num>
  <w:num w:numId="47" w16cid:durableId="2090039150">
    <w:abstractNumId w:val="56"/>
  </w:num>
  <w:num w:numId="48" w16cid:durableId="1803230710">
    <w:abstractNumId w:val="47"/>
  </w:num>
  <w:num w:numId="49" w16cid:durableId="118882620">
    <w:abstractNumId w:val="18"/>
  </w:num>
  <w:num w:numId="50" w16cid:durableId="1095445740">
    <w:abstractNumId w:val="11"/>
  </w:num>
  <w:num w:numId="51" w16cid:durableId="860779354">
    <w:abstractNumId w:val="51"/>
  </w:num>
  <w:num w:numId="52" w16cid:durableId="397826785">
    <w:abstractNumId w:val="50"/>
  </w:num>
  <w:num w:numId="53" w16cid:durableId="1021972871">
    <w:abstractNumId w:val="46"/>
  </w:num>
  <w:num w:numId="54" w16cid:durableId="733091053">
    <w:abstractNumId w:val="30"/>
  </w:num>
  <w:num w:numId="55" w16cid:durableId="1470510524">
    <w:abstractNumId w:val="32"/>
  </w:num>
  <w:num w:numId="56" w16cid:durableId="277176956">
    <w:abstractNumId w:val="16"/>
  </w:num>
  <w:num w:numId="57" w16cid:durableId="698824793">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8078A"/>
    <w:rsid w:val="00081F5F"/>
    <w:rsid w:val="00090715"/>
    <w:rsid w:val="00091A2E"/>
    <w:rsid w:val="000C1FF1"/>
    <w:rsid w:val="000C3EDF"/>
    <w:rsid w:val="00114AEC"/>
    <w:rsid w:val="00115DB7"/>
    <w:rsid w:val="0017667A"/>
    <w:rsid w:val="00184D13"/>
    <w:rsid w:val="001864F7"/>
    <w:rsid w:val="001A6548"/>
    <w:rsid w:val="001A74F0"/>
    <w:rsid w:val="001B44B9"/>
    <w:rsid w:val="001D259E"/>
    <w:rsid w:val="001E5CA9"/>
    <w:rsid w:val="00237DC2"/>
    <w:rsid w:val="00242FE7"/>
    <w:rsid w:val="00261E0B"/>
    <w:rsid w:val="00274ABE"/>
    <w:rsid w:val="0029071C"/>
    <w:rsid w:val="002974BC"/>
    <w:rsid w:val="002A7B93"/>
    <w:rsid w:val="002B7646"/>
    <w:rsid w:val="002B7E86"/>
    <w:rsid w:val="002C0170"/>
    <w:rsid w:val="002F099F"/>
    <w:rsid w:val="002F56E8"/>
    <w:rsid w:val="00305201"/>
    <w:rsid w:val="0030675A"/>
    <w:rsid w:val="00313DEE"/>
    <w:rsid w:val="003271BC"/>
    <w:rsid w:val="00331DDB"/>
    <w:rsid w:val="00352734"/>
    <w:rsid w:val="00352EF2"/>
    <w:rsid w:val="00364855"/>
    <w:rsid w:val="00365579"/>
    <w:rsid w:val="00366335"/>
    <w:rsid w:val="00377CC4"/>
    <w:rsid w:val="00380F24"/>
    <w:rsid w:val="00383145"/>
    <w:rsid w:val="003872DC"/>
    <w:rsid w:val="003956D9"/>
    <w:rsid w:val="00395A34"/>
    <w:rsid w:val="003A1B93"/>
    <w:rsid w:val="003B110D"/>
    <w:rsid w:val="003B6DE2"/>
    <w:rsid w:val="003D0B88"/>
    <w:rsid w:val="003D41EE"/>
    <w:rsid w:val="003F6E39"/>
    <w:rsid w:val="0041765B"/>
    <w:rsid w:val="00417A95"/>
    <w:rsid w:val="0042368D"/>
    <w:rsid w:val="00433946"/>
    <w:rsid w:val="00435AF8"/>
    <w:rsid w:val="004401E4"/>
    <w:rsid w:val="004508F7"/>
    <w:rsid w:val="004658BE"/>
    <w:rsid w:val="004A7163"/>
    <w:rsid w:val="004B47B4"/>
    <w:rsid w:val="004C6C8D"/>
    <w:rsid w:val="004F3F2A"/>
    <w:rsid w:val="00511546"/>
    <w:rsid w:val="005207C9"/>
    <w:rsid w:val="005260A2"/>
    <w:rsid w:val="0052670E"/>
    <w:rsid w:val="00537FE7"/>
    <w:rsid w:val="0054095C"/>
    <w:rsid w:val="0055372B"/>
    <w:rsid w:val="00572548"/>
    <w:rsid w:val="00574850"/>
    <w:rsid w:val="00583DA2"/>
    <w:rsid w:val="0058429B"/>
    <w:rsid w:val="0058760C"/>
    <w:rsid w:val="005911F4"/>
    <w:rsid w:val="0059310F"/>
    <w:rsid w:val="005949A7"/>
    <w:rsid w:val="005A1A61"/>
    <w:rsid w:val="005A3734"/>
    <w:rsid w:val="005B5146"/>
    <w:rsid w:val="005C31A2"/>
    <w:rsid w:val="005C4749"/>
    <w:rsid w:val="005E62A2"/>
    <w:rsid w:val="005F6388"/>
    <w:rsid w:val="00633BEF"/>
    <w:rsid w:val="00636467"/>
    <w:rsid w:val="0064012F"/>
    <w:rsid w:val="00641471"/>
    <w:rsid w:val="00657166"/>
    <w:rsid w:val="00671F45"/>
    <w:rsid w:val="00685FBC"/>
    <w:rsid w:val="006A05BA"/>
    <w:rsid w:val="006A0B98"/>
    <w:rsid w:val="006A2D47"/>
    <w:rsid w:val="006B504F"/>
    <w:rsid w:val="006B63E3"/>
    <w:rsid w:val="006D072D"/>
    <w:rsid w:val="006D68DA"/>
    <w:rsid w:val="006E1A51"/>
    <w:rsid w:val="006E3978"/>
    <w:rsid w:val="006F3821"/>
    <w:rsid w:val="00707F73"/>
    <w:rsid w:val="007112BF"/>
    <w:rsid w:val="00711C35"/>
    <w:rsid w:val="00725DC4"/>
    <w:rsid w:val="0073001F"/>
    <w:rsid w:val="007417F1"/>
    <w:rsid w:val="00745B31"/>
    <w:rsid w:val="0075241D"/>
    <w:rsid w:val="007A237D"/>
    <w:rsid w:val="007A57F9"/>
    <w:rsid w:val="007B56C1"/>
    <w:rsid w:val="007D3F09"/>
    <w:rsid w:val="007E7E14"/>
    <w:rsid w:val="007F0816"/>
    <w:rsid w:val="00815841"/>
    <w:rsid w:val="00817370"/>
    <w:rsid w:val="0081757D"/>
    <w:rsid w:val="00821888"/>
    <w:rsid w:val="00827CA8"/>
    <w:rsid w:val="008360C0"/>
    <w:rsid w:val="0084385E"/>
    <w:rsid w:val="008555AA"/>
    <w:rsid w:val="00877662"/>
    <w:rsid w:val="00880BA8"/>
    <w:rsid w:val="008B4294"/>
    <w:rsid w:val="008C1215"/>
    <w:rsid w:val="008C45B3"/>
    <w:rsid w:val="008D31A3"/>
    <w:rsid w:val="008D5025"/>
    <w:rsid w:val="008D647D"/>
    <w:rsid w:val="008E2283"/>
    <w:rsid w:val="008F081E"/>
    <w:rsid w:val="008F2A34"/>
    <w:rsid w:val="00915792"/>
    <w:rsid w:val="00932A24"/>
    <w:rsid w:val="00936216"/>
    <w:rsid w:val="009465B9"/>
    <w:rsid w:val="0095445B"/>
    <w:rsid w:val="0096171B"/>
    <w:rsid w:val="0096518A"/>
    <w:rsid w:val="00972A86"/>
    <w:rsid w:val="00975094"/>
    <w:rsid w:val="00983C98"/>
    <w:rsid w:val="00985661"/>
    <w:rsid w:val="009B48D7"/>
    <w:rsid w:val="009C10E4"/>
    <w:rsid w:val="009D6621"/>
    <w:rsid w:val="00A04641"/>
    <w:rsid w:val="00A11199"/>
    <w:rsid w:val="00A15A42"/>
    <w:rsid w:val="00A51AD9"/>
    <w:rsid w:val="00A7439D"/>
    <w:rsid w:val="00AA2937"/>
    <w:rsid w:val="00AB0A03"/>
    <w:rsid w:val="00AE1C21"/>
    <w:rsid w:val="00AF0E85"/>
    <w:rsid w:val="00B02BB4"/>
    <w:rsid w:val="00B325C5"/>
    <w:rsid w:val="00B73987"/>
    <w:rsid w:val="00B87091"/>
    <w:rsid w:val="00BA3FD2"/>
    <w:rsid w:val="00BB20FB"/>
    <w:rsid w:val="00BB4039"/>
    <w:rsid w:val="00BB6265"/>
    <w:rsid w:val="00BC3DBB"/>
    <w:rsid w:val="00BC3EBF"/>
    <w:rsid w:val="00C127EE"/>
    <w:rsid w:val="00C36D93"/>
    <w:rsid w:val="00C65D38"/>
    <w:rsid w:val="00C7136C"/>
    <w:rsid w:val="00C86F3C"/>
    <w:rsid w:val="00C91F7D"/>
    <w:rsid w:val="00C94A83"/>
    <w:rsid w:val="00C968E6"/>
    <w:rsid w:val="00CA4049"/>
    <w:rsid w:val="00CA4FBC"/>
    <w:rsid w:val="00CC4301"/>
    <w:rsid w:val="00CE5C22"/>
    <w:rsid w:val="00D123B6"/>
    <w:rsid w:val="00D13E1C"/>
    <w:rsid w:val="00D3202C"/>
    <w:rsid w:val="00D471AF"/>
    <w:rsid w:val="00D533DD"/>
    <w:rsid w:val="00D53A48"/>
    <w:rsid w:val="00D71412"/>
    <w:rsid w:val="00DA7FED"/>
    <w:rsid w:val="00DC1D2D"/>
    <w:rsid w:val="00DC39A3"/>
    <w:rsid w:val="00DD209B"/>
    <w:rsid w:val="00DE5034"/>
    <w:rsid w:val="00E13462"/>
    <w:rsid w:val="00E2171C"/>
    <w:rsid w:val="00E21D89"/>
    <w:rsid w:val="00E34BBD"/>
    <w:rsid w:val="00E61FB6"/>
    <w:rsid w:val="00E62213"/>
    <w:rsid w:val="00E65576"/>
    <w:rsid w:val="00E66501"/>
    <w:rsid w:val="00E708FE"/>
    <w:rsid w:val="00E81C37"/>
    <w:rsid w:val="00E82952"/>
    <w:rsid w:val="00E90CE9"/>
    <w:rsid w:val="00E92F8B"/>
    <w:rsid w:val="00E949B1"/>
    <w:rsid w:val="00EC2759"/>
    <w:rsid w:val="00ED6D30"/>
    <w:rsid w:val="00EF5EEF"/>
    <w:rsid w:val="00F00C8F"/>
    <w:rsid w:val="00F14CAA"/>
    <w:rsid w:val="00F170BC"/>
    <w:rsid w:val="00F242E4"/>
    <w:rsid w:val="00F44475"/>
    <w:rsid w:val="00F501DA"/>
    <w:rsid w:val="00F53498"/>
    <w:rsid w:val="00F56B9B"/>
    <w:rsid w:val="00F811F3"/>
    <w:rsid w:val="00F860C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1A493B1-8E3B-4522-88DA-BED158DC0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38765736">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13E75"/>
    <w:rsid w:val="008407BD"/>
    <w:rsid w:val="00895901"/>
    <w:rsid w:val="008F002B"/>
    <w:rsid w:val="00924FDA"/>
    <w:rsid w:val="009852D9"/>
    <w:rsid w:val="009B66F2"/>
    <w:rsid w:val="009E6A90"/>
    <w:rsid w:val="00A5232C"/>
    <w:rsid w:val="00A8087D"/>
    <w:rsid w:val="00AF205E"/>
    <w:rsid w:val="00B31D79"/>
    <w:rsid w:val="00B96D21"/>
    <w:rsid w:val="00BE46C2"/>
    <w:rsid w:val="00D439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2F7C8F-047A-43FA-BA29-4B4E134C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6111</Words>
  <Characters>33614</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9</cp:revision>
  <dcterms:created xsi:type="dcterms:W3CDTF">2023-07-10T18:21:00Z</dcterms:created>
  <dcterms:modified xsi:type="dcterms:W3CDTF">2023-07-10T18:55:00Z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2023-06-14T22:15:07Z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4a2f2c2d-8eb7-407d-b6c9-e42f710858d3</vt:lpwstr>
  </property>
  <property fmtid="{D5CDD505-2E9C-101B-9397-08002B2CF9AE}" pid="8" name="MSIP_Label_1299739c-ad3d-4908-806e-4d91151a6e13_ContentBits">
    <vt:lpwstr>0</vt:lpwstr>
  </property>
</Properties>
</file>