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41D9B" w14:textId="77777777" w:rsidR="006E0DEE" w:rsidRPr="006E0DEE" w:rsidRDefault="006E0DEE" w:rsidP="006E0DEE">
      <w:pPr>
        <w:suppressAutoHyphens w:val="0"/>
        <w:jc w:val="center"/>
        <w:rPr>
          <w:rFonts w:ascii="Work Sans" w:hAnsi="Work Sans" w:cs="Arial"/>
          <w:color w:val="000000"/>
          <w:sz w:val="22"/>
          <w:szCs w:val="22"/>
          <w:lang w:val="es-ES" w:eastAsia="es-ES"/>
        </w:rPr>
      </w:pPr>
      <w:bookmarkStart w:id="0" w:name="_Toc380566463"/>
      <w:bookmarkStart w:id="1" w:name="_Toc516594515"/>
    </w:p>
    <w:p w14:paraId="72C0B02D" w14:textId="1530FB4B" w:rsidR="006E0DEE" w:rsidRPr="003B1888" w:rsidRDefault="006E0DEE" w:rsidP="000367D7">
      <w:pPr>
        <w:pStyle w:val="Prrafodelista"/>
        <w:numPr>
          <w:ilvl w:val="0"/>
          <w:numId w:val="29"/>
        </w:numPr>
        <w:pBdr>
          <w:top w:val="nil"/>
          <w:left w:val="nil"/>
          <w:bottom w:val="nil"/>
          <w:right w:val="nil"/>
          <w:between w:val="nil"/>
        </w:pBdr>
        <w:suppressAutoHyphens w:val="0"/>
        <w:jc w:val="both"/>
        <w:rPr>
          <w:rFonts w:ascii="Work Sans" w:hAnsi="Work Sans" w:cs="Arial"/>
          <w:b/>
          <w:color w:val="000000"/>
          <w:sz w:val="22"/>
          <w:szCs w:val="22"/>
          <w:lang w:val="es-ES" w:eastAsia="es-ES"/>
        </w:rPr>
      </w:pPr>
      <w:bookmarkStart w:id="2" w:name="_Toc348566"/>
      <w:bookmarkEnd w:id="0"/>
      <w:r w:rsidRPr="003B1888">
        <w:rPr>
          <w:rFonts w:ascii="Work Sans" w:hAnsi="Work Sans" w:cs="Arial"/>
          <w:b/>
          <w:color w:val="000000"/>
          <w:sz w:val="22"/>
          <w:szCs w:val="22"/>
          <w:lang w:val="es-ES" w:eastAsia="es-ES"/>
        </w:rPr>
        <w:t>REQUISITOS HABILITANTES DE CAPACIDAD FINANCIERA Y ORGANIZACIONAL</w:t>
      </w:r>
    </w:p>
    <w:p w14:paraId="6533ABA0" w14:textId="77777777" w:rsidR="006E0DEE" w:rsidRPr="006E0DEE" w:rsidRDefault="006E0DEE" w:rsidP="006E0DEE">
      <w:pPr>
        <w:suppressAutoHyphens w:val="0"/>
        <w:jc w:val="both"/>
        <w:rPr>
          <w:rFonts w:ascii="Work Sans" w:hAnsi="Work Sans" w:cs="Arial"/>
          <w:color w:val="000000"/>
          <w:sz w:val="22"/>
          <w:szCs w:val="22"/>
          <w:lang w:val="es-ES" w:eastAsia="es-ES"/>
        </w:rPr>
      </w:pPr>
    </w:p>
    <w:p w14:paraId="0A4C0DF1" w14:textId="6594E011" w:rsidR="006E0DEE" w:rsidRPr="00C412AF" w:rsidRDefault="006E0DEE" w:rsidP="000367D7">
      <w:pPr>
        <w:pStyle w:val="Prrafodelista"/>
        <w:keepNext/>
        <w:numPr>
          <w:ilvl w:val="1"/>
          <w:numId w:val="29"/>
        </w:numPr>
        <w:tabs>
          <w:tab w:val="left" w:pos="-1985"/>
        </w:tabs>
        <w:suppressAutoHyphens w:val="0"/>
        <w:jc w:val="both"/>
        <w:outlineLvl w:val="0"/>
        <w:rPr>
          <w:rFonts w:ascii="Work Sans" w:hAnsi="Work Sans" w:cs="Arial"/>
          <w:b/>
          <w:color w:val="000000"/>
          <w:sz w:val="22"/>
          <w:szCs w:val="22"/>
          <w:lang w:val="es-ES" w:eastAsia="es-ES"/>
        </w:rPr>
      </w:pPr>
      <w:bookmarkStart w:id="3" w:name="_Toc103009453"/>
      <w:bookmarkStart w:id="4" w:name="_Toc105510031"/>
      <w:r w:rsidRPr="00C412AF">
        <w:rPr>
          <w:rFonts w:ascii="Work Sans" w:hAnsi="Work Sans" w:cs="Arial"/>
          <w:b/>
          <w:color w:val="000000"/>
          <w:sz w:val="22"/>
          <w:szCs w:val="22"/>
          <w:lang w:val="es-ES" w:eastAsia="es-ES"/>
        </w:rPr>
        <w:t>Capacidad Financiera y Capacidad Organizacional para jurídicas nacionales y extranjeras con domicilio o sucursal en Colombia</w:t>
      </w:r>
      <w:bookmarkEnd w:id="3"/>
      <w:bookmarkEnd w:id="4"/>
      <w:r w:rsidRPr="00C412AF">
        <w:rPr>
          <w:rFonts w:ascii="Work Sans" w:hAnsi="Work Sans" w:cs="Arial"/>
          <w:b/>
          <w:color w:val="000000"/>
          <w:sz w:val="22"/>
          <w:szCs w:val="22"/>
          <w:lang w:val="es-ES" w:eastAsia="es-ES"/>
        </w:rPr>
        <w:t xml:space="preserve"> </w:t>
      </w:r>
    </w:p>
    <w:p w14:paraId="22BF90D9" w14:textId="77777777" w:rsidR="006E0DEE" w:rsidRPr="006E0DEE" w:rsidRDefault="006E0DEE" w:rsidP="006E0DEE">
      <w:pPr>
        <w:suppressAutoHyphens w:val="0"/>
        <w:rPr>
          <w:rFonts w:ascii="Work Sans" w:hAnsi="Work Sans"/>
          <w:sz w:val="22"/>
          <w:szCs w:val="22"/>
          <w:lang w:val="es-ES" w:eastAsia="es-ES"/>
        </w:rPr>
      </w:pPr>
    </w:p>
    <w:p w14:paraId="2A249473" w14:textId="5B0DFDA7" w:rsidR="006E0DEE" w:rsidRPr="006E0DEE" w:rsidRDefault="006E0DEE" w:rsidP="006E0DEE">
      <w:pP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La capacidad financiera y organizacional será determinada con base en los indicadores requeridos por El </w:t>
      </w:r>
      <w:r w:rsidRPr="006E0DEE">
        <w:rPr>
          <w:rFonts w:ascii="Work Sans" w:hAnsi="Work Sans" w:cs="Arial"/>
          <w:b/>
          <w:bCs/>
          <w:color w:val="000000"/>
          <w:sz w:val="22"/>
          <w:szCs w:val="22"/>
          <w:lang w:val="es-ES" w:eastAsia="es-ES"/>
        </w:rPr>
        <w:t>MINISTERIO</w:t>
      </w:r>
      <w:r w:rsidRPr="006E0DEE">
        <w:rPr>
          <w:rFonts w:ascii="Work Sans" w:hAnsi="Work Sans" w:cs="Arial"/>
          <w:color w:val="000000"/>
          <w:sz w:val="22"/>
          <w:szCs w:val="22"/>
          <w:lang w:val="es-ES" w:eastAsia="es-ES"/>
        </w:rPr>
        <w:t xml:space="preserve"> para este proceso de contratación, los cuales serán verificados con el Registro Único de Proponentes de la Cámara de Comercio que contenga la información con corte a diciembre 31 de 202</w:t>
      </w:r>
      <w:r w:rsidR="00AD436F">
        <w:rPr>
          <w:rFonts w:ascii="Work Sans" w:hAnsi="Work Sans" w:cs="Arial"/>
          <w:color w:val="000000"/>
          <w:sz w:val="22"/>
          <w:szCs w:val="22"/>
          <w:lang w:val="es-ES" w:eastAsia="es-ES"/>
        </w:rPr>
        <w:t>1</w:t>
      </w:r>
      <w:r w:rsidRPr="006E0DEE">
        <w:rPr>
          <w:rFonts w:ascii="Work Sans" w:hAnsi="Work Sans" w:cs="Arial"/>
          <w:color w:val="000000"/>
          <w:sz w:val="22"/>
          <w:szCs w:val="22"/>
          <w:lang w:val="es-ES" w:eastAsia="es-ES"/>
        </w:rPr>
        <w:t xml:space="preserve">, o conforme a lo señalado en el Decreto 579 de 2021. </w:t>
      </w:r>
    </w:p>
    <w:p w14:paraId="585FBB6B" w14:textId="77777777" w:rsidR="006E0DEE" w:rsidRPr="006E0DEE" w:rsidRDefault="006E0DEE" w:rsidP="006E0DEE">
      <w:pPr>
        <w:suppressAutoHyphens w:val="0"/>
        <w:jc w:val="both"/>
        <w:rPr>
          <w:rFonts w:ascii="Work Sans" w:hAnsi="Work Sans" w:cs="Arial"/>
          <w:color w:val="000000"/>
          <w:sz w:val="22"/>
          <w:szCs w:val="22"/>
          <w:lang w:val="es-ES" w:eastAsia="es-ES"/>
        </w:rPr>
      </w:pPr>
    </w:p>
    <w:p w14:paraId="6BA5E830" w14:textId="77777777" w:rsidR="006E0DEE" w:rsidRPr="006E0DEE" w:rsidRDefault="006E0DEE" w:rsidP="006E0DEE">
      <w:pP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De conformidad con el Artículo 2.2.1.1.1.5.1 del Decreto 1082 de 2015, las personas jurídicas, nacionales o extranjeras, con domicilio en Colombia, interesadas en participar en el presente proceso de selección deben estar inscritas en el RUP y su registro e información estar vigente al cierre del proceso, por lo tanto, deberán presentar este certificado teniendo en cuenta lo siguiente:</w:t>
      </w:r>
    </w:p>
    <w:p w14:paraId="56C95DFD" w14:textId="77777777" w:rsidR="006E0DEE" w:rsidRPr="006E0DEE" w:rsidRDefault="006E0DEE" w:rsidP="006E0DEE">
      <w:pPr>
        <w:pBdr>
          <w:top w:val="nil"/>
          <w:left w:val="nil"/>
          <w:bottom w:val="nil"/>
          <w:right w:val="nil"/>
          <w:between w:val="nil"/>
        </w:pBdr>
        <w:suppressAutoHyphens w:val="0"/>
        <w:ind w:left="720"/>
        <w:jc w:val="both"/>
        <w:rPr>
          <w:rFonts w:ascii="Work Sans" w:hAnsi="Work Sans" w:cs="Arial"/>
          <w:color w:val="000000"/>
          <w:sz w:val="22"/>
          <w:szCs w:val="22"/>
          <w:lang w:val="es-ES" w:eastAsia="es-ES"/>
        </w:rPr>
      </w:pPr>
    </w:p>
    <w:p w14:paraId="0627AA20" w14:textId="77777777" w:rsidR="006E0DEE" w:rsidRPr="006E0DEE" w:rsidRDefault="006E0DEE" w:rsidP="000367D7">
      <w:pPr>
        <w:numPr>
          <w:ilvl w:val="0"/>
          <w:numId w:val="15"/>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La fecha de expedición del RUP no debe ser superior a 30 días anteriores al cierre del proceso y debe estar vigente y en firme.</w:t>
      </w:r>
    </w:p>
    <w:p w14:paraId="3AB640BA" w14:textId="77777777" w:rsidR="006E0DEE" w:rsidRPr="006E0DEE" w:rsidRDefault="006E0DEE" w:rsidP="000367D7">
      <w:pPr>
        <w:numPr>
          <w:ilvl w:val="0"/>
          <w:numId w:val="15"/>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La información que se modifica o renueva en el RUP, queda en firme cuando han transcurrido diez (10) días hábiles siguientes a la publicación de la inscripción, renovación y/o actualización o hasta tanto se decida el recurso de reposición interpuesto, según sea el caso.</w:t>
      </w:r>
    </w:p>
    <w:p w14:paraId="7CDDF4C3" w14:textId="77777777" w:rsidR="006E0DEE" w:rsidRPr="006E0DEE" w:rsidRDefault="006E0DEE" w:rsidP="000367D7">
      <w:pPr>
        <w:numPr>
          <w:ilvl w:val="0"/>
          <w:numId w:val="15"/>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La información del RUP objeto de evaluación debe estar vigente a la fecha de presentación de la propuesta. No obstante, el proponente puede acreditar la firmeza del RUP dentro del término de traslado del informe de evaluación conforme con el artículo 5 de la ley 1882 de 2018.</w:t>
      </w:r>
    </w:p>
    <w:p w14:paraId="6A03CAD5" w14:textId="77777777" w:rsidR="006E0DEE" w:rsidRPr="006E0DEE" w:rsidRDefault="006E0DEE" w:rsidP="000367D7">
      <w:pPr>
        <w:numPr>
          <w:ilvl w:val="0"/>
          <w:numId w:val="15"/>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Mientras la información que contiene el RUP no esté en firme, El Ministerio, no considerará que el proponente está habilitado y no evaluará su oferta. </w:t>
      </w:r>
    </w:p>
    <w:p w14:paraId="2E894018" w14:textId="77777777" w:rsidR="006E0DEE" w:rsidRPr="006E0DEE" w:rsidRDefault="006E0DEE" w:rsidP="000367D7">
      <w:pPr>
        <w:numPr>
          <w:ilvl w:val="0"/>
          <w:numId w:val="15"/>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Para aquellos casos en que el proponente tenga menos de un año de constitución la verificación se realizará con base en la información registrada en el Registro Único de Proponentes - RUP a la fecha de inscripción.</w:t>
      </w:r>
    </w:p>
    <w:p w14:paraId="626CB614" w14:textId="77777777" w:rsidR="006E0DEE" w:rsidRPr="006E0DEE" w:rsidRDefault="006E0DEE" w:rsidP="000367D7">
      <w:pPr>
        <w:numPr>
          <w:ilvl w:val="0"/>
          <w:numId w:val="15"/>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En caso de consorcios o uniones temporales, se debe presentar el RUP de cada uno de los integrantes con la información en firme con corte a una misma fecha.</w:t>
      </w:r>
    </w:p>
    <w:p w14:paraId="7F92038A" w14:textId="77777777" w:rsidR="006E0DEE" w:rsidRPr="006E0DEE" w:rsidRDefault="006E0DEE" w:rsidP="000367D7">
      <w:pPr>
        <w:numPr>
          <w:ilvl w:val="0"/>
          <w:numId w:val="15"/>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Los Consorcios o uniones temporales debe cumplir con todos los índices de capacidad financiera y capacidad organizacional requeridos por El Ministerio.</w:t>
      </w:r>
    </w:p>
    <w:p w14:paraId="1F9EC304" w14:textId="77777777" w:rsidR="006E0DEE" w:rsidRPr="006E0DEE" w:rsidRDefault="006E0DEE" w:rsidP="006E0DEE">
      <w:pPr>
        <w:suppressAutoHyphens w:val="0"/>
        <w:jc w:val="both"/>
        <w:rPr>
          <w:rFonts w:ascii="Work Sans" w:hAnsi="Work Sans" w:cs="Arial"/>
          <w:color w:val="000000"/>
          <w:sz w:val="22"/>
          <w:szCs w:val="22"/>
          <w:lang w:val="es-ES" w:eastAsia="es-ES"/>
        </w:rPr>
      </w:pPr>
    </w:p>
    <w:p w14:paraId="28AC29ED" w14:textId="16F89258" w:rsidR="006E0DEE" w:rsidRPr="00C412AF" w:rsidRDefault="006E0DEE" w:rsidP="000367D7">
      <w:pPr>
        <w:pStyle w:val="Prrafodelista"/>
        <w:keepNext/>
        <w:numPr>
          <w:ilvl w:val="1"/>
          <w:numId w:val="29"/>
        </w:numPr>
        <w:tabs>
          <w:tab w:val="left" w:pos="-1985"/>
        </w:tabs>
        <w:suppressAutoHyphens w:val="0"/>
        <w:jc w:val="both"/>
        <w:outlineLvl w:val="0"/>
        <w:rPr>
          <w:rFonts w:ascii="Work Sans" w:hAnsi="Work Sans" w:cs="Arial"/>
          <w:b/>
          <w:color w:val="000000"/>
          <w:sz w:val="22"/>
          <w:szCs w:val="22"/>
          <w:lang w:val="es-ES" w:eastAsia="es-ES"/>
        </w:rPr>
      </w:pPr>
      <w:bookmarkStart w:id="5" w:name="_heading=h.3znysh7" w:colFirst="0" w:colLast="0"/>
      <w:bookmarkStart w:id="6" w:name="_Toc103009454"/>
      <w:bookmarkStart w:id="7" w:name="_Toc105510032"/>
      <w:bookmarkEnd w:id="5"/>
      <w:r w:rsidRPr="00C412AF">
        <w:rPr>
          <w:rFonts w:ascii="Work Sans" w:hAnsi="Work Sans" w:cs="Arial"/>
          <w:b/>
          <w:color w:val="000000"/>
          <w:sz w:val="22"/>
          <w:szCs w:val="22"/>
          <w:lang w:val="es-ES" w:eastAsia="es-ES"/>
        </w:rPr>
        <w:t>Requisitos de Capacidad Financiera y Capacidad Organizacional Personas Jurídicas Extranjeras sin domicilio o sucursal en Colombia</w:t>
      </w:r>
      <w:bookmarkEnd w:id="6"/>
      <w:bookmarkEnd w:id="7"/>
    </w:p>
    <w:p w14:paraId="6FD128C9" w14:textId="77777777" w:rsidR="006E0DEE" w:rsidRPr="006E0DEE" w:rsidRDefault="006E0DEE" w:rsidP="006E0DEE">
      <w:pPr>
        <w:suppressAutoHyphens w:val="0"/>
        <w:rPr>
          <w:rFonts w:ascii="Work Sans" w:hAnsi="Work Sans"/>
          <w:sz w:val="22"/>
          <w:szCs w:val="22"/>
          <w:lang w:val="es-ES" w:eastAsia="es-ES"/>
        </w:rPr>
      </w:pPr>
    </w:p>
    <w:p w14:paraId="46168FFE" w14:textId="77777777" w:rsidR="006E0DEE" w:rsidRPr="006E0DEE" w:rsidRDefault="006E0DEE" w:rsidP="006E0DEE">
      <w:p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En cumplimiento de lo ordenado por el Parágrafo 2° del artículo 6 de la Ley 1150 de 2007, modificado por el artículo 221 del Decreto — Ley 019 de 2012, el oferente extranjero, persona natural sin domicilio en Colombia o persona jurídica privadas extranjera que no tenga establecida sucursal en el país, NO se encuentra obligado a inscribirse ni calificarse en el RUP. El Ministerio, verificará directamente la información financiera de conformidad con la legislación propia del país de origen, debidamente traducidos al idioma español, apostillados o autenticados, de conformidad con lo señalado en los artículos 251 del Código General del Proceso y 480 del Código de Comercio, re-expresados en moneda legal colombiana a la tasa de cambio representativa del mercado (TRM) de la fecha de cierre de los mismos, indicando la tasa de conversión, firmados por el contador público que realizó la conversión, quien debe estar inscrito en la Junta Central de Contadores de Colombia. </w:t>
      </w:r>
    </w:p>
    <w:p w14:paraId="6A9EEF8B" w14:textId="77777777" w:rsidR="006E0DEE" w:rsidRPr="006E0DEE" w:rsidRDefault="006E0DEE" w:rsidP="006E0DEE">
      <w:pPr>
        <w:pBdr>
          <w:top w:val="nil"/>
          <w:left w:val="nil"/>
          <w:bottom w:val="nil"/>
          <w:right w:val="nil"/>
          <w:between w:val="nil"/>
        </w:pBdr>
        <w:suppressAutoHyphens w:val="0"/>
        <w:ind w:left="720"/>
        <w:jc w:val="both"/>
        <w:rPr>
          <w:rFonts w:ascii="Work Sans" w:hAnsi="Work Sans" w:cs="Arial"/>
          <w:color w:val="000000"/>
          <w:sz w:val="22"/>
          <w:szCs w:val="22"/>
          <w:lang w:val="es-ES" w:eastAsia="es-ES"/>
        </w:rPr>
      </w:pPr>
    </w:p>
    <w:p w14:paraId="6E589364" w14:textId="77777777" w:rsidR="006E0DEE" w:rsidRPr="006E0DEE" w:rsidRDefault="006E0DEE" w:rsidP="006E0DEE">
      <w:p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Para este efecto presentará los siguientes documentos de carácter financiero: </w:t>
      </w:r>
    </w:p>
    <w:p w14:paraId="571B52BF" w14:textId="77777777" w:rsidR="006E0DEE" w:rsidRPr="006E0DEE" w:rsidRDefault="006E0DEE" w:rsidP="006E0DEE">
      <w:p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p>
    <w:p w14:paraId="4E42471F" w14:textId="77777777" w:rsidR="006E0DEE" w:rsidRPr="006E0DEE" w:rsidRDefault="006E0DEE" w:rsidP="000367D7">
      <w:pPr>
        <w:numPr>
          <w:ilvl w:val="0"/>
          <w:numId w:val="17"/>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Copia del certificado de vigencia de Inscripción y antecedentes disciplinarios expedido por la Junta Central del Contadores de Colombia, del contador público que realiza la conversión, la cual debe tener fecha de expedición no superior a tres (3) meses contados retroactivamente a partir de la fecha de cierre del proceso. </w:t>
      </w:r>
    </w:p>
    <w:p w14:paraId="5FAF5304" w14:textId="77777777" w:rsidR="006E0DEE" w:rsidRPr="006E0DEE" w:rsidRDefault="006E0DEE" w:rsidP="006E0DEE">
      <w:pPr>
        <w:pBdr>
          <w:top w:val="nil"/>
          <w:left w:val="nil"/>
          <w:bottom w:val="nil"/>
          <w:right w:val="nil"/>
          <w:between w:val="nil"/>
        </w:pBdr>
        <w:suppressAutoHyphens w:val="0"/>
        <w:ind w:left="720"/>
        <w:jc w:val="both"/>
        <w:rPr>
          <w:rFonts w:ascii="Work Sans" w:eastAsia="Arial Narrow" w:hAnsi="Work Sans" w:cs="Arial Narrow"/>
          <w:color w:val="000000"/>
          <w:sz w:val="22"/>
          <w:szCs w:val="22"/>
          <w:lang w:val="es-ES" w:eastAsia="es-ES"/>
        </w:rPr>
      </w:pPr>
    </w:p>
    <w:p w14:paraId="6410A9BA" w14:textId="77777777" w:rsidR="006E0DEE" w:rsidRPr="006E0DEE" w:rsidRDefault="006E0DEE" w:rsidP="000367D7">
      <w:pPr>
        <w:numPr>
          <w:ilvl w:val="0"/>
          <w:numId w:val="17"/>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lastRenderedPageBreak/>
        <w:t xml:space="preserve">Balance General Clasificado, así: </w:t>
      </w:r>
    </w:p>
    <w:p w14:paraId="6E4C2646" w14:textId="77777777" w:rsidR="006E0DEE" w:rsidRPr="006E0DEE" w:rsidRDefault="006E0DEE" w:rsidP="006E0DEE">
      <w:pPr>
        <w:pBdr>
          <w:top w:val="nil"/>
          <w:left w:val="nil"/>
          <w:bottom w:val="nil"/>
          <w:right w:val="nil"/>
          <w:between w:val="nil"/>
        </w:pBdr>
        <w:suppressAutoHyphens w:val="0"/>
        <w:ind w:left="720"/>
        <w:jc w:val="both"/>
        <w:rPr>
          <w:rFonts w:ascii="Work Sans" w:eastAsia="Arial Narrow" w:hAnsi="Work Sans" w:cs="Arial Narrow"/>
          <w:color w:val="000000"/>
          <w:sz w:val="22"/>
          <w:szCs w:val="22"/>
          <w:lang w:val="es-ES" w:eastAsia="es-ES"/>
        </w:rPr>
      </w:pPr>
    </w:p>
    <w:p w14:paraId="7A65463C" w14:textId="77777777" w:rsidR="006E0DEE" w:rsidRPr="006E0DEE" w:rsidRDefault="006E0DEE" w:rsidP="000367D7">
      <w:pPr>
        <w:numPr>
          <w:ilvl w:val="1"/>
          <w:numId w:val="16"/>
        </w:num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r w:rsidRPr="006E0DEE">
        <w:rPr>
          <w:rFonts w:ascii="Work Sans" w:eastAsia="Arial Narrow" w:hAnsi="Work Sans" w:cs="Arial Narrow"/>
          <w:b/>
          <w:color w:val="000000"/>
          <w:sz w:val="22"/>
          <w:szCs w:val="22"/>
          <w:lang w:val="es-ES" w:eastAsia="es-ES"/>
        </w:rPr>
        <w:t>ACTIVOS</w:t>
      </w:r>
      <w:r w:rsidRPr="006E0DEE">
        <w:rPr>
          <w:rFonts w:ascii="Work Sans" w:eastAsia="Arial Narrow" w:hAnsi="Work Sans" w:cs="Arial Narrow"/>
          <w:color w:val="000000"/>
          <w:sz w:val="22"/>
          <w:szCs w:val="22"/>
          <w:lang w:val="es-ES" w:eastAsia="es-ES"/>
        </w:rPr>
        <w:t>: Corriente, No Corriente y Total</w:t>
      </w:r>
    </w:p>
    <w:p w14:paraId="1A4460EA" w14:textId="77777777" w:rsidR="006E0DEE" w:rsidRPr="006E0DEE" w:rsidRDefault="006E0DEE" w:rsidP="000367D7">
      <w:pPr>
        <w:numPr>
          <w:ilvl w:val="1"/>
          <w:numId w:val="16"/>
        </w:num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r w:rsidRPr="006E0DEE">
        <w:rPr>
          <w:rFonts w:ascii="Work Sans" w:eastAsia="Arial Narrow" w:hAnsi="Work Sans" w:cs="Arial Narrow"/>
          <w:b/>
          <w:color w:val="000000"/>
          <w:sz w:val="22"/>
          <w:szCs w:val="22"/>
          <w:lang w:val="es-ES" w:eastAsia="es-ES"/>
        </w:rPr>
        <w:t>PASIVOS</w:t>
      </w:r>
      <w:r w:rsidRPr="006E0DEE">
        <w:rPr>
          <w:rFonts w:ascii="Work Sans" w:eastAsia="Arial Narrow" w:hAnsi="Work Sans" w:cs="Arial Narrow"/>
          <w:color w:val="000000"/>
          <w:sz w:val="22"/>
          <w:szCs w:val="22"/>
          <w:lang w:val="es-ES" w:eastAsia="es-ES"/>
        </w:rPr>
        <w:t xml:space="preserve">: Corriente, No Corriente y Total, </w:t>
      </w:r>
    </w:p>
    <w:p w14:paraId="4C46A0E3" w14:textId="77777777" w:rsidR="006E0DEE" w:rsidRPr="006E0DEE" w:rsidRDefault="006E0DEE" w:rsidP="000367D7">
      <w:pPr>
        <w:numPr>
          <w:ilvl w:val="1"/>
          <w:numId w:val="16"/>
        </w:num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r w:rsidRPr="006E0DEE">
        <w:rPr>
          <w:rFonts w:ascii="Work Sans" w:eastAsia="Arial Narrow" w:hAnsi="Work Sans" w:cs="Arial Narrow"/>
          <w:color w:val="000000"/>
          <w:sz w:val="22"/>
          <w:szCs w:val="22"/>
          <w:lang w:val="es-ES" w:eastAsia="es-ES"/>
        </w:rPr>
        <w:t xml:space="preserve">y </w:t>
      </w:r>
      <w:r w:rsidRPr="006E0DEE">
        <w:rPr>
          <w:rFonts w:ascii="Work Sans" w:eastAsia="Arial Narrow" w:hAnsi="Work Sans" w:cs="Arial Narrow"/>
          <w:b/>
          <w:color w:val="000000"/>
          <w:sz w:val="22"/>
          <w:szCs w:val="22"/>
          <w:lang w:val="es-ES" w:eastAsia="es-ES"/>
        </w:rPr>
        <w:t>PATRIMONIO</w:t>
      </w:r>
    </w:p>
    <w:p w14:paraId="4C9700ED" w14:textId="77777777" w:rsidR="006E0DEE" w:rsidRPr="006E0DEE" w:rsidRDefault="006E0DEE" w:rsidP="006E0DEE">
      <w:pPr>
        <w:pBdr>
          <w:top w:val="nil"/>
          <w:left w:val="nil"/>
          <w:bottom w:val="nil"/>
          <w:right w:val="nil"/>
          <w:between w:val="nil"/>
        </w:pBdr>
        <w:suppressAutoHyphens w:val="0"/>
        <w:ind w:left="720"/>
        <w:jc w:val="both"/>
        <w:rPr>
          <w:rFonts w:ascii="Work Sans" w:eastAsia="Arial Narrow" w:hAnsi="Work Sans" w:cs="Arial Narrow"/>
          <w:color w:val="000000"/>
          <w:sz w:val="22"/>
          <w:szCs w:val="22"/>
          <w:lang w:val="es-ES" w:eastAsia="es-ES"/>
        </w:rPr>
      </w:pPr>
    </w:p>
    <w:p w14:paraId="580B637B" w14:textId="77777777" w:rsidR="006E0DEE" w:rsidRPr="006E0DEE" w:rsidRDefault="006E0DEE" w:rsidP="000367D7">
      <w:pPr>
        <w:numPr>
          <w:ilvl w:val="0"/>
          <w:numId w:val="17"/>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Formulario Financiero – Anexo RESUMEN ESTADOS FINANCIEROS (Proponentes Extranjeros sin Residencia en Colombia), el cual debe contener la siguiente información:</w:t>
      </w:r>
      <w:r w:rsidRPr="006E0DEE">
        <w:rPr>
          <w:rFonts w:ascii="Work Sans" w:eastAsia="Arial Narrow" w:hAnsi="Work Sans" w:cs="Arial Narrow"/>
          <w:color w:val="000000"/>
          <w:sz w:val="22"/>
          <w:szCs w:val="22"/>
          <w:lang w:val="es-ES" w:eastAsia="es-ES"/>
        </w:rPr>
        <w:t xml:space="preserve"> </w:t>
      </w:r>
      <w:r w:rsidRPr="006E0DEE">
        <w:rPr>
          <w:rFonts w:ascii="Work Sans" w:eastAsia="Arial Narrow" w:hAnsi="Work Sans" w:cs="Arial Narrow"/>
          <w:b/>
          <w:color w:val="000000"/>
          <w:sz w:val="22"/>
          <w:szCs w:val="22"/>
          <w:lang w:val="es-ES" w:eastAsia="es-ES"/>
        </w:rPr>
        <w:t xml:space="preserve">ACTIVO CORRIENTE, ACTIVO TOTAL, PASIVO CORRIENTE, PASIVO TOTAL Y PATRIMONIO, INGRESOS OPERACIONALES, INGRESOS NO OPERACIONALES, COSTOS Y GASTOS OPERACIONALES, COSTOS Y GASTOS NO OPERACIONALES, COSTOS Y GASTOS POR INTERESES Y RESULTADO DEL EJERCICIO </w:t>
      </w:r>
      <w:r w:rsidRPr="006E0DEE">
        <w:rPr>
          <w:rFonts w:ascii="Work Sans" w:hAnsi="Work Sans" w:cs="Arial"/>
          <w:color w:val="000000"/>
          <w:sz w:val="22"/>
          <w:szCs w:val="22"/>
          <w:lang w:val="es-ES" w:eastAsia="es-ES"/>
        </w:rPr>
        <w:t>y el cálculo de los indicadores financieros solicitados en el presente pliego.</w:t>
      </w:r>
    </w:p>
    <w:p w14:paraId="47F4484A" w14:textId="77777777" w:rsidR="006E0DEE" w:rsidRPr="006E0DEE" w:rsidRDefault="006E0DEE" w:rsidP="006E0DEE">
      <w:p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p>
    <w:p w14:paraId="01861A39" w14:textId="77777777" w:rsidR="006E0DEE" w:rsidRPr="006E0DEE" w:rsidRDefault="006E0DEE" w:rsidP="000367D7">
      <w:pPr>
        <w:numPr>
          <w:ilvl w:val="0"/>
          <w:numId w:val="17"/>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En caso de presentarse discrepancias entre la información consignada en el Formulario Financiero y el Balance General y Estado de Resultados convertido, prevalecerá la información consignada en el Balance General y Estado de Resultados. El Formulario Financiero deberá ser firmado por el representante legal y el contador que realizó la conversión.</w:t>
      </w:r>
    </w:p>
    <w:p w14:paraId="10A8C04C" w14:textId="77777777" w:rsidR="006E0DEE" w:rsidRPr="006E0DEE" w:rsidRDefault="006E0DEE" w:rsidP="006E0DEE">
      <w:pPr>
        <w:pBdr>
          <w:top w:val="nil"/>
          <w:left w:val="nil"/>
          <w:bottom w:val="nil"/>
          <w:right w:val="nil"/>
          <w:between w:val="nil"/>
        </w:pBdr>
        <w:suppressAutoHyphens w:val="0"/>
        <w:ind w:left="720"/>
        <w:jc w:val="both"/>
        <w:rPr>
          <w:rFonts w:ascii="Work Sans" w:eastAsia="Arial Narrow" w:hAnsi="Work Sans" w:cs="Arial Narrow"/>
          <w:color w:val="000000"/>
          <w:sz w:val="22"/>
          <w:szCs w:val="22"/>
          <w:lang w:val="es-ES" w:eastAsia="es-ES"/>
        </w:rPr>
      </w:pPr>
    </w:p>
    <w:p w14:paraId="34E5D0F1" w14:textId="77777777" w:rsidR="006E0DEE" w:rsidRPr="006E0DEE" w:rsidRDefault="006E0DEE" w:rsidP="000367D7">
      <w:pPr>
        <w:numPr>
          <w:ilvl w:val="0"/>
          <w:numId w:val="17"/>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Los proponentes extranjeros deberán presentar el informe de auditoría externa del país de origen (TRADUCCIÓN SIMPLE) y solo se aceptará dictamen limpio.</w:t>
      </w:r>
    </w:p>
    <w:p w14:paraId="6F8D8EC5" w14:textId="77777777" w:rsidR="006E0DEE" w:rsidRPr="006E0DEE" w:rsidRDefault="006E0DEE" w:rsidP="006E0DEE">
      <w:pPr>
        <w:pBdr>
          <w:top w:val="nil"/>
          <w:left w:val="nil"/>
          <w:bottom w:val="nil"/>
          <w:right w:val="nil"/>
          <w:between w:val="nil"/>
        </w:pBdr>
        <w:suppressAutoHyphens w:val="0"/>
        <w:ind w:left="720"/>
        <w:rPr>
          <w:rFonts w:ascii="Work Sans" w:eastAsia="Arial Narrow" w:hAnsi="Work Sans" w:cs="Arial Narrow"/>
          <w:color w:val="000000"/>
          <w:sz w:val="22"/>
          <w:szCs w:val="22"/>
          <w:lang w:val="es-ES" w:eastAsia="es-ES"/>
        </w:rPr>
      </w:pPr>
    </w:p>
    <w:p w14:paraId="24AAFC43" w14:textId="77777777" w:rsidR="006E0DEE" w:rsidRPr="006E0DEE" w:rsidRDefault="006E0DEE" w:rsidP="000367D7">
      <w:pPr>
        <w:numPr>
          <w:ilvl w:val="0"/>
          <w:numId w:val="17"/>
        </w:num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r w:rsidRPr="006E0DEE">
        <w:rPr>
          <w:rFonts w:ascii="Work Sans" w:hAnsi="Work Sans" w:cs="Arial"/>
          <w:color w:val="000000"/>
          <w:sz w:val="22"/>
          <w:szCs w:val="22"/>
          <w:lang w:val="es-ES" w:eastAsia="es-ES"/>
        </w:rPr>
        <w:t>Si alguno de estos requerimientos no aplica en el país de domicilio del proponente extranjero, el representante legal o el apoderado en Colombia deberán hacerlo constar bajo la gravedad del juramento. Así mismo, podrá acreditar este requisito la firma auditora externa</w:t>
      </w:r>
      <w:r w:rsidRPr="006E0DEE">
        <w:rPr>
          <w:rFonts w:ascii="Work Sans" w:eastAsia="Arial Narrow" w:hAnsi="Work Sans" w:cs="Arial Narrow"/>
          <w:color w:val="000000"/>
          <w:sz w:val="22"/>
          <w:szCs w:val="22"/>
          <w:lang w:val="es-ES" w:eastAsia="es-ES"/>
        </w:rPr>
        <w:t>.</w:t>
      </w:r>
    </w:p>
    <w:p w14:paraId="4E9C6CBB" w14:textId="77777777" w:rsidR="006E0DEE" w:rsidRPr="006E0DEE" w:rsidRDefault="006E0DEE" w:rsidP="006E0DEE">
      <w:p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p>
    <w:p w14:paraId="62042C54" w14:textId="77777777" w:rsidR="006E0DEE" w:rsidRPr="006E0DEE" w:rsidRDefault="006E0DEE" w:rsidP="000367D7">
      <w:pPr>
        <w:numPr>
          <w:ilvl w:val="0"/>
          <w:numId w:val="17"/>
        </w:num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r w:rsidRPr="006E0DEE">
        <w:rPr>
          <w:rFonts w:ascii="Work Sans" w:hAnsi="Work Sans" w:cs="Arial"/>
          <w:color w:val="000000"/>
          <w:sz w:val="22"/>
          <w:szCs w:val="22"/>
          <w:lang w:val="es-ES" w:eastAsia="es-ES"/>
        </w:rPr>
        <w:t>Las disposiciones del presente proceso de selección, en cuanto a proponentes extranjeros se refiere, regirán sin perjuicio de lo pactado en tratados o convenios internacionales. A las sociedades extranjeras con sucursal en Colombia, se les aplicarán las reglas de las sociedades colombianas, salvo que estuvieren sometidas a normas especiales</w:t>
      </w:r>
      <w:r w:rsidRPr="006E0DEE">
        <w:rPr>
          <w:rFonts w:ascii="Work Sans" w:eastAsia="Arial Narrow" w:hAnsi="Work Sans" w:cs="Arial Narrow"/>
          <w:color w:val="000000"/>
          <w:sz w:val="22"/>
          <w:szCs w:val="22"/>
          <w:lang w:val="es-ES" w:eastAsia="es-ES"/>
        </w:rPr>
        <w:t xml:space="preserve">. </w:t>
      </w:r>
    </w:p>
    <w:p w14:paraId="55259005" w14:textId="77777777" w:rsidR="006E0DEE" w:rsidRPr="006E0DEE" w:rsidRDefault="006E0DEE" w:rsidP="006E0DEE">
      <w:pPr>
        <w:pBdr>
          <w:top w:val="nil"/>
          <w:left w:val="nil"/>
          <w:bottom w:val="nil"/>
          <w:right w:val="nil"/>
          <w:between w:val="nil"/>
        </w:pBdr>
        <w:suppressAutoHyphens w:val="0"/>
        <w:jc w:val="both"/>
        <w:rPr>
          <w:rFonts w:ascii="Work Sans" w:eastAsia="Arial Narrow" w:hAnsi="Work Sans" w:cs="Arial Narrow"/>
          <w:b/>
          <w:color w:val="000000"/>
          <w:sz w:val="22"/>
          <w:szCs w:val="22"/>
          <w:lang w:val="es-ES" w:eastAsia="es-ES"/>
        </w:rPr>
      </w:pPr>
    </w:p>
    <w:p w14:paraId="1D12F32C" w14:textId="77777777" w:rsidR="006E0DEE" w:rsidRPr="006E0DEE" w:rsidRDefault="006E0DEE" w:rsidP="006E0DEE">
      <w:pPr>
        <w:suppressAutoHyphens w:val="0"/>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Cuando los estados financieros estén expresados en monedas extranjeras deberán convertirse a pesos colombianos, siguiendo el procedimiento que a continuación se describe:</w:t>
      </w:r>
    </w:p>
    <w:p w14:paraId="7B07B347" w14:textId="77777777" w:rsidR="006E0DEE" w:rsidRPr="006E0DEE" w:rsidRDefault="006E0DEE" w:rsidP="006E0DEE">
      <w:p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p>
    <w:p w14:paraId="717591E4" w14:textId="77777777" w:rsidR="006E0DEE" w:rsidRPr="006E0DEE" w:rsidRDefault="006E0DEE" w:rsidP="000367D7">
      <w:pPr>
        <w:numPr>
          <w:ilvl w:val="0"/>
          <w:numId w:val="18"/>
        </w:num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r w:rsidRPr="006E0DEE">
        <w:rPr>
          <w:rFonts w:ascii="Work Sans" w:hAnsi="Work Sans" w:cs="Arial"/>
          <w:color w:val="000000"/>
          <w:sz w:val="22"/>
          <w:szCs w:val="22"/>
          <w:lang w:val="es-ES" w:eastAsia="es-ES"/>
        </w:rPr>
        <w:t>Si está expresado en dólares de los Estados Unidos de Norte América los valores se convertirán a pesos colombianos, utilizando para ello el valor de la tasa representativa del mercado correspondiente a la fecha de cierre del balance, certificada por el Banco de la República, para lo cual el proponente deberá indicar la tasa representativa del mercado utilizada para la conversión</w:t>
      </w:r>
      <w:r w:rsidRPr="006E0DEE">
        <w:rPr>
          <w:rFonts w:ascii="Work Sans" w:eastAsia="Arial Narrow" w:hAnsi="Work Sans" w:cs="Arial Narrow"/>
          <w:color w:val="000000"/>
          <w:sz w:val="22"/>
          <w:szCs w:val="22"/>
          <w:lang w:val="es-ES" w:eastAsia="es-ES"/>
        </w:rPr>
        <w:t>.</w:t>
      </w:r>
    </w:p>
    <w:p w14:paraId="466AD5A2" w14:textId="77777777" w:rsidR="006E0DEE" w:rsidRPr="006E0DEE" w:rsidRDefault="006E0DEE" w:rsidP="006E0DEE">
      <w:pPr>
        <w:pBdr>
          <w:top w:val="nil"/>
          <w:left w:val="nil"/>
          <w:bottom w:val="nil"/>
          <w:right w:val="nil"/>
          <w:between w:val="nil"/>
        </w:pBdr>
        <w:suppressAutoHyphens w:val="0"/>
        <w:ind w:left="1429"/>
        <w:jc w:val="both"/>
        <w:rPr>
          <w:rFonts w:ascii="Work Sans" w:eastAsia="Arial Narrow" w:hAnsi="Work Sans" w:cs="Arial Narrow"/>
          <w:color w:val="000000"/>
          <w:sz w:val="22"/>
          <w:szCs w:val="22"/>
          <w:lang w:val="es-ES" w:eastAsia="es-ES"/>
        </w:rPr>
      </w:pPr>
    </w:p>
    <w:p w14:paraId="0B9280CC" w14:textId="2E368112" w:rsidR="006E0DEE" w:rsidRPr="00C412AF" w:rsidRDefault="006E0DEE" w:rsidP="000367D7">
      <w:pPr>
        <w:numPr>
          <w:ilvl w:val="0"/>
          <w:numId w:val="18"/>
        </w:numPr>
        <w:pBdr>
          <w:top w:val="nil"/>
          <w:left w:val="nil"/>
          <w:bottom w:val="nil"/>
          <w:right w:val="nil"/>
          <w:between w:val="nil"/>
        </w:pBdr>
        <w:suppressAutoHyphens w:val="0"/>
        <w:jc w:val="both"/>
        <w:rPr>
          <w:rFonts w:ascii="Work Sans" w:eastAsia="Arial Narrow" w:hAnsi="Work Sans" w:cs="Arial Narrow"/>
          <w:color w:val="000000"/>
          <w:sz w:val="22"/>
          <w:szCs w:val="22"/>
          <w:lang w:val="es-ES" w:eastAsia="es-ES"/>
        </w:rPr>
      </w:pPr>
      <w:r w:rsidRPr="006E0DEE">
        <w:rPr>
          <w:rFonts w:ascii="Work Sans" w:eastAsia="Arial Narrow" w:hAnsi="Work Sans" w:cs="Arial Narrow"/>
          <w:color w:val="000000"/>
          <w:sz w:val="22"/>
          <w:szCs w:val="22"/>
          <w:lang w:val="es-ES" w:eastAsia="es-ES"/>
        </w:rPr>
        <w:t xml:space="preserve">Si </w:t>
      </w:r>
      <w:r w:rsidRPr="006E0DEE">
        <w:rPr>
          <w:rFonts w:ascii="Work Sans" w:hAnsi="Work Sans" w:cs="Arial"/>
          <w:color w:val="000000"/>
          <w:sz w:val="22"/>
          <w:szCs w:val="22"/>
          <w:lang w:val="es-ES" w:eastAsia="es-ES"/>
        </w:rPr>
        <w:t>está expresado originalmente en una moneda o unidad de cuenta diferente a dólares de los Estados Unidos de Norte América, deberá convertirse a esta moneda, utilizando para ello el valor correspondiente a las tasas de cambio vigentes entre el dólar y dicha moneda a la fecha de cierre del balance y luego proceder a la conversión a moneda legal colombiana, conforme a las instrucciones anteriores.</w:t>
      </w:r>
    </w:p>
    <w:p w14:paraId="0194B6CE" w14:textId="77777777" w:rsidR="00C412AF" w:rsidRDefault="00C412AF" w:rsidP="00C412AF">
      <w:pPr>
        <w:pStyle w:val="Prrafodelista"/>
        <w:rPr>
          <w:rFonts w:ascii="Work Sans" w:eastAsia="Arial Narrow" w:hAnsi="Work Sans" w:cs="Arial Narrow"/>
          <w:color w:val="000000"/>
          <w:sz w:val="22"/>
          <w:szCs w:val="22"/>
          <w:lang w:val="es-ES" w:eastAsia="es-ES"/>
        </w:rPr>
      </w:pPr>
    </w:p>
    <w:p w14:paraId="0E63B687" w14:textId="77777777" w:rsidR="006E0DEE" w:rsidRPr="006E0DEE" w:rsidRDefault="006E0DEE" w:rsidP="000367D7">
      <w:pPr>
        <w:keepNext/>
        <w:numPr>
          <w:ilvl w:val="1"/>
          <w:numId w:val="29"/>
        </w:numPr>
        <w:pBdr>
          <w:top w:val="nil"/>
          <w:left w:val="nil"/>
          <w:bottom w:val="nil"/>
          <w:right w:val="nil"/>
          <w:between w:val="nil"/>
        </w:pBdr>
        <w:tabs>
          <w:tab w:val="left" w:pos="-1985"/>
        </w:tabs>
        <w:suppressAutoHyphens w:val="0"/>
        <w:ind w:left="0" w:firstLine="0"/>
        <w:jc w:val="both"/>
        <w:outlineLvl w:val="0"/>
        <w:rPr>
          <w:rFonts w:ascii="Work Sans" w:hAnsi="Work Sans" w:cs="Arial"/>
          <w:b/>
          <w:color w:val="000000"/>
          <w:sz w:val="22"/>
          <w:szCs w:val="22"/>
          <w:lang w:val="es-ES" w:eastAsia="es-ES"/>
        </w:rPr>
      </w:pPr>
      <w:bookmarkStart w:id="8" w:name="_heading=h.2et92p0" w:colFirst="0" w:colLast="0"/>
      <w:bookmarkStart w:id="9" w:name="_Toc103009455"/>
      <w:bookmarkStart w:id="10" w:name="_Toc105510033"/>
      <w:bookmarkEnd w:id="8"/>
      <w:r w:rsidRPr="006E0DEE">
        <w:rPr>
          <w:rFonts w:ascii="Work Sans" w:hAnsi="Work Sans" w:cs="Arial"/>
          <w:b/>
          <w:color w:val="000000"/>
          <w:sz w:val="22"/>
          <w:szCs w:val="22"/>
          <w:lang w:val="es-ES" w:eastAsia="es-ES"/>
        </w:rPr>
        <w:t>Indicadores Financieros</w:t>
      </w:r>
      <w:bookmarkEnd w:id="9"/>
      <w:bookmarkEnd w:id="10"/>
      <w:r w:rsidRPr="006E0DEE">
        <w:rPr>
          <w:rFonts w:ascii="Work Sans" w:hAnsi="Work Sans" w:cs="Arial"/>
          <w:b/>
          <w:color w:val="000000"/>
          <w:sz w:val="22"/>
          <w:szCs w:val="22"/>
          <w:lang w:val="es-ES" w:eastAsia="es-ES"/>
        </w:rPr>
        <w:t xml:space="preserve"> </w:t>
      </w:r>
    </w:p>
    <w:p w14:paraId="225E1729" w14:textId="77777777" w:rsidR="006E0DEE" w:rsidRPr="006E0DEE" w:rsidRDefault="006E0DEE" w:rsidP="006E0DEE">
      <w:pPr>
        <w:suppressAutoHyphens w:val="0"/>
        <w:rPr>
          <w:rFonts w:ascii="Work Sans" w:hAnsi="Work Sans" w:cs="Arial"/>
          <w:color w:val="000000"/>
          <w:sz w:val="22"/>
          <w:szCs w:val="22"/>
          <w:lang w:val="es-ES" w:eastAsia="es-ES"/>
        </w:rPr>
      </w:pPr>
    </w:p>
    <w:p w14:paraId="0EAB49A1" w14:textId="77777777" w:rsidR="006E0DEE" w:rsidRPr="006E0DEE" w:rsidRDefault="006E0DEE" w:rsidP="006E0DEE">
      <w:p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Para, medir la capacidad financiera y capacidad organizacional establecida en el Decreto 1082 de 2015, los indicadores que El Ministerio ha establecido para este proceso de contratación son los siguientes: </w:t>
      </w:r>
    </w:p>
    <w:p w14:paraId="5DBEDEFD" w14:textId="272D73D6" w:rsidR="006E0DEE" w:rsidRPr="006E0DEE" w:rsidRDefault="006E0DEE" w:rsidP="000367D7">
      <w:pPr>
        <w:keepNext/>
        <w:numPr>
          <w:ilvl w:val="2"/>
          <w:numId w:val="29"/>
        </w:numPr>
        <w:tabs>
          <w:tab w:val="left" w:pos="-1985"/>
        </w:tabs>
        <w:suppressAutoHyphens w:val="0"/>
        <w:jc w:val="both"/>
        <w:outlineLvl w:val="0"/>
        <w:rPr>
          <w:rFonts w:ascii="Work Sans" w:hAnsi="Work Sans" w:cs="Arial"/>
          <w:b/>
          <w:color w:val="000000"/>
          <w:sz w:val="22"/>
          <w:szCs w:val="22"/>
          <w:lang w:val="es-ES" w:eastAsia="es-ES"/>
        </w:rPr>
      </w:pPr>
      <w:bookmarkStart w:id="11" w:name="_heading=h.tyjcwt" w:colFirst="0" w:colLast="0"/>
      <w:bookmarkStart w:id="12" w:name="_Toc103009456"/>
      <w:bookmarkStart w:id="13" w:name="_Toc105510034"/>
      <w:bookmarkEnd w:id="11"/>
      <w:r w:rsidRPr="006E0DEE">
        <w:rPr>
          <w:rFonts w:ascii="Work Sans" w:hAnsi="Work Sans" w:cs="Arial"/>
          <w:b/>
          <w:color w:val="000000"/>
          <w:sz w:val="22"/>
          <w:szCs w:val="22"/>
          <w:lang w:val="es-ES" w:eastAsia="es-ES"/>
        </w:rPr>
        <w:t>Indicadores de capacidad financiera</w:t>
      </w:r>
      <w:bookmarkEnd w:id="12"/>
      <w:bookmarkEnd w:id="13"/>
    </w:p>
    <w:p w14:paraId="7E7D80AC" w14:textId="77777777" w:rsidR="006E0DEE" w:rsidRPr="006E0DEE" w:rsidRDefault="006E0DEE" w:rsidP="006E0DEE">
      <w:pPr>
        <w:suppressAutoHyphens w:val="0"/>
        <w:jc w:val="both"/>
        <w:rPr>
          <w:rFonts w:ascii="Work Sans" w:hAnsi="Work Sans" w:cs="Arial"/>
          <w:color w:val="000000"/>
          <w:sz w:val="22"/>
          <w:szCs w:val="22"/>
          <w:lang w:val="es-ES" w:eastAsia="es-ES"/>
        </w:rPr>
      </w:pPr>
    </w:p>
    <w:p w14:paraId="2FBE54D9" w14:textId="77777777" w:rsidR="006E0DEE" w:rsidRPr="006E0DEE" w:rsidRDefault="006E0DEE" w:rsidP="006E0DEE">
      <w:pP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Estas condiciones muestran la aptitud del proponente para cumplir oportuna y cabalmente el objeto del contrato.</w:t>
      </w:r>
    </w:p>
    <w:p w14:paraId="33C9E72B" w14:textId="77777777" w:rsidR="006E0DEE" w:rsidRPr="006E0DEE" w:rsidRDefault="006E0DEE" w:rsidP="006E0DEE">
      <w:pPr>
        <w:pBdr>
          <w:top w:val="nil"/>
          <w:left w:val="nil"/>
          <w:bottom w:val="nil"/>
          <w:right w:val="nil"/>
          <w:between w:val="nil"/>
        </w:pBdr>
        <w:suppressAutoHyphens w:val="0"/>
        <w:jc w:val="both"/>
        <w:rPr>
          <w:rFonts w:ascii="Work Sans" w:hAnsi="Work Sans" w:cs="Arial"/>
          <w:color w:val="000000"/>
          <w:sz w:val="22"/>
          <w:szCs w:val="22"/>
          <w:lang w:val="es-ES" w:eastAsia="es-ES"/>
        </w:rPr>
      </w:pPr>
    </w:p>
    <w:p w14:paraId="63B62A65" w14:textId="77777777" w:rsidR="006E0DEE" w:rsidRPr="006E0DEE" w:rsidRDefault="006E0DEE" w:rsidP="000367D7">
      <w:pPr>
        <w:numPr>
          <w:ilvl w:val="0"/>
          <w:numId w:val="19"/>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Liquidez. </w:t>
      </w:r>
    </w:p>
    <w:p w14:paraId="5E85535C" w14:textId="77777777" w:rsidR="006E0DEE" w:rsidRPr="006E0DEE" w:rsidRDefault="006E0DEE" w:rsidP="000367D7">
      <w:pPr>
        <w:numPr>
          <w:ilvl w:val="0"/>
          <w:numId w:val="19"/>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Endeudamiento. </w:t>
      </w:r>
    </w:p>
    <w:p w14:paraId="3BDBD520" w14:textId="77777777" w:rsidR="006E0DEE" w:rsidRPr="006E0DEE" w:rsidRDefault="006E0DEE" w:rsidP="000367D7">
      <w:pPr>
        <w:numPr>
          <w:ilvl w:val="0"/>
          <w:numId w:val="19"/>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Razón de Cobertura de Intereses. </w:t>
      </w:r>
    </w:p>
    <w:p w14:paraId="7B8C0B42" w14:textId="77777777" w:rsidR="006E0DEE" w:rsidRPr="006E0DEE" w:rsidRDefault="006E0DEE" w:rsidP="006E0DEE">
      <w:pPr>
        <w:pBdr>
          <w:top w:val="nil"/>
          <w:left w:val="nil"/>
          <w:bottom w:val="nil"/>
          <w:right w:val="nil"/>
          <w:between w:val="nil"/>
        </w:pBdr>
        <w:suppressAutoHyphens w:val="0"/>
        <w:ind w:left="720"/>
        <w:jc w:val="both"/>
        <w:rPr>
          <w:rFonts w:ascii="Work Sans" w:hAnsi="Work Sans" w:cs="Arial"/>
          <w:color w:val="000000"/>
          <w:sz w:val="22"/>
          <w:szCs w:val="22"/>
          <w:lang w:val="es-ES" w:eastAsia="es-ES"/>
        </w:rPr>
      </w:pPr>
    </w:p>
    <w:p w14:paraId="4698CCA0" w14:textId="77777777" w:rsidR="006E0DEE" w:rsidRPr="006E0DEE" w:rsidRDefault="006E0DEE" w:rsidP="000367D7">
      <w:pPr>
        <w:keepNext/>
        <w:numPr>
          <w:ilvl w:val="2"/>
          <w:numId w:val="29"/>
        </w:numPr>
        <w:pBdr>
          <w:top w:val="nil"/>
          <w:left w:val="nil"/>
          <w:bottom w:val="nil"/>
          <w:right w:val="nil"/>
          <w:between w:val="nil"/>
        </w:pBdr>
        <w:tabs>
          <w:tab w:val="left" w:pos="-1985"/>
        </w:tabs>
        <w:suppressAutoHyphens w:val="0"/>
        <w:ind w:left="0" w:firstLine="0"/>
        <w:jc w:val="both"/>
        <w:outlineLvl w:val="0"/>
        <w:rPr>
          <w:rFonts w:ascii="Work Sans" w:hAnsi="Work Sans" w:cs="Arial"/>
          <w:b/>
          <w:color w:val="000000"/>
          <w:sz w:val="22"/>
          <w:szCs w:val="22"/>
          <w:lang w:val="es-ES" w:eastAsia="es-ES"/>
        </w:rPr>
      </w:pPr>
      <w:bookmarkStart w:id="14" w:name="_heading=h.966zxy4qdy74" w:colFirst="0" w:colLast="0"/>
      <w:bookmarkStart w:id="15" w:name="_Toc103009457"/>
      <w:bookmarkStart w:id="16" w:name="_Toc105510035"/>
      <w:bookmarkEnd w:id="14"/>
      <w:r w:rsidRPr="006E0DEE">
        <w:rPr>
          <w:rFonts w:ascii="Work Sans" w:hAnsi="Work Sans" w:cs="Arial"/>
          <w:b/>
          <w:color w:val="000000"/>
          <w:sz w:val="22"/>
          <w:szCs w:val="22"/>
          <w:lang w:val="es-ES" w:eastAsia="es-ES"/>
        </w:rPr>
        <w:t>Indicadores adicionales de capacidad financiera</w:t>
      </w:r>
      <w:bookmarkEnd w:id="15"/>
      <w:bookmarkEnd w:id="16"/>
    </w:p>
    <w:p w14:paraId="6EEEF475" w14:textId="77777777" w:rsidR="006E0DEE" w:rsidRPr="006E0DEE" w:rsidRDefault="006E0DEE" w:rsidP="006E0DEE">
      <w:pPr>
        <w:suppressAutoHyphens w:val="0"/>
        <w:rPr>
          <w:rFonts w:ascii="Work Sans" w:hAnsi="Work Sans" w:cs="Arial"/>
          <w:color w:val="000000"/>
          <w:sz w:val="22"/>
          <w:szCs w:val="22"/>
          <w:lang w:val="es-ES" w:eastAsia="es-ES"/>
        </w:rPr>
      </w:pPr>
    </w:p>
    <w:p w14:paraId="602520A4" w14:textId="77777777" w:rsidR="006E0DEE" w:rsidRPr="006E0DEE" w:rsidRDefault="006E0DEE" w:rsidP="000367D7">
      <w:pPr>
        <w:numPr>
          <w:ilvl w:val="0"/>
          <w:numId w:val="26"/>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Capital de Trabajo. </w:t>
      </w:r>
    </w:p>
    <w:p w14:paraId="0B622267" w14:textId="77777777" w:rsidR="006E0DEE" w:rsidRPr="006E0DEE" w:rsidRDefault="006E0DEE" w:rsidP="006E0DEE">
      <w:pPr>
        <w:pBdr>
          <w:top w:val="nil"/>
          <w:left w:val="nil"/>
          <w:bottom w:val="nil"/>
          <w:right w:val="nil"/>
          <w:between w:val="nil"/>
        </w:pBdr>
        <w:suppressAutoHyphens w:val="0"/>
        <w:ind w:left="720"/>
        <w:jc w:val="both"/>
        <w:rPr>
          <w:rFonts w:ascii="Work Sans" w:hAnsi="Work Sans" w:cs="Arial"/>
          <w:b/>
          <w:color w:val="000000"/>
          <w:sz w:val="22"/>
          <w:szCs w:val="22"/>
          <w:lang w:val="es-ES" w:eastAsia="es-ES"/>
        </w:rPr>
      </w:pPr>
    </w:p>
    <w:p w14:paraId="4ECE6F55" w14:textId="77777777" w:rsidR="006E0DEE" w:rsidRPr="006E0DEE" w:rsidRDefault="006E0DEE" w:rsidP="000367D7">
      <w:pPr>
        <w:keepNext/>
        <w:numPr>
          <w:ilvl w:val="2"/>
          <w:numId w:val="29"/>
        </w:numPr>
        <w:tabs>
          <w:tab w:val="left" w:pos="-1985"/>
        </w:tabs>
        <w:suppressAutoHyphens w:val="0"/>
        <w:ind w:left="0" w:firstLine="0"/>
        <w:jc w:val="both"/>
        <w:outlineLvl w:val="0"/>
        <w:rPr>
          <w:rFonts w:ascii="Work Sans" w:hAnsi="Work Sans" w:cs="Arial"/>
          <w:b/>
          <w:color w:val="000000"/>
          <w:sz w:val="22"/>
          <w:szCs w:val="22"/>
          <w:lang w:val="es-ES" w:eastAsia="es-ES"/>
        </w:rPr>
      </w:pPr>
      <w:bookmarkStart w:id="17" w:name="_Toc103009458"/>
      <w:bookmarkStart w:id="18" w:name="_Toc105510036"/>
      <w:r w:rsidRPr="006E0DEE">
        <w:rPr>
          <w:rFonts w:ascii="Work Sans" w:hAnsi="Work Sans" w:cs="Arial"/>
          <w:b/>
          <w:color w:val="000000"/>
          <w:sz w:val="22"/>
          <w:szCs w:val="22"/>
          <w:lang w:val="es-ES" w:eastAsia="es-ES"/>
        </w:rPr>
        <w:t>Indicadores de capacidad organizacional</w:t>
      </w:r>
      <w:bookmarkEnd w:id="17"/>
      <w:bookmarkEnd w:id="18"/>
    </w:p>
    <w:p w14:paraId="6091E645" w14:textId="77777777" w:rsidR="006E0DEE" w:rsidRPr="006E0DEE" w:rsidRDefault="006E0DEE" w:rsidP="006E0DEE">
      <w:pPr>
        <w:suppressAutoHyphens w:val="0"/>
        <w:jc w:val="both"/>
        <w:rPr>
          <w:rFonts w:ascii="Work Sans" w:hAnsi="Work Sans" w:cs="Arial"/>
          <w:color w:val="000000"/>
          <w:sz w:val="22"/>
          <w:szCs w:val="22"/>
          <w:lang w:val="es-ES" w:eastAsia="es-ES"/>
        </w:rPr>
      </w:pPr>
    </w:p>
    <w:p w14:paraId="583BCF77" w14:textId="77777777" w:rsidR="006E0DEE" w:rsidRPr="006E0DEE" w:rsidRDefault="006E0DEE" w:rsidP="006E0DEE">
      <w:pP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La capacidad organizacional es la aptitud de un proponente para cumplir oportuna y cabalmente el objeto del contrato en función de su organización interna; se definen los indicadores de rentabilidad para medir la capacidad organizacional de un proponente teniendo en cuenta que está bien organizado cuando es rentable.</w:t>
      </w:r>
    </w:p>
    <w:p w14:paraId="0992DF60" w14:textId="77777777" w:rsidR="006E0DEE" w:rsidRPr="006E0DEE" w:rsidRDefault="006E0DEE" w:rsidP="006E0DEE">
      <w:pPr>
        <w:suppressAutoHyphens w:val="0"/>
        <w:jc w:val="both"/>
        <w:rPr>
          <w:rFonts w:ascii="Work Sans" w:hAnsi="Work Sans" w:cs="Arial"/>
          <w:color w:val="000000"/>
          <w:sz w:val="22"/>
          <w:szCs w:val="22"/>
          <w:lang w:val="es-ES" w:eastAsia="es-ES"/>
        </w:rPr>
      </w:pPr>
    </w:p>
    <w:p w14:paraId="629022DD" w14:textId="77777777" w:rsidR="006E0DEE" w:rsidRPr="006E0DEE" w:rsidRDefault="006E0DEE" w:rsidP="000367D7">
      <w:pPr>
        <w:numPr>
          <w:ilvl w:val="0"/>
          <w:numId w:val="19"/>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Rentabilidad sobre patrimonio. </w:t>
      </w:r>
    </w:p>
    <w:p w14:paraId="4E9672F1" w14:textId="77777777" w:rsidR="006E0DEE" w:rsidRPr="006E0DEE" w:rsidRDefault="006E0DEE" w:rsidP="000367D7">
      <w:pPr>
        <w:numPr>
          <w:ilvl w:val="0"/>
          <w:numId w:val="19"/>
        </w:numPr>
        <w:pBdr>
          <w:top w:val="nil"/>
          <w:left w:val="nil"/>
          <w:bottom w:val="nil"/>
          <w:right w:val="nil"/>
          <w:between w:val="nil"/>
        </w:pBdr>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Rentabilidad sobre activos.</w:t>
      </w:r>
    </w:p>
    <w:p w14:paraId="7CC46EA6" w14:textId="77777777" w:rsidR="006E0DEE" w:rsidRPr="006E0DEE" w:rsidRDefault="006E0DEE" w:rsidP="006E0DEE">
      <w:pPr>
        <w:pBdr>
          <w:top w:val="nil"/>
          <w:left w:val="nil"/>
          <w:bottom w:val="nil"/>
          <w:right w:val="nil"/>
          <w:between w:val="nil"/>
        </w:pBdr>
        <w:suppressAutoHyphens w:val="0"/>
        <w:ind w:left="720"/>
        <w:jc w:val="both"/>
        <w:rPr>
          <w:rFonts w:ascii="Work Sans" w:hAnsi="Work Sans" w:cs="Arial"/>
          <w:color w:val="000000"/>
          <w:sz w:val="22"/>
          <w:szCs w:val="22"/>
          <w:lang w:val="es-ES" w:eastAsia="es-ES"/>
        </w:rPr>
      </w:pPr>
    </w:p>
    <w:p w14:paraId="16D5D41D" w14:textId="77777777" w:rsidR="006E0DEE" w:rsidRPr="006E0DEE" w:rsidRDefault="006E0DEE" w:rsidP="000367D7">
      <w:pPr>
        <w:keepNext/>
        <w:numPr>
          <w:ilvl w:val="2"/>
          <w:numId w:val="29"/>
        </w:numPr>
        <w:pBdr>
          <w:top w:val="nil"/>
          <w:left w:val="nil"/>
          <w:bottom w:val="nil"/>
          <w:right w:val="nil"/>
          <w:between w:val="nil"/>
        </w:pBdr>
        <w:tabs>
          <w:tab w:val="left" w:pos="-1985"/>
        </w:tabs>
        <w:suppressAutoHyphens w:val="0"/>
        <w:ind w:left="0" w:firstLine="0"/>
        <w:jc w:val="both"/>
        <w:outlineLvl w:val="0"/>
        <w:rPr>
          <w:rFonts w:ascii="Work Sans" w:hAnsi="Work Sans" w:cs="Arial"/>
          <w:b/>
          <w:color w:val="000000"/>
          <w:sz w:val="22"/>
          <w:szCs w:val="22"/>
          <w:lang w:val="es-ES" w:eastAsia="es-ES"/>
        </w:rPr>
      </w:pPr>
      <w:bookmarkStart w:id="19" w:name="_Toc103009459"/>
      <w:bookmarkStart w:id="20" w:name="_Toc105510037"/>
      <w:r w:rsidRPr="006E0DEE">
        <w:rPr>
          <w:rFonts w:ascii="Work Sans" w:hAnsi="Work Sans" w:cs="Arial"/>
          <w:b/>
          <w:color w:val="000000"/>
          <w:sz w:val="22"/>
          <w:szCs w:val="22"/>
          <w:lang w:val="es-ES" w:eastAsia="es-ES"/>
        </w:rPr>
        <w:t>Indicadores Habilitantes</w:t>
      </w:r>
      <w:bookmarkEnd w:id="19"/>
      <w:bookmarkEnd w:id="20"/>
    </w:p>
    <w:p w14:paraId="24370F1D" w14:textId="77777777" w:rsidR="006E0DEE" w:rsidRPr="006E0DEE" w:rsidRDefault="006E0DEE" w:rsidP="006E0DEE">
      <w:pPr>
        <w:suppressAutoHyphens w:val="0"/>
        <w:rPr>
          <w:rFonts w:ascii="Times New Roman" w:hAnsi="Times New Roman"/>
          <w:sz w:val="20"/>
          <w:szCs w:val="20"/>
          <w:lang w:val="es-ES" w:eastAsia="es-ES"/>
        </w:rPr>
      </w:pPr>
    </w:p>
    <w:p w14:paraId="6F4B9650" w14:textId="77777777" w:rsidR="006E0DEE" w:rsidRPr="006E0DEE" w:rsidRDefault="006E0DEE" w:rsidP="006E0DEE">
      <w:pPr>
        <w:pBdr>
          <w:top w:val="nil"/>
          <w:left w:val="nil"/>
          <w:bottom w:val="nil"/>
          <w:right w:val="nil"/>
          <w:between w:val="nil"/>
        </w:pBdr>
        <w:suppressAutoHyphens w:val="0"/>
        <w:ind w:left="36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La verificación financiera de las propuestas se realiza como requisito habilitante dentro del proceso. Para tal efecto se examinará el cumplimiento de los siguientes indicadores exigidos por El Ministerio, los cuales han sido fijados con base en el respectivo análisis del sector y las características propias del proceso para garantizar pluralidad de oferentes y una evaluación objetiva de los proponentes. De igual forma estos indicadores se han fijado teniendo en cuenta el Decreto 1082 de 2015, numerales 3 y 4 del Artículo 2.2.1.1.1.5.3. Requisitos habilitantes contenidos en el RUP, así como los lineamientos y parámetros del “Manual para determinar y verificar los Requisitos habilitantes en los Procesos de Contratación” de Colombia Compra Eficiente.</w:t>
      </w:r>
    </w:p>
    <w:p w14:paraId="41D25F8B" w14:textId="77777777" w:rsidR="006E0DEE" w:rsidRPr="006E0DEE" w:rsidRDefault="006E0DEE" w:rsidP="006E0DEE">
      <w:pPr>
        <w:pBdr>
          <w:top w:val="nil"/>
          <w:left w:val="nil"/>
          <w:bottom w:val="nil"/>
          <w:right w:val="nil"/>
          <w:between w:val="nil"/>
        </w:pBdr>
        <w:suppressAutoHyphens w:val="0"/>
        <w:ind w:left="360"/>
        <w:jc w:val="both"/>
        <w:rPr>
          <w:rFonts w:ascii="Work Sans" w:eastAsia="Arial Narrow" w:hAnsi="Work Sans" w:cs="Arial Narrow"/>
          <w:sz w:val="22"/>
          <w:szCs w:val="22"/>
          <w:lang w:val="es-ES" w:eastAsia="es-ES"/>
        </w:rPr>
      </w:pPr>
    </w:p>
    <w:tbl>
      <w:tblPr>
        <w:tblW w:w="795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6"/>
        <w:gridCol w:w="3193"/>
        <w:gridCol w:w="1850"/>
      </w:tblGrid>
      <w:tr w:rsidR="006E0DEE" w:rsidRPr="002039D6" w14:paraId="53125D97" w14:textId="77777777" w:rsidTr="006E0DEE">
        <w:trPr>
          <w:trHeight w:val="257"/>
        </w:trPr>
        <w:tc>
          <w:tcPr>
            <w:tcW w:w="7959" w:type="dxa"/>
            <w:gridSpan w:val="3"/>
            <w:shd w:val="clear" w:color="auto" w:fill="F2F2F2"/>
          </w:tcPr>
          <w:p w14:paraId="3EA8214D" w14:textId="77777777" w:rsidR="006E0DEE" w:rsidRPr="002039D6" w:rsidRDefault="006E0DEE" w:rsidP="006E0DEE">
            <w:pPr>
              <w:suppressAutoHyphens w:val="0"/>
              <w:jc w:val="center"/>
              <w:rPr>
                <w:rFonts w:ascii="Work Sans" w:eastAsia="Arial Narrow" w:hAnsi="Work Sans" w:cs="Arial Narrow"/>
                <w:color w:val="000000"/>
                <w:sz w:val="22"/>
                <w:szCs w:val="22"/>
                <w:lang w:val="es-ES" w:eastAsia="es-ES"/>
              </w:rPr>
            </w:pPr>
            <w:r w:rsidRPr="002039D6">
              <w:rPr>
                <w:rFonts w:ascii="Work Sans" w:eastAsia="Arial Narrow" w:hAnsi="Work Sans" w:cs="Arial Narrow"/>
                <w:b/>
                <w:color w:val="000000"/>
                <w:sz w:val="22"/>
                <w:szCs w:val="22"/>
                <w:lang w:val="es-ES" w:eastAsia="es-ES"/>
              </w:rPr>
              <w:t>INDICADORES DE CAPACIDAD FINANCIERA</w:t>
            </w:r>
          </w:p>
        </w:tc>
      </w:tr>
      <w:tr w:rsidR="006E0DEE" w:rsidRPr="002039D6" w14:paraId="3C44F2A6" w14:textId="77777777" w:rsidTr="006E0DEE">
        <w:trPr>
          <w:trHeight w:val="344"/>
        </w:trPr>
        <w:tc>
          <w:tcPr>
            <w:tcW w:w="2916" w:type="dxa"/>
            <w:shd w:val="clear" w:color="auto" w:fill="D9D9D9"/>
            <w:vAlign w:val="center"/>
          </w:tcPr>
          <w:p w14:paraId="029D42CD" w14:textId="77777777" w:rsidR="006E0DEE" w:rsidRPr="002039D6" w:rsidRDefault="006E0DEE" w:rsidP="006E0DEE">
            <w:pPr>
              <w:suppressAutoHyphens w:val="0"/>
              <w:jc w:val="center"/>
              <w:rPr>
                <w:rFonts w:ascii="Work Sans" w:eastAsia="Arial Narrow" w:hAnsi="Work Sans" w:cs="Arial Narrow"/>
                <w:b/>
                <w:color w:val="000000"/>
                <w:sz w:val="22"/>
                <w:szCs w:val="22"/>
                <w:lang w:val="es-ES" w:eastAsia="es-ES"/>
              </w:rPr>
            </w:pPr>
            <w:r w:rsidRPr="002039D6">
              <w:rPr>
                <w:rFonts w:ascii="Work Sans" w:eastAsia="Arial Narrow" w:hAnsi="Work Sans" w:cs="Arial Narrow"/>
                <w:b/>
                <w:color w:val="000000"/>
                <w:sz w:val="22"/>
                <w:szCs w:val="22"/>
                <w:lang w:val="es-ES" w:eastAsia="es-ES"/>
              </w:rPr>
              <w:t>INDICADOR</w:t>
            </w:r>
          </w:p>
        </w:tc>
        <w:tc>
          <w:tcPr>
            <w:tcW w:w="3193" w:type="dxa"/>
            <w:shd w:val="clear" w:color="auto" w:fill="D9D9D9"/>
            <w:vAlign w:val="center"/>
          </w:tcPr>
          <w:p w14:paraId="661856E3" w14:textId="77777777" w:rsidR="006E0DEE" w:rsidRPr="002039D6" w:rsidRDefault="006E0DEE" w:rsidP="006E0DEE">
            <w:pPr>
              <w:suppressAutoHyphens w:val="0"/>
              <w:jc w:val="center"/>
              <w:rPr>
                <w:rFonts w:ascii="Work Sans" w:eastAsia="Arial Narrow" w:hAnsi="Work Sans" w:cs="Arial Narrow"/>
                <w:b/>
                <w:color w:val="000000"/>
                <w:sz w:val="22"/>
                <w:szCs w:val="22"/>
                <w:lang w:val="es-ES" w:eastAsia="es-ES"/>
              </w:rPr>
            </w:pPr>
            <w:r w:rsidRPr="002039D6">
              <w:rPr>
                <w:rFonts w:ascii="Work Sans" w:eastAsia="Arial Narrow" w:hAnsi="Work Sans" w:cs="Arial Narrow"/>
                <w:b/>
                <w:color w:val="000000"/>
                <w:sz w:val="22"/>
                <w:szCs w:val="22"/>
                <w:lang w:val="es-ES" w:eastAsia="es-ES"/>
              </w:rPr>
              <w:t>FÓRMULA</w:t>
            </w:r>
          </w:p>
        </w:tc>
        <w:tc>
          <w:tcPr>
            <w:tcW w:w="1850" w:type="dxa"/>
            <w:shd w:val="clear" w:color="auto" w:fill="D9D9D9"/>
            <w:vAlign w:val="center"/>
          </w:tcPr>
          <w:p w14:paraId="4ECA26F2" w14:textId="77777777" w:rsidR="006E0DEE" w:rsidRPr="002039D6" w:rsidRDefault="006E0DEE" w:rsidP="006E0DEE">
            <w:pPr>
              <w:suppressAutoHyphens w:val="0"/>
              <w:jc w:val="center"/>
              <w:rPr>
                <w:rFonts w:ascii="Work Sans" w:eastAsia="Arial Narrow" w:hAnsi="Work Sans" w:cs="Arial Narrow"/>
                <w:b/>
                <w:color w:val="000000"/>
                <w:sz w:val="22"/>
                <w:szCs w:val="22"/>
                <w:lang w:val="es-ES" w:eastAsia="es-ES"/>
              </w:rPr>
            </w:pPr>
            <w:r w:rsidRPr="002039D6">
              <w:rPr>
                <w:rFonts w:ascii="Work Sans" w:eastAsia="Arial Narrow" w:hAnsi="Work Sans" w:cs="Arial Narrow"/>
                <w:b/>
                <w:color w:val="000000"/>
                <w:sz w:val="22"/>
                <w:szCs w:val="22"/>
                <w:lang w:val="es-ES" w:eastAsia="es-ES"/>
              </w:rPr>
              <w:t>MARGEN SOLICITADO</w:t>
            </w:r>
          </w:p>
        </w:tc>
      </w:tr>
      <w:tr w:rsidR="006E0DEE" w:rsidRPr="002039D6" w14:paraId="61E0D436" w14:textId="77777777" w:rsidTr="006E0DEE">
        <w:trPr>
          <w:trHeight w:val="485"/>
        </w:trPr>
        <w:tc>
          <w:tcPr>
            <w:tcW w:w="2916" w:type="dxa"/>
            <w:vAlign w:val="center"/>
          </w:tcPr>
          <w:p w14:paraId="3C1D90E3" w14:textId="77777777" w:rsidR="006E0DEE" w:rsidRPr="002039D6" w:rsidRDefault="006E0DEE" w:rsidP="006E0DEE">
            <w:pPr>
              <w:suppressAutoHyphens w:val="0"/>
              <w:jc w:val="center"/>
              <w:rPr>
                <w:rFonts w:ascii="Work Sans" w:eastAsia="Arial Narrow" w:hAnsi="Work Sans" w:cs="Arial Narrow"/>
                <w:b/>
                <w:color w:val="000000"/>
                <w:sz w:val="22"/>
                <w:szCs w:val="22"/>
                <w:lang w:val="es-ES" w:eastAsia="es-ES"/>
              </w:rPr>
            </w:pPr>
            <w:r w:rsidRPr="002039D6">
              <w:rPr>
                <w:rFonts w:ascii="Work Sans" w:eastAsia="Arial Narrow" w:hAnsi="Work Sans" w:cs="Arial Narrow"/>
                <w:b/>
                <w:color w:val="000000"/>
                <w:sz w:val="22"/>
                <w:szCs w:val="22"/>
                <w:lang w:val="es-ES" w:eastAsia="es-ES"/>
              </w:rPr>
              <w:t>LIQUIDEZ</w:t>
            </w:r>
          </w:p>
        </w:tc>
        <w:tc>
          <w:tcPr>
            <w:tcW w:w="3193" w:type="dxa"/>
            <w:vAlign w:val="center"/>
          </w:tcPr>
          <w:p w14:paraId="554C3259" w14:textId="77777777" w:rsidR="006E0DEE" w:rsidRPr="002039D6" w:rsidRDefault="008C6E91" w:rsidP="006E0DEE">
            <w:pPr>
              <w:suppressAutoHyphens w:val="0"/>
              <w:jc w:val="center"/>
              <w:rPr>
                <w:rFonts w:ascii="Work Sans" w:eastAsia="Cambria Math" w:hAnsi="Work Sans" w:cs="Cambria Math"/>
                <w:color w:val="000000"/>
                <w:sz w:val="22"/>
                <w:szCs w:val="22"/>
                <w:lang w:val="es-ES" w:eastAsia="es-ES"/>
              </w:rPr>
            </w:pPr>
            <m:oMathPara>
              <m:oMath>
                <m:f>
                  <m:fPr>
                    <m:ctrlPr>
                      <w:rPr>
                        <w:rFonts w:ascii="Cambria Math" w:eastAsia="Cambria Math" w:hAnsi="Cambria Math" w:cs="Cambria Math"/>
                        <w:color w:val="000000"/>
                        <w:sz w:val="22"/>
                        <w:szCs w:val="22"/>
                        <w:lang w:val="es-ES" w:eastAsia="es-ES"/>
                      </w:rPr>
                    </m:ctrlPr>
                  </m:fPr>
                  <m:num>
                    <m:r>
                      <w:rPr>
                        <w:rFonts w:ascii="Cambria Math" w:eastAsia="Cambria Math" w:hAnsi="Cambria Math" w:cs="Cambria Math"/>
                        <w:color w:val="000000"/>
                        <w:sz w:val="22"/>
                        <w:szCs w:val="22"/>
                        <w:lang w:val="es-ES" w:eastAsia="es-ES"/>
                      </w:rPr>
                      <m:t>Activo Cte.</m:t>
                    </m:r>
                  </m:num>
                  <m:den>
                    <m:r>
                      <w:rPr>
                        <w:rFonts w:ascii="Cambria Math" w:eastAsia="Cambria Math" w:hAnsi="Cambria Math" w:cs="Cambria Math"/>
                        <w:color w:val="000000"/>
                        <w:sz w:val="22"/>
                        <w:szCs w:val="22"/>
                        <w:lang w:val="es-ES" w:eastAsia="es-ES"/>
                      </w:rPr>
                      <m:t>Pasivo Cte.</m:t>
                    </m:r>
                  </m:den>
                </m:f>
              </m:oMath>
            </m:oMathPara>
          </w:p>
        </w:tc>
        <w:tc>
          <w:tcPr>
            <w:tcW w:w="1850" w:type="dxa"/>
            <w:vAlign w:val="center"/>
          </w:tcPr>
          <w:p w14:paraId="67347106" w14:textId="77777777" w:rsidR="006E0DEE" w:rsidRPr="002039D6" w:rsidRDefault="008C6E91" w:rsidP="006E0DEE">
            <w:pPr>
              <w:suppressAutoHyphens w:val="0"/>
              <w:jc w:val="center"/>
              <w:rPr>
                <w:rFonts w:ascii="Work Sans" w:eastAsia="Arial Narrow" w:hAnsi="Work Sans" w:cs="Arial Narrow"/>
                <w:color w:val="000000"/>
                <w:sz w:val="22"/>
                <w:szCs w:val="22"/>
                <w:lang w:val="es-ES" w:eastAsia="es-ES"/>
              </w:rPr>
            </w:pPr>
            <w:sdt>
              <w:sdtPr>
                <w:rPr>
                  <w:rFonts w:ascii="Work Sans" w:hAnsi="Work Sans"/>
                  <w:sz w:val="22"/>
                  <w:szCs w:val="22"/>
                  <w:lang w:val="es-ES" w:eastAsia="es-ES"/>
                </w:rPr>
                <w:tag w:val="goog_rdk_0"/>
                <w:id w:val="585736976"/>
              </w:sdtPr>
              <w:sdtEndPr/>
              <w:sdtContent>
                <w:r w:rsidR="006E0DEE" w:rsidRPr="002039D6">
                  <w:rPr>
                    <w:rFonts w:ascii="Work Sans" w:eastAsia="Arial Unicode MS" w:hAnsi="Work Sans" w:cs="Arial Unicode MS"/>
                    <w:color w:val="000000"/>
                    <w:sz w:val="22"/>
                    <w:szCs w:val="22"/>
                    <w:lang w:val="es-ES" w:eastAsia="es-ES"/>
                  </w:rPr>
                  <w:t>≥ 1</w:t>
                </w:r>
              </w:sdtContent>
            </w:sdt>
          </w:p>
        </w:tc>
      </w:tr>
      <w:tr w:rsidR="006E0DEE" w:rsidRPr="002039D6" w14:paraId="12C97635" w14:textId="77777777" w:rsidTr="006E0DEE">
        <w:trPr>
          <w:trHeight w:val="750"/>
        </w:trPr>
        <w:tc>
          <w:tcPr>
            <w:tcW w:w="2916" w:type="dxa"/>
            <w:vAlign w:val="center"/>
          </w:tcPr>
          <w:p w14:paraId="0939FE14" w14:textId="77777777" w:rsidR="006E0DEE" w:rsidRPr="002039D6" w:rsidRDefault="006E0DEE" w:rsidP="006E0DEE">
            <w:pPr>
              <w:suppressAutoHyphens w:val="0"/>
              <w:jc w:val="center"/>
              <w:rPr>
                <w:rFonts w:ascii="Work Sans" w:eastAsia="Arial Narrow" w:hAnsi="Work Sans" w:cs="Arial Narrow"/>
                <w:b/>
                <w:color w:val="000000"/>
                <w:sz w:val="22"/>
                <w:szCs w:val="22"/>
                <w:lang w:val="es-ES" w:eastAsia="es-ES"/>
              </w:rPr>
            </w:pPr>
            <w:r w:rsidRPr="002039D6">
              <w:rPr>
                <w:rFonts w:ascii="Work Sans" w:eastAsia="Arial Narrow" w:hAnsi="Work Sans" w:cs="Arial Narrow"/>
                <w:b/>
                <w:color w:val="000000"/>
                <w:sz w:val="22"/>
                <w:szCs w:val="22"/>
                <w:lang w:val="es-ES" w:eastAsia="es-ES"/>
              </w:rPr>
              <w:t>NIVEL DE ENDEUDAMIENTO</w:t>
            </w:r>
          </w:p>
        </w:tc>
        <w:tc>
          <w:tcPr>
            <w:tcW w:w="3193" w:type="dxa"/>
            <w:vAlign w:val="center"/>
          </w:tcPr>
          <w:p w14:paraId="10D4EC4E" w14:textId="77777777" w:rsidR="006E0DEE" w:rsidRPr="002039D6" w:rsidRDefault="008C6E91" w:rsidP="006E0DEE">
            <w:pPr>
              <w:suppressAutoHyphens w:val="0"/>
              <w:jc w:val="center"/>
              <w:rPr>
                <w:rFonts w:ascii="Work Sans" w:eastAsia="Cambria Math" w:hAnsi="Work Sans" w:cs="Cambria Math"/>
                <w:color w:val="000000"/>
                <w:sz w:val="22"/>
                <w:szCs w:val="22"/>
                <w:lang w:val="es-ES" w:eastAsia="es-ES"/>
              </w:rPr>
            </w:pPr>
            <m:oMathPara>
              <m:oMath>
                <m:f>
                  <m:fPr>
                    <m:ctrlPr>
                      <w:rPr>
                        <w:rFonts w:ascii="Cambria Math" w:eastAsia="Cambria Math" w:hAnsi="Cambria Math" w:cs="Cambria Math"/>
                        <w:color w:val="000000"/>
                        <w:sz w:val="22"/>
                        <w:szCs w:val="22"/>
                        <w:lang w:val="es-ES" w:eastAsia="es-ES"/>
                      </w:rPr>
                    </m:ctrlPr>
                  </m:fPr>
                  <m:num>
                    <m:r>
                      <w:rPr>
                        <w:rFonts w:ascii="Cambria Math" w:eastAsia="Cambria Math" w:hAnsi="Cambria Math" w:cs="Cambria Math"/>
                        <w:color w:val="000000"/>
                        <w:sz w:val="22"/>
                        <w:szCs w:val="22"/>
                        <w:lang w:val="es-ES" w:eastAsia="es-ES"/>
                      </w:rPr>
                      <m:t>∑Pasivos</m:t>
                    </m:r>
                  </m:num>
                  <m:den>
                    <m:r>
                      <w:rPr>
                        <w:rFonts w:ascii="Cambria Math" w:eastAsia="Cambria Math" w:hAnsi="Cambria Math" w:cs="Cambria Math"/>
                        <w:color w:val="000000"/>
                        <w:sz w:val="22"/>
                        <w:szCs w:val="22"/>
                        <w:lang w:val="es-ES" w:eastAsia="es-ES"/>
                      </w:rPr>
                      <m:t>∑Activos</m:t>
                    </m:r>
                  </m:den>
                </m:f>
              </m:oMath>
            </m:oMathPara>
          </w:p>
        </w:tc>
        <w:tc>
          <w:tcPr>
            <w:tcW w:w="1850" w:type="dxa"/>
            <w:vAlign w:val="center"/>
          </w:tcPr>
          <w:p w14:paraId="537A382A" w14:textId="77777777" w:rsidR="006E0DEE" w:rsidRPr="002039D6" w:rsidRDefault="008C6E91" w:rsidP="006E0DEE">
            <w:pPr>
              <w:suppressAutoHyphens w:val="0"/>
              <w:jc w:val="center"/>
              <w:rPr>
                <w:rFonts w:ascii="Work Sans" w:eastAsia="Arial Narrow" w:hAnsi="Work Sans" w:cs="Arial Narrow"/>
                <w:color w:val="000000"/>
                <w:sz w:val="22"/>
                <w:szCs w:val="22"/>
                <w:lang w:val="es-ES" w:eastAsia="es-ES"/>
              </w:rPr>
            </w:pPr>
            <w:sdt>
              <w:sdtPr>
                <w:rPr>
                  <w:rFonts w:ascii="Work Sans" w:hAnsi="Work Sans"/>
                  <w:sz w:val="22"/>
                  <w:szCs w:val="22"/>
                  <w:lang w:val="es-ES" w:eastAsia="es-ES"/>
                </w:rPr>
                <w:tag w:val="goog_rdk_1"/>
                <w:id w:val="1929461234"/>
              </w:sdtPr>
              <w:sdtEndPr/>
              <w:sdtContent>
                <w:r w:rsidR="006E0DEE" w:rsidRPr="002039D6">
                  <w:rPr>
                    <w:rFonts w:ascii="Work Sans" w:eastAsia="Arial Unicode MS" w:hAnsi="Work Sans" w:cs="Arial Unicode MS"/>
                    <w:color w:val="000000"/>
                    <w:sz w:val="22"/>
                    <w:szCs w:val="22"/>
                    <w:lang w:val="es-ES" w:eastAsia="es-ES"/>
                  </w:rPr>
                  <w:t>≤0.70</w:t>
                </w:r>
              </w:sdtContent>
            </w:sdt>
          </w:p>
        </w:tc>
      </w:tr>
      <w:tr w:rsidR="006E0DEE" w:rsidRPr="002039D6" w14:paraId="2DFB1929" w14:textId="77777777" w:rsidTr="006E0DEE">
        <w:trPr>
          <w:trHeight w:val="604"/>
        </w:trPr>
        <w:tc>
          <w:tcPr>
            <w:tcW w:w="2916" w:type="dxa"/>
            <w:vAlign w:val="center"/>
          </w:tcPr>
          <w:p w14:paraId="55C885A7" w14:textId="77777777" w:rsidR="006E0DEE" w:rsidRPr="002039D6" w:rsidRDefault="006E0DEE" w:rsidP="006E0DEE">
            <w:pPr>
              <w:suppressAutoHyphens w:val="0"/>
              <w:jc w:val="center"/>
              <w:rPr>
                <w:rFonts w:ascii="Work Sans" w:eastAsia="Arial Narrow" w:hAnsi="Work Sans" w:cs="Arial Narrow"/>
                <w:b/>
                <w:color w:val="000000"/>
                <w:sz w:val="22"/>
                <w:szCs w:val="22"/>
                <w:lang w:val="es-ES" w:eastAsia="es-ES"/>
              </w:rPr>
            </w:pPr>
            <w:r w:rsidRPr="002039D6">
              <w:rPr>
                <w:rFonts w:ascii="Work Sans" w:eastAsia="Arial Narrow" w:hAnsi="Work Sans" w:cs="Arial Narrow"/>
                <w:b/>
                <w:color w:val="000000"/>
                <w:sz w:val="22"/>
                <w:szCs w:val="22"/>
                <w:lang w:val="es-ES" w:eastAsia="es-ES"/>
              </w:rPr>
              <w:t>RAZÓN DE COBERTURA DE INTERESES</w:t>
            </w:r>
          </w:p>
        </w:tc>
        <w:tc>
          <w:tcPr>
            <w:tcW w:w="3193" w:type="dxa"/>
            <w:vAlign w:val="center"/>
          </w:tcPr>
          <w:p w14:paraId="08BC2C91" w14:textId="77777777" w:rsidR="006E0DEE" w:rsidRPr="002039D6" w:rsidRDefault="008C6E91" w:rsidP="006E0DEE">
            <w:pPr>
              <w:suppressAutoHyphens w:val="0"/>
              <w:jc w:val="center"/>
              <w:rPr>
                <w:rFonts w:ascii="Work Sans" w:eastAsia="Cambria Math" w:hAnsi="Work Sans" w:cs="Cambria Math"/>
                <w:color w:val="000000"/>
                <w:sz w:val="22"/>
                <w:szCs w:val="22"/>
                <w:lang w:val="es-ES" w:eastAsia="es-ES"/>
              </w:rPr>
            </w:pPr>
            <m:oMathPara>
              <m:oMath>
                <m:f>
                  <m:fPr>
                    <m:ctrlPr>
                      <w:rPr>
                        <w:rFonts w:ascii="Cambria Math" w:eastAsia="Cambria Math" w:hAnsi="Cambria Math" w:cs="Cambria Math"/>
                        <w:color w:val="000000"/>
                        <w:sz w:val="22"/>
                        <w:szCs w:val="22"/>
                        <w:lang w:val="es-ES" w:eastAsia="es-ES"/>
                      </w:rPr>
                    </m:ctrlPr>
                  </m:fPr>
                  <m:num>
                    <m:r>
                      <w:rPr>
                        <w:rFonts w:ascii="Cambria Math" w:eastAsia="Cambria Math" w:hAnsi="Cambria Math" w:cs="Cambria Math"/>
                        <w:color w:val="000000"/>
                        <w:sz w:val="22"/>
                        <w:szCs w:val="22"/>
                        <w:lang w:val="es-ES" w:eastAsia="es-ES"/>
                      </w:rPr>
                      <m:t>Utilidad Operacional</m:t>
                    </m:r>
                  </m:num>
                  <m:den>
                    <m:r>
                      <w:rPr>
                        <w:rFonts w:ascii="Cambria Math" w:eastAsia="Cambria Math" w:hAnsi="Cambria Math" w:cs="Cambria Math"/>
                        <w:color w:val="000000"/>
                        <w:sz w:val="22"/>
                        <w:szCs w:val="22"/>
                        <w:lang w:val="es-ES" w:eastAsia="es-ES"/>
                      </w:rPr>
                      <m:t>Gastos de Intereses</m:t>
                    </m:r>
                  </m:den>
                </m:f>
              </m:oMath>
            </m:oMathPara>
          </w:p>
        </w:tc>
        <w:tc>
          <w:tcPr>
            <w:tcW w:w="1850" w:type="dxa"/>
            <w:vAlign w:val="center"/>
          </w:tcPr>
          <w:p w14:paraId="3606626F" w14:textId="53EB6583" w:rsidR="006E0DEE" w:rsidRPr="002039D6" w:rsidRDefault="008C6E91" w:rsidP="00061939">
            <w:pPr>
              <w:suppressAutoHyphens w:val="0"/>
              <w:jc w:val="center"/>
              <w:rPr>
                <w:rFonts w:ascii="Work Sans" w:eastAsia="Arial Narrow" w:hAnsi="Work Sans" w:cs="Arial Narrow"/>
                <w:color w:val="000000"/>
                <w:sz w:val="22"/>
                <w:szCs w:val="22"/>
                <w:lang w:val="es-ES" w:eastAsia="es-ES"/>
              </w:rPr>
            </w:pPr>
            <w:sdt>
              <w:sdtPr>
                <w:rPr>
                  <w:rFonts w:ascii="Work Sans" w:hAnsi="Work Sans"/>
                  <w:sz w:val="22"/>
                  <w:szCs w:val="22"/>
                  <w:lang w:val="es-ES" w:eastAsia="es-ES"/>
                </w:rPr>
                <w:tag w:val="goog_rdk_2"/>
                <w:id w:val="-681045601"/>
              </w:sdtPr>
              <w:sdtEndPr/>
              <w:sdtContent>
                <w:r w:rsidR="00061939" w:rsidRPr="002039D6">
                  <w:rPr>
                    <w:rFonts w:ascii="Work Sans" w:eastAsia="Arial Unicode MS" w:hAnsi="Work Sans" w:cs="Arial Unicode MS"/>
                    <w:color w:val="000000"/>
                    <w:sz w:val="22"/>
                    <w:szCs w:val="22"/>
                    <w:lang w:val="es-ES" w:eastAsia="es-ES"/>
                  </w:rPr>
                  <w:t>≥1.0</w:t>
                </w:r>
              </w:sdtContent>
            </w:sdt>
          </w:p>
        </w:tc>
      </w:tr>
      <w:tr w:rsidR="006E0DEE" w:rsidRPr="006E0DEE" w14:paraId="5D9CC625" w14:textId="77777777" w:rsidTr="006E0DEE">
        <w:trPr>
          <w:trHeight w:val="885"/>
        </w:trPr>
        <w:tc>
          <w:tcPr>
            <w:tcW w:w="2916" w:type="dxa"/>
            <w:vAlign w:val="center"/>
          </w:tcPr>
          <w:p w14:paraId="150115C2" w14:textId="77777777" w:rsidR="006E0DEE" w:rsidRPr="002039D6" w:rsidRDefault="006E0DEE" w:rsidP="006E0DEE">
            <w:pPr>
              <w:suppressAutoHyphens w:val="0"/>
              <w:jc w:val="center"/>
              <w:rPr>
                <w:rFonts w:ascii="Work Sans" w:eastAsia="Arial Narrow" w:hAnsi="Work Sans" w:cs="Arial Narrow"/>
                <w:b/>
                <w:color w:val="000000"/>
                <w:sz w:val="22"/>
                <w:szCs w:val="22"/>
                <w:lang w:val="es-ES" w:eastAsia="es-ES"/>
              </w:rPr>
            </w:pPr>
            <w:r w:rsidRPr="002039D6">
              <w:rPr>
                <w:rFonts w:ascii="Work Sans" w:eastAsia="Arial Narrow" w:hAnsi="Work Sans" w:cs="Arial Narrow"/>
                <w:b/>
                <w:color w:val="000000"/>
                <w:sz w:val="22"/>
                <w:szCs w:val="22"/>
                <w:lang w:val="es-ES" w:eastAsia="es-ES"/>
              </w:rPr>
              <w:t>CAPITAL DE TRABAJO</w:t>
            </w:r>
          </w:p>
        </w:tc>
        <w:tc>
          <w:tcPr>
            <w:tcW w:w="3193" w:type="dxa"/>
            <w:vAlign w:val="center"/>
          </w:tcPr>
          <w:p w14:paraId="65AC817A" w14:textId="77777777" w:rsidR="006E0DEE" w:rsidRPr="002039D6" w:rsidRDefault="006E0DEE" w:rsidP="006E0DEE">
            <w:pPr>
              <w:suppressAutoHyphens w:val="0"/>
              <w:jc w:val="center"/>
              <w:rPr>
                <w:rFonts w:ascii="Work Sans" w:eastAsia="Cambria Math" w:hAnsi="Work Sans" w:cs="Cambria Math"/>
                <w:color w:val="000000"/>
                <w:sz w:val="22"/>
                <w:szCs w:val="22"/>
                <w:lang w:val="es-ES" w:eastAsia="es-ES"/>
              </w:rPr>
            </w:pPr>
            <m:oMathPara>
              <m:oMath>
                <m:r>
                  <w:rPr>
                    <w:rFonts w:ascii="Cambria Math" w:eastAsia="Cambria Math" w:hAnsi="Cambria Math" w:cs="Cambria Math"/>
                    <w:color w:val="000000"/>
                    <w:sz w:val="22"/>
                    <w:szCs w:val="22"/>
                    <w:lang w:val="es-ES" w:eastAsia="es-ES"/>
                  </w:rPr>
                  <m:t>Activo Cte.- Pasivo Cte.</m:t>
                </m:r>
              </m:oMath>
            </m:oMathPara>
          </w:p>
          <w:p w14:paraId="25F00288" w14:textId="77777777" w:rsidR="006E0DEE" w:rsidRPr="002039D6" w:rsidRDefault="006E0DEE" w:rsidP="006E0DEE">
            <w:pPr>
              <w:suppressAutoHyphens w:val="0"/>
              <w:jc w:val="center"/>
              <w:rPr>
                <w:rFonts w:ascii="Work Sans" w:eastAsia="Arial Narrow" w:hAnsi="Work Sans" w:cs="Arial Narrow"/>
                <w:color w:val="000000"/>
                <w:sz w:val="22"/>
                <w:szCs w:val="22"/>
                <w:lang w:val="es-ES" w:eastAsia="es-ES"/>
              </w:rPr>
            </w:pPr>
          </w:p>
        </w:tc>
        <w:tc>
          <w:tcPr>
            <w:tcW w:w="1850" w:type="dxa"/>
            <w:vAlign w:val="center"/>
          </w:tcPr>
          <w:p w14:paraId="039DF3C0" w14:textId="31E2D241" w:rsidR="006E0DEE" w:rsidRPr="006E0DEE" w:rsidRDefault="008C6E91" w:rsidP="006E0DEE">
            <w:pPr>
              <w:suppressAutoHyphens w:val="0"/>
              <w:jc w:val="center"/>
              <w:rPr>
                <w:rFonts w:ascii="Work Sans" w:eastAsia="Arial Narrow" w:hAnsi="Work Sans" w:cs="Arial Narrow"/>
                <w:color w:val="000000"/>
                <w:sz w:val="22"/>
                <w:szCs w:val="22"/>
                <w:lang w:val="es-ES" w:eastAsia="es-ES"/>
              </w:rPr>
            </w:pPr>
            <w:sdt>
              <w:sdtPr>
                <w:rPr>
                  <w:rFonts w:ascii="Work Sans" w:hAnsi="Work Sans"/>
                  <w:sz w:val="22"/>
                  <w:szCs w:val="22"/>
                  <w:lang w:val="es-ES" w:eastAsia="es-ES"/>
                </w:rPr>
                <w:tag w:val="goog_rdk_3"/>
                <w:id w:val="1135372318"/>
              </w:sdtPr>
              <w:sdtEndPr/>
              <w:sdtContent>
                <w:r w:rsidR="006E0DEE" w:rsidRPr="002039D6">
                  <w:rPr>
                    <w:rFonts w:ascii="Work Sans" w:eastAsia="Arial Unicode MS" w:hAnsi="Work Sans" w:cs="Arial Unicode MS"/>
                    <w:color w:val="000000"/>
                    <w:sz w:val="22"/>
                    <w:szCs w:val="22"/>
                    <w:lang w:val="es-ES" w:eastAsia="es-ES"/>
                  </w:rPr>
                  <w:t>≥</w:t>
                </w:r>
              </w:sdtContent>
            </w:sdt>
            <w:r w:rsidR="006E0DEE" w:rsidRPr="002039D6">
              <w:rPr>
                <w:rFonts w:ascii="Work Sans" w:eastAsia="Arial Narrow" w:hAnsi="Work Sans" w:cs="Arial Narrow"/>
                <w:color w:val="000000"/>
                <w:sz w:val="22"/>
                <w:szCs w:val="22"/>
                <w:lang w:val="es-ES" w:eastAsia="es-ES"/>
              </w:rPr>
              <w:t xml:space="preserve"> 40% P</w:t>
            </w:r>
            <w:r w:rsidR="00450703">
              <w:rPr>
                <w:rFonts w:ascii="Work Sans" w:eastAsia="Arial Narrow" w:hAnsi="Work Sans" w:cs="Arial Narrow"/>
                <w:color w:val="000000"/>
                <w:sz w:val="22"/>
                <w:szCs w:val="22"/>
                <w:lang w:val="es-ES" w:eastAsia="es-ES"/>
              </w:rPr>
              <w:t>.O</w:t>
            </w:r>
            <w:r w:rsidR="00D3505A">
              <w:rPr>
                <w:rFonts w:ascii="Work Sans" w:eastAsia="Arial Narrow" w:hAnsi="Work Sans" w:cs="Arial Narrow"/>
                <w:color w:val="000000"/>
                <w:sz w:val="22"/>
                <w:szCs w:val="22"/>
                <w:lang w:val="es-ES" w:eastAsia="es-ES"/>
              </w:rPr>
              <w:t>.</w:t>
            </w:r>
          </w:p>
        </w:tc>
      </w:tr>
    </w:tbl>
    <w:p w14:paraId="626A5886" w14:textId="77777777" w:rsidR="006E0DEE" w:rsidRPr="006E0DEE" w:rsidRDefault="006E0DEE" w:rsidP="006E0DEE">
      <w:pPr>
        <w:suppressAutoHyphens w:val="0"/>
        <w:ind w:left="360"/>
        <w:rPr>
          <w:rFonts w:ascii="Work Sans" w:eastAsia="Arial Narrow" w:hAnsi="Work Sans" w:cs="Arial Narrow"/>
          <w:sz w:val="22"/>
          <w:szCs w:val="22"/>
          <w:lang w:val="es-ES" w:eastAsia="es-ES"/>
        </w:rPr>
      </w:pPr>
    </w:p>
    <w:tbl>
      <w:tblPr>
        <w:tblW w:w="7959" w:type="dxa"/>
        <w:tblInd w:w="704"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Look w:val="0400" w:firstRow="0" w:lastRow="0" w:firstColumn="0" w:lastColumn="0" w:noHBand="0" w:noVBand="1"/>
      </w:tblPr>
      <w:tblGrid>
        <w:gridCol w:w="2916"/>
        <w:gridCol w:w="3193"/>
        <w:gridCol w:w="1850"/>
      </w:tblGrid>
      <w:tr w:rsidR="006E0DEE" w:rsidRPr="006E0DEE" w14:paraId="4CC50CC0" w14:textId="77777777" w:rsidTr="006E0DEE">
        <w:trPr>
          <w:trHeight w:val="485"/>
        </w:trPr>
        <w:tc>
          <w:tcPr>
            <w:tcW w:w="7959"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4D2F9C7" w14:textId="77777777" w:rsidR="006E0DEE" w:rsidRPr="00B723B5" w:rsidRDefault="006E0DEE" w:rsidP="006E0DEE">
            <w:pPr>
              <w:suppressAutoHyphens w:val="0"/>
              <w:jc w:val="center"/>
              <w:rPr>
                <w:rFonts w:ascii="Work Sans" w:eastAsia="Arial Narrow" w:hAnsi="Work Sans" w:cs="Arial Narrow"/>
                <w:b/>
                <w:color w:val="000000"/>
                <w:sz w:val="22"/>
                <w:szCs w:val="22"/>
                <w:lang w:val="es-ES" w:eastAsia="es-ES"/>
              </w:rPr>
            </w:pPr>
            <w:bookmarkStart w:id="21" w:name="_heading=h.1t3h5sf" w:colFirst="0" w:colLast="0"/>
            <w:bookmarkEnd w:id="21"/>
            <w:r w:rsidRPr="00B723B5">
              <w:rPr>
                <w:rFonts w:ascii="Work Sans" w:eastAsia="Arial Narrow" w:hAnsi="Work Sans" w:cs="Arial Narrow"/>
                <w:b/>
                <w:color w:val="000000"/>
                <w:sz w:val="22"/>
                <w:szCs w:val="22"/>
                <w:lang w:val="es-ES" w:eastAsia="es-ES"/>
              </w:rPr>
              <w:t>INDICADORES</w:t>
            </w:r>
            <w:r w:rsidRPr="00B723B5">
              <w:rPr>
                <w:rFonts w:ascii="Work Sans" w:eastAsia="Arial Narrow" w:hAnsi="Work Sans" w:cs="Arial Narrow"/>
                <w:color w:val="000000"/>
                <w:sz w:val="22"/>
                <w:szCs w:val="22"/>
                <w:lang w:val="es-ES" w:eastAsia="es-ES"/>
              </w:rPr>
              <w:t xml:space="preserve"> </w:t>
            </w:r>
            <w:r w:rsidRPr="00B723B5">
              <w:rPr>
                <w:rFonts w:ascii="Work Sans" w:eastAsia="Arial Narrow" w:hAnsi="Work Sans" w:cs="Arial Narrow"/>
                <w:b/>
                <w:color w:val="000000"/>
                <w:sz w:val="22"/>
                <w:szCs w:val="22"/>
                <w:lang w:val="es-ES" w:eastAsia="es-ES"/>
              </w:rPr>
              <w:t>DE CAPACIDAD ORGANIZACIONAL</w:t>
            </w:r>
          </w:p>
        </w:tc>
      </w:tr>
      <w:tr w:rsidR="006E0DEE" w:rsidRPr="006E0DEE" w14:paraId="77F43516" w14:textId="77777777" w:rsidTr="006E0DEE">
        <w:trPr>
          <w:trHeight w:val="705"/>
        </w:trPr>
        <w:tc>
          <w:tcPr>
            <w:tcW w:w="2916" w:type="dxa"/>
            <w:tcBorders>
              <w:top w:val="single" w:sz="4" w:space="0" w:color="000000"/>
              <w:left w:val="single" w:sz="4" w:space="0" w:color="000000"/>
              <w:bottom w:val="single" w:sz="4" w:space="0" w:color="000000"/>
              <w:right w:val="single" w:sz="4" w:space="0" w:color="000000"/>
            </w:tcBorders>
            <w:vAlign w:val="center"/>
          </w:tcPr>
          <w:p w14:paraId="3E870A33" w14:textId="77777777" w:rsidR="006E0DEE" w:rsidRPr="00B723B5" w:rsidRDefault="006E0DEE" w:rsidP="006E0DEE">
            <w:pPr>
              <w:suppressAutoHyphens w:val="0"/>
              <w:jc w:val="center"/>
              <w:rPr>
                <w:rFonts w:ascii="Work Sans" w:eastAsia="Arial Narrow" w:hAnsi="Work Sans" w:cs="Arial Narrow"/>
                <w:b/>
                <w:color w:val="000000"/>
                <w:sz w:val="22"/>
                <w:szCs w:val="22"/>
                <w:lang w:val="es-ES" w:eastAsia="es-ES"/>
              </w:rPr>
            </w:pPr>
            <w:r w:rsidRPr="00B723B5">
              <w:rPr>
                <w:rFonts w:ascii="Work Sans" w:eastAsia="Arial Narrow" w:hAnsi="Work Sans" w:cs="Arial Narrow"/>
                <w:b/>
                <w:color w:val="000000"/>
                <w:sz w:val="22"/>
                <w:szCs w:val="22"/>
                <w:lang w:val="es-ES" w:eastAsia="es-ES"/>
              </w:rPr>
              <w:t>RENTABILIDAD DEL PATRIMONIO</w:t>
            </w:r>
          </w:p>
        </w:tc>
        <w:tc>
          <w:tcPr>
            <w:tcW w:w="3193" w:type="dxa"/>
            <w:tcBorders>
              <w:top w:val="single" w:sz="4" w:space="0" w:color="000000"/>
              <w:left w:val="nil"/>
              <w:bottom w:val="single" w:sz="4" w:space="0" w:color="000000"/>
              <w:right w:val="single" w:sz="4" w:space="0" w:color="000000"/>
            </w:tcBorders>
            <w:vAlign w:val="center"/>
          </w:tcPr>
          <w:p w14:paraId="5D9F284F" w14:textId="77777777" w:rsidR="006E0DEE" w:rsidRPr="00B723B5" w:rsidRDefault="008C6E91" w:rsidP="006E0DEE">
            <w:pPr>
              <w:suppressAutoHyphens w:val="0"/>
              <w:jc w:val="center"/>
              <w:rPr>
                <w:rFonts w:ascii="Work Sans" w:eastAsia="Cambria Math" w:hAnsi="Work Sans" w:cs="Cambria Math"/>
                <w:color w:val="000000"/>
                <w:sz w:val="22"/>
                <w:szCs w:val="22"/>
                <w:lang w:val="es-ES" w:eastAsia="es-ES"/>
              </w:rPr>
            </w:pPr>
            <m:oMathPara>
              <m:oMath>
                <m:f>
                  <m:fPr>
                    <m:ctrlPr>
                      <w:rPr>
                        <w:rFonts w:ascii="Cambria Math" w:eastAsia="Cambria Math" w:hAnsi="Cambria Math" w:cs="Cambria Math"/>
                        <w:color w:val="000000"/>
                        <w:sz w:val="22"/>
                        <w:szCs w:val="22"/>
                        <w:lang w:val="es-ES" w:eastAsia="es-ES"/>
                      </w:rPr>
                    </m:ctrlPr>
                  </m:fPr>
                  <m:num>
                    <m:r>
                      <w:rPr>
                        <w:rFonts w:ascii="Cambria Math" w:eastAsia="Cambria Math" w:hAnsi="Cambria Math" w:cs="Cambria Math"/>
                        <w:color w:val="000000"/>
                        <w:sz w:val="22"/>
                        <w:szCs w:val="22"/>
                        <w:lang w:val="es-ES" w:eastAsia="es-ES"/>
                      </w:rPr>
                      <m:t>Utilidad Operacional</m:t>
                    </m:r>
                  </m:num>
                  <m:den>
                    <m:r>
                      <w:rPr>
                        <w:rFonts w:ascii="Cambria Math" w:eastAsia="Cambria Math" w:hAnsi="Cambria Math" w:cs="Cambria Math"/>
                        <w:color w:val="000000"/>
                        <w:sz w:val="22"/>
                        <w:szCs w:val="22"/>
                        <w:lang w:val="es-ES" w:eastAsia="es-ES"/>
                      </w:rPr>
                      <m:t>Patrimonio</m:t>
                    </m:r>
                  </m:den>
                </m:f>
              </m:oMath>
            </m:oMathPara>
          </w:p>
        </w:tc>
        <w:tc>
          <w:tcPr>
            <w:tcW w:w="1850" w:type="dxa"/>
            <w:tcBorders>
              <w:top w:val="single" w:sz="4" w:space="0" w:color="000000"/>
              <w:left w:val="nil"/>
              <w:bottom w:val="single" w:sz="4" w:space="0" w:color="000000"/>
              <w:right w:val="single" w:sz="4" w:space="0" w:color="000000"/>
            </w:tcBorders>
            <w:vAlign w:val="center"/>
          </w:tcPr>
          <w:p w14:paraId="3DDA3A1D" w14:textId="521917EA" w:rsidR="006E0DEE" w:rsidRPr="00B723B5" w:rsidRDefault="006E0DEE" w:rsidP="006E0DEE">
            <w:pPr>
              <w:suppressAutoHyphens w:val="0"/>
              <w:jc w:val="center"/>
              <w:rPr>
                <w:rFonts w:ascii="Work Sans" w:eastAsia="Arial Narrow" w:hAnsi="Work Sans" w:cs="Arial Narrow"/>
                <w:color w:val="000000"/>
                <w:sz w:val="22"/>
                <w:szCs w:val="22"/>
                <w:lang w:val="es-ES" w:eastAsia="es-ES"/>
              </w:rPr>
            </w:pPr>
            <w:r w:rsidRPr="00B723B5">
              <w:rPr>
                <w:rFonts w:ascii="Work Sans" w:eastAsia="Arial Narrow" w:hAnsi="Work Sans" w:cs="Arial Narrow"/>
                <w:color w:val="000000"/>
                <w:sz w:val="22"/>
                <w:szCs w:val="22"/>
                <w:lang w:val="es-ES" w:eastAsia="es-ES"/>
              </w:rPr>
              <w:t>&gt;</w:t>
            </w:r>
            <w:r w:rsidR="00061939" w:rsidRPr="00B723B5">
              <w:rPr>
                <w:rFonts w:ascii="Work Sans" w:eastAsia="Arial Narrow" w:hAnsi="Work Sans" w:cs="Arial Narrow"/>
                <w:color w:val="000000"/>
                <w:sz w:val="22"/>
                <w:szCs w:val="22"/>
                <w:lang w:val="es-ES" w:eastAsia="es-ES"/>
              </w:rPr>
              <w:t>=0.03</w:t>
            </w:r>
          </w:p>
        </w:tc>
      </w:tr>
      <w:tr w:rsidR="006E0DEE" w:rsidRPr="006E0DEE" w14:paraId="69577B42" w14:textId="77777777" w:rsidTr="006E0DEE">
        <w:trPr>
          <w:trHeight w:val="600"/>
        </w:trPr>
        <w:tc>
          <w:tcPr>
            <w:tcW w:w="2916" w:type="dxa"/>
            <w:tcBorders>
              <w:top w:val="single" w:sz="4" w:space="0" w:color="000000"/>
              <w:left w:val="single" w:sz="4" w:space="0" w:color="000000"/>
              <w:bottom w:val="single" w:sz="4" w:space="0" w:color="000000"/>
              <w:right w:val="single" w:sz="4" w:space="0" w:color="000000"/>
            </w:tcBorders>
            <w:vAlign w:val="center"/>
          </w:tcPr>
          <w:p w14:paraId="6EA582ED" w14:textId="77777777" w:rsidR="006E0DEE" w:rsidRPr="00B723B5" w:rsidRDefault="006E0DEE" w:rsidP="006E0DEE">
            <w:pPr>
              <w:suppressAutoHyphens w:val="0"/>
              <w:jc w:val="center"/>
              <w:rPr>
                <w:rFonts w:ascii="Work Sans" w:eastAsia="Arial Narrow" w:hAnsi="Work Sans" w:cs="Arial Narrow"/>
                <w:b/>
                <w:color w:val="000000"/>
                <w:sz w:val="22"/>
                <w:szCs w:val="22"/>
                <w:lang w:val="es-ES" w:eastAsia="es-ES"/>
              </w:rPr>
            </w:pPr>
            <w:r w:rsidRPr="00B723B5">
              <w:rPr>
                <w:rFonts w:ascii="Work Sans" w:eastAsia="Arial Narrow" w:hAnsi="Work Sans" w:cs="Arial Narrow"/>
                <w:b/>
                <w:color w:val="000000"/>
                <w:sz w:val="22"/>
                <w:szCs w:val="22"/>
                <w:lang w:val="es-ES" w:eastAsia="es-ES"/>
              </w:rPr>
              <w:t xml:space="preserve">RENTABILIDAD </w:t>
            </w:r>
          </w:p>
          <w:p w14:paraId="5E9CBAB4" w14:textId="77777777" w:rsidR="006E0DEE" w:rsidRPr="00B723B5" w:rsidRDefault="006E0DEE" w:rsidP="006E0DEE">
            <w:pPr>
              <w:suppressAutoHyphens w:val="0"/>
              <w:jc w:val="center"/>
              <w:rPr>
                <w:rFonts w:ascii="Work Sans" w:eastAsia="Arial Narrow" w:hAnsi="Work Sans" w:cs="Arial Narrow"/>
                <w:b/>
                <w:color w:val="000000"/>
                <w:sz w:val="22"/>
                <w:szCs w:val="22"/>
                <w:lang w:val="es-ES" w:eastAsia="es-ES"/>
              </w:rPr>
            </w:pPr>
            <w:r w:rsidRPr="00B723B5">
              <w:rPr>
                <w:rFonts w:ascii="Work Sans" w:eastAsia="Arial Narrow" w:hAnsi="Work Sans" w:cs="Arial Narrow"/>
                <w:b/>
                <w:color w:val="000000"/>
                <w:sz w:val="22"/>
                <w:szCs w:val="22"/>
                <w:lang w:val="es-ES" w:eastAsia="es-ES"/>
              </w:rPr>
              <w:t>DEL ACTIVO</w:t>
            </w:r>
          </w:p>
        </w:tc>
        <w:tc>
          <w:tcPr>
            <w:tcW w:w="3193" w:type="dxa"/>
            <w:tcBorders>
              <w:top w:val="single" w:sz="4" w:space="0" w:color="000000"/>
              <w:left w:val="nil"/>
              <w:bottom w:val="single" w:sz="4" w:space="0" w:color="000000"/>
              <w:right w:val="single" w:sz="4" w:space="0" w:color="000000"/>
            </w:tcBorders>
            <w:vAlign w:val="center"/>
          </w:tcPr>
          <w:p w14:paraId="3DB367ED" w14:textId="77777777" w:rsidR="006E0DEE" w:rsidRPr="00B723B5" w:rsidRDefault="008C6E91" w:rsidP="006E0DEE">
            <w:pPr>
              <w:suppressAutoHyphens w:val="0"/>
              <w:jc w:val="center"/>
              <w:rPr>
                <w:rFonts w:ascii="Work Sans" w:eastAsia="Cambria Math" w:hAnsi="Work Sans" w:cs="Cambria Math"/>
                <w:color w:val="000000"/>
                <w:sz w:val="22"/>
                <w:szCs w:val="22"/>
                <w:lang w:val="es-ES" w:eastAsia="es-ES"/>
              </w:rPr>
            </w:pPr>
            <m:oMathPara>
              <m:oMath>
                <m:f>
                  <m:fPr>
                    <m:ctrlPr>
                      <w:rPr>
                        <w:rFonts w:ascii="Cambria Math" w:eastAsia="Cambria Math" w:hAnsi="Cambria Math" w:cs="Cambria Math"/>
                        <w:color w:val="000000"/>
                        <w:sz w:val="22"/>
                        <w:szCs w:val="22"/>
                        <w:lang w:val="es-ES" w:eastAsia="es-ES"/>
                      </w:rPr>
                    </m:ctrlPr>
                  </m:fPr>
                  <m:num>
                    <m:r>
                      <w:rPr>
                        <w:rFonts w:ascii="Cambria Math" w:eastAsia="Cambria Math" w:hAnsi="Cambria Math" w:cs="Cambria Math"/>
                        <w:color w:val="000000"/>
                        <w:sz w:val="22"/>
                        <w:szCs w:val="22"/>
                        <w:lang w:val="es-ES" w:eastAsia="es-ES"/>
                      </w:rPr>
                      <m:t xml:space="preserve">Utilidad Operacional </m:t>
                    </m:r>
                  </m:num>
                  <m:den>
                    <m:r>
                      <w:rPr>
                        <w:rFonts w:ascii="Cambria Math" w:eastAsia="Cambria Math" w:hAnsi="Cambria Math" w:cs="Cambria Math"/>
                        <w:color w:val="000000"/>
                        <w:sz w:val="22"/>
                        <w:szCs w:val="22"/>
                        <w:lang w:val="es-ES" w:eastAsia="es-ES"/>
                      </w:rPr>
                      <m:t>∑Activos</m:t>
                    </m:r>
                  </m:den>
                </m:f>
              </m:oMath>
            </m:oMathPara>
          </w:p>
        </w:tc>
        <w:tc>
          <w:tcPr>
            <w:tcW w:w="1850" w:type="dxa"/>
            <w:tcBorders>
              <w:top w:val="single" w:sz="4" w:space="0" w:color="000000"/>
              <w:left w:val="nil"/>
              <w:bottom w:val="single" w:sz="4" w:space="0" w:color="000000"/>
              <w:right w:val="single" w:sz="4" w:space="0" w:color="000000"/>
            </w:tcBorders>
            <w:vAlign w:val="center"/>
          </w:tcPr>
          <w:p w14:paraId="26A6D574" w14:textId="3E8EF587" w:rsidR="006E0DEE" w:rsidRPr="00B723B5" w:rsidRDefault="00061939" w:rsidP="006E0DEE">
            <w:pPr>
              <w:suppressAutoHyphens w:val="0"/>
              <w:jc w:val="center"/>
              <w:rPr>
                <w:rFonts w:ascii="Work Sans" w:eastAsia="Arial Narrow" w:hAnsi="Work Sans" w:cs="Arial Narrow"/>
                <w:color w:val="000000"/>
                <w:sz w:val="22"/>
                <w:szCs w:val="22"/>
                <w:lang w:val="es-ES" w:eastAsia="es-ES"/>
              </w:rPr>
            </w:pPr>
            <w:r w:rsidRPr="00B723B5">
              <w:rPr>
                <w:rFonts w:ascii="Work Sans" w:eastAsia="Arial Narrow" w:hAnsi="Work Sans" w:cs="Arial Narrow"/>
                <w:color w:val="000000"/>
                <w:sz w:val="22"/>
                <w:szCs w:val="22"/>
                <w:lang w:val="es-ES" w:eastAsia="es-ES"/>
              </w:rPr>
              <w:t>&gt;= 0.009</w:t>
            </w:r>
          </w:p>
        </w:tc>
      </w:tr>
    </w:tbl>
    <w:p w14:paraId="5C20950D" w14:textId="77777777" w:rsidR="006E0DEE" w:rsidRPr="006E0DEE" w:rsidRDefault="006E0DEE" w:rsidP="006E0DEE">
      <w:pPr>
        <w:pBdr>
          <w:top w:val="nil"/>
          <w:left w:val="nil"/>
          <w:bottom w:val="nil"/>
          <w:right w:val="nil"/>
          <w:between w:val="nil"/>
        </w:pBdr>
        <w:suppressAutoHyphens w:val="0"/>
        <w:jc w:val="both"/>
        <w:rPr>
          <w:rFonts w:ascii="Work Sans" w:hAnsi="Work Sans" w:cs="Arial"/>
          <w:color w:val="000000"/>
          <w:sz w:val="22"/>
          <w:szCs w:val="22"/>
          <w:lang w:val="es-ES" w:eastAsia="es-ES"/>
        </w:rPr>
      </w:pPr>
    </w:p>
    <w:p w14:paraId="32436942"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u w:val="single"/>
          <w:lang w:val="es-ES" w:eastAsia="es-ES"/>
        </w:rPr>
      </w:pPr>
      <w:bookmarkStart w:id="22" w:name="_heading=h.bhf3ye2h5tog" w:colFirst="0" w:colLast="0"/>
      <w:bookmarkEnd w:id="22"/>
      <w:r w:rsidRPr="006E0DEE">
        <w:rPr>
          <w:rFonts w:ascii="Work Sans" w:hAnsi="Work Sans" w:cs="Arial"/>
          <w:color w:val="000000"/>
          <w:sz w:val="22"/>
          <w:szCs w:val="22"/>
          <w:lang w:val="es-ES" w:eastAsia="es-ES"/>
        </w:rPr>
        <w:lastRenderedPageBreak/>
        <w:t xml:space="preserve">Para el </w:t>
      </w:r>
      <w:r w:rsidRPr="006E0DEE">
        <w:rPr>
          <w:rFonts w:ascii="Work Sans" w:hAnsi="Work Sans" w:cs="Arial"/>
          <w:b/>
          <w:bCs/>
          <w:color w:val="000000"/>
          <w:sz w:val="22"/>
          <w:szCs w:val="22"/>
          <w:u w:val="single"/>
          <w:lang w:val="es-ES" w:eastAsia="es-ES"/>
        </w:rPr>
        <w:t>caso de consorcios o uniones temporales:</w:t>
      </w:r>
      <w:r w:rsidRPr="006E0DEE">
        <w:rPr>
          <w:rFonts w:ascii="Work Sans" w:hAnsi="Work Sans" w:cs="Arial"/>
          <w:color w:val="000000"/>
          <w:sz w:val="22"/>
          <w:szCs w:val="22"/>
          <w:u w:val="single"/>
          <w:lang w:val="es-ES" w:eastAsia="es-ES"/>
        </w:rPr>
        <w:t xml:space="preserve"> </w:t>
      </w:r>
    </w:p>
    <w:p w14:paraId="5F29E091"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lang w:val="es-ES" w:eastAsia="es-ES"/>
        </w:rPr>
      </w:pPr>
    </w:p>
    <w:bookmarkEnd w:id="2"/>
    <w:p w14:paraId="6499017A"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lang w:val="es-ES" w:eastAsia="es-ES"/>
        </w:rPr>
      </w:pPr>
      <w:r w:rsidRPr="006E0DEE">
        <w:rPr>
          <w:rFonts w:ascii="Work Sans" w:hAnsi="Work Sans" w:cs="Arial"/>
          <w:color w:val="000000"/>
          <w:sz w:val="22"/>
          <w:szCs w:val="22"/>
          <w:lang w:val="es-ES" w:eastAsia="es-ES"/>
        </w:rPr>
        <w:t xml:space="preserve">El cálculo de los indicadores habilitantes y evaluación financiera se hará con la metodología de la suma de los componentes de los indicadores, es decir, cada uno de los integrantes del oferente plural aporta el valor total de cada componente del indicador, de acuerdo con lo sugerido por Colombia Compra Eficiente en el “Manual para determinar y verificar los requisitos habilitantes en los Procesos de Contratación” proponentes plurales opción 3. </w:t>
      </w:r>
    </w:p>
    <w:p w14:paraId="5CDA8740"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lang w:val="es-ES" w:eastAsia="es-ES"/>
        </w:rPr>
      </w:pPr>
    </w:p>
    <w:p w14:paraId="46838B99"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lang w:val="es-ES" w:eastAsia="es-ES"/>
        </w:rPr>
      </w:pPr>
      <w:r w:rsidRPr="006E0DEE">
        <w:rPr>
          <w:rFonts w:ascii="Work Sans" w:hAnsi="Work Sans" w:cs="Arial"/>
          <w:b/>
          <w:color w:val="000000"/>
          <w:sz w:val="22"/>
          <w:szCs w:val="22"/>
          <w:lang w:val="es-ES" w:eastAsia="es-ES"/>
        </w:rPr>
        <w:t>NOTA 1:</w:t>
      </w:r>
      <w:r w:rsidRPr="006E0DEE">
        <w:rPr>
          <w:rFonts w:ascii="Work Sans" w:hAnsi="Work Sans" w:cs="Arial"/>
          <w:color w:val="000000"/>
          <w:sz w:val="22"/>
          <w:szCs w:val="22"/>
          <w:lang w:val="es-ES" w:eastAsia="es-ES"/>
        </w:rPr>
        <w:t xml:space="preserve"> Cuando el proponente singular o plural no cumpla con alguno de los indicadores de la capacidad financiera o capacidad organizacional, la propuesta será considerada como </w:t>
      </w:r>
      <w:r w:rsidRPr="006E0DEE">
        <w:rPr>
          <w:rFonts w:ascii="Work Sans" w:hAnsi="Work Sans" w:cs="Arial"/>
          <w:b/>
          <w:bCs/>
          <w:color w:val="000000"/>
          <w:sz w:val="22"/>
          <w:szCs w:val="22"/>
          <w:lang w:val="es-ES" w:eastAsia="es-ES"/>
        </w:rPr>
        <w:t>NO HABILITADA.</w:t>
      </w:r>
      <w:r w:rsidRPr="006E0DEE">
        <w:rPr>
          <w:rFonts w:ascii="Work Sans" w:hAnsi="Work Sans" w:cs="Arial"/>
          <w:color w:val="000000"/>
          <w:sz w:val="22"/>
          <w:szCs w:val="22"/>
          <w:lang w:val="es-ES" w:eastAsia="es-ES"/>
        </w:rPr>
        <w:t xml:space="preserve"> </w:t>
      </w:r>
    </w:p>
    <w:p w14:paraId="3F8F5542"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lang w:val="es-ES" w:eastAsia="es-ES"/>
        </w:rPr>
      </w:pPr>
    </w:p>
    <w:p w14:paraId="78C6954C"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lang w:val="es-ES" w:eastAsia="es-ES"/>
        </w:rPr>
      </w:pPr>
      <w:r w:rsidRPr="006E0DEE">
        <w:rPr>
          <w:rFonts w:ascii="Work Sans" w:hAnsi="Work Sans" w:cs="Arial"/>
          <w:b/>
          <w:color w:val="000000"/>
          <w:sz w:val="22"/>
          <w:szCs w:val="22"/>
          <w:lang w:val="es-ES" w:eastAsia="es-ES"/>
        </w:rPr>
        <w:t>NOTA 2:</w:t>
      </w:r>
      <w:r w:rsidRPr="006E0DEE">
        <w:rPr>
          <w:rFonts w:ascii="Work Sans" w:hAnsi="Work Sans" w:cs="Arial"/>
          <w:color w:val="000000"/>
          <w:sz w:val="22"/>
          <w:szCs w:val="22"/>
          <w:lang w:val="es-ES" w:eastAsia="es-ES"/>
        </w:rPr>
        <w:t xml:space="preserve"> Para proponentes cuyo Pasivo Corriente y/o Gastos de intereses sean cero (0) al cierre del ejercicio económico y que el resultado del indicador de Liquidez y/o Razón de cobertura de intereses sea “indeterminado” por la operación matemática de dividir entre cero (0) se considera que cumplen con el requisito y se habilitarán dentro del proceso siempre que el numerador de la relación sea positivo y cumplan con los demás indicadores exigidos. </w:t>
      </w:r>
    </w:p>
    <w:p w14:paraId="755A7A05"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lang w:val="es-ES" w:eastAsia="es-ES"/>
        </w:rPr>
      </w:pPr>
    </w:p>
    <w:p w14:paraId="2B0803EF"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lang w:val="es-ES" w:eastAsia="es-ES"/>
        </w:rPr>
      </w:pPr>
      <w:r w:rsidRPr="006E0DEE">
        <w:rPr>
          <w:rFonts w:ascii="Work Sans" w:hAnsi="Work Sans" w:cs="Arial"/>
          <w:b/>
          <w:color w:val="000000"/>
          <w:sz w:val="22"/>
          <w:szCs w:val="22"/>
          <w:lang w:val="es-ES" w:eastAsia="es-ES"/>
        </w:rPr>
        <w:t>NOTA 3</w:t>
      </w:r>
      <w:r w:rsidRPr="006E0DEE">
        <w:rPr>
          <w:rFonts w:ascii="Work Sans" w:hAnsi="Work Sans" w:cs="Arial"/>
          <w:color w:val="000000"/>
          <w:sz w:val="22"/>
          <w:szCs w:val="22"/>
          <w:lang w:val="es-ES" w:eastAsia="es-ES"/>
        </w:rPr>
        <w:t>: En el evento en que la información contenida en el RUP no sea suficiente para la verificación de los índices requeridos, El Ministerio, solicitará los documentos que considere necesarios para este fin.</w:t>
      </w:r>
    </w:p>
    <w:p w14:paraId="6D8BB3E0" w14:textId="77777777" w:rsidR="006E0DEE" w:rsidRPr="006E0DEE" w:rsidRDefault="006E0DEE" w:rsidP="006E0DEE">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val="0"/>
        <w:jc w:val="both"/>
        <w:rPr>
          <w:rFonts w:ascii="Work Sans" w:hAnsi="Work Sans" w:cs="Arial"/>
          <w:color w:val="000000"/>
          <w:sz w:val="22"/>
          <w:szCs w:val="22"/>
          <w:lang w:val="es-ES" w:eastAsia="es-ES"/>
        </w:rPr>
      </w:pPr>
    </w:p>
    <w:p w14:paraId="2380803A" w14:textId="0E7CC6A4" w:rsidR="006E0DEE" w:rsidRPr="006E0DEE" w:rsidRDefault="006E0DEE" w:rsidP="006E0DEE">
      <w:pPr>
        <w:suppressAutoHyphens w:val="0"/>
        <w:autoSpaceDE w:val="0"/>
        <w:autoSpaceDN w:val="0"/>
        <w:adjustRightInd w:val="0"/>
        <w:jc w:val="both"/>
        <w:rPr>
          <w:rFonts w:ascii="Work Sans" w:hAnsi="Work Sans" w:cs="Arial"/>
          <w:sz w:val="22"/>
          <w:szCs w:val="22"/>
          <w:lang w:eastAsia="es-ES"/>
        </w:rPr>
      </w:pPr>
      <w:r w:rsidRPr="006E0DEE">
        <w:rPr>
          <w:rFonts w:ascii="Work Sans" w:hAnsi="Work Sans" w:cs="Arial"/>
          <w:b/>
          <w:bCs/>
          <w:sz w:val="22"/>
          <w:szCs w:val="22"/>
          <w:lang w:eastAsia="es-ES"/>
        </w:rPr>
        <w:t xml:space="preserve">Nota 4: </w:t>
      </w:r>
      <w:r w:rsidRPr="006E0DEE">
        <w:rPr>
          <w:rFonts w:ascii="Work Sans" w:hAnsi="Work Sans" w:cs="Arial"/>
          <w:sz w:val="22"/>
          <w:szCs w:val="22"/>
          <w:lang w:eastAsia="es-ES"/>
        </w:rPr>
        <w:t>A partir del nueve de abril (quinto día hábil del mes) los proponentes que deseen participar en los procesos de contratación estatal durante el año 202</w:t>
      </w:r>
      <w:r w:rsidR="00450703">
        <w:rPr>
          <w:rFonts w:ascii="Work Sans" w:hAnsi="Work Sans" w:cs="Arial"/>
          <w:sz w:val="22"/>
          <w:szCs w:val="22"/>
          <w:lang w:eastAsia="es-ES"/>
        </w:rPr>
        <w:t>3</w:t>
      </w:r>
      <w:r w:rsidRPr="006E0DEE">
        <w:rPr>
          <w:rFonts w:ascii="Work Sans" w:hAnsi="Work Sans" w:cs="Arial"/>
          <w:sz w:val="22"/>
          <w:szCs w:val="22"/>
          <w:lang w:eastAsia="es-ES"/>
        </w:rPr>
        <w:t xml:space="preserve"> han debido efectuar la inscripción o la renovación del Registro Único de Proponentes (RUP), </w:t>
      </w:r>
      <w:r w:rsidRPr="006E0DEE">
        <w:rPr>
          <w:rFonts w:ascii="Work Sans" w:hAnsi="Work Sans" w:cs="Calibri"/>
          <w:sz w:val="22"/>
          <w:szCs w:val="22"/>
          <w:lang w:eastAsia="es-ES"/>
        </w:rPr>
        <w:t xml:space="preserve">el </w:t>
      </w:r>
      <w:r w:rsidRPr="006E0DEE">
        <w:rPr>
          <w:rFonts w:ascii="Work Sans" w:hAnsi="Work Sans" w:cs="Arial"/>
          <w:sz w:val="22"/>
          <w:szCs w:val="22"/>
          <w:lang w:eastAsia="es-ES"/>
        </w:rPr>
        <w:t>Decreto 579 del 31 de mayo del 2021</w:t>
      </w:r>
      <w:r w:rsidRPr="006E0DEE">
        <w:rPr>
          <w:rFonts w:ascii="Work Sans" w:hAnsi="Work Sans" w:cs="Calibri"/>
          <w:sz w:val="22"/>
          <w:szCs w:val="22"/>
          <w:lang w:eastAsia="es-ES"/>
        </w:rPr>
        <w:t xml:space="preserve">, PARÁGRAFO TRANSITORIO 2. En el año 2022, para efectos de la inscripción o renovación del Registro Único de Proponentes, el interesado reportará la información contable de que tratan los numerales 1.3 Y 2.3 de este artículo, correspondiente a los últimos tres (3) años fiscales anteriores al respectivo acto. </w:t>
      </w:r>
      <w:r w:rsidRPr="006E0DEE">
        <w:rPr>
          <w:rFonts w:ascii="Work Sans" w:hAnsi="Work Sans" w:cs="Arial"/>
          <w:sz w:val="22"/>
          <w:szCs w:val="22"/>
          <w:lang w:eastAsia="es-ES"/>
        </w:rPr>
        <w:t>En el presente periodo. Tener en cuenta que el Ministerio de Cultura realizará la evaluación financiera de conformidad con lo preceptuado.</w:t>
      </w:r>
    </w:p>
    <w:p w14:paraId="13C4019F" w14:textId="77777777" w:rsidR="006E0DEE" w:rsidRPr="006E0DEE" w:rsidRDefault="006E0DEE" w:rsidP="006E0DEE">
      <w:pPr>
        <w:suppressAutoHyphens w:val="0"/>
        <w:autoSpaceDE w:val="0"/>
        <w:autoSpaceDN w:val="0"/>
        <w:adjustRightInd w:val="0"/>
        <w:jc w:val="both"/>
        <w:rPr>
          <w:rFonts w:ascii="Work Sans" w:hAnsi="Work Sans" w:cs="Arial"/>
          <w:sz w:val="22"/>
          <w:szCs w:val="22"/>
          <w:lang w:eastAsia="es-ES"/>
        </w:rPr>
      </w:pPr>
    </w:p>
    <w:p w14:paraId="617EEE5A" w14:textId="77777777" w:rsidR="006E0DEE" w:rsidRPr="006E0DEE" w:rsidRDefault="006E0DEE" w:rsidP="006E0DEE">
      <w:pPr>
        <w:pBdr>
          <w:top w:val="nil"/>
          <w:left w:val="nil"/>
          <w:bottom w:val="nil"/>
          <w:right w:val="nil"/>
          <w:between w:val="nil"/>
        </w:pBdr>
        <w:suppressAutoHyphens w:val="0"/>
        <w:jc w:val="both"/>
        <w:rPr>
          <w:rFonts w:ascii="Work Sans" w:hAnsi="Work Sans" w:cs="Arial"/>
          <w:b/>
          <w:bCs/>
          <w:i/>
          <w:iCs/>
          <w:sz w:val="22"/>
          <w:szCs w:val="22"/>
          <w:lang w:eastAsia="es-ES"/>
        </w:rPr>
      </w:pPr>
      <w:r w:rsidRPr="006E0DEE">
        <w:rPr>
          <w:rFonts w:ascii="Work Sans" w:hAnsi="Work Sans" w:cs="Arial"/>
          <w:b/>
          <w:bCs/>
          <w:sz w:val="22"/>
          <w:szCs w:val="22"/>
          <w:lang w:eastAsia="es-ES"/>
        </w:rPr>
        <w:t>NOTA 5</w:t>
      </w:r>
      <w:r w:rsidRPr="006E0DEE">
        <w:rPr>
          <w:rFonts w:ascii="Work Sans" w:eastAsia="Arial Narrow" w:hAnsi="Work Sans" w:cs="Arial Narrow"/>
          <w:b/>
          <w:bCs/>
          <w:sz w:val="22"/>
          <w:szCs w:val="22"/>
          <w:lang w:eastAsia="es-ES"/>
        </w:rPr>
        <w:t>:</w:t>
      </w:r>
      <w:r w:rsidRPr="006E0DEE">
        <w:rPr>
          <w:rFonts w:ascii="Work Sans" w:eastAsia="Arial Narrow" w:hAnsi="Work Sans" w:cs="Arial Narrow"/>
          <w:sz w:val="22"/>
          <w:szCs w:val="22"/>
          <w:lang w:eastAsia="es-ES"/>
        </w:rPr>
        <w:t xml:space="preserve"> </w:t>
      </w:r>
      <w:r w:rsidRPr="006E0DEE">
        <w:rPr>
          <w:rFonts w:ascii="Work Sans" w:hAnsi="Work Sans" w:cs="Arial"/>
          <w:sz w:val="22"/>
          <w:szCs w:val="22"/>
          <w:lang w:eastAsia="es-ES"/>
        </w:rPr>
        <w:t xml:space="preserve">La evaluación de los requisitos habilitantes de Capacidad Financiera y Organizacional se realizará conforme a lo señalado en el último inciso del artículo 3° del Decreto 579 de 2021, el cual se transcribe a continuación:, </w:t>
      </w:r>
      <w:r w:rsidRPr="006E0DEE">
        <w:rPr>
          <w:rFonts w:ascii="Work Sans" w:hAnsi="Work Sans" w:cs="Arial"/>
          <w:b/>
          <w:bCs/>
          <w:i/>
          <w:iCs/>
          <w:sz w:val="22"/>
          <w:szCs w:val="22"/>
          <w:lang w:eastAsia="es-ES"/>
        </w:rPr>
        <w:t xml:space="preserve">(…)“Para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  </w:t>
      </w:r>
    </w:p>
    <w:p w14:paraId="5D8AD85F" w14:textId="77777777" w:rsidR="006E0DEE" w:rsidRPr="006E0DEE" w:rsidRDefault="006E0DEE" w:rsidP="006E0DEE">
      <w:pPr>
        <w:suppressAutoHyphens w:val="0"/>
        <w:jc w:val="both"/>
        <w:rPr>
          <w:rFonts w:ascii="Work Sans" w:hAnsi="Work Sans" w:cs="Arial"/>
          <w:color w:val="000000"/>
          <w:sz w:val="22"/>
          <w:szCs w:val="22"/>
          <w:lang w:val="es-ES" w:eastAsia="es-ES"/>
        </w:rPr>
      </w:pPr>
    </w:p>
    <w:p w14:paraId="329BA102" w14:textId="77777777" w:rsidR="006E0DEE" w:rsidRPr="006E0DEE" w:rsidRDefault="006E0DEE" w:rsidP="006E0DEE">
      <w:pPr>
        <w:suppressAutoHyphens w:val="0"/>
        <w:jc w:val="center"/>
        <w:rPr>
          <w:rFonts w:ascii="Work Sans" w:hAnsi="Work Sans" w:cs="Arial"/>
          <w:color w:val="000000"/>
          <w:sz w:val="22"/>
          <w:szCs w:val="22"/>
          <w:lang w:val="es-ES" w:eastAsia="es-ES"/>
        </w:rPr>
      </w:pPr>
    </w:p>
    <w:p w14:paraId="242A6D9A" w14:textId="177CA42B" w:rsidR="006E0DEE" w:rsidRDefault="006E0DEE" w:rsidP="006E0DEE">
      <w:pPr>
        <w:pStyle w:val="Ttulo1"/>
        <w:numPr>
          <w:ilvl w:val="0"/>
          <w:numId w:val="0"/>
        </w:numPr>
        <w:ind w:left="432"/>
        <w:jc w:val="center"/>
        <w:rPr>
          <w:rFonts w:ascii="Work Sans" w:hAnsi="Work Sans" w:cs="Arial"/>
          <w:sz w:val="22"/>
          <w:szCs w:val="22"/>
          <w:lang w:val="es-CO"/>
        </w:rPr>
      </w:pPr>
      <w:bookmarkStart w:id="23" w:name="_Toc105510038"/>
      <w:r w:rsidRPr="006E0DEE">
        <w:rPr>
          <w:rFonts w:ascii="Work Sans" w:hAnsi="Work Sans" w:cs="Arial"/>
          <w:color w:val="000000"/>
          <w:sz w:val="22"/>
          <w:szCs w:val="22"/>
          <w:lang w:val="es-ES" w:eastAsia="es-ES"/>
        </w:rPr>
        <w:t>FIN DE CAPITULO</w:t>
      </w:r>
      <w:bookmarkEnd w:id="23"/>
    </w:p>
    <w:p w14:paraId="54D019FA" w14:textId="77777777" w:rsidR="006E0DEE" w:rsidRDefault="006E0DEE" w:rsidP="00FE2CFF">
      <w:pPr>
        <w:pStyle w:val="Ttulo1"/>
        <w:numPr>
          <w:ilvl w:val="0"/>
          <w:numId w:val="0"/>
        </w:numPr>
        <w:ind w:left="432"/>
        <w:jc w:val="center"/>
        <w:rPr>
          <w:rFonts w:ascii="Work Sans" w:hAnsi="Work Sans" w:cs="Arial"/>
          <w:sz w:val="22"/>
          <w:szCs w:val="22"/>
          <w:lang w:val="es-CO"/>
        </w:rPr>
      </w:pPr>
    </w:p>
    <w:p w14:paraId="58E8CABE" w14:textId="233410EF" w:rsidR="006E0DEE" w:rsidRDefault="006E0DEE" w:rsidP="00FE2CFF">
      <w:pPr>
        <w:pStyle w:val="Ttulo1"/>
        <w:numPr>
          <w:ilvl w:val="0"/>
          <w:numId w:val="0"/>
        </w:numPr>
        <w:ind w:left="432"/>
        <w:jc w:val="center"/>
        <w:rPr>
          <w:rFonts w:ascii="Work Sans" w:hAnsi="Work Sans" w:cs="Arial"/>
          <w:sz w:val="22"/>
          <w:szCs w:val="22"/>
          <w:lang w:val="es-CO"/>
        </w:rPr>
      </w:pPr>
    </w:p>
    <w:p w14:paraId="1F7A5966" w14:textId="33C456DA" w:rsidR="006E0DEE" w:rsidRDefault="006E0DEE" w:rsidP="006E0DEE"/>
    <w:p w14:paraId="43BF7E7A" w14:textId="75E6942B" w:rsidR="00530EA3" w:rsidRDefault="00530EA3">
      <w:pPr>
        <w:suppressAutoHyphens w:val="0"/>
        <w:spacing w:after="160" w:line="259" w:lineRule="auto"/>
      </w:pPr>
    </w:p>
    <w:bookmarkEnd w:id="1"/>
    <w:sectPr w:rsidR="00530EA3" w:rsidSect="006006E2">
      <w:headerReference w:type="default" r:id="rId8"/>
      <w:footerReference w:type="default" r:id="rId9"/>
      <w:pgSz w:w="12242" w:h="18722" w:code="41"/>
      <w:pgMar w:top="1560" w:right="1043" w:bottom="1135" w:left="156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C5FFF" w14:textId="77777777" w:rsidR="000367D7" w:rsidRDefault="000367D7">
      <w:r>
        <w:separator/>
      </w:r>
    </w:p>
  </w:endnote>
  <w:endnote w:type="continuationSeparator" w:id="0">
    <w:p w14:paraId="594890A0" w14:textId="77777777" w:rsidR="000367D7" w:rsidRDefault="00036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ork Sans">
    <w:panose1 w:val="00000500000000000000"/>
    <w:charset w:val="00"/>
    <w:family w:val="modern"/>
    <w:notTrueType/>
    <w:pitch w:val="variable"/>
    <w:sig w:usb0="00000007" w:usb1="00000001"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itstream Vera Sans">
    <w:altName w:val="Times New Roman"/>
    <w:charset w:val="00"/>
    <w:family w:val="auto"/>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Formata CondensedSC">
    <w:altName w:val="Arial Narrow"/>
    <w:charset w:val="00"/>
    <w:family w:val="swiss"/>
    <w:pitch w:val="variable"/>
    <w:sig w:usb0="00000003" w:usb1="00000000" w:usb2="00000000" w:usb3="00000000" w:csb0="00000001" w:csb1="00000000"/>
  </w:font>
  <w:font w:name="Futura Condensed">
    <w:altName w:val="Arial"/>
    <w:charset w:val="00"/>
    <w:family w:val="auto"/>
    <w:pitch w:val="variable"/>
    <w:sig w:usb0="80000067" w:usb1="00000000" w:usb2="00000000" w:usb3="00000000" w:csb0="000001F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6302248"/>
      <w:docPartObj>
        <w:docPartGallery w:val="Page Numbers (Bottom of Page)"/>
        <w:docPartUnique/>
      </w:docPartObj>
    </w:sdtPr>
    <w:sdtEndPr/>
    <w:sdtContent>
      <w:p w14:paraId="7211A157" w14:textId="1CAFCF47" w:rsidR="00907418" w:rsidRDefault="00907418">
        <w:pPr>
          <w:pStyle w:val="Piedepgina"/>
          <w:jc w:val="right"/>
        </w:pPr>
        <w:r>
          <w:fldChar w:fldCharType="begin"/>
        </w:r>
        <w:r>
          <w:instrText>PAGE   \* MERGEFORMAT</w:instrText>
        </w:r>
        <w:r>
          <w:fldChar w:fldCharType="separate"/>
        </w:r>
        <w:r w:rsidR="00D109B2" w:rsidRPr="00D109B2">
          <w:rPr>
            <w:noProof/>
            <w:lang w:val="es-ES"/>
          </w:rPr>
          <w:t>iv</w:t>
        </w:r>
        <w:r>
          <w:fldChar w:fldCharType="end"/>
        </w:r>
      </w:p>
    </w:sdtContent>
  </w:sdt>
  <w:p w14:paraId="49EBAD71" w14:textId="5F06723A" w:rsidR="00907418" w:rsidRDefault="00907418" w:rsidP="00307E8A">
    <w:pPr>
      <w:pStyle w:val="Piedepgina"/>
      <w:rPr>
        <w:rFonts w:ascii="Futura Condensed" w:hAnsi="Futura Condensed" w:cs="Futura Condensed"/>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C5FC4" w14:textId="77777777" w:rsidR="000367D7" w:rsidRDefault="000367D7">
      <w:r>
        <w:separator/>
      </w:r>
    </w:p>
  </w:footnote>
  <w:footnote w:type="continuationSeparator" w:id="0">
    <w:p w14:paraId="1B10AEFA" w14:textId="77777777" w:rsidR="000367D7" w:rsidRDefault="000367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78031" w14:textId="3A97C35B" w:rsidR="00907418" w:rsidRDefault="00844DC9" w:rsidP="00A72E54">
    <w:pPr>
      <w:pStyle w:val="Encabezado"/>
      <w:rPr>
        <w:rFonts w:ascii="Formata CondensedSC" w:hAnsi="Formata CondensedSC"/>
      </w:rPr>
    </w:pPr>
    <w:r>
      <w:rPr>
        <w:noProof/>
        <w:lang w:eastAsia="es-CO"/>
      </w:rPr>
      <w:drawing>
        <wp:anchor distT="0" distB="0" distL="114300" distR="114300" simplePos="0" relativeHeight="251659264" behindDoc="0" locked="0" layoutInCell="1" allowOverlap="1" wp14:anchorId="6B2E4895" wp14:editId="7A3FCE64">
          <wp:simplePos x="0" y="0"/>
          <wp:positionH relativeFrom="margin">
            <wp:posOffset>-1838325</wp:posOffset>
          </wp:positionH>
          <wp:positionV relativeFrom="paragraph">
            <wp:posOffset>-721995</wp:posOffset>
          </wp:positionV>
          <wp:extent cx="8747760" cy="11487150"/>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8748369" cy="11487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7418">
      <w:rPr>
        <w:rFonts w:ascii="Formata CondensedSC" w:hAnsi="Formata CondensedSC"/>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B30625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8F5A07"/>
    <w:multiLevelType w:val="hybridMultilevel"/>
    <w:tmpl w:val="8604A97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64691"/>
    <w:multiLevelType w:val="multilevel"/>
    <w:tmpl w:val="6D6C4818"/>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76E2EBE"/>
    <w:multiLevelType w:val="hybridMultilevel"/>
    <w:tmpl w:val="DA687B96"/>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77000AD"/>
    <w:multiLevelType w:val="hybridMultilevel"/>
    <w:tmpl w:val="1E9CB7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3329E6"/>
    <w:multiLevelType w:val="multilevel"/>
    <w:tmpl w:val="3CC6C7A2"/>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B712197"/>
    <w:multiLevelType w:val="hybridMultilevel"/>
    <w:tmpl w:val="C7E89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854A51"/>
    <w:multiLevelType w:val="hybridMultilevel"/>
    <w:tmpl w:val="AB36B5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E35B54"/>
    <w:multiLevelType w:val="hybridMultilevel"/>
    <w:tmpl w:val="44BE94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BF5412"/>
    <w:multiLevelType w:val="multilevel"/>
    <w:tmpl w:val="1234BF50"/>
    <w:lvl w:ilvl="0">
      <w:start w:val="8"/>
      <w:numFmt w:val="decimal"/>
      <w:lvlText w:val="%1."/>
      <w:lvlJc w:val="left"/>
      <w:pPr>
        <w:ind w:left="510" w:hanging="510"/>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6C3637E"/>
    <w:multiLevelType w:val="multilevel"/>
    <w:tmpl w:val="BBBA7350"/>
    <w:lvl w:ilvl="0">
      <w:start w:val="1"/>
      <w:numFmt w:val="decimal"/>
      <w:lvlText w:val="%1."/>
      <w:lvlJc w:val="left"/>
      <w:pPr>
        <w:ind w:left="-360" w:hanging="360"/>
      </w:pPr>
      <w:rPr>
        <w:rFonts w:hint="default"/>
        <w:b/>
      </w:rPr>
    </w:lvl>
    <w:lvl w:ilvl="1">
      <w:start w:val="6"/>
      <w:numFmt w:val="decimal"/>
      <w:isLgl/>
      <w:lvlText w:val="%1.%2"/>
      <w:lvlJc w:val="left"/>
      <w:pPr>
        <w:ind w:left="240" w:hanging="720"/>
      </w:pPr>
      <w:rPr>
        <w:rFonts w:hint="default"/>
      </w:rPr>
    </w:lvl>
    <w:lvl w:ilvl="2">
      <w:start w:val="2"/>
      <w:numFmt w:val="decimal"/>
      <w:isLgl/>
      <w:lvlText w:val="%1.%2.%3"/>
      <w:lvlJc w:val="left"/>
      <w:pPr>
        <w:ind w:left="48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92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760" w:hanging="1800"/>
      </w:pPr>
      <w:rPr>
        <w:rFonts w:hint="default"/>
      </w:rPr>
    </w:lvl>
    <w:lvl w:ilvl="8">
      <w:start w:val="1"/>
      <w:numFmt w:val="decimal"/>
      <w:isLgl/>
      <w:lvlText w:val="%1.%2.%3.%4.%5.%6.%7.%8.%9"/>
      <w:lvlJc w:val="left"/>
      <w:pPr>
        <w:ind w:left="3360" w:hanging="2160"/>
      </w:pPr>
      <w:rPr>
        <w:rFonts w:hint="default"/>
      </w:rPr>
    </w:lvl>
  </w:abstractNum>
  <w:abstractNum w:abstractNumId="12" w15:restartNumberingAfterBreak="0">
    <w:nsid w:val="1733416D"/>
    <w:multiLevelType w:val="multilevel"/>
    <w:tmpl w:val="837E0E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B6405B0"/>
    <w:multiLevelType w:val="multilevel"/>
    <w:tmpl w:val="E690C15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DCE2A93"/>
    <w:multiLevelType w:val="hybridMultilevel"/>
    <w:tmpl w:val="E280E24C"/>
    <w:lvl w:ilvl="0" w:tplc="398AB8C4">
      <w:start w:val="5"/>
      <w:numFmt w:val="bullet"/>
      <w:lvlText w:val="•"/>
      <w:lvlJc w:val="left"/>
      <w:pPr>
        <w:ind w:left="720" w:hanging="360"/>
      </w:pPr>
      <w:rPr>
        <w:rFonts w:ascii="Work Sans" w:eastAsia="MS Mincho" w:hAnsi="Work San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0F5C16"/>
    <w:multiLevelType w:val="multilevel"/>
    <w:tmpl w:val="E9C84F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EDE6FC5"/>
    <w:multiLevelType w:val="hybridMultilevel"/>
    <w:tmpl w:val="71DA3C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33D1EEA"/>
    <w:multiLevelType w:val="multilevel"/>
    <w:tmpl w:val="6C74381E"/>
    <w:lvl w:ilvl="0">
      <w:start w:val="1"/>
      <w:numFmt w:val="bullet"/>
      <w:lvlText w:val="●"/>
      <w:lvlJc w:val="left"/>
      <w:pPr>
        <w:ind w:left="720" w:hanging="360"/>
      </w:pPr>
      <w:rPr>
        <w:rFonts w:ascii="Noto Sans Symbols" w:eastAsia="Noto Sans Symbols" w:hAnsi="Noto Sans Symbols" w:cs="Noto Sans Symbols"/>
        <w:color w:val="00000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375669D"/>
    <w:multiLevelType w:val="hybridMultilevel"/>
    <w:tmpl w:val="3A427F64"/>
    <w:lvl w:ilvl="0" w:tplc="8A265C1A">
      <w:start w:val="1"/>
      <w:numFmt w:val="decimal"/>
      <w:lvlText w:val="%1)"/>
      <w:lvlJc w:val="left"/>
      <w:pPr>
        <w:ind w:left="720" w:hanging="360"/>
      </w:pPr>
      <w:rPr>
        <w:rFonts w:hint="default"/>
        <w:b/>
      </w:rPr>
    </w:lvl>
    <w:lvl w:ilvl="1" w:tplc="C14C1DD0">
      <w:start w:val="1"/>
      <w:numFmt w:val="decimal"/>
      <w:lvlText w:val="%2."/>
      <w:lvlJc w:val="left"/>
      <w:pPr>
        <w:ind w:left="1440" w:hanging="360"/>
      </w:pPr>
      <w:rPr>
        <w:rFonts w:ascii="Times New Roman" w:hAnsi="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59D3F3B"/>
    <w:multiLevelType w:val="hybridMultilevel"/>
    <w:tmpl w:val="F6D27A5A"/>
    <w:lvl w:ilvl="0" w:tplc="398AB8C4">
      <w:start w:val="5"/>
      <w:numFmt w:val="bullet"/>
      <w:lvlText w:val="•"/>
      <w:lvlJc w:val="left"/>
      <w:pPr>
        <w:ind w:left="779" w:hanging="360"/>
      </w:pPr>
      <w:rPr>
        <w:rFonts w:ascii="Work Sans" w:eastAsia="MS Mincho" w:hAnsi="Work Sans" w:cs="Arial" w:hint="default"/>
      </w:rPr>
    </w:lvl>
    <w:lvl w:ilvl="1" w:tplc="240A0003" w:tentative="1">
      <w:start w:val="1"/>
      <w:numFmt w:val="bullet"/>
      <w:lvlText w:val="o"/>
      <w:lvlJc w:val="left"/>
      <w:pPr>
        <w:ind w:left="1499" w:hanging="360"/>
      </w:pPr>
      <w:rPr>
        <w:rFonts w:ascii="Courier New" w:hAnsi="Courier New" w:cs="Courier New" w:hint="default"/>
      </w:rPr>
    </w:lvl>
    <w:lvl w:ilvl="2" w:tplc="398AB8C4">
      <w:start w:val="5"/>
      <w:numFmt w:val="bullet"/>
      <w:lvlText w:val="•"/>
      <w:lvlJc w:val="left"/>
      <w:pPr>
        <w:ind w:left="2219" w:hanging="360"/>
      </w:pPr>
      <w:rPr>
        <w:rFonts w:ascii="Work Sans" w:eastAsia="MS Mincho" w:hAnsi="Work Sans" w:cs="Arial"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21" w15:restartNumberingAfterBreak="0">
    <w:nsid w:val="281B4F05"/>
    <w:multiLevelType w:val="multilevel"/>
    <w:tmpl w:val="318EA07C"/>
    <w:lvl w:ilvl="0">
      <w:start w:val="2"/>
      <w:numFmt w:val="decimal"/>
      <w:lvlText w:val="%1."/>
      <w:lvlJc w:val="left"/>
      <w:pPr>
        <w:ind w:left="450" w:hanging="45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28AA3EDE"/>
    <w:multiLevelType w:val="multilevel"/>
    <w:tmpl w:val="2556D7E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AE12FC1"/>
    <w:multiLevelType w:val="hybridMultilevel"/>
    <w:tmpl w:val="841A37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B993F84"/>
    <w:multiLevelType w:val="hybridMultilevel"/>
    <w:tmpl w:val="3446CF16"/>
    <w:lvl w:ilvl="0" w:tplc="0B5E6D62">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E940DAD"/>
    <w:multiLevelType w:val="hybridMultilevel"/>
    <w:tmpl w:val="D87810E8"/>
    <w:lvl w:ilvl="0" w:tplc="240A0001">
      <w:start w:val="1"/>
      <w:numFmt w:val="bullet"/>
      <w:lvlText w:val=""/>
      <w:lvlJc w:val="left"/>
      <w:pPr>
        <w:ind w:left="724"/>
      </w:pPr>
      <w:rPr>
        <w:rFonts w:ascii="Symbol" w:hAnsi="Symbol" w:hint="default"/>
        <w:b w:val="0"/>
        <w:bCs w:val="0"/>
        <w:i w:val="0"/>
        <w:strike w:val="0"/>
        <w:dstrike w:val="0"/>
        <w:color w:val="000000"/>
        <w:sz w:val="22"/>
        <w:szCs w:val="22"/>
        <w:u w:val="none" w:color="000000"/>
        <w:bdr w:val="none" w:sz="0" w:space="0" w:color="auto"/>
        <w:shd w:val="clear" w:color="auto" w:fill="auto"/>
        <w:vertAlign w:val="baseline"/>
      </w:rPr>
    </w:lvl>
    <w:lvl w:ilvl="1" w:tplc="F0D6F18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C215C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8FA153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62CD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1813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4C13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18CF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6524BC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2227215"/>
    <w:multiLevelType w:val="multilevel"/>
    <w:tmpl w:val="CAD00FFA"/>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rPr>
    </w:lvl>
    <w:lvl w:ilvl="2">
      <w:start w:val="1"/>
      <w:numFmt w:val="decimalZero"/>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44205AB"/>
    <w:multiLevelType w:val="multilevel"/>
    <w:tmpl w:val="410CDE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77666A5"/>
    <w:multiLevelType w:val="multilevel"/>
    <w:tmpl w:val="F48412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Ttulo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38B956DE"/>
    <w:multiLevelType w:val="hybridMultilevel"/>
    <w:tmpl w:val="27FC5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8D04199"/>
    <w:multiLevelType w:val="multilevel"/>
    <w:tmpl w:val="13D4F634"/>
    <w:lvl w:ilvl="0">
      <w:start w:val="1"/>
      <w:numFmt w:val="decimal"/>
      <w:pStyle w:val="Ttulo1"/>
      <w:lvlText w:val="%1"/>
      <w:lvlJc w:val="left"/>
      <w:pPr>
        <w:ind w:left="2559"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rPr>
        <w:b/>
        <w:i w:val="0"/>
      </w:rPr>
    </w:lvl>
    <w:lvl w:ilvl="3">
      <w:start w:val="1"/>
      <w:numFmt w:val="decimal"/>
      <w:lvlText w:val="%1.%2.%3.%4"/>
      <w:lvlJc w:val="left"/>
      <w:pPr>
        <w:ind w:left="864" w:hanging="864"/>
      </w:pPr>
    </w:lvl>
    <w:lvl w:ilvl="4">
      <w:start w:val="1"/>
      <w:numFmt w:val="decimal"/>
      <w:lvlText w:val="%1.%2.%3.%4.%5"/>
      <w:lvlJc w:val="left"/>
      <w:pPr>
        <w:ind w:left="1008" w:hanging="1008"/>
      </w:pPr>
      <w:rPr>
        <w:i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39262D5C"/>
    <w:multiLevelType w:val="multilevel"/>
    <w:tmpl w:val="E46CADFC"/>
    <w:lvl w:ilvl="0">
      <w:start w:val="1"/>
      <w:numFmt w:val="decimal"/>
      <w:pStyle w:val="Titulo1"/>
      <w:lvlText w:val="%1."/>
      <w:lvlJc w:val="left"/>
      <w:pPr>
        <w:ind w:left="360" w:hanging="360"/>
      </w:pPr>
      <w:rPr>
        <w:rFonts w:ascii="Verdana" w:hAnsi="Verdana" w:hint="default"/>
        <w:b/>
        <w:i w:val="0"/>
        <w:sz w:val="20"/>
        <w:szCs w:val="22"/>
        <w:lang w:val="es-CO"/>
      </w:rPr>
    </w:lvl>
    <w:lvl w:ilvl="1">
      <w:start w:val="1"/>
      <w:numFmt w:val="decimal"/>
      <w:isLgl/>
      <w:lvlText w:val="%1.%2"/>
      <w:lvlJc w:val="left"/>
      <w:pPr>
        <w:ind w:left="502" w:hanging="360"/>
      </w:pPr>
      <w:rPr>
        <w:rFonts w:hint="default"/>
        <w:b/>
        <w:i w:val="0"/>
        <w:color w:val="auto"/>
        <w:sz w:val="22"/>
        <w:szCs w:val="24"/>
      </w:rPr>
    </w:lvl>
    <w:lvl w:ilvl="2">
      <w:start w:val="1"/>
      <w:numFmt w:val="decimal"/>
      <w:isLgl/>
      <w:lvlText w:val="%1.%2.%3"/>
      <w:lvlJc w:val="left"/>
      <w:pPr>
        <w:ind w:left="720" w:hanging="720"/>
      </w:pPr>
      <w:rPr>
        <w:rFonts w:ascii="Work Sans" w:hAnsi="Work Sans" w:cs="Arial" w:hint="default"/>
        <w:b/>
        <w:i w:val="0"/>
        <w:iCs/>
        <w:color w:val="auto"/>
        <w:sz w:val="22"/>
        <w:szCs w:val="22"/>
      </w:rPr>
    </w:lvl>
    <w:lvl w:ilvl="3">
      <w:start w:val="1"/>
      <w:numFmt w:val="decimal"/>
      <w:isLgl/>
      <w:lvlText w:val="%1.%2.%3.%4"/>
      <w:lvlJc w:val="left"/>
      <w:pPr>
        <w:ind w:left="1080" w:hanging="1080"/>
      </w:pPr>
      <w:rPr>
        <w:rFonts w:hint="default"/>
        <w:b/>
        <w:sz w:val="22"/>
        <w:szCs w:val="22"/>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3AE1150C"/>
    <w:multiLevelType w:val="multilevel"/>
    <w:tmpl w:val="5C3E53CE"/>
    <w:lvl w:ilvl="0">
      <w:start w:val="1"/>
      <w:numFmt w:val="bullet"/>
      <w:lvlText w:val="●"/>
      <w:lvlJc w:val="left"/>
      <w:pPr>
        <w:ind w:left="1429" w:hanging="720"/>
      </w:pPr>
      <w:rPr>
        <w:rFonts w:ascii="Noto Sans Symbols" w:eastAsia="Noto Sans Symbols" w:hAnsi="Noto Sans Symbols" w:cs="Noto Sans Symbols"/>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3" w15:restartNumberingAfterBreak="0">
    <w:nsid w:val="407C09B1"/>
    <w:multiLevelType w:val="hybridMultilevel"/>
    <w:tmpl w:val="CC00DB94"/>
    <w:lvl w:ilvl="0" w:tplc="4330D6E6">
      <w:start w:val="1"/>
      <w:numFmt w:val="upperRoman"/>
      <w:lvlText w:val="(%1)"/>
      <w:lvlJc w:val="left"/>
      <w:pPr>
        <w:ind w:left="735" w:hanging="72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34" w15:restartNumberingAfterBreak="0">
    <w:nsid w:val="42C125AA"/>
    <w:multiLevelType w:val="hybridMultilevel"/>
    <w:tmpl w:val="9808E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597691A"/>
    <w:multiLevelType w:val="multilevel"/>
    <w:tmpl w:val="8A30C95C"/>
    <w:lvl w:ilvl="0">
      <w:start w:val="1"/>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7A83BD4"/>
    <w:multiLevelType w:val="hybridMultilevel"/>
    <w:tmpl w:val="3F343FE0"/>
    <w:lvl w:ilvl="0" w:tplc="240A000F">
      <w:start w:val="1"/>
      <w:numFmt w:val="decimal"/>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44752D"/>
    <w:multiLevelType w:val="hybridMultilevel"/>
    <w:tmpl w:val="03D2E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9FB6334"/>
    <w:multiLevelType w:val="hybridMultilevel"/>
    <w:tmpl w:val="9B2425F2"/>
    <w:lvl w:ilvl="0" w:tplc="20769BB4">
      <w:start w:val="1"/>
      <w:numFmt w:val="lowerLetter"/>
      <w:lvlText w:val="%1)"/>
      <w:lvlJc w:val="left"/>
      <w:pPr>
        <w:ind w:left="534" w:hanging="360"/>
        <w:jc w:val="right"/>
      </w:pPr>
      <w:rPr>
        <w:rFonts w:ascii="Work Sans" w:eastAsia="Arial MT" w:hAnsi="Work Sans" w:cs="Arial MT" w:hint="default"/>
        <w:spacing w:val="-3"/>
        <w:w w:val="81"/>
        <w:sz w:val="20"/>
        <w:szCs w:val="20"/>
        <w:lang w:val="es-ES" w:eastAsia="en-US" w:bidi="ar-SA"/>
      </w:rPr>
    </w:lvl>
    <w:lvl w:ilvl="1" w:tplc="572A66D4">
      <w:numFmt w:val="bullet"/>
      <w:lvlText w:val=""/>
      <w:lvlJc w:val="left"/>
      <w:pPr>
        <w:ind w:left="1540" w:hanging="356"/>
      </w:pPr>
      <w:rPr>
        <w:rFonts w:ascii="Wingdings" w:eastAsia="Wingdings" w:hAnsi="Wingdings" w:cs="Wingdings" w:hint="default"/>
        <w:w w:val="99"/>
        <w:sz w:val="20"/>
        <w:szCs w:val="20"/>
        <w:lang w:val="es-ES" w:eastAsia="en-US" w:bidi="ar-SA"/>
      </w:rPr>
    </w:lvl>
    <w:lvl w:ilvl="2" w:tplc="523080AE">
      <w:numFmt w:val="bullet"/>
      <w:lvlText w:val="•"/>
      <w:lvlJc w:val="left"/>
      <w:pPr>
        <w:ind w:left="2141" w:hanging="356"/>
      </w:pPr>
      <w:rPr>
        <w:rFonts w:hint="default"/>
        <w:lang w:val="es-ES" w:eastAsia="en-US" w:bidi="ar-SA"/>
      </w:rPr>
    </w:lvl>
    <w:lvl w:ilvl="3" w:tplc="3A5663F0">
      <w:numFmt w:val="bullet"/>
      <w:lvlText w:val="•"/>
      <w:lvlJc w:val="left"/>
      <w:pPr>
        <w:ind w:left="2742" w:hanging="356"/>
      </w:pPr>
      <w:rPr>
        <w:rFonts w:hint="default"/>
        <w:lang w:val="es-ES" w:eastAsia="en-US" w:bidi="ar-SA"/>
      </w:rPr>
    </w:lvl>
    <w:lvl w:ilvl="4" w:tplc="70468D38">
      <w:numFmt w:val="bullet"/>
      <w:lvlText w:val="•"/>
      <w:lvlJc w:val="left"/>
      <w:pPr>
        <w:ind w:left="3343" w:hanging="356"/>
      </w:pPr>
      <w:rPr>
        <w:rFonts w:hint="default"/>
        <w:lang w:val="es-ES" w:eastAsia="en-US" w:bidi="ar-SA"/>
      </w:rPr>
    </w:lvl>
    <w:lvl w:ilvl="5" w:tplc="21AACEC8">
      <w:numFmt w:val="bullet"/>
      <w:lvlText w:val="•"/>
      <w:lvlJc w:val="left"/>
      <w:pPr>
        <w:ind w:left="3944" w:hanging="356"/>
      </w:pPr>
      <w:rPr>
        <w:rFonts w:hint="default"/>
        <w:lang w:val="es-ES" w:eastAsia="en-US" w:bidi="ar-SA"/>
      </w:rPr>
    </w:lvl>
    <w:lvl w:ilvl="6" w:tplc="69382592">
      <w:numFmt w:val="bullet"/>
      <w:lvlText w:val="•"/>
      <w:lvlJc w:val="left"/>
      <w:pPr>
        <w:ind w:left="4546" w:hanging="356"/>
      </w:pPr>
      <w:rPr>
        <w:rFonts w:hint="default"/>
        <w:lang w:val="es-ES" w:eastAsia="en-US" w:bidi="ar-SA"/>
      </w:rPr>
    </w:lvl>
    <w:lvl w:ilvl="7" w:tplc="B7722D26">
      <w:numFmt w:val="bullet"/>
      <w:lvlText w:val="•"/>
      <w:lvlJc w:val="left"/>
      <w:pPr>
        <w:ind w:left="5147" w:hanging="356"/>
      </w:pPr>
      <w:rPr>
        <w:rFonts w:hint="default"/>
        <w:lang w:val="es-ES" w:eastAsia="en-US" w:bidi="ar-SA"/>
      </w:rPr>
    </w:lvl>
    <w:lvl w:ilvl="8" w:tplc="8FB81732">
      <w:numFmt w:val="bullet"/>
      <w:lvlText w:val="•"/>
      <w:lvlJc w:val="left"/>
      <w:pPr>
        <w:ind w:left="5748" w:hanging="356"/>
      </w:pPr>
      <w:rPr>
        <w:rFonts w:hint="default"/>
        <w:lang w:val="es-ES" w:eastAsia="en-US" w:bidi="ar-SA"/>
      </w:rPr>
    </w:lvl>
  </w:abstractNum>
  <w:abstractNum w:abstractNumId="39" w15:restartNumberingAfterBreak="0">
    <w:nsid w:val="4A8051D0"/>
    <w:multiLevelType w:val="hybridMultilevel"/>
    <w:tmpl w:val="D95ACE7A"/>
    <w:lvl w:ilvl="0" w:tplc="0B5E6D62">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CDD0D19"/>
    <w:multiLevelType w:val="hybridMultilevel"/>
    <w:tmpl w:val="8FE48E26"/>
    <w:lvl w:ilvl="0" w:tplc="C14C1DD0">
      <w:start w:val="1"/>
      <w:numFmt w:val="decimal"/>
      <w:lvlText w:val="%1."/>
      <w:lvlJc w:val="left"/>
      <w:pPr>
        <w:ind w:left="1440" w:hanging="360"/>
      </w:pPr>
      <w:rPr>
        <w:rFonts w:ascii="Times New Roman" w:hAnsi="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D0B5A54"/>
    <w:multiLevelType w:val="multilevel"/>
    <w:tmpl w:val="296ED29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2" w15:restartNumberingAfterBreak="0">
    <w:nsid w:val="506B7128"/>
    <w:multiLevelType w:val="multilevel"/>
    <w:tmpl w:val="BCCEA5E4"/>
    <w:lvl w:ilvl="0">
      <w:numFmt w:val="bullet"/>
      <w:lvlText w:val=""/>
      <w:lvlJc w:val="left"/>
      <w:pPr>
        <w:ind w:left="782" w:hanging="360"/>
      </w:pPr>
      <w:rPr>
        <w:rFonts w:ascii="Symbol" w:hAnsi="Symbol"/>
      </w:rPr>
    </w:lvl>
    <w:lvl w:ilvl="1">
      <w:numFmt w:val="bullet"/>
      <w:lvlText w:val="o"/>
      <w:lvlJc w:val="left"/>
      <w:pPr>
        <w:ind w:left="1502" w:hanging="360"/>
      </w:pPr>
      <w:rPr>
        <w:rFonts w:ascii="Courier New" w:hAnsi="Courier New" w:cs="Courier New"/>
      </w:rPr>
    </w:lvl>
    <w:lvl w:ilvl="2">
      <w:numFmt w:val="bullet"/>
      <w:lvlText w:val=""/>
      <w:lvlJc w:val="left"/>
      <w:pPr>
        <w:ind w:left="2222" w:hanging="360"/>
      </w:pPr>
      <w:rPr>
        <w:rFonts w:ascii="Wingdings" w:hAnsi="Wingdings"/>
      </w:rPr>
    </w:lvl>
    <w:lvl w:ilvl="3">
      <w:numFmt w:val="bullet"/>
      <w:lvlText w:val=""/>
      <w:lvlJc w:val="left"/>
      <w:pPr>
        <w:ind w:left="2942" w:hanging="360"/>
      </w:pPr>
      <w:rPr>
        <w:rFonts w:ascii="Symbol" w:hAnsi="Symbol"/>
      </w:rPr>
    </w:lvl>
    <w:lvl w:ilvl="4">
      <w:numFmt w:val="bullet"/>
      <w:lvlText w:val="o"/>
      <w:lvlJc w:val="left"/>
      <w:pPr>
        <w:ind w:left="3662" w:hanging="360"/>
      </w:pPr>
      <w:rPr>
        <w:rFonts w:ascii="Courier New" w:hAnsi="Courier New" w:cs="Courier New"/>
      </w:rPr>
    </w:lvl>
    <w:lvl w:ilvl="5">
      <w:numFmt w:val="bullet"/>
      <w:lvlText w:val=""/>
      <w:lvlJc w:val="left"/>
      <w:pPr>
        <w:ind w:left="4382" w:hanging="360"/>
      </w:pPr>
      <w:rPr>
        <w:rFonts w:ascii="Wingdings" w:hAnsi="Wingdings"/>
      </w:rPr>
    </w:lvl>
    <w:lvl w:ilvl="6">
      <w:numFmt w:val="bullet"/>
      <w:lvlText w:val=""/>
      <w:lvlJc w:val="left"/>
      <w:pPr>
        <w:ind w:left="5102" w:hanging="360"/>
      </w:pPr>
      <w:rPr>
        <w:rFonts w:ascii="Symbol" w:hAnsi="Symbol"/>
      </w:rPr>
    </w:lvl>
    <w:lvl w:ilvl="7">
      <w:numFmt w:val="bullet"/>
      <w:lvlText w:val="o"/>
      <w:lvlJc w:val="left"/>
      <w:pPr>
        <w:ind w:left="5822" w:hanging="360"/>
      </w:pPr>
      <w:rPr>
        <w:rFonts w:ascii="Courier New" w:hAnsi="Courier New" w:cs="Courier New"/>
      </w:rPr>
    </w:lvl>
    <w:lvl w:ilvl="8">
      <w:numFmt w:val="bullet"/>
      <w:lvlText w:val=""/>
      <w:lvlJc w:val="left"/>
      <w:pPr>
        <w:ind w:left="6542" w:hanging="360"/>
      </w:pPr>
      <w:rPr>
        <w:rFonts w:ascii="Wingdings" w:hAnsi="Wingdings"/>
      </w:rPr>
    </w:lvl>
  </w:abstractNum>
  <w:abstractNum w:abstractNumId="43" w15:restartNumberingAfterBreak="0">
    <w:nsid w:val="508C5465"/>
    <w:multiLevelType w:val="hybridMultilevel"/>
    <w:tmpl w:val="977CE680"/>
    <w:lvl w:ilvl="0" w:tplc="240A0019">
      <w:start w:val="1"/>
      <w:numFmt w:val="lowerLetter"/>
      <w:lvlText w:val="%1."/>
      <w:lvlJc w:val="left"/>
      <w:pPr>
        <w:ind w:left="2214" w:hanging="360"/>
      </w:pPr>
    </w:lvl>
    <w:lvl w:ilvl="1" w:tplc="240A0019" w:tentative="1">
      <w:start w:val="1"/>
      <w:numFmt w:val="lowerLetter"/>
      <w:lvlText w:val="%2."/>
      <w:lvlJc w:val="left"/>
      <w:pPr>
        <w:ind w:left="2934" w:hanging="360"/>
      </w:pPr>
    </w:lvl>
    <w:lvl w:ilvl="2" w:tplc="240A001B" w:tentative="1">
      <w:start w:val="1"/>
      <w:numFmt w:val="lowerRoman"/>
      <w:lvlText w:val="%3."/>
      <w:lvlJc w:val="right"/>
      <w:pPr>
        <w:ind w:left="3654" w:hanging="180"/>
      </w:pPr>
    </w:lvl>
    <w:lvl w:ilvl="3" w:tplc="240A000F" w:tentative="1">
      <w:start w:val="1"/>
      <w:numFmt w:val="decimal"/>
      <w:lvlText w:val="%4."/>
      <w:lvlJc w:val="left"/>
      <w:pPr>
        <w:ind w:left="4374" w:hanging="360"/>
      </w:pPr>
    </w:lvl>
    <w:lvl w:ilvl="4" w:tplc="240A0019" w:tentative="1">
      <w:start w:val="1"/>
      <w:numFmt w:val="lowerLetter"/>
      <w:lvlText w:val="%5."/>
      <w:lvlJc w:val="left"/>
      <w:pPr>
        <w:ind w:left="5094" w:hanging="360"/>
      </w:pPr>
    </w:lvl>
    <w:lvl w:ilvl="5" w:tplc="240A001B" w:tentative="1">
      <w:start w:val="1"/>
      <w:numFmt w:val="lowerRoman"/>
      <w:lvlText w:val="%6."/>
      <w:lvlJc w:val="right"/>
      <w:pPr>
        <w:ind w:left="5814" w:hanging="180"/>
      </w:pPr>
    </w:lvl>
    <w:lvl w:ilvl="6" w:tplc="240A000F" w:tentative="1">
      <w:start w:val="1"/>
      <w:numFmt w:val="decimal"/>
      <w:lvlText w:val="%7."/>
      <w:lvlJc w:val="left"/>
      <w:pPr>
        <w:ind w:left="6534" w:hanging="360"/>
      </w:pPr>
    </w:lvl>
    <w:lvl w:ilvl="7" w:tplc="240A0019" w:tentative="1">
      <w:start w:val="1"/>
      <w:numFmt w:val="lowerLetter"/>
      <w:lvlText w:val="%8."/>
      <w:lvlJc w:val="left"/>
      <w:pPr>
        <w:ind w:left="7254" w:hanging="360"/>
      </w:pPr>
    </w:lvl>
    <w:lvl w:ilvl="8" w:tplc="240A001B" w:tentative="1">
      <w:start w:val="1"/>
      <w:numFmt w:val="lowerRoman"/>
      <w:lvlText w:val="%9."/>
      <w:lvlJc w:val="right"/>
      <w:pPr>
        <w:ind w:left="7974" w:hanging="180"/>
      </w:pPr>
    </w:lvl>
  </w:abstractNum>
  <w:abstractNum w:abstractNumId="44" w15:restartNumberingAfterBreak="0">
    <w:nsid w:val="52542ED9"/>
    <w:multiLevelType w:val="hybridMultilevel"/>
    <w:tmpl w:val="F0B4D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9A72DDB"/>
    <w:multiLevelType w:val="hybridMultilevel"/>
    <w:tmpl w:val="BCFEE4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B0D4D41"/>
    <w:multiLevelType w:val="multilevel"/>
    <w:tmpl w:val="016A95B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5D02714C"/>
    <w:multiLevelType w:val="multilevel"/>
    <w:tmpl w:val="80A607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0822A26"/>
    <w:multiLevelType w:val="hybridMultilevel"/>
    <w:tmpl w:val="584492E0"/>
    <w:lvl w:ilvl="0" w:tplc="265E45EE">
      <w:start w:val="1"/>
      <w:numFmt w:val="bullet"/>
      <w:lvlText w:val="•"/>
      <w:lvlJc w:val="left"/>
      <w:pPr>
        <w:tabs>
          <w:tab w:val="num" w:pos="720"/>
        </w:tabs>
        <w:ind w:left="720" w:hanging="360"/>
      </w:pPr>
      <w:rPr>
        <w:rFonts w:ascii="Arial" w:hAnsi="Arial" w:hint="default"/>
      </w:rPr>
    </w:lvl>
    <w:lvl w:ilvl="1" w:tplc="286C241A" w:tentative="1">
      <w:start w:val="1"/>
      <w:numFmt w:val="bullet"/>
      <w:lvlText w:val="•"/>
      <w:lvlJc w:val="left"/>
      <w:pPr>
        <w:tabs>
          <w:tab w:val="num" w:pos="1440"/>
        </w:tabs>
        <w:ind w:left="1440" w:hanging="360"/>
      </w:pPr>
      <w:rPr>
        <w:rFonts w:ascii="Arial" w:hAnsi="Arial" w:hint="default"/>
      </w:rPr>
    </w:lvl>
    <w:lvl w:ilvl="2" w:tplc="77CAFA6A" w:tentative="1">
      <w:start w:val="1"/>
      <w:numFmt w:val="bullet"/>
      <w:lvlText w:val="•"/>
      <w:lvlJc w:val="left"/>
      <w:pPr>
        <w:tabs>
          <w:tab w:val="num" w:pos="2160"/>
        </w:tabs>
        <w:ind w:left="2160" w:hanging="360"/>
      </w:pPr>
      <w:rPr>
        <w:rFonts w:ascii="Arial" w:hAnsi="Arial" w:hint="default"/>
      </w:rPr>
    </w:lvl>
    <w:lvl w:ilvl="3" w:tplc="3B9EA9AA" w:tentative="1">
      <w:start w:val="1"/>
      <w:numFmt w:val="bullet"/>
      <w:lvlText w:val="•"/>
      <w:lvlJc w:val="left"/>
      <w:pPr>
        <w:tabs>
          <w:tab w:val="num" w:pos="2880"/>
        </w:tabs>
        <w:ind w:left="2880" w:hanging="360"/>
      </w:pPr>
      <w:rPr>
        <w:rFonts w:ascii="Arial" w:hAnsi="Arial" w:hint="default"/>
      </w:rPr>
    </w:lvl>
    <w:lvl w:ilvl="4" w:tplc="52C24F3C" w:tentative="1">
      <w:start w:val="1"/>
      <w:numFmt w:val="bullet"/>
      <w:lvlText w:val="•"/>
      <w:lvlJc w:val="left"/>
      <w:pPr>
        <w:tabs>
          <w:tab w:val="num" w:pos="3600"/>
        </w:tabs>
        <w:ind w:left="3600" w:hanging="360"/>
      </w:pPr>
      <w:rPr>
        <w:rFonts w:ascii="Arial" w:hAnsi="Arial" w:hint="default"/>
      </w:rPr>
    </w:lvl>
    <w:lvl w:ilvl="5" w:tplc="FEDCF622" w:tentative="1">
      <w:start w:val="1"/>
      <w:numFmt w:val="bullet"/>
      <w:lvlText w:val="•"/>
      <w:lvlJc w:val="left"/>
      <w:pPr>
        <w:tabs>
          <w:tab w:val="num" w:pos="4320"/>
        </w:tabs>
        <w:ind w:left="4320" w:hanging="360"/>
      </w:pPr>
      <w:rPr>
        <w:rFonts w:ascii="Arial" w:hAnsi="Arial" w:hint="default"/>
      </w:rPr>
    </w:lvl>
    <w:lvl w:ilvl="6" w:tplc="40C4FF8C" w:tentative="1">
      <w:start w:val="1"/>
      <w:numFmt w:val="bullet"/>
      <w:lvlText w:val="•"/>
      <w:lvlJc w:val="left"/>
      <w:pPr>
        <w:tabs>
          <w:tab w:val="num" w:pos="5040"/>
        </w:tabs>
        <w:ind w:left="5040" w:hanging="360"/>
      </w:pPr>
      <w:rPr>
        <w:rFonts w:ascii="Arial" w:hAnsi="Arial" w:hint="default"/>
      </w:rPr>
    </w:lvl>
    <w:lvl w:ilvl="7" w:tplc="633EBF32" w:tentative="1">
      <w:start w:val="1"/>
      <w:numFmt w:val="bullet"/>
      <w:lvlText w:val="•"/>
      <w:lvlJc w:val="left"/>
      <w:pPr>
        <w:tabs>
          <w:tab w:val="num" w:pos="5760"/>
        </w:tabs>
        <w:ind w:left="5760" w:hanging="360"/>
      </w:pPr>
      <w:rPr>
        <w:rFonts w:ascii="Arial" w:hAnsi="Arial" w:hint="default"/>
      </w:rPr>
    </w:lvl>
    <w:lvl w:ilvl="8" w:tplc="5A5605B8"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64351E35"/>
    <w:multiLevelType w:val="multilevel"/>
    <w:tmpl w:val="28E43C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65885227"/>
    <w:multiLevelType w:val="multilevel"/>
    <w:tmpl w:val="C4ACB166"/>
    <w:lvl w:ilvl="0">
      <w:start w:val="2"/>
      <w:numFmt w:val="decimal"/>
      <w:lvlText w:val="%1"/>
      <w:lvlJc w:val="left"/>
      <w:pPr>
        <w:ind w:left="405" w:hanging="405"/>
      </w:pPr>
      <w:rPr>
        <w:rFonts w:hint="default"/>
        <w:b/>
      </w:rPr>
    </w:lvl>
    <w:lvl w:ilvl="1">
      <w:start w:val="1"/>
      <w:numFmt w:val="decimal"/>
      <w:lvlText w:val="%1.%2"/>
      <w:lvlJc w:val="left"/>
      <w:pPr>
        <w:ind w:left="862" w:hanging="720"/>
      </w:pPr>
      <w:rPr>
        <w:rFonts w:hint="default"/>
      </w:rPr>
    </w:lvl>
    <w:lvl w:ilvl="2">
      <w:start w:val="1"/>
      <w:numFmt w:val="decimal"/>
      <w:lvlText w:val="%1.%2.%3"/>
      <w:lvlJc w:val="left"/>
      <w:pPr>
        <w:ind w:left="2073"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1" w15:restartNumberingAfterBreak="0">
    <w:nsid w:val="665D5127"/>
    <w:multiLevelType w:val="multilevel"/>
    <w:tmpl w:val="ECFAF55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6EA62B4"/>
    <w:multiLevelType w:val="hybridMultilevel"/>
    <w:tmpl w:val="482C17E6"/>
    <w:lvl w:ilvl="0" w:tplc="5EE882D0">
      <w:start w:val="1"/>
      <w:numFmt w:val="decimal"/>
      <w:lvlText w:val="%1."/>
      <w:lvlJc w:val="left"/>
      <w:pPr>
        <w:ind w:left="1494"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69442A24"/>
    <w:multiLevelType w:val="hybridMultilevel"/>
    <w:tmpl w:val="4C4EAD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A191E98"/>
    <w:multiLevelType w:val="hybridMultilevel"/>
    <w:tmpl w:val="FDAC433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E3B2ABC"/>
    <w:multiLevelType w:val="hybridMultilevel"/>
    <w:tmpl w:val="F74251D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1F339E3"/>
    <w:multiLevelType w:val="hybridMultilevel"/>
    <w:tmpl w:val="DA9068C2"/>
    <w:lvl w:ilvl="0" w:tplc="0B5E6D62">
      <w:start w:val="1"/>
      <w:numFmt w:val="decimal"/>
      <w:lvlText w:val="%1."/>
      <w:lvlJc w:val="left"/>
      <w:pPr>
        <w:ind w:left="720" w:hanging="360"/>
      </w:pPr>
      <w:rPr>
        <w:rFonts w:hint="default"/>
        <w:b/>
      </w:rPr>
    </w:lvl>
    <w:lvl w:ilvl="1" w:tplc="0B5E6D6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6DD4549"/>
    <w:multiLevelType w:val="hybridMultilevel"/>
    <w:tmpl w:val="2D0A4E1A"/>
    <w:lvl w:ilvl="0" w:tplc="0B5E6D62">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7F12459"/>
    <w:multiLevelType w:val="multilevel"/>
    <w:tmpl w:val="100AA1CE"/>
    <w:lvl w:ilvl="0">
      <w:start w:val="1"/>
      <w:numFmt w:val="decimal"/>
      <w:pStyle w:val="Titulo3"/>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CCF6B01"/>
    <w:multiLevelType w:val="multilevel"/>
    <w:tmpl w:val="8CC024FA"/>
    <w:lvl w:ilvl="0">
      <w:numFmt w:val="bullet"/>
      <w:lvlText w:val=""/>
      <w:lvlJc w:val="left"/>
      <w:pPr>
        <w:ind w:left="720" w:hanging="360"/>
      </w:pPr>
      <w:rPr>
        <w:rFonts w:ascii="Symbol" w:hAnsi="Symbol"/>
        <w:sz w:val="20"/>
      </w:rPr>
    </w:lvl>
    <w:lvl w:ilvl="1">
      <w:start w:val="1"/>
      <w:numFmt w:val="bullet"/>
      <w:lvlText w:val=""/>
      <w:lvlJc w:val="left"/>
      <w:pPr>
        <w:ind w:left="502" w:hanging="360"/>
      </w:pPr>
      <w:rPr>
        <w:rFonts w:ascii="Symbol" w:hAnsi="Symbol" w:hint="default"/>
        <w:b/>
        <w:bCs/>
        <w:sz w:val="20"/>
        <w:szCs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1" w15:restartNumberingAfterBreak="0">
    <w:nsid w:val="7D434F41"/>
    <w:multiLevelType w:val="hybridMultilevel"/>
    <w:tmpl w:val="56186ADE"/>
    <w:lvl w:ilvl="0" w:tplc="080A000F">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15:restartNumberingAfterBreak="0">
    <w:nsid w:val="7D4B793F"/>
    <w:multiLevelType w:val="multilevel"/>
    <w:tmpl w:val="98C40B86"/>
    <w:lvl w:ilvl="0">
      <w:start w:val="6"/>
      <w:numFmt w:val="decimal"/>
      <w:lvlText w:val="%1"/>
      <w:lvlJc w:val="left"/>
      <w:pPr>
        <w:ind w:left="360" w:hanging="360"/>
      </w:pPr>
      <w:rPr>
        <w:rFonts w:hint="default"/>
      </w:rPr>
    </w:lvl>
    <w:lvl w:ilvl="1">
      <w:start w:val="6"/>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22117288">
    <w:abstractNumId w:val="30"/>
  </w:num>
  <w:num w:numId="2" w16cid:durableId="1281641644">
    <w:abstractNumId w:val="49"/>
  </w:num>
  <w:num w:numId="3" w16cid:durableId="2058118450">
    <w:abstractNumId w:val="28"/>
  </w:num>
  <w:num w:numId="4" w16cid:durableId="622883413">
    <w:abstractNumId w:val="0"/>
  </w:num>
  <w:num w:numId="5" w16cid:durableId="1461073888">
    <w:abstractNumId w:val="36"/>
  </w:num>
  <w:num w:numId="6" w16cid:durableId="794909047">
    <w:abstractNumId w:val="37"/>
  </w:num>
  <w:num w:numId="7" w16cid:durableId="1132212666">
    <w:abstractNumId w:val="58"/>
  </w:num>
  <w:num w:numId="8" w16cid:durableId="1279147068">
    <w:abstractNumId w:val="13"/>
  </w:num>
  <w:num w:numId="9" w16cid:durableId="672682740">
    <w:abstractNumId w:val="3"/>
  </w:num>
  <w:num w:numId="10" w16cid:durableId="1834485076">
    <w:abstractNumId w:val="20"/>
  </w:num>
  <w:num w:numId="11" w16cid:durableId="222832438">
    <w:abstractNumId w:val="15"/>
  </w:num>
  <w:num w:numId="12" w16cid:durableId="1699744508">
    <w:abstractNumId w:val="30"/>
    <w:lvlOverride w:ilvl="0">
      <w:startOverride w:val="7"/>
    </w:lvlOverride>
  </w:num>
  <w:num w:numId="13" w16cid:durableId="859663960">
    <w:abstractNumId w:val="55"/>
  </w:num>
  <w:num w:numId="14" w16cid:durableId="374696400">
    <w:abstractNumId w:val="2"/>
  </w:num>
  <w:num w:numId="15" w16cid:durableId="1396931620">
    <w:abstractNumId w:val="35"/>
  </w:num>
  <w:num w:numId="16" w16cid:durableId="1411343139">
    <w:abstractNumId w:val="27"/>
  </w:num>
  <w:num w:numId="17" w16cid:durableId="998077854">
    <w:abstractNumId w:val="16"/>
  </w:num>
  <w:num w:numId="18" w16cid:durableId="8023746">
    <w:abstractNumId w:val="32"/>
  </w:num>
  <w:num w:numId="19" w16cid:durableId="81338556">
    <w:abstractNumId w:val="18"/>
  </w:num>
  <w:num w:numId="20" w16cid:durableId="1596285776">
    <w:abstractNumId w:val="6"/>
  </w:num>
  <w:num w:numId="21" w16cid:durableId="1545675416">
    <w:abstractNumId w:val="10"/>
  </w:num>
  <w:num w:numId="22" w16cid:durableId="1940603429">
    <w:abstractNumId w:val="11"/>
  </w:num>
  <w:num w:numId="23" w16cid:durableId="1013218285">
    <w:abstractNumId w:val="31"/>
  </w:num>
  <w:num w:numId="24" w16cid:durableId="1047149637">
    <w:abstractNumId w:val="50"/>
  </w:num>
  <w:num w:numId="25" w16cid:durableId="518275575">
    <w:abstractNumId w:val="25"/>
  </w:num>
  <w:num w:numId="26" w16cid:durableId="694886893">
    <w:abstractNumId w:val="47"/>
  </w:num>
  <w:num w:numId="27" w16cid:durableId="602106606">
    <w:abstractNumId w:val="46"/>
  </w:num>
  <w:num w:numId="28" w16cid:durableId="493228585">
    <w:abstractNumId w:val="61"/>
  </w:num>
  <w:num w:numId="29" w16cid:durableId="1981303073">
    <w:abstractNumId w:val="14"/>
  </w:num>
  <w:num w:numId="30" w16cid:durableId="920060829">
    <w:abstractNumId w:val="7"/>
  </w:num>
  <w:num w:numId="31" w16cid:durableId="2136826122">
    <w:abstractNumId w:val="41"/>
  </w:num>
  <w:num w:numId="32" w16cid:durableId="1063601865">
    <w:abstractNumId w:val="22"/>
  </w:num>
  <w:num w:numId="33" w16cid:durableId="1798909471">
    <w:abstractNumId w:val="21"/>
  </w:num>
  <w:num w:numId="34" w16cid:durableId="1997680030">
    <w:abstractNumId w:val="59"/>
  </w:num>
  <w:num w:numId="35" w16cid:durableId="1836064609">
    <w:abstractNumId w:val="33"/>
  </w:num>
  <w:num w:numId="36" w16cid:durableId="825240011">
    <w:abstractNumId w:val="45"/>
  </w:num>
  <w:num w:numId="37" w16cid:durableId="1373653978">
    <w:abstractNumId w:val="8"/>
  </w:num>
  <w:num w:numId="38" w16cid:durableId="207037349">
    <w:abstractNumId w:val="62"/>
  </w:num>
  <w:num w:numId="39" w16cid:durableId="1108895572">
    <w:abstractNumId w:val="26"/>
  </w:num>
  <w:num w:numId="40" w16cid:durableId="1666736775">
    <w:abstractNumId w:val="51"/>
  </w:num>
  <w:num w:numId="41" w16cid:durableId="1076323073">
    <w:abstractNumId w:val="38"/>
  </w:num>
  <w:num w:numId="42" w16cid:durableId="158232100">
    <w:abstractNumId w:val="34"/>
  </w:num>
  <w:num w:numId="43" w16cid:durableId="1407218600">
    <w:abstractNumId w:val="17"/>
  </w:num>
  <w:num w:numId="44" w16cid:durableId="1908762275">
    <w:abstractNumId w:val="30"/>
    <w:lvlOverride w:ilvl="0">
      <w:startOverride w:val="1"/>
    </w:lvlOverride>
    <w:lvlOverride w:ilvl="1">
      <w:startOverride w:val="4"/>
    </w:lvlOverride>
  </w:num>
  <w:num w:numId="45" w16cid:durableId="1325622137">
    <w:abstractNumId w:val="12"/>
  </w:num>
  <w:num w:numId="46" w16cid:durableId="2102676887">
    <w:abstractNumId w:val="42"/>
  </w:num>
  <w:num w:numId="47" w16cid:durableId="1936208637">
    <w:abstractNumId w:val="60"/>
  </w:num>
  <w:num w:numId="48" w16cid:durableId="1528978913">
    <w:abstractNumId w:val="44"/>
  </w:num>
  <w:num w:numId="49" w16cid:durableId="1021858139">
    <w:abstractNumId w:val="5"/>
  </w:num>
  <w:num w:numId="50" w16cid:durableId="749694232">
    <w:abstractNumId w:val="48"/>
  </w:num>
  <w:num w:numId="51" w16cid:durableId="163127846">
    <w:abstractNumId w:val="52"/>
  </w:num>
  <w:num w:numId="52" w16cid:durableId="1750809750">
    <w:abstractNumId w:val="56"/>
  </w:num>
  <w:num w:numId="53" w16cid:durableId="1715811456">
    <w:abstractNumId w:val="19"/>
  </w:num>
  <w:num w:numId="54" w16cid:durableId="148206184">
    <w:abstractNumId w:val="29"/>
  </w:num>
  <w:num w:numId="55" w16cid:durableId="1824085038">
    <w:abstractNumId w:val="24"/>
  </w:num>
  <w:num w:numId="56" w16cid:durableId="48767339">
    <w:abstractNumId w:val="57"/>
  </w:num>
  <w:num w:numId="57" w16cid:durableId="1809736494">
    <w:abstractNumId w:val="9"/>
  </w:num>
  <w:num w:numId="58" w16cid:durableId="391928160">
    <w:abstractNumId w:val="53"/>
  </w:num>
  <w:num w:numId="59" w16cid:durableId="1154643314">
    <w:abstractNumId w:val="23"/>
  </w:num>
  <w:num w:numId="60" w16cid:durableId="1958023311">
    <w:abstractNumId w:val="4"/>
  </w:num>
  <w:num w:numId="61" w16cid:durableId="319162663">
    <w:abstractNumId w:val="1"/>
  </w:num>
  <w:num w:numId="62" w16cid:durableId="580260803">
    <w:abstractNumId w:val="54"/>
  </w:num>
  <w:num w:numId="63" w16cid:durableId="277614842">
    <w:abstractNumId w:val="40"/>
  </w:num>
  <w:num w:numId="64" w16cid:durableId="1725173450">
    <w:abstractNumId w:val="43"/>
  </w:num>
  <w:num w:numId="65" w16cid:durableId="1967082021">
    <w:abstractNumId w:val="3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F91"/>
    <w:rsid w:val="00002CF8"/>
    <w:rsid w:val="00004606"/>
    <w:rsid w:val="00004F23"/>
    <w:rsid w:val="00006B73"/>
    <w:rsid w:val="0001026E"/>
    <w:rsid w:val="00015461"/>
    <w:rsid w:val="00015C81"/>
    <w:rsid w:val="00020185"/>
    <w:rsid w:val="000221AE"/>
    <w:rsid w:val="00025EF4"/>
    <w:rsid w:val="00027C03"/>
    <w:rsid w:val="000313B1"/>
    <w:rsid w:val="00032F66"/>
    <w:rsid w:val="00033B55"/>
    <w:rsid w:val="000367D7"/>
    <w:rsid w:val="0003700B"/>
    <w:rsid w:val="000436FA"/>
    <w:rsid w:val="00061939"/>
    <w:rsid w:val="000620FB"/>
    <w:rsid w:val="000633C1"/>
    <w:rsid w:val="000642C1"/>
    <w:rsid w:val="000650C6"/>
    <w:rsid w:val="00070044"/>
    <w:rsid w:val="00070206"/>
    <w:rsid w:val="000778AF"/>
    <w:rsid w:val="00080275"/>
    <w:rsid w:val="00080D4F"/>
    <w:rsid w:val="000815E7"/>
    <w:rsid w:val="00082F7C"/>
    <w:rsid w:val="00085116"/>
    <w:rsid w:val="00093B04"/>
    <w:rsid w:val="000A043E"/>
    <w:rsid w:val="000B39C9"/>
    <w:rsid w:val="000C3686"/>
    <w:rsid w:val="000D0A2E"/>
    <w:rsid w:val="000D1746"/>
    <w:rsid w:val="000D1763"/>
    <w:rsid w:val="000D1DA2"/>
    <w:rsid w:val="000D3CDB"/>
    <w:rsid w:val="000D43F6"/>
    <w:rsid w:val="000E19A3"/>
    <w:rsid w:val="000E5419"/>
    <w:rsid w:val="000E5B20"/>
    <w:rsid w:val="000E6EB4"/>
    <w:rsid w:val="00101AF8"/>
    <w:rsid w:val="0010409C"/>
    <w:rsid w:val="00105C89"/>
    <w:rsid w:val="0011591F"/>
    <w:rsid w:val="00125520"/>
    <w:rsid w:val="001406B0"/>
    <w:rsid w:val="001523CB"/>
    <w:rsid w:val="00155461"/>
    <w:rsid w:val="001570D1"/>
    <w:rsid w:val="001609CB"/>
    <w:rsid w:val="00162ACF"/>
    <w:rsid w:val="00165229"/>
    <w:rsid w:val="00166119"/>
    <w:rsid w:val="00172FC8"/>
    <w:rsid w:val="0017621B"/>
    <w:rsid w:val="00183F94"/>
    <w:rsid w:val="00186072"/>
    <w:rsid w:val="00190115"/>
    <w:rsid w:val="0019027D"/>
    <w:rsid w:val="00194CB2"/>
    <w:rsid w:val="001A25FA"/>
    <w:rsid w:val="001A320B"/>
    <w:rsid w:val="001A4200"/>
    <w:rsid w:val="001B1748"/>
    <w:rsid w:val="001B320D"/>
    <w:rsid w:val="001B441B"/>
    <w:rsid w:val="001B5561"/>
    <w:rsid w:val="001B6A18"/>
    <w:rsid w:val="001C40CC"/>
    <w:rsid w:val="001C45A5"/>
    <w:rsid w:val="001C6A23"/>
    <w:rsid w:val="001D1082"/>
    <w:rsid w:val="001D2B97"/>
    <w:rsid w:val="001D4714"/>
    <w:rsid w:val="001D481F"/>
    <w:rsid w:val="001D5317"/>
    <w:rsid w:val="001D64CB"/>
    <w:rsid w:val="001D76ED"/>
    <w:rsid w:val="001D7B5A"/>
    <w:rsid w:val="001E0B92"/>
    <w:rsid w:val="001E1519"/>
    <w:rsid w:val="001E19DC"/>
    <w:rsid w:val="001E67E9"/>
    <w:rsid w:val="001F353F"/>
    <w:rsid w:val="00201F33"/>
    <w:rsid w:val="002039D6"/>
    <w:rsid w:val="00207A0B"/>
    <w:rsid w:val="00211F84"/>
    <w:rsid w:val="00213FF5"/>
    <w:rsid w:val="00214694"/>
    <w:rsid w:val="0021556C"/>
    <w:rsid w:val="00217B06"/>
    <w:rsid w:val="00220AF4"/>
    <w:rsid w:val="00222269"/>
    <w:rsid w:val="00230734"/>
    <w:rsid w:val="00236752"/>
    <w:rsid w:val="0024122C"/>
    <w:rsid w:val="00242AE1"/>
    <w:rsid w:val="002460E9"/>
    <w:rsid w:val="002507BF"/>
    <w:rsid w:val="00250D26"/>
    <w:rsid w:val="00251FD9"/>
    <w:rsid w:val="00257410"/>
    <w:rsid w:val="0026134E"/>
    <w:rsid w:val="0026352F"/>
    <w:rsid w:val="002639AE"/>
    <w:rsid w:val="00266A33"/>
    <w:rsid w:val="00272D8A"/>
    <w:rsid w:val="00276555"/>
    <w:rsid w:val="002903F2"/>
    <w:rsid w:val="0029528E"/>
    <w:rsid w:val="00296765"/>
    <w:rsid w:val="002976B7"/>
    <w:rsid w:val="002A0C09"/>
    <w:rsid w:val="002A6FAA"/>
    <w:rsid w:val="002B0A6F"/>
    <w:rsid w:val="002B2C71"/>
    <w:rsid w:val="002B5F42"/>
    <w:rsid w:val="002B6CE8"/>
    <w:rsid w:val="002C72C0"/>
    <w:rsid w:val="002E5EBA"/>
    <w:rsid w:val="002E6D25"/>
    <w:rsid w:val="002F1601"/>
    <w:rsid w:val="002F3F25"/>
    <w:rsid w:val="002F6401"/>
    <w:rsid w:val="00300B2C"/>
    <w:rsid w:val="00301ABA"/>
    <w:rsid w:val="00301DF3"/>
    <w:rsid w:val="00306C2E"/>
    <w:rsid w:val="00307E8A"/>
    <w:rsid w:val="003110A1"/>
    <w:rsid w:val="003213A8"/>
    <w:rsid w:val="003307C8"/>
    <w:rsid w:val="00331172"/>
    <w:rsid w:val="00335D5E"/>
    <w:rsid w:val="0034534D"/>
    <w:rsid w:val="00345E73"/>
    <w:rsid w:val="00357F29"/>
    <w:rsid w:val="0037245A"/>
    <w:rsid w:val="00375E5F"/>
    <w:rsid w:val="00380BB3"/>
    <w:rsid w:val="00382FF3"/>
    <w:rsid w:val="003847AD"/>
    <w:rsid w:val="00387406"/>
    <w:rsid w:val="00387FF9"/>
    <w:rsid w:val="00391096"/>
    <w:rsid w:val="003914A8"/>
    <w:rsid w:val="003934F8"/>
    <w:rsid w:val="003A0A11"/>
    <w:rsid w:val="003A1B90"/>
    <w:rsid w:val="003B1888"/>
    <w:rsid w:val="003D1A3C"/>
    <w:rsid w:val="003D3ED0"/>
    <w:rsid w:val="003D6543"/>
    <w:rsid w:val="003E0D57"/>
    <w:rsid w:val="003E0F19"/>
    <w:rsid w:val="003E4956"/>
    <w:rsid w:val="003F2820"/>
    <w:rsid w:val="004045C6"/>
    <w:rsid w:val="00405A62"/>
    <w:rsid w:val="004120AD"/>
    <w:rsid w:val="0041307C"/>
    <w:rsid w:val="00413F20"/>
    <w:rsid w:val="0041619C"/>
    <w:rsid w:val="0041665A"/>
    <w:rsid w:val="004177EA"/>
    <w:rsid w:val="0042185C"/>
    <w:rsid w:val="0042299E"/>
    <w:rsid w:val="00422BC0"/>
    <w:rsid w:val="00425062"/>
    <w:rsid w:val="00425EF4"/>
    <w:rsid w:val="0042699B"/>
    <w:rsid w:val="0042735B"/>
    <w:rsid w:val="004320AF"/>
    <w:rsid w:val="004343CA"/>
    <w:rsid w:val="00436ABE"/>
    <w:rsid w:val="004403F2"/>
    <w:rsid w:val="00442FB5"/>
    <w:rsid w:val="00443F29"/>
    <w:rsid w:val="00450703"/>
    <w:rsid w:val="00451119"/>
    <w:rsid w:val="00451CB7"/>
    <w:rsid w:val="004523A7"/>
    <w:rsid w:val="00452BEF"/>
    <w:rsid w:val="00455B23"/>
    <w:rsid w:val="004561AF"/>
    <w:rsid w:val="0046108F"/>
    <w:rsid w:val="00471B5B"/>
    <w:rsid w:val="00477099"/>
    <w:rsid w:val="00482732"/>
    <w:rsid w:val="00482D54"/>
    <w:rsid w:val="004848FF"/>
    <w:rsid w:val="004875B2"/>
    <w:rsid w:val="004960F7"/>
    <w:rsid w:val="00496C3D"/>
    <w:rsid w:val="004B108C"/>
    <w:rsid w:val="004C54D1"/>
    <w:rsid w:val="004D1688"/>
    <w:rsid w:val="004D5362"/>
    <w:rsid w:val="004D566D"/>
    <w:rsid w:val="004E3E7E"/>
    <w:rsid w:val="004F1D0B"/>
    <w:rsid w:val="004F5403"/>
    <w:rsid w:val="005065B5"/>
    <w:rsid w:val="0050697F"/>
    <w:rsid w:val="00507461"/>
    <w:rsid w:val="0051012E"/>
    <w:rsid w:val="005115B2"/>
    <w:rsid w:val="005174F9"/>
    <w:rsid w:val="005223E5"/>
    <w:rsid w:val="005274F9"/>
    <w:rsid w:val="00530362"/>
    <w:rsid w:val="00530EA3"/>
    <w:rsid w:val="0053529D"/>
    <w:rsid w:val="005355A3"/>
    <w:rsid w:val="005367A5"/>
    <w:rsid w:val="00543117"/>
    <w:rsid w:val="00544EF7"/>
    <w:rsid w:val="00545669"/>
    <w:rsid w:val="005479F9"/>
    <w:rsid w:val="00553979"/>
    <w:rsid w:val="00554DBB"/>
    <w:rsid w:val="00555203"/>
    <w:rsid w:val="00561A50"/>
    <w:rsid w:val="00562E01"/>
    <w:rsid w:val="00564154"/>
    <w:rsid w:val="00586076"/>
    <w:rsid w:val="00590905"/>
    <w:rsid w:val="005918D1"/>
    <w:rsid w:val="005924B5"/>
    <w:rsid w:val="00592EE8"/>
    <w:rsid w:val="00593B66"/>
    <w:rsid w:val="0059539D"/>
    <w:rsid w:val="00597C37"/>
    <w:rsid w:val="005A05D2"/>
    <w:rsid w:val="005B2E16"/>
    <w:rsid w:val="005B4619"/>
    <w:rsid w:val="005C3A5B"/>
    <w:rsid w:val="005C4F9B"/>
    <w:rsid w:val="005D6314"/>
    <w:rsid w:val="005E14A5"/>
    <w:rsid w:val="005E616F"/>
    <w:rsid w:val="005F232B"/>
    <w:rsid w:val="005F2DB8"/>
    <w:rsid w:val="00600675"/>
    <w:rsid w:val="006006E2"/>
    <w:rsid w:val="00600B24"/>
    <w:rsid w:val="00601C67"/>
    <w:rsid w:val="00603E40"/>
    <w:rsid w:val="00607EDD"/>
    <w:rsid w:val="00611E92"/>
    <w:rsid w:val="00617683"/>
    <w:rsid w:val="00620899"/>
    <w:rsid w:val="00621C6F"/>
    <w:rsid w:val="00623990"/>
    <w:rsid w:val="00625F91"/>
    <w:rsid w:val="00634618"/>
    <w:rsid w:val="0063522C"/>
    <w:rsid w:val="006446AD"/>
    <w:rsid w:val="00652750"/>
    <w:rsid w:val="006557D6"/>
    <w:rsid w:val="00661D63"/>
    <w:rsid w:val="0066219C"/>
    <w:rsid w:val="00676BC1"/>
    <w:rsid w:val="00676F04"/>
    <w:rsid w:val="00677E24"/>
    <w:rsid w:val="00681F21"/>
    <w:rsid w:val="00685583"/>
    <w:rsid w:val="006862BE"/>
    <w:rsid w:val="0068718C"/>
    <w:rsid w:val="00694957"/>
    <w:rsid w:val="006A14EE"/>
    <w:rsid w:val="006A1AA3"/>
    <w:rsid w:val="006A290F"/>
    <w:rsid w:val="006B0C7E"/>
    <w:rsid w:val="006B40FE"/>
    <w:rsid w:val="006B4E2D"/>
    <w:rsid w:val="006B673A"/>
    <w:rsid w:val="006B7BF9"/>
    <w:rsid w:val="006C268D"/>
    <w:rsid w:val="006C45FA"/>
    <w:rsid w:val="006C583F"/>
    <w:rsid w:val="006C7562"/>
    <w:rsid w:val="006D281D"/>
    <w:rsid w:val="006D5C35"/>
    <w:rsid w:val="006D776F"/>
    <w:rsid w:val="006E0DEE"/>
    <w:rsid w:val="006E0DF2"/>
    <w:rsid w:val="006E2E35"/>
    <w:rsid w:val="006E6FE8"/>
    <w:rsid w:val="006F2BA3"/>
    <w:rsid w:val="006F6126"/>
    <w:rsid w:val="006F699B"/>
    <w:rsid w:val="00703706"/>
    <w:rsid w:val="00704EF5"/>
    <w:rsid w:val="0071012C"/>
    <w:rsid w:val="00711E09"/>
    <w:rsid w:val="00712982"/>
    <w:rsid w:val="0071662F"/>
    <w:rsid w:val="0072644D"/>
    <w:rsid w:val="0072774A"/>
    <w:rsid w:val="0073127E"/>
    <w:rsid w:val="007344CC"/>
    <w:rsid w:val="007359ED"/>
    <w:rsid w:val="00737DC7"/>
    <w:rsid w:val="007406F8"/>
    <w:rsid w:val="007472B8"/>
    <w:rsid w:val="00750618"/>
    <w:rsid w:val="0075217A"/>
    <w:rsid w:val="007603CF"/>
    <w:rsid w:val="007632E9"/>
    <w:rsid w:val="00765AD6"/>
    <w:rsid w:val="00767367"/>
    <w:rsid w:val="00771D2D"/>
    <w:rsid w:val="00771FD9"/>
    <w:rsid w:val="00774A63"/>
    <w:rsid w:val="00775321"/>
    <w:rsid w:val="007803FD"/>
    <w:rsid w:val="00781A9E"/>
    <w:rsid w:val="00782849"/>
    <w:rsid w:val="00783523"/>
    <w:rsid w:val="007865E1"/>
    <w:rsid w:val="007875C0"/>
    <w:rsid w:val="00790FA5"/>
    <w:rsid w:val="00797580"/>
    <w:rsid w:val="007B0474"/>
    <w:rsid w:val="007B3719"/>
    <w:rsid w:val="007B47E2"/>
    <w:rsid w:val="007B65C0"/>
    <w:rsid w:val="007C0859"/>
    <w:rsid w:val="007C4FEF"/>
    <w:rsid w:val="007D3966"/>
    <w:rsid w:val="007D5879"/>
    <w:rsid w:val="007E0CC8"/>
    <w:rsid w:val="007E37D5"/>
    <w:rsid w:val="007E4194"/>
    <w:rsid w:val="007E42BB"/>
    <w:rsid w:val="007E46F1"/>
    <w:rsid w:val="007F7BF4"/>
    <w:rsid w:val="00801656"/>
    <w:rsid w:val="008068ED"/>
    <w:rsid w:val="00821204"/>
    <w:rsid w:val="00821C68"/>
    <w:rsid w:val="0082334A"/>
    <w:rsid w:val="008252FD"/>
    <w:rsid w:val="0082775B"/>
    <w:rsid w:val="00833320"/>
    <w:rsid w:val="00836916"/>
    <w:rsid w:val="00836C1D"/>
    <w:rsid w:val="00844DC9"/>
    <w:rsid w:val="00860EE1"/>
    <w:rsid w:val="00864249"/>
    <w:rsid w:val="00865834"/>
    <w:rsid w:val="0087030B"/>
    <w:rsid w:val="00873627"/>
    <w:rsid w:val="008752F7"/>
    <w:rsid w:val="0087641F"/>
    <w:rsid w:val="00880FFA"/>
    <w:rsid w:val="00882628"/>
    <w:rsid w:val="0089417E"/>
    <w:rsid w:val="00896C59"/>
    <w:rsid w:val="00897CD7"/>
    <w:rsid w:val="008A45E6"/>
    <w:rsid w:val="008B6C44"/>
    <w:rsid w:val="008C28E3"/>
    <w:rsid w:val="008C6E91"/>
    <w:rsid w:val="008D39F9"/>
    <w:rsid w:val="008E3110"/>
    <w:rsid w:val="008F2E0C"/>
    <w:rsid w:val="008F6882"/>
    <w:rsid w:val="009019A5"/>
    <w:rsid w:val="00901FD7"/>
    <w:rsid w:val="009033E9"/>
    <w:rsid w:val="0090551F"/>
    <w:rsid w:val="0090669E"/>
    <w:rsid w:val="00906B76"/>
    <w:rsid w:val="00907418"/>
    <w:rsid w:val="009104A2"/>
    <w:rsid w:val="00911C74"/>
    <w:rsid w:val="009248F5"/>
    <w:rsid w:val="009303B1"/>
    <w:rsid w:val="00931C74"/>
    <w:rsid w:val="00936A5E"/>
    <w:rsid w:val="009378A5"/>
    <w:rsid w:val="0094076F"/>
    <w:rsid w:val="009441B1"/>
    <w:rsid w:val="00945D69"/>
    <w:rsid w:val="00946B75"/>
    <w:rsid w:val="009503CA"/>
    <w:rsid w:val="00960C5E"/>
    <w:rsid w:val="00962316"/>
    <w:rsid w:val="00965078"/>
    <w:rsid w:val="009651AD"/>
    <w:rsid w:val="00967421"/>
    <w:rsid w:val="009706F9"/>
    <w:rsid w:val="009731EE"/>
    <w:rsid w:val="00976131"/>
    <w:rsid w:val="00992C63"/>
    <w:rsid w:val="0099665C"/>
    <w:rsid w:val="00997B43"/>
    <w:rsid w:val="009A24FC"/>
    <w:rsid w:val="009A3132"/>
    <w:rsid w:val="009A701C"/>
    <w:rsid w:val="009B3C18"/>
    <w:rsid w:val="009B5103"/>
    <w:rsid w:val="009C2395"/>
    <w:rsid w:val="009C2D8D"/>
    <w:rsid w:val="009C6150"/>
    <w:rsid w:val="009C6F67"/>
    <w:rsid w:val="009D23FE"/>
    <w:rsid w:val="009D6E53"/>
    <w:rsid w:val="009E02D1"/>
    <w:rsid w:val="009E0DDE"/>
    <w:rsid w:val="009E0FC9"/>
    <w:rsid w:val="009E3C2D"/>
    <w:rsid w:val="009F18B2"/>
    <w:rsid w:val="009F452B"/>
    <w:rsid w:val="00A070E7"/>
    <w:rsid w:val="00A16F7D"/>
    <w:rsid w:val="00A23BA5"/>
    <w:rsid w:val="00A274EC"/>
    <w:rsid w:val="00A37395"/>
    <w:rsid w:val="00A409F5"/>
    <w:rsid w:val="00A4186B"/>
    <w:rsid w:val="00A51A4A"/>
    <w:rsid w:val="00A53FE3"/>
    <w:rsid w:val="00A573F8"/>
    <w:rsid w:val="00A62103"/>
    <w:rsid w:val="00A63847"/>
    <w:rsid w:val="00A64BD1"/>
    <w:rsid w:val="00A6652D"/>
    <w:rsid w:val="00A67D30"/>
    <w:rsid w:val="00A72E54"/>
    <w:rsid w:val="00A768A0"/>
    <w:rsid w:val="00A80430"/>
    <w:rsid w:val="00A83C7C"/>
    <w:rsid w:val="00A876F9"/>
    <w:rsid w:val="00A94E42"/>
    <w:rsid w:val="00A94FF2"/>
    <w:rsid w:val="00AA34DF"/>
    <w:rsid w:val="00AA4462"/>
    <w:rsid w:val="00AA4DAA"/>
    <w:rsid w:val="00AA5E6F"/>
    <w:rsid w:val="00AB4651"/>
    <w:rsid w:val="00AB5321"/>
    <w:rsid w:val="00AB6CFE"/>
    <w:rsid w:val="00AC223E"/>
    <w:rsid w:val="00AC724A"/>
    <w:rsid w:val="00AD156C"/>
    <w:rsid w:val="00AD2741"/>
    <w:rsid w:val="00AD436F"/>
    <w:rsid w:val="00AD7BFE"/>
    <w:rsid w:val="00AE12AA"/>
    <w:rsid w:val="00AE31A4"/>
    <w:rsid w:val="00AE571E"/>
    <w:rsid w:val="00AF4F6F"/>
    <w:rsid w:val="00B005D9"/>
    <w:rsid w:val="00B02825"/>
    <w:rsid w:val="00B0456F"/>
    <w:rsid w:val="00B11608"/>
    <w:rsid w:val="00B1249A"/>
    <w:rsid w:val="00B1365F"/>
    <w:rsid w:val="00B1679C"/>
    <w:rsid w:val="00B23F26"/>
    <w:rsid w:val="00B26EC4"/>
    <w:rsid w:val="00B30879"/>
    <w:rsid w:val="00B35C9E"/>
    <w:rsid w:val="00B35DDF"/>
    <w:rsid w:val="00B36E66"/>
    <w:rsid w:val="00B43082"/>
    <w:rsid w:val="00B45E30"/>
    <w:rsid w:val="00B626D3"/>
    <w:rsid w:val="00B6763E"/>
    <w:rsid w:val="00B723B5"/>
    <w:rsid w:val="00B72869"/>
    <w:rsid w:val="00B741E5"/>
    <w:rsid w:val="00B81EEC"/>
    <w:rsid w:val="00B84D25"/>
    <w:rsid w:val="00B84DE8"/>
    <w:rsid w:val="00B84F78"/>
    <w:rsid w:val="00B868FA"/>
    <w:rsid w:val="00B87045"/>
    <w:rsid w:val="00B91FAA"/>
    <w:rsid w:val="00B92AAE"/>
    <w:rsid w:val="00B94F68"/>
    <w:rsid w:val="00B9659E"/>
    <w:rsid w:val="00BA378C"/>
    <w:rsid w:val="00BA3B22"/>
    <w:rsid w:val="00BA42F0"/>
    <w:rsid w:val="00BA5F1C"/>
    <w:rsid w:val="00BB345F"/>
    <w:rsid w:val="00BB38EB"/>
    <w:rsid w:val="00BB4899"/>
    <w:rsid w:val="00BB7CD8"/>
    <w:rsid w:val="00BB7D71"/>
    <w:rsid w:val="00BC2867"/>
    <w:rsid w:val="00BC2AB1"/>
    <w:rsid w:val="00BC7C36"/>
    <w:rsid w:val="00BD1A84"/>
    <w:rsid w:val="00BD1E51"/>
    <w:rsid w:val="00BD30A6"/>
    <w:rsid w:val="00BD51B5"/>
    <w:rsid w:val="00BD52D4"/>
    <w:rsid w:val="00BE07A3"/>
    <w:rsid w:val="00BE1C82"/>
    <w:rsid w:val="00BE7B6B"/>
    <w:rsid w:val="00BF0FCF"/>
    <w:rsid w:val="00BF4522"/>
    <w:rsid w:val="00C130C9"/>
    <w:rsid w:val="00C14C94"/>
    <w:rsid w:val="00C16A4F"/>
    <w:rsid w:val="00C21F10"/>
    <w:rsid w:val="00C31574"/>
    <w:rsid w:val="00C35F11"/>
    <w:rsid w:val="00C36679"/>
    <w:rsid w:val="00C412AF"/>
    <w:rsid w:val="00C412F8"/>
    <w:rsid w:val="00C42057"/>
    <w:rsid w:val="00C421FA"/>
    <w:rsid w:val="00C42BD7"/>
    <w:rsid w:val="00C507F5"/>
    <w:rsid w:val="00C52234"/>
    <w:rsid w:val="00C5584F"/>
    <w:rsid w:val="00C70DD3"/>
    <w:rsid w:val="00C80FF9"/>
    <w:rsid w:val="00C81055"/>
    <w:rsid w:val="00C92FE0"/>
    <w:rsid w:val="00C96E99"/>
    <w:rsid w:val="00CA5702"/>
    <w:rsid w:val="00CB045F"/>
    <w:rsid w:val="00CB3B1B"/>
    <w:rsid w:val="00CB69C0"/>
    <w:rsid w:val="00CC111D"/>
    <w:rsid w:val="00CC336B"/>
    <w:rsid w:val="00CC7BB8"/>
    <w:rsid w:val="00CD459A"/>
    <w:rsid w:val="00CE6107"/>
    <w:rsid w:val="00CE6FA8"/>
    <w:rsid w:val="00CF1A00"/>
    <w:rsid w:val="00CF33CC"/>
    <w:rsid w:val="00CF38A9"/>
    <w:rsid w:val="00CF6DE6"/>
    <w:rsid w:val="00CF6ECF"/>
    <w:rsid w:val="00D07C97"/>
    <w:rsid w:val="00D1087C"/>
    <w:rsid w:val="00D109B2"/>
    <w:rsid w:val="00D11F44"/>
    <w:rsid w:val="00D13801"/>
    <w:rsid w:val="00D15133"/>
    <w:rsid w:val="00D15826"/>
    <w:rsid w:val="00D16804"/>
    <w:rsid w:val="00D168BF"/>
    <w:rsid w:val="00D22727"/>
    <w:rsid w:val="00D26E0D"/>
    <w:rsid w:val="00D3046C"/>
    <w:rsid w:val="00D3119E"/>
    <w:rsid w:val="00D3399C"/>
    <w:rsid w:val="00D3505A"/>
    <w:rsid w:val="00D351C1"/>
    <w:rsid w:val="00D35485"/>
    <w:rsid w:val="00D3688F"/>
    <w:rsid w:val="00D46CF3"/>
    <w:rsid w:val="00D648CD"/>
    <w:rsid w:val="00D66219"/>
    <w:rsid w:val="00D67D91"/>
    <w:rsid w:val="00D732F1"/>
    <w:rsid w:val="00D756DE"/>
    <w:rsid w:val="00D77538"/>
    <w:rsid w:val="00D8097B"/>
    <w:rsid w:val="00D85102"/>
    <w:rsid w:val="00D90387"/>
    <w:rsid w:val="00D93C43"/>
    <w:rsid w:val="00D9590F"/>
    <w:rsid w:val="00D96406"/>
    <w:rsid w:val="00DA09D5"/>
    <w:rsid w:val="00DA11D1"/>
    <w:rsid w:val="00DA4BE6"/>
    <w:rsid w:val="00DA76E0"/>
    <w:rsid w:val="00DB1AA9"/>
    <w:rsid w:val="00DB74B7"/>
    <w:rsid w:val="00DC401F"/>
    <w:rsid w:val="00DC4CD0"/>
    <w:rsid w:val="00DE1C8A"/>
    <w:rsid w:val="00DE2116"/>
    <w:rsid w:val="00DE443A"/>
    <w:rsid w:val="00DF1396"/>
    <w:rsid w:val="00DF4B49"/>
    <w:rsid w:val="00DF6044"/>
    <w:rsid w:val="00E011FD"/>
    <w:rsid w:val="00E05474"/>
    <w:rsid w:val="00E06C8F"/>
    <w:rsid w:val="00E12EC0"/>
    <w:rsid w:val="00E147A4"/>
    <w:rsid w:val="00E16BF7"/>
    <w:rsid w:val="00E23857"/>
    <w:rsid w:val="00E31431"/>
    <w:rsid w:val="00E33C97"/>
    <w:rsid w:val="00E37FEE"/>
    <w:rsid w:val="00E41361"/>
    <w:rsid w:val="00E43B66"/>
    <w:rsid w:val="00E47EA6"/>
    <w:rsid w:val="00E61702"/>
    <w:rsid w:val="00E6367D"/>
    <w:rsid w:val="00E66090"/>
    <w:rsid w:val="00E73D32"/>
    <w:rsid w:val="00E82CE3"/>
    <w:rsid w:val="00E8561E"/>
    <w:rsid w:val="00E85D60"/>
    <w:rsid w:val="00E94835"/>
    <w:rsid w:val="00EA1B99"/>
    <w:rsid w:val="00EA2938"/>
    <w:rsid w:val="00EA398D"/>
    <w:rsid w:val="00EA5D11"/>
    <w:rsid w:val="00EA642B"/>
    <w:rsid w:val="00EA78CA"/>
    <w:rsid w:val="00EB1A76"/>
    <w:rsid w:val="00EB338B"/>
    <w:rsid w:val="00EB4245"/>
    <w:rsid w:val="00EB4CE1"/>
    <w:rsid w:val="00EC3B38"/>
    <w:rsid w:val="00EC4BC1"/>
    <w:rsid w:val="00EC6680"/>
    <w:rsid w:val="00ED4300"/>
    <w:rsid w:val="00EE6B89"/>
    <w:rsid w:val="00EF01C5"/>
    <w:rsid w:val="00EF16A2"/>
    <w:rsid w:val="00EF6CB8"/>
    <w:rsid w:val="00F01246"/>
    <w:rsid w:val="00F04CC3"/>
    <w:rsid w:val="00F04CE3"/>
    <w:rsid w:val="00F1081E"/>
    <w:rsid w:val="00F11C9D"/>
    <w:rsid w:val="00F163B9"/>
    <w:rsid w:val="00F17FED"/>
    <w:rsid w:val="00F245A7"/>
    <w:rsid w:val="00F346C7"/>
    <w:rsid w:val="00F35325"/>
    <w:rsid w:val="00F428ED"/>
    <w:rsid w:val="00F42E93"/>
    <w:rsid w:val="00F5100D"/>
    <w:rsid w:val="00F52DF5"/>
    <w:rsid w:val="00F555F5"/>
    <w:rsid w:val="00F651DB"/>
    <w:rsid w:val="00F653D4"/>
    <w:rsid w:val="00F75356"/>
    <w:rsid w:val="00F7674F"/>
    <w:rsid w:val="00F8454C"/>
    <w:rsid w:val="00F8509B"/>
    <w:rsid w:val="00F9409A"/>
    <w:rsid w:val="00FA582F"/>
    <w:rsid w:val="00FA6477"/>
    <w:rsid w:val="00FA662D"/>
    <w:rsid w:val="00FB5F1D"/>
    <w:rsid w:val="00FB61ED"/>
    <w:rsid w:val="00FC4917"/>
    <w:rsid w:val="00FC55CB"/>
    <w:rsid w:val="00FD676F"/>
    <w:rsid w:val="00FD6846"/>
    <w:rsid w:val="00FE0A8E"/>
    <w:rsid w:val="00FE2CFF"/>
    <w:rsid w:val="00FE31C6"/>
    <w:rsid w:val="00FF71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0367"/>
  <w15:docId w15:val="{2E086FDB-7D4D-49C8-B739-5BD0C7647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CFF"/>
    <w:pPr>
      <w:suppressAutoHyphens/>
      <w:spacing w:after="0" w:line="240" w:lineRule="auto"/>
    </w:pPr>
    <w:rPr>
      <w:rFonts w:ascii="Arial" w:eastAsia="Times New Roman" w:hAnsi="Arial" w:cs="Times New Roman"/>
      <w:sz w:val="24"/>
      <w:szCs w:val="24"/>
      <w:lang w:eastAsia="ar-SA"/>
    </w:rPr>
  </w:style>
  <w:style w:type="paragraph" w:styleId="Ttulo1">
    <w:name w:val="heading 1"/>
    <w:basedOn w:val="Normal"/>
    <w:next w:val="Normal"/>
    <w:link w:val="Ttulo1Car"/>
    <w:qFormat/>
    <w:rsid w:val="00FE2CFF"/>
    <w:pPr>
      <w:numPr>
        <w:numId w:val="1"/>
      </w:numPr>
      <w:outlineLvl w:val="0"/>
    </w:pPr>
    <w:rPr>
      <w:b/>
      <w:lang w:val="x-none"/>
    </w:rPr>
  </w:style>
  <w:style w:type="paragraph" w:styleId="Ttulo2">
    <w:name w:val="heading 2"/>
    <w:basedOn w:val="Ttulo1"/>
    <w:next w:val="Normal"/>
    <w:link w:val="Ttulo2Car"/>
    <w:uiPriority w:val="9"/>
    <w:qFormat/>
    <w:rsid w:val="00FE2CFF"/>
    <w:pPr>
      <w:numPr>
        <w:ilvl w:val="1"/>
      </w:numPr>
      <w:outlineLvl w:val="1"/>
    </w:pPr>
    <w:rPr>
      <w:rFonts w:ascii="Verdana" w:hAnsi="Verdana" w:cs="Arial"/>
      <w:sz w:val="20"/>
      <w:szCs w:val="20"/>
      <w:lang w:val="es-CO"/>
    </w:rPr>
  </w:style>
  <w:style w:type="paragraph" w:styleId="Ttulo3">
    <w:name w:val="heading 3"/>
    <w:basedOn w:val="Ttulo1"/>
    <w:next w:val="Normal"/>
    <w:link w:val="Ttulo3Car"/>
    <w:uiPriority w:val="9"/>
    <w:qFormat/>
    <w:rsid w:val="00FE2CFF"/>
    <w:pPr>
      <w:numPr>
        <w:ilvl w:val="2"/>
      </w:numPr>
      <w:outlineLvl w:val="2"/>
    </w:pPr>
    <w:rPr>
      <w:rFonts w:ascii="Verdana" w:hAnsi="Verdana" w:cs="Arial"/>
      <w:sz w:val="20"/>
      <w:szCs w:val="20"/>
      <w:lang w:val="es-CO"/>
    </w:rPr>
  </w:style>
  <w:style w:type="paragraph" w:styleId="Ttulo4">
    <w:name w:val="heading 4"/>
    <w:basedOn w:val="Normal"/>
    <w:next w:val="Normal"/>
    <w:link w:val="Ttulo4Car"/>
    <w:uiPriority w:val="9"/>
    <w:qFormat/>
    <w:rsid w:val="00FE2CFF"/>
    <w:pPr>
      <w:numPr>
        <w:ilvl w:val="3"/>
        <w:numId w:val="2"/>
      </w:numPr>
      <w:outlineLvl w:val="3"/>
    </w:pPr>
    <w:rPr>
      <w:b/>
      <w:lang w:val="x-none"/>
    </w:rPr>
  </w:style>
  <w:style w:type="paragraph" w:styleId="Ttulo5">
    <w:name w:val="heading 5"/>
    <w:basedOn w:val="Normal"/>
    <w:next w:val="Normal"/>
    <w:link w:val="Ttulo5Car"/>
    <w:uiPriority w:val="9"/>
    <w:unhideWhenUsed/>
    <w:qFormat/>
    <w:rsid w:val="00FE2CFF"/>
    <w:pPr>
      <w:numPr>
        <w:ilvl w:val="4"/>
        <w:numId w:val="2"/>
      </w:numPr>
      <w:outlineLvl w:val="4"/>
    </w:pPr>
    <w:rPr>
      <w:b/>
      <w:lang w:val="x-none"/>
    </w:rPr>
  </w:style>
  <w:style w:type="paragraph" w:styleId="Ttulo6">
    <w:name w:val="heading 6"/>
    <w:basedOn w:val="Normal"/>
    <w:next w:val="Normal"/>
    <w:link w:val="Ttulo6Car"/>
    <w:unhideWhenUsed/>
    <w:qFormat/>
    <w:rsid w:val="00FE2CFF"/>
    <w:pPr>
      <w:numPr>
        <w:ilvl w:val="5"/>
        <w:numId w:val="2"/>
      </w:numPr>
      <w:outlineLvl w:val="5"/>
    </w:pPr>
    <w:rPr>
      <w:b/>
      <w:lang w:val="x-none"/>
    </w:rPr>
  </w:style>
  <w:style w:type="paragraph" w:styleId="Ttulo7">
    <w:name w:val="heading 7"/>
    <w:basedOn w:val="Normal"/>
    <w:next w:val="Normal"/>
    <w:link w:val="Ttulo7Car"/>
    <w:unhideWhenUsed/>
    <w:qFormat/>
    <w:rsid w:val="00FE2CFF"/>
    <w:pPr>
      <w:numPr>
        <w:ilvl w:val="6"/>
        <w:numId w:val="3"/>
      </w:numPr>
      <w:outlineLvl w:val="6"/>
    </w:pPr>
    <w:rPr>
      <w:b/>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E2CFF"/>
    <w:rPr>
      <w:rFonts w:ascii="Arial" w:eastAsia="Times New Roman" w:hAnsi="Arial" w:cs="Times New Roman"/>
      <w:b/>
      <w:sz w:val="24"/>
      <w:szCs w:val="24"/>
      <w:lang w:val="x-none" w:eastAsia="ar-SA"/>
    </w:rPr>
  </w:style>
  <w:style w:type="character" w:customStyle="1" w:styleId="Ttulo2Car">
    <w:name w:val="Título 2 Car"/>
    <w:basedOn w:val="Fuentedeprrafopredeter"/>
    <w:link w:val="Ttulo2"/>
    <w:uiPriority w:val="9"/>
    <w:rsid w:val="00FE2CFF"/>
    <w:rPr>
      <w:rFonts w:ascii="Verdana" w:eastAsia="Times New Roman" w:hAnsi="Verdana" w:cs="Arial"/>
      <w:b/>
      <w:sz w:val="20"/>
      <w:szCs w:val="20"/>
      <w:lang w:eastAsia="ar-SA"/>
    </w:rPr>
  </w:style>
  <w:style w:type="character" w:customStyle="1" w:styleId="Ttulo3Car">
    <w:name w:val="Título 3 Car"/>
    <w:basedOn w:val="Fuentedeprrafopredeter"/>
    <w:link w:val="Ttulo3"/>
    <w:uiPriority w:val="9"/>
    <w:rsid w:val="00FE2CFF"/>
    <w:rPr>
      <w:rFonts w:ascii="Verdana" w:eastAsia="Times New Roman" w:hAnsi="Verdana" w:cs="Arial"/>
      <w:b/>
      <w:sz w:val="20"/>
      <w:szCs w:val="20"/>
      <w:lang w:eastAsia="ar-SA"/>
    </w:rPr>
  </w:style>
  <w:style w:type="character" w:customStyle="1" w:styleId="Ttulo4Car">
    <w:name w:val="Título 4 Car"/>
    <w:basedOn w:val="Fuentedeprrafopredeter"/>
    <w:link w:val="Ttulo4"/>
    <w:uiPriority w:val="9"/>
    <w:rsid w:val="00FE2CFF"/>
    <w:rPr>
      <w:rFonts w:ascii="Arial" w:eastAsia="Times New Roman" w:hAnsi="Arial" w:cs="Times New Roman"/>
      <w:b/>
      <w:sz w:val="24"/>
      <w:szCs w:val="24"/>
      <w:lang w:val="x-none" w:eastAsia="ar-SA"/>
    </w:rPr>
  </w:style>
  <w:style w:type="character" w:customStyle="1" w:styleId="Ttulo5Car">
    <w:name w:val="Título 5 Car"/>
    <w:basedOn w:val="Fuentedeprrafopredeter"/>
    <w:link w:val="Ttulo5"/>
    <w:uiPriority w:val="9"/>
    <w:rsid w:val="00FE2CFF"/>
    <w:rPr>
      <w:rFonts w:ascii="Arial" w:eastAsia="Times New Roman" w:hAnsi="Arial" w:cs="Times New Roman"/>
      <w:b/>
      <w:sz w:val="24"/>
      <w:szCs w:val="24"/>
      <w:lang w:val="x-none" w:eastAsia="ar-SA"/>
    </w:rPr>
  </w:style>
  <w:style w:type="character" w:customStyle="1" w:styleId="Ttulo6Car">
    <w:name w:val="Título 6 Car"/>
    <w:basedOn w:val="Fuentedeprrafopredeter"/>
    <w:link w:val="Ttulo6"/>
    <w:rsid w:val="00FE2CFF"/>
    <w:rPr>
      <w:rFonts w:ascii="Arial" w:eastAsia="Times New Roman" w:hAnsi="Arial" w:cs="Times New Roman"/>
      <w:b/>
      <w:sz w:val="24"/>
      <w:szCs w:val="24"/>
      <w:lang w:val="x-none" w:eastAsia="ar-SA"/>
    </w:rPr>
  </w:style>
  <w:style w:type="character" w:customStyle="1" w:styleId="Ttulo7Car">
    <w:name w:val="Título 7 Car"/>
    <w:basedOn w:val="Fuentedeprrafopredeter"/>
    <w:link w:val="Ttulo7"/>
    <w:rsid w:val="00FE2CFF"/>
    <w:rPr>
      <w:rFonts w:ascii="Arial" w:eastAsia="Times New Roman" w:hAnsi="Arial" w:cs="Times New Roman"/>
      <w:b/>
      <w:sz w:val="24"/>
      <w:szCs w:val="24"/>
      <w:lang w:val="x-none" w:eastAsia="ar-SA"/>
    </w:rPr>
  </w:style>
  <w:style w:type="character" w:customStyle="1" w:styleId="WW8Num3z0">
    <w:name w:val="WW8Num3z0"/>
    <w:rsid w:val="00FE2CFF"/>
    <w:rPr>
      <w:rFonts w:ascii="Symbol" w:hAnsi="Symbol"/>
    </w:rPr>
  </w:style>
  <w:style w:type="character" w:customStyle="1" w:styleId="WW8Num4z0">
    <w:name w:val="WW8Num4z0"/>
    <w:rsid w:val="00FE2CFF"/>
    <w:rPr>
      <w:rFonts w:ascii="Symbol" w:hAnsi="Symbol"/>
    </w:rPr>
  </w:style>
  <w:style w:type="character" w:customStyle="1" w:styleId="WW8Num5z0">
    <w:name w:val="WW8Num5z0"/>
    <w:rsid w:val="00FE2CFF"/>
    <w:rPr>
      <w:rFonts w:ascii="Symbol" w:hAnsi="Symbol"/>
    </w:rPr>
  </w:style>
  <w:style w:type="character" w:customStyle="1" w:styleId="WW8Num5z1">
    <w:name w:val="WW8Num5z1"/>
    <w:rsid w:val="00FE2CFF"/>
    <w:rPr>
      <w:rFonts w:ascii="Courier New" w:hAnsi="Courier New" w:cs="Courier New"/>
    </w:rPr>
  </w:style>
  <w:style w:type="character" w:customStyle="1" w:styleId="WW8Num5z2">
    <w:name w:val="WW8Num5z2"/>
    <w:rsid w:val="00FE2CFF"/>
    <w:rPr>
      <w:rFonts w:ascii="Wingdings" w:hAnsi="Wingdings"/>
    </w:rPr>
  </w:style>
  <w:style w:type="character" w:customStyle="1" w:styleId="WW8Num8z0">
    <w:name w:val="WW8Num8z0"/>
    <w:rsid w:val="00FE2CFF"/>
    <w:rPr>
      <w:rFonts w:ascii="Symbol" w:hAnsi="Symbol"/>
    </w:rPr>
  </w:style>
  <w:style w:type="character" w:customStyle="1" w:styleId="WW8Num9z1">
    <w:name w:val="WW8Num9z1"/>
    <w:rsid w:val="00FE2CFF"/>
    <w:rPr>
      <w:rFonts w:ascii="Symbol" w:hAnsi="Symbol"/>
    </w:rPr>
  </w:style>
  <w:style w:type="character" w:customStyle="1" w:styleId="WW8Num10z0">
    <w:name w:val="WW8Num10z0"/>
    <w:rsid w:val="00FE2CFF"/>
    <w:rPr>
      <w:rFonts w:ascii="Symbol" w:hAnsi="Symbol"/>
    </w:rPr>
  </w:style>
  <w:style w:type="character" w:customStyle="1" w:styleId="WW8Num11z0">
    <w:name w:val="WW8Num11z0"/>
    <w:rsid w:val="00FE2CFF"/>
    <w:rPr>
      <w:rFonts w:ascii="Symbol" w:hAnsi="Symbol"/>
    </w:rPr>
  </w:style>
  <w:style w:type="character" w:customStyle="1" w:styleId="WW8Num12z1">
    <w:name w:val="WW8Num12z1"/>
    <w:rsid w:val="00FE2CFF"/>
    <w:rPr>
      <w:rFonts w:ascii="Symbol" w:hAnsi="Symbol"/>
    </w:rPr>
  </w:style>
  <w:style w:type="character" w:customStyle="1" w:styleId="Fuentedeprrafopredeter1">
    <w:name w:val="Fuente de párrafo predeter.1"/>
    <w:rsid w:val="00FE2CFF"/>
  </w:style>
  <w:style w:type="character" w:styleId="Hipervnculo">
    <w:name w:val="Hyperlink"/>
    <w:uiPriority w:val="99"/>
    <w:rsid w:val="00FE2CFF"/>
    <w:rPr>
      <w:color w:val="0000FF"/>
      <w:u w:val="single"/>
    </w:rPr>
  </w:style>
  <w:style w:type="character" w:customStyle="1" w:styleId="SubttuloCar">
    <w:name w:val="Subtítulo Car"/>
    <w:rsid w:val="00FE2CFF"/>
    <w:rPr>
      <w:rFonts w:ascii="Cambria" w:hAnsi="Cambria"/>
      <w:sz w:val="24"/>
      <w:szCs w:val="24"/>
      <w:lang w:val="es-CO" w:eastAsia="ar-SA" w:bidi="ar-SA"/>
    </w:rPr>
  </w:style>
  <w:style w:type="character" w:customStyle="1" w:styleId="TtuloCar">
    <w:name w:val="Título Car"/>
    <w:rsid w:val="00FE2CFF"/>
    <w:rPr>
      <w:rFonts w:ascii="Cambria" w:hAnsi="Cambria"/>
      <w:b/>
      <w:bCs/>
      <w:kern w:val="1"/>
      <w:sz w:val="32"/>
      <w:szCs w:val="32"/>
      <w:lang w:val="es-CO" w:eastAsia="ar-SA" w:bidi="ar-SA"/>
    </w:rPr>
  </w:style>
  <w:style w:type="character" w:styleId="nfasis">
    <w:name w:val="Emphasis"/>
    <w:rsid w:val="00FE2CFF"/>
    <w:rPr>
      <w:i/>
      <w:iCs/>
    </w:rPr>
  </w:style>
  <w:style w:type="paragraph" w:customStyle="1" w:styleId="Encabezado1">
    <w:name w:val="Encabezado1"/>
    <w:basedOn w:val="Normal"/>
    <w:next w:val="Textoindependiente"/>
    <w:rsid w:val="00FE2CFF"/>
    <w:pPr>
      <w:keepNext/>
      <w:spacing w:before="240" w:after="120"/>
    </w:pPr>
    <w:rPr>
      <w:rFonts w:eastAsia="MS Mincho" w:cs="Tahoma"/>
      <w:sz w:val="28"/>
      <w:szCs w:val="28"/>
    </w:rPr>
  </w:style>
  <w:style w:type="paragraph" w:styleId="Textoindependiente">
    <w:name w:val="Body Text"/>
    <w:basedOn w:val="Normal"/>
    <w:link w:val="TextoindependienteCar"/>
    <w:uiPriority w:val="99"/>
    <w:rsid w:val="00FE2CFF"/>
    <w:pPr>
      <w:spacing w:after="120"/>
    </w:pPr>
    <w:rPr>
      <w:lang w:val="x-none"/>
    </w:rPr>
  </w:style>
  <w:style w:type="character" w:customStyle="1" w:styleId="TextoindependienteCar">
    <w:name w:val="Texto independiente Car"/>
    <w:basedOn w:val="Fuentedeprrafopredeter"/>
    <w:link w:val="Textoindependiente"/>
    <w:uiPriority w:val="99"/>
    <w:rsid w:val="00FE2CFF"/>
    <w:rPr>
      <w:rFonts w:ascii="Arial" w:eastAsia="Times New Roman" w:hAnsi="Arial" w:cs="Times New Roman"/>
      <w:sz w:val="24"/>
      <w:szCs w:val="24"/>
      <w:lang w:val="x-none" w:eastAsia="ar-SA"/>
    </w:rPr>
  </w:style>
  <w:style w:type="paragraph" w:styleId="Lista">
    <w:name w:val="List"/>
    <w:basedOn w:val="Textoindependiente"/>
    <w:rsid w:val="00FE2CFF"/>
    <w:rPr>
      <w:rFonts w:cs="Tahoma"/>
    </w:rPr>
  </w:style>
  <w:style w:type="paragraph" w:customStyle="1" w:styleId="Etiqueta">
    <w:name w:val="Etiqueta"/>
    <w:basedOn w:val="Normal"/>
    <w:rsid w:val="00FE2CFF"/>
    <w:pPr>
      <w:suppressLineNumbers/>
      <w:spacing w:before="120" w:after="120"/>
    </w:pPr>
    <w:rPr>
      <w:rFonts w:cs="Tahoma"/>
      <w:i/>
      <w:iCs/>
    </w:rPr>
  </w:style>
  <w:style w:type="paragraph" w:customStyle="1" w:styleId="ndice">
    <w:name w:val="Índice"/>
    <w:basedOn w:val="Normal"/>
    <w:rsid w:val="00FE2CFF"/>
    <w:pPr>
      <w:suppressLineNumbers/>
    </w:pPr>
    <w:rPr>
      <w:rFonts w:cs="Tahoma"/>
    </w:rPr>
  </w:style>
  <w:style w:type="paragraph" w:styleId="Encabezado">
    <w:name w:val="header"/>
    <w:aliases w:val="h,h8,h9,h10,h18,encabezado"/>
    <w:basedOn w:val="Normal"/>
    <w:link w:val="EncabezadoCar"/>
    <w:uiPriority w:val="99"/>
    <w:rsid w:val="00FE2CFF"/>
    <w:pPr>
      <w:tabs>
        <w:tab w:val="center" w:pos="4252"/>
        <w:tab w:val="right" w:pos="8504"/>
      </w:tabs>
    </w:pPr>
    <w:rPr>
      <w:lang w:val="x-none"/>
    </w:rPr>
  </w:style>
  <w:style w:type="character" w:customStyle="1" w:styleId="EncabezadoCar">
    <w:name w:val="Encabezado Car"/>
    <w:aliases w:val="h Car,h8 Car,h9 Car,h10 Car,h18 Car,encabezado Car"/>
    <w:basedOn w:val="Fuentedeprrafopredeter"/>
    <w:link w:val="Encabezado"/>
    <w:uiPriority w:val="99"/>
    <w:rsid w:val="00FE2CFF"/>
    <w:rPr>
      <w:rFonts w:ascii="Arial" w:eastAsia="Times New Roman" w:hAnsi="Arial" w:cs="Times New Roman"/>
      <w:sz w:val="24"/>
      <w:szCs w:val="24"/>
      <w:lang w:val="x-none" w:eastAsia="ar-SA"/>
    </w:rPr>
  </w:style>
  <w:style w:type="paragraph" w:styleId="Piedepgina">
    <w:name w:val="footer"/>
    <w:basedOn w:val="Normal"/>
    <w:link w:val="PiedepginaCar"/>
    <w:uiPriority w:val="99"/>
    <w:rsid w:val="00FE2CFF"/>
    <w:pPr>
      <w:tabs>
        <w:tab w:val="center" w:pos="4252"/>
        <w:tab w:val="right" w:pos="8504"/>
      </w:tabs>
    </w:pPr>
    <w:rPr>
      <w:lang w:val="x-none"/>
    </w:rPr>
  </w:style>
  <w:style w:type="character" w:customStyle="1" w:styleId="PiedepginaCar">
    <w:name w:val="Pie de página Car"/>
    <w:basedOn w:val="Fuentedeprrafopredeter"/>
    <w:link w:val="Piedepgina"/>
    <w:uiPriority w:val="99"/>
    <w:rsid w:val="00FE2CFF"/>
    <w:rPr>
      <w:rFonts w:ascii="Arial" w:eastAsia="Times New Roman" w:hAnsi="Arial" w:cs="Times New Roman"/>
      <w:sz w:val="24"/>
      <w:szCs w:val="24"/>
      <w:lang w:val="x-none" w:eastAsia="ar-SA"/>
    </w:rPr>
  </w:style>
  <w:style w:type="paragraph" w:styleId="NormalWeb">
    <w:name w:val="Normal (Web)"/>
    <w:basedOn w:val="Normal"/>
    <w:uiPriority w:val="99"/>
    <w:rsid w:val="00FE2CFF"/>
    <w:pPr>
      <w:spacing w:before="280" w:after="280"/>
    </w:pPr>
    <w:rPr>
      <w:lang w:val="es-ES"/>
    </w:rPr>
  </w:style>
  <w:style w:type="paragraph" w:styleId="Subttulo">
    <w:name w:val="Subtitle"/>
    <w:basedOn w:val="Normal"/>
    <w:next w:val="Normal"/>
    <w:link w:val="SubttuloCar1"/>
    <w:qFormat/>
    <w:rsid w:val="00FE2CFF"/>
    <w:pPr>
      <w:spacing w:after="60"/>
      <w:jc w:val="center"/>
    </w:pPr>
    <w:rPr>
      <w:rFonts w:ascii="Cambria" w:hAnsi="Cambria"/>
    </w:rPr>
  </w:style>
  <w:style w:type="character" w:customStyle="1" w:styleId="SubttuloCar1">
    <w:name w:val="Subtítulo Car1"/>
    <w:basedOn w:val="Fuentedeprrafopredeter"/>
    <w:link w:val="Subttulo"/>
    <w:rsid w:val="00FE2CFF"/>
    <w:rPr>
      <w:rFonts w:ascii="Cambria" w:eastAsia="Times New Roman" w:hAnsi="Cambria" w:cs="Times New Roman"/>
      <w:sz w:val="24"/>
      <w:szCs w:val="24"/>
      <w:lang w:eastAsia="ar-SA"/>
    </w:rPr>
  </w:style>
  <w:style w:type="paragraph" w:styleId="Ttulo">
    <w:name w:val="Title"/>
    <w:basedOn w:val="Normal"/>
    <w:next w:val="Normal"/>
    <w:link w:val="TtuloCar1"/>
    <w:qFormat/>
    <w:rsid w:val="00FE2CFF"/>
    <w:pPr>
      <w:jc w:val="center"/>
    </w:pPr>
    <w:rPr>
      <w:b/>
    </w:rPr>
  </w:style>
  <w:style w:type="character" w:customStyle="1" w:styleId="TtuloCar1">
    <w:name w:val="Título Car1"/>
    <w:basedOn w:val="Fuentedeprrafopredeter"/>
    <w:link w:val="Ttulo"/>
    <w:rsid w:val="00FE2CFF"/>
    <w:rPr>
      <w:rFonts w:ascii="Arial" w:eastAsia="Times New Roman" w:hAnsi="Arial" w:cs="Times New Roman"/>
      <w:b/>
      <w:sz w:val="24"/>
      <w:szCs w:val="24"/>
      <w:lang w:eastAsia="ar-SA"/>
    </w:rPr>
  </w:style>
  <w:style w:type="paragraph" w:customStyle="1" w:styleId="Listavistosa-nfasis11">
    <w:name w:val="Lista vistosa - Énfasis 11"/>
    <w:basedOn w:val="Normal"/>
    <w:rsid w:val="00FE2CFF"/>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FE2CFF"/>
  </w:style>
  <w:style w:type="character" w:styleId="Hipervnculovisitado">
    <w:name w:val="FollowedHyperlink"/>
    <w:rsid w:val="00FE2CFF"/>
    <w:rPr>
      <w:color w:val="800080"/>
      <w:u w:val="single"/>
    </w:rPr>
  </w:style>
  <w:style w:type="character" w:styleId="nfasissutil">
    <w:name w:val="Subtle Emphasis"/>
    <w:uiPriority w:val="19"/>
    <w:qFormat/>
    <w:rsid w:val="00FE2CFF"/>
    <w:rPr>
      <w:i/>
      <w:u w:val="single"/>
    </w:rPr>
  </w:style>
  <w:style w:type="character" w:styleId="nfasisintenso">
    <w:name w:val="Intense Emphasis"/>
    <w:uiPriority w:val="21"/>
    <w:qFormat/>
    <w:rsid w:val="00FE2CFF"/>
    <w:rPr>
      <w:b/>
      <w:i/>
      <w:u w:val="single"/>
    </w:rPr>
  </w:style>
  <w:style w:type="character" w:styleId="Textoennegrita">
    <w:name w:val="Strong"/>
    <w:uiPriority w:val="22"/>
    <w:qFormat/>
    <w:rsid w:val="00FE2CFF"/>
    <w:rPr>
      <w:rFonts w:ascii="Arial" w:hAnsi="Arial"/>
      <w:b/>
      <w:bCs/>
    </w:rPr>
  </w:style>
  <w:style w:type="paragraph" w:styleId="TtuloTDC">
    <w:name w:val="TOC Heading"/>
    <w:basedOn w:val="Ttulo1"/>
    <w:next w:val="Normal"/>
    <w:uiPriority w:val="39"/>
    <w:unhideWhenUsed/>
    <w:qFormat/>
    <w:rsid w:val="00FE2CFF"/>
    <w:pPr>
      <w:keepNext/>
      <w:keepLines/>
      <w:numPr>
        <w:numId w:val="0"/>
      </w:numPr>
      <w:suppressAutoHyphens w:val="0"/>
      <w:spacing w:before="480" w:line="276" w:lineRule="auto"/>
      <w:outlineLvl w:val="9"/>
    </w:pPr>
    <w:rPr>
      <w:rFonts w:ascii="Cambria" w:hAnsi="Cambria"/>
      <w:bCs/>
      <w:color w:val="365F91"/>
      <w:sz w:val="28"/>
      <w:szCs w:val="28"/>
      <w:lang w:eastAsia="es-CO"/>
    </w:rPr>
  </w:style>
  <w:style w:type="table" w:styleId="Tablaconcuadrcula">
    <w:name w:val="Table Grid"/>
    <w:basedOn w:val="Tablanormal"/>
    <w:uiPriority w:val="39"/>
    <w:rsid w:val="00FE2CF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FE2CFF"/>
    <w:pPr>
      <w:suppressAutoHyphens w:val="0"/>
      <w:overflowPunct w:val="0"/>
      <w:autoSpaceDE w:val="0"/>
      <w:autoSpaceDN w:val="0"/>
      <w:adjustRightInd w:val="0"/>
      <w:textAlignment w:val="baseline"/>
    </w:pPr>
    <w:rPr>
      <w:rFonts w:ascii="Courier New" w:hAnsi="Courier New"/>
      <w:sz w:val="20"/>
      <w:szCs w:val="20"/>
      <w:lang w:val="es-ES" w:eastAsia="es-ES"/>
    </w:rPr>
  </w:style>
  <w:style w:type="paragraph" w:customStyle="1" w:styleId="PlainText2">
    <w:name w:val="Plain Text2"/>
    <w:basedOn w:val="Normal"/>
    <w:rsid w:val="00FE2CFF"/>
    <w:pPr>
      <w:suppressAutoHyphens w:val="0"/>
      <w:overflowPunct w:val="0"/>
      <w:autoSpaceDE w:val="0"/>
      <w:autoSpaceDN w:val="0"/>
      <w:adjustRightInd w:val="0"/>
      <w:textAlignment w:val="baseline"/>
    </w:pPr>
    <w:rPr>
      <w:rFonts w:ascii="Courier New" w:hAnsi="Courier New"/>
      <w:sz w:val="20"/>
      <w:szCs w:val="20"/>
      <w:lang w:val="es-ES" w:eastAsia="es-ES"/>
    </w:rPr>
  </w:style>
  <w:style w:type="paragraph" w:styleId="TDC1">
    <w:name w:val="toc 1"/>
    <w:basedOn w:val="Normal"/>
    <w:next w:val="Normal"/>
    <w:autoRedefine/>
    <w:uiPriority w:val="39"/>
    <w:rsid w:val="00FE2CFF"/>
  </w:style>
  <w:style w:type="paragraph" w:styleId="TDC2">
    <w:name w:val="toc 2"/>
    <w:basedOn w:val="Normal"/>
    <w:next w:val="Normal"/>
    <w:autoRedefine/>
    <w:uiPriority w:val="39"/>
    <w:rsid w:val="00FE2CFF"/>
    <w:pPr>
      <w:ind w:left="240"/>
    </w:p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Use Case List Paragraph"/>
    <w:basedOn w:val="Normal"/>
    <w:link w:val="PrrafodelistaCar"/>
    <w:uiPriority w:val="99"/>
    <w:qFormat/>
    <w:rsid w:val="00FE2CFF"/>
    <w:pPr>
      <w:ind w:left="708"/>
    </w:pPr>
    <w:rPr>
      <w:lang w:val="x-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FE2CFF"/>
    <w:rPr>
      <w:rFonts w:ascii="Arial" w:eastAsia="Times New Roman" w:hAnsi="Arial" w:cs="Times New Roman"/>
      <w:sz w:val="24"/>
      <w:szCs w:val="24"/>
      <w:lang w:val="x-none" w:eastAsia="ar-SA"/>
    </w:rPr>
  </w:style>
  <w:style w:type="paragraph" w:customStyle="1" w:styleId="MARITZA6">
    <w:name w:val="MARITZA6"/>
    <w:basedOn w:val="Normal"/>
    <w:rsid w:val="00FE2CFF"/>
    <w:pPr>
      <w:widowControl w:val="0"/>
      <w:tabs>
        <w:tab w:val="left" w:pos="-720"/>
        <w:tab w:val="left" w:pos="0"/>
      </w:tabs>
      <w:overflowPunct w:val="0"/>
      <w:autoSpaceDE w:val="0"/>
      <w:autoSpaceDN w:val="0"/>
      <w:adjustRightInd w:val="0"/>
      <w:jc w:val="center"/>
      <w:textAlignment w:val="baseline"/>
    </w:pPr>
    <w:rPr>
      <w:rFonts w:ascii="Sans Serif 12cpi" w:hAnsi="Sans Serif 12cpi" w:cs="Sans Serif 12cpi"/>
      <w:b/>
      <w:bCs/>
      <w:spacing w:val="-2"/>
      <w:lang w:eastAsia="es-ES"/>
    </w:rPr>
  </w:style>
  <w:style w:type="paragraph" w:customStyle="1" w:styleId="BodyText22">
    <w:name w:val="Body Text 22"/>
    <w:basedOn w:val="Normal"/>
    <w:rsid w:val="00FE2CFF"/>
    <w:pPr>
      <w:widowControl w:val="0"/>
      <w:jc w:val="both"/>
    </w:pPr>
    <w:rPr>
      <w:lang w:val="es-ES_tradnl"/>
    </w:rPr>
  </w:style>
  <w:style w:type="paragraph" w:customStyle="1" w:styleId="MARITZA2">
    <w:name w:val="MARITZA2"/>
    <w:rsid w:val="00FE2CFF"/>
    <w:pPr>
      <w:widowControl w:val="0"/>
      <w:suppressAutoHyphens/>
      <w:spacing w:after="0" w:line="240" w:lineRule="auto"/>
      <w:jc w:val="both"/>
    </w:pPr>
    <w:rPr>
      <w:rFonts w:ascii="Times New Roman" w:eastAsia="Arial" w:hAnsi="Times New Roman" w:cs="Times New Roman"/>
      <w:sz w:val="20"/>
      <w:szCs w:val="20"/>
      <w:lang w:val="es-ES" w:eastAsia="ar-SA"/>
    </w:rPr>
  </w:style>
  <w:style w:type="paragraph" w:styleId="Textonotapie">
    <w:name w:val="footnote text"/>
    <w:aliases w:val=" Car3 Car,Car3 Car,Car3"/>
    <w:basedOn w:val="Normal"/>
    <w:link w:val="TextonotapieCar"/>
    <w:rsid w:val="00FE2CFF"/>
    <w:rPr>
      <w:rFonts w:ascii="Times New Roman" w:hAnsi="Times New Roman"/>
      <w:sz w:val="20"/>
      <w:szCs w:val="20"/>
      <w:lang w:val="es-ES"/>
    </w:rPr>
  </w:style>
  <w:style w:type="character" w:customStyle="1" w:styleId="TextonotapieCar">
    <w:name w:val="Texto nota pie Car"/>
    <w:aliases w:val=" Car3 Car Car,Car3 Car Car,Car3 Car1"/>
    <w:basedOn w:val="Fuentedeprrafopredeter"/>
    <w:link w:val="Textonotapie"/>
    <w:rsid w:val="00FE2CFF"/>
    <w:rPr>
      <w:rFonts w:ascii="Times New Roman" w:eastAsia="Times New Roman" w:hAnsi="Times New Roman" w:cs="Times New Roman"/>
      <w:sz w:val="20"/>
      <w:szCs w:val="20"/>
      <w:lang w:val="es-ES" w:eastAsia="ar-SA"/>
    </w:rPr>
  </w:style>
  <w:style w:type="paragraph" w:customStyle="1" w:styleId="Default">
    <w:name w:val="Default"/>
    <w:link w:val="DefaultCar"/>
    <w:qFormat/>
    <w:rsid w:val="00FE2CFF"/>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rsid w:val="00FE2CFF"/>
    <w:rPr>
      <w:rFonts w:ascii="Arial" w:eastAsia="Times New Roman" w:hAnsi="Arial" w:cs="Times New Roman"/>
      <w:color w:val="000000"/>
      <w:sz w:val="24"/>
      <w:szCs w:val="24"/>
      <w:lang w:val="es-ES" w:eastAsia="es-ES"/>
    </w:rPr>
  </w:style>
  <w:style w:type="paragraph" w:customStyle="1" w:styleId="p0">
    <w:name w:val="p0"/>
    <w:basedOn w:val="Normal"/>
    <w:rsid w:val="00FE2CFF"/>
    <w:pPr>
      <w:widowControl w:val="0"/>
      <w:tabs>
        <w:tab w:val="left" w:pos="720"/>
      </w:tabs>
      <w:suppressAutoHyphens w:val="0"/>
      <w:spacing w:line="240" w:lineRule="atLeast"/>
      <w:jc w:val="both"/>
    </w:pPr>
    <w:rPr>
      <w:rFonts w:ascii="Times New Roman" w:hAnsi="Times New Roman"/>
      <w:lang w:eastAsia="es-ES"/>
    </w:rPr>
  </w:style>
  <w:style w:type="paragraph" w:customStyle="1" w:styleId="Sinespaciado1">
    <w:name w:val="Sin espaciado1"/>
    <w:link w:val="NoSpacingChar"/>
    <w:qFormat/>
    <w:rsid w:val="00FE2CFF"/>
    <w:pPr>
      <w:spacing w:after="0" w:line="240" w:lineRule="auto"/>
    </w:pPr>
    <w:rPr>
      <w:rFonts w:ascii="Calibri" w:eastAsia="Times New Roman" w:hAnsi="Calibri" w:cs="Times New Roman"/>
      <w:lang w:val="es-ES"/>
    </w:rPr>
  </w:style>
  <w:style w:type="character" w:customStyle="1" w:styleId="NoSpacingChar">
    <w:name w:val="No Spacing Char"/>
    <w:link w:val="Sinespaciado1"/>
    <w:uiPriority w:val="1"/>
    <w:locked/>
    <w:rsid w:val="00FE2CFF"/>
    <w:rPr>
      <w:rFonts w:ascii="Calibri" w:eastAsia="Times New Roman" w:hAnsi="Calibri" w:cs="Times New Roman"/>
      <w:lang w:val="es-ES"/>
    </w:rPr>
  </w:style>
  <w:style w:type="paragraph" w:customStyle="1" w:styleId="toa">
    <w:name w:val="toa"/>
    <w:basedOn w:val="Normal"/>
    <w:uiPriority w:val="99"/>
    <w:rsid w:val="00FE2CFF"/>
    <w:pPr>
      <w:tabs>
        <w:tab w:val="left" w:pos="9000"/>
        <w:tab w:val="right" w:pos="9360"/>
      </w:tabs>
    </w:pPr>
    <w:rPr>
      <w:rFonts w:ascii="Times New Roman" w:hAnsi="Times New Roman"/>
      <w:sz w:val="22"/>
      <w:szCs w:val="20"/>
      <w:lang w:val="en-US"/>
    </w:rPr>
  </w:style>
  <w:style w:type="paragraph" w:customStyle="1" w:styleId="Textoindependiente22">
    <w:name w:val="Texto independiente 22"/>
    <w:basedOn w:val="Normal"/>
    <w:uiPriority w:val="99"/>
    <w:rsid w:val="00FE2CFF"/>
    <w:pPr>
      <w:suppressAutoHyphens w:val="0"/>
      <w:overflowPunct w:val="0"/>
      <w:autoSpaceDE w:val="0"/>
      <w:autoSpaceDN w:val="0"/>
      <w:adjustRightInd w:val="0"/>
      <w:jc w:val="both"/>
      <w:textAlignment w:val="baseline"/>
    </w:pPr>
    <w:rPr>
      <w:sz w:val="22"/>
      <w:szCs w:val="20"/>
      <w:lang w:val="es-ES" w:eastAsia="es-ES"/>
    </w:rPr>
  </w:style>
  <w:style w:type="paragraph" w:styleId="Textoindependiente3">
    <w:name w:val="Body Text 3"/>
    <w:basedOn w:val="Normal"/>
    <w:link w:val="Textoindependiente3Car"/>
    <w:uiPriority w:val="99"/>
    <w:unhideWhenUsed/>
    <w:rsid w:val="00FE2CFF"/>
    <w:pPr>
      <w:spacing w:after="120"/>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uiPriority w:val="99"/>
    <w:rsid w:val="00FE2CFF"/>
    <w:rPr>
      <w:rFonts w:ascii="Times New Roman" w:eastAsia="Times New Roman" w:hAnsi="Times New Roman" w:cs="Times New Roman"/>
      <w:sz w:val="16"/>
      <w:szCs w:val="16"/>
      <w:lang w:val="es-ES" w:eastAsia="ar-SA"/>
    </w:rPr>
  </w:style>
  <w:style w:type="paragraph" w:customStyle="1" w:styleId="Textopredeterminado">
    <w:name w:val="Texto predeterminado"/>
    <w:basedOn w:val="Normal"/>
    <w:rsid w:val="00FE2CFF"/>
    <w:pPr>
      <w:suppressAutoHyphens w:val="0"/>
      <w:overflowPunct w:val="0"/>
      <w:autoSpaceDE w:val="0"/>
      <w:autoSpaceDN w:val="0"/>
      <w:adjustRightInd w:val="0"/>
      <w:textAlignment w:val="baseline"/>
    </w:pPr>
    <w:rPr>
      <w:rFonts w:cs="Arial"/>
      <w:lang w:val="en-US" w:eastAsia="es-ES"/>
    </w:rPr>
  </w:style>
  <w:style w:type="paragraph" w:styleId="TDC3">
    <w:name w:val="toc 3"/>
    <w:basedOn w:val="Normal"/>
    <w:next w:val="Normal"/>
    <w:autoRedefine/>
    <w:uiPriority w:val="39"/>
    <w:rsid w:val="007E42BB"/>
    <w:pPr>
      <w:tabs>
        <w:tab w:val="left" w:pos="993"/>
        <w:tab w:val="right" w:leader="dot" w:pos="8921"/>
      </w:tabs>
    </w:pPr>
  </w:style>
  <w:style w:type="paragraph" w:styleId="TDC4">
    <w:name w:val="toc 4"/>
    <w:basedOn w:val="Normal"/>
    <w:next w:val="Normal"/>
    <w:autoRedefine/>
    <w:uiPriority w:val="39"/>
    <w:unhideWhenUsed/>
    <w:rsid w:val="00FE2CFF"/>
    <w:pPr>
      <w:suppressAutoHyphens w:val="0"/>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FE2CFF"/>
    <w:pPr>
      <w:suppressAutoHyphens w:val="0"/>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FE2CFF"/>
    <w:pPr>
      <w:suppressAutoHyphens w:val="0"/>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FE2CFF"/>
    <w:pPr>
      <w:suppressAutoHyphens w:val="0"/>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FE2CFF"/>
    <w:pPr>
      <w:suppressAutoHyphens w:val="0"/>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FE2CFF"/>
    <w:pPr>
      <w:suppressAutoHyphens w:val="0"/>
      <w:spacing w:after="100" w:line="276" w:lineRule="auto"/>
      <w:ind w:left="1760"/>
    </w:pPr>
    <w:rPr>
      <w:rFonts w:ascii="Calibri" w:hAnsi="Calibri"/>
      <w:sz w:val="22"/>
      <w:szCs w:val="22"/>
      <w:lang w:eastAsia="es-CO"/>
    </w:rPr>
  </w:style>
  <w:style w:type="paragraph" w:styleId="Saludo">
    <w:name w:val="Salutation"/>
    <w:basedOn w:val="Normal"/>
    <w:next w:val="Normal"/>
    <w:link w:val="SaludoCar"/>
    <w:uiPriority w:val="99"/>
    <w:rsid w:val="00FE2CFF"/>
    <w:pPr>
      <w:suppressAutoHyphens w:val="0"/>
    </w:pPr>
    <w:rPr>
      <w:rFonts w:ascii="Times New Roman" w:hAnsi="Times New Roman"/>
      <w:lang w:val="x-none" w:eastAsia="es-ES"/>
    </w:rPr>
  </w:style>
  <w:style w:type="character" w:customStyle="1" w:styleId="SaludoCar">
    <w:name w:val="Saludo Car"/>
    <w:basedOn w:val="Fuentedeprrafopredeter"/>
    <w:link w:val="Saludo"/>
    <w:uiPriority w:val="99"/>
    <w:rsid w:val="00FE2CFF"/>
    <w:rPr>
      <w:rFonts w:ascii="Times New Roman" w:eastAsia="Times New Roman" w:hAnsi="Times New Roman" w:cs="Times New Roman"/>
      <w:sz w:val="24"/>
      <w:szCs w:val="24"/>
      <w:lang w:val="x-none" w:eastAsia="es-ES"/>
    </w:rPr>
  </w:style>
  <w:style w:type="paragraph" w:styleId="Textoindependiente2">
    <w:name w:val="Body Text 2"/>
    <w:basedOn w:val="Normal"/>
    <w:link w:val="Textoindependiente2Car"/>
    <w:rsid w:val="00FE2CFF"/>
    <w:pPr>
      <w:spacing w:after="120" w:line="480" w:lineRule="auto"/>
    </w:pPr>
    <w:rPr>
      <w:rFonts w:ascii="Times New Roman" w:hAnsi="Times New Roman"/>
      <w:lang w:val="x-none"/>
    </w:rPr>
  </w:style>
  <w:style w:type="character" w:customStyle="1" w:styleId="Textoindependiente2Car">
    <w:name w:val="Texto independiente 2 Car"/>
    <w:basedOn w:val="Fuentedeprrafopredeter"/>
    <w:link w:val="Textoindependiente2"/>
    <w:rsid w:val="00FE2CFF"/>
    <w:rPr>
      <w:rFonts w:ascii="Times New Roman" w:eastAsia="Times New Roman" w:hAnsi="Times New Roman" w:cs="Times New Roman"/>
      <w:sz w:val="24"/>
      <w:szCs w:val="24"/>
      <w:lang w:val="x-none" w:eastAsia="ar-SA"/>
    </w:rPr>
  </w:style>
  <w:style w:type="paragraph" w:styleId="Listaconvietas2">
    <w:name w:val="List Bullet 2"/>
    <w:basedOn w:val="Normal"/>
    <w:rsid w:val="00FE2CFF"/>
    <w:pPr>
      <w:tabs>
        <w:tab w:val="num" w:pos="643"/>
      </w:tabs>
      <w:suppressAutoHyphens w:val="0"/>
      <w:ind w:left="643" w:hanging="360"/>
    </w:pPr>
    <w:rPr>
      <w:rFonts w:ascii="Times New Roman" w:hAnsi="Times New Roman"/>
      <w:lang w:eastAsia="es-ES"/>
    </w:rPr>
  </w:style>
  <w:style w:type="paragraph" w:styleId="Lista2">
    <w:name w:val="List 2"/>
    <w:basedOn w:val="Normal"/>
    <w:rsid w:val="00FE2CFF"/>
    <w:pPr>
      <w:ind w:left="566" w:hanging="283"/>
      <w:contextualSpacing/>
    </w:pPr>
    <w:rPr>
      <w:rFonts w:ascii="Times New Roman" w:hAnsi="Times New Roman"/>
    </w:rPr>
  </w:style>
  <w:style w:type="paragraph" w:styleId="Lista3">
    <w:name w:val="List 3"/>
    <w:basedOn w:val="Normal"/>
    <w:rsid w:val="00FE2CFF"/>
    <w:pPr>
      <w:ind w:left="849" w:hanging="283"/>
      <w:contextualSpacing/>
    </w:pPr>
    <w:rPr>
      <w:rFonts w:ascii="Times New Roman" w:hAnsi="Times New Roman"/>
    </w:rPr>
  </w:style>
  <w:style w:type="paragraph" w:styleId="Continuarlista">
    <w:name w:val="List Continue"/>
    <w:basedOn w:val="Normal"/>
    <w:rsid w:val="00FE2CFF"/>
    <w:pPr>
      <w:spacing w:after="120"/>
      <w:ind w:left="283"/>
      <w:contextualSpacing/>
    </w:pPr>
    <w:rPr>
      <w:rFonts w:ascii="Times New Roman" w:hAnsi="Times New Roman"/>
    </w:rPr>
  </w:style>
  <w:style w:type="paragraph" w:styleId="Sangradetextonormal">
    <w:name w:val="Body Text Indent"/>
    <w:basedOn w:val="Normal"/>
    <w:link w:val="SangradetextonormalCar"/>
    <w:rsid w:val="00FE2CFF"/>
    <w:pPr>
      <w:spacing w:after="120"/>
      <w:ind w:left="283"/>
    </w:pPr>
    <w:rPr>
      <w:lang w:val="x-none"/>
    </w:rPr>
  </w:style>
  <w:style w:type="character" w:customStyle="1" w:styleId="SangradetextonormalCar">
    <w:name w:val="Sangría de texto normal Car"/>
    <w:basedOn w:val="Fuentedeprrafopredeter"/>
    <w:link w:val="Sangradetextonormal"/>
    <w:rsid w:val="00FE2CFF"/>
    <w:rPr>
      <w:rFonts w:ascii="Arial" w:eastAsia="Times New Roman" w:hAnsi="Arial" w:cs="Times New Roman"/>
      <w:sz w:val="24"/>
      <w:szCs w:val="24"/>
      <w:lang w:val="x-none" w:eastAsia="ar-SA"/>
    </w:rPr>
  </w:style>
  <w:style w:type="paragraph" w:styleId="Textoindependienteprimerasangra2">
    <w:name w:val="Body Text First Indent 2"/>
    <w:basedOn w:val="Sangradetextonormal"/>
    <w:link w:val="Textoindependienteprimerasangra2Car"/>
    <w:rsid w:val="00FE2CFF"/>
    <w:pPr>
      <w:ind w:firstLine="210"/>
    </w:pPr>
  </w:style>
  <w:style w:type="character" w:customStyle="1" w:styleId="Textoindependienteprimerasangra2Car">
    <w:name w:val="Texto independiente primera sangría 2 Car"/>
    <w:basedOn w:val="SangradetextonormalCar"/>
    <w:link w:val="Textoindependienteprimerasangra2"/>
    <w:rsid w:val="00FE2CFF"/>
    <w:rPr>
      <w:rFonts w:ascii="Arial" w:eastAsia="Times New Roman" w:hAnsi="Arial" w:cs="Times New Roman"/>
      <w:sz w:val="24"/>
      <w:szCs w:val="24"/>
      <w:lang w:val="x-none" w:eastAsia="ar-SA"/>
    </w:rPr>
  </w:style>
  <w:style w:type="paragraph" w:styleId="Listaconvietas">
    <w:name w:val="List Bullet"/>
    <w:basedOn w:val="Normal"/>
    <w:uiPriority w:val="99"/>
    <w:rsid w:val="00FE2CFF"/>
    <w:pPr>
      <w:numPr>
        <w:numId w:val="4"/>
      </w:numPr>
      <w:contextualSpacing/>
    </w:pPr>
  </w:style>
  <w:style w:type="paragraph" w:customStyle="1" w:styleId="Textoindependiente21">
    <w:name w:val="Texto independiente 21"/>
    <w:basedOn w:val="Normal"/>
    <w:rsid w:val="00FE2CFF"/>
    <w:pPr>
      <w:suppressAutoHyphens w:val="0"/>
      <w:overflowPunct w:val="0"/>
      <w:autoSpaceDE w:val="0"/>
      <w:autoSpaceDN w:val="0"/>
      <w:adjustRightInd w:val="0"/>
      <w:jc w:val="both"/>
      <w:textAlignment w:val="baseline"/>
    </w:pPr>
    <w:rPr>
      <w:sz w:val="22"/>
      <w:szCs w:val="20"/>
      <w:lang w:eastAsia="es-ES"/>
    </w:rPr>
  </w:style>
  <w:style w:type="paragraph" w:styleId="Textodeglobo">
    <w:name w:val="Balloon Text"/>
    <w:basedOn w:val="Normal"/>
    <w:link w:val="TextodegloboCar"/>
    <w:uiPriority w:val="99"/>
    <w:rsid w:val="00FE2CFF"/>
    <w:rPr>
      <w:rFonts w:ascii="Tahoma" w:hAnsi="Tahoma"/>
      <w:sz w:val="16"/>
      <w:szCs w:val="16"/>
      <w:lang w:val="x-none"/>
    </w:rPr>
  </w:style>
  <w:style w:type="character" w:customStyle="1" w:styleId="TextodegloboCar">
    <w:name w:val="Texto de globo Car"/>
    <w:basedOn w:val="Fuentedeprrafopredeter"/>
    <w:link w:val="Textodeglobo"/>
    <w:uiPriority w:val="99"/>
    <w:rsid w:val="00FE2CFF"/>
    <w:rPr>
      <w:rFonts w:ascii="Tahoma" w:eastAsia="Times New Roman" w:hAnsi="Tahoma" w:cs="Times New Roman"/>
      <w:sz w:val="16"/>
      <w:szCs w:val="16"/>
      <w:lang w:val="x-none" w:eastAsia="ar-SA"/>
    </w:rPr>
  </w:style>
  <w:style w:type="character" w:styleId="Refdecomentario">
    <w:name w:val="annotation reference"/>
    <w:uiPriority w:val="99"/>
    <w:rsid w:val="00FE2CFF"/>
    <w:rPr>
      <w:sz w:val="16"/>
      <w:szCs w:val="16"/>
    </w:rPr>
  </w:style>
  <w:style w:type="paragraph" w:styleId="Textocomentario">
    <w:name w:val="annotation text"/>
    <w:basedOn w:val="Normal"/>
    <w:link w:val="TextocomentarioCar"/>
    <w:uiPriority w:val="99"/>
    <w:rsid w:val="00FE2CFF"/>
    <w:rPr>
      <w:rFonts w:ascii="Times New Roman" w:hAnsi="Times New Roman"/>
      <w:sz w:val="20"/>
      <w:szCs w:val="20"/>
      <w:lang w:val="x-none"/>
    </w:rPr>
  </w:style>
  <w:style w:type="character" w:customStyle="1" w:styleId="TextocomentarioCar">
    <w:name w:val="Texto comentario Car"/>
    <w:basedOn w:val="Fuentedeprrafopredeter"/>
    <w:link w:val="Textocomentario"/>
    <w:uiPriority w:val="99"/>
    <w:rsid w:val="00FE2CFF"/>
    <w:rPr>
      <w:rFonts w:ascii="Times New Roman" w:eastAsia="Times New Roman" w:hAnsi="Times New Roman" w:cs="Times New Roman"/>
      <w:sz w:val="20"/>
      <w:szCs w:val="20"/>
      <w:lang w:val="x-none" w:eastAsia="ar-SA"/>
    </w:rPr>
  </w:style>
  <w:style w:type="paragraph" w:customStyle="1" w:styleId="default0">
    <w:name w:val="default"/>
    <w:basedOn w:val="Normal"/>
    <w:rsid w:val="00FE2CFF"/>
    <w:pPr>
      <w:suppressAutoHyphens w:val="0"/>
      <w:autoSpaceDE w:val="0"/>
      <w:autoSpaceDN w:val="0"/>
    </w:pPr>
    <w:rPr>
      <w:rFonts w:eastAsia="Calibri" w:cs="Arial"/>
      <w:color w:val="000000"/>
      <w:lang w:eastAsia="es-CO"/>
    </w:rPr>
  </w:style>
  <w:style w:type="paragraph" w:customStyle="1" w:styleId="Textoindependiente23">
    <w:name w:val="Texto independiente 23"/>
    <w:basedOn w:val="Normal"/>
    <w:rsid w:val="00FE2CFF"/>
    <w:pPr>
      <w:suppressAutoHyphens w:val="0"/>
      <w:overflowPunct w:val="0"/>
      <w:autoSpaceDE w:val="0"/>
      <w:autoSpaceDN w:val="0"/>
      <w:adjustRightInd w:val="0"/>
      <w:jc w:val="both"/>
      <w:textAlignment w:val="baseline"/>
    </w:pPr>
    <w:rPr>
      <w:sz w:val="22"/>
      <w:szCs w:val="20"/>
      <w:lang w:val="es-ES" w:eastAsia="es-ES"/>
    </w:rPr>
  </w:style>
  <w:style w:type="paragraph" w:customStyle="1" w:styleId="western">
    <w:name w:val="western"/>
    <w:basedOn w:val="Normal"/>
    <w:rsid w:val="00FE2CFF"/>
    <w:pPr>
      <w:suppressAutoHyphens w:val="0"/>
      <w:spacing w:before="100" w:beforeAutospacing="1" w:after="100" w:afterAutospacing="1"/>
    </w:pPr>
    <w:rPr>
      <w:rFonts w:ascii="Times New Roman" w:hAnsi="Times New Roman"/>
      <w:lang w:eastAsia="es-CO"/>
    </w:rPr>
  </w:style>
  <w:style w:type="character" w:customStyle="1" w:styleId="apple-converted-space">
    <w:name w:val="apple-converted-space"/>
    <w:rsid w:val="00FE2CFF"/>
  </w:style>
  <w:style w:type="paragraph" w:styleId="Listaconvietas3">
    <w:name w:val="List Bullet 3"/>
    <w:basedOn w:val="Normal"/>
    <w:autoRedefine/>
    <w:rsid w:val="00FE2CFF"/>
    <w:pPr>
      <w:numPr>
        <w:numId w:val="5"/>
      </w:numPr>
      <w:tabs>
        <w:tab w:val="num" w:pos="926"/>
      </w:tabs>
      <w:suppressAutoHyphens w:val="0"/>
      <w:ind w:left="926"/>
    </w:pPr>
    <w:rPr>
      <w:rFonts w:ascii="Times New Roman" w:hAnsi="Times New Roman"/>
      <w:lang w:eastAsia="es-ES"/>
    </w:rPr>
  </w:style>
  <w:style w:type="paragraph" w:customStyle="1" w:styleId="Titulo3">
    <w:name w:val="Titulo3"/>
    <w:basedOn w:val="Normal"/>
    <w:link w:val="Titulo3Car"/>
    <w:qFormat/>
    <w:rsid w:val="00FE2CFF"/>
    <w:pPr>
      <w:numPr>
        <w:numId w:val="7"/>
      </w:numPr>
      <w:suppressAutoHyphens w:val="0"/>
      <w:jc w:val="both"/>
    </w:pPr>
    <w:rPr>
      <w:rFonts w:eastAsia="MS Mincho"/>
      <w:b/>
      <w:sz w:val="22"/>
      <w:szCs w:val="22"/>
      <w:u w:val="single"/>
      <w:lang w:val="es-ES_tradnl" w:eastAsia="es-ES"/>
    </w:rPr>
  </w:style>
  <w:style w:type="character" w:customStyle="1" w:styleId="Titulo3Car">
    <w:name w:val="Titulo3 Car"/>
    <w:link w:val="Titulo3"/>
    <w:rsid w:val="00FE2CFF"/>
    <w:rPr>
      <w:rFonts w:ascii="Arial" w:eastAsia="MS Mincho" w:hAnsi="Arial" w:cs="Times New Roman"/>
      <w:b/>
      <w:u w:val="single"/>
      <w:lang w:val="es-ES_tradnl" w:eastAsia="es-ES"/>
    </w:rPr>
  </w:style>
  <w:style w:type="paragraph" w:styleId="Textosinformato">
    <w:name w:val="Plain Text"/>
    <w:basedOn w:val="Normal"/>
    <w:link w:val="TextosinformatoCar"/>
    <w:uiPriority w:val="99"/>
    <w:unhideWhenUsed/>
    <w:rsid w:val="00FE2CFF"/>
    <w:pPr>
      <w:suppressAutoHyphens w:val="0"/>
    </w:pPr>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FE2CFF"/>
    <w:rPr>
      <w:rFonts w:ascii="Consolas" w:eastAsia="Calibri" w:hAnsi="Consolas" w:cs="Times New Roman"/>
      <w:sz w:val="21"/>
      <w:szCs w:val="21"/>
      <w:lang w:val="x-none"/>
    </w:rPr>
  </w:style>
  <w:style w:type="paragraph" w:customStyle="1" w:styleId="1">
    <w:name w:val="1"/>
    <w:basedOn w:val="Normal"/>
    <w:next w:val="Normal"/>
    <w:qFormat/>
    <w:rsid w:val="00FE2CFF"/>
    <w:pPr>
      <w:jc w:val="center"/>
    </w:pPr>
    <w:rPr>
      <w:b/>
    </w:rPr>
  </w:style>
  <w:style w:type="paragraph" w:styleId="Textonotaalfinal">
    <w:name w:val="endnote text"/>
    <w:basedOn w:val="Normal"/>
    <w:link w:val="TextonotaalfinalCar"/>
    <w:rsid w:val="00FE2CFF"/>
    <w:rPr>
      <w:sz w:val="20"/>
      <w:szCs w:val="20"/>
      <w:lang w:val="x-none"/>
    </w:rPr>
  </w:style>
  <w:style w:type="character" w:customStyle="1" w:styleId="TextonotaalfinalCar">
    <w:name w:val="Texto nota al final Car"/>
    <w:basedOn w:val="Fuentedeprrafopredeter"/>
    <w:link w:val="Textonotaalfinal"/>
    <w:rsid w:val="00FE2CFF"/>
    <w:rPr>
      <w:rFonts w:ascii="Arial" w:eastAsia="Times New Roman" w:hAnsi="Arial" w:cs="Times New Roman"/>
      <w:sz w:val="20"/>
      <w:szCs w:val="20"/>
      <w:lang w:val="x-none" w:eastAsia="ar-SA"/>
    </w:rPr>
  </w:style>
  <w:style w:type="character" w:styleId="Refdenotaalfinal">
    <w:name w:val="endnote reference"/>
    <w:rsid w:val="00FE2CFF"/>
    <w:rPr>
      <w:vertAlign w:val="superscript"/>
    </w:rPr>
  </w:style>
  <w:style w:type="character" w:styleId="Refdenotaalpie">
    <w:name w:val="footnote reference"/>
    <w:rsid w:val="00FE2CFF"/>
    <w:rPr>
      <w:vertAlign w:val="superscript"/>
    </w:rPr>
  </w:style>
  <w:style w:type="paragraph" w:styleId="Sinespaciado">
    <w:name w:val="No Spacing"/>
    <w:aliases w:val="Aries,k"/>
    <w:link w:val="SinespaciadoCar"/>
    <w:uiPriority w:val="1"/>
    <w:qFormat/>
    <w:rsid w:val="00FE2CFF"/>
    <w:pPr>
      <w:widowControl w:val="0"/>
      <w:suppressAutoHyphens/>
      <w:spacing w:after="0" w:line="240" w:lineRule="auto"/>
    </w:pPr>
    <w:rPr>
      <w:rFonts w:ascii="Arial" w:eastAsia="Bitstream Vera Sans" w:hAnsi="Arial" w:cs="Times New Roman"/>
      <w:szCs w:val="24"/>
      <w:lang w:val="es-ES_tradnl" w:eastAsia="zh-CN"/>
    </w:rPr>
  </w:style>
  <w:style w:type="character" w:customStyle="1" w:styleId="SinespaciadoCar">
    <w:name w:val="Sin espaciado Car"/>
    <w:aliases w:val="Aries Car,k Car"/>
    <w:link w:val="Sinespaciado"/>
    <w:uiPriority w:val="1"/>
    <w:rsid w:val="00FE2CFF"/>
    <w:rPr>
      <w:rFonts w:ascii="Arial" w:eastAsia="Bitstream Vera Sans" w:hAnsi="Arial" w:cs="Times New Roman"/>
      <w:szCs w:val="24"/>
      <w:lang w:val="es-ES_tradnl" w:eastAsia="zh-CN"/>
    </w:rPr>
  </w:style>
  <w:style w:type="character" w:customStyle="1" w:styleId="m-2371613558426069030gmail-m-4519937801897724927gmail-gi">
    <w:name w:val="m_-2371613558426069030gmail-m-4519937801897724927gmail-gi"/>
    <w:rsid w:val="00FE2CFF"/>
  </w:style>
  <w:style w:type="paragraph" w:styleId="Asuntodelcomentario">
    <w:name w:val="annotation subject"/>
    <w:basedOn w:val="Textocomentario"/>
    <w:next w:val="Textocomentario"/>
    <w:link w:val="AsuntodelcomentarioCar"/>
    <w:uiPriority w:val="99"/>
    <w:rsid w:val="00FE2CFF"/>
    <w:rPr>
      <w:rFonts w:ascii="Arial" w:hAnsi="Arial"/>
      <w:b/>
      <w:bCs/>
    </w:rPr>
  </w:style>
  <w:style w:type="character" w:customStyle="1" w:styleId="AsuntodelcomentarioCar">
    <w:name w:val="Asunto del comentario Car"/>
    <w:basedOn w:val="TextocomentarioCar"/>
    <w:link w:val="Asuntodelcomentario"/>
    <w:uiPriority w:val="99"/>
    <w:rsid w:val="00FE2CFF"/>
    <w:rPr>
      <w:rFonts w:ascii="Arial" w:eastAsia="Times New Roman" w:hAnsi="Arial" w:cs="Times New Roman"/>
      <w:b/>
      <w:bCs/>
      <w:sz w:val="20"/>
      <w:szCs w:val="20"/>
      <w:lang w:val="x-none" w:eastAsia="ar-SA"/>
    </w:rPr>
  </w:style>
  <w:style w:type="character" w:customStyle="1" w:styleId="baj">
    <w:name w:val="b_aj"/>
    <w:rsid w:val="00FE2CFF"/>
  </w:style>
  <w:style w:type="table" w:styleId="Sombreadoclaro-nfasis1">
    <w:name w:val="Light Shading Accent 1"/>
    <w:basedOn w:val="Tablanormal"/>
    <w:uiPriority w:val="60"/>
    <w:rsid w:val="00FE2CFF"/>
    <w:pPr>
      <w:spacing w:after="0" w:line="240" w:lineRule="auto"/>
    </w:pPr>
    <w:rPr>
      <w:rFonts w:ascii="Cambria" w:eastAsia="MS Mincho" w:hAnsi="Cambria" w:cs="Times New Roman"/>
      <w:color w:val="365F91"/>
      <w:lang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Vieta">
    <w:name w:val="Viñeta"/>
    <w:basedOn w:val="Prrafodelista"/>
    <w:link w:val="VietaCar"/>
    <w:qFormat/>
    <w:rsid w:val="00FE2CFF"/>
    <w:pPr>
      <w:numPr>
        <w:numId w:val="8"/>
      </w:numPr>
      <w:tabs>
        <w:tab w:val="left" w:pos="738"/>
      </w:tabs>
      <w:suppressAutoHyphens w:val="0"/>
      <w:spacing w:before="60" w:after="60"/>
      <w:jc w:val="both"/>
    </w:pPr>
    <w:rPr>
      <w:rFonts w:eastAsia="Calibri"/>
      <w:sz w:val="18"/>
      <w:szCs w:val="22"/>
      <w:lang w:val="es-MX" w:eastAsia="en-US"/>
    </w:rPr>
  </w:style>
  <w:style w:type="character" w:customStyle="1" w:styleId="VietaCar">
    <w:name w:val="Viñeta Car"/>
    <w:link w:val="Vieta"/>
    <w:rsid w:val="00FE2CFF"/>
    <w:rPr>
      <w:rFonts w:ascii="Arial" w:eastAsia="Calibri" w:hAnsi="Arial" w:cs="Times New Roman"/>
      <w:sz w:val="18"/>
      <w:lang w:val="es-MX"/>
    </w:rPr>
  </w:style>
  <w:style w:type="paragraph" w:customStyle="1" w:styleId="Vieta2">
    <w:name w:val="Viñeta 2"/>
    <w:basedOn w:val="Vieta"/>
    <w:qFormat/>
    <w:rsid w:val="00FE2CFF"/>
    <w:pPr>
      <w:numPr>
        <w:ilvl w:val="1"/>
      </w:numPr>
      <w:tabs>
        <w:tab w:val="clear" w:pos="738"/>
        <w:tab w:val="left" w:pos="-1696"/>
        <w:tab w:val="num" w:pos="390"/>
        <w:tab w:val="num" w:pos="643"/>
      </w:tabs>
      <w:ind w:left="1140" w:hanging="332"/>
    </w:pPr>
  </w:style>
  <w:style w:type="paragraph" w:customStyle="1" w:styleId="Normal2">
    <w:name w:val="Normal 2"/>
    <w:basedOn w:val="Normal"/>
    <w:link w:val="Normal2Car"/>
    <w:qFormat/>
    <w:rsid w:val="00FE2CFF"/>
    <w:pPr>
      <w:suppressAutoHyphens w:val="0"/>
      <w:jc w:val="both"/>
    </w:pPr>
    <w:rPr>
      <w:rFonts w:eastAsia="Calibri"/>
      <w:sz w:val="16"/>
      <w:szCs w:val="22"/>
      <w:lang w:val="es-MX" w:eastAsia="en-US"/>
    </w:rPr>
  </w:style>
  <w:style w:type="character" w:customStyle="1" w:styleId="Normal2Car">
    <w:name w:val="Normal 2 Car"/>
    <w:link w:val="Normal2"/>
    <w:rsid w:val="00FE2CFF"/>
    <w:rPr>
      <w:rFonts w:ascii="Arial" w:eastAsia="Calibri" w:hAnsi="Arial" w:cs="Times New Roman"/>
      <w:sz w:val="16"/>
      <w:lang w:val="es-MX"/>
    </w:rPr>
  </w:style>
  <w:style w:type="paragraph" w:customStyle="1" w:styleId="MINUTAS">
    <w:name w:val="MINUTAS"/>
    <w:basedOn w:val="Normal"/>
    <w:rsid w:val="00FE2CFF"/>
    <w:pPr>
      <w:suppressAutoHyphens w:val="0"/>
      <w:spacing w:before="170"/>
      <w:ind w:left="170" w:right="170"/>
      <w:jc w:val="both"/>
    </w:pPr>
    <w:rPr>
      <w:rFonts w:ascii="Helvetica" w:eastAsia="Calibri" w:hAnsi="Helvetica"/>
      <w:sz w:val="20"/>
      <w:szCs w:val="20"/>
      <w:lang w:eastAsia="es-CO"/>
    </w:rPr>
  </w:style>
  <w:style w:type="paragraph" w:styleId="Revisin">
    <w:name w:val="Revision"/>
    <w:hidden/>
    <w:uiPriority w:val="99"/>
    <w:semiHidden/>
    <w:rsid w:val="00FE2CFF"/>
    <w:pPr>
      <w:spacing w:after="0" w:line="240" w:lineRule="auto"/>
    </w:pPr>
    <w:rPr>
      <w:rFonts w:ascii="Arial" w:eastAsia="Times New Roman" w:hAnsi="Arial" w:cs="Times New Roman"/>
      <w:sz w:val="24"/>
      <w:szCs w:val="24"/>
      <w:lang w:eastAsia="ar-SA"/>
    </w:rPr>
  </w:style>
  <w:style w:type="character" w:customStyle="1" w:styleId="Mencinsinresolver1">
    <w:name w:val="Mención sin resolver1"/>
    <w:basedOn w:val="Fuentedeprrafopredeter"/>
    <w:uiPriority w:val="99"/>
    <w:semiHidden/>
    <w:unhideWhenUsed/>
    <w:rsid w:val="00FE2CFF"/>
    <w:rPr>
      <w:color w:val="605E5C"/>
      <w:shd w:val="clear" w:color="auto" w:fill="E1DFDD"/>
    </w:rPr>
  </w:style>
  <w:style w:type="character" w:customStyle="1" w:styleId="Mencinsinresolver2">
    <w:name w:val="Mención sin resolver2"/>
    <w:basedOn w:val="Fuentedeprrafopredeter"/>
    <w:uiPriority w:val="99"/>
    <w:semiHidden/>
    <w:unhideWhenUsed/>
    <w:rsid w:val="00FE2CFF"/>
    <w:rPr>
      <w:color w:val="605E5C"/>
      <w:shd w:val="clear" w:color="auto" w:fill="E1DFDD"/>
    </w:rPr>
  </w:style>
  <w:style w:type="paragraph" w:customStyle="1" w:styleId="xmsonormal">
    <w:name w:val="x_msonormal"/>
    <w:basedOn w:val="Normal"/>
    <w:rsid w:val="002F3F25"/>
    <w:pPr>
      <w:suppressAutoHyphens w:val="0"/>
      <w:spacing w:before="100" w:beforeAutospacing="1" w:after="100" w:afterAutospacing="1"/>
    </w:pPr>
    <w:rPr>
      <w:rFonts w:ascii="Times New Roman" w:hAnsi="Times New Roman"/>
      <w:lang w:eastAsia="es-CO"/>
    </w:rPr>
  </w:style>
  <w:style w:type="character" w:customStyle="1" w:styleId="Sangra3detindependienteCar">
    <w:name w:val="Sangría 3 de t. independiente Car"/>
    <w:basedOn w:val="Fuentedeprrafopredeter"/>
    <w:link w:val="Sangra3detindependiente"/>
    <w:uiPriority w:val="99"/>
    <w:semiHidden/>
    <w:rsid w:val="002F3F25"/>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uiPriority w:val="99"/>
    <w:semiHidden/>
    <w:unhideWhenUsed/>
    <w:rsid w:val="002F3F25"/>
    <w:pPr>
      <w:suppressAutoHyphens w:val="0"/>
      <w:spacing w:after="120"/>
      <w:ind w:left="283"/>
    </w:pPr>
    <w:rPr>
      <w:rFonts w:ascii="Times New Roman" w:hAnsi="Times New Roman"/>
      <w:sz w:val="16"/>
      <w:szCs w:val="16"/>
      <w:lang w:val="es-ES" w:eastAsia="es-ES"/>
    </w:rPr>
  </w:style>
  <w:style w:type="character" w:customStyle="1" w:styleId="NoSpacingChar1">
    <w:name w:val="No Spacing Char1"/>
    <w:locked/>
    <w:rsid w:val="002F3F25"/>
    <w:rPr>
      <w:rFonts w:ascii="Calibri" w:eastAsia="Times New Roman" w:hAnsi="Calibri" w:cs="Calibri"/>
      <w:lang w:val="es-ES"/>
    </w:rPr>
  </w:style>
  <w:style w:type="character" w:customStyle="1" w:styleId="Mencinsinresolver3">
    <w:name w:val="Mención sin resolver3"/>
    <w:basedOn w:val="Fuentedeprrafopredeter"/>
    <w:uiPriority w:val="99"/>
    <w:semiHidden/>
    <w:unhideWhenUsed/>
    <w:rsid w:val="00307E8A"/>
    <w:rPr>
      <w:color w:val="605E5C"/>
      <w:shd w:val="clear" w:color="auto" w:fill="E1DFDD"/>
    </w:rPr>
  </w:style>
  <w:style w:type="character" w:customStyle="1" w:styleId="EquationCaption">
    <w:name w:val="_Equation Caption"/>
    <w:basedOn w:val="Fuentedeprrafopredeter"/>
    <w:rsid w:val="00CB3B1B"/>
  </w:style>
  <w:style w:type="paragraph" w:customStyle="1" w:styleId="Titulo">
    <w:name w:val="Titulo"/>
    <w:basedOn w:val="Normal"/>
    <w:link w:val="TituloCar"/>
    <w:qFormat/>
    <w:rsid w:val="005E14A5"/>
    <w:pPr>
      <w:spacing w:before="240" w:after="120"/>
      <w:jc w:val="both"/>
    </w:pPr>
    <w:rPr>
      <w:rFonts w:cs="Arial"/>
      <w:b/>
      <w:sz w:val="18"/>
      <w:szCs w:val="18"/>
    </w:rPr>
  </w:style>
  <w:style w:type="character" w:customStyle="1" w:styleId="TituloCar">
    <w:name w:val="Titulo Car"/>
    <w:basedOn w:val="Fuentedeprrafopredeter"/>
    <w:link w:val="Titulo"/>
    <w:rsid w:val="005E14A5"/>
    <w:rPr>
      <w:rFonts w:ascii="Arial" w:eastAsia="Times New Roman" w:hAnsi="Arial" w:cs="Arial"/>
      <w:b/>
      <w:sz w:val="18"/>
      <w:szCs w:val="18"/>
      <w:lang w:eastAsia="ar-SA"/>
    </w:rPr>
  </w:style>
  <w:style w:type="paragraph" w:customStyle="1" w:styleId="Titulo1">
    <w:name w:val="Titulo 1"/>
    <w:basedOn w:val="Ttulo1"/>
    <w:qFormat/>
    <w:rsid w:val="00E12EC0"/>
    <w:pPr>
      <w:keepNext/>
      <w:numPr>
        <w:numId w:val="23"/>
      </w:numPr>
      <w:tabs>
        <w:tab w:val="left" w:pos="540"/>
        <w:tab w:val="left" w:pos="2281"/>
      </w:tabs>
      <w:suppressAutoHyphens w:val="0"/>
      <w:overflowPunct w:val="0"/>
      <w:autoSpaceDE w:val="0"/>
      <w:autoSpaceDN w:val="0"/>
      <w:adjustRightInd w:val="0"/>
      <w:spacing w:before="240" w:after="60"/>
      <w:textAlignment w:val="baseline"/>
    </w:pPr>
    <w:rPr>
      <w:rFonts w:ascii="Verdana" w:hAnsi="Verdana" w:cs="Arial"/>
      <w:bCs/>
      <w:sz w:val="20"/>
      <w:szCs w:val="20"/>
      <w:lang w:val="es-CO" w:eastAsia="es-ES"/>
    </w:rPr>
  </w:style>
  <w:style w:type="table" w:customStyle="1" w:styleId="Tablaconcuadrcula1">
    <w:name w:val="Tabla con cuadrícula1"/>
    <w:basedOn w:val="Tablanormal"/>
    <w:next w:val="Tablaconcuadrcula"/>
    <w:uiPriority w:val="59"/>
    <w:rsid w:val="00E12EC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17"/>
    <w:basedOn w:val="Tablanormal"/>
    <w:rsid w:val="009248F5"/>
    <w:pPr>
      <w:spacing w:after="0" w:line="240" w:lineRule="auto"/>
    </w:pPr>
    <w:rPr>
      <w:rFonts w:ascii="Times New Roman" w:eastAsia="Times New Roman" w:hAnsi="Times New Roman" w:cs="Times New Roman"/>
      <w:sz w:val="20"/>
      <w:szCs w:val="20"/>
      <w:lang w:val="es-ES" w:eastAsia="es-CO"/>
    </w:rPr>
    <w:tblPr>
      <w:tblStyleRowBandSize w:val="1"/>
      <w:tblStyleColBandSize w:val="1"/>
      <w:tblCellMar>
        <w:left w:w="115" w:type="dxa"/>
        <w:right w:w="115" w:type="dxa"/>
      </w:tblCellMar>
    </w:tblPr>
  </w:style>
  <w:style w:type="paragraph" w:styleId="Cierre">
    <w:name w:val="Closing"/>
    <w:basedOn w:val="Normal"/>
    <w:link w:val="CierreCar"/>
    <w:uiPriority w:val="99"/>
    <w:rsid w:val="00443F29"/>
    <w:pPr>
      <w:suppressAutoHyphens w:val="0"/>
      <w:ind w:left="4252"/>
      <w:jc w:val="both"/>
    </w:pPr>
    <w:rPr>
      <w:rFonts w:ascii="Verdana" w:hAnsi="Verdana"/>
      <w:sz w:val="20"/>
      <w:szCs w:val="20"/>
      <w:lang w:val="es-MX" w:eastAsia="es-MX"/>
    </w:rPr>
  </w:style>
  <w:style w:type="character" w:customStyle="1" w:styleId="CierreCar">
    <w:name w:val="Cierre Car"/>
    <w:basedOn w:val="Fuentedeprrafopredeter"/>
    <w:link w:val="Cierre"/>
    <w:uiPriority w:val="99"/>
    <w:rsid w:val="00443F29"/>
    <w:rPr>
      <w:rFonts w:ascii="Verdana" w:eastAsia="Times New Roman" w:hAnsi="Verdana" w:cs="Times New Roman"/>
      <w:sz w:val="20"/>
      <w:szCs w:val="20"/>
      <w:lang w:val="es-MX" w:eastAsia="es-MX"/>
    </w:rPr>
  </w:style>
  <w:style w:type="character" w:customStyle="1" w:styleId="Mencinsinresolver4">
    <w:name w:val="Mención sin resolver4"/>
    <w:basedOn w:val="Fuentedeprrafopredeter"/>
    <w:uiPriority w:val="99"/>
    <w:semiHidden/>
    <w:unhideWhenUsed/>
    <w:rsid w:val="0042699B"/>
    <w:rPr>
      <w:color w:val="605E5C"/>
      <w:shd w:val="clear" w:color="auto" w:fill="E1DFDD"/>
    </w:rPr>
  </w:style>
  <w:style w:type="table" w:customStyle="1" w:styleId="Tabladecuadrcula3-nfasis41">
    <w:name w:val="Tabla de cuadrícula 3 - Énfasis 41"/>
    <w:basedOn w:val="Tablanormal"/>
    <w:uiPriority w:val="48"/>
    <w:rsid w:val="0090551F"/>
    <w:pPr>
      <w:spacing w:before="120" w:after="0" w:line="240" w:lineRule="auto"/>
    </w:pPr>
    <w:rPr>
      <w:color w:val="595959" w:themeColor="text1" w:themeTint="A6"/>
      <w:lang w:val="es-E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87606">
      <w:bodyDiv w:val="1"/>
      <w:marLeft w:val="0"/>
      <w:marRight w:val="0"/>
      <w:marTop w:val="0"/>
      <w:marBottom w:val="0"/>
      <w:divBdr>
        <w:top w:val="none" w:sz="0" w:space="0" w:color="auto"/>
        <w:left w:val="none" w:sz="0" w:space="0" w:color="auto"/>
        <w:bottom w:val="none" w:sz="0" w:space="0" w:color="auto"/>
        <w:right w:val="none" w:sz="0" w:space="0" w:color="auto"/>
      </w:divBdr>
    </w:div>
    <w:div w:id="797139540">
      <w:bodyDiv w:val="1"/>
      <w:marLeft w:val="0"/>
      <w:marRight w:val="0"/>
      <w:marTop w:val="0"/>
      <w:marBottom w:val="0"/>
      <w:divBdr>
        <w:top w:val="none" w:sz="0" w:space="0" w:color="auto"/>
        <w:left w:val="none" w:sz="0" w:space="0" w:color="auto"/>
        <w:bottom w:val="none" w:sz="0" w:space="0" w:color="auto"/>
        <w:right w:val="none" w:sz="0" w:space="0" w:color="auto"/>
      </w:divBdr>
    </w:div>
    <w:div w:id="1298800430">
      <w:bodyDiv w:val="1"/>
      <w:marLeft w:val="0"/>
      <w:marRight w:val="0"/>
      <w:marTop w:val="0"/>
      <w:marBottom w:val="0"/>
      <w:divBdr>
        <w:top w:val="none" w:sz="0" w:space="0" w:color="auto"/>
        <w:left w:val="none" w:sz="0" w:space="0" w:color="auto"/>
        <w:bottom w:val="none" w:sz="0" w:space="0" w:color="auto"/>
        <w:right w:val="none" w:sz="0" w:space="0" w:color="auto"/>
      </w:divBdr>
    </w:div>
    <w:div w:id="1352412718">
      <w:bodyDiv w:val="1"/>
      <w:marLeft w:val="0"/>
      <w:marRight w:val="0"/>
      <w:marTop w:val="0"/>
      <w:marBottom w:val="0"/>
      <w:divBdr>
        <w:top w:val="none" w:sz="0" w:space="0" w:color="auto"/>
        <w:left w:val="none" w:sz="0" w:space="0" w:color="auto"/>
        <w:bottom w:val="none" w:sz="0" w:space="0" w:color="auto"/>
        <w:right w:val="none" w:sz="0" w:space="0" w:color="auto"/>
      </w:divBdr>
    </w:div>
    <w:div w:id="1448814811">
      <w:bodyDiv w:val="1"/>
      <w:marLeft w:val="0"/>
      <w:marRight w:val="0"/>
      <w:marTop w:val="0"/>
      <w:marBottom w:val="0"/>
      <w:divBdr>
        <w:top w:val="none" w:sz="0" w:space="0" w:color="auto"/>
        <w:left w:val="none" w:sz="0" w:space="0" w:color="auto"/>
        <w:bottom w:val="none" w:sz="0" w:space="0" w:color="auto"/>
        <w:right w:val="none" w:sz="0" w:space="0" w:color="auto"/>
      </w:divBdr>
    </w:div>
    <w:div w:id="1590583019">
      <w:bodyDiv w:val="1"/>
      <w:marLeft w:val="0"/>
      <w:marRight w:val="0"/>
      <w:marTop w:val="0"/>
      <w:marBottom w:val="0"/>
      <w:divBdr>
        <w:top w:val="none" w:sz="0" w:space="0" w:color="auto"/>
        <w:left w:val="none" w:sz="0" w:space="0" w:color="auto"/>
        <w:bottom w:val="none" w:sz="0" w:space="0" w:color="auto"/>
        <w:right w:val="none" w:sz="0" w:space="0" w:color="auto"/>
      </w:divBdr>
    </w:div>
    <w:div w:id="1652631697">
      <w:bodyDiv w:val="1"/>
      <w:marLeft w:val="0"/>
      <w:marRight w:val="0"/>
      <w:marTop w:val="0"/>
      <w:marBottom w:val="0"/>
      <w:divBdr>
        <w:top w:val="none" w:sz="0" w:space="0" w:color="auto"/>
        <w:left w:val="none" w:sz="0" w:space="0" w:color="auto"/>
        <w:bottom w:val="none" w:sz="0" w:space="0" w:color="auto"/>
        <w:right w:val="none" w:sz="0" w:space="0" w:color="auto"/>
      </w:divBdr>
    </w:div>
    <w:div w:id="170971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63D40-9FFA-437B-B1D5-488B6710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1798</Words>
  <Characters>9895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Ricardo Cepeda Hernandez</dc:creator>
  <cp:lastModifiedBy>office2</cp:lastModifiedBy>
  <cp:revision>6</cp:revision>
  <cp:lastPrinted>2022-05-27T20:38:00Z</cp:lastPrinted>
  <dcterms:created xsi:type="dcterms:W3CDTF">2023-07-17T19:12:00Z</dcterms:created>
  <dcterms:modified xsi:type="dcterms:W3CDTF">2023-07-17T19:32:00Z</dcterms:modified>
</cp:coreProperties>
</file>