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0BD32E" w14:textId="77777777" w:rsidR="00DC2EE6" w:rsidRPr="0026093C" w:rsidRDefault="00DC2EE6" w:rsidP="0034439C">
      <w:pPr>
        <w:pStyle w:val="Prrafodelista"/>
        <w:ind w:left="0"/>
        <w:rPr>
          <w:rFonts w:cstheme="minorHAnsi"/>
          <w:b/>
          <w:color w:val="1A1818" w:themeColor="text1"/>
          <w:szCs w:val="20"/>
          <w:lang w:val="es-CO"/>
        </w:rPr>
      </w:pPr>
    </w:p>
    <w:p w14:paraId="2FB665CB" w14:textId="77777777"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ANEXO 3 — GLOSARIO</w:t>
      </w:r>
    </w:p>
    <w:p w14:paraId="036BF012" w14:textId="77777777" w:rsidR="00DC179A" w:rsidRPr="0026093C" w:rsidRDefault="00DC179A" w:rsidP="00DC179A">
      <w:pPr>
        <w:jc w:val="both"/>
        <w:rPr>
          <w:rFonts w:eastAsia="Arial" w:cstheme="minorHAnsi"/>
          <w:szCs w:val="20"/>
          <w:lang w:val="es-CO"/>
        </w:rPr>
      </w:pPr>
    </w:p>
    <w:p w14:paraId="5EE5956A" w14:textId="3D4B81A8" w:rsidR="00DC179A" w:rsidRPr="0026093C" w:rsidRDefault="00DC179A" w:rsidP="00DC179A">
      <w:pPr>
        <w:jc w:val="both"/>
        <w:rPr>
          <w:rFonts w:eastAsia="Arial" w:cstheme="minorHAnsi"/>
          <w:szCs w:val="20"/>
          <w:lang w:val="es-CO"/>
        </w:rPr>
      </w:pPr>
      <w:r w:rsidRPr="0026093C">
        <w:rPr>
          <w:rFonts w:eastAsia="Arial" w:cstheme="minorHAnsi"/>
          <w:szCs w:val="20"/>
          <w:lang w:val="es-CO"/>
        </w:rPr>
        <w:t xml:space="preserve">Para efectos de interpretación del pliego de condiciones </w:t>
      </w:r>
    </w:p>
    <w:p w14:paraId="28A1EA29" w14:textId="77777777" w:rsidR="00DC179A" w:rsidRPr="0026093C" w:rsidRDefault="00DC179A" w:rsidP="00DC179A">
      <w:pPr>
        <w:jc w:val="both"/>
        <w:rPr>
          <w:rFonts w:eastAsia="Arial" w:cstheme="minorHAnsi"/>
          <w:szCs w:val="20"/>
          <w:lang w:val="es-CO"/>
        </w:rPr>
      </w:pPr>
    </w:p>
    <w:p w14:paraId="66A0FAE3" w14:textId="77777777"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Delegada: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0F9890D4" w14:textId="3EADC06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77777777"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1B8F891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BRT (por sus siglas en inglés Bus Rapid Transit)-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en razón de su liquidez, endeudamiento y los demás indicadores que apliquen, para soportar adecuadamente la ejecución del contrato.</w:t>
      </w:r>
    </w:p>
    <w:p w14:paraId="26860485" w14:textId="35009CD8"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8A11B75" w14:textId="53C74334"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14:paraId="27A70D28" w14:textId="424EB6C5"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0"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0"/>
    </w:p>
    <w:p w14:paraId="4EB06D1B" w14:textId="6C083549"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Engineering, Procurement and Construction):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aplique una política contable retroactivamente o realice una reexpresión retroactiva de partidas en sus estados financieros, o cuando reclasifique partidas en sus estados financieros.</w:t>
      </w:r>
    </w:p>
    <w:p w14:paraId="4D8AA062" w14:textId="1935CAE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14:paraId="5A37A851" w14:textId="78CFD19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14:paraId="244107AA" w14:textId="131D30D2"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14:paraId="6DCFCF3C" w14:textId="7A96BAA1"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r w:rsidR="005AA2C4" w:rsidRPr="0026093C">
        <w:rPr>
          <w:rFonts w:asciiTheme="minorHAnsi" w:hAnsiTheme="minorHAnsi" w:cstheme="minorHAnsi"/>
          <w:sz w:val="20"/>
          <w:szCs w:val="20"/>
          <w:lang w:val="es-CO"/>
        </w:rPr>
        <w:t>.</w:t>
      </w:r>
    </w:p>
    <w:p w14:paraId="584E1FC4" w14:textId="47110D6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14:paraId="48257C7E" w14:textId="743D005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14:paraId="6125C2E4" w14:textId="77777777"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14:paraId="493E161E"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3F9637B3"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448F842E" w14:textId="47F520CE"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14:paraId="1B6E4F58" w14:textId="14A9FB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14:paraId="71E699F7" w14:textId="7F992A9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36AD7F02"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14:paraId="2832D53B" w14:textId="5ACAF58C"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14:paraId="412AF400" w14:textId="62CBE062"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14:paraId="46E0B883" w14:textId="77777777"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14:paraId="27DF8D5A" w14:textId="016792C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658EB50C" w14:textId="74804D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14:paraId="2EC482C6"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14:paraId="615F6236" w14:textId="571CE62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2: </w:t>
      </w:r>
      <w:r w:rsidRPr="0026093C">
        <w:rPr>
          <w:rFonts w:asciiTheme="minorHAnsi" w:hAnsiTheme="minorHAnsi" w:cstheme="minorHAnsi"/>
          <w:sz w:val="20"/>
          <w:szCs w:val="20"/>
          <w:lang w:val="es-CO"/>
        </w:rPr>
        <w:t>Instrumento que permite incluir la oferta económica.</w:t>
      </w:r>
    </w:p>
    <w:p w14:paraId="4A423A37" w14:textId="6C752BE1"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14:paraId="2347AC21"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1"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1"/>
    <w:p w14:paraId="002DC512" w14:textId="40A7A41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14:paraId="76EDF54A" w14:textId="3A4E969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de la</w:t>
      </w:r>
      <w:r w:rsidR="00A71756" w:rsidRPr="0026093C">
        <w:rPr>
          <w:rFonts w:asciiTheme="minorHAnsi" w:hAnsiTheme="minorHAnsi" w:cstheme="minorHAnsi"/>
          <w:sz w:val="20"/>
          <w:szCs w:val="20"/>
          <w:lang w:val="es-CO"/>
        </w:rPr>
        <w:t>persona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14:paraId="1069C10F" w14:textId="77777777" w:rsidR="00DC179A" w:rsidRPr="0026093C" w:rsidRDefault="00DC179A" w:rsidP="00DC179A">
      <w:pPr>
        <w:rPr>
          <w:rFonts w:cstheme="minorHAnsi"/>
          <w:b/>
          <w:szCs w:val="20"/>
          <w:lang w:val="es-CO"/>
        </w:rPr>
      </w:pPr>
    </w:p>
    <w:p w14:paraId="44201060" w14:textId="50EBCEAC" w:rsidR="00DC179A" w:rsidRPr="0026093C" w:rsidRDefault="00DC179A" w:rsidP="5FB46408">
      <w:pPr>
        <w:jc w:val="both"/>
        <w:rPr>
          <w:rFonts w:eastAsia="Arial" w:cstheme="minorHAnsi"/>
          <w:szCs w:val="20"/>
          <w:lang w:val="es-CO"/>
        </w:rPr>
      </w:pPr>
      <w:r w:rsidRPr="0026093C">
        <w:rPr>
          <w:rFonts w:eastAsia="Arial" w:cstheme="minorHAnsi"/>
          <w:szCs w:val="20"/>
          <w:lang w:val="es-CO"/>
        </w:rPr>
        <w:t>[</w:t>
      </w:r>
      <w:r w:rsidRPr="0026093C">
        <w:rPr>
          <w:rFonts w:eastAsia="Arial" w:cstheme="minorHAnsi"/>
          <w:szCs w:val="20"/>
          <w:highlight w:val="lightGray"/>
          <w:lang w:val="es-CO"/>
        </w:rPr>
        <w:t>La Entidad</w:t>
      </w:r>
      <w:r w:rsidR="6F1EB4EA" w:rsidRPr="0026093C">
        <w:rPr>
          <w:rFonts w:eastAsia="Arial" w:cstheme="minorHAnsi"/>
          <w:szCs w:val="20"/>
          <w:highlight w:val="lightGray"/>
          <w:lang w:val="es-CO"/>
        </w:rPr>
        <w:t xml:space="preserve"> </w:t>
      </w:r>
      <w:r w:rsidRPr="0026093C">
        <w:rPr>
          <w:rFonts w:eastAsia="Arial" w:cstheme="minorHAnsi"/>
          <w:szCs w:val="20"/>
          <w:highlight w:val="lightGray"/>
          <w:lang w:val="es-CO"/>
        </w:rPr>
        <w:t xml:space="preserve">deberá incorporar en orden alfabético los conceptos adicionales que apliquen al </w:t>
      </w:r>
      <w:r w:rsidR="008D392A" w:rsidRPr="0026093C">
        <w:rPr>
          <w:rFonts w:eastAsia="Arial" w:cstheme="minorHAnsi"/>
          <w:szCs w:val="20"/>
          <w:highlight w:val="lightGray"/>
          <w:lang w:val="es-CO"/>
        </w:rPr>
        <w:t>P</w:t>
      </w:r>
      <w:r w:rsidRPr="0026093C">
        <w:rPr>
          <w:rFonts w:eastAsia="Arial" w:cstheme="minorHAnsi"/>
          <w:szCs w:val="20"/>
          <w:highlight w:val="lightGray"/>
          <w:lang w:val="es-CO"/>
        </w:rPr>
        <w:t xml:space="preserve">roceso de </w:t>
      </w:r>
      <w:r w:rsidR="008D392A" w:rsidRPr="0026093C">
        <w:rPr>
          <w:rFonts w:eastAsia="Arial" w:cstheme="minorHAnsi"/>
          <w:szCs w:val="20"/>
          <w:highlight w:val="lightGray"/>
          <w:lang w:val="es-CO"/>
        </w:rPr>
        <w:t xml:space="preserve">Contratación </w:t>
      </w:r>
      <w:r w:rsidRPr="0026093C">
        <w:rPr>
          <w:rFonts w:eastAsia="Arial" w:cstheme="minorHAnsi"/>
          <w:szCs w:val="20"/>
          <w:highlight w:val="lightGray"/>
          <w:lang w:val="es-CO"/>
        </w:rPr>
        <w:t>que no estén incluidos en el presente anexo</w:t>
      </w:r>
      <w:r w:rsidR="00943950" w:rsidRPr="0026093C">
        <w:rPr>
          <w:rFonts w:cstheme="minorHAnsi"/>
          <w:szCs w:val="20"/>
          <w:highlight w:val="lightGray"/>
          <w:lang w:val="es-ES"/>
        </w:rPr>
        <w:t xml:space="preserve"> o en la normatividad que sea aplicable en la materia de infraestructura de transporte, como es el caso de la Ley 1682 de 2013.</w:t>
      </w:r>
      <w:r w:rsidRPr="0026093C">
        <w:rPr>
          <w:rFonts w:eastAsia="Arial" w:cstheme="minorHAnsi"/>
          <w:szCs w:val="20"/>
          <w:lang w:val="es-CO"/>
        </w:rPr>
        <w:t xml:space="preserve">] </w:t>
      </w:r>
    </w:p>
    <w:p w14:paraId="1D2107FF" w14:textId="77777777" w:rsidR="00DC179A" w:rsidRPr="0026093C" w:rsidRDefault="00DC179A" w:rsidP="00DC179A">
      <w:pPr>
        <w:rPr>
          <w:rFonts w:eastAsia="Arial" w:cstheme="minorHAnsi"/>
          <w:szCs w:val="20"/>
          <w:lang w:val="es-CO"/>
        </w:rPr>
      </w:pPr>
    </w:p>
    <w:p w14:paraId="173C824D" w14:textId="5E492357" w:rsidR="00DC179A" w:rsidRPr="0026093C" w:rsidRDefault="00DC179A" w:rsidP="00DC179A">
      <w:pPr>
        <w:jc w:val="both"/>
        <w:rPr>
          <w:rFonts w:cstheme="minorHAnsi"/>
          <w:b/>
          <w:szCs w:val="20"/>
          <w:lang w:val="es-CO"/>
        </w:rPr>
      </w:pPr>
      <w:r w:rsidRPr="0026093C">
        <w:rPr>
          <w:rFonts w:eastAsia="Arial" w:cstheme="minorHAnsi"/>
          <w:szCs w:val="20"/>
          <w:lang w:val="es-CO"/>
        </w:rPr>
        <w:t>[</w:t>
      </w:r>
      <w:r w:rsidRPr="0026093C">
        <w:rPr>
          <w:rFonts w:eastAsia="Arial" w:cstheme="minorHAnsi"/>
          <w:szCs w:val="20"/>
          <w:highlight w:val="lightGray"/>
          <w:lang w:val="es-CO"/>
        </w:rPr>
        <w:t xml:space="preserve">Respecto a la categorización de las vías, se maneja en los </w:t>
      </w:r>
      <w:r w:rsidR="008354AC" w:rsidRPr="0026093C">
        <w:rPr>
          <w:rFonts w:eastAsia="Arial" w:cstheme="minorHAnsi"/>
          <w:szCs w:val="20"/>
          <w:highlight w:val="lightGray"/>
          <w:lang w:val="es-CO"/>
        </w:rPr>
        <w:t xml:space="preserve">Documentos Tipo </w:t>
      </w:r>
      <w:r w:rsidRPr="0026093C">
        <w:rPr>
          <w:rFonts w:eastAsia="Arial" w:cstheme="minorHAnsi"/>
          <w:szCs w:val="20"/>
          <w:highlight w:val="lightGray"/>
          <w:lang w:val="es-CO"/>
        </w:rPr>
        <w:t xml:space="preserve">la definición de </w:t>
      </w:r>
      <w:r w:rsidR="008354AC" w:rsidRPr="0026093C">
        <w:rPr>
          <w:rFonts w:eastAsia="Arial" w:cstheme="minorHAnsi"/>
          <w:szCs w:val="20"/>
          <w:highlight w:val="lightGray"/>
          <w:lang w:val="es-CO"/>
        </w:rPr>
        <w:t xml:space="preserve">Vías </w:t>
      </w:r>
      <w:r w:rsidRPr="0026093C">
        <w:rPr>
          <w:rFonts w:eastAsia="Arial" w:cstheme="minorHAnsi"/>
          <w:szCs w:val="20"/>
          <w:highlight w:val="lightGray"/>
          <w:lang w:val="es-CO"/>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26093C">
        <w:rPr>
          <w:rFonts w:eastAsia="Arial" w:cstheme="minorHAnsi"/>
          <w:i/>
          <w:iCs/>
          <w:szCs w:val="20"/>
          <w:highlight w:val="lightGray"/>
          <w:lang w:val="es-CO"/>
        </w:rPr>
        <w:t>matriz y guía para realizar la categorización de la red vial nacional</w:t>
      </w:r>
      <w:r w:rsidRPr="0026093C">
        <w:rPr>
          <w:rFonts w:eastAsia="Arial" w:cstheme="minorHAnsi"/>
          <w:szCs w:val="20"/>
          <w:highlight w:val="lightGray"/>
          <w:lang w:val="es-CO"/>
        </w:rPr>
        <w:t>.</w:t>
      </w:r>
      <w:r w:rsidRPr="0026093C">
        <w:rPr>
          <w:rFonts w:eastAsia="Arial" w:cstheme="minorHAnsi"/>
          <w:szCs w:val="20"/>
          <w:lang w:val="es-CO"/>
        </w:rPr>
        <w:t>]</w:t>
      </w:r>
    </w:p>
    <w:p w14:paraId="075F9473"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 xml:space="preserve">iseño y Construcción Sismo – Resistente. Los procesos constructivos involucran el estudio del espectro sísmico desde el componente geotécnico hasta la forma de implementar los conectores entre la superestructura y la subestructura. </w:t>
      </w:r>
      <w:r w:rsidRPr="0026093C">
        <w:rPr>
          <w:rFonts w:cstheme="minorHAnsi"/>
          <w:szCs w:val="20"/>
          <w:lang w:val="es-CO"/>
        </w:rPr>
        <w:lastRenderedPageBreak/>
        <w:t>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66484F82" w14:textId="4B5516DE"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14:paraId="6514FF61" w14:textId="1A5B1F30"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34439C">
      <w:pPr>
        <w:spacing w:after="240"/>
        <w:ind w:left="1146"/>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ciclousarios.</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lastRenderedPageBreak/>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de la experiencia, donde se indique que el ancho de 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582C56CD" w14:textId="02EB6202"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14:paraId="3632113E"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(Cutter Suction Dredger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4841A149"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con Tolva (TSHD – Trailing Suction Hopper dredger):</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Embarcación o artefacto naval que utiliza exclusivamente medios mecánicos para la excavación y extracción del material. Se pueden clasificar en: Dragalinas, Dragas de Cuchara Almeja, Dragas de Pala (Dipper)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Edificio Comercial: </w:t>
      </w:r>
      <w:r w:rsidRPr="0026093C">
        <w:rPr>
          <w:rFonts w:asciiTheme="minorHAnsi" w:hAnsiTheme="minorHAnsi" w:cstheme="minorHAns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lastRenderedPageBreak/>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71A68FCC" w14:textId="77777777"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 xml:space="preserve">definida que comprende la pista y la zona de parada, si la hubiese, destinada a: a) reducir el riesgo de daños a las aeronaves que se salgan de la </w:t>
      </w:r>
      <w:r w:rsidRPr="0026093C">
        <w:rPr>
          <w:rFonts w:asciiTheme="minorHAnsi" w:hAnsiTheme="minorHAnsi" w:cstheme="minorHAnsi"/>
          <w:sz w:val="20"/>
          <w:szCs w:val="20"/>
          <w:lang w:val="es-ES"/>
        </w:rPr>
        <w:lastRenderedPageBreak/>
        <w:t>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lastRenderedPageBreak/>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axeo;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11D7791E"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 xml:space="preserve">Infraestructura del transporte cuya finalidad es permitir la continuación de la circulación de vehículos férreos exclusivamente (trenes, locomotoras, vagones) que circulan en carrileras y/o rieles especializados, en condiciones de continuidad en el espacio </w:t>
      </w:r>
      <w:r w:rsidRPr="0026093C">
        <w:rPr>
          <w:rFonts w:asciiTheme="minorHAnsi" w:hAnsiTheme="minorHAnsi" w:cstheme="minorHAnsi"/>
          <w:sz w:val="20"/>
          <w:szCs w:val="20"/>
          <w:lang w:val="es-CO"/>
        </w:rPr>
        <w:lastRenderedPageBreak/>
        <w:t>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w:t>
      </w:r>
      <w:r w:rsidRPr="0026093C">
        <w:rPr>
          <w:rFonts w:asciiTheme="minorHAnsi" w:hAnsiTheme="minorHAnsi" w:cstheme="minorHAnsi"/>
          <w:sz w:val="20"/>
          <w:szCs w:val="20"/>
          <w:lang w:val="es-CO" w:eastAsia="es-CO"/>
        </w:rPr>
        <w:lastRenderedPageBreak/>
        <w:t>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4E8FF691" w14:textId="4723490E"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81270D" w14:textId="77777777" w:rsidR="00487DB9" w:rsidRDefault="00487DB9" w:rsidP="004F2C35">
      <w:r>
        <w:separator/>
      </w:r>
    </w:p>
  </w:endnote>
  <w:endnote w:type="continuationSeparator" w:id="0">
    <w:p w14:paraId="7ED9F491" w14:textId="77777777" w:rsidR="00487DB9" w:rsidRDefault="00487DB9" w:rsidP="004F2C35">
      <w:r>
        <w:continuationSeparator/>
      </w:r>
    </w:p>
  </w:endnote>
  <w:endnote w:type="continuationNotice" w:id="1">
    <w:p w14:paraId="2DEBC135" w14:textId="77777777" w:rsidR="00487DB9" w:rsidRDefault="00487D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FE7BAE" w14:textId="77777777" w:rsidR="00487DB9" w:rsidRDefault="00487DB9" w:rsidP="004F2C35">
      <w:r>
        <w:separator/>
      </w:r>
    </w:p>
  </w:footnote>
  <w:footnote w:type="continuationSeparator" w:id="0">
    <w:p w14:paraId="5AA3D09D" w14:textId="77777777" w:rsidR="00487DB9" w:rsidRDefault="00487DB9" w:rsidP="004F2C35">
      <w:r>
        <w:continuationSeparator/>
      </w:r>
    </w:p>
  </w:footnote>
  <w:footnote w:type="continuationNotice" w:id="1">
    <w:p w14:paraId="285518BD" w14:textId="77777777" w:rsidR="00487DB9" w:rsidRDefault="00487DB9"/>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14:paraId="11501FDF" w14:textId="77777777"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6F1C52" w:rsidRPr="0034439C">
            <w:rPr>
              <w:rFonts w:ascii="Arial" w:hAnsi="Arial" w:cs="Arial"/>
              <w:b/>
              <w:color w:val="1A1818" w:themeColor="text1"/>
              <w:sz w:val="16"/>
              <w:szCs w:val="16"/>
            </w:rPr>
            <w:t>2</w:t>
          </w:r>
          <w:r w:rsidRPr="0034439C">
            <w:rPr>
              <w:rFonts w:ascii="Arial" w:hAnsi="Arial"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sdtdh="http://schemas.microsoft.com/office/word/2020/wordml/sdtdatahash" xmlns:oel="http://schemas.microsoft.com/office/2019/extlst"/>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8" type="#_x0000_t75" style="width:177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6"/>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7"/>
  </w:num>
  <w:num w:numId="9">
    <w:abstractNumId w:val="19"/>
  </w:num>
  <w:num w:numId="10">
    <w:abstractNumId w:val="1"/>
  </w:num>
  <w:num w:numId="11">
    <w:abstractNumId w:val="2"/>
  </w:num>
  <w:num w:numId="12">
    <w:abstractNumId w:val="18"/>
    <w:lvlOverride w:ilvl="0">
      <w:startOverride w:val="1"/>
    </w:lvlOverride>
  </w:num>
  <w:num w:numId="13">
    <w:abstractNumId w:val="31"/>
  </w:num>
  <w:num w:numId="14">
    <w:abstractNumId w:val="32"/>
  </w:num>
  <w:num w:numId="15">
    <w:abstractNumId w:val="9"/>
  </w:num>
  <w:num w:numId="16">
    <w:abstractNumId w:val="12"/>
  </w:num>
  <w:num w:numId="17">
    <w:abstractNumId w:val="0"/>
  </w:num>
  <w:num w:numId="18">
    <w:abstractNumId w:val="22"/>
  </w:num>
  <w:num w:numId="19">
    <w:abstractNumId w:val="10"/>
  </w:num>
  <w:num w:numId="20">
    <w:abstractNumId w:val="25"/>
  </w:num>
  <w:num w:numId="21">
    <w:abstractNumId w:val="6"/>
  </w:num>
  <w:num w:numId="22">
    <w:abstractNumId w:val="29"/>
  </w:num>
  <w:num w:numId="23">
    <w:abstractNumId w:val="8"/>
  </w:num>
  <w:num w:numId="24">
    <w:abstractNumId w:val="3"/>
  </w:num>
  <w:num w:numId="25">
    <w:abstractNumId w:val="17"/>
  </w:num>
  <w:num w:numId="26">
    <w:abstractNumId w:val="4"/>
  </w:num>
  <w:num w:numId="27">
    <w:abstractNumId w:val="21"/>
  </w:num>
  <w:num w:numId="28">
    <w:abstractNumId w:val="23"/>
  </w:num>
  <w:num w:numId="29">
    <w:abstractNumId w:val="24"/>
  </w:num>
  <w:num w:numId="30">
    <w:abstractNumId w:val="14"/>
  </w:num>
  <w:num w:numId="31">
    <w:abstractNumId w:val="20"/>
  </w:num>
  <w:num w:numId="32">
    <w:abstractNumId w:val="30"/>
  </w:num>
  <w:num w:numId="33">
    <w:abstractNumId w:val="2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C3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69E3"/>
    <w:rsid w:val="0047031A"/>
    <w:rsid w:val="004713D1"/>
    <w:rsid w:val="00474EDE"/>
    <w:rsid w:val="00476FCD"/>
    <w:rsid w:val="0048638C"/>
    <w:rsid w:val="00487DB9"/>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9212E0C-3CB5-49BB-B7F8-0B71706B7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7973</Words>
  <Characters>43855</Characters>
  <Application>Microsoft Office Word</Application>
  <DocSecurity>0</DocSecurity>
  <Lines>365</Lines>
  <Paragraphs>103</Paragraphs>
  <ScaleCrop>false</ScaleCrop>
  <Company/>
  <LinksUpToDate>false</LinksUpToDate>
  <CharactersWithSpaces>51725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USER</cp:lastModifiedBy>
  <cp:revision>3</cp:revision>
  <cp:lastPrinted>2022-06-28T19:27:00Z</cp:lastPrinted>
  <dcterms:created xsi:type="dcterms:W3CDTF">2022-08-01T21:29:00Z</dcterms:created>
  <dcterms:modified xsi:type="dcterms:W3CDTF">2023-04-21T21:12:00Z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