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32FE082B"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206614A0"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r w:rsidR="00610E24" w:rsidRPr="00557F3B">
        <w:rPr>
          <w:rFonts w:eastAsia="Arial" w:cstheme="minorHAnsi"/>
          <w:sz w:val="20"/>
          <w:szCs w:val="20"/>
          <w:highlight w:val="lightGray"/>
          <w:lang w:val="es-CO"/>
        </w:rPr>
        <w:t xml:space="preserve">[La </w:t>
      </w:r>
      <w:r w:rsidR="00060128" w:rsidRPr="00557F3B">
        <w:rPr>
          <w:rFonts w:eastAsia="Arial" w:cstheme="minorHAnsi"/>
          <w:sz w:val="20"/>
          <w:szCs w:val="20"/>
          <w:highlight w:val="lightGray"/>
          <w:lang w:val="es-CO"/>
        </w:rPr>
        <w:t>E</w:t>
      </w:r>
      <w:r w:rsidR="00610E24" w:rsidRPr="00557F3B">
        <w:rPr>
          <w:rFonts w:eastAsia="Arial" w:cstheme="minorHAnsi"/>
          <w:sz w:val="20"/>
          <w:szCs w:val="20"/>
          <w:highlight w:val="lightGray"/>
          <w:lang w:val="es-CO"/>
        </w:rPr>
        <w:t>ntidad deberá incluir en orden alfabético los conceptos adicionales que apli</w:t>
      </w:r>
      <w:r w:rsidR="00984F9D" w:rsidRPr="00557F3B">
        <w:rPr>
          <w:rFonts w:eastAsia="Arial" w:cstheme="minorHAnsi"/>
          <w:sz w:val="20"/>
          <w:szCs w:val="20"/>
          <w:highlight w:val="lightGray"/>
          <w:lang w:val="es-CO"/>
        </w:rPr>
        <w:t>quen</w:t>
      </w:r>
      <w:r w:rsidR="00610E24" w:rsidRPr="00557F3B">
        <w:rPr>
          <w:rFonts w:eastAsia="Arial" w:cstheme="minorHAnsi"/>
          <w:sz w:val="20"/>
          <w:szCs w:val="20"/>
          <w:highlight w:val="lightGray"/>
          <w:lang w:val="es-CO"/>
        </w:rPr>
        <w:t xml:space="preserve"> al </w:t>
      </w:r>
      <w:r w:rsidR="002D0309" w:rsidRPr="00557F3B">
        <w:rPr>
          <w:rFonts w:eastAsia="Arial" w:cstheme="minorHAnsi"/>
          <w:sz w:val="20"/>
          <w:szCs w:val="20"/>
          <w:highlight w:val="lightGray"/>
          <w:lang w:val="es-CO"/>
        </w:rPr>
        <w:t>P</w:t>
      </w:r>
      <w:r w:rsidR="00610E24" w:rsidRPr="00557F3B">
        <w:rPr>
          <w:rFonts w:eastAsia="Arial" w:cstheme="minorHAnsi"/>
          <w:sz w:val="20"/>
          <w:szCs w:val="20"/>
          <w:highlight w:val="lightGray"/>
          <w:lang w:val="es-CO"/>
        </w:rPr>
        <w:t xml:space="preserve">roceso de </w:t>
      </w:r>
      <w:r w:rsidR="002D0309" w:rsidRPr="00557F3B">
        <w:rPr>
          <w:rFonts w:eastAsia="Arial" w:cstheme="minorHAnsi"/>
          <w:sz w:val="20"/>
          <w:szCs w:val="20"/>
          <w:highlight w:val="lightGray"/>
          <w:lang w:val="es-CO"/>
        </w:rPr>
        <w:t xml:space="preserve">Contratación </w:t>
      </w:r>
      <w:r w:rsidR="00610E24" w:rsidRPr="00557F3B">
        <w:rPr>
          <w:rFonts w:eastAsia="Arial" w:cstheme="minorHAnsi"/>
          <w:sz w:val="20"/>
          <w:szCs w:val="20"/>
          <w:highlight w:val="lightGray"/>
          <w:lang w:val="es-CO"/>
        </w:rPr>
        <w:t>que no estén inc</w:t>
      </w:r>
      <w:r w:rsidR="00984F9D" w:rsidRPr="00557F3B">
        <w:rPr>
          <w:rFonts w:eastAsia="Arial" w:cstheme="minorHAnsi"/>
          <w:sz w:val="20"/>
          <w:szCs w:val="20"/>
          <w:highlight w:val="lightGray"/>
          <w:lang w:val="es-CO"/>
        </w:rPr>
        <w:t>orporados</w:t>
      </w:r>
      <w:r w:rsidR="00610E24" w:rsidRPr="00557F3B">
        <w:rPr>
          <w:rFonts w:eastAsia="Arial" w:cstheme="minorHAnsi"/>
          <w:sz w:val="20"/>
          <w:szCs w:val="20"/>
          <w:highlight w:val="lightGray"/>
          <w:lang w:val="es-CO"/>
        </w:rPr>
        <w:t xml:space="preserve"> en el presente anexo</w:t>
      </w:r>
      <w:r w:rsidR="004A3882" w:rsidRPr="00557F3B">
        <w:rPr>
          <w:rFonts w:eastAsia="Arial" w:cstheme="minorHAnsi"/>
          <w:sz w:val="20"/>
          <w:szCs w:val="20"/>
          <w:highlight w:val="lightGray"/>
          <w:lang w:val="es-CO"/>
        </w:rPr>
        <w:t xml:space="preserve"> y aquellos que se </w:t>
      </w:r>
      <w:r w:rsidR="00984F9D" w:rsidRPr="00557F3B">
        <w:rPr>
          <w:rFonts w:eastAsia="Arial" w:cstheme="minorHAnsi"/>
          <w:sz w:val="20"/>
          <w:szCs w:val="20"/>
          <w:highlight w:val="lightGray"/>
          <w:lang w:val="es-CO"/>
        </w:rPr>
        <w:t xml:space="preserve">definan </w:t>
      </w:r>
      <w:r w:rsidR="004A3882" w:rsidRPr="00557F3B">
        <w:rPr>
          <w:rFonts w:eastAsia="Arial" w:cstheme="minorHAnsi"/>
          <w:sz w:val="20"/>
          <w:szCs w:val="20"/>
          <w:highlight w:val="lightGray"/>
          <w:lang w:val="es-CO"/>
        </w:rPr>
        <w:t>en una ley o normativa que</w:t>
      </w:r>
      <w:r w:rsidR="007C0868" w:rsidRPr="00557F3B">
        <w:rPr>
          <w:rFonts w:eastAsia="Arial" w:cstheme="minorHAnsi"/>
          <w:sz w:val="20"/>
          <w:szCs w:val="20"/>
          <w:highlight w:val="lightGray"/>
          <w:lang w:val="es-CO"/>
        </w:rPr>
        <w:t>,</w:t>
      </w:r>
      <w:r w:rsidR="004A3882" w:rsidRPr="00557F3B">
        <w:rPr>
          <w:rFonts w:eastAsia="Arial" w:cstheme="minorHAnsi"/>
          <w:sz w:val="20"/>
          <w:szCs w:val="20"/>
          <w:highlight w:val="lightGray"/>
          <w:lang w:val="es-CO"/>
        </w:rPr>
        <w:t xml:space="preserve"> en orden de jerarquía</w:t>
      </w:r>
      <w:r w:rsidR="007C0868" w:rsidRPr="00557F3B">
        <w:rPr>
          <w:rFonts w:eastAsia="Arial" w:cstheme="minorHAnsi"/>
          <w:sz w:val="20"/>
          <w:szCs w:val="20"/>
          <w:highlight w:val="lightGray"/>
          <w:lang w:val="es-CO"/>
        </w:rPr>
        <w:t>,</w:t>
      </w:r>
      <w:r w:rsidR="004A3882" w:rsidRPr="00557F3B">
        <w:rPr>
          <w:rFonts w:eastAsia="Arial" w:cstheme="minorHAnsi"/>
          <w:sz w:val="20"/>
          <w:szCs w:val="20"/>
          <w:highlight w:val="lightGray"/>
          <w:lang w:val="es-CO"/>
        </w:rPr>
        <w:t xml:space="preserve"> </w:t>
      </w:r>
      <w:r w:rsidR="00984F9D" w:rsidRPr="00557F3B">
        <w:rPr>
          <w:rFonts w:eastAsia="Arial" w:cstheme="minorHAnsi"/>
          <w:sz w:val="20"/>
          <w:szCs w:val="20"/>
          <w:highlight w:val="lightGray"/>
          <w:lang w:val="es-CO"/>
        </w:rPr>
        <w:t xml:space="preserve">esté </w:t>
      </w:r>
      <w:r w:rsidR="004A3882" w:rsidRPr="00557F3B">
        <w:rPr>
          <w:rFonts w:eastAsia="Arial" w:cstheme="minorHAnsi"/>
          <w:sz w:val="20"/>
          <w:szCs w:val="20"/>
          <w:highlight w:val="lightGray"/>
          <w:lang w:val="es-CO"/>
        </w:rPr>
        <w:t xml:space="preserve">por encima del </w:t>
      </w:r>
      <w:r w:rsidR="007C0868" w:rsidRPr="00557F3B">
        <w:rPr>
          <w:rFonts w:eastAsia="Arial" w:cstheme="minorHAnsi"/>
          <w:sz w:val="20"/>
          <w:szCs w:val="20"/>
          <w:highlight w:val="lightGray"/>
          <w:lang w:val="es-CO"/>
        </w:rPr>
        <w:t xml:space="preserve">Pliego </w:t>
      </w:r>
      <w:r w:rsidR="004A3882" w:rsidRPr="00557F3B">
        <w:rPr>
          <w:rFonts w:eastAsia="Arial" w:cstheme="minorHAnsi"/>
          <w:sz w:val="20"/>
          <w:szCs w:val="20"/>
          <w:highlight w:val="lightGray"/>
          <w:lang w:val="es-CO"/>
        </w:rPr>
        <w:t xml:space="preserve">de </w:t>
      </w:r>
      <w:r w:rsidR="007C0868" w:rsidRPr="00557F3B">
        <w:rPr>
          <w:rFonts w:eastAsia="Arial" w:cstheme="minorHAnsi"/>
          <w:sz w:val="20"/>
          <w:szCs w:val="20"/>
          <w:highlight w:val="lightGray"/>
          <w:lang w:val="es-CO"/>
        </w:rPr>
        <w:t>Condiciones</w:t>
      </w:r>
      <w:r w:rsidR="004A3882" w:rsidRPr="00557F3B">
        <w:rPr>
          <w:rFonts w:eastAsia="Arial" w:cstheme="minorHAnsi"/>
          <w:sz w:val="20"/>
          <w:szCs w:val="20"/>
          <w:highlight w:val="lightGray"/>
          <w:lang w:val="es-CO"/>
        </w:rPr>
        <w:t xml:space="preserve">, </w:t>
      </w:r>
      <w:r w:rsidR="00984F9D" w:rsidRPr="00557F3B">
        <w:rPr>
          <w:rFonts w:eastAsia="Arial" w:cstheme="minorHAnsi"/>
          <w:sz w:val="20"/>
          <w:szCs w:val="20"/>
          <w:highlight w:val="lightGray"/>
          <w:lang w:val="es-CO"/>
        </w:rPr>
        <w:t xml:space="preserve">siendo estos últimos obligatorios con independencia de </w:t>
      </w:r>
      <w:r w:rsidR="004A3882" w:rsidRPr="00557F3B">
        <w:rPr>
          <w:rFonts w:eastAsia="Arial" w:cstheme="minorHAnsi"/>
          <w:sz w:val="20"/>
          <w:szCs w:val="20"/>
          <w:highlight w:val="lightGray"/>
          <w:lang w:val="es-CO"/>
        </w:rPr>
        <w:t>que se encuentren detallados, o no.</w:t>
      </w:r>
      <w:r w:rsidR="00610E24" w:rsidRPr="00557F3B">
        <w:rPr>
          <w:rFonts w:eastAsia="Arial" w:cstheme="minorHAnsi"/>
          <w:sz w:val="20"/>
          <w:szCs w:val="20"/>
          <w:highlight w:val="lightGray"/>
          <w:lang w:val="es-CO"/>
        </w:rPr>
        <w:t>]</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w:t>
      </w:r>
      <w:r>
        <w:rPr>
          <w:rFonts w:asciiTheme="minorHAnsi" w:hAnsiTheme="minorHAnsi" w:cstheme="minorBidi"/>
          <w:sz w:val="20"/>
          <w:szCs w:val="20"/>
          <w:lang w:val="es-CO"/>
        </w:rPr>
        <w:lastRenderedPageBreak/>
        <w:t>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Engineering, Procurement and Construction):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w:t>
      </w:r>
      <w:r w:rsidRPr="2448C6DA">
        <w:rPr>
          <w:rFonts w:asciiTheme="minorHAnsi" w:hAnsiTheme="minorHAnsi"/>
          <w:sz w:val="20"/>
          <w:szCs w:val="20"/>
          <w:lang w:val="es-ES"/>
        </w:rPr>
        <w:lastRenderedPageBreak/>
        <w:t xml:space="preserve">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32E9A7D" w14:textId="77777777" w:rsidR="00DD4EFB" w:rsidRDefault="00791E6E" w:rsidP="00DD4EF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Información Pública Reservada:</w:t>
      </w:r>
      <w:r w:rsidR="0043577B" w:rsidRPr="0043577B">
        <w:rPr>
          <w:rFonts w:asciiTheme="minorHAnsi" w:hAnsiTheme="minorHAnsi" w:cstheme="minorBidi"/>
          <w:sz w:val="20"/>
          <w:szCs w:val="20"/>
          <w:lang w:val="es-CO"/>
        </w:rPr>
        <w:t xml:space="preserve"> </w:t>
      </w:r>
      <w:r w:rsidR="0043577B"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43577B">
        <w:rPr>
          <w:rFonts w:asciiTheme="minorHAnsi" w:hAnsiTheme="minorHAnsi" w:cstheme="minorBidi"/>
          <w:sz w:val="20"/>
          <w:szCs w:val="20"/>
          <w:lang w:val="es-CO"/>
        </w:rPr>
        <w:t xml:space="preserve"> o la norma que lo adicione, modifique o complemente.</w:t>
      </w:r>
    </w:p>
    <w:p w14:paraId="10F9AAD1" w14:textId="77777777" w:rsidR="00DD4EFB" w:rsidRPr="00DD4EFB" w:rsidRDefault="00DD4EFB" w:rsidP="00DD4EFB">
      <w:pPr>
        <w:pStyle w:val="Invias-VietaNumerada"/>
        <w:autoSpaceDE w:val="0"/>
        <w:autoSpaceDN w:val="0"/>
        <w:adjustRightInd w:val="0"/>
        <w:spacing w:before="0" w:after="0"/>
        <w:ind w:left="643"/>
        <w:rPr>
          <w:rFonts w:asciiTheme="minorHAnsi" w:hAnsiTheme="minorHAnsi" w:cstheme="minorBidi"/>
          <w:sz w:val="20"/>
          <w:szCs w:val="20"/>
          <w:lang w:val="es-CO"/>
        </w:rPr>
      </w:pPr>
    </w:p>
    <w:p w14:paraId="2ECEFE1C" w14:textId="5445451B" w:rsidR="0043577B" w:rsidRDefault="00791E6E" w:rsidP="0043577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 </w:t>
      </w:r>
      <w:r w:rsidR="0043577B" w:rsidRPr="0043577B">
        <w:rPr>
          <w:rFonts w:asciiTheme="minorHAnsi" w:hAnsiTheme="minorHAnsi" w:cstheme="minorBidi"/>
          <w:b/>
          <w:bCs/>
          <w:sz w:val="20"/>
          <w:szCs w:val="20"/>
          <w:lang w:val="es-CO"/>
        </w:rPr>
        <w:t>Deporte:</w:t>
      </w:r>
      <w:r w:rsidR="0043577B">
        <w:t xml:space="preserve"> </w:t>
      </w:r>
      <w:r w:rsidR="0043577B">
        <w:rPr>
          <w:rFonts w:asciiTheme="minorHAnsi" w:hAnsiTheme="minorHAnsi" w:cstheme="minorBidi"/>
          <w:sz w:val="20"/>
          <w:szCs w:val="20"/>
          <w:lang w:val="es-CO"/>
        </w:rPr>
        <w:t>El</w:t>
      </w:r>
      <w:r w:rsidR="0043577B" w:rsidRPr="0043577B">
        <w:rPr>
          <w:rFonts w:asciiTheme="minorHAnsi" w:hAnsiTheme="minorHAnsi" w:cstheme="minorBidi"/>
          <w:sz w:val="20"/>
          <w:szCs w:val="20"/>
          <w:lang w:val="es-CO"/>
        </w:rPr>
        <w:t xml:space="preserve"> deporte en general, es la específica conducta humana caracterizada por una actitud lúdica y de afán competitivo de comprobación o desafío, expresada mediante el ejercicio corporal y mental, dentro de disciplinas y normas preestablecidas orientadas a generar valores morales, cívicos y sociales. Ley 181 de 1995 Ley del Deporte</w:t>
      </w:r>
      <w:r w:rsidR="0043577B">
        <w:rPr>
          <w:rFonts w:asciiTheme="minorHAnsi" w:hAnsiTheme="minorHAnsi" w:cstheme="minorBidi"/>
          <w:sz w:val="20"/>
          <w:szCs w:val="20"/>
          <w:lang w:val="es-CO"/>
        </w:rPr>
        <w:t>.</w:t>
      </w:r>
    </w:p>
    <w:p w14:paraId="6F9C2C5A" w14:textId="77777777" w:rsidR="0043577B" w:rsidRPr="0043577B" w:rsidRDefault="0043577B" w:rsidP="0043577B">
      <w:pPr>
        <w:rPr>
          <w:lang w:val="es-CO" w:eastAsia="es-ES"/>
        </w:rPr>
      </w:pPr>
    </w:p>
    <w:p w14:paraId="2D49D53C" w14:textId="2F0D2EAE" w:rsidR="0043577B" w:rsidRPr="0043577B" w:rsidRDefault="0043577B" w:rsidP="0043577B">
      <w:pPr>
        <w:pStyle w:val="Invias-VietaNumerada"/>
        <w:numPr>
          <w:ilvl w:val="1"/>
          <w:numId w:val="20"/>
        </w:numPr>
        <w:autoSpaceDE w:val="0"/>
        <w:autoSpaceDN w:val="0"/>
        <w:adjustRightInd w:val="0"/>
        <w:spacing w:before="0" w:after="0"/>
        <w:ind w:hanging="502"/>
        <w:rPr>
          <w:rFonts w:asciiTheme="minorHAnsi" w:hAnsiTheme="minorHAnsi" w:cstheme="minorBidi"/>
          <w:b/>
          <w:bCs/>
          <w:sz w:val="20"/>
          <w:szCs w:val="20"/>
          <w:lang w:val="es-CO"/>
        </w:rPr>
      </w:pPr>
      <w:r w:rsidRPr="0043577B">
        <w:rPr>
          <w:rFonts w:asciiTheme="minorHAnsi" w:hAnsiTheme="minorHAnsi" w:cstheme="minorBidi"/>
          <w:b/>
          <w:bCs/>
          <w:sz w:val="20"/>
          <w:szCs w:val="20"/>
          <w:lang w:val="es-CO"/>
        </w:rPr>
        <w:t>Deporte social comunitario:</w:t>
      </w:r>
      <w:r>
        <w:t xml:space="preserve"> E</w:t>
      </w:r>
      <w:r w:rsidRPr="0043577B">
        <w:rPr>
          <w:rFonts w:asciiTheme="minorHAnsi" w:hAnsiTheme="minorHAnsi" w:cstheme="minorBidi"/>
          <w:sz w:val="20"/>
          <w:szCs w:val="20"/>
          <w:lang w:val="es-CO"/>
        </w:rPr>
        <w:t>s el aprovechamiento del deporte con fines de esparcimiento, recreación y desarrollo físico de la comunidad. Procura integración, descanso y creatividad. Se realiza mediante la acción interinstitucional y la participación comunitaria para el mejoramiento de la calidad de vida. Plan decenal de deporte 2009-2019.</w:t>
      </w:r>
    </w:p>
    <w:p w14:paraId="65557E94" w14:textId="77777777" w:rsidR="0087041E" w:rsidRPr="007B11E2" w:rsidRDefault="0087041E" w:rsidP="007B11E2">
      <w:pPr>
        <w:ind w:left="643"/>
        <w:rPr>
          <w:lang w:val="es-CO"/>
        </w:rPr>
      </w:pPr>
    </w:p>
    <w:p w14:paraId="0F6F1D83" w14:textId="5039DFCC"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w:t>
      </w:r>
      <w:r w:rsidR="002F437C">
        <w:rPr>
          <w:rFonts w:asciiTheme="minorHAnsi" w:hAnsiTheme="minorHAnsi" w:cstheme="minorHAnsi"/>
          <w:b/>
          <w:sz w:val="20"/>
          <w:szCs w:val="20"/>
          <w:lang w:val="es-CO"/>
        </w:rPr>
        <w:t>Deportiva</w:t>
      </w:r>
      <w:r w:rsidRPr="00557F3B">
        <w:rPr>
          <w:rFonts w:asciiTheme="minorHAnsi" w:hAnsiTheme="minorHAnsi" w:cstheme="minorHAnsi"/>
          <w:b/>
          <w:sz w:val="20"/>
          <w:szCs w:val="20"/>
          <w:lang w:val="es-CO"/>
        </w:rPr>
        <w:t xml:space="preserve">: </w:t>
      </w:r>
      <w:r w:rsidR="002F437C" w:rsidRPr="002F437C">
        <w:rPr>
          <w:rFonts w:asciiTheme="minorHAnsi" w:hAnsiTheme="minorHAnsi" w:cstheme="minorHAnsi"/>
          <w:bCs/>
          <w:sz w:val="20"/>
          <w:szCs w:val="20"/>
          <w:lang w:val="es-CO"/>
        </w:rPr>
        <w:t>Dícese del conjunto de instalaciones para el desarrollo de la actividad física reglamentada, de enseñanza o recreativa.</w:t>
      </w:r>
    </w:p>
    <w:p w14:paraId="34CBE064" w14:textId="77777777" w:rsidR="00FF625C" w:rsidRPr="00557F3B" w:rsidRDefault="00FF625C" w:rsidP="007B11E2">
      <w:pPr>
        <w:ind w:left="644"/>
        <w:rPr>
          <w:lang w:val="es-CO" w:eastAsia="es-ES"/>
        </w:rPr>
      </w:pPr>
    </w:p>
    <w:p w14:paraId="0C6C1FD8" w14:textId="242D7B1F"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Son </w:t>
      </w:r>
      <w:r w:rsidR="002F437C">
        <w:rPr>
          <w:rFonts w:asciiTheme="minorHAnsi" w:hAnsiTheme="minorHAnsi" w:cstheme="minorHAnsi"/>
          <w:sz w:val="20"/>
          <w:szCs w:val="20"/>
          <w:lang w:val="es-CO"/>
        </w:rPr>
        <w:t>obras d</w:t>
      </w:r>
      <w:r w:rsidR="002F437C" w:rsidRPr="002F437C">
        <w:rPr>
          <w:rFonts w:asciiTheme="minorHAnsi" w:hAnsiTheme="minorHAnsi" w:cstheme="minorHAnsi"/>
          <w:sz w:val="20"/>
          <w:szCs w:val="20"/>
          <w:lang w:val="es-CO"/>
        </w:rPr>
        <w:t>e instalaciones deportivas y recreativas</w:t>
      </w:r>
    </w:p>
    <w:p w14:paraId="652DAB05" w14:textId="77777777" w:rsidR="002F437C" w:rsidRDefault="00FF625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2F437C">
        <w:rPr>
          <w:rFonts w:asciiTheme="minorHAnsi" w:hAnsiTheme="minorHAnsi" w:cstheme="minorHAnsi"/>
          <w:sz w:val="20"/>
          <w:szCs w:val="20"/>
          <w:lang w:val="es-CO"/>
        </w:rPr>
        <w:t>Ce</w:t>
      </w:r>
      <w:r w:rsidR="002F437C" w:rsidRPr="002F437C">
        <w:rPr>
          <w:rFonts w:asciiTheme="minorHAnsi" w:hAnsiTheme="minorHAnsi" w:cstheme="minorHAnsi"/>
          <w:sz w:val="20"/>
          <w:szCs w:val="20"/>
          <w:lang w:val="es-CO"/>
        </w:rPr>
        <w:t>ntros deportivos y parques</w:t>
      </w:r>
    </w:p>
    <w:p w14:paraId="3C20FF81" w14:textId="290A95DC"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-Á</w:t>
      </w:r>
      <w:r w:rsidRPr="002F437C">
        <w:rPr>
          <w:rFonts w:asciiTheme="minorHAnsi" w:hAnsiTheme="minorHAnsi" w:cstheme="minorHAnsi"/>
          <w:sz w:val="20"/>
          <w:szCs w:val="20"/>
          <w:lang w:val="es-CO"/>
        </w:rPr>
        <w:t>reas recreativas</w:t>
      </w:r>
    </w:p>
    <w:p w14:paraId="2CDF5DC0"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-Ba</w:t>
      </w:r>
      <w:r w:rsidRPr="002F437C">
        <w:rPr>
          <w:rFonts w:asciiTheme="minorHAnsi" w:hAnsiTheme="minorHAnsi" w:cstheme="minorHAnsi"/>
          <w:sz w:val="20"/>
          <w:szCs w:val="20"/>
          <w:lang w:val="es-CO"/>
        </w:rPr>
        <w:t>ños y piscinas</w:t>
      </w:r>
    </w:p>
    <w:p w14:paraId="6946C773"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-E</w:t>
      </w:r>
      <w:r w:rsidRPr="002F437C">
        <w:rPr>
          <w:rFonts w:asciiTheme="minorHAnsi" w:hAnsiTheme="minorHAnsi" w:cstheme="minorHAnsi"/>
          <w:sz w:val="20"/>
          <w:szCs w:val="20"/>
          <w:lang w:val="es-CO"/>
        </w:rPr>
        <w:t>stadios de fútbol y de atletismo</w:t>
      </w:r>
    </w:p>
    <w:p w14:paraId="529FB440"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-P</w:t>
      </w:r>
      <w:r w:rsidRPr="002F437C">
        <w:rPr>
          <w:rFonts w:asciiTheme="minorHAnsi" w:hAnsiTheme="minorHAnsi" w:cstheme="minorHAnsi"/>
          <w:sz w:val="20"/>
          <w:szCs w:val="20"/>
          <w:lang w:val="es-CO"/>
        </w:rPr>
        <w:t>abellones deportivos</w:t>
      </w:r>
    </w:p>
    <w:p w14:paraId="3164037A"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-P</w:t>
      </w:r>
      <w:r w:rsidRPr="002F437C">
        <w:rPr>
          <w:rFonts w:asciiTheme="minorHAnsi" w:hAnsiTheme="minorHAnsi" w:cstheme="minorHAnsi"/>
          <w:sz w:val="20"/>
          <w:szCs w:val="20"/>
          <w:lang w:val="es-CO"/>
        </w:rPr>
        <w:t>istas de patinaje</w:t>
      </w:r>
    </w:p>
    <w:p w14:paraId="778A1D1A"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-C</w:t>
      </w:r>
      <w:r w:rsidRPr="002F437C">
        <w:rPr>
          <w:rFonts w:asciiTheme="minorHAnsi" w:hAnsiTheme="minorHAnsi" w:cstheme="minorHAnsi"/>
          <w:sz w:val="20"/>
          <w:szCs w:val="20"/>
          <w:lang w:val="es-CO"/>
        </w:rPr>
        <w:t>anchas de tenis</w:t>
      </w:r>
    </w:p>
    <w:p w14:paraId="3C648925"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-P</w:t>
      </w:r>
      <w:r w:rsidRPr="002F437C">
        <w:rPr>
          <w:rFonts w:asciiTheme="minorHAnsi" w:hAnsiTheme="minorHAnsi" w:cstheme="minorHAnsi"/>
          <w:sz w:val="20"/>
          <w:szCs w:val="20"/>
          <w:lang w:val="es-CO"/>
        </w:rPr>
        <w:t>istas de esquí</w:t>
      </w:r>
    </w:p>
    <w:p w14:paraId="0B4C42EC" w14:textId="77777777" w:rsidR="002F437C" w:rsidRDefault="002F437C" w:rsidP="00CF04EE">
      <w:pPr>
        <w:pStyle w:val="Invias-VietaNumerada"/>
        <w:autoSpaceDE w:val="0"/>
        <w:autoSpaceDN w:val="0"/>
        <w:adjustRightInd w:val="0"/>
        <w:spacing w:before="120" w:after="240"/>
        <w:ind w:left="1416" w:hanging="205"/>
        <w:contextualSpacing/>
        <w:rPr>
          <w:rFonts w:asciiTheme="minorHAnsi" w:hAnsiTheme="minorHAnsi" w:cstheme="minorHAnsi"/>
          <w:sz w:val="20"/>
          <w:szCs w:val="20"/>
          <w:lang w:val="es-CO"/>
        </w:rPr>
      </w:pPr>
      <w:r>
        <w:rPr>
          <w:rFonts w:asciiTheme="minorHAnsi" w:hAnsiTheme="minorHAnsi" w:cstheme="minorHAnsi"/>
          <w:sz w:val="20"/>
          <w:szCs w:val="20"/>
          <w:lang w:val="es-CO"/>
        </w:rPr>
        <w:t>-C</w:t>
      </w:r>
      <w:r w:rsidRPr="002F437C">
        <w:rPr>
          <w:rFonts w:asciiTheme="minorHAnsi" w:hAnsiTheme="minorHAnsi" w:cstheme="minorHAnsi"/>
          <w:sz w:val="20"/>
          <w:szCs w:val="20"/>
          <w:lang w:val="es-CO"/>
        </w:rPr>
        <w:t>ampos de golf</w:t>
      </w:r>
    </w:p>
    <w:p w14:paraId="7DC19074"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-P</w:t>
      </w:r>
      <w:r w:rsidRPr="002F437C">
        <w:rPr>
          <w:rFonts w:asciiTheme="minorHAnsi" w:hAnsiTheme="minorHAnsi" w:cstheme="minorHAnsi"/>
          <w:sz w:val="20"/>
          <w:szCs w:val="20"/>
          <w:lang w:val="es-CO"/>
        </w:rPr>
        <w:t>istas de ciclismo</w:t>
      </w:r>
    </w:p>
    <w:p w14:paraId="4ACA2159"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-H</w:t>
      </w:r>
      <w:r w:rsidRPr="002F437C">
        <w:rPr>
          <w:rFonts w:asciiTheme="minorHAnsi" w:hAnsiTheme="minorHAnsi" w:cstheme="minorHAnsi"/>
          <w:sz w:val="20"/>
          <w:szCs w:val="20"/>
          <w:lang w:val="es-CO"/>
        </w:rPr>
        <w:t>ipódromos</w:t>
      </w:r>
    </w:p>
    <w:p w14:paraId="5329B168"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-C</w:t>
      </w:r>
      <w:r w:rsidRPr="002F437C">
        <w:rPr>
          <w:rFonts w:asciiTheme="minorHAnsi" w:hAnsiTheme="minorHAnsi" w:cstheme="minorHAnsi"/>
          <w:sz w:val="20"/>
          <w:szCs w:val="20"/>
          <w:lang w:val="es-CO"/>
        </w:rPr>
        <w:t>ampos de tiro</w:t>
      </w:r>
    </w:p>
    <w:p w14:paraId="404FD270" w14:textId="0187BBF3" w:rsidR="004C56E7" w:rsidRDefault="002F437C" w:rsidP="002F437C">
      <w:pPr>
        <w:pStyle w:val="Invias-VietaNumerada"/>
        <w:autoSpaceDE w:val="0"/>
        <w:autoSpaceDN w:val="0"/>
        <w:adjustRightInd w:val="0"/>
        <w:spacing w:before="120" w:after="240"/>
        <w:ind w:left="1211"/>
        <w:contextualSpacing/>
        <w:rPr>
          <w:lang w:val="es-CO"/>
        </w:rPr>
      </w:pPr>
      <w:r>
        <w:rPr>
          <w:rFonts w:asciiTheme="minorHAnsi" w:hAnsiTheme="minorHAnsi" w:cstheme="minorHAnsi"/>
          <w:sz w:val="20"/>
          <w:szCs w:val="20"/>
          <w:lang w:val="es-CO"/>
        </w:rPr>
        <w:t>-O</w:t>
      </w:r>
      <w:r w:rsidRPr="002F437C">
        <w:rPr>
          <w:rFonts w:asciiTheme="minorHAnsi" w:hAnsiTheme="minorHAnsi" w:cstheme="minorHAnsi"/>
          <w:sz w:val="20"/>
          <w:szCs w:val="20"/>
          <w:lang w:val="es-CO"/>
        </w:rPr>
        <w:t>tras instalaciones y áreas</w:t>
      </w:r>
      <w:r w:rsidR="004C56E7">
        <w:rPr>
          <w:lang w:val="es-CO"/>
        </w:rPr>
        <w:tab/>
      </w:r>
    </w:p>
    <w:p w14:paraId="34D04FB3" w14:textId="77777777" w:rsidR="002F437C" w:rsidRPr="002F437C" w:rsidRDefault="002F437C" w:rsidP="002F437C">
      <w:pPr>
        <w:rPr>
          <w:lang w:val="es-CO" w:eastAsia="es-ES"/>
        </w:rPr>
      </w:pP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lastRenderedPageBreak/>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lastRenderedPageBreak/>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0C2337A3" w14:textId="162A5D0B" w:rsidR="00071442" w:rsidRPr="00557F3B" w:rsidRDefault="007072E4" w:rsidP="6EA1625E">
      <w:pPr>
        <w:jc w:val="both"/>
        <w:rPr>
          <w:rFonts w:eastAsia="Arial"/>
          <w:sz w:val="20"/>
          <w:szCs w:val="20"/>
          <w:lang w:val="es-CO"/>
        </w:rPr>
      </w:pPr>
      <w:r w:rsidRPr="00687CD8">
        <w:rPr>
          <w:rFonts w:eastAsia="Arial"/>
          <w:sz w:val="20"/>
          <w:szCs w:val="20"/>
          <w:highlight w:val="lightGray"/>
          <w:lang w:val="es-CO"/>
        </w:rPr>
        <w:t>[</w:t>
      </w:r>
      <w:r w:rsidR="00071442" w:rsidRPr="00341F08">
        <w:rPr>
          <w:rFonts w:eastAsia="Arial"/>
          <w:sz w:val="20"/>
          <w:szCs w:val="20"/>
          <w:highlight w:val="lightGray"/>
          <w:lang w:val="es-CO"/>
        </w:rPr>
        <w:t xml:space="preserve">La </w:t>
      </w:r>
      <w:r w:rsidR="00071442" w:rsidRPr="00557F3B">
        <w:rPr>
          <w:rFonts w:eastAsia="Arial"/>
          <w:sz w:val="20"/>
          <w:szCs w:val="20"/>
          <w:highlight w:val="lightGray"/>
          <w:lang w:val="es-CO"/>
        </w:rPr>
        <w:t>Entidad deberá inc</w:t>
      </w:r>
      <w:r w:rsidR="00BB2ED5" w:rsidRPr="00557F3B">
        <w:rPr>
          <w:rFonts w:eastAsia="Arial"/>
          <w:sz w:val="20"/>
          <w:szCs w:val="20"/>
          <w:highlight w:val="lightGray"/>
          <w:lang w:val="es-CO"/>
        </w:rPr>
        <w:t>orporar</w:t>
      </w:r>
      <w:r w:rsidR="00071442" w:rsidRPr="00557F3B">
        <w:rPr>
          <w:rFonts w:eastAsia="Arial"/>
          <w:sz w:val="20"/>
          <w:szCs w:val="20"/>
          <w:highlight w:val="lightGray"/>
          <w:lang w:val="es-CO"/>
        </w:rPr>
        <w:t xml:space="preserve"> en orden alfabético los conceptos adicionales que apli</w:t>
      </w:r>
      <w:r w:rsidR="00BB2ED5" w:rsidRPr="00557F3B">
        <w:rPr>
          <w:rFonts w:eastAsia="Arial"/>
          <w:sz w:val="20"/>
          <w:szCs w:val="20"/>
          <w:highlight w:val="lightGray"/>
          <w:lang w:val="es-CO"/>
        </w:rPr>
        <w:t>quen</w:t>
      </w:r>
      <w:r w:rsidR="00071442" w:rsidRPr="00557F3B">
        <w:rPr>
          <w:rFonts w:eastAsia="Arial"/>
          <w:sz w:val="20"/>
          <w:szCs w:val="20"/>
          <w:highlight w:val="lightGray"/>
          <w:lang w:val="es-CO"/>
        </w:rPr>
        <w:t xml:space="preserve"> al </w:t>
      </w:r>
      <w:r w:rsidR="00B877D4" w:rsidRPr="00557F3B">
        <w:rPr>
          <w:rFonts w:eastAsia="Arial"/>
          <w:sz w:val="20"/>
          <w:szCs w:val="20"/>
          <w:highlight w:val="lightGray"/>
          <w:lang w:val="es-CO"/>
        </w:rPr>
        <w:t>P</w:t>
      </w:r>
      <w:r w:rsidR="00071442" w:rsidRPr="00557F3B">
        <w:rPr>
          <w:rFonts w:eastAsia="Arial"/>
          <w:sz w:val="20"/>
          <w:szCs w:val="20"/>
          <w:highlight w:val="lightGray"/>
          <w:lang w:val="es-CO"/>
        </w:rPr>
        <w:t xml:space="preserve">roceso de </w:t>
      </w:r>
      <w:r w:rsidR="00B877D4" w:rsidRPr="00557F3B">
        <w:rPr>
          <w:rFonts w:eastAsia="Arial"/>
          <w:sz w:val="20"/>
          <w:szCs w:val="20"/>
          <w:highlight w:val="lightGray"/>
          <w:lang w:val="es-CO"/>
        </w:rPr>
        <w:t xml:space="preserve">Contratación </w:t>
      </w:r>
      <w:r w:rsidR="00071442" w:rsidRPr="00557F3B">
        <w:rPr>
          <w:rFonts w:eastAsia="Arial"/>
          <w:sz w:val="20"/>
          <w:szCs w:val="20"/>
          <w:highlight w:val="lightGray"/>
          <w:lang w:val="es-CO"/>
        </w:rPr>
        <w:t xml:space="preserve">que no estén incluidos en el </w:t>
      </w:r>
      <w:r w:rsidR="00071442" w:rsidRPr="00341F08">
        <w:rPr>
          <w:rFonts w:eastAsia="Arial"/>
          <w:sz w:val="20"/>
          <w:szCs w:val="20"/>
          <w:highlight w:val="lightGray"/>
          <w:lang w:val="es-CO"/>
        </w:rPr>
        <w:t>presente anexo</w:t>
      </w:r>
      <w:r w:rsidR="00C82449" w:rsidRPr="00687CD8">
        <w:rPr>
          <w:rFonts w:eastAsia="Arial"/>
          <w:sz w:val="20"/>
          <w:szCs w:val="20"/>
          <w:highlight w:val="lightGray"/>
          <w:lang w:val="es-CO"/>
        </w:rPr>
        <w:t xml:space="preserve"> </w:t>
      </w:r>
      <w:r w:rsidR="00C82449" w:rsidRPr="00341F08">
        <w:rPr>
          <w:rFonts w:eastAsia="Arial" w:cstheme="minorHAnsi"/>
          <w:sz w:val="20"/>
          <w:szCs w:val="20"/>
          <w:highlight w:val="lightGray"/>
          <w:lang w:val="es-ES"/>
        </w:rPr>
        <w:t xml:space="preserve">o </w:t>
      </w:r>
      <w:r w:rsidR="00C82449" w:rsidRPr="00547D84">
        <w:rPr>
          <w:rFonts w:eastAsia="Arial" w:cstheme="minorHAnsi"/>
          <w:sz w:val="20"/>
          <w:szCs w:val="20"/>
          <w:highlight w:val="lightGray"/>
          <w:lang w:val="es-ES"/>
        </w:rPr>
        <w:t>en la normatividad que sea aplicable en la materia de infraestructura de transporte, como es el caso de la Ley 1682 de 2013</w:t>
      </w:r>
      <w:r w:rsidR="00071442" w:rsidRPr="00557F3B">
        <w:rPr>
          <w:rFonts w:eastAsia="Arial"/>
          <w:sz w:val="20"/>
          <w:szCs w:val="20"/>
          <w:lang w:val="es-CO"/>
        </w:rPr>
        <w:t xml:space="preserve">] </w:t>
      </w:r>
    </w:p>
    <w:p w14:paraId="3E232EE6" w14:textId="66CB1375" w:rsidR="00280406" w:rsidRPr="00557F3B" w:rsidRDefault="00280406" w:rsidP="007163E7">
      <w:pPr>
        <w:rPr>
          <w:rFonts w:eastAsia="Arial" w:cstheme="minorHAnsi"/>
          <w:sz w:val="20"/>
          <w:szCs w:val="20"/>
          <w:lang w:val="es-CO"/>
        </w:rPr>
      </w:pPr>
    </w:p>
    <w:p w14:paraId="17B64A8B" w14:textId="1972CD10" w:rsidR="00280406" w:rsidRPr="00557F3B" w:rsidRDefault="00280406" w:rsidP="006B02C3">
      <w:pPr>
        <w:jc w:val="both"/>
        <w:rPr>
          <w:rFonts w:cstheme="minorHAnsi"/>
          <w:b/>
          <w:sz w:val="20"/>
          <w:szCs w:val="20"/>
          <w:lang w:val="es-CO"/>
        </w:rPr>
      </w:pPr>
      <w:r w:rsidRPr="00687CD8">
        <w:rPr>
          <w:rFonts w:eastAsia="Arial" w:cstheme="minorHAnsi"/>
          <w:sz w:val="20"/>
          <w:szCs w:val="20"/>
          <w:highlight w:val="lightGray"/>
          <w:lang w:val="es-CO"/>
        </w:rPr>
        <w:t>[</w:t>
      </w:r>
      <w:r w:rsidRPr="00341F08">
        <w:rPr>
          <w:rFonts w:eastAsia="Arial" w:cstheme="minorHAnsi"/>
          <w:sz w:val="20"/>
          <w:szCs w:val="20"/>
          <w:highlight w:val="lightGray"/>
          <w:lang w:val="es-CO"/>
        </w:rPr>
        <w:t xml:space="preserve">Respecto </w:t>
      </w:r>
      <w:r w:rsidRPr="00557F3B">
        <w:rPr>
          <w:rFonts w:eastAsia="Arial" w:cstheme="minorHAnsi"/>
          <w:sz w:val="20"/>
          <w:szCs w:val="20"/>
          <w:highlight w:val="lightGray"/>
          <w:lang w:val="es-CO"/>
        </w:rPr>
        <w:t xml:space="preserve">a la categorización de las vías, se </w:t>
      </w:r>
      <w:r w:rsidR="00201227" w:rsidRPr="00557F3B">
        <w:rPr>
          <w:rFonts w:eastAsia="Arial" w:cstheme="minorHAnsi"/>
          <w:sz w:val="20"/>
          <w:szCs w:val="20"/>
          <w:highlight w:val="lightGray"/>
          <w:lang w:val="es-CO"/>
        </w:rPr>
        <w:t xml:space="preserve">maneja en los </w:t>
      </w:r>
      <w:r w:rsidR="00851F8B">
        <w:rPr>
          <w:rFonts w:eastAsia="Arial" w:cstheme="minorHAnsi"/>
          <w:sz w:val="20"/>
          <w:szCs w:val="20"/>
          <w:highlight w:val="lightGray"/>
          <w:lang w:val="es-CO"/>
        </w:rPr>
        <w:t>D</w:t>
      </w:r>
      <w:r w:rsidR="00201227" w:rsidRPr="00557F3B">
        <w:rPr>
          <w:rFonts w:eastAsia="Arial" w:cstheme="minorHAnsi"/>
          <w:sz w:val="20"/>
          <w:szCs w:val="20"/>
          <w:highlight w:val="lightGray"/>
          <w:lang w:val="es-CO"/>
        </w:rPr>
        <w:t xml:space="preserve">ocumentos </w:t>
      </w:r>
      <w:r w:rsidR="00851F8B">
        <w:rPr>
          <w:rFonts w:eastAsia="Arial" w:cstheme="minorHAnsi"/>
          <w:sz w:val="20"/>
          <w:szCs w:val="20"/>
          <w:highlight w:val="lightGray"/>
          <w:lang w:val="es-CO"/>
        </w:rPr>
        <w:t>T</w:t>
      </w:r>
      <w:r w:rsidR="00201227" w:rsidRPr="00557F3B">
        <w:rPr>
          <w:rFonts w:eastAsia="Arial" w:cstheme="minorHAnsi"/>
          <w:sz w:val="20"/>
          <w:szCs w:val="20"/>
          <w:highlight w:val="lightGray"/>
          <w:lang w:val="es-CO"/>
        </w:rPr>
        <w:t xml:space="preserve">ipo la definición de </w:t>
      </w:r>
      <w:r w:rsidR="00D841E5">
        <w:rPr>
          <w:rFonts w:eastAsia="Arial" w:cstheme="minorHAnsi"/>
          <w:sz w:val="20"/>
          <w:szCs w:val="20"/>
          <w:highlight w:val="lightGray"/>
          <w:lang w:val="es-CO"/>
        </w:rPr>
        <w:t>V</w:t>
      </w:r>
      <w:r w:rsidR="00201227" w:rsidRPr="00557F3B">
        <w:rPr>
          <w:rFonts w:eastAsia="Arial" w:cstheme="minorHAnsi"/>
          <w:sz w:val="20"/>
          <w:szCs w:val="20"/>
          <w:highlight w:val="lightGray"/>
          <w:lang w:val="es-CO"/>
        </w:rPr>
        <w:t xml:space="preserve">ías primarias, secundarias o terciaras, hasta que se cumpla el plazo establecido en la Resolución 411 del </w:t>
      </w:r>
      <w:r w:rsidR="004C5A8E" w:rsidRPr="00557F3B">
        <w:rPr>
          <w:rFonts w:eastAsia="Arial" w:cstheme="minorHAnsi"/>
          <w:sz w:val="20"/>
          <w:szCs w:val="20"/>
          <w:highlight w:val="lightGray"/>
          <w:lang w:val="es-CO"/>
        </w:rPr>
        <w:t>26 de febrero de 2020 por parte del Ministerio de Transporte</w:t>
      </w:r>
      <w:r w:rsidR="00AB0DDF" w:rsidRPr="00557F3B">
        <w:rPr>
          <w:rFonts w:eastAsia="Arial" w:cstheme="minorHAnsi"/>
          <w:sz w:val="20"/>
          <w:szCs w:val="20"/>
          <w:highlight w:val="lightGray"/>
          <w:lang w:val="es-CO"/>
        </w:rPr>
        <w:t>, o aquellas que las modifiquen, adición o deroguen</w:t>
      </w:r>
      <w:r w:rsidR="004C5A8E" w:rsidRPr="00557F3B">
        <w:rPr>
          <w:rFonts w:eastAsia="Arial" w:cstheme="minorHAnsi"/>
          <w:sz w:val="20"/>
          <w:szCs w:val="20"/>
          <w:highlight w:val="lightGray"/>
          <w:lang w:val="es-CO"/>
        </w:rPr>
        <w:t xml:space="preserve">; en la cual se detallan los lineamientos de categorización de vías de primer, segundo y tercer orden de acuerdo con la </w:t>
      </w:r>
      <w:r w:rsidR="004C5A8E" w:rsidRPr="00557F3B">
        <w:rPr>
          <w:rFonts w:eastAsia="Arial" w:cstheme="minorHAnsi"/>
          <w:i/>
          <w:iCs/>
          <w:sz w:val="20"/>
          <w:szCs w:val="20"/>
          <w:highlight w:val="lightGray"/>
          <w:lang w:val="es-CO"/>
        </w:rPr>
        <w:t xml:space="preserve">matriz </w:t>
      </w:r>
      <w:r w:rsidR="00AB0DDF" w:rsidRPr="00557F3B">
        <w:rPr>
          <w:rFonts w:eastAsia="Arial" w:cstheme="minorHAnsi"/>
          <w:i/>
          <w:iCs/>
          <w:sz w:val="20"/>
          <w:szCs w:val="20"/>
          <w:highlight w:val="lightGray"/>
          <w:lang w:val="es-CO"/>
        </w:rPr>
        <w:t>y guía para realizar la categorización de la red vial nacional</w:t>
      </w:r>
      <w:r w:rsidR="00AB0DDF" w:rsidRPr="00557F3B">
        <w:rPr>
          <w:rFonts w:eastAsia="Arial" w:cstheme="minorHAnsi"/>
          <w:sz w:val="20"/>
          <w:szCs w:val="20"/>
          <w:highlight w:val="lightGray"/>
          <w:lang w:val="es-CO"/>
        </w:rPr>
        <w:t>.</w:t>
      </w:r>
      <w:r w:rsidRPr="00557F3B">
        <w:rPr>
          <w:rFonts w:eastAsia="Arial" w:cstheme="minorHAnsi"/>
          <w:sz w:val="20"/>
          <w:szCs w:val="20"/>
          <w:lang w:val="es-CO"/>
        </w:rPr>
        <w:t>]</w:t>
      </w: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lastRenderedPageBreak/>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4EE9B7D" w14:textId="77777777" w:rsidR="00FF0F55" w:rsidRPr="00832E38" w:rsidRDefault="00FF0F55" w:rsidP="00832E38">
      <w:pPr>
        <w:rPr>
          <w:b/>
          <w:bCs/>
          <w:sz w:val="20"/>
          <w:szCs w:val="20"/>
          <w:lang w:val="es-CO"/>
        </w:rPr>
      </w:pPr>
    </w:p>
    <w:p w14:paraId="6499F2A5" w14:textId="3ABD191E" w:rsidR="00CF04EE"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Concreto Hidráulico:</w:t>
      </w:r>
      <w:r w:rsidR="00CF04EE" w:rsidRPr="00CF04EE">
        <w:rPr>
          <w:rFonts w:asciiTheme="minorHAnsi" w:hAnsiTheme="minorHAnsi" w:cstheme="minorHAnsi"/>
          <w:sz w:val="20"/>
          <w:szCs w:val="20"/>
          <w:lang w:val="es-CO"/>
        </w:rPr>
        <w:t xml:space="preserve"> </w:t>
      </w:r>
      <w:r w:rsidR="00CF04EE" w:rsidRPr="00557F3B">
        <w:rPr>
          <w:rFonts w:asciiTheme="minorHAnsi" w:hAnsiTheme="minorHAnsi" w:cstheme="minorHAnsi"/>
          <w:sz w:val="20"/>
          <w:szCs w:val="20"/>
          <w:lang w:val="es-CO"/>
        </w:rPr>
        <w:t>Material resultante de la mezcla de cemento portland, agua y agregados pétreos.</w:t>
      </w:r>
    </w:p>
    <w:p w14:paraId="78ACACD5" w14:textId="56298E14" w:rsidR="00367884" w:rsidRPr="00CF04EE" w:rsidRDefault="00CF04EE" w:rsidP="00CF04E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Concreto Ciclópeo:</w:t>
      </w:r>
      <w:r w:rsidR="007163E7" w:rsidRPr="00557F3B">
        <w:rPr>
          <w:rFonts w:asciiTheme="minorHAnsi" w:hAnsiTheme="minorHAnsi" w:cstheme="minorHAnsi"/>
          <w:b/>
          <w:sz w:val="20"/>
          <w:szCs w:val="20"/>
          <w:lang w:val="es-CO"/>
        </w:rPr>
        <w:t xml:space="preserve"> </w:t>
      </w:r>
      <w:r w:rsidRPr="00CF04EE">
        <w:rPr>
          <w:rFonts w:asciiTheme="minorHAnsi" w:hAnsiTheme="minorHAnsi" w:cstheme="minorHAnsi"/>
          <w:bCs/>
          <w:sz w:val="20"/>
          <w:szCs w:val="20"/>
          <w:lang w:val="es-CO"/>
        </w:rPr>
        <w:t>Se define técnicamente como aquel hormigón que tiene incorporado grandes piedras, generalmente conocidas por el nombre de canto rodado, el cual es todo aquel agregado grueso cuyo tamaño supera las 2 pulgadas (pulg) y cuyo peso es de hasta 50 kgf.</w:t>
      </w:r>
    </w:p>
    <w:p w14:paraId="6546510A" w14:textId="05EF8012" w:rsidR="0043577B" w:rsidRPr="0043577B" w:rsidRDefault="00C32C2D" w:rsidP="0043577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Concreto Hidráulico Reforzado</w:t>
      </w:r>
      <w:r w:rsidR="0043577B">
        <w:rPr>
          <w:rFonts w:asciiTheme="minorHAnsi" w:hAnsiTheme="minorHAnsi" w:cstheme="minorHAnsi"/>
          <w:b/>
          <w:sz w:val="20"/>
          <w:szCs w:val="20"/>
          <w:lang w:val="es-CO"/>
        </w:rPr>
        <w:t>:</w:t>
      </w:r>
      <w:r w:rsidR="0043577B" w:rsidRPr="0043577B">
        <w:rPr>
          <w:rFonts w:asciiTheme="minorHAnsi" w:hAnsiTheme="minorHAnsi" w:cstheme="minorHAnsi"/>
          <w:sz w:val="20"/>
          <w:szCs w:val="20"/>
          <w:lang w:val="es-CO"/>
        </w:rPr>
        <w:t xml:space="preserve"> </w:t>
      </w:r>
      <w:r w:rsidR="0043577B" w:rsidRPr="00557F3B">
        <w:rPr>
          <w:rFonts w:asciiTheme="minorHAnsi" w:hAnsiTheme="minorHAnsi" w:cstheme="minorHAnsi"/>
          <w:sz w:val="20"/>
          <w:szCs w:val="20"/>
          <w:lang w:val="es-CO"/>
        </w:rPr>
        <w:t>Material resultante de la mezcla de cemento portland, agua, agregados pétreos y/o aditivos y acero de refuerzo.</w:t>
      </w:r>
      <w:r w:rsidR="0043577B" w:rsidRPr="00557F3B">
        <w:rPr>
          <w:rFonts w:asciiTheme="minorHAnsi" w:hAnsiTheme="minorHAnsi" w:cstheme="minorHAnsi"/>
          <w:b/>
          <w:sz w:val="20"/>
          <w:szCs w:val="20"/>
          <w:lang w:val="es-CO"/>
        </w:rPr>
        <w:t xml:space="preserve"> </w:t>
      </w:r>
    </w:p>
    <w:p w14:paraId="6A4C93A9" w14:textId="77777777" w:rsidR="00832E38" w:rsidRPr="00832E38" w:rsidRDefault="0043577B" w:rsidP="00F4291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832E38">
        <w:rPr>
          <w:rFonts w:asciiTheme="minorHAnsi" w:hAnsiTheme="minorHAnsi" w:cstheme="minorHAnsi"/>
          <w:b/>
          <w:sz w:val="20"/>
          <w:szCs w:val="20"/>
          <w:lang w:val="es-CO"/>
        </w:rPr>
        <w:t xml:space="preserve">Malla electrosoldada: </w:t>
      </w:r>
      <w:r w:rsidRPr="00832E38">
        <w:rPr>
          <w:rFonts w:asciiTheme="minorHAnsi" w:hAnsiTheme="minorHAnsi" w:cstheme="minorHAnsi"/>
          <w:sz w:val="20"/>
          <w:szCs w:val="20"/>
          <w:lang w:val="es-CO"/>
        </w:rPr>
        <w:t>Estructuras de acero planas en forma de panel, formadas por alambres de acero grafilados o lisos, dispuestos en forma ortogonal y electrosoldados en todos los puntos de encuentro. En la industria de la construcción, como acero de refuerzo. Proporcionan esfuerzo estructural necesario en: losas de cimentación, entrepiso, pavimentos rígidos</w:t>
      </w:r>
    </w:p>
    <w:p w14:paraId="1A8F2F33" w14:textId="1A05C468" w:rsidR="00E677C3" w:rsidRPr="00832E38" w:rsidRDefault="00E677C3" w:rsidP="00F4291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832E38">
        <w:rPr>
          <w:rFonts w:asciiTheme="minorHAnsi" w:hAnsiTheme="minorHAnsi" w:cstheme="minorHAnsi"/>
          <w:b/>
          <w:sz w:val="20"/>
          <w:szCs w:val="20"/>
          <w:lang w:val="es-CO"/>
        </w:rPr>
        <w:t xml:space="preserve">Conservación: </w:t>
      </w:r>
      <w:r w:rsidRPr="00832E38">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sidRPr="00832E38">
        <w:rPr>
          <w:rFonts w:asciiTheme="minorHAnsi" w:hAnsiTheme="minorHAnsi" w:cstheme="minorHAnsi"/>
          <w:bCs/>
          <w:sz w:val="20"/>
          <w:szCs w:val="20"/>
          <w:lang w:val="es-CO"/>
        </w:rPr>
        <w:t>y</w:t>
      </w:r>
      <w:r w:rsidR="00BE51CC" w:rsidRPr="00832E38">
        <w:rPr>
          <w:rFonts w:asciiTheme="minorHAnsi" w:hAnsiTheme="minorHAnsi" w:cstheme="minorHAnsi"/>
          <w:bCs/>
          <w:sz w:val="20"/>
          <w:szCs w:val="20"/>
          <w:lang w:val="es-CO"/>
        </w:rPr>
        <w:t>/</w:t>
      </w:r>
      <w:r w:rsidR="00175A19" w:rsidRPr="00832E38">
        <w:rPr>
          <w:rFonts w:asciiTheme="minorHAnsi" w:hAnsiTheme="minorHAnsi" w:cstheme="minorHAnsi"/>
          <w:bCs/>
          <w:sz w:val="20"/>
          <w:szCs w:val="20"/>
          <w:lang w:val="es-CO"/>
        </w:rPr>
        <w:t>o edificación no residencial</w:t>
      </w:r>
      <w:r w:rsidRPr="00832E38">
        <w:rPr>
          <w:rFonts w:asciiTheme="minorHAnsi" w:hAnsiTheme="minorHAnsi" w:cstheme="minorHAnsi"/>
          <w:bCs/>
          <w:sz w:val="20"/>
          <w:szCs w:val="20"/>
          <w:lang w:val="es-CO"/>
        </w:rPr>
        <w:t xml:space="preserve"> orientadas a preservar las estructuras</w:t>
      </w:r>
      <w:r w:rsidR="009D4D8C" w:rsidRPr="00832E38">
        <w:rPr>
          <w:rFonts w:asciiTheme="minorHAnsi" w:hAnsiTheme="minorHAnsi" w:cstheme="minorHAnsi"/>
          <w:bCs/>
          <w:sz w:val="20"/>
          <w:szCs w:val="20"/>
          <w:lang w:val="es-CO"/>
        </w:rPr>
        <w:t xml:space="preserve">, </w:t>
      </w:r>
      <w:r w:rsidRPr="00832E38">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sidRPr="00832E38">
        <w:rPr>
          <w:rFonts w:asciiTheme="minorHAnsi" w:hAnsiTheme="minorHAnsi" w:cstheme="minorHAnsi"/>
          <w:bCs/>
          <w:sz w:val="20"/>
          <w:szCs w:val="20"/>
          <w:lang w:val="es-CO"/>
        </w:rPr>
        <w:t>preventivo, correctivo,</w:t>
      </w:r>
      <w:r w:rsidRPr="00832E38">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5EBD36B5" w14:textId="45450F37" w:rsidR="003739A3" w:rsidRPr="00CF04EE" w:rsidRDefault="005A56BB" w:rsidP="00CF04EE">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CF04EE" w:rsidRPr="00CF04EE">
        <w:rPr>
          <w:rFonts w:asciiTheme="minorHAnsi" w:hAnsiTheme="minorHAnsi" w:cstheme="minorHAnsi"/>
          <w:bCs/>
          <w:sz w:val="20"/>
          <w:szCs w:val="20"/>
          <w:lang w:val="es-CO"/>
        </w:rPr>
        <w:t>Persona encargada de la realización de actividades de tipo técnico y administrativo a través de la supervisión y cumplimiento de metas establecidas.</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859796F" w14:textId="77777777" w:rsidR="000906F5" w:rsidRPr="007B11E2" w:rsidRDefault="000906F5"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lastRenderedPageBreak/>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446F0915" w14:textId="7DA58D36" w:rsidR="00464DBB" w:rsidRPr="007B2DBA" w:rsidRDefault="006E17A4" w:rsidP="007B2DBA">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w:t>
      </w:r>
      <w:r w:rsidR="00CF04EE">
        <w:rPr>
          <w:rFonts w:eastAsia="Times New Roman" w:cstheme="minorHAnsi"/>
          <w:b/>
          <w:sz w:val="20"/>
          <w:szCs w:val="20"/>
          <w:lang w:val="es-CO" w:eastAsia="es-ES"/>
        </w:rPr>
        <w:t>Deportiva</w:t>
      </w:r>
      <w:r w:rsidRPr="00557F3B">
        <w:rPr>
          <w:rFonts w:eastAsia="Times New Roman" w:cstheme="minorHAnsi"/>
          <w:b/>
          <w:sz w:val="20"/>
          <w:szCs w:val="20"/>
          <w:lang w:val="es-CO" w:eastAsia="es-ES"/>
        </w:rPr>
        <w:t xml:space="preserve">: </w:t>
      </w:r>
      <w:r w:rsidR="00CF04EE" w:rsidRPr="00CF04EE">
        <w:rPr>
          <w:rFonts w:eastAsia="Times New Roman" w:cstheme="minorHAnsi"/>
          <w:sz w:val="20"/>
          <w:szCs w:val="20"/>
          <w:lang w:val="es-CO" w:eastAsia="es-ES"/>
        </w:rPr>
        <w:t xml:space="preserve">Espacios destinados a la práctica deportiva, al ejercicio físico, al deporte de alto rendimiento, a la exhibición y a la competencia de actividades deportivas, así como a los espectáculos con propósito recreativo, incluyendo los centros de alto rendimiento, coliseos y estadios, polideportivos o </w:t>
      </w:r>
      <w:r w:rsidR="00CF04EE" w:rsidRPr="007B2DBA">
        <w:rPr>
          <w:rFonts w:eastAsia="Times New Roman" w:cstheme="minorHAnsi"/>
          <w:sz w:val="20"/>
          <w:szCs w:val="20"/>
          <w:lang w:val="es-CO" w:eastAsia="es-ES"/>
        </w:rPr>
        <w:t>espacios deportivos convencionales cubiertos o descubiertos de uso público, y los clubes campestres y deportivos públicos o privados. No se incluyen en los servicios sociales de recreación y deporte los gimnasios privados, e instalaciones privadas cubiertas, salvo los clubes y centros recreo deportivos privados.</w:t>
      </w:r>
    </w:p>
    <w:p w14:paraId="21E8BC78" w14:textId="77777777" w:rsidR="0037298D" w:rsidRPr="007B2DBA" w:rsidRDefault="0037298D" w:rsidP="007B11E2">
      <w:pPr>
        <w:jc w:val="both"/>
        <w:rPr>
          <w:sz w:val="20"/>
          <w:lang w:val="es-CO" w:eastAsia="es-ES"/>
        </w:rPr>
      </w:pPr>
    </w:p>
    <w:p w14:paraId="7F62BFA2" w14:textId="351FBD68" w:rsidR="00B75A45" w:rsidRPr="007B2DBA" w:rsidRDefault="006E17A4" w:rsidP="00B75A45">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7B2DBA">
        <w:rPr>
          <w:rFonts w:asciiTheme="minorHAnsi" w:hAnsiTheme="minorHAnsi" w:cstheme="minorHAnsi"/>
          <w:b/>
          <w:bCs/>
          <w:sz w:val="20"/>
          <w:lang w:val="es-CO"/>
        </w:rPr>
        <w:t>Especialista</w:t>
      </w:r>
      <w:r w:rsidR="00B75A45" w:rsidRPr="007B2DBA">
        <w:rPr>
          <w:rFonts w:asciiTheme="minorHAnsi" w:hAnsiTheme="minorHAnsi" w:cstheme="minorHAnsi"/>
          <w:b/>
          <w:bCs/>
          <w:sz w:val="20"/>
          <w:lang w:val="es-CO"/>
        </w:rPr>
        <w:t xml:space="preserve">: </w:t>
      </w:r>
      <w:r w:rsidR="007B2DBA" w:rsidRPr="007B2DBA">
        <w:rPr>
          <w:rFonts w:asciiTheme="minorHAnsi" w:hAnsiTheme="minorHAnsi" w:cstheme="minorHAnsi"/>
          <w:sz w:val="20"/>
          <w:lang w:val="es-CO"/>
        </w:rPr>
        <w:t>Persona q</w:t>
      </w:r>
      <w:r w:rsidR="007B2DBA" w:rsidRPr="007B2DBA">
        <w:rPr>
          <w:rFonts w:asciiTheme="minorHAnsi" w:hAnsiTheme="minorHAnsi" w:cstheme="minorHAnsi"/>
          <w:sz w:val="20"/>
          <w:szCs w:val="20"/>
          <w:lang w:val="es-CO"/>
        </w:rPr>
        <w:t>ue tiene conocimientos profundos en una rama determinada de la ciencia, la técnica o el arte o en un campo determinado de una profesión o actividad</w:t>
      </w:r>
      <w:r w:rsidR="007B2DBA" w:rsidRPr="007B2DBA">
        <w:rPr>
          <w:rFonts w:asciiTheme="minorHAnsi" w:hAnsiTheme="minorHAnsi" w:cstheme="minorHAnsi"/>
          <w:sz w:val="20"/>
          <w:lang w:val="es-CO"/>
        </w:rPr>
        <w:t>.</w:t>
      </w:r>
    </w:p>
    <w:p w14:paraId="3E1BED5F" w14:textId="77777777" w:rsidR="00A7047A" w:rsidRPr="007B11E2" w:rsidRDefault="00A7047A" w:rsidP="007B2DBA">
      <w:pPr>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2"/>
      </w:r>
      <w:r w:rsidR="00682393" w:rsidRPr="00760C2C">
        <w:rPr>
          <w:rFonts w:asciiTheme="minorHAnsi" w:hAnsiTheme="minorHAnsi"/>
          <w:sz w:val="20"/>
          <w:lang w:val="es-ES"/>
        </w:rPr>
        <w:t>.</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3"/>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1EBDEFCE" w14:textId="77777777" w:rsidR="007B2DBA" w:rsidRPr="007B2DBA" w:rsidRDefault="00193DB0" w:rsidP="007B2DB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w:t>
      </w:r>
      <w:r w:rsidRPr="00557F3B">
        <w:rPr>
          <w:rFonts w:asciiTheme="minorHAnsi" w:hAnsiTheme="minorHAnsi" w:cstheme="minorHAnsi"/>
          <w:bCs/>
          <w:sz w:val="20"/>
          <w:szCs w:val="20"/>
          <w:lang w:val="es-CO"/>
        </w:rPr>
        <w:lastRenderedPageBreak/>
        <w:t xml:space="preserve">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19A4BCDE" w14:textId="65B72D42" w:rsidR="006B0B66" w:rsidRPr="007B2DBA" w:rsidRDefault="006B0B66" w:rsidP="007B2DB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7B2DBA">
        <w:rPr>
          <w:rFonts w:asciiTheme="minorHAnsi" w:hAnsiTheme="minorHAnsi" w:cstheme="minorHAnsi"/>
          <w:b/>
          <w:sz w:val="20"/>
          <w:szCs w:val="20"/>
          <w:lang w:val="es-CO"/>
        </w:rPr>
        <w:t>Residente de interventoría</w:t>
      </w:r>
      <w:r w:rsidRPr="007B2DBA">
        <w:rPr>
          <w:rFonts w:cstheme="minorHAnsi"/>
          <w:b/>
          <w:bCs/>
          <w:sz w:val="20"/>
          <w:szCs w:val="20"/>
          <w:lang w:val="es-CO"/>
        </w:rPr>
        <w:t>:</w:t>
      </w:r>
      <w:r w:rsidRPr="007B2DBA">
        <w:rPr>
          <w:rFonts w:cstheme="minorHAnsi"/>
          <w:bCs/>
          <w:sz w:val="20"/>
          <w:szCs w:val="20"/>
          <w:lang w:val="es-CO"/>
        </w:rPr>
        <w:t xml:space="preserve"> </w:t>
      </w:r>
      <w:r w:rsidR="007B2DBA" w:rsidRPr="007B2DBA">
        <w:rPr>
          <w:rFonts w:asciiTheme="minorHAnsi" w:hAnsiTheme="minorHAnsi" w:cstheme="minorHAnsi"/>
          <w:bCs/>
          <w:sz w:val="20"/>
          <w:szCs w:val="20"/>
          <w:lang w:val="es-CO"/>
        </w:rPr>
        <w:t>Profesional que permanece en el sitio de la obra</w:t>
      </w:r>
      <w:r w:rsidR="003111E8" w:rsidRPr="003111E8">
        <w:rPr>
          <w:rFonts w:asciiTheme="minorHAnsi" w:hAnsiTheme="minorHAnsi" w:cstheme="minorHAnsi"/>
          <w:bCs/>
          <w:sz w:val="20"/>
          <w:szCs w:val="20"/>
          <w:lang w:val="es-CO"/>
        </w:rPr>
        <w:t xml:space="preserve"> su mission es vigilar, coordinar y resolver los problemas de una obra</w:t>
      </w:r>
      <w:r w:rsidR="007B2DBA" w:rsidRPr="003111E8">
        <w:rPr>
          <w:rFonts w:asciiTheme="minorHAnsi" w:hAnsiTheme="minorHAnsi" w:cstheme="minorHAnsi"/>
          <w:bCs/>
          <w:sz w:val="20"/>
          <w:szCs w:val="20"/>
          <w:lang w:val="es-CO"/>
        </w:rPr>
        <w:t>.</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5238088F" w14:textId="72B7B0DB" w:rsidR="00A43BE1" w:rsidRPr="00B75A45" w:rsidRDefault="006B0B66" w:rsidP="00B75A45">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43DAE71" w14:textId="77777777" w:rsidR="006F31D0" w:rsidRDefault="00EF5347" w:rsidP="006F31D0">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w:t>
      </w:r>
    </w:p>
    <w:p w14:paraId="5F693456" w14:textId="77777777" w:rsidR="006F31D0" w:rsidRDefault="006F31D0" w:rsidP="006F31D0">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E4A6A">
        <w:rPr>
          <w:rFonts w:ascii="Arial" w:eastAsia="Arial" w:hAnsi="Arial" w:cs="Arial"/>
          <w:b/>
          <w:bCs/>
          <w:sz w:val="20"/>
        </w:rPr>
        <w:t xml:space="preserve">Accesibilidad: </w:t>
      </w:r>
      <w:r w:rsidRPr="001E4A6A">
        <w:rPr>
          <w:rFonts w:ascii="Arial" w:eastAsia="Arial" w:hAnsi="Arial" w:cs="Arial"/>
          <w:sz w:val="20"/>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p>
    <w:p w14:paraId="656F6D9B" w14:textId="77777777" w:rsidR="006F31D0" w:rsidRDefault="006F31D0" w:rsidP="006F31D0">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2E28CA">
        <w:rPr>
          <w:rFonts w:ascii="Arial" w:eastAsia="Arial" w:hAnsi="Arial" w:cs="Arial"/>
          <w:b/>
          <w:bCs/>
          <w:sz w:val="20"/>
          <w:lang w:val="es-CO"/>
        </w:rPr>
        <w:t>Adecuación</w:t>
      </w:r>
      <w:r w:rsidRPr="006F31D0">
        <w:rPr>
          <w:rFonts w:ascii="Arial" w:eastAsia="Arial" w:hAnsi="Arial" w:cs="Arial"/>
          <w:b/>
          <w:bCs/>
          <w:sz w:val="20"/>
        </w:rPr>
        <w:t>:</w:t>
      </w:r>
      <w:r w:rsidRPr="006F31D0">
        <w:rPr>
          <w:rFonts w:ascii="Arial" w:eastAsia="Arial" w:hAnsi="Arial" w:cs="Arial"/>
          <w:sz w:val="20"/>
        </w:rPr>
        <w:t xml:space="preserve"> Cambio de uso de una edificación, o parte de ella, garantizando la permanencia total o parcial del inmueble original. </w:t>
      </w:r>
    </w:p>
    <w:p w14:paraId="7D2CE084" w14:textId="77777777" w:rsidR="009F337B" w:rsidRDefault="006F31D0" w:rsidP="009F337B">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F31D0">
        <w:rPr>
          <w:rFonts w:ascii="Arial" w:eastAsia="Arial" w:hAnsi="Arial" w:cs="Arial"/>
          <w:b/>
          <w:bCs/>
          <w:sz w:val="20"/>
        </w:rPr>
        <w:t>Alameda:</w:t>
      </w:r>
      <w:r w:rsidRPr="006F31D0">
        <w:rPr>
          <w:rFonts w:ascii="Arial" w:eastAsia="Arial" w:hAnsi="Arial" w:cs="Arial"/>
          <w:sz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5F6A83A" w14:textId="77777777" w:rsidR="009F337B" w:rsidRPr="009F337B" w:rsidRDefault="009F337B" w:rsidP="009F337B">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9F337B">
        <w:rPr>
          <w:rFonts w:ascii="Arial" w:eastAsia="Arial" w:hAnsi="Arial" w:cs="Arial"/>
          <w:b/>
          <w:bCs/>
          <w:sz w:val="20"/>
        </w:rPr>
        <w:t>Área Libre:</w:t>
      </w:r>
      <w:r w:rsidRPr="009F337B">
        <w:rPr>
          <w:rFonts w:ascii="Arial" w:eastAsia="Arial" w:hAnsi="Arial" w:cs="Arial"/>
          <w:sz w:val="20"/>
        </w:rPr>
        <w:t xml:space="preserve"> Espacio resultante de restar del área total del predio (descontando cesiones) el área construida cubierta en primer piso</w:t>
      </w:r>
      <w:r w:rsidRPr="009F337B">
        <w:rPr>
          <w:rFonts w:ascii="Arial" w:eastAsia="Arial" w:hAnsi="Arial" w:cs="Arial"/>
          <w:sz w:val="20"/>
          <w:lang w:val="es-CO"/>
        </w:rPr>
        <w:t>.</w:t>
      </w:r>
    </w:p>
    <w:p w14:paraId="1C3988BE" w14:textId="77777777" w:rsidR="009F337B" w:rsidRDefault="009F337B" w:rsidP="009F337B">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9F337B">
        <w:rPr>
          <w:rFonts w:ascii="Arial" w:eastAsia="Arial" w:hAnsi="Arial" w:cs="Arial"/>
          <w:b/>
          <w:bCs/>
          <w:sz w:val="20"/>
        </w:rPr>
        <w:t>Cancha Múltiple:</w:t>
      </w:r>
      <w:r w:rsidRPr="009F337B">
        <w:rPr>
          <w:rFonts w:ascii="Arial" w:eastAsia="Arial" w:hAnsi="Arial" w:cs="Arial"/>
          <w:sz w:val="2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 </w:t>
      </w:r>
    </w:p>
    <w:p w14:paraId="2E3AF511" w14:textId="77777777" w:rsidR="009F337B" w:rsidRDefault="009F337B" w:rsidP="009F337B">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9F337B">
        <w:rPr>
          <w:rFonts w:ascii="Arial" w:eastAsia="Arial" w:hAnsi="Arial" w:cs="Arial"/>
          <w:b/>
          <w:bCs/>
          <w:sz w:val="20"/>
        </w:rPr>
        <w:t>Canchas o Campos Deportivos:</w:t>
      </w:r>
      <w:r w:rsidRPr="009F337B">
        <w:rPr>
          <w:rFonts w:ascii="Arial" w:eastAsia="Arial" w:hAnsi="Arial" w:cs="Arial"/>
          <w:sz w:val="20"/>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5DB67528" w14:textId="77777777" w:rsidR="009F337B" w:rsidRDefault="009F337B" w:rsidP="009F337B">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9F337B">
        <w:rPr>
          <w:rFonts w:ascii="Arial" w:eastAsia="Arial" w:hAnsi="Arial" w:cs="Arial"/>
          <w:b/>
          <w:bCs/>
          <w:sz w:val="20"/>
        </w:rPr>
        <w:lastRenderedPageBreak/>
        <w:t xml:space="preserve">Canchas sintéticas: </w:t>
      </w:r>
      <w:r w:rsidRPr="009F337B">
        <w:rPr>
          <w:rFonts w:ascii="Arial" w:eastAsia="Arial" w:hAnsi="Arial" w:cs="Arial"/>
          <w:sz w:val="20"/>
        </w:rPr>
        <w:t xml:space="preserve">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80E48C9" w14:textId="77777777" w:rsidR="00102E12" w:rsidRDefault="009F337B"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9F337B">
        <w:rPr>
          <w:rFonts w:ascii="Arial" w:eastAsia="Arial" w:hAnsi="Arial" w:cs="Arial"/>
          <w:b/>
          <w:bCs/>
          <w:sz w:val="20"/>
        </w:rPr>
        <w:t>Casas de Cultura: </w:t>
      </w:r>
      <w:r w:rsidRPr="009F337B">
        <w:rPr>
          <w:rFonts w:ascii="Arial" w:eastAsia="Arial" w:hAnsi="Arial" w:cs="Arial"/>
          <w:sz w:val="20"/>
        </w:rPr>
        <w:t>Son instituciones municipales orientadas al fortalecimiento de la cultura de las comunidades desde procesos de pedagogía social. Son centros dinamizadores de la vida cultural y social de las comunidades, que involucran a toda la población</w:t>
      </w:r>
      <w:r w:rsidR="00102E12">
        <w:rPr>
          <w:rFonts w:ascii="Arial" w:eastAsia="Arial" w:hAnsi="Arial" w:cs="Arial"/>
          <w:sz w:val="20"/>
        </w:rPr>
        <w:t>.</w:t>
      </w:r>
    </w:p>
    <w:p w14:paraId="328BE2D6"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Cerramiento:</w:t>
      </w:r>
      <w:r w:rsidRPr="00102E12">
        <w:rPr>
          <w:rFonts w:ascii="Arial" w:eastAsia="Arial" w:hAnsi="Arial" w:cs="Arial"/>
          <w:sz w:val="20"/>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4904F522"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Coliseo:</w:t>
      </w:r>
      <w:r w:rsidRPr="00102E12">
        <w:rPr>
          <w:rFonts w:ascii="Arial" w:eastAsia="Arial" w:hAnsi="Arial" w:cs="Arial"/>
          <w:sz w:val="20"/>
        </w:rPr>
        <w:t xml:space="preserve"> Edificación destinada a la instalación de áreas deportivas cubiertas que pueden usarse para la práctica de deportes, pero esencialmente se usan para competencia deportiva. </w:t>
      </w:r>
    </w:p>
    <w:p w14:paraId="123AE3C0"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Complejo Deportivo:</w:t>
      </w:r>
      <w:r w:rsidRPr="00102E12">
        <w:rPr>
          <w:rFonts w:ascii="Arial" w:eastAsia="Arial" w:hAnsi="Arial" w:cs="Arial"/>
          <w:sz w:val="20"/>
        </w:rPr>
        <w:t xml:space="preserve"> Espacio físico que agrupa escenarios, instalaciones o espacios deportivos especializados para el Desarrollo, Capacitación, Entrenamiento y Concentración de Deportistas. Se clasifican de acuerdo con su especialización.</w:t>
      </w:r>
    </w:p>
    <w:p w14:paraId="7C7602E2"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Diseñador Estructural:</w:t>
      </w:r>
      <w:r w:rsidRPr="00102E12">
        <w:rPr>
          <w:rFonts w:ascii="Arial" w:eastAsia="Arial" w:hAnsi="Arial" w:cs="Arial"/>
          <w:sz w:val="20"/>
        </w:rPr>
        <w:t xml:space="preserve"> Ingeniero civil facultado para este fin, bajo cuya responsabilidad se realiza el diseño y los planos estructurales de la edificación y quien los firma o rotula. </w:t>
      </w:r>
    </w:p>
    <w:p w14:paraId="69883A43"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Edificación:</w:t>
      </w:r>
      <w:r w:rsidRPr="00102E12">
        <w:rPr>
          <w:rFonts w:ascii="Arial" w:eastAsia="Arial" w:hAnsi="Arial" w:cs="Arial"/>
          <w:sz w:val="20"/>
        </w:rPr>
        <w:t xml:space="preserve"> Construcción cuyo uso primordial es la habitación u ocupación por seres vivos.</w:t>
      </w:r>
    </w:p>
    <w:p w14:paraId="6621BCE2"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Edificación de Atención a la Comunidad:</w:t>
      </w:r>
      <w:r w:rsidRPr="00102E12">
        <w:rPr>
          <w:rFonts w:ascii="Arial" w:eastAsia="Arial" w:hAnsi="Arial" w:cs="Arial"/>
          <w:sz w:val="2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 </w:t>
      </w:r>
    </w:p>
    <w:p w14:paraId="69059027"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 xml:space="preserve">Edificaciones Indispensables: </w:t>
      </w:r>
      <w:r w:rsidRPr="00102E12">
        <w:rPr>
          <w:rFonts w:ascii="Arial" w:eastAsia="Arial" w:hAnsi="Arial" w:cs="Arial"/>
          <w:sz w:val="20"/>
        </w:rPr>
        <w:t xml:space="preserve">Equipamientos de atención a la comunidad que deben funcionar durante y después de un sismo, cuya operación no puede ser trasladada rápidamente a un lugar alterno, tales como hospitales y centrales de operación y control de líneas vitales. </w:t>
      </w:r>
    </w:p>
    <w:p w14:paraId="3C2ECB8D"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Edificio en Ruina:</w:t>
      </w:r>
      <w:r w:rsidRPr="00102E12">
        <w:rPr>
          <w:rFonts w:ascii="Arial" w:eastAsia="Arial" w:hAnsi="Arial" w:cs="Arial"/>
          <w:sz w:val="20"/>
        </w:rPr>
        <w:t xml:space="preserve"> 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716405CF"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Edificio Institucional:</w:t>
      </w:r>
      <w:r w:rsidRPr="00102E12">
        <w:rPr>
          <w:rFonts w:ascii="Arial" w:eastAsia="Arial" w:hAnsi="Arial" w:cs="Arial"/>
          <w:sz w:val="20"/>
        </w:rPr>
        <w:t xml:space="preserve"> Infraestructura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6FAA1F35"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Elementos no Estructurales:</w:t>
      </w:r>
      <w:r w:rsidRPr="00652E63">
        <w:rPr>
          <w:rFonts w:ascii="Arial" w:eastAsia="Arial" w:hAnsi="Arial" w:cs="Arial"/>
          <w:sz w:val="20"/>
        </w:rPr>
        <w:t xml:space="preserve"> Componentes de la edificación que no hacen parte de la estructura o su cimentación, los cuales son asociados con los acabados. </w:t>
      </w:r>
    </w:p>
    <w:p w14:paraId="3998606E"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lastRenderedPageBreak/>
        <w:t>Equipamiento Cultural</w:t>
      </w:r>
      <w:r w:rsidRPr="00652E63">
        <w:rPr>
          <w:rFonts w:ascii="Arial" w:eastAsia="Arial" w:hAnsi="Arial" w:cs="Arial"/>
          <w:sz w:val="20"/>
        </w:rPr>
        <w:t>: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7030A55D"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Equipamiento Deportivo:</w:t>
      </w:r>
      <w:r w:rsidRPr="00652E63">
        <w:rPr>
          <w:rFonts w:ascii="Arial" w:eastAsia="Arial" w:hAnsi="Arial" w:cs="Arial"/>
          <w:b/>
          <w:sz w:val="20"/>
        </w:rPr>
        <w:t xml:space="preserve"> </w:t>
      </w:r>
      <w:r w:rsidRPr="00652E63">
        <w:rPr>
          <w:rFonts w:ascii="Arial" w:eastAsia="Arial" w:hAnsi="Arial" w:cs="Arial"/>
          <w:sz w:val="20"/>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60807CD6"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Escala regional:</w:t>
      </w:r>
      <w:r w:rsidRPr="00652E63">
        <w:rPr>
          <w:rFonts w:ascii="Arial" w:eastAsia="Arial" w:hAnsi="Arial" w:cs="Arial"/>
          <w:sz w:val="20"/>
        </w:rPr>
        <w:t xml:space="preserve"> Parques de gran escala, con una superficie mayor a 50 hectáreas, y un área de influencia o cobertura de dos o más municipios. Se excluyen de esta clasificación los parques nacionales o reservas naturales de la Nación. </w:t>
      </w:r>
    </w:p>
    <w:p w14:paraId="24F2FA1B"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Escala urbana:</w:t>
      </w:r>
      <w:r w:rsidRPr="00652E63">
        <w:rPr>
          <w:rFonts w:ascii="Arial" w:eastAsia="Arial" w:hAnsi="Arial" w:cs="Arial"/>
          <w:sz w:val="2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62611D33"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Escala vecinal:</w:t>
      </w:r>
      <w:r w:rsidRPr="00652E63">
        <w:rPr>
          <w:rFonts w:ascii="Arial" w:eastAsia="Arial" w:hAnsi="Arial" w:cs="Arial"/>
          <w:sz w:val="2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61E24E9A" w14:textId="5F5887DD" w:rsidR="00102E12"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Escala zonal:</w:t>
      </w:r>
      <w:r w:rsidRPr="00652E63">
        <w:rPr>
          <w:rFonts w:ascii="Arial" w:eastAsia="Arial" w:hAnsi="Arial" w:cs="Arial"/>
          <w:sz w:val="2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385F3BAA" w14:textId="77777777" w:rsidR="00652E63" w:rsidRPr="001E4A6A" w:rsidRDefault="00652E63" w:rsidP="00652E63">
      <w:pPr>
        <w:numPr>
          <w:ilvl w:val="1"/>
          <w:numId w:val="22"/>
        </w:numPr>
        <w:contextualSpacing/>
        <w:jc w:val="both"/>
        <w:rPr>
          <w:rFonts w:ascii="Arial" w:eastAsia="Arial" w:hAnsi="Arial" w:cs="Arial"/>
          <w:b/>
          <w:bCs/>
          <w:sz w:val="20"/>
        </w:rPr>
      </w:pPr>
      <w:r w:rsidRPr="001E4A6A">
        <w:rPr>
          <w:rFonts w:ascii="Arial" w:eastAsia="Arial" w:hAnsi="Arial" w:cs="Arial"/>
          <w:b/>
          <w:bCs/>
          <w:sz w:val="20"/>
        </w:rPr>
        <w:t>Espacio Público:</w:t>
      </w:r>
      <w:r w:rsidRPr="001E4A6A">
        <w:rPr>
          <w:rFonts w:ascii="Arial" w:eastAsia="Arial" w:hAnsi="Arial" w:cs="Arial"/>
          <w:sz w:val="2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80C957" w14:textId="77777777" w:rsidR="00652E63" w:rsidRPr="001E4A6A" w:rsidRDefault="00652E63" w:rsidP="00652E63">
      <w:pPr>
        <w:ind w:left="708"/>
        <w:jc w:val="both"/>
        <w:rPr>
          <w:rFonts w:ascii="Arial" w:eastAsia="Arial" w:hAnsi="Arial" w:cs="Arial"/>
          <w:sz w:val="20"/>
        </w:rPr>
      </w:pPr>
    </w:p>
    <w:p w14:paraId="3FB8ED9D" w14:textId="77777777" w:rsidR="00652E63" w:rsidRPr="001E4A6A" w:rsidRDefault="00652E63" w:rsidP="00652E63">
      <w:pPr>
        <w:ind w:left="708"/>
        <w:jc w:val="both"/>
        <w:rPr>
          <w:rFonts w:ascii="Arial" w:eastAsia="Arial" w:hAnsi="Arial" w:cs="Arial"/>
          <w:sz w:val="20"/>
        </w:rPr>
      </w:pPr>
      <w:r w:rsidRPr="001E4A6A">
        <w:rPr>
          <w:rFonts w:ascii="Arial" w:eastAsia="Arial" w:hAnsi="Arial" w:cs="Arial"/>
          <w:sz w:val="20"/>
        </w:rPr>
        <w:t xml:space="preserve">El espacio público comprende, entre otros, los siguientes aspectos: </w:t>
      </w:r>
    </w:p>
    <w:p w14:paraId="3480862A" w14:textId="77777777" w:rsidR="00652E63" w:rsidRPr="001E4A6A" w:rsidRDefault="00652E63" w:rsidP="00652E63">
      <w:pPr>
        <w:ind w:left="708"/>
        <w:jc w:val="both"/>
        <w:rPr>
          <w:rFonts w:ascii="Arial" w:eastAsia="Arial" w:hAnsi="Arial" w:cs="Arial"/>
          <w:sz w:val="20"/>
        </w:rPr>
      </w:pPr>
    </w:p>
    <w:p w14:paraId="41A7C2D6" w14:textId="77777777" w:rsidR="00652E63" w:rsidRPr="001E4A6A" w:rsidRDefault="00652E63" w:rsidP="00652E63">
      <w:pPr>
        <w:ind w:left="708"/>
        <w:jc w:val="both"/>
        <w:rPr>
          <w:rFonts w:ascii="Arial" w:eastAsia="Arial" w:hAnsi="Arial" w:cs="Arial"/>
          <w:sz w:val="20"/>
        </w:rPr>
      </w:pPr>
      <w:r w:rsidRPr="001E4A6A">
        <w:rPr>
          <w:rFonts w:ascii="Arial" w:eastAsia="Arial" w:hAnsi="Arial" w:cs="Arial"/>
          <w:sz w:val="20"/>
        </w:rPr>
        <w:t xml:space="preserve">a. Los bienes de uso público, es decir aquellos inmuebles de dominio público cuyo uso pertenece a todos los habitantes del territorio nacional, destinados al uso o disfrute colectivo; </w:t>
      </w:r>
    </w:p>
    <w:p w14:paraId="5BEA73D1" w14:textId="77777777" w:rsidR="00652E63" w:rsidRPr="001E4A6A" w:rsidRDefault="00652E63" w:rsidP="00652E63">
      <w:pPr>
        <w:ind w:left="708"/>
        <w:jc w:val="both"/>
        <w:rPr>
          <w:rFonts w:ascii="Arial" w:eastAsia="Arial" w:hAnsi="Arial" w:cs="Arial"/>
          <w:sz w:val="20"/>
        </w:rPr>
      </w:pPr>
    </w:p>
    <w:p w14:paraId="4C69FE3A" w14:textId="77777777" w:rsidR="00652E63" w:rsidRPr="001E4A6A" w:rsidRDefault="00652E63" w:rsidP="00652E63">
      <w:pPr>
        <w:ind w:left="708"/>
        <w:jc w:val="both"/>
        <w:rPr>
          <w:rFonts w:ascii="Arial" w:eastAsia="Arial" w:hAnsi="Arial" w:cs="Arial"/>
          <w:sz w:val="20"/>
        </w:rPr>
      </w:pPr>
      <w:r w:rsidRPr="001E4A6A">
        <w:rPr>
          <w:rFonts w:ascii="Arial" w:eastAsia="Arial" w:hAnsi="Arial" w:cs="Arial"/>
          <w:sz w:val="20"/>
        </w:rPr>
        <w:t xml:space="preserve">b. Los elementos arquitectónicos, espaciales y naturales de los inmuebles de propiedad privada que por su naturaleza, uso o afectación satisfacen necesidades de uso público; </w:t>
      </w:r>
    </w:p>
    <w:p w14:paraId="194AE717" w14:textId="77777777" w:rsidR="00652E63" w:rsidRPr="001E4A6A" w:rsidRDefault="00652E63" w:rsidP="00652E63">
      <w:pPr>
        <w:ind w:left="708"/>
        <w:jc w:val="both"/>
        <w:rPr>
          <w:rFonts w:ascii="Arial" w:eastAsia="Arial" w:hAnsi="Arial" w:cs="Arial"/>
          <w:sz w:val="20"/>
        </w:rPr>
      </w:pPr>
    </w:p>
    <w:p w14:paraId="69902609" w14:textId="77777777" w:rsidR="00652E63" w:rsidRPr="001E4A6A" w:rsidRDefault="00652E63" w:rsidP="00652E63">
      <w:pPr>
        <w:ind w:left="708"/>
        <w:jc w:val="both"/>
        <w:rPr>
          <w:rFonts w:ascii="Arial" w:eastAsia="Arial" w:hAnsi="Arial" w:cs="Arial"/>
          <w:sz w:val="20"/>
        </w:rPr>
      </w:pPr>
      <w:r w:rsidRPr="001E4A6A">
        <w:rPr>
          <w:rFonts w:ascii="Arial" w:eastAsia="Arial" w:hAnsi="Arial" w:cs="Arial"/>
          <w:sz w:val="20"/>
        </w:rPr>
        <w:t>c. Las áreas requeridas para la conformación del sistema de espacio público en los términos establecidos en el Decreto 1504 de 1998 compilado en el Decreto 1077 de 2015.</w:t>
      </w:r>
    </w:p>
    <w:p w14:paraId="5A100873" w14:textId="77777777" w:rsidR="00652E63" w:rsidRPr="001E4A6A" w:rsidRDefault="00652E63" w:rsidP="00652E63">
      <w:pPr>
        <w:ind w:left="720"/>
        <w:contextualSpacing/>
        <w:jc w:val="both"/>
        <w:rPr>
          <w:rFonts w:ascii="Arial" w:eastAsia="Arial" w:hAnsi="Arial" w:cs="Arial"/>
          <w:b/>
          <w:bCs/>
          <w:sz w:val="20"/>
        </w:rPr>
      </w:pPr>
    </w:p>
    <w:p w14:paraId="3421142C" w14:textId="77777777" w:rsidR="00652E63" w:rsidRPr="001E4A6A" w:rsidRDefault="00652E63" w:rsidP="00652E63">
      <w:pPr>
        <w:numPr>
          <w:ilvl w:val="1"/>
          <w:numId w:val="22"/>
        </w:numPr>
        <w:contextualSpacing/>
        <w:jc w:val="both"/>
        <w:rPr>
          <w:rFonts w:ascii="Arial" w:eastAsia="Arial" w:hAnsi="Arial" w:cs="Arial"/>
          <w:b/>
          <w:bCs/>
          <w:sz w:val="20"/>
        </w:rPr>
      </w:pPr>
      <w:r w:rsidRPr="001E4A6A">
        <w:rPr>
          <w:rFonts w:ascii="Arial" w:eastAsia="Arial" w:hAnsi="Arial" w:cs="Arial"/>
          <w:b/>
          <w:bCs/>
          <w:sz w:val="20"/>
        </w:rPr>
        <w:lastRenderedPageBreak/>
        <w:t>Estructura:</w:t>
      </w:r>
      <w:r w:rsidRPr="001E4A6A">
        <w:rPr>
          <w:rFonts w:ascii="Arial" w:eastAsia="Arial" w:hAnsi="Arial" w:cs="Arial"/>
          <w:sz w:val="20"/>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740FA124" w14:textId="77777777" w:rsidR="00652E63" w:rsidRPr="001E4A6A" w:rsidRDefault="00652E63" w:rsidP="00652E63">
      <w:pPr>
        <w:jc w:val="both"/>
        <w:rPr>
          <w:rFonts w:ascii="Arial" w:eastAsia="Arial" w:hAnsi="Arial" w:cs="Arial"/>
          <w:sz w:val="20"/>
        </w:rPr>
      </w:pPr>
    </w:p>
    <w:p w14:paraId="16A5D505" w14:textId="77777777" w:rsidR="00652E63" w:rsidRPr="001E4A6A" w:rsidRDefault="00652E63" w:rsidP="00652E63">
      <w:pPr>
        <w:numPr>
          <w:ilvl w:val="1"/>
          <w:numId w:val="22"/>
        </w:numPr>
        <w:contextualSpacing/>
        <w:jc w:val="both"/>
        <w:rPr>
          <w:rFonts w:ascii="Arial" w:eastAsia="Arial" w:hAnsi="Arial" w:cs="Arial"/>
          <w:sz w:val="20"/>
        </w:rPr>
      </w:pPr>
      <w:r w:rsidRPr="001E4A6A">
        <w:rPr>
          <w:rFonts w:ascii="Arial" w:eastAsia="Arial" w:hAnsi="Arial" w:cs="Arial"/>
          <w:b/>
          <w:bCs/>
          <w:sz w:val="20"/>
        </w:rPr>
        <w:t>Grupo de ocupación de lugares de reunión:</w:t>
      </w:r>
      <w:r w:rsidRPr="001E4A6A">
        <w:rPr>
          <w:rFonts w:ascii="Arial" w:eastAsia="Arial" w:hAnsi="Arial" w:cs="Arial"/>
          <w:sz w:val="20"/>
        </w:rPr>
        <w:t xml:space="preserve"> 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 </w:t>
      </w:r>
    </w:p>
    <w:p w14:paraId="72E9ECDE" w14:textId="77777777" w:rsidR="00652E63" w:rsidRPr="001E4A6A" w:rsidRDefault="00652E63" w:rsidP="00652E63">
      <w:pPr>
        <w:ind w:left="709"/>
        <w:contextualSpacing/>
        <w:jc w:val="both"/>
        <w:rPr>
          <w:rFonts w:ascii="Arial" w:eastAsia="Arial" w:hAnsi="Arial" w:cs="Arial"/>
          <w:sz w:val="20"/>
        </w:rPr>
      </w:pPr>
    </w:p>
    <w:p w14:paraId="1330E881" w14:textId="77777777" w:rsidR="00652E63" w:rsidRPr="001E4A6A" w:rsidRDefault="00652E63" w:rsidP="00652E63">
      <w:pPr>
        <w:numPr>
          <w:ilvl w:val="1"/>
          <w:numId w:val="22"/>
        </w:numPr>
        <w:contextualSpacing/>
        <w:jc w:val="both"/>
        <w:rPr>
          <w:rFonts w:ascii="Arial" w:eastAsia="Arial" w:hAnsi="Arial" w:cs="Arial"/>
          <w:sz w:val="20"/>
        </w:rPr>
      </w:pPr>
      <w:r w:rsidRPr="001E4A6A">
        <w:rPr>
          <w:rFonts w:ascii="Arial" w:eastAsia="Arial" w:hAnsi="Arial" w:cs="Arial"/>
          <w:b/>
          <w:bCs/>
          <w:sz w:val="20"/>
        </w:rPr>
        <w:t>Grupo de ocupación de lugares de reunión culturales:</w:t>
      </w:r>
      <w:r w:rsidRPr="001E4A6A">
        <w:rPr>
          <w:rFonts w:ascii="Arial" w:eastAsia="Arial" w:hAnsi="Arial" w:cs="Arial"/>
          <w:sz w:val="20"/>
        </w:rPr>
        <w:t xml:space="preserve"> 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p>
    <w:p w14:paraId="5654470C" w14:textId="77777777" w:rsidR="00652E63" w:rsidRPr="001E4A6A" w:rsidRDefault="00652E63" w:rsidP="00652E63">
      <w:pPr>
        <w:ind w:left="709"/>
        <w:contextualSpacing/>
        <w:jc w:val="both"/>
        <w:rPr>
          <w:rFonts w:eastAsia="Arial" w:cs="Arial"/>
        </w:rPr>
      </w:pPr>
    </w:p>
    <w:p w14:paraId="7A367B4F" w14:textId="77777777" w:rsidR="00652E63" w:rsidRPr="001E4A6A" w:rsidRDefault="00652E63" w:rsidP="00652E63">
      <w:pPr>
        <w:numPr>
          <w:ilvl w:val="1"/>
          <w:numId w:val="22"/>
        </w:numPr>
        <w:contextualSpacing/>
        <w:jc w:val="both"/>
        <w:rPr>
          <w:rFonts w:ascii="Arial" w:eastAsia="Arial" w:hAnsi="Arial" w:cs="Arial"/>
          <w:sz w:val="20"/>
        </w:rPr>
      </w:pPr>
      <w:r w:rsidRPr="001E4A6A">
        <w:rPr>
          <w:rFonts w:ascii="Arial" w:eastAsia="Arial" w:hAnsi="Arial" w:cs="Arial"/>
          <w:b/>
          <w:bCs/>
          <w:sz w:val="20"/>
        </w:rPr>
        <w:t>Grupo de ocupación de lugares de reunión deportivos:</w:t>
      </w:r>
      <w:r w:rsidRPr="001E4A6A">
        <w:rPr>
          <w:rFonts w:ascii="Arial" w:eastAsia="Arial" w:hAnsi="Arial" w:cs="Arial"/>
          <w:sz w:val="20"/>
        </w:rPr>
        <w:t xml:space="preserve"> 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coliseos, pistas, polígonos, otros similares. </w:t>
      </w:r>
    </w:p>
    <w:p w14:paraId="172591BE" w14:textId="77777777" w:rsidR="00652E63" w:rsidRPr="001E4A6A" w:rsidRDefault="00652E63" w:rsidP="00652E63">
      <w:pPr>
        <w:ind w:left="709"/>
        <w:contextualSpacing/>
        <w:jc w:val="both"/>
        <w:rPr>
          <w:rFonts w:ascii="Arial" w:eastAsia="Arial" w:hAnsi="Arial" w:cs="Arial"/>
          <w:sz w:val="20"/>
        </w:rPr>
      </w:pPr>
    </w:p>
    <w:p w14:paraId="1754EC3C" w14:textId="77777777" w:rsidR="00652E63" w:rsidRPr="001E4A6A" w:rsidRDefault="00652E63" w:rsidP="00652E63">
      <w:pPr>
        <w:numPr>
          <w:ilvl w:val="1"/>
          <w:numId w:val="22"/>
        </w:numPr>
        <w:contextualSpacing/>
        <w:jc w:val="both"/>
        <w:rPr>
          <w:rFonts w:ascii="Arial" w:eastAsia="Arial" w:hAnsi="Arial" w:cs="Arial"/>
          <w:sz w:val="20"/>
        </w:rPr>
      </w:pPr>
      <w:r w:rsidRPr="001E4A6A">
        <w:rPr>
          <w:rFonts w:ascii="Arial" w:eastAsia="Arial" w:hAnsi="Arial" w:cs="Arial"/>
          <w:b/>
          <w:bCs/>
          <w:sz w:val="20"/>
        </w:rPr>
        <w:t>Grupo de ocupación de lugares de reunión sociales y recreativos:</w:t>
      </w:r>
      <w:r w:rsidRPr="001E4A6A">
        <w:rPr>
          <w:rFonts w:ascii="Arial" w:eastAsia="Arial" w:hAnsi="Arial" w:cs="Arial"/>
          <w:sz w:val="20"/>
        </w:rPr>
        <w:t xml:space="preserve"> 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Entre los cuales se encuentran, salas de lectura, galerías de arte, museos, parques, coliseos, polideportivos, otros similares.</w:t>
      </w:r>
    </w:p>
    <w:p w14:paraId="2FF774D7" w14:textId="77777777" w:rsidR="00652E63" w:rsidRPr="001E4A6A" w:rsidRDefault="00652E63" w:rsidP="00652E63">
      <w:pPr>
        <w:ind w:left="709"/>
        <w:contextualSpacing/>
        <w:jc w:val="both"/>
        <w:rPr>
          <w:rFonts w:ascii="Arial" w:eastAsia="Arial" w:hAnsi="Arial" w:cs="Arial"/>
          <w:b/>
          <w:bCs/>
          <w:sz w:val="20"/>
        </w:rPr>
      </w:pPr>
    </w:p>
    <w:p w14:paraId="434A3B0A" w14:textId="77777777" w:rsidR="00652E63" w:rsidRPr="001E4A6A" w:rsidRDefault="00652E63" w:rsidP="00652E63">
      <w:pPr>
        <w:numPr>
          <w:ilvl w:val="1"/>
          <w:numId w:val="22"/>
        </w:numPr>
        <w:contextualSpacing/>
        <w:jc w:val="both"/>
        <w:rPr>
          <w:rFonts w:ascii="Arial" w:eastAsia="Arial" w:hAnsi="Arial" w:cs="Arial"/>
          <w:b/>
          <w:bCs/>
          <w:sz w:val="20"/>
        </w:rPr>
      </w:pPr>
      <w:r w:rsidRPr="001E4A6A">
        <w:rPr>
          <w:rFonts w:ascii="Arial" w:eastAsia="Arial" w:hAnsi="Arial" w:cs="Arial"/>
          <w:b/>
          <w:bCs/>
          <w:sz w:val="20"/>
        </w:rPr>
        <w:t xml:space="preserve">Índice de Construcción: </w:t>
      </w:r>
      <w:r w:rsidRPr="001E4A6A">
        <w:rPr>
          <w:rFonts w:ascii="Arial" w:eastAsia="Arial" w:hAnsi="Arial" w:cs="Arial"/>
          <w:sz w:val="20"/>
        </w:rPr>
        <w:t xml:space="preserve">Relación entre el área total construida y el área del lote. </w:t>
      </w:r>
    </w:p>
    <w:p w14:paraId="11C7CDCB" w14:textId="77777777" w:rsidR="00652E63" w:rsidRPr="001E4A6A" w:rsidRDefault="00652E63" w:rsidP="00652E63">
      <w:pPr>
        <w:ind w:left="709"/>
        <w:contextualSpacing/>
        <w:jc w:val="both"/>
        <w:rPr>
          <w:rFonts w:ascii="Arial" w:eastAsia="Arial" w:hAnsi="Arial" w:cs="Arial"/>
          <w:b/>
          <w:bCs/>
          <w:sz w:val="20"/>
        </w:rPr>
      </w:pPr>
    </w:p>
    <w:p w14:paraId="392EB273" w14:textId="77777777" w:rsidR="00652E63" w:rsidRPr="001E4A6A" w:rsidRDefault="00652E63" w:rsidP="00652E63">
      <w:pPr>
        <w:numPr>
          <w:ilvl w:val="1"/>
          <w:numId w:val="22"/>
        </w:numPr>
        <w:contextualSpacing/>
        <w:jc w:val="both"/>
        <w:rPr>
          <w:rFonts w:ascii="Arial" w:eastAsia="Arial" w:hAnsi="Arial" w:cs="Arial"/>
          <w:b/>
          <w:bCs/>
          <w:sz w:val="20"/>
        </w:rPr>
      </w:pPr>
      <w:r w:rsidRPr="001E4A6A">
        <w:rPr>
          <w:rFonts w:ascii="Arial" w:eastAsia="Arial" w:hAnsi="Arial" w:cs="Arial"/>
          <w:b/>
          <w:bCs/>
          <w:sz w:val="20"/>
        </w:rPr>
        <w:t xml:space="preserve">Índice de Ocupación: </w:t>
      </w:r>
      <w:r w:rsidRPr="001E4A6A">
        <w:rPr>
          <w:rFonts w:ascii="Arial" w:eastAsia="Arial" w:hAnsi="Arial" w:cs="Arial"/>
          <w:sz w:val="20"/>
        </w:rPr>
        <w:t xml:space="preserve">Relación entre el área construida en el primer piso y el área total del lote. </w:t>
      </w:r>
    </w:p>
    <w:p w14:paraId="4F80A71D" w14:textId="77777777" w:rsidR="00652E63" w:rsidRPr="001E4A6A" w:rsidRDefault="00652E63" w:rsidP="00652E63">
      <w:pPr>
        <w:ind w:left="709"/>
        <w:contextualSpacing/>
        <w:jc w:val="both"/>
        <w:rPr>
          <w:rFonts w:ascii="Arial" w:eastAsia="Arial" w:hAnsi="Arial" w:cs="Arial"/>
          <w:b/>
          <w:bCs/>
          <w:sz w:val="20"/>
        </w:rPr>
      </w:pPr>
    </w:p>
    <w:p w14:paraId="1597EC5D" w14:textId="77777777" w:rsidR="00652E63" w:rsidRDefault="00652E63" w:rsidP="00652E63">
      <w:pPr>
        <w:numPr>
          <w:ilvl w:val="1"/>
          <w:numId w:val="22"/>
        </w:numPr>
        <w:contextualSpacing/>
        <w:jc w:val="both"/>
        <w:rPr>
          <w:rFonts w:ascii="Arial" w:eastAsia="Arial" w:hAnsi="Arial" w:cs="Arial"/>
          <w:b/>
          <w:bCs/>
          <w:sz w:val="20"/>
        </w:rPr>
      </w:pPr>
      <w:r w:rsidRPr="00807517">
        <w:rPr>
          <w:rFonts w:ascii="Arial" w:eastAsia="Arial" w:hAnsi="Arial" w:cs="Arial"/>
          <w:b/>
          <w:bCs/>
          <w:sz w:val="20"/>
        </w:rPr>
        <w:t>Infraestructura Cultural:</w:t>
      </w:r>
      <w:r w:rsidRPr="00807517">
        <w:rPr>
          <w:rFonts w:ascii="Arial" w:eastAsia="Arial" w:hAnsi="Arial" w:cs="Arial"/>
          <w:sz w:val="20"/>
        </w:rPr>
        <w:t xml:space="preserve"> Todos aquellos espacios físicos donde tienen lugar las diversas prácticas y manifestaciones artísticas y culturales de las comunidades, como casas de cultura, salas de música, escuelas de música, escuelas de baile, salones de baile, bibliotecas, teatros, auditorios, centros de convenci</w:t>
      </w:r>
      <w:r>
        <w:rPr>
          <w:rFonts w:ascii="Arial" w:eastAsia="Arial" w:hAnsi="Arial" w:cs="Arial"/>
          <w:sz w:val="20"/>
        </w:rPr>
        <w:t>o</w:t>
      </w:r>
      <w:r w:rsidRPr="00807517">
        <w:rPr>
          <w:rFonts w:ascii="Arial" w:eastAsia="Arial" w:hAnsi="Arial" w:cs="Arial"/>
          <w:sz w:val="20"/>
        </w:rPr>
        <w:t>n</w:t>
      </w:r>
      <w:r>
        <w:rPr>
          <w:rFonts w:ascii="Arial" w:eastAsia="Arial" w:hAnsi="Arial" w:cs="Arial"/>
          <w:sz w:val="20"/>
        </w:rPr>
        <w:t>es</w:t>
      </w:r>
      <w:r w:rsidRPr="00807517">
        <w:rPr>
          <w:rFonts w:ascii="Arial" w:eastAsia="Arial" w:hAnsi="Arial" w:cs="Arial"/>
          <w:sz w:val="20"/>
        </w:rPr>
        <w:t xml:space="preserve">, escuelas de artes y oficios, talleres de artes y oficios, museos, fonotecas, fototecas, salas de conciertos, archivos, plazas de conciertos, conchas acústicas, coliseos de uso múltiple, aulas múltiples, malocas, centros ceremoniales, </w:t>
      </w:r>
      <w:r>
        <w:rPr>
          <w:rFonts w:ascii="Arial" w:eastAsia="Arial" w:hAnsi="Arial" w:cs="Arial"/>
          <w:sz w:val="20"/>
        </w:rPr>
        <w:t xml:space="preserve">cinematecas, catedrales, teatros, centros culturales, escuelas de formación artística, maloca, </w:t>
      </w:r>
      <w:r w:rsidRPr="00807517">
        <w:rPr>
          <w:rFonts w:ascii="Arial" w:eastAsia="Arial" w:hAnsi="Arial" w:cs="Arial"/>
          <w:sz w:val="20"/>
        </w:rPr>
        <w:t>etc</w:t>
      </w:r>
      <w:r>
        <w:rPr>
          <w:rFonts w:ascii="Arial" w:eastAsia="Arial" w:hAnsi="Arial" w:cs="Arial"/>
          <w:sz w:val="20"/>
        </w:rPr>
        <w:t>.</w:t>
      </w:r>
      <w:r w:rsidRPr="00807517">
        <w:rPr>
          <w:rFonts w:ascii="Arial" w:eastAsia="Arial" w:hAnsi="Arial" w:cs="Arial"/>
          <w:sz w:val="14"/>
          <w:szCs w:val="16"/>
        </w:rPr>
        <w:footnoteReference w:id="4"/>
      </w:r>
      <w:r w:rsidRPr="00807517">
        <w:rPr>
          <w:rFonts w:ascii="Arial" w:eastAsia="Arial" w:hAnsi="Arial" w:cs="Arial"/>
          <w:sz w:val="20"/>
        </w:rPr>
        <w:t>.</w:t>
      </w:r>
    </w:p>
    <w:p w14:paraId="005363B0" w14:textId="77777777" w:rsidR="00652E63" w:rsidRDefault="00652E63" w:rsidP="00652E63">
      <w:pPr>
        <w:pStyle w:val="Prrafodelista"/>
        <w:rPr>
          <w:rFonts w:ascii="Arial" w:eastAsia="Arial" w:hAnsi="Arial" w:cs="Arial"/>
          <w:b/>
          <w:bCs/>
          <w:sz w:val="20"/>
        </w:rPr>
      </w:pPr>
    </w:p>
    <w:p w14:paraId="1A23F762" w14:textId="77777777" w:rsidR="00652E63" w:rsidRPr="001E4A6A" w:rsidRDefault="00652E63" w:rsidP="00652E63">
      <w:pPr>
        <w:numPr>
          <w:ilvl w:val="1"/>
          <w:numId w:val="22"/>
        </w:numPr>
        <w:contextualSpacing/>
        <w:jc w:val="both"/>
        <w:rPr>
          <w:rFonts w:ascii="Arial" w:eastAsia="Arial" w:hAnsi="Arial" w:cs="Arial"/>
          <w:b/>
          <w:bCs/>
          <w:sz w:val="20"/>
        </w:rPr>
      </w:pPr>
      <w:r w:rsidRPr="001E4A6A">
        <w:rPr>
          <w:rFonts w:ascii="Arial" w:eastAsia="MS PGothic" w:hAnsi="Arial" w:cs="Arial"/>
          <w:b/>
          <w:bCs/>
          <w:color w:val="000000"/>
          <w:sz w:val="20"/>
          <w:szCs w:val="20"/>
        </w:rPr>
        <w:lastRenderedPageBreak/>
        <w:t>Instalación Deportiva:</w:t>
      </w:r>
      <w:r w:rsidRPr="001E4A6A">
        <w:rPr>
          <w:rFonts w:ascii="Arial" w:eastAsia="MS PGothic" w:hAnsi="Arial" w:cs="Arial"/>
          <w:color w:val="000000"/>
          <w:sz w:val="20"/>
          <w:szCs w:val="2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70D63707" w14:textId="77777777" w:rsidR="00652E63" w:rsidRPr="001E4A6A" w:rsidRDefault="00652E63" w:rsidP="00652E63">
      <w:pPr>
        <w:ind w:left="720"/>
        <w:contextualSpacing/>
        <w:jc w:val="both"/>
        <w:rPr>
          <w:rFonts w:ascii="Arial" w:eastAsia="MS PGothic" w:hAnsi="Arial" w:cs="Arial"/>
          <w:b/>
          <w:bCs/>
          <w:color w:val="000000"/>
          <w:sz w:val="20"/>
          <w:szCs w:val="20"/>
        </w:rPr>
      </w:pPr>
    </w:p>
    <w:p w14:paraId="44D8A499" w14:textId="77777777" w:rsidR="00A058A1" w:rsidRDefault="00652E63" w:rsidP="00652E63">
      <w:pPr>
        <w:numPr>
          <w:ilvl w:val="1"/>
          <w:numId w:val="22"/>
        </w:numPr>
        <w:contextualSpacing/>
        <w:jc w:val="both"/>
        <w:rPr>
          <w:rFonts w:ascii="Arial" w:eastAsia="MS PGothic" w:hAnsi="Arial" w:cs="Arial"/>
          <w:color w:val="000000"/>
          <w:sz w:val="20"/>
          <w:szCs w:val="20"/>
        </w:rPr>
      </w:pPr>
      <w:r w:rsidRPr="001E4A6A">
        <w:rPr>
          <w:rFonts w:ascii="Arial" w:eastAsia="MS PGothic" w:hAnsi="Arial" w:cs="Arial"/>
          <w:b/>
          <w:bCs/>
          <w:color w:val="000000"/>
          <w:sz w:val="20"/>
          <w:szCs w:val="20"/>
        </w:rPr>
        <w:t>Intervención de bienes de interés cultural.</w:t>
      </w:r>
      <w:r w:rsidRPr="001E4A6A">
        <w:rPr>
          <w:rFonts w:ascii="Arial" w:eastAsia="MS PGothic" w:hAnsi="Arial" w:cs="Arial"/>
          <w:color w:val="000000"/>
          <w:sz w:val="20"/>
          <w:szCs w:val="2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462F67A2" w14:textId="77777777" w:rsidR="00A058A1" w:rsidRDefault="00A058A1" w:rsidP="00A058A1">
      <w:pPr>
        <w:pStyle w:val="Prrafodelista"/>
        <w:rPr>
          <w:rFonts w:ascii="Arial" w:eastAsia="Arial" w:hAnsi="Arial" w:cs="Arial"/>
          <w:b/>
          <w:bCs/>
          <w:color w:val="000000"/>
          <w:sz w:val="20"/>
          <w:szCs w:val="20"/>
        </w:rPr>
      </w:pPr>
    </w:p>
    <w:p w14:paraId="3C5A9BE7" w14:textId="77777777" w:rsidR="00122B5D" w:rsidRDefault="00652E63" w:rsidP="00122B5D">
      <w:pPr>
        <w:numPr>
          <w:ilvl w:val="1"/>
          <w:numId w:val="22"/>
        </w:numPr>
        <w:contextualSpacing/>
        <w:jc w:val="both"/>
        <w:rPr>
          <w:rFonts w:ascii="Arial" w:eastAsia="MS PGothic" w:hAnsi="Arial" w:cs="Arial"/>
          <w:color w:val="000000"/>
          <w:sz w:val="20"/>
          <w:szCs w:val="20"/>
        </w:rPr>
      </w:pPr>
      <w:r w:rsidRPr="00A058A1">
        <w:rPr>
          <w:rFonts w:ascii="Arial" w:eastAsia="Arial" w:hAnsi="Arial" w:cs="Arial"/>
          <w:b/>
          <w:bCs/>
          <w:color w:val="000000"/>
          <w:sz w:val="20"/>
          <w:szCs w:val="20"/>
        </w:rPr>
        <w:t>Ítems no Previstos:</w:t>
      </w:r>
      <w:r w:rsidRPr="00A058A1">
        <w:rPr>
          <w:rFonts w:ascii="Arial" w:eastAsia="Arial" w:hAnsi="Arial" w:cs="Arial"/>
          <w:sz w:val="20"/>
          <w:szCs w:val="20"/>
        </w:rPr>
        <w:t xml:space="preserve"> </w:t>
      </w:r>
      <w:r w:rsidRPr="00A058A1">
        <w:rPr>
          <w:rFonts w:ascii="Arial" w:eastAsia="Arial" w:hAnsi="Arial" w:cs="Arial"/>
          <w:color w:val="000000"/>
          <w:sz w:val="20"/>
          <w:szCs w:val="20"/>
        </w:rPr>
        <w:t>Son aquellos que nunca fueron estimados por la Entidad Estatal desde la etapa de planeación del contrato o que a pesar de haber sido previstos no fueron presupuestados, es decir, que no se cuenta con las partidas presupuestales para su ejecución, al no haberse discriminado monto o cantidad del ítem</w:t>
      </w:r>
      <w:r w:rsidR="00A058A1">
        <w:rPr>
          <w:rFonts w:ascii="Arial" w:eastAsia="Arial" w:hAnsi="Arial" w:cs="Arial"/>
          <w:color w:val="000000"/>
          <w:sz w:val="20"/>
          <w:szCs w:val="20"/>
          <w:lang w:val="es-CO"/>
        </w:rPr>
        <w:t>.</w:t>
      </w:r>
    </w:p>
    <w:p w14:paraId="7B1BB0E0" w14:textId="77777777" w:rsidR="00122B5D" w:rsidRDefault="00122B5D" w:rsidP="00122B5D">
      <w:pPr>
        <w:pStyle w:val="Prrafodelista"/>
        <w:rPr>
          <w:rFonts w:ascii="Arial" w:eastAsia="Arial" w:hAnsi="Arial" w:cs="Arial"/>
          <w:b/>
          <w:bCs/>
          <w:sz w:val="20"/>
        </w:rPr>
      </w:pPr>
    </w:p>
    <w:p w14:paraId="56421AAE" w14:textId="77777777" w:rsidR="00122B5D" w:rsidRDefault="00122B5D" w:rsidP="00122B5D">
      <w:pPr>
        <w:numPr>
          <w:ilvl w:val="1"/>
          <w:numId w:val="22"/>
        </w:numPr>
        <w:contextualSpacing/>
        <w:jc w:val="both"/>
        <w:rPr>
          <w:rFonts w:ascii="Arial" w:eastAsia="MS PGothic" w:hAnsi="Arial" w:cs="Arial"/>
          <w:color w:val="000000"/>
          <w:sz w:val="20"/>
          <w:szCs w:val="20"/>
        </w:rPr>
      </w:pPr>
      <w:r w:rsidRPr="00122B5D">
        <w:rPr>
          <w:rFonts w:ascii="Arial" w:eastAsia="Arial" w:hAnsi="Arial" w:cs="Arial"/>
          <w:b/>
          <w:bCs/>
          <w:sz w:val="20"/>
        </w:rPr>
        <w:t>Pistas:</w:t>
      </w:r>
      <w:r w:rsidRPr="00122B5D">
        <w:rPr>
          <w:rFonts w:ascii="Arial" w:eastAsia="Arial" w:hAnsi="Arial" w:cs="Arial"/>
          <w:sz w:val="2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410670BC" w14:textId="77777777" w:rsidR="00122B5D" w:rsidRDefault="00122B5D" w:rsidP="00122B5D">
      <w:pPr>
        <w:pStyle w:val="Prrafodelista"/>
        <w:rPr>
          <w:rFonts w:ascii="Arial" w:eastAsia="Arial" w:hAnsi="Arial" w:cs="Arial"/>
          <w:b/>
          <w:bCs/>
          <w:sz w:val="20"/>
        </w:rPr>
      </w:pPr>
    </w:p>
    <w:p w14:paraId="047CEC7C" w14:textId="77777777" w:rsidR="00F93198" w:rsidRDefault="00122B5D" w:rsidP="00F93198">
      <w:pPr>
        <w:numPr>
          <w:ilvl w:val="1"/>
          <w:numId w:val="22"/>
        </w:numPr>
        <w:contextualSpacing/>
        <w:jc w:val="both"/>
        <w:rPr>
          <w:rFonts w:ascii="Arial" w:eastAsia="MS PGothic" w:hAnsi="Arial" w:cs="Arial"/>
          <w:color w:val="000000"/>
          <w:sz w:val="20"/>
          <w:szCs w:val="20"/>
        </w:rPr>
      </w:pPr>
      <w:r w:rsidRPr="00122B5D">
        <w:rPr>
          <w:rFonts w:ascii="Arial" w:eastAsia="Arial" w:hAnsi="Arial" w:cs="Arial"/>
          <w:b/>
          <w:bCs/>
          <w:sz w:val="20"/>
        </w:rPr>
        <w:t>Plaza:</w:t>
      </w:r>
      <w:r w:rsidRPr="00122B5D">
        <w:rPr>
          <w:rFonts w:ascii="Arial" w:eastAsia="Arial" w:hAnsi="Arial" w:cs="Arial"/>
          <w:sz w:val="20"/>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que ocupan una manzana completa. </w:t>
      </w:r>
    </w:p>
    <w:p w14:paraId="4788F9A8" w14:textId="77777777" w:rsidR="00F93198" w:rsidRDefault="00F93198" w:rsidP="00F93198">
      <w:pPr>
        <w:pStyle w:val="Prrafodelista"/>
        <w:rPr>
          <w:rFonts w:ascii="Arial" w:eastAsia="Arial" w:hAnsi="Arial" w:cs="Arial"/>
          <w:b/>
          <w:bCs/>
          <w:sz w:val="20"/>
        </w:rPr>
      </w:pPr>
    </w:p>
    <w:p w14:paraId="7F353256" w14:textId="77777777" w:rsidR="00F93198" w:rsidRDefault="00122B5D" w:rsidP="00F93198">
      <w:pPr>
        <w:numPr>
          <w:ilvl w:val="1"/>
          <w:numId w:val="22"/>
        </w:numPr>
        <w:contextualSpacing/>
        <w:jc w:val="both"/>
        <w:rPr>
          <w:rFonts w:ascii="Arial" w:eastAsia="MS PGothic" w:hAnsi="Arial" w:cs="Arial"/>
          <w:color w:val="000000"/>
          <w:sz w:val="20"/>
          <w:szCs w:val="20"/>
        </w:rPr>
      </w:pPr>
      <w:r w:rsidRPr="00F93198">
        <w:rPr>
          <w:rFonts w:ascii="Arial" w:eastAsia="Arial" w:hAnsi="Arial" w:cs="Arial"/>
          <w:b/>
          <w:bCs/>
          <w:sz w:val="20"/>
        </w:rPr>
        <w:t>Plazoletas:</w:t>
      </w:r>
      <w:r w:rsidRPr="00F93198">
        <w:rPr>
          <w:rFonts w:ascii="Arial" w:eastAsia="Arial" w:hAnsi="Arial" w:cs="Arial"/>
          <w:sz w:val="20"/>
        </w:rPr>
        <w:t xml:space="preserve"> Áreas de espacio público abiertas, tratadas como zonas duras y destinadas al disfrute de los ciudadanos y las actividades de convivencia, ocupan media manzana. </w:t>
      </w:r>
    </w:p>
    <w:p w14:paraId="36D901E8" w14:textId="77777777" w:rsidR="00F93198" w:rsidRDefault="00F93198" w:rsidP="00F93198">
      <w:pPr>
        <w:pStyle w:val="Prrafodelista"/>
        <w:rPr>
          <w:rFonts w:ascii="Arial" w:eastAsia="Arial" w:hAnsi="Arial" w:cs="Arial"/>
          <w:b/>
          <w:bCs/>
          <w:sz w:val="20"/>
        </w:rPr>
      </w:pPr>
    </w:p>
    <w:p w14:paraId="42A83829" w14:textId="77777777" w:rsidR="00CB148C" w:rsidRDefault="00122B5D" w:rsidP="00CB148C">
      <w:pPr>
        <w:numPr>
          <w:ilvl w:val="1"/>
          <w:numId w:val="22"/>
        </w:numPr>
        <w:contextualSpacing/>
        <w:jc w:val="both"/>
        <w:rPr>
          <w:rFonts w:ascii="Arial" w:eastAsia="MS PGothic" w:hAnsi="Arial" w:cs="Arial"/>
          <w:color w:val="000000"/>
          <w:sz w:val="20"/>
          <w:szCs w:val="20"/>
        </w:rPr>
      </w:pPr>
      <w:r w:rsidRPr="00F93198">
        <w:rPr>
          <w:rFonts w:ascii="Arial" w:eastAsia="Arial" w:hAnsi="Arial" w:cs="Arial"/>
          <w:b/>
          <w:bCs/>
          <w:sz w:val="20"/>
        </w:rPr>
        <w:t>Plazuelas:</w:t>
      </w:r>
      <w:r w:rsidRPr="00F93198">
        <w:rPr>
          <w:rFonts w:ascii="Arial" w:eastAsia="Arial" w:hAnsi="Arial" w:cs="Arial"/>
          <w:sz w:val="20"/>
        </w:rPr>
        <w:t xml:space="preserve"> Áreas de espacio público abiertas, tratadas como zonas duras y destinadas al disfrute de los ciudadanos y las actividades de convivencia que ocupan un cuarto de manzana.</w:t>
      </w:r>
    </w:p>
    <w:p w14:paraId="4A7F4E91" w14:textId="77777777" w:rsidR="00CB148C" w:rsidRDefault="00CB148C" w:rsidP="00CB148C">
      <w:pPr>
        <w:pStyle w:val="Prrafodelista"/>
        <w:rPr>
          <w:rFonts w:ascii="Arial" w:eastAsia="Arial" w:hAnsi="Arial" w:cs="Arial"/>
          <w:b/>
          <w:bCs/>
          <w:sz w:val="20"/>
          <w:highlight w:val="yellow"/>
        </w:rPr>
      </w:pPr>
    </w:p>
    <w:p w14:paraId="64039089" w14:textId="77777777" w:rsidR="00E23133" w:rsidRPr="00D31D3E"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Polideportivo:</w:t>
      </w:r>
      <w:r w:rsidRPr="00E23133">
        <w:rPr>
          <w:rFonts w:ascii="Arial" w:eastAsia="Arial" w:hAnsi="Arial" w:cs="Arial"/>
          <w:sz w:val="20"/>
        </w:rPr>
        <w:t xml:space="preserve"> Lugar o espacio que cuenta con varias instalaciones deportivas que </w:t>
      </w:r>
      <w:r w:rsidRPr="00D31D3E">
        <w:rPr>
          <w:rFonts w:ascii="Arial" w:eastAsia="Arial" w:hAnsi="Arial" w:cs="Arial"/>
          <w:sz w:val="20"/>
        </w:rPr>
        <w:t xml:space="preserve">permite realizar una gran variedad de deportes y ejercicios. </w:t>
      </w:r>
    </w:p>
    <w:p w14:paraId="77CCD19A" w14:textId="77777777" w:rsidR="00E23133" w:rsidRPr="00D31D3E" w:rsidRDefault="00E23133" w:rsidP="00E23133">
      <w:pPr>
        <w:pStyle w:val="Prrafodelista"/>
        <w:rPr>
          <w:rFonts w:ascii="Arial" w:eastAsia="Arial" w:hAnsi="Arial" w:cs="Arial"/>
          <w:b/>
          <w:bCs/>
          <w:sz w:val="20"/>
        </w:rPr>
      </w:pPr>
    </w:p>
    <w:p w14:paraId="3CE6235D" w14:textId="77777777" w:rsidR="00E23133" w:rsidRDefault="00122B5D" w:rsidP="00E23133">
      <w:pPr>
        <w:numPr>
          <w:ilvl w:val="1"/>
          <w:numId w:val="22"/>
        </w:numPr>
        <w:contextualSpacing/>
        <w:jc w:val="both"/>
        <w:rPr>
          <w:rFonts w:ascii="Arial" w:eastAsia="MS PGothic" w:hAnsi="Arial" w:cs="Arial"/>
          <w:color w:val="000000"/>
          <w:sz w:val="20"/>
          <w:szCs w:val="20"/>
        </w:rPr>
      </w:pPr>
      <w:r w:rsidRPr="00D31D3E">
        <w:rPr>
          <w:rFonts w:ascii="Arial" w:eastAsia="Arial" w:hAnsi="Arial" w:cs="Arial"/>
          <w:b/>
          <w:bCs/>
          <w:sz w:val="20"/>
        </w:rPr>
        <w:t xml:space="preserve">RAS: </w:t>
      </w:r>
      <w:r w:rsidRPr="00D31D3E">
        <w:rPr>
          <w:rFonts w:ascii="Arial" w:eastAsia="Arial" w:hAnsi="Arial" w:cs="Arial"/>
          <w:sz w:val="20"/>
        </w:rPr>
        <w:t>Reglamento Técnico para el Sector</w:t>
      </w:r>
      <w:r w:rsidRPr="00E23133">
        <w:rPr>
          <w:rFonts w:ascii="Arial" w:eastAsia="Arial" w:hAnsi="Arial" w:cs="Arial"/>
          <w:sz w:val="20"/>
        </w:rPr>
        <w:t xml:space="preserve"> de Agua Potable y Saneamiento Básico. </w:t>
      </w:r>
    </w:p>
    <w:p w14:paraId="63E769C5" w14:textId="77777777" w:rsidR="00E23133" w:rsidRDefault="00E23133" w:rsidP="00E23133">
      <w:pPr>
        <w:pStyle w:val="Prrafodelista"/>
        <w:rPr>
          <w:rFonts w:ascii="Arial" w:eastAsia="Arial" w:hAnsi="Arial" w:cs="Arial"/>
          <w:b/>
          <w:bCs/>
          <w:sz w:val="20"/>
        </w:rPr>
      </w:pPr>
    </w:p>
    <w:p w14:paraId="281BE0B7"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Reconstrucción:</w:t>
      </w:r>
      <w:r w:rsidRPr="00E23133">
        <w:rPr>
          <w:rFonts w:ascii="Arial" w:eastAsia="Arial" w:hAnsi="Arial" w:cs="Arial"/>
          <w:sz w:val="20"/>
        </w:rPr>
        <w:t xml:space="preserve"> Obras o intervenciones para volver a construir edificaciones que contaban con licencia o con acto de reconocimiento y fueron afectadas por la ocurrencia de algún siniestro. </w:t>
      </w:r>
    </w:p>
    <w:p w14:paraId="508885F3" w14:textId="77777777" w:rsidR="00E23133" w:rsidRDefault="00E23133" w:rsidP="00E23133">
      <w:pPr>
        <w:pStyle w:val="Prrafodelista"/>
        <w:rPr>
          <w:rFonts w:ascii="Arial" w:eastAsia="Arial" w:hAnsi="Arial" w:cs="Arial"/>
          <w:b/>
          <w:bCs/>
          <w:sz w:val="20"/>
        </w:rPr>
      </w:pPr>
    </w:p>
    <w:p w14:paraId="0411A535"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 xml:space="preserve">Resistencia: </w:t>
      </w:r>
      <w:r w:rsidRPr="00E23133">
        <w:rPr>
          <w:rFonts w:ascii="Arial" w:eastAsia="Arial" w:hAnsi="Arial" w:cs="Arial"/>
          <w:sz w:val="20"/>
        </w:rPr>
        <w:t>Capacidad útil de una estructura, o de sus miembros, para resistir cargas, dentro de los límites de deformación establecidos en la NSR-10.</w:t>
      </w:r>
    </w:p>
    <w:p w14:paraId="33FB973B" w14:textId="77777777" w:rsidR="00E23133" w:rsidRDefault="00E23133" w:rsidP="00E23133">
      <w:pPr>
        <w:pStyle w:val="Prrafodelista"/>
        <w:rPr>
          <w:rFonts w:ascii="Arial" w:eastAsia="Arial" w:hAnsi="Arial" w:cs="Arial"/>
          <w:b/>
          <w:bCs/>
          <w:sz w:val="20"/>
        </w:rPr>
      </w:pPr>
    </w:p>
    <w:p w14:paraId="5C6B7EC4"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Restauración:</w:t>
      </w:r>
      <w:r w:rsidRPr="00E23133">
        <w:rPr>
          <w:rFonts w:ascii="Arial" w:eastAsia="Arial" w:hAnsi="Arial" w:cs="Arial"/>
          <w:sz w:val="20"/>
        </w:rPr>
        <w:t xml:space="preserve"> Obras o intervenciones tendientes a recuperar y adaptar un inmueble o parte de este, con el fin de conservar y revelar sus valores estéticos, históricos y simbólicos. Se fundamenta en el respeto por su integridad y autenticidad.</w:t>
      </w:r>
    </w:p>
    <w:p w14:paraId="22EB12FA" w14:textId="77777777" w:rsidR="00E23133" w:rsidRDefault="00E23133" w:rsidP="00E23133">
      <w:pPr>
        <w:pStyle w:val="Prrafodelista"/>
        <w:rPr>
          <w:rFonts w:ascii="Arial" w:eastAsia="Arial" w:hAnsi="Arial" w:cs="Arial"/>
          <w:b/>
          <w:bCs/>
          <w:sz w:val="20"/>
        </w:rPr>
      </w:pPr>
    </w:p>
    <w:p w14:paraId="7D1974B6"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RETIE:</w:t>
      </w:r>
      <w:r w:rsidRPr="00E23133">
        <w:rPr>
          <w:rFonts w:ascii="Arial" w:eastAsia="Arial" w:hAnsi="Arial" w:cs="Arial"/>
          <w:sz w:val="20"/>
        </w:rPr>
        <w:t xml:space="preserve"> Reglamento Técnico de Instalaciones Eléctricas. </w:t>
      </w:r>
    </w:p>
    <w:p w14:paraId="549F59B9" w14:textId="77777777" w:rsidR="00E23133" w:rsidRDefault="00E23133" w:rsidP="00E23133">
      <w:pPr>
        <w:pStyle w:val="Prrafodelista"/>
        <w:rPr>
          <w:rFonts w:ascii="Arial" w:eastAsia="Arial" w:hAnsi="Arial" w:cs="Arial"/>
          <w:b/>
          <w:bCs/>
          <w:sz w:val="20"/>
        </w:rPr>
      </w:pPr>
    </w:p>
    <w:p w14:paraId="2BC93EEC"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RETILAP:</w:t>
      </w:r>
      <w:r w:rsidRPr="00E23133">
        <w:rPr>
          <w:rFonts w:ascii="Arial" w:eastAsia="Arial" w:hAnsi="Arial" w:cs="Arial"/>
          <w:sz w:val="20"/>
        </w:rPr>
        <w:t xml:space="preserve"> Reglamento Técnico de Iluminación y Alumbrado Público. </w:t>
      </w:r>
    </w:p>
    <w:p w14:paraId="627FA0B9" w14:textId="77777777" w:rsidR="00E23133" w:rsidRDefault="00E23133" w:rsidP="00E23133">
      <w:pPr>
        <w:pStyle w:val="Prrafodelista"/>
        <w:rPr>
          <w:rFonts w:ascii="Arial" w:eastAsia="Arial" w:hAnsi="Arial" w:cs="Arial"/>
          <w:b/>
          <w:bCs/>
          <w:sz w:val="20"/>
        </w:rPr>
      </w:pPr>
    </w:p>
    <w:p w14:paraId="405B4514"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RETIQ:</w:t>
      </w:r>
      <w:r w:rsidRPr="00E23133">
        <w:rPr>
          <w:rFonts w:ascii="Arial" w:eastAsia="Arial" w:hAnsi="Arial" w:cs="Arial"/>
          <w:sz w:val="20"/>
        </w:rPr>
        <w:t xml:space="preserve"> Reglamento Técnico de Etiquetado. </w:t>
      </w:r>
    </w:p>
    <w:p w14:paraId="0875ED55" w14:textId="77777777" w:rsidR="00E23133" w:rsidRDefault="00E23133" w:rsidP="00E23133">
      <w:pPr>
        <w:pStyle w:val="Prrafodelista"/>
        <w:rPr>
          <w:rFonts w:ascii="Arial" w:eastAsia="Arial" w:hAnsi="Arial" w:cs="Arial"/>
          <w:b/>
          <w:bCs/>
          <w:sz w:val="20"/>
        </w:rPr>
      </w:pPr>
    </w:p>
    <w:p w14:paraId="2B785C27" w14:textId="77777777" w:rsidR="00536526" w:rsidRDefault="00122B5D" w:rsidP="00536526">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Reforzamiento Estructural:</w:t>
      </w:r>
      <w:r w:rsidRPr="00E23133">
        <w:rPr>
          <w:rFonts w:ascii="Arial" w:eastAsia="Arial" w:hAnsi="Arial" w:cs="Arial"/>
          <w:sz w:val="20"/>
        </w:rPr>
        <w:t xml:space="preserve">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437403EF" w14:textId="77777777" w:rsidR="00536526" w:rsidRDefault="00536526" w:rsidP="00536526">
      <w:pPr>
        <w:pStyle w:val="Prrafodelista"/>
        <w:rPr>
          <w:rFonts w:ascii="Arial" w:eastAsia="Arial" w:hAnsi="Arial" w:cs="Arial"/>
          <w:sz w:val="20"/>
        </w:rPr>
      </w:pPr>
    </w:p>
    <w:p w14:paraId="7907ABE0" w14:textId="77777777" w:rsidR="00536526" w:rsidRDefault="00536526" w:rsidP="00536526">
      <w:pPr>
        <w:ind w:left="786"/>
        <w:contextualSpacing/>
        <w:jc w:val="both"/>
        <w:rPr>
          <w:rFonts w:ascii="Arial" w:eastAsia="MS PGothic" w:hAnsi="Arial" w:cs="Arial"/>
          <w:color w:val="000000"/>
          <w:sz w:val="20"/>
          <w:szCs w:val="20"/>
        </w:rPr>
      </w:pPr>
      <w:r w:rsidRPr="00536526">
        <w:rPr>
          <w:rFonts w:ascii="Arial" w:eastAsia="Arial" w:hAnsi="Arial" w:cs="Arial"/>
          <w:sz w:val="2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6CA12B1" w14:textId="77777777" w:rsidR="00536526" w:rsidRDefault="00536526" w:rsidP="00536526">
      <w:pPr>
        <w:ind w:left="786"/>
        <w:contextualSpacing/>
        <w:jc w:val="both"/>
        <w:rPr>
          <w:rFonts w:ascii="Arial" w:eastAsia="MS PGothic" w:hAnsi="Arial" w:cs="Arial"/>
          <w:color w:val="000000"/>
          <w:sz w:val="20"/>
          <w:szCs w:val="20"/>
        </w:rPr>
      </w:pPr>
    </w:p>
    <w:p w14:paraId="41A77921" w14:textId="36599C33" w:rsidR="00536526" w:rsidRPr="00536526" w:rsidRDefault="00536526" w:rsidP="00536526">
      <w:pPr>
        <w:ind w:left="786"/>
        <w:contextualSpacing/>
        <w:jc w:val="both"/>
        <w:rPr>
          <w:rFonts w:ascii="Arial" w:eastAsia="MS PGothic" w:hAnsi="Arial" w:cs="Arial"/>
          <w:color w:val="000000"/>
          <w:sz w:val="20"/>
          <w:szCs w:val="20"/>
        </w:rPr>
      </w:pPr>
      <w:r w:rsidRPr="00536526">
        <w:rPr>
          <w:rFonts w:ascii="Arial" w:eastAsia="Arial" w:hAnsi="Arial" w:cs="Arial"/>
          <w:sz w:val="2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4F315385" w14:textId="77777777" w:rsidR="00E23133" w:rsidRDefault="00E23133" w:rsidP="00E23133">
      <w:pPr>
        <w:pStyle w:val="Prrafodelista"/>
        <w:rPr>
          <w:rFonts w:ascii="Arial" w:eastAsia="MS PGothic" w:hAnsi="Arial" w:cs="Arial"/>
          <w:color w:val="000000"/>
          <w:sz w:val="20"/>
          <w:szCs w:val="20"/>
        </w:rPr>
      </w:pPr>
    </w:p>
    <w:p w14:paraId="4D1C70FA" w14:textId="77777777" w:rsidR="00536526" w:rsidRDefault="00122B5D" w:rsidP="003342C8">
      <w:pPr>
        <w:numPr>
          <w:ilvl w:val="1"/>
          <w:numId w:val="22"/>
        </w:numPr>
        <w:ind w:left="708"/>
        <w:contextualSpacing/>
        <w:jc w:val="both"/>
        <w:rPr>
          <w:rFonts w:ascii="Arial" w:eastAsia="Arial" w:hAnsi="Arial" w:cs="Arial"/>
          <w:sz w:val="20"/>
        </w:rPr>
      </w:pPr>
      <w:r w:rsidRPr="00536526">
        <w:rPr>
          <w:rFonts w:ascii="Arial" w:eastAsia="Arial" w:hAnsi="Arial" w:cs="Arial"/>
          <w:sz w:val="20"/>
        </w:rPr>
        <w:t>Estas actividades requieren del mantenimiento previo de los elementos estructurales.</w:t>
      </w:r>
    </w:p>
    <w:p w14:paraId="0D2C0944" w14:textId="77777777" w:rsidR="00536526" w:rsidRDefault="00536526" w:rsidP="00536526">
      <w:pPr>
        <w:ind w:left="708"/>
        <w:contextualSpacing/>
        <w:jc w:val="both"/>
        <w:rPr>
          <w:rFonts w:ascii="Arial" w:eastAsia="Arial" w:hAnsi="Arial" w:cs="Arial"/>
          <w:sz w:val="20"/>
        </w:rPr>
      </w:pPr>
    </w:p>
    <w:p w14:paraId="731AD6E0" w14:textId="6D6C1E03" w:rsidR="00122B5D" w:rsidRPr="00536526" w:rsidRDefault="00122B5D" w:rsidP="003342C8">
      <w:pPr>
        <w:numPr>
          <w:ilvl w:val="1"/>
          <w:numId w:val="22"/>
        </w:numPr>
        <w:ind w:left="708"/>
        <w:contextualSpacing/>
        <w:jc w:val="both"/>
        <w:rPr>
          <w:rFonts w:ascii="Arial" w:eastAsia="Arial" w:hAnsi="Arial" w:cs="Arial"/>
          <w:sz w:val="20"/>
        </w:rPr>
      </w:pPr>
      <w:r w:rsidRPr="00536526">
        <w:rPr>
          <w:rFonts w:ascii="Arial" w:eastAsia="Arial" w:hAnsi="Arial" w:cs="Arial"/>
          <w:b/>
          <w:bCs/>
          <w:sz w:val="20"/>
        </w:rPr>
        <w:t xml:space="preserve">Reparaciones Locativas: </w:t>
      </w:r>
      <w:r w:rsidRPr="00536526">
        <w:rPr>
          <w:rFonts w:ascii="Arial" w:eastAsia="Arial" w:hAnsi="Arial" w:cs="Arial"/>
          <w:sz w:val="20"/>
        </w:rPr>
        <w:t xml:space="preserve">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 </w:t>
      </w:r>
    </w:p>
    <w:p w14:paraId="67B255CB" w14:textId="77777777" w:rsidR="00122B5D" w:rsidRPr="001E4A6A" w:rsidRDefault="00122B5D" w:rsidP="00122B5D">
      <w:pPr>
        <w:ind w:left="709"/>
        <w:contextualSpacing/>
        <w:jc w:val="both"/>
        <w:rPr>
          <w:rFonts w:ascii="Arial" w:eastAsia="Arial" w:hAnsi="Arial" w:cs="Arial"/>
          <w:sz w:val="20"/>
        </w:rPr>
      </w:pPr>
    </w:p>
    <w:p w14:paraId="3F9247DB" w14:textId="77777777" w:rsidR="00122B5D" w:rsidRPr="001E4A6A" w:rsidRDefault="00122B5D" w:rsidP="00122B5D">
      <w:pPr>
        <w:ind w:left="709"/>
        <w:contextualSpacing/>
        <w:jc w:val="both"/>
        <w:rPr>
          <w:rFonts w:ascii="Arial" w:eastAsia="Arial" w:hAnsi="Arial" w:cs="Arial"/>
          <w:sz w:val="20"/>
        </w:rPr>
      </w:pPr>
      <w:r w:rsidRPr="001E4A6A">
        <w:rPr>
          <w:rFonts w:ascii="Arial" w:eastAsia="Arial" w:hAnsi="Arial" w:cs="Arial"/>
          <w:sz w:val="2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69DB60BE" w14:textId="77777777" w:rsidR="00122B5D" w:rsidRPr="001E4A6A" w:rsidRDefault="00122B5D" w:rsidP="00122B5D">
      <w:pPr>
        <w:ind w:left="709"/>
        <w:contextualSpacing/>
        <w:jc w:val="both"/>
        <w:rPr>
          <w:rFonts w:ascii="Arial" w:eastAsia="Arial" w:hAnsi="Arial" w:cs="Arial"/>
          <w:sz w:val="20"/>
        </w:rPr>
      </w:pPr>
    </w:p>
    <w:p w14:paraId="201B3E1B" w14:textId="77777777" w:rsidR="00122B5D" w:rsidRPr="001E4A6A" w:rsidRDefault="00122B5D" w:rsidP="00122B5D">
      <w:pPr>
        <w:ind w:left="709"/>
        <w:contextualSpacing/>
        <w:jc w:val="both"/>
        <w:rPr>
          <w:rFonts w:ascii="Arial" w:eastAsia="Arial" w:hAnsi="Arial" w:cs="Arial"/>
          <w:sz w:val="20"/>
        </w:rPr>
      </w:pPr>
      <w:r w:rsidRPr="001E4A6A">
        <w:rPr>
          <w:rFonts w:ascii="Arial" w:eastAsia="Arial" w:hAnsi="Arial" w:cs="Arial"/>
          <w:sz w:val="20"/>
        </w:rPr>
        <w:t xml:space="preserve">1. Cumplir con los reglamentos establecidos para la propiedad horizontal y las normas que regulan los servicios públicos domiciliarios. </w:t>
      </w:r>
    </w:p>
    <w:p w14:paraId="502A468F" w14:textId="77777777" w:rsidR="00122B5D" w:rsidRPr="001E4A6A" w:rsidRDefault="00122B5D" w:rsidP="00122B5D">
      <w:pPr>
        <w:ind w:left="709"/>
        <w:contextualSpacing/>
        <w:jc w:val="both"/>
        <w:rPr>
          <w:rFonts w:ascii="Arial" w:eastAsia="Arial" w:hAnsi="Arial" w:cs="Arial"/>
          <w:sz w:val="20"/>
        </w:rPr>
      </w:pPr>
    </w:p>
    <w:p w14:paraId="00E1B0FF" w14:textId="77777777" w:rsidR="00122B5D" w:rsidRPr="001E4A6A" w:rsidRDefault="00122B5D" w:rsidP="00122B5D">
      <w:pPr>
        <w:ind w:left="709"/>
        <w:contextualSpacing/>
        <w:jc w:val="both"/>
        <w:rPr>
          <w:rFonts w:ascii="Arial" w:eastAsia="Arial" w:hAnsi="Arial" w:cs="Arial"/>
          <w:sz w:val="20"/>
        </w:rPr>
      </w:pPr>
      <w:r w:rsidRPr="001E4A6A">
        <w:rPr>
          <w:rFonts w:ascii="Arial" w:eastAsia="Arial" w:hAnsi="Arial" w:cs="Arial"/>
          <w:sz w:val="20"/>
        </w:rPr>
        <w:t xml:space="preserve">2. Prevenir daños que se puedan ocasionar a terceros y en caso de que se presenten, responder de conformidad con las normas civiles que regulan la materia. </w:t>
      </w:r>
    </w:p>
    <w:p w14:paraId="6D4FE054" w14:textId="77777777" w:rsidR="00122B5D" w:rsidRPr="001E4A6A" w:rsidRDefault="00122B5D" w:rsidP="00122B5D">
      <w:pPr>
        <w:ind w:left="709"/>
        <w:contextualSpacing/>
        <w:jc w:val="both"/>
        <w:rPr>
          <w:rFonts w:ascii="Arial" w:eastAsia="Arial" w:hAnsi="Arial" w:cs="Arial"/>
          <w:sz w:val="20"/>
        </w:rPr>
      </w:pPr>
    </w:p>
    <w:p w14:paraId="2C5DF17A" w14:textId="77777777" w:rsidR="00122B5D" w:rsidRPr="001E4A6A" w:rsidRDefault="00122B5D" w:rsidP="00122B5D">
      <w:pPr>
        <w:ind w:left="709"/>
        <w:contextualSpacing/>
        <w:jc w:val="both"/>
        <w:rPr>
          <w:rFonts w:ascii="Arial" w:eastAsia="Arial" w:hAnsi="Arial" w:cs="Arial"/>
          <w:sz w:val="20"/>
        </w:rPr>
      </w:pPr>
      <w:r w:rsidRPr="001E4A6A">
        <w:rPr>
          <w:rFonts w:ascii="Arial" w:eastAsia="Arial" w:hAnsi="Arial" w:cs="Arial"/>
          <w:sz w:val="20"/>
        </w:rPr>
        <w:t>3. Cumplir con los procedimientos previos, requisitos y normas aplicables a los inmuebles de conservación histórica, arquitectónica o bienes de interés cultural.</w:t>
      </w:r>
    </w:p>
    <w:p w14:paraId="2B05972F" w14:textId="77777777" w:rsidR="00122B5D" w:rsidRPr="001E4A6A" w:rsidRDefault="00122B5D" w:rsidP="00122B5D">
      <w:pPr>
        <w:ind w:left="709"/>
        <w:contextualSpacing/>
        <w:jc w:val="both"/>
        <w:rPr>
          <w:rFonts w:ascii="Arial" w:eastAsia="Arial" w:hAnsi="Arial" w:cs="Arial"/>
          <w:b/>
          <w:bCs/>
          <w:sz w:val="20"/>
        </w:rPr>
      </w:pPr>
    </w:p>
    <w:p w14:paraId="1085B2F4" w14:textId="5C172FC3" w:rsidR="00122B5D" w:rsidRPr="005C46A2" w:rsidRDefault="00122B5D" w:rsidP="005C46A2">
      <w:pPr>
        <w:pStyle w:val="Prrafodelista"/>
        <w:numPr>
          <w:ilvl w:val="1"/>
          <w:numId w:val="22"/>
        </w:numPr>
        <w:jc w:val="both"/>
        <w:rPr>
          <w:rFonts w:ascii="Arial" w:eastAsia="Arial" w:hAnsi="Arial" w:cs="Arial"/>
          <w:b/>
          <w:bCs/>
          <w:sz w:val="20"/>
          <w:lang w:val="es-CO"/>
        </w:rPr>
      </w:pPr>
      <w:r w:rsidRPr="005C46A2">
        <w:rPr>
          <w:rFonts w:ascii="Arial" w:eastAsia="Arial" w:hAnsi="Arial" w:cs="Arial"/>
          <w:b/>
          <w:bCs/>
          <w:sz w:val="20"/>
        </w:rPr>
        <w:t xml:space="preserve">Repotenciación Estructural: </w:t>
      </w:r>
      <w:r w:rsidRPr="005C46A2">
        <w:rPr>
          <w:rFonts w:ascii="Arial" w:eastAsia="Arial" w:hAnsi="Arial" w:cs="Arial"/>
          <w:sz w:val="20"/>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742EFC0D" w14:textId="77777777" w:rsidR="00122B5D" w:rsidRPr="001E4A6A" w:rsidRDefault="00122B5D" w:rsidP="00122B5D">
      <w:pPr>
        <w:ind w:firstLine="708"/>
        <w:jc w:val="both"/>
        <w:rPr>
          <w:rFonts w:ascii="Arial" w:eastAsia="Arial" w:hAnsi="Arial" w:cs="Arial"/>
          <w:sz w:val="20"/>
        </w:rPr>
      </w:pPr>
    </w:p>
    <w:p w14:paraId="49886E84" w14:textId="6A67CAE2" w:rsidR="00122B5D" w:rsidRPr="001E4A6A" w:rsidRDefault="00122B5D" w:rsidP="00122B5D">
      <w:pPr>
        <w:ind w:firstLine="708"/>
        <w:jc w:val="both"/>
        <w:rPr>
          <w:rFonts w:ascii="Arial" w:eastAsia="Arial" w:hAnsi="Arial" w:cs="Arial"/>
          <w:sz w:val="20"/>
        </w:rPr>
      </w:pPr>
      <w:r w:rsidRPr="001E4A6A">
        <w:rPr>
          <w:rFonts w:ascii="Arial" w:eastAsia="Arial" w:hAnsi="Arial" w:cs="Arial"/>
          <w:sz w:val="20"/>
        </w:rPr>
        <w:t>Estas actividades requieren del mantenimiento previo de los elementos estructurales.</w:t>
      </w:r>
    </w:p>
    <w:p w14:paraId="616CCE45" w14:textId="77777777" w:rsidR="007B6717" w:rsidRPr="007B6717" w:rsidRDefault="00122B5D" w:rsidP="007B6717">
      <w:pPr>
        <w:pStyle w:val="Prrafodelista"/>
        <w:numPr>
          <w:ilvl w:val="1"/>
          <w:numId w:val="22"/>
        </w:numPr>
        <w:jc w:val="both"/>
        <w:rPr>
          <w:rFonts w:ascii="Arial" w:eastAsia="Arial" w:hAnsi="Arial" w:cs="Arial"/>
          <w:b/>
          <w:bCs/>
          <w:sz w:val="20"/>
        </w:rPr>
      </w:pPr>
      <w:r w:rsidRPr="00B16EA8">
        <w:rPr>
          <w:rFonts w:ascii="Arial" w:eastAsia="Arial" w:hAnsi="Arial" w:cs="Arial"/>
          <w:b/>
          <w:bCs/>
          <w:sz w:val="20"/>
        </w:rPr>
        <w:t xml:space="preserve">Sardinel o Bordillo: </w:t>
      </w:r>
      <w:r w:rsidRPr="00B16EA8">
        <w:rPr>
          <w:rFonts w:ascii="Arial" w:eastAsia="Arial" w:hAnsi="Arial" w:cs="Arial"/>
          <w:sz w:val="20"/>
        </w:rPr>
        <w:t>Elemento que separa una calzada del andén o del separador de una vía.</w:t>
      </w:r>
    </w:p>
    <w:p w14:paraId="249877E5" w14:textId="77777777" w:rsidR="007B6717" w:rsidRPr="007B6717" w:rsidRDefault="007B6717" w:rsidP="007B6717">
      <w:pPr>
        <w:pStyle w:val="Prrafodelista"/>
        <w:ind w:left="786"/>
        <w:jc w:val="both"/>
        <w:rPr>
          <w:rFonts w:ascii="Arial" w:eastAsia="Arial" w:hAnsi="Arial" w:cs="Arial"/>
          <w:b/>
          <w:bCs/>
          <w:sz w:val="20"/>
        </w:rPr>
      </w:pPr>
    </w:p>
    <w:p w14:paraId="13CF2BFD"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Sectores de interés cultural: </w:t>
      </w:r>
      <w:r w:rsidRPr="007B6717">
        <w:rPr>
          <w:rFonts w:ascii="Arial" w:eastAsia="Arial" w:hAnsi="Arial" w:cs="Arial"/>
          <w:sz w:val="20"/>
        </w:rPr>
        <w:t>Son aquellos barrios o áreas que tienen un valor urbano muy especial asociado a la historia de la ciudad, a su calidad urbana y a la calidad arquitectónica de las construcciones y elementos que lo conforman.</w:t>
      </w:r>
    </w:p>
    <w:p w14:paraId="1919E6C3" w14:textId="77777777" w:rsidR="007B6717" w:rsidRDefault="007B6717" w:rsidP="007B6717">
      <w:pPr>
        <w:pStyle w:val="Prrafodelista"/>
        <w:ind w:left="786"/>
        <w:jc w:val="both"/>
        <w:rPr>
          <w:rFonts w:ascii="Arial" w:eastAsia="Arial" w:hAnsi="Arial" w:cs="Arial"/>
          <w:b/>
          <w:bCs/>
          <w:sz w:val="20"/>
        </w:rPr>
      </w:pPr>
    </w:p>
    <w:p w14:paraId="57C1FFF4"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Señalización:</w:t>
      </w:r>
      <w:r w:rsidRPr="007B6717">
        <w:rPr>
          <w:rFonts w:ascii="Arial" w:eastAsia="Arial" w:hAnsi="Arial" w:cs="Arial"/>
          <w:sz w:val="20"/>
        </w:rPr>
        <w:t xml:space="preserve"> Conjunto de señales destinado a regular el tránsito. Dichas señales pueden ser señales verticales y señalización horizontal o demarcaciones.</w:t>
      </w:r>
    </w:p>
    <w:p w14:paraId="488517AB" w14:textId="77777777" w:rsidR="007B6717" w:rsidRPr="007B6717" w:rsidRDefault="007B6717" w:rsidP="007B6717">
      <w:pPr>
        <w:pStyle w:val="Prrafodelista"/>
        <w:rPr>
          <w:rFonts w:ascii="Arial" w:eastAsia="Arial" w:hAnsi="Arial" w:cs="Arial"/>
          <w:b/>
          <w:bCs/>
          <w:sz w:val="20"/>
        </w:rPr>
      </w:pPr>
    </w:p>
    <w:p w14:paraId="643B497D"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Señalización Vertical:</w:t>
      </w:r>
      <w:r w:rsidRPr="007B6717">
        <w:rPr>
          <w:rFonts w:ascii="Arial" w:eastAsia="Arial" w:hAnsi="Arial" w:cs="Arial"/>
          <w:sz w:val="20"/>
        </w:rPr>
        <w:t xml:space="preserve"> Dispositivos físicos que indican la forma correcta como deben transitar los usuarios de las vías; se instalan para transmitir órdenes o instrucciones mediante palabras o símbolos.  </w:t>
      </w:r>
    </w:p>
    <w:p w14:paraId="517F30E0" w14:textId="77777777" w:rsidR="007B6717" w:rsidRPr="007B6717" w:rsidRDefault="007B6717" w:rsidP="007B6717">
      <w:pPr>
        <w:pStyle w:val="Prrafodelista"/>
        <w:rPr>
          <w:rFonts w:ascii="Arial" w:eastAsia="Arial" w:hAnsi="Arial" w:cs="Arial"/>
          <w:b/>
          <w:bCs/>
          <w:sz w:val="20"/>
        </w:rPr>
      </w:pPr>
    </w:p>
    <w:p w14:paraId="543243CF"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Combinado: </w:t>
      </w:r>
      <w:r w:rsidRPr="007B6717">
        <w:rPr>
          <w:rFonts w:ascii="Arial" w:eastAsia="Arial" w:hAnsi="Arial" w:cs="Arial"/>
          <w:sz w:val="20"/>
        </w:rPr>
        <w:t xml:space="preserve">Sistema estructural en el cual las cargas verticales son resistidas por un pórtico, resistente a momentos o no, esencialmente completo, y las fuerzas horizontales son resistidas por muros estructurales o pórticos con diagonales. </w:t>
      </w:r>
    </w:p>
    <w:p w14:paraId="27604BEB" w14:textId="77777777" w:rsidR="007B6717" w:rsidRPr="007B6717" w:rsidRDefault="007B6717" w:rsidP="007B6717">
      <w:pPr>
        <w:pStyle w:val="Prrafodelista"/>
        <w:rPr>
          <w:rFonts w:ascii="Arial" w:eastAsia="Arial" w:hAnsi="Arial" w:cs="Arial"/>
          <w:b/>
          <w:bCs/>
          <w:sz w:val="20"/>
        </w:rPr>
      </w:pPr>
    </w:p>
    <w:p w14:paraId="148DC7C8"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Sistema de Arriostramiento Horizontal:</w:t>
      </w:r>
      <w:r w:rsidRPr="007B6717">
        <w:rPr>
          <w:rFonts w:ascii="Arial" w:eastAsia="Arial" w:hAnsi="Arial" w:cs="Arial"/>
          <w:sz w:val="20"/>
        </w:rPr>
        <w:t xml:space="preserve"> Sistema de cercha o armadura horizontal que cumple las mismas funciones de un diafragma. </w:t>
      </w:r>
    </w:p>
    <w:p w14:paraId="1E35EF58" w14:textId="77777777" w:rsidR="007B6717" w:rsidRPr="007B6717" w:rsidRDefault="007B6717" w:rsidP="007B6717">
      <w:pPr>
        <w:pStyle w:val="Prrafodelista"/>
        <w:rPr>
          <w:rFonts w:ascii="Arial" w:eastAsia="Arial" w:hAnsi="Arial" w:cs="Arial"/>
          <w:b/>
          <w:bCs/>
          <w:sz w:val="20"/>
        </w:rPr>
      </w:pPr>
    </w:p>
    <w:p w14:paraId="051535CD"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de Muros de Carga: </w:t>
      </w:r>
      <w:r w:rsidRPr="007B6717">
        <w:rPr>
          <w:rFonts w:ascii="Arial" w:eastAsia="Arial" w:hAnsi="Arial" w:cs="Arial"/>
          <w:sz w:val="2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19BDA442" w14:textId="77777777" w:rsidR="007B6717" w:rsidRPr="007B6717" w:rsidRDefault="007B6717" w:rsidP="007B6717">
      <w:pPr>
        <w:pStyle w:val="Prrafodelista"/>
        <w:rPr>
          <w:rFonts w:ascii="Arial" w:eastAsia="Arial" w:hAnsi="Arial" w:cs="Arial"/>
          <w:b/>
          <w:bCs/>
          <w:sz w:val="20"/>
        </w:rPr>
      </w:pPr>
    </w:p>
    <w:p w14:paraId="5DE6E0EA"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de Pórtico: </w:t>
      </w:r>
      <w:r w:rsidRPr="007B6717">
        <w:rPr>
          <w:rFonts w:ascii="Arial" w:eastAsia="Arial" w:hAnsi="Arial" w:cs="Arial"/>
          <w:sz w:val="20"/>
        </w:rPr>
        <w:t xml:space="preserve">Sistema estructural compuesto por un pórtico espacial resistente a momentos, esencialmente completo, no arriostrado, que resiste todas las cargas verticales y las fuerzas horizontales. </w:t>
      </w:r>
    </w:p>
    <w:p w14:paraId="7D4F5376" w14:textId="77777777" w:rsidR="007B6717" w:rsidRPr="007B6717" w:rsidRDefault="007B6717" w:rsidP="007B6717">
      <w:pPr>
        <w:pStyle w:val="Prrafodelista"/>
        <w:rPr>
          <w:rFonts w:ascii="Arial" w:eastAsia="Arial" w:hAnsi="Arial" w:cs="Arial"/>
          <w:b/>
          <w:bCs/>
          <w:sz w:val="20"/>
        </w:rPr>
      </w:pPr>
    </w:p>
    <w:p w14:paraId="0A8CC3ED"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de Resistencia Sísmica: </w:t>
      </w:r>
      <w:r w:rsidRPr="007B6717">
        <w:rPr>
          <w:rFonts w:ascii="Arial" w:eastAsia="Arial" w:hAnsi="Arial" w:cs="Arial"/>
          <w:sz w:val="20"/>
        </w:rPr>
        <w:t xml:space="preserve">Parte de la estructura que según el diseño aporta la resistencia requerida para soportar los movimientos sísmicos de diseño. </w:t>
      </w:r>
    </w:p>
    <w:p w14:paraId="554503EF" w14:textId="77777777" w:rsidR="007B6717" w:rsidRPr="007B6717" w:rsidRDefault="007B6717" w:rsidP="007B6717">
      <w:pPr>
        <w:pStyle w:val="Prrafodelista"/>
        <w:rPr>
          <w:rFonts w:ascii="Arial" w:eastAsia="Arial" w:hAnsi="Arial" w:cs="Arial"/>
          <w:b/>
          <w:bCs/>
          <w:sz w:val="20"/>
        </w:rPr>
      </w:pPr>
    </w:p>
    <w:p w14:paraId="50E35136"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Dual: </w:t>
      </w:r>
      <w:r w:rsidRPr="007B6717">
        <w:rPr>
          <w:rFonts w:ascii="Arial" w:eastAsia="Arial" w:hAnsi="Arial" w:cs="Arial"/>
          <w:sz w:val="2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3BAF6DAB" w14:textId="77777777" w:rsidR="007B6717" w:rsidRPr="007B6717" w:rsidRDefault="007B6717" w:rsidP="007B6717">
      <w:pPr>
        <w:pStyle w:val="Prrafodelista"/>
        <w:rPr>
          <w:rFonts w:ascii="Arial" w:eastAsia="Arial" w:hAnsi="Arial" w:cs="Arial"/>
          <w:b/>
          <w:bCs/>
          <w:sz w:val="20"/>
        </w:rPr>
      </w:pPr>
    </w:p>
    <w:p w14:paraId="67525FB2" w14:textId="3ECF043F"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Nacional de Cultura: </w:t>
      </w:r>
      <w:r w:rsidRPr="007B6717">
        <w:rPr>
          <w:rFonts w:ascii="Arial" w:eastAsia="Arial" w:hAnsi="Arial" w:cs="Arial"/>
          <w:sz w:val="20"/>
        </w:rPr>
        <w:t xml:space="preserve">Se entiende por Sistema Nacional de Cultura el conjunto de instancias, espacios de participación y procesos de desarrollo institucional, </w:t>
      </w:r>
      <w:r w:rsidRPr="007B6717">
        <w:rPr>
          <w:rFonts w:ascii="Arial" w:eastAsia="Arial" w:hAnsi="Arial" w:cs="Arial"/>
          <w:sz w:val="20"/>
        </w:rPr>
        <w:lastRenderedPageBreak/>
        <w:t>planificación, financiación, formación, e información articulados entre sí, que posibilitan el desarrollo cultural y el acceso de la comunidad a los bienes y servicios culturales.</w:t>
      </w:r>
    </w:p>
    <w:p w14:paraId="5E2E27C6" w14:textId="77777777" w:rsidR="007B6717" w:rsidRPr="007B6717" w:rsidRDefault="007B6717" w:rsidP="007B6717">
      <w:pPr>
        <w:pStyle w:val="Prrafodelista"/>
        <w:rPr>
          <w:rFonts w:ascii="Arial" w:eastAsia="Arial" w:hAnsi="Arial" w:cs="Arial"/>
          <w:b/>
          <w:bCs/>
          <w:sz w:val="20"/>
        </w:rPr>
      </w:pPr>
    </w:p>
    <w:p w14:paraId="5793A830"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Suelo Rural:</w:t>
      </w:r>
      <w:r w:rsidRPr="007B6717">
        <w:rPr>
          <w:rFonts w:ascii="Arial" w:eastAsia="Arial" w:hAnsi="Arial" w:cs="Arial"/>
          <w:sz w:val="20"/>
        </w:rPr>
        <w:t xml:space="preserve"> Terrenos no aptos para el uso urbano por razones de oportunidad o por su destinación a usos agrícolas, ganaderos, forestales, de explotación de recursos naturales y actividades análogas. </w:t>
      </w:r>
    </w:p>
    <w:p w14:paraId="56A82FF9" w14:textId="77777777" w:rsidR="007B6717" w:rsidRPr="007B6717" w:rsidRDefault="007B6717" w:rsidP="007B6717">
      <w:pPr>
        <w:pStyle w:val="Prrafodelista"/>
        <w:rPr>
          <w:rFonts w:ascii="Arial" w:eastAsia="Arial" w:hAnsi="Arial" w:cs="Arial"/>
          <w:b/>
          <w:bCs/>
          <w:sz w:val="20"/>
        </w:rPr>
      </w:pPr>
    </w:p>
    <w:p w14:paraId="183887D2"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Suelo Urbano:</w:t>
      </w:r>
      <w:r w:rsidRPr="007B6717">
        <w:rPr>
          <w:rFonts w:ascii="Arial" w:eastAsia="Arial" w:hAnsi="Arial" w:cs="Arial"/>
          <w:sz w:val="20"/>
        </w:rPr>
        <w:t xml:space="preserve"> 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4BBF47A0" w14:textId="77777777" w:rsidR="007B6717" w:rsidRPr="007B6717" w:rsidRDefault="007B6717" w:rsidP="007B6717">
      <w:pPr>
        <w:pStyle w:val="Prrafodelista"/>
        <w:rPr>
          <w:rFonts w:ascii="Arial" w:eastAsia="Arial" w:hAnsi="Arial" w:cs="Arial"/>
          <w:b/>
          <w:bCs/>
          <w:sz w:val="20"/>
        </w:rPr>
      </w:pPr>
    </w:p>
    <w:p w14:paraId="16CD50C3"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Vicio de la Construcción:</w:t>
      </w:r>
      <w:r w:rsidRPr="007B6717">
        <w:rPr>
          <w:rFonts w:ascii="Arial" w:eastAsia="Arial" w:hAnsi="Arial" w:cs="Arial"/>
          <w:sz w:val="20"/>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5DA005D4" w14:textId="77777777" w:rsidR="007B6717" w:rsidRPr="007B6717" w:rsidRDefault="007B6717" w:rsidP="007B6717">
      <w:pPr>
        <w:pStyle w:val="Prrafodelista"/>
        <w:rPr>
          <w:rFonts w:ascii="Arial" w:eastAsia="Arial" w:hAnsi="Arial" w:cs="Arial"/>
          <w:b/>
          <w:bCs/>
          <w:sz w:val="20"/>
        </w:rPr>
      </w:pPr>
    </w:p>
    <w:p w14:paraId="77978C1B"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Vicio de los Materiales: </w:t>
      </w:r>
      <w:r w:rsidRPr="007B6717">
        <w:rPr>
          <w:rFonts w:ascii="Arial" w:eastAsia="Arial" w:hAnsi="Arial" w:cs="Arial"/>
          <w:sz w:val="20"/>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0BE6CDB7" w14:textId="77777777" w:rsidR="007B6717" w:rsidRPr="007B6717" w:rsidRDefault="007B6717" w:rsidP="007B6717">
      <w:pPr>
        <w:pStyle w:val="Prrafodelista"/>
        <w:rPr>
          <w:rFonts w:ascii="Arial" w:eastAsia="Arial" w:hAnsi="Arial" w:cs="Arial"/>
          <w:b/>
          <w:bCs/>
          <w:sz w:val="20"/>
        </w:rPr>
      </w:pPr>
    </w:p>
    <w:p w14:paraId="173EBE32"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Vicio del Suelo: </w:t>
      </w:r>
      <w:r w:rsidRPr="007B6717">
        <w:rPr>
          <w:rFonts w:ascii="Arial" w:eastAsia="Arial" w:hAnsi="Arial" w:cs="Arial"/>
          <w:sz w:val="2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5D13486C" w14:textId="77777777" w:rsidR="007B6717" w:rsidRPr="007B6717" w:rsidRDefault="007B6717" w:rsidP="007B6717">
      <w:pPr>
        <w:pStyle w:val="Prrafodelista"/>
        <w:rPr>
          <w:rFonts w:ascii="Arial" w:eastAsia="Arial" w:hAnsi="Arial" w:cs="Arial"/>
          <w:b/>
          <w:bCs/>
          <w:sz w:val="20"/>
        </w:rPr>
      </w:pPr>
    </w:p>
    <w:p w14:paraId="7F4F193B"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Zona de Amenaza Sísmica (baja, intermedia o alta): </w:t>
      </w:r>
      <w:r w:rsidRPr="007B6717">
        <w:rPr>
          <w:rFonts w:ascii="Arial" w:eastAsia="Arial" w:hAnsi="Arial" w:cs="Arial"/>
          <w:sz w:val="20"/>
        </w:rPr>
        <w:t xml:space="preserve">Regiones del país donde la amenaza sísmica se considera baja, intermedia o alta, tal como define la NSR-10 en el literal A.2.3. Los requisitos de análisis y diseño estructural varían de una zona a otra. </w:t>
      </w:r>
    </w:p>
    <w:p w14:paraId="1887F8A1" w14:textId="77777777" w:rsidR="007B6717" w:rsidRPr="007B6717" w:rsidRDefault="007B6717" w:rsidP="007B6717">
      <w:pPr>
        <w:pStyle w:val="Prrafodelista"/>
        <w:rPr>
          <w:rFonts w:ascii="Arial" w:eastAsia="Arial" w:hAnsi="Arial" w:cs="Arial"/>
          <w:b/>
          <w:bCs/>
          <w:sz w:val="20"/>
        </w:rPr>
      </w:pPr>
    </w:p>
    <w:p w14:paraId="721B8E3F" w14:textId="77777777" w:rsidR="007346D0" w:rsidRPr="007346D0" w:rsidRDefault="00122B5D" w:rsidP="007346D0">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Zona Verde:</w:t>
      </w:r>
      <w:r w:rsidRPr="007B6717">
        <w:rPr>
          <w:rFonts w:ascii="Arial" w:eastAsia="Arial" w:hAnsi="Arial" w:cs="Arial"/>
          <w:sz w:val="20"/>
        </w:rPr>
        <w:t xml:space="preserve"> Espacio de carácter permanente, abierto y empradizado, de dominio o uso público, que hace parte del espacio público efectivo y destinado al uso recreativo.  </w:t>
      </w:r>
    </w:p>
    <w:p w14:paraId="262CECCB" w14:textId="77777777" w:rsidR="007346D0" w:rsidRPr="007346D0" w:rsidRDefault="007346D0" w:rsidP="007346D0">
      <w:pPr>
        <w:pStyle w:val="Prrafodelista"/>
        <w:rPr>
          <w:rFonts w:ascii="Arial" w:eastAsia="Arial" w:hAnsi="Arial" w:cs="Arial"/>
          <w:b/>
          <w:sz w:val="20"/>
          <w:szCs w:val="20"/>
          <w:shd w:val="clear" w:color="auto" w:fill="FFFFFF"/>
          <w:lang w:val="es-ES"/>
        </w:rPr>
      </w:pPr>
    </w:p>
    <w:p w14:paraId="6EE288CF" w14:textId="77777777" w:rsidR="007346D0" w:rsidRPr="007346D0" w:rsidRDefault="00122B5D" w:rsidP="007346D0">
      <w:pPr>
        <w:pStyle w:val="Prrafodelista"/>
        <w:numPr>
          <w:ilvl w:val="1"/>
          <w:numId w:val="22"/>
        </w:numPr>
        <w:jc w:val="both"/>
        <w:rPr>
          <w:rFonts w:ascii="Arial" w:eastAsia="Arial" w:hAnsi="Arial" w:cs="Arial"/>
          <w:b/>
          <w:bCs/>
          <w:sz w:val="20"/>
        </w:rPr>
      </w:pPr>
      <w:r w:rsidRPr="007346D0">
        <w:rPr>
          <w:rFonts w:ascii="Arial" w:eastAsia="Arial" w:hAnsi="Arial" w:cs="Arial"/>
          <w:b/>
          <w:sz w:val="20"/>
          <w:szCs w:val="20"/>
          <w:shd w:val="clear" w:color="auto" w:fill="FFFFFF"/>
          <w:lang w:val="es-ES"/>
        </w:rPr>
        <w:t>Zonas de Recreación Activa: </w:t>
      </w:r>
      <w:r w:rsidRPr="007346D0">
        <w:rPr>
          <w:rFonts w:ascii="Arial" w:eastAsia="Arial" w:hAnsi="Arial" w:cs="Arial"/>
          <w:sz w:val="20"/>
          <w:szCs w:val="20"/>
          <w:shd w:val="clear" w:color="auto" w:fill="FFFFFF"/>
          <w:lang w:val="es-ES"/>
        </w:rPr>
        <w:t>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03A7628A" w14:textId="77777777" w:rsidR="007346D0" w:rsidRPr="007346D0" w:rsidRDefault="007346D0" w:rsidP="007346D0">
      <w:pPr>
        <w:pStyle w:val="Prrafodelista"/>
        <w:rPr>
          <w:rFonts w:ascii="Arial" w:eastAsia="Arial" w:hAnsi="Arial" w:cs="Arial"/>
          <w:b/>
          <w:sz w:val="20"/>
          <w:szCs w:val="20"/>
          <w:shd w:val="clear" w:color="auto" w:fill="FFFFFF"/>
          <w:lang w:val="es-ES"/>
        </w:rPr>
      </w:pPr>
    </w:p>
    <w:p w14:paraId="455B9088" w14:textId="570E389C" w:rsidR="00102E12" w:rsidRPr="007346D0" w:rsidRDefault="00122B5D" w:rsidP="00102E12">
      <w:pPr>
        <w:pStyle w:val="Prrafodelista"/>
        <w:numPr>
          <w:ilvl w:val="1"/>
          <w:numId w:val="22"/>
        </w:numPr>
        <w:jc w:val="both"/>
        <w:rPr>
          <w:rFonts w:ascii="Arial" w:eastAsia="Arial" w:hAnsi="Arial" w:cs="Arial"/>
          <w:b/>
          <w:bCs/>
          <w:sz w:val="20"/>
        </w:rPr>
      </w:pPr>
      <w:r w:rsidRPr="007346D0">
        <w:rPr>
          <w:rFonts w:ascii="Arial" w:eastAsia="Arial" w:hAnsi="Arial" w:cs="Arial"/>
          <w:b/>
          <w:sz w:val="20"/>
          <w:szCs w:val="20"/>
          <w:shd w:val="clear" w:color="auto" w:fill="FFFFFF"/>
          <w:lang w:val="es-ES"/>
        </w:rPr>
        <w:t>Zonas de Recreación Pasiva:</w:t>
      </w:r>
      <w:r w:rsidRPr="007346D0">
        <w:rPr>
          <w:rFonts w:ascii="Arial" w:eastAsia="Arial" w:hAnsi="Arial" w:cs="Arial"/>
          <w:sz w:val="20"/>
          <w:szCs w:val="20"/>
          <w:shd w:val="clear" w:color="auto" w:fill="FFFFFF"/>
          <w:lang w:val="es-ES"/>
        </w:rPr>
        <w:t> Brinda espacio a actividades de tipo lúdico o contemplativo, pueden estar ligados a actividades de carácter cultural. Zonas verdes, zonas duras, lagos, miradores, lugar para esculturas, espacios para proyecciones al aire libre.</w:t>
      </w:r>
    </w:p>
    <w:sectPr w:rsidR="00102E12" w:rsidRPr="007346D0"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8A884" w14:textId="77777777" w:rsidR="00F52A94" w:rsidRDefault="00F52A94" w:rsidP="004F2C35">
      <w:r>
        <w:separator/>
      </w:r>
    </w:p>
  </w:endnote>
  <w:endnote w:type="continuationSeparator" w:id="0">
    <w:p w14:paraId="4E512C5C" w14:textId="77777777" w:rsidR="00F52A94" w:rsidRDefault="00F52A94" w:rsidP="004F2C35">
      <w:r>
        <w:continuationSeparator/>
      </w:r>
    </w:p>
  </w:endnote>
  <w:endnote w:type="continuationNotice" w:id="1">
    <w:p w14:paraId="27AC1953" w14:textId="77777777" w:rsidR="00F52A94" w:rsidRDefault="00F52A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7C49" w14:textId="77777777" w:rsidR="006028CD" w:rsidRPr="00EA348F" w:rsidRDefault="006028CD" w:rsidP="006028CD">
    <w:pPr>
      <w:tabs>
        <w:tab w:val="center" w:pos="4252"/>
        <w:tab w:val="right" w:pos="8504"/>
      </w:tabs>
      <w:spacing w:line="240" w:lineRule="atLeast"/>
      <w:jc w:val="center"/>
      <w:rPr>
        <w:rFonts w:ascii="Times New Roman" w:hAnsi="Times New Roman"/>
        <w:i/>
        <w:sz w:val="20"/>
        <w:szCs w:val="20"/>
        <w:lang w:eastAsia="es-ES"/>
      </w:rPr>
    </w:pPr>
    <w:bookmarkStart w:id="0" w:name="_Hlk49503283"/>
    <w:r w:rsidRPr="00EA348F">
      <w:rPr>
        <w:rFonts w:ascii="Times New Roman" w:hAnsi="Times New Roman"/>
        <w:i/>
        <w:sz w:val="20"/>
        <w:szCs w:val="20"/>
        <w:lang w:eastAsia="es-ES"/>
      </w:rPr>
      <w:t>Carrera 18 Calle 17 esquina Unidad Deportiva-Sede Administrativa</w:t>
    </w:r>
  </w:p>
  <w:p w14:paraId="729DAF51" w14:textId="77777777" w:rsidR="006028CD" w:rsidRPr="00EA348F" w:rsidRDefault="006028CD" w:rsidP="006028CD">
    <w:pPr>
      <w:tabs>
        <w:tab w:val="center" w:pos="4252"/>
        <w:tab w:val="right" w:pos="8504"/>
      </w:tabs>
      <w:spacing w:line="240" w:lineRule="atLeast"/>
      <w:jc w:val="center"/>
      <w:rPr>
        <w:rFonts w:ascii="Times New Roman" w:hAnsi="Times New Roman"/>
        <w:i/>
        <w:sz w:val="20"/>
        <w:szCs w:val="20"/>
        <w:lang w:eastAsia="es-ES"/>
      </w:rPr>
    </w:pPr>
    <w:r w:rsidRPr="00EA348F">
      <w:rPr>
        <w:rFonts w:ascii="Times New Roman" w:hAnsi="Times New Roman"/>
        <w:i/>
        <w:sz w:val="20"/>
        <w:szCs w:val="20"/>
        <w:lang w:eastAsia="es-ES"/>
      </w:rPr>
      <w:t xml:space="preserve">Despacho 875 04 31- 875 04 23 – 875 04 39 </w:t>
    </w:r>
    <w:hyperlink r:id="rId1" w:history="1">
      <w:r w:rsidRPr="00A43ABE">
        <w:rPr>
          <w:rStyle w:val="Hipervnculo"/>
          <w:rFonts w:ascii="Times New Roman" w:hAnsi="Times New Roman"/>
          <w:i/>
          <w:sz w:val="20"/>
          <w:szCs w:val="20"/>
          <w:lang w:eastAsia="es-ES"/>
        </w:rPr>
        <w:t>www.inderhuila.gov.co</w:t>
      </w:r>
    </w:hyperlink>
    <w:r>
      <w:rPr>
        <w:rFonts w:ascii="Times New Roman" w:hAnsi="Times New Roman"/>
        <w:i/>
        <w:sz w:val="20"/>
        <w:szCs w:val="20"/>
        <w:lang w:eastAsia="es-ES"/>
      </w:rPr>
      <w:t xml:space="preserve"> - </w:t>
    </w:r>
    <w:r w:rsidRPr="00680B91">
      <w:rPr>
        <w:rStyle w:val="Hipervnculo"/>
        <w:rFonts w:ascii="Times New Roman" w:hAnsi="Times New Roman"/>
        <w:i/>
        <w:iCs/>
        <w:sz w:val="20"/>
        <w:szCs w:val="20"/>
      </w:rPr>
      <w:t>atencionusuario@inderhuila.gov.co</w:t>
    </w:r>
    <w:r w:rsidRPr="00535D0B">
      <w:rPr>
        <w:rFonts w:ascii="Times New Roman" w:hAnsi="Times New Roman"/>
        <w:i/>
        <w:sz w:val="18"/>
        <w:szCs w:val="18"/>
        <w:lang w:eastAsia="es-ES"/>
      </w:rPr>
      <w:t xml:space="preserve"> </w:t>
    </w:r>
  </w:p>
  <w:p w14:paraId="5E38F7C4" w14:textId="656FA954" w:rsidR="007D44B6" w:rsidRPr="006028CD" w:rsidRDefault="006028CD" w:rsidP="006028CD">
    <w:pPr>
      <w:widowControl w:val="0"/>
      <w:autoSpaceDE w:val="0"/>
      <w:autoSpaceDN w:val="0"/>
      <w:adjustRightInd w:val="0"/>
      <w:spacing w:line="265" w:lineRule="exact"/>
      <w:ind w:left="-18" w:right="-38"/>
      <w:jc w:val="both"/>
      <w:rPr>
        <w:rFonts w:ascii="Times New Roman" w:hAnsi="Times New Roman"/>
        <w:color w:val="000000"/>
        <w:szCs w:val="24"/>
      </w:rPr>
    </w:pPr>
    <w:r>
      <w:rPr>
        <w:rFonts w:ascii="Times New Roman" w:hAnsi="Times New Roman"/>
        <w:i/>
        <w:sz w:val="20"/>
        <w:szCs w:val="20"/>
        <w:lang w:eastAsia="es-ES"/>
      </w:rPr>
      <w:t xml:space="preserve">                                                                             </w:t>
    </w:r>
    <w:r w:rsidRPr="008B7934">
      <w:rPr>
        <w:rFonts w:ascii="Times New Roman" w:hAnsi="Times New Roman"/>
        <w:i/>
        <w:sz w:val="20"/>
        <w:szCs w:val="20"/>
        <w:lang w:eastAsia="es-ES"/>
      </w:rPr>
      <w:t>Neiva-Huila</w:t>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AEB99" w14:textId="77777777" w:rsidR="00F52A94" w:rsidRDefault="00F52A94" w:rsidP="004F2C35">
      <w:r>
        <w:separator/>
      </w:r>
    </w:p>
  </w:footnote>
  <w:footnote w:type="continuationSeparator" w:id="0">
    <w:p w14:paraId="3E2D9F34" w14:textId="77777777" w:rsidR="00F52A94" w:rsidRDefault="00F52A94" w:rsidP="004F2C35">
      <w:r>
        <w:continuationSeparator/>
      </w:r>
    </w:p>
  </w:footnote>
  <w:footnote w:type="continuationNotice" w:id="1">
    <w:p w14:paraId="2077E22A" w14:textId="77777777" w:rsidR="00F52A94" w:rsidRDefault="00F52A94"/>
  </w:footnote>
  <w:footnote w:id="2">
    <w:p w14:paraId="637252B7" w14:textId="07AA562E" w:rsidR="00682393" w:rsidRPr="00687CD8" w:rsidRDefault="00682393" w:rsidP="00682393">
      <w:pPr>
        <w:pStyle w:val="Textonotapie"/>
        <w:rPr>
          <w:sz w:val="16"/>
          <w:szCs w:val="16"/>
        </w:rPr>
      </w:pPr>
    </w:p>
  </w:footnote>
  <w:footnote w:id="3">
    <w:p w14:paraId="615197F2" w14:textId="15427190" w:rsidR="00ED4CC9" w:rsidRPr="00640F88" w:rsidRDefault="00ED4CC9" w:rsidP="00ED4CC9">
      <w:pPr>
        <w:pStyle w:val="Textonotapie"/>
        <w:rPr>
          <w:lang w:val="es-MX"/>
        </w:rPr>
      </w:pPr>
    </w:p>
  </w:footnote>
  <w:footnote w:id="4">
    <w:p w14:paraId="24EFBC42" w14:textId="6038BBFF" w:rsidR="00652E63" w:rsidRPr="00355101" w:rsidRDefault="00652E63" w:rsidP="00652E63">
      <w:pPr>
        <w:pStyle w:val="Textonotapie1"/>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6028CD" w:rsidRPr="005D7601" w14:paraId="728B494B" w14:textId="77777777" w:rsidTr="002C5CD2">
      <w:trPr>
        <w:trHeight w:val="410"/>
        <w:jc w:val="center"/>
      </w:trPr>
      <w:tc>
        <w:tcPr>
          <w:tcW w:w="2315" w:type="dxa"/>
          <w:vMerge w:val="restart"/>
        </w:tcPr>
        <w:p w14:paraId="2A65E25E" w14:textId="77777777" w:rsidR="006028CD" w:rsidRPr="00421161" w:rsidRDefault="006028CD" w:rsidP="006028CD">
          <w:pPr>
            <w:pStyle w:val="Encabezado"/>
            <w:jc w:val="center"/>
            <w:rPr>
              <w:rFonts w:ascii="Arial" w:hAnsi="Arial" w:cs="Arial"/>
              <w:sz w:val="20"/>
              <w:szCs w:val="20"/>
            </w:rPr>
          </w:pPr>
          <w:r>
            <w:rPr>
              <w:noProof/>
            </w:rPr>
            <w:drawing>
              <wp:anchor distT="0" distB="0" distL="114300" distR="114300" simplePos="0" relativeHeight="251659264" behindDoc="0" locked="0" layoutInCell="1" allowOverlap="1" wp14:anchorId="678EDD8A" wp14:editId="6ED5D6BD">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AA0053" w14:textId="77777777" w:rsidR="006028CD" w:rsidRPr="00421161" w:rsidRDefault="006028CD" w:rsidP="006028CD">
          <w:pPr>
            <w:pStyle w:val="Encabezado"/>
            <w:jc w:val="center"/>
            <w:rPr>
              <w:rFonts w:ascii="Arial" w:hAnsi="Arial" w:cs="Arial"/>
              <w:b/>
              <w:bCs/>
              <w:color w:val="000000"/>
              <w:sz w:val="20"/>
              <w:szCs w:val="20"/>
            </w:rPr>
          </w:pPr>
        </w:p>
        <w:p w14:paraId="11DB3145" w14:textId="77777777" w:rsidR="006028CD" w:rsidRPr="00421161" w:rsidRDefault="006028CD" w:rsidP="006028CD">
          <w:pPr>
            <w:pStyle w:val="Encabezado"/>
            <w:jc w:val="center"/>
            <w:rPr>
              <w:rFonts w:ascii="Arial" w:hAnsi="Arial" w:cs="Arial"/>
              <w:sz w:val="20"/>
              <w:szCs w:val="20"/>
            </w:rPr>
          </w:pPr>
        </w:p>
      </w:tc>
      <w:tc>
        <w:tcPr>
          <w:tcW w:w="5436" w:type="dxa"/>
          <w:vMerge w:val="restart"/>
          <w:shd w:val="clear" w:color="auto" w:fill="92D050"/>
          <w:vAlign w:val="center"/>
        </w:tcPr>
        <w:p w14:paraId="20FDD1A0" w14:textId="77777777" w:rsidR="006028CD" w:rsidRPr="00421161" w:rsidRDefault="006028CD" w:rsidP="006028CD">
          <w:pPr>
            <w:jc w:val="center"/>
            <w:rPr>
              <w:rFonts w:ascii="Arial" w:hAnsi="Arial" w:cs="Arial"/>
              <w:b/>
              <w:bCs/>
              <w:sz w:val="20"/>
              <w:szCs w:val="20"/>
            </w:rPr>
          </w:pPr>
          <w:r w:rsidRPr="00421161">
            <w:rPr>
              <w:rFonts w:ascii="Arial" w:hAnsi="Arial" w:cs="Arial"/>
              <w:b/>
              <w:bCs/>
              <w:sz w:val="20"/>
              <w:szCs w:val="20"/>
            </w:rPr>
            <w:t xml:space="preserve">SISTEMA DE GESTION:  MODELO INTEGRADO DE PLANEACIÓN Y GESTIÓN - MIPG </w:t>
          </w:r>
        </w:p>
      </w:tc>
      <w:tc>
        <w:tcPr>
          <w:tcW w:w="2415" w:type="dxa"/>
          <w:vAlign w:val="center"/>
        </w:tcPr>
        <w:p w14:paraId="445FAB62" w14:textId="77777777" w:rsidR="006028CD" w:rsidRPr="00421161" w:rsidRDefault="006028CD" w:rsidP="006028CD">
          <w:pPr>
            <w:pStyle w:val="Encabezado"/>
            <w:jc w:val="center"/>
            <w:rPr>
              <w:rFonts w:ascii="Arial" w:hAnsi="Arial" w:cs="Arial"/>
              <w:b/>
              <w:sz w:val="20"/>
              <w:szCs w:val="20"/>
            </w:rPr>
          </w:pPr>
        </w:p>
        <w:p w14:paraId="253EBAA6" w14:textId="77777777" w:rsidR="006028CD" w:rsidRPr="00421161" w:rsidRDefault="006028CD" w:rsidP="006028CD">
          <w:pPr>
            <w:pStyle w:val="Encabezado"/>
            <w:jc w:val="center"/>
            <w:rPr>
              <w:rFonts w:ascii="Arial" w:hAnsi="Arial" w:cs="Arial"/>
              <w:sz w:val="20"/>
              <w:szCs w:val="20"/>
            </w:rPr>
          </w:pPr>
        </w:p>
      </w:tc>
    </w:tr>
    <w:tr w:rsidR="006028CD" w:rsidRPr="005D7601" w14:paraId="42F063E2" w14:textId="77777777" w:rsidTr="002C5CD2">
      <w:trPr>
        <w:trHeight w:val="232"/>
        <w:jc w:val="center"/>
      </w:trPr>
      <w:tc>
        <w:tcPr>
          <w:tcW w:w="2315" w:type="dxa"/>
          <w:vMerge/>
        </w:tcPr>
        <w:p w14:paraId="6487BE07" w14:textId="77777777" w:rsidR="006028CD" w:rsidRPr="00421161" w:rsidRDefault="006028CD" w:rsidP="006028CD">
          <w:pPr>
            <w:pStyle w:val="Encabezado"/>
            <w:jc w:val="center"/>
            <w:rPr>
              <w:rFonts w:ascii="Arial" w:hAnsi="Arial" w:cs="Arial"/>
              <w:b/>
              <w:bCs/>
              <w:color w:val="000000"/>
              <w:sz w:val="20"/>
              <w:szCs w:val="20"/>
            </w:rPr>
          </w:pPr>
        </w:p>
      </w:tc>
      <w:tc>
        <w:tcPr>
          <w:tcW w:w="5436" w:type="dxa"/>
          <w:vMerge/>
          <w:shd w:val="clear" w:color="auto" w:fill="92D050"/>
          <w:vAlign w:val="center"/>
        </w:tcPr>
        <w:p w14:paraId="4691EF14" w14:textId="77777777" w:rsidR="006028CD" w:rsidRPr="00421161" w:rsidRDefault="006028CD" w:rsidP="006028CD">
          <w:pPr>
            <w:pStyle w:val="Encabezado"/>
            <w:jc w:val="center"/>
            <w:rPr>
              <w:rFonts w:ascii="Arial" w:hAnsi="Arial" w:cs="Arial"/>
              <w:b/>
              <w:bCs/>
              <w:color w:val="000000"/>
              <w:sz w:val="20"/>
              <w:szCs w:val="20"/>
            </w:rPr>
          </w:pPr>
        </w:p>
      </w:tc>
      <w:tc>
        <w:tcPr>
          <w:tcW w:w="2415" w:type="dxa"/>
        </w:tcPr>
        <w:p w14:paraId="678DB89E" w14:textId="6AC1E8D4" w:rsidR="006028CD" w:rsidRPr="006028CD" w:rsidRDefault="006028CD" w:rsidP="006028CD">
          <w:pPr>
            <w:pStyle w:val="Encabezado"/>
            <w:rPr>
              <w:rFonts w:ascii="Arial" w:hAnsi="Arial" w:cs="Arial"/>
              <w:b/>
              <w:sz w:val="20"/>
              <w:szCs w:val="20"/>
              <w:lang w:val="es-ES"/>
            </w:rPr>
          </w:pPr>
          <w:r w:rsidRPr="00421161">
            <w:rPr>
              <w:rFonts w:ascii="Arial" w:hAnsi="Arial" w:cs="Arial"/>
              <w:b/>
              <w:sz w:val="20"/>
              <w:szCs w:val="20"/>
            </w:rPr>
            <w:t>Código: DIH-</w:t>
          </w:r>
          <w:r w:rsidRPr="003C3BFD">
            <w:rPr>
              <w:rFonts w:ascii="Arial" w:hAnsi="Arial" w:cs="Arial"/>
              <w:b/>
              <w:sz w:val="20"/>
              <w:szCs w:val="20"/>
            </w:rPr>
            <w:t>CGID</w:t>
          </w:r>
          <w:r w:rsidRPr="00421161">
            <w:rPr>
              <w:rFonts w:ascii="Arial" w:hAnsi="Arial" w:cs="Arial"/>
              <w:b/>
              <w:sz w:val="20"/>
              <w:szCs w:val="20"/>
            </w:rPr>
            <w:t>-</w:t>
          </w:r>
          <w:r>
            <w:rPr>
              <w:rFonts w:ascii="Arial" w:hAnsi="Arial" w:cs="Arial"/>
              <w:b/>
              <w:sz w:val="20"/>
              <w:szCs w:val="20"/>
            </w:rPr>
            <w:t>F4</w:t>
          </w:r>
          <w:r>
            <w:rPr>
              <w:rFonts w:ascii="Arial" w:hAnsi="Arial" w:cs="Arial"/>
              <w:b/>
              <w:sz w:val="20"/>
              <w:szCs w:val="20"/>
              <w:lang w:val="es-ES"/>
            </w:rPr>
            <w:t>6</w:t>
          </w:r>
        </w:p>
      </w:tc>
    </w:tr>
    <w:tr w:rsidR="006028CD" w:rsidRPr="005D7601" w14:paraId="55F7C360" w14:textId="77777777" w:rsidTr="002C5CD2">
      <w:trPr>
        <w:trHeight w:val="139"/>
        <w:jc w:val="center"/>
      </w:trPr>
      <w:tc>
        <w:tcPr>
          <w:tcW w:w="2315" w:type="dxa"/>
          <w:vMerge/>
        </w:tcPr>
        <w:p w14:paraId="1B34B0D1" w14:textId="77777777" w:rsidR="006028CD" w:rsidRPr="00421161" w:rsidRDefault="006028CD" w:rsidP="006028CD">
          <w:pPr>
            <w:pStyle w:val="Encabezado"/>
            <w:jc w:val="center"/>
            <w:rPr>
              <w:rFonts w:ascii="Arial" w:hAnsi="Arial" w:cs="Arial"/>
              <w:sz w:val="20"/>
              <w:szCs w:val="20"/>
            </w:rPr>
          </w:pPr>
        </w:p>
      </w:tc>
      <w:tc>
        <w:tcPr>
          <w:tcW w:w="5436" w:type="dxa"/>
          <w:vMerge w:val="restart"/>
          <w:shd w:val="clear" w:color="auto" w:fill="auto"/>
          <w:vAlign w:val="center"/>
        </w:tcPr>
        <w:p w14:paraId="4F7001FD" w14:textId="5BA23FE8" w:rsidR="006028CD" w:rsidRPr="00421161" w:rsidRDefault="008A3037" w:rsidP="006028CD">
          <w:pPr>
            <w:pStyle w:val="Encabezado"/>
            <w:jc w:val="center"/>
            <w:rPr>
              <w:rFonts w:ascii="Arial" w:hAnsi="Arial" w:cs="Arial"/>
              <w:b/>
              <w:sz w:val="20"/>
              <w:szCs w:val="20"/>
            </w:rPr>
          </w:pPr>
          <w:r>
            <w:rPr>
              <w:rFonts w:ascii="Arial" w:hAnsi="Arial" w:cs="Arial"/>
              <w:b/>
              <w:sz w:val="16"/>
              <w:szCs w:val="16"/>
              <w:lang w:val="es-CO"/>
            </w:rPr>
            <w:t xml:space="preserve">GLOSARIO - </w:t>
          </w:r>
          <w:r w:rsidR="006028CD" w:rsidRPr="00C41D41">
            <w:rPr>
              <w:rFonts w:ascii="Arial" w:hAnsi="Arial" w:cs="Arial"/>
              <w:b/>
              <w:sz w:val="16"/>
              <w:szCs w:val="16"/>
            </w:rPr>
            <w:t xml:space="preserve">INTERVENTORÍA DE OBRA PÚBLICA </w:t>
          </w:r>
          <w:r w:rsidRPr="00EE6DE0">
            <w:rPr>
              <w:rFonts w:cs="Arial"/>
              <w:b/>
              <w:sz w:val="16"/>
              <w:szCs w:val="16"/>
            </w:rPr>
            <w:t>DE INFRAESTRUCTURA</w:t>
          </w:r>
        </w:p>
      </w:tc>
      <w:tc>
        <w:tcPr>
          <w:tcW w:w="2415" w:type="dxa"/>
        </w:tcPr>
        <w:p w14:paraId="17092C5E" w14:textId="77777777" w:rsidR="006028CD" w:rsidRPr="00421161" w:rsidRDefault="006028CD" w:rsidP="006028CD">
          <w:pPr>
            <w:pStyle w:val="Encabezado"/>
            <w:rPr>
              <w:rFonts w:ascii="Arial" w:hAnsi="Arial" w:cs="Arial"/>
              <w:b/>
              <w:sz w:val="20"/>
              <w:szCs w:val="20"/>
            </w:rPr>
          </w:pPr>
          <w:r w:rsidRPr="00421161">
            <w:rPr>
              <w:rFonts w:ascii="Arial" w:hAnsi="Arial" w:cs="Arial"/>
              <w:b/>
              <w:sz w:val="20"/>
              <w:szCs w:val="20"/>
            </w:rPr>
            <w:t xml:space="preserve">Versión: </w:t>
          </w:r>
          <w:r>
            <w:rPr>
              <w:rFonts w:ascii="Arial" w:hAnsi="Arial" w:cs="Arial"/>
              <w:b/>
              <w:sz w:val="20"/>
              <w:szCs w:val="20"/>
            </w:rPr>
            <w:t>1</w:t>
          </w:r>
        </w:p>
      </w:tc>
    </w:tr>
    <w:tr w:rsidR="006028CD" w:rsidRPr="005D7601" w14:paraId="3D46C941" w14:textId="77777777" w:rsidTr="002C5CD2">
      <w:trPr>
        <w:trHeight w:val="340"/>
        <w:jc w:val="center"/>
      </w:trPr>
      <w:tc>
        <w:tcPr>
          <w:tcW w:w="2315" w:type="dxa"/>
        </w:tcPr>
        <w:p w14:paraId="1D0F20AE" w14:textId="0B1F66E2" w:rsidR="006028CD" w:rsidRPr="00421161" w:rsidRDefault="006028CD" w:rsidP="006028CD">
          <w:pPr>
            <w:pStyle w:val="Encabezado"/>
            <w:jc w:val="center"/>
            <w:rPr>
              <w:rFonts w:ascii="Arial" w:hAnsi="Arial" w:cs="Arial"/>
              <w:sz w:val="20"/>
              <w:szCs w:val="20"/>
            </w:rPr>
          </w:pPr>
          <w:r w:rsidRPr="006028CD">
            <w:rPr>
              <w:rFonts w:ascii="Arial" w:hAnsi="Arial" w:cs="Arial"/>
              <w:b/>
              <w:bCs/>
              <w:color w:val="000000"/>
              <w:sz w:val="20"/>
              <w:szCs w:val="20"/>
            </w:rPr>
            <w:t>Fecha Aprobación: 14/06/2023</w:t>
          </w:r>
        </w:p>
      </w:tc>
      <w:tc>
        <w:tcPr>
          <w:tcW w:w="5436" w:type="dxa"/>
          <w:vMerge/>
        </w:tcPr>
        <w:p w14:paraId="68656EC7" w14:textId="77777777" w:rsidR="006028CD" w:rsidRPr="00421161" w:rsidRDefault="006028CD" w:rsidP="006028CD">
          <w:pPr>
            <w:pStyle w:val="Encabezado"/>
            <w:jc w:val="center"/>
            <w:rPr>
              <w:rFonts w:ascii="Arial" w:hAnsi="Arial" w:cs="Arial"/>
              <w:b/>
              <w:sz w:val="20"/>
              <w:szCs w:val="20"/>
            </w:rPr>
          </w:pPr>
        </w:p>
      </w:tc>
      <w:tc>
        <w:tcPr>
          <w:tcW w:w="2415" w:type="dxa"/>
        </w:tcPr>
        <w:p w14:paraId="1657B1A5" w14:textId="77777777" w:rsidR="006028CD" w:rsidRPr="00421161" w:rsidRDefault="006028CD" w:rsidP="006028CD">
          <w:pPr>
            <w:pStyle w:val="Encabezado"/>
            <w:rPr>
              <w:rFonts w:ascii="Arial" w:hAnsi="Arial" w:cs="Arial"/>
              <w:b/>
              <w:sz w:val="20"/>
              <w:szCs w:val="20"/>
            </w:rPr>
          </w:pPr>
          <w:r w:rsidRPr="00421161">
            <w:rPr>
              <w:rFonts w:ascii="Arial" w:hAnsi="Arial" w:cs="Arial"/>
              <w:b/>
              <w:sz w:val="20"/>
              <w:szCs w:val="20"/>
            </w:rPr>
            <w:t xml:space="preserve">Página </w:t>
          </w:r>
          <w:r w:rsidRPr="00421161">
            <w:rPr>
              <w:rFonts w:ascii="Arial" w:hAnsi="Arial" w:cs="Arial"/>
              <w:b/>
              <w:bCs/>
              <w:sz w:val="20"/>
              <w:szCs w:val="20"/>
            </w:rPr>
            <w:fldChar w:fldCharType="begin"/>
          </w:r>
          <w:r w:rsidRPr="00421161">
            <w:rPr>
              <w:rFonts w:ascii="Arial" w:hAnsi="Arial" w:cs="Arial"/>
              <w:b/>
              <w:bCs/>
              <w:sz w:val="20"/>
              <w:szCs w:val="20"/>
            </w:rPr>
            <w:instrText>PAGE  \* Arabic  \* MERGEFORMAT</w:instrText>
          </w:r>
          <w:r w:rsidRPr="00421161">
            <w:rPr>
              <w:rFonts w:ascii="Arial" w:hAnsi="Arial" w:cs="Arial"/>
              <w:b/>
              <w:bCs/>
              <w:sz w:val="20"/>
              <w:szCs w:val="20"/>
            </w:rPr>
            <w:fldChar w:fldCharType="separate"/>
          </w:r>
          <w:r w:rsidRPr="00421161">
            <w:rPr>
              <w:rFonts w:ascii="Arial" w:hAnsi="Arial" w:cs="Arial"/>
              <w:b/>
              <w:bCs/>
              <w:sz w:val="20"/>
              <w:szCs w:val="20"/>
            </w:rPr>
            <w:t>1</w:t>
          </w:r>
          <w:r w:rsidRPr="00421161">
            <w:rPr>
              <w:rFonts w:ascii="Arial" w:hAnsi="Arial" w:cs="Arial"/>
              <w:b/>
              <w:bCs/>
              <w:sz w:val="20"/>
              <w:szCs w:val="20"/>
            </w:rPr>
            <w:fldChar w:fldCharType="end"/>
          </w:r>
          <w:r w:rsidRPr="00421161">
            <w:rPr>
              <w:rFonts w:ascii="Arial" w:hAnsi="Arial" w:cs="Arial"/>
              <w:b/>
              <w:sz w:val="20"/>
              <w:szCs w:val="20"/>
            </w:rPr>
            <w:t xml:space="preserve"> de </w:t>
          </w:r>
          <w:r w:rsidRPr="00421161">
            <w:rPr>
              <w:rFonts w:ascii="Arial" w:hAnsi="Arial" w:cs="Arial"/>
              <w:b/>
              <w:bCs/>
              <w:sz w:val="20"/>
              <w:szCs w:val="20"/>
            </w:rPr>
            <w:fldChar w:fldCharType="begin"/>
          </w:r>
          <w:r w:rsidRPr="00421161">
            <w:rPr>
              <w:rFonts w:ascii="Arial" w:hAnsi="Arial" w:cs="Arial"/>
              <w:b/>
              <w:bCs/>
              <w:sz w:val="20"/>
              <w:szCs w:val="20"/>
            </w:rPr>
            <w:instrText>NUMPAGES  \* Arabic  \* MERGEFORMAT</w:instrText>
          </w:r>
          <w:r w:rsidRPr="00421161">
            <w:rPr>
              <w:rFonts w:ascii="Arial" w:hAnsi="Arial" w:cs="Arial"/>
              <w:b/>
              <w:bCs/>
              <w:sz w:val="20"/>
              <w:szCs w:val="20"/>
            </w:rPr>
            <w:fldChar w:fldCharType="separate"/>
          </w:r>
          <w:r w:rsidRPr="00421161">
            <w:rPr>
              <w:rFonts w:ascii="Arial" w:hAnsi="Arial" w:cs="Arial"/>
              <w:b/>
              <w:bCs/>
              <w:sz w:val="20"/>
              <w:szCs w:val="20"/>
            </w:rPr>
            <w:t>2</w:t>
          </w:r>
          <w:r w:rsidRPr="00421161">
            <w:rPr>
              <w:rFonts w:ascii="Arial" w:hAnsi="Arial" w:cs="Arial"/>
              <w:b/>
              <w:bCs/>
              <w:sz w:val="20"/>
              <w:szCs w:val="20"/>
            </w:rPr>
            <w:fldChar w:fldCharType="end"/>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2B2817"/>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3"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6"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5C049DC"/>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8"/>
  </w:num>
  <w:num w:numId="2" w16cid:durableId="639384427">
    <w:abstractNumId w:val="15"/>
  </w:num>
  <w:num w:numId="3" w16cid:durableId="378407177">
    <w:abstractNumId w:val="17"/>
  </w:num>
  <w:num w:numId="4" w16cid:durableId="2094007822">
    <w:abstractNumId w:val="29"/>
  </w:num>
  <w:num w:numId="5" w16cid:durableId="6022997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3"/>
  </w:num>
  <w:num w:numId="7" w16cid:durableId="1132821020">
    <w:abstractNumId w:val="16"/>
  </w:num>
  <w:num w:numId="8" w16cid:durableId="1393505060">
    <w:abstractNumId w:val="8"/>
  </w:num>
  <w:num w:numId="9" w16cid:durableId="1032221718">
    <w:abstractNumId w:val="20"/>
  </w:num>
  <w:num w:numId="10" w16cid:durableId="1290356316">
    <w:abstractNumId w:val="1"/>
  </w:num>
  <w:num w:numId="11" w16cid:durableId="1393851794">
    <w:abstractNumId w:val="3"/>
  </w:num>
  <w:num w:numId="12" w16cid:durableId="28530219">
    <w:abstractNumId w:val="19"/>
    <w:lvlOverride w:ilvl="0">
      <w:startOverride w:val="1"/>
    </w:lvlOverride>
  </w:num>
  <w:num w:numId="13" w16cid:durableId="2044672577">
    <w:abstractNumId w:val="31"/>
  </w:num>
  <w:num w:numId="14" w16cid:durableId="1072193534">
    <w:abstractNumId w:val="32"/>
  </w:num>
  <w:num w:numId="15" w16cid:durableId="1606303415">
    <w:abstractNumId w:val="11"/>
  </w:num>
  <w:num w:numId="16" w16cid:durableId="350573220">
    <w:abstractNumId w:val="14"/>
  </w:num>
  <w:num w:numId="17" w16cid:durableId="292753841">
    <w:abstractNumId w:val="0"/>
  </w:num>
  <w:num w:numId="18" w16cid:durableId="660087121">
    <w:abstractNumId w:val="23"/>
  </w:num>
  <w:num w:numId="19" w16cid:durableId="1566794358">
    <w:abstractNumId w:val="12"/>
  </w:num>
  <w:num w:numId="20" w16cid:durableId="1379738835">
    <w:abstractNumId w:val="26"/>
  </w:num>
  <w:num w:numId="21" w16cid:durableId="2030714815">
    <w:abstractNumId w:val="7"/>
  </w:num>
  <w:num w:numId="22" w16cid:durableId="1443106933">
    <w:abstractNumId w:val="30"/>
  </w:num>
  <w:num w:numId="23" w16cid:durableId="1968388704">
    <w:abstractNumId w:val="9"/>
  </w:num>
  <w:num w:numId="24" w16cid:durableId="133260058">
    <w:abstractNumId w:val="4"/>
  </w:num>
  <w:num w:numId="25" w16cid:durableId="847914576">
    <w:abstractNumId w:val="18"/>
  </w:num>
  <w:num w:numId="26" w16cid:durableId="372385839">
    <w:abstractNumId w:val="6"/>
  </w:num>
  <w:num w:numId="27" w16cid:durableId="1599216328">
    <w:abstractNumId w:val="22"/>
  </w:num>
  <w:num w:numId="28" w16cid:durableId="369383086">
    <w:abstractNumId w:val="24"/>
  </w:num>
  <w:num w:numId="29" w16cid:durableId="1178302284">
    <w:abstractNumId w:val="25"/>
  </w:num>
  <w:num w:numId="30" w16cid:durableId="529344543">
    <w:abstractNumId w:val="21"/>
  </w:num>
  <w:num w:numId="31" w16cid:durableId="1056197489">
    <w:abstractNumId w:val="10"/>
  </w:num>
  <w:num w:numId="32" w16cid:durableId="1972326269">
    <w:abstractNumId w:val="2"/>
  </w:num>
  <w:num w:numId="33" w16cid:durableId="1713994890">
    <w:abstractNumId w:val="5"/>
  </w:num>
  <w:num w:numId="34" w16cid:durableId="52764492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2E12"/>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2B5D"/>
    <w:rsid w:val="00126AAF"/>
    <w:rsid w:val="00127AC8"/>
    <w:rsid w:val="001311D2"/>
    <w:rsid w:val="00131AA4"/>
    <w:rsid w:val="00132893"/>
    <w:rsid w:val="00133BCA"/>
    <w:rsid w:val="00134704"/>
    <w:rsid w:val="00135673"/>
    <w:rsid w:val="00135B5C"/>
    <w:rsid w:val="001361A2"/>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1C3"/>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28CA"/>
    <w:rsid w:val="002E3060"/>
    <w:rsid w:val="002F03F4"/>
    <w:rsid w:val="002F0F1A"/>
    <w:rsid w:val="002F2152"/>
    <w:rsid w:val="002F2CD8"/>
    <w:rsid w:val="002F382E"/>
    <w:rsid w:val="002F401C"/>
    <w:rsid w:val="002F437C"/>
    <w:rsid w:val="002F522B"/>
    <w:rsid w:val="002F5990"/>
    <w:rsid w:val="002F7072"/>
    <w:rsid w:val="002F7FE3"/>
    <w:rsid w:val="00300B0B"/>
    <w:rsid w:val="00301042"/>
    <w:rsid w:val="00304EE3"/>
    <w:rsid w:val="00305825"/>
    <w:rsid w:val="00305CEF"/>
    <w:rsid w:val="00307310"/>
    <w:rsid w:val="003111E8"/>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3577B"/>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36526"/>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6A2"/>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28CD"/>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2E63"/>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1D0"/>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46D0"/>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2DBA"/>
    <w:rsid w:val="007B4694"/>
    <w:rsid w:val="007B58D8"/>
    <w:rsid w:val="007B5BD8"/>
    <w:rsid w:val="007B6717"/>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2E38"/>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037"/>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337B"/>
    <w:rsid w:val="009F4798"/>
    <w:rsid w:val="009F57CB"/>
    <w:rsid w:val="009F76C3"/>
    <w:rsid w:val="00A00888"/>
    <w:rsid w:val="00A02BDE"/>
    <w:rsid w:val="00A037E6"/>
    <w:rsid w:val="00A04A48"/>
    <w:rsid w:val="00A05786"/>
    <w:rsid w:val="00A0589A"/>
    <w:rsid w:val="00A058A1"/>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6EA8"/>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A45"/>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6FEB"/>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35E4"/>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148C"/>
    <w:rsid w:val="00CB2153"/>
    <w:rsid w:val="00CB29F0"/>
    <w:rsid w:val="00CB398B"/>
    <w:rsid w:val="00CB39CC"/>
    <w:rsid w:val="00CB3E98"/>
    <w:rsid w:val="00CB6A7A"/>
    <w:rsid w:val="00CB789B"/>
    <w:rsid w:val="00CB78B8"/>
    <w:rsid w:val="00CB7B7E"/>
    <w:rsid w:val="00CC0CC1"/>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04EE"/>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1D3E"/>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6881"/>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D4EFB"/>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3133"/>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9C6"/>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3198"/>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qFormat/>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 w:type="paragraph" w:customStyle="1" w:styleId="Textonotapie1">
    <w:name w:val="Texto nota pie1"/>
    <w:basedOn w:val="Normal"/>
    <w:next w:val="Textonotapie"/>
    <w:uiPriority w:val="99"/>
    <w:semiHidden/>
    <w:unhideWhenUsed/>
    <w:rsid w:val="00652E63"/>
    <w:pPr>
      <w:jc w:val="both"/>
    </w:pPr>
    <w:rPr>
      <w:rFonts w:ascii="Arial" w:hAnsi="Arial"/>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1707126">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7649</Words>
  <Characters>42070</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Infra.Natalia</cp:lastModifiedBy>
  <cp:revision>7</cp:revision>
  <cp:lastPrinted>2022-07-22T21:40:00Z</cp:lastPrinted>
  <dcterms:created xsi:type="dcterms:W3CDTF">2023-07-06T15:43:00Z</dcterms:created>
  <dcterms:modified xsi:type="dcterms:W3CDTF">2023-07-24T13:52:00Z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