
<file path=[Content_Types].xml><?xml version="1.0" encoding="utf-8"?>
<Types xmlns="http://schemas.openxmlformats.org/package/2006/content-types">
  <Default Extension="bin" ContentType="application/vnd.openxmlformats-officedocument.oleObject"/>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382DC1" w14:textId="77777777" w:rsidR="00C64C07" w:rsidRPr="008536B5" w:rsidRDefault="00C64C07" w:rsidP="008E093C">
      <w:pPr>
        <w:autoSpaceDE w:val="0"/>
        <w:autoSpaceDN w:val="0"/>
        <w:adjustRightInd w:val="0"/>
        <w:ind w:left="2124" w:hanging="2124"/>
        <w:jc w:val="center"/>
        <w:rPr>
          <w:rFonts w:ascii="Arial Narrow" w:hAnsi="Arial Narrow" w:cs="Arial"/>
          <w:b/>
          <w:sz w:val="20"/>
          <w:szCs w:val="20"/>
        </w:rPr>
      </w:pPr>
      <w:r w:rsidRPr="008536B5">
        <w:rPr>
          <w:rFonts w:ascii="Arial Narrow" w:hAnsi="Arial Narrow" w:cs="Arial"/>
          <w:b/>
          <w:bCs/>
          <w:sz w:val="20"/>
          <w:szCs w:val="20"/>
          <w:lang w:val="es-ES"/>
        </w:rPr>
        <w:t xml:space="preserve">ESTUDIOS Y DOCUMENTOS PREVIOS </w:t>
      </w:r>
      <w:r w:rsidRPr="008536B5">
        <w:rPr>
          <w:rFonts w:ascii="Arial Narrow" w:hAnsi="Arial Narrow" w:cs="Arial"/>
          <w:b/>
          <w:sz w:val="20"/>
          <w:szCs w:val="20"/>
        </w:rPr>
        <w:t>Y ANÁLISIS DEL SECTOR</w:t>
      </w:r>
    </w:p>
    <w:p w14:paraId="7D401FD9" w14:textId="77777777" w:rsidR="00415F4B" w:rsidRPr="008536B5" w:rsidRDefault="00415F4B" w:rsidP="00C64C07">
      <w:pPr>
        <w:autoSpaceDE w:val="0"/>
        <w:autoSpaceDN w:val="0"/>
        <w:adjustRightInd w:val="0"/>
        <w:jc w:val="center"/>
        <w:rPr>
          <w:rFonts w:ascii="Arial Narrow" w:hAnsi="Arial Narrow" w:cs="Arial"/>
          <w:b/>
          <w:sz w:val="20"/>
          <w:szCs w:val="20"/>
        </w:rPr>
      </w:pPr>
    </w:p>
    <w:p w14:paraId="0B5FF54B" w14:textId="37B15BF1" w:rsidR="00415F4B" w:rsidRPr="00CB199D" w:rsidRDefault="00CB199D" w:rsidP="00C64C07">
      <w:pPr>
        <w:autoSpaceDE w:val="0"/>
        <w:autoSpaceDN w:val="0"/>
        <w:adjustRightInd w:val="0"/>
        <w:jc w:val="center"/>
        <w:rPr>
          <w:rFonts w:ascii="Arial Narrow" w:hAnsi="Arial Narrow" w:cs="Arial"/>
          <w:b/>
          <w:bCs/>
          <w:sz w:val="20"/>
          <w:szCs w:val="20"/>
        </w:rPr>
      </w:pPr>
      <w:r>
        <w:rPr>
          <w:rFonts w:ascii="Arial" w:hAnsi="Arial"/>
          <w:b/>
          <w:bCs/>
          <w:sz w:val="20"/>
        </w:rPr>
        <w:t>CMA-DEO-SGI-061-2023</w:t>
      </w:r>
    </w:p>
    <w:p w14:paraId="37AFBA92" w14:textId="77777777" w:rsidR="00964312" w:rsidRDefault="00964312" w:rsidP="00964312">
      <w:pPr>
        <w:contextualSpacing/>
        <w:jc w:val="center"/>
        <w:rPr>
          <w:rFonts w:cs="Arial"/>
          <w:b/>
          <w:szCs w:val="20"/>
          <w:highlight w:val="lightGray"/>
        </w:rPr>
      </w:pPr>
    </w:p>
    <w:p w14:paraId="12B8AC1D" w14:textId="776875D4" w:rsidR="0090132B" w:rsidRPr="00A5353E" w:rsidRDefault="00057DF1" w:rsidP="00C64C07">
      <w:pPr>
        <w:jc w:val="center"/>
        <w:rPr>
          <w:rFonts w:ascii="Arial Narrow" w:eastAsia="Cambria" w:hAnsi="Arial Narrow" w:cs="Arial"/>
          <w:b/>
          <w:sz w:val="20"/>
          <w:szCs w:val="20"/>
          <w:lang w:val="es-ES_tradnl" w:eastAsia="en-US"/>
        </w:rPr>
      </w:pPr>
      <w:bookmarkStart w:id="0" w:name="_Hlk139474590"/>
      <w:r w:rsidRPr="00057DF1">
        <w:rPr>
          <w:rFonts w:ascii="Arial Narrow" w:eastAsia="Cambria" w:hAnsi="Arial Narrow" w:cs="Arial"/>
          <w:b/>
          <w:sz w:val="20"/>
          <w:szCs w:val="20"/>
          <w:lang w:val="es-ES_tradnl" w:eastAsia="en-US"/>
        </w:rPr>
        <w:t xml:space="preserve">INTERVENTORIA TÉCNICA, ADMINISTRATIVA, FINANCIERA, Y AMBIENTAL PARA EL </w:t>
      </w:r>
      <w:bookmarkStart w:id="1" w:name="_Hlk139465640"/>
      <w:r w:rsidRPr="00057DF1">
        <w:rPr>
          <w:rFonts w:ascii="Arial Narrow" w:eastAsia="Cambria" w:hAnsi="Arial Narrow" w:cs="Arial"/>
          <w:b/>
          <w:sz w:val="20"/>
          <w:szCs w:val="20"/>
          <w:lang w:val="es-ES_tradnl" w:eastAsia="en-US"/>
        </w:rPr>
        <w:t>MANTENIMIENTO DE LAS VIAS DEL EJE CAFETERO: APIA - VITERBO - ASIA, RUTA 5003; REMOLINOS-CAUYA, RUTA 2507; CAUYA-LA FELISA, RUTA 2508, EN LOS DEPARTAMENTOS DE CALDAS Y RISARALDA, INCLUYE PUENTES</w:t>
      </w:r>
      <w:bookmarkEnd w:id="1"/>
    </w:p>
    <w:bookmarkEnd w:id="0"/>
    <w:p w14:paraId="7151713B" w14:textId="77777777" w:rsidR="00A5353E" w:rsidRPr="00964312" w:rsidRDefault="00A5353E" w:rsidP="00C64C07">
      <w:pPr>
        <w:jc w:val="center"/>
        <w:rPr>
          <w:rFonts w:ascii="Arial Narrow" w:hAnsi="Arial Narrow" w:cs="Arial"/>
          <w:sz w:val="20"/>
          <w:szCs w:val="20"/>
        </w:rPr>
      </w:pPr>
    </w:p>
    <w:p w14:paraId="51AF9041" w14:textId="77777777" w:rsidR="00C64C07" w:rsidRPr="00964312" w:rsidRDefault="00C64C07" w:rsidP="00C64C07">
      <w:pPr>
        <w:pStyle w:val="Listavistosa-nfasis11"/>
        <w:numPr>
          <w:ilvl w:val="0"/>
          <w:numId w:val="2"/>
        </w:numPr>
        <w:jc w:val="center"/>
        <w:rPr>
          <w:rFonts w:ascii="Arial Narrow" w:hAnsi="Arial Narrow" w:cs="Arial"/>
          <w:b/>
          <w:sz w:val="20"/>
          <w:szCs w:val="20"/>
        </w:rPr>
      </w:pPr>
      <w:r w:rsidRPr="00964312">
        <w:rPr>
          <w:rFonts w:ascii="Arial Narrow" w:hAnsi="Arial Narrow" w:cs="Arial"/>
          <w:b/>
          <w:sz w:val="20"/>
          <w:szCs w:val="20"/>
        </w:rPr>
        <w:t xml:space="preserve">   DESCRIPCIÓN DE LA NECESIDAD.</w:t>
      </w:r>
    </w:p>
    <w:p w14:paraId="573DDE89" w14:textId="77777777" w:rsidR="00C64C07" w:rsidRPr="00964312" w:rsidRDefault="00C64C07" w:rsidP="00C64C07">
      <w:pPr>
        <w:pStyle w:val="Listavistosa-nfasis11"/>
        <w:ind w:left="0"/>
        <w:jc w:val="both"/>
        <w:rPr>
          <w:rFonts w:ascii="Arial Narrow" w:hAnsi="Arial Narrow" w:cs="Arial"/>
          <w:b/>
          <w:sz w:val="20"/>
          <w:szCs w:val="20"/>
        </w:rPr>
      </w:pPr>
    </w:p>
    <w:p w14:paraId="7B8F0E33" w14:textId="77777777" w:rsidR="00C64C07" w:rsidRPr="00964312" w:rsidRDefault="00D92464" w:rsidP="00E55966">
      <w:pPr>
        <w:pStyle w:val="Listavistosa-nfasis11"/>
        <w:tabs>
          <w:tab w:val="left" w:pos="6958"/>
        </w:tabs>
        <w:ind w:left="0"/>
        <w:jc w:val="both"/>
        <w:rPr>
          <w:rFonts w:ascii="Arial Narrow" w:hAnsi="Arial Narrow" w:cs="Arial"/>
          <w:b/>
          <w:sz w:val="20"/>
          <w:szCs w:val="20"/>
        </w:rPr>
      </w:pPr>
      <w:r w:rsidRPr="00964312">
        <w:rPr>
          <w:rFonts w:ascii="Arial Narrow" w:hAnsi="Arial Narrow" w:cs="Arial"/>
          <w:b/>
          <w:sz w:val="20"/>
          <w:szCs w:val="20"/>
        </w:rPr>
        <w:tab/>
      </w:r>
    </w:p>
    <w:p w14:paraId="3A20B1F7" w14:textId="59BFFDDD" w:rsidR="00F14A80" w:rsidRDefault="00F14A80" w:rsidP="00964312">
      <w:pPr>
        <w:contextualSpacing/>
        <w:jc w:val="both"/>
        <w:rPr>
          <w:rFonts w:ascii="Arial Narrow" w:hAnsi="Arial Narrow" w:cs="Arial"/>
          <w:b/>
          <w:szCs w:val="20"/>
          <w:highlight w:val="lightGray"/>
        </w:rPr>
      </w:pPr>
      <w:r w:rsidRPr="00964312">
        <w:rPr>
          <w:rFonts w:ascii="Arial Narrow" w:hAnsi="Arial Narrow" w:cs="Arial"/>
          <w:sz w:val="20"/>
          <w:szCs w:val="20"/>
        </w:rPr>
        <w:t>El INVIAS se encuentra adelantando un proceso contractual bajo la modalidad de licitación pública tendiente a contratar las obras consistentes en el</w:t>
      </w:r>
      <w:r w:rsidRPr="00964312">
        <w:rPr>
          <w:rFonts w:ascii="Arial Narrow" w:hAnsi="Arial Narrow" w:cs="Arial"/>
          <w:b/>
          <w:sz w:val="20"/>
          <w:szCs w:val="20"/>
        </w:rPr>
        <w:t xml:space="preserve">: </w:t>
      </w:r>
      <w:r w:rsidR="00904397" w:rsidRPr="002832E5">
        <w:rPr>
          <w:rFonts w:cs="Arial"/>
          <w:b/>
          <w:szCs w:val="20"/>
          <w:lang w:val="es-ES"/>
        </w:rPr>
        <w:t>“</w:t>
      </w:r>
      <w:r w:rsidR="00057DF1" w:rsidRPr="00057DF1">
        <w:rPr>
          <w:rFonts w:ascii="Arial Narrow" w:hAnsi="Arial Narrow"/>
          <w:b/>
          <w:color w:val="000000"/>
          <w:sz w:val="20"/>
          <w:szCs w:val="20"/>
          <w:shd w:val="clear" w:color="auto" w:fill="FFFFFF"/>
        </w:rPr>
        <w:t>MANTENIMIENTO DE LAS VIAS DEL EJE CAFETERO: APIA - VITERBO - ASIA, RUTA 5003; REMOLINOS-CAUYA, RUTA 2507; CAUYA-LA FELISA, RUTA 2508, EN LOS DEPARTAMENTOS DE CALDAS Y RISARALDA, INCLUYE PUENTES</w:t>
      </w:r>
      <w:proofErr w:type="gramStart"/>
      <w:r w:rsidR="00904397" w:rsidRPr="002832E5">
        <w:rPr>
          <w:rFonts w:cs="Arial"/>
          <w:b/>
          <w:szCs w:val="20"/>
          <w:lang w:val="es-ES"/>
        </w:rPr>
        <w:t>”</w:t>
      </w:r>
      <w:r w:rsidR="00904397">
        <w:rPr>
          <w:rFonts w:ascii="Arial Narrow" w:hAnsi="Arial Narrow"/>
          <w:b/>
          <w:noProof/>
        </w:rPr>
        <w:t xml:space="preserve"> </w:t>
      </w:r>
      <w:r w:rsidR="00A5353E" w:rsidRPr="00A5353E">
        <w:rPr>
          <w:rFonts w:ascii="Arial Narrow" w:eastAsia="Cambria" w:hAnsi="Arial Narrow" w:cs="Arial"/>
          <w:b/>
          <w:sz w:val="20"/>
          <w:szCs w:val="20"/>
          <w:lang w:val="es-ES_tradnl" w:eastAsia="en-US"/>
        </w:rPr>
        <w:t>.</w:t>
      </w:r>
      <w:proofErr w:type="gramEnd"/>
      <w:r w:rsidR="00B36557" w:rsidRPr="00A5353E">
        <w:rPr>
          <w:rFonts w:ascii="Arial Narrow" w:eastAsia="Cambria" w:hAnsi="Arial Narrow" w:cs="Arial"/>
          <w:b/>
          <w:sz w:val="20"/>
          <w:szCs w:val="20"/>
          <w:lang w:val="es-ES_tradnl" w:eastAsia="en-US"/>
        </w:rPr>
        <w:t>,</w:t>
      </w:r>
      <w:r w:rsidR="00964312" w:rsidRPr="00964312">
        <w:rPr>
          <w:rFonts w:ascii="Arial Narrow" w:hAnsi="Arial Narrow" w:cs="Arial"/>
          <w:b/>
          <w:szCs w:val="20"/>
        </w:rPr>
        <w:t xml:space="preserve"> </w:t>
      </w:r>
      <w:r w:rsidRPr="00964312">
        <w:rPr>
          <w:rFonts w:ascii="Arial Narrow" w:hAnsi="Arial Narrow" w:cs="Arial"/>
          <w:sz w:val="20"/>
          <w:szCs w:val="20"/>
        </w:rPr>
        <w:t>para la cual a su vez requiere realizar las labores de control y seguimiento.</w:t>
      </w:r>
    </w:p>
    <w:p w14:paraId="135818E4" w14:textId="77777777" w:rsidR="00F14A80" w:rsidRPr="008536B5" w:rsidRDefault="00F14A80" w:rsidP="00F14A80">
      <w:pPr>
        <w:autoSpaceDE w:val="0"/>
        <w:autoSpaceDN w:val="0"/>
        <w:adjustRightInd w:val="0"/>
        <w:jc w:val="both"/>
        <w:outlineLvl w:val="0"/>
        <w:rPr>
          <w:rFonts w:ascii="Arial Narrow" w:hAnsi="Arial Narrow" w:cs="Arial"/>
          <w:sz w:val="20"/>
          <w:szCs w:val="20"/>
        </w:rPr>
      </w:pPr>
    </w:p>
    <w:p w14:paraId="35BF933C" w14:textId="77777777" w:rsidR="00F14A80" w:rsidRPr="008536B5" w:rsidRDefault="00F14A80" w:rsidP="00F14A80">
      <w:pPr>
        <w:autoSpaceDE w:val="0"/>
        <w:autoSpaceDN w:val="0"/>
        <w:adjustRightInd w:val="0"/>
        <w:jc w:val="both"/>
        <w:outlineLvl w:val="0"/>
        <w:rPr>
          <w:rFonts w:ascii="Arial Narrow" w:hAnsi="Arial Narrow" w:cs="Arial"/>
          <w:sz w:val="20"/>
          <w:szCs w:val="20"/>
        </w:rPr>
      </w:pPr>
      <w:r w:rsidRPr="008536B5">
        <w:rPr>
          <w:rFonts w:ascii="Arial Narrow" w:hAnsi="Arial Narrow" w:cs="Arial"/>
          <w:sz w:val="20"/>
          <w:szCs w:val="20"/>
        </w:rPr>
        <w:t>El inciso segundo del numeral 1º del artículo 32 de la Ley 80 de 1993 impone:</w:t>
      </w:r>
    </w:p>
    <w:p w14:paraId="11802550" w14:textId="77777777" w:rsidR="00F14A80" w:rsidRPr="008536B5" w:rsidRDefault="00F14A80" w:rsidP="00F14A80">
      <w:pPr>
        <w:autoSpaceDE w:val="0"/>
        <w:autoSpaceDN w:val="0"/>
        <w:adjustRightInd w:val="0"/>
        <w:jc w:val="both"/>
        <w:outlineLvl w:val="0"/>
        <w:rPr>
          <w:rFonts w:ascii="Arial Narrow" w:hAnsi="Arial Narrow" w:cs="Arial"/>
          <w:sz w:val="20"/>
          <w:szCs w:val="20"/>
        </w:rPr>
      </w:pPr>
    </w:p>
    <w:p w14:paraId="7C243098" w14:textId="77777777" w:rsidR="00F14A80" w:rsidRPr="008536B5" w:rsidRDefault="00F14A80" w:rsidP="00F14A80">
      <w:pPr>
        <w:autoSpaceDE w:val="0"/>
        <w:autoSpaceDN w:val="0"/>
        <w:adjustRightInd w:val="0"/>
        <w:ind w:left="708" w:right="900"/>
        <w:jc w:val="both"/>
        <w:outlineLvl w:val="0"/>
        <w:rPr>
          <w:rFonts w:ascii="Arial Narrow" w:hAnsi="Arial Narrow" w:cs="Arial"/>
          <w:color w:val="000000"/>
          <w:sz w:val="20"/>
          <w:szCs w:val="20"/>
        </w:rPr>
      </w:pPr>
      <w:r w:rsidRPr="008536B5">
        <w:rPr>
          <w:rFonts w:ascii="Arial Narrow" w:hAnsi="Arial Narrow" w:cs="Arial"/>
          <w:color w:val="000000"/>
          <w:sz w:val="20"/>
          <w:szCs w:val="20"/>
        </w:rPr>
        <w:t>“</w:t>
      </w:r>
      <w:r w:rsidRPr="008536B5">
        <w:rPr>
          <w:rFonts w:ascii="Arial Narrow" w:hAnsi="Arial Narrow" w:cs="Arial"/>
          <w:i/>
          <w:color w:val="000000"/>
          <w:sz w:val="20"/>
          <w:szCs w:val="20"/>
        </w:rPr>
        <w:t xml:space="preserve">En los contratos de obra que hayan sido celebrados como resultado de un proceso de </w:t>
      </w:r>
      <w:r w:rsidRPr="008536B5">
        <w:rPr>
          <w:rFonts w:ascii="Arial Narrow" w:hAnsi="Arial Narrow" w:cs="Arial"/>
          <w:i/>
          <w:sz w:val="20"/>
          <w:szCs w:val="20"/>
        </w:rPr>
        <w:t xml:space="preserve">licitación pública, </w:t>
      </w:r>
      <w:r w:rsidRPr="008536B5">
        <w:rPr>
          <w:rFonts w:ascii="Arial Narrow" w:hAnsi="Arial Narrow" w:cs="Arial"/>
          <w:i/>
          <w:sz w:val="20"/>
          <w:szCs w:val="20"/>
          <w:u w:val="single"/>
        </w:rPr>
        <w:t xml:space="preserve">la interventoría </w:t>
      </w:r>
      <w:r w:rsidRPr="008536B5">
        <w:rPr>
          <w:rFonts w:ascii="Arial Narrow" w:hAnsi="Arial Narrow" w:cs="Arial"/>
          <w:i/>
          <w:color w:val="000000"/>
          <w:sz w:val="20"/>
          <w:szCs w:val="20"/>
          <w:u w:val="single"/>
        </w:rPr>
        <w:t>deberá ser contratada con una persona independiente de la entidad contratante y del contratista</w:t>
      </w:r>
      <w:r w:rsidRPr="008536B5">
        <w:rPr>
          <w:rFonts w:ascii="Arial Narrow" w:hAnsi="Arial Narrow" w:cs="Arial"/>
          <w:i/>
          <w:color w:val="000000"/>
          <w:sz w:val="20"/>
          <w:szCs w:val="20"/>
        </w:rPr>
        <w:t>, quien responderá por los hechos y omisiones que le fueren imputables en los términos previstos en el artículo 53 del presente estatuto</w:t>
      </w:r>
      <w:r w:rsidRPr="008536B5">
        <w:rPr>
          <w:rFonts w:ascii="Arial Narrow" w:hAnsi="Arial Narrow" w:cs="Arial"/>
          <w:color w:val="000000"/>
          <w:sz w:val="20"/>
          <w:szCs w:val="20"/>
        </w:rPr>
        <w:t>.” (La subraya no es del texto)</w:t>
      </w:r>
    </w:p>
    <w:p w14:paraId="136942D0" w14:textId="77777777" w:rsidR="00F14A80" w:rsidRPr="008536B5" w:rsidRDefault="00F14A80" w:rsidP="00F14A80">
      <w:pPr>
        <w:autoSpaceDE w:val="0"/>
        <w:autoSpaceDN w:val="0"/>
        <w:adjustRightInd w:val="0"/>
        <w:ind w:left="708" w:right="900"/>
        <w:jc w:val="both"/>
        <w:outlineLvl w:val="0"/>
        <w:rPr>
          <w:rFonts w:ascii="Arial Narrow" w:hAnsi="Arial Narrow" w:cs="Arial"/>
          <w:sz w:val="20"/>
          <w:szCs w:val="20"/>
        </w:rPr>
      </w:pPr>
    </w:p>
    <w:p w14:paraId="4834E853" w14:textId="77777777" w:rsidR="00F14A80" w:rsidRPr="008536B5" w:rsidRDefault="00F14A80" w:rsidP="00F14A80">
      <w:pPr>
        <w:autoSpaceDE w:val="0"/>
        <w:autoSpaceDN w:val="0"/>
        <w:adjustRightInd w:val="0"/>
        <w:jc w:val="both"/>
        <w:outlineLvl w:val="0"/>
        <w:rPr>
          <w:rFonts w:ascii="Arial Narrow" w:hAnsi="Arial Narrow" w:cs="Arial"/>
          <w:sz w:val="20"/>
          <w:szCs w:val="20"/>
        </w:rPr>
      </w:pPr>
      <w:r w:rsidRPr="008536B5">
        <w:rPr>
          <w:rFonts w:ascii="Arial Narrow" w:hAnsi="Arial Narrow" w:cs="Arial"/>
          <w:sz w:val="20"/>
          <w:szCs w:val="20"/>
        </w:rPr>
        <w:t>Ante este imperativo legal, la entidad encuentra necesario y conveniente adelantar un proceso de selección para la escogencia de la persona que realizará las labores de interventoría.</w:t>
      </w:r>
    </w:p>
    <w:p w14:paraId="30C18BEC" w14:textId="77777777" w:rsidR="00F14A80" w:rsidRPr="008536B5" w:rsidRDefault="00F14A80" w:rsidP="00F14A80">
      <w:pPr>
        <w:autoSpaceDE w:val="0"/>
        <w:autoSpaceDN w:val="0"/>
        <w:adjustRightInd w:val="0"/>
        <w:jc w:val="both"/>
        <w:outlineLvl w:val="0"/>
        <w:rPr>
          <w:rFonts w:ascii="Arial Narrow" w:hAnsi="Arial Narrow" w:cs="Arial"/>
          <w:sz w:val="20"/>
          <w:szCs w:val="20"/>
        </w:rPr>
      </w:pPr>
    </w:p>
    <w:p w14:paraId="0C21B96D" w14:textId="77777777" w:rsidR="00F14A80" w:rsidRPr="008536B5" w:rsidRDefault="00F14A80" w:rsidP="00F14A80">
      <w:pPr>
        <w:autoSpaceDE w:val="0"/>
        <w:autoSpaceDN w:val="0"/>
        <w:adjustRightInd w:val="0"/>
        <w:jc w:val="both"/>
        <w:outlineLvl w:val="0"/>
        <w:rPr>
          <w:rFonts w:ascii="Arial Narrow" w:hAnsi="Arial Narrow" w:cs="Arial"/>
          <w:sz w:val="20"/>
          <w:szCs w:val="20"/>
        </w:rPr>
      </w:pPr>
      <w:r w:rsidRPr="008536B5">
        <w:rPr>
          <w:rFonts w:ascii="Arial Narrow" w:hAnsi="Arial Narrow" w:cs="Arial"/>
          <w:sz w:val="20"/>
          <w:szCs w:val="20"/>
        </w:rPr>
        <w:t>Como la entidad suministrará en los requerimientos técnicos la metodología exacta para la ejecución de la interventoría, así como el plan y cargas de trabajo para la misma, se exigirá la presentación de una Propuesta Técnica, por el sistema del concurso abierto.</w:t>
      </w:r>
    </w:p>
    <w:p w14:paraId="04D3322A" w14:textId="77777777" w:rsidR="00C64C07" w:rsidRPr="008536B5" w:rsidRDefault="00C64C07" w:rsidP="00C64C07">
      <w:pPr>
        <w:autoSpaceDE w:val="0"/>
        <w:autoSpaceDN w:val="0"/>
        <w:adjustRightInd w:val="0"/>
        <w:jc w:val="both"/>
        <w:outlineLvl w:val="0"/>
        <w:rPr>
          <w:rFonts w:ascii="Arial Narrow" w:hAnsi="Arial Narrow" w:cs="Arial"/>
          <w:sz w:val="20"/>
          <w:szCs w:val="20"/>
        </w:rPr>
      </w:pPr>
    </w:p>
    <w:p w14:paraId="35382523" w14:textId="77777777" w:rsidR="00C64C07" w:rsidRPr="008536B5" w:rsidRDefault="00C64C07" w:rsidP="00FE18F7">
      <w:pPr>
        <w:numPr>
          <w:ilvl w:val="1"/>
          <w:numId w:val="21"/>
        </w:numPr>
        <w:autoSpaceDE w:val="0"/>
        <w:autoSpaceDN w:val="0"/>
        <w:adjustRightInd w:val="0"/>
        <w:jc w:val="both"/>
        <w:rPr>
          <w:rFonts w:ascii="Arial Narrow" w:eastAsia="Calibri" w:hAnsi="Arial Narrow" w:cs="Arial"/>
          <w:b/>
          <w:bCs/>
          <w:sz w:val="20"/>
          <w:szCs w:val="20"/>
          <w:lang w:val="es-ES"/>
        </w:rPr>
      </w:pPr>
      <w:r w:rsidRPr="008536B5">
        <w:rPr>
          <w:rFonts w:ascii="Arial Narrow" w:eastAsia="Calibri" w:hAnsi="Arial Narrow" w:cs="Arial"/>
          <w:b/>
          <w:bCs/>
          <w:sz w:val="20"/>
          <w:szCs w:val="20"/>
          <w:lang w:val="es-ES"/>
        </w:rPr>
        <w:t>OBJETIVO</w:t>
      </w:r>
    </w:p>
    <w:p w14:paraId="45F58C2D" w14:textId="77777777" w:rsidR="00C64C07" w:rsidRPr="00964312" w:rsidRDefault="00C64C07" w:rsidP="00C64C07">
      <w:pPr>
        <w:autoSpaceDE w:val="0"/>
        <w:autoSpaceDN w:val="0"/>
        <w:adjustRightInd w:val="0"/>
        <w:jc w:val="both"/>
        <w:rPr>
          <w:rFonts w:ascii="Arial Narrow" w:eastAsia="Calibri" w:hAnsi="Arial Narrow" w:cs="Arial"/>
          <w:bCs/>
          <w:sz w:val="20"/>
          <w:szCs w:val="20"/>
          <w:lang w:val="es-ES"/>
        </w:rPr>
      </w:pPr>
    </w:p>
    <w:p w14:paraId="780F79BA" w14:textId="24C7745C" w:rsidR="00F14A80" w:rsidRPr="00A5353E" w:rsidRDefault="00F14A80" w:rsidP="00A5353E">
      <w:pPr>
        <w:jc w:val="both"/>
        <w:rPr>
          <w:rFonts w:ascii="Arial Narrow" w:eastAsia="Cambria" w:hAnsi="Arial Narrow" w:cs="Arial"/>
          <w:b/>
          <w:sz w:val="20"/>
          <w:szCs w:val="20"/>
          <w:lang w:val="es-ES_tradnl" w:eastAsia="en-US"/>
        </w:rPr>
      </w:pPr>
      <w:r w:rsidRPr="00964312">
        <w:rPr>
          <w:rFonts w:ascii="Arial Narrow" w:eastAsia="Calibri" w:hAnsi="Arial Narrow" w:cs="Arial"/>
          <w:sz w:val="20"/>
          <w:szCs w:val="20"/>
          <w:lang w:val="es-ES_tradnl" w:eastAsia="es-CO"/>
        </w:rPr>
        <w:t>Lograr la adecuada vigilancia y control de las actividades consistentes en</w:t>
      </w:r>
      <w:r w:rsidR="00964312" w:rsidRPr="00964312">
        <w:rPr>
          <w:rFonts w:ascii="Arial Narrow" w:eastAsia="Calibri" w:hAnsi="Arial Narrow" w:cs="Arial"/>
          <w:sz w:val="20"/>
          <w:szCs w:val="20"/>
          <w:lang w:val="es-ES_tradnl" w:eastAsia="es-CO"/>
        </w:rPr>
        <w:t xml:space="preserve"> la</w:t>
      </w:r>
      <w:r w:rsidRPr="00964312">
        <w:rPr>
          <w:rFonts w:ascii="Arial Narrow" w:eastAsia="Calibri" w:hAnsi="Arial Narrow" w:cs="Arial"/>
          <w:sz w:val="20"/>
          <w:szCs w:val="20"/>
          <w:lang w:val="es-ES_tradnl" w:eastAsia="es-CO"/>
        </w:rPr>
        <w:t xml:space="preserve"> </w:t>
      </w:r>
      <w:r w:rsidR="00F10FF7" w:rsidRPr="00F10FF7">
        <w:rPr>
          <w:rFonts w:ascii="Arial Narrow" w:eastAsia="Cambria" w:hAnsi="Arial Narrow" w:cs="Arial"/>
          <w:b/>
          <w:sz w:val="20"/>
          <w:szCs w:val="20"/>
          <w:lang w:val="es-ES_tradnl" w:eastAsia="en-US"/>
        </w:rPr>
        <w:t>INTERVENTORIA TÉCNICA, ADMINISTRATIVA, FINANCIERA, Y AMBIENTAL PARA EL MANTENIMIENTO DE LAS VIAS DEL EJE CAFETERO: APIA - VITERBO - ASIA, RUTA 5003; REMOLINOS-CAUYA, RUTA 2507; CAUYA-LA FELISA, RUTA 2508, EN LOS DEPARTAMENTOS DE CALDAS Y RISARALDA, INCLUYE PUENTES</w:t>
      </w:r>
      <w:r w:rsidR="00B36557">
        <w:rPr>
          <w:rFonts w:ascii="Arial Narrow" w:hAnsi="Arial Narrow" w:cs="Arial"/>
          <w:b/>
          <w:bCs/>
          <w:sz w:val="20"/>
          <w:szCs w:val="20"/>
          <w:lang w:val="es-ES"/>
        </w:rPr>
        <w:t>,</w:t>
      </w:r>
      <w:r w:rsidR="00975BFA" w:rsidRPr="00964312">
        <w:rPr>
          <w:rFonts w:ascii="Arial Narrow" w:hAnsi="Arial Narrow" w:cs="Arial"/>
          <w:b/>
          <w:sz w:val="20"/>
          <w:szCs w:val="20"/>
        </w:rPr>
        <w:t xml:space="preserve"> </w:t>
      </w:r>
      <w:r w:rsidRPr="00964312">
        <w:rPr>
          <w:rFonts w:ascii="Arial Narrow" w:eastAsia="Calibri" w:hAnsi="Arial Narrow" w:cs="Arial"/>
          <w:sz w:val="20"/>
          <w:szCs w:val="20"/>
          <w:lang w:val="es-ES_tradnl" w:eastAsia="es-CO"/>
        </w:rPr>
        <w:t xml:space="preserve">para asegurar la transitabilidad a los usuarios en condiciones aceptables, para lo cual es necesario contratar la respectiva interventoría.  </w:t>
      </w:r>
    </w:p>
    <w:p w14:paraId="04BDDD8B" w14:textId="77777777" w:rsidR="004C728B" w:rsidRPr="008536B5" w:rsidRDefault="004C728B" w:rsidP="00C64C07">
      <w:pPr>
        <w:autoSpaceDE w:val="0"/>
        <w:autoSpaceDN w:val="0"/>
        <w:adjustRightInd w:val="0"/>
        <w:jc w:val="both"/>
        <w:rPr>
          <w:rFonts w:ascii="Arial Narrow" w:eastAsia="Calibri" w:hAnsi="Arial Narrow" w:cs="Arial"/>
          <w:b/>
          <w:bCs/>
          <w:sz w:val="20"/>
          <w:szCs w:val="20"/>
        </w:rPr>
      </w:pPr>
    </w:p>
    <w:p w14:paraId="02E8D279" w14:textId="77777777" w:rsidR="00C64C07" w:rsidRPr="008536B5" w:rsidRDefault="00C64C07" w:rsidP="00FE18F7">
      <w:pPr>
        <w:numPr>
          <w:ilvl w:val="1"/>
          <w:numId w:val="21"/>
        </w:numPr>
        <w:autoSpaceDE w:val="0"/>
        <w:autoSpaceDN w:val="0"/>
        <w:adjustRightInd w:val="0"/>
        <w:jc w:val="both"/>
        <w:rPr>
          <w:rFonts w:ascii="Arial Narrow" w:eastAsia="Calibri" w:hAnsi="Arial Narrow" w:cs="Arial"/>
          <w:b/>
          <w:bCs/>
          <w:sz w:val="20"/>
          <w:szCs w:val="20"/>
          <w:lang w:val="es-ES"/>
        </w:rPr>
      </w:pPr>
      <w:r w:rsidRPr="008536B5">
        <w:rPr>
          <w:rFonts w:ascii="Arial Narrow" w:eastAsia="Calibri" w:hAnsi="Arial Narrow" w:cs="Arial"/>
          <w:b/>
          <w:bCs/>
          <w:sz w:val="20"/>
          <w:szCs w:val="20"/>
          <w:lang w:val="es-ES"/>
        </w:rPr>
        <w:t>PLAN PROYECTO O GESTION</w:t>
      </w:r>
    </w:p>
    <w:p w14:paraId="38DF2F8B" w14:textId="77777777" w:rsidR="00C64C07" w:rsidRPr="008536B5" w:rsidRDefault="00C64C07" w:rsidP="00C64C07">
      <w:pPr>
        <w:autoSpaceDE w:val="0"/>
        <w:autoSpaceDN w:val="0"/>
        <w:adjustRightInd w:val="0"/>
        <w:jc w:val="both"/>
        <w:rPr>
          <w:rFonts w:ascii="Arial Narrow" w:eastAsia="Calibri" w:hAnsi="Arial Narrow" w:cs="Arial"/>
          <w:bCs/>
          <w:sz w:val="20"/>
          <w:szCs w:val="20"/>
          <w:lang w:val="es-ES"/>
        </w:rPr>
      </w:pPr>
    </w:p>
    <w:p w14:paraId="652FBB31" w14:textId="77777777" w:rsidR="00C64C07" w:rsidRPr="008536B5" w:rsidRDefault="00C64C07" w:rsidP="00C64C07">
      <w:pPr>
        <w:pStyle w:val="Default"/>
        <w:jc w:val="both"/>
        <w:rPr>
          <w:rFonts w:ascii="Arial Narrow" w:hAnsi="Arial Narrow"/>
          <w:bCs/>
          <w:color w:val="auto"/>
          <w:sz w:val="20"/>
          <w:szCs w:val="20"/>
          <w:lang w:val="es-ES"/>
        </w:rPr>
      </w:pPr>
      <w:r w:rsidRPr="008536B5">
        <w:rPr>
          <w:rFonts w:ascii="Arial Narrow" w:hAnsi="Arial Narrow"/>
          <w:bCs/>
          <w:color w:val="auto"/>
          <w:sz w:val="20"/>
          <w:szCs w:val="20"/>
          <w:lang w:val="es-ES"/>
        </w:rPr>
        <w:t xml:space="preserve">Para el Gobierno Nacional, el mejoramiento de la capacidad de la infraestructura física de transporte es factor clave para la competitividad del país. </w:t>
      </w:r>
    </w:p>
    <w:p w14:paraId="39053E40" w14:textId="40C20CD9" w:rsidR="00975BFA" w:rsidRDefault="00975BFA" w:rsidP="00C64C07">
      <w:pPr>
        <w:pStyle w:val="Default"/>
        <w:jc w:val="both"/>
        <w:rPr>
          <w:rFonts w:ascii="Arial Narrow" w:hAnsi="Arial Narrow"/>
          <w:bCs/>
          <w:color w:val="auto"/>
          <w:sz w:val="20"/>
          <w:szCs w:val="20"/>
          <w:lang w:val="es-ES"/>
        </w:rPr>
      </w:pPr>
    </w:p>
    <w:p w14:paraId="31087E3D" w14:textId="7BF8F946" w:rsidR="0090132B" w:rsidRPr="00CA53B6" w:rsidRDefault="00C64C07" w:rsidP="0090132B">
      <w:pPr>
        <w:numPr>
          <w:ilvl w:val="1"/>
          <w:numId w:val="21"/>
        </w:numPr>
        <w:autoSpaceDE w:val="0"/>
        <w:autoSpaceDN w:val="0"/>
        <w:adjustRightInd w:val="0"/>
        <w:jc w:val="both"/>
        <w:rPr>
          <w:rFonts w:ascii="Arial Narrow" w:eastAsia="Calibri" w:hAnsi="Arial Narrow" w:cs="Arial"/>
          <w:b/>
          <w:bCs/>
          <w:sz w:val="20"/>
          <w:szCs w:val="20"/>
          <w:lang w:val="es-ES"/>
        </w:rPr>
      </w:pPr>
      <w:r w:rsidRPr="008536B5">
        <w:rPr>
          <w:rFonts w:ascii="Arial Narrow" w:eastAsia="Calibri" w:hAnsi="Arial Narrow" w:cs="Arial"/>
          <w:b/>
          <w:bCs/>
          <w:sz w:val="20"/>
          <w:szCs w:val="20"/>
          <w:lang w:val="es-ES"/>
        </w:rPr>
        <w:t>POLITICA</w:t>
      </w:r>
    </w:p>
    <w:p w14:paraId="2DDFB1A5" w14:textId="77777777" w:rsidR="00C40C12" w:rsidRPr="008536B5" w:rsidRDefault="00C40C12" w:rsidP="0090132B">
      <w:pPr>
        <w:pStyle w:val="Default"/>
        <w:jc w:val="both"/>
        <w:rPr>
          <w:rFonts w:ascii="Arial Narrow" w:hAnsi="Arial Narrow"/>
          <w:color w:val="auto"/>
          <w:sz w:val="20"/>
          <w:szCs w:val="20"/>
        </w:rPr>
      </w:pPr>
      <w:r w:rsidRPr="008536B5">
        <w:rPr>
          <w:rFonts w:ascii="Arial Narrow" w:hAnsi="Arial Narrow"/>
          <w:color w:val="auto"/>
          <w:sz w:val="20"/>
          <w:szCs w:val="20"/>
        </w:rPr>
        <w:t xml:space="preserve">Por medio de la Ley 1955 de 2019 “Por la cual se expide el Plan Nacional de Desarrollo 2018-2022 - Pacto por Colombia Pacto por la Equidad” tiene como objetivo sentar las bases de legalidad, emprendimiento y equidad que permitan lograr la igualdad de </w:t>
      </w:r>
      <w:r w:rsidRPr="008536B5">
        <w:rPr>
          <w:rFonts w:ascii="Arial Narrow" w:hAnsi="Arial Narrow"/>
          <w:color w:val="auto"/>
          <w:sz w:val="20"/>
          <w:szCs w:val="20"/>
        </w:rPr>
        <w:lastRenderedPageBreak/>
        <w:t>oportunidades para todos los colombianos, en concordancia con un proyecto de largo plazo con el que Colombia alcance los Objetivos de Desarrollo Sostenible al 2030.</w:t>
      </w:r>
    </w:p>
    <w:p w14:paraId="79AEC55A" w14:textId="77777777" w:rsidR="00F14A80" w:rsidRPr="008536B5" w:rsidRDefault="00F14A80" w:rsidP="00F14A80">
      <w:pPr>
        <w:pStyle w:val="Default"/>
        <w:jc w:val="both"/>
        <w:rPr>
          <w:rFonts w:ascii="Arial Narrow" w:hAnsi="Arial Narrow"/>
          <w:color w:val="auto"/>
          <w:sz w:val="20"/>
          <w:szCs w:val="20"/>
        </w:rPr>
      </w:pPr>
    </w:p>
    <w:p w14:paraId="40D619A9" w14:textId="77777777" w:rsidR="00F14A80" w:rsidRPr="008536B5" w:rsidRDefault="00F14A80" w:rsidP="00F14A80">
      <w:pPr>
        <w:pStyle w:val="Default"/>
        <w:jc w:val="both"/>
        <w:rPr>
          <w:rFonts w:ascii="Arial Narrow" w:hAnsi="Arial Narrow"/>
          <w:b/>
          <w:color w:val="auto"/>
          <w:sz w:val="20"/>
          <w:szCs w:val="20"/>
        </w:rPr>
      </w:pPr>
      <w:r w:rsidRPr="008536B5">
        <w:rPr>
          <w:rFonts w:ascii="Arial Narrow" w:hAnsi="Arial Narrow"/>
          <w:color w:val="auto"/>
          <w:sz w:val="20"/>
          <w:szCs w:val="20"/>
        </w:rPr>
        <w:t xml:space="preserve">El desarrollo, mantenimiento y fortalecimiento de los </w:t>
      </w:r>
      <w:r w:rsidR="006F6CEA" w:rsidRPr="008536B5">
        <w:rPr>
          <w:rFonts w:ascii="Arial Narrow" w:hAnsi="Arial Narrow"/>
          <w:color w:val="auto"/>
          <w:sz w:val="20"/>
          <w:szCs w:val="20"/>
        </w:rPr>
        <w:t>corredores de</w:t>
      </w:r>
      <w:r w:rsidRPr="008536B5">
        <w:rPr>
          <w:rFonts w:ascii="Arial Narrow" w:hAnsi="Arial Narrow"/>
          <w:color w:val="auto"/>
          <w:sz w:val="20"/>
          <w:szCs w:val="20"/>
        </w:rPr>
        <w:t xml:space="preserve"> transporte del comercio exterior se constituye en una de las principales estrategias a adelantar. La política sectorial del Gobierno es la de contribuir efectivamente con el desarrollo socioeconómico del país y propender por una mejor calidad de vida de los colombianos a través de una red carretera adecuada a los grandes retos nacionales.</w:t>
      </w:r>
    </w:p>
    <w:p w14:paraId="70A34DEB" w14:textId="77777777" w:rsidR="00F14A80" w:rsidRPr="008536B5" w:rsidRDefault="00F14A80" w:rsidP="00F14A80">
      <w:pPr>
        <w:pStyle w:val="Default"/>
        <w:jc w:val="both"/>
        <w:rPr>
          <w:rFonts w:ascii="Arial Narrow" w:hAnsi="Arial Narrow"/>
          <w:sz w:val="20"/>
          <w:szCs w:val="20"/>
        </w:rPr>
      </w:pPr>
    </w:p>
    <w:p w14:paraId="43F1354B" w14:textId="77777777" w:rsidR="00F14A80" w:rsidRPr="008536B5" w:rsidRDefault="00F14A80" w:rsidP="00F14A80">
      <w:pPr>
        <w:pStyle w:val="Default"/>
        <w:jc w:val="both"/>
        <w:rPr>
          <w:rFonts w:ascii="Arial Narrow" w:hAnsi="Arial Narrow"/>
          <w:sz w:val="20"/>
          <w:szCs w:val="20"/>
        </w:rPr>
      </w:pPr>
      <w:r w:rsidRPr="008536B5">
        <w:rPr>
          <w:rFonts w:ascii="Arial Narrow" w:hAnsi="Arial Narrow"/>
          <w:sz w:val="20"/>
          <w:szCs w:val="20"/>
        </w:rPr>
        <w:t>Los objetivos del INVIAS están estrechamente unidos con los de este proyecto, en el sentido de mantener la infraestructura vial a su cargo en buenas condiciones de transitabilidad.</w:t>
      </w:r>
    </w:p>
    <w:p w14:paraId="17966114" w14:textId="77777777" w:rsidR="00276027" w:rsidRPr="008536B5" w:rsidRDefault="00276027" w:rsidP="00C64C07">
      <w:pPr>
        <w:pStyle w:val="Default"/>
        <w:jc w:val="both"/>
        <w:rPr>
          <w:rFonts w:ascii="Arial Narrow" w:hAnsi="Arial Narrow"/>
          <w:color w:val="auto"/>
          <w:sz w:val="20"/>
          <w:szCs w:val="20"/>
        </w:rPr>
      </w:pPr>
    </w:p>
    <w:p w14:paraId="7F170624" w14:textId="77777777" w:rsidR="00C64C07" w:rsidRPr="008536B5" w:rsidRDefault="00C64C07" w:rsidP="00C64C07">
      <w:pPr>
        <w:pStyle w:val="Listavistosa-nfasis11"/>
        <w:numPr>
          <w:ilvl w:val="0"/>
          <w:numId w:val="2"/>
        </w:numPr>
        <w:jc w:val="center"/>
        <w:rPr>
          <w:rFonts w:ascii="Arial Narrow" w:hAnsi="Arial Narrow" w:cs="Arial"/>
          <w:b/>
          <w:sz w:val="20"/>
          <w:szCs w:val="20"/>
        </w:rPr>
      </w:pPr>
      <w:r w:rsidRPr="008536B5">
        <w:rPr>
          <w:rFonts w:ascii="Arial Narrow" w:hAnsi="Arial Narrow" w:cs="Arial"/>
          <w:b/>
          <w:sz w:val="20"/>
          <w:szCs w:val="20"/>
        </w:rPr>
        <w:t xml:space="preserve">   OBJETO Y ALCANCE DEL CONTRATO</w:t>
      </w:r>
    </w:p>
    <w:p w14:paraId="31539707" w14:textId="77777777" w:rsidR="00C64C07" w:rsidRPr="008536B5" w:rsidRDefault="00276027" w:rsidP="00C64C07">
      <w:pPr>
        <w:pStyle w:val="Textoindependiente3"/>
        <w:spacing w:after="0"/>
        <w:ind w:right="49"/>
        <w:jc w:val="both"/>
        <w:rPr>
          <w:rFonts w:ascii="Arial Narrow" w:hAnsi="Arial Narrow" w:cs="Arial"/>
          <w:b/>
          <w:bCs/>
          <w:noProof/>
          <w:sz w:val="20"/>
          <w:szCs w:val="20"/>
          <w:lang w:val="es-ES"/>
        </w:rPr>
      </w:pPr>
      <w:r w:rsidRPr="008536B5">
        <w:rPr>
          <w:rFonts w:ascii="Arial Narrow" w:hAnsi="Arial Narrow" w:cs="Arial"/>
          <w:b/>
          <w:bCs/>
          <w:noProof/>
          <w:sz w:val="20"/>
          <w:szCs w:val="20"/>
          <w:lang w:val="es-ES"/>
        </w:rPr>
        <w:t xml:space="preserve">2.1. </w:t>
      </w:r>
      <w:r w:rsidR="00C64C07" w:rsidRPr="008536B5">
        <w:rPr>
          <w:rFonts w:ascii="Arial Narrow" w:hAnsi="Arial Narrow" w:cs="Arial"/>
          <w:b/>
          <w:bCs/>
          <w:noProof/>
          <w:sz w:val="20"/>
          <w:szCs w:val="20"/>
          <w:lang w:val="es-ES"/>
        </w:rPr>
        <w:t>OBJETO</w:t>
      </w:r>
    </w:p>
    <w:p w14:paraId="6ED5BC6F" w14:textId="77777777" w:rsidR="00C64C07" w:rsidRPr="008536B5" w:rsidRDefault="00C64C07" w:rsidP="00C64C07">
      <w:pPr>
        <w:pStyle w:val="Textoindependiente3"/>
        <w:spacing w:after="0"/>
        <w:ind w:right="49"/>
        <w:jc w:val="both"/>
        <w:rPr>
          <w:rFonts w:ascii="Arial Narrow" w:hAnsi="Arial Narrow" w:cs="Arial"/>
          <w:b/>
          <w:bCs/>
          <w:noProof/>
          <w:sz w:val="20"/>
          <w:szCs w:val="20"/>
          <w:lang w:val="es-ES"/>
        </w:rPr>
      </w:pPr>
    </w:p>
    <w:p w14:paraId="521B9E25" w14:textId="6830854D" w:rsidR="00F10FF7" w:rsidRPr="00A5353E" w:rsidRDefault="00F14A80" w:rsidP="004940E9">
      <w:pPr>
        <w:jc w:val="both"/>
        <w:rPr>
          <w:rFonts w:ascii="Arial Narrow" w:eastAsia="Cambria" w:hAnsi="Arial Narrow" w:cs="Arial"/>
          <w:b/>
          <w:sz w:val="20"/>
          <w:szCs w:val="20"/>
          <w:lang w:val="es-ES_tradnl" w:eastAsia="en-US"/>
        </w:rPr>
      </w:pPr>
      <w:proofErr w:type="gramStart"/>
      <w:r w:rsidRPr="008536B5">
        <w:rPr>
          <w:rFonts w:ascii="Arial Narrow" w:hAnsi="Arial Narrow" w:cs="Arial"/>
          <w:sz w:val="20"/>
          <w:szCs w:val="20"/>
        </w:rPr>
        <w:t>El Proyecto a contratar</w:t>
      </w:r>
      <w:proofErr w:type="gramEnd"/>
      <w:r w:rsidRPr="008536B5">
        <w:rPr>
          <w:rFonts w:ascii="Arial Narrow" w:hAnsi="Arial Narrow" w:cs="Arial"/>
          <w:sz w:val="20"/>
          <w:szCs w:val="20"/>
        </w:rPr>
        <w:t xml:space="preserve"> tiene por objeto:</w:t>
      </w:r>
      <w:r w:rsidR="000B72A1" w:rsidRPr="00A5353E">
        <w:rPr>
          <w:rFonts w:ascii="Arial Narrow" w:eastAsia="Cambria" w:hAnsi="Arial Narrow" w:cs="Arial"/>
          <w:b/>
          <w:sz w:val="20"/>
          <w:szCs w:val="20"/>
          <w:lang w:val="es-ES_tradnl" w:eastAsia="en-US"/>
        </w:rPr>
        <w:fldChar w:fldCharType="begin"/>
      </w:r>
      <w:r w:rsidR="000B72A1" w:rsidRPr="00A5353E">
        <w:rPr>
          <w:rFonts w:ascii="Arial Narrow" w:eastAsia="Cambria" w:hAnsi="Arial Narrow" w:cs="Arial"/>
          <w:b/>
          <w:sz w:val="20"/>
          <w:szCs w:val="20"/>
          <w:lang w:val="es-ES_tradnl" w:eastAsia="en-US"/>
        </w:rPr>
        <w:instrText xml:space="preserve"> MERGEFIELD OBJETO_GENERAL </w:instrText>
      </w:r>
      <w:r w:rsidR="000B72A1" w:rsidRPr="00A5353E">
        <w:rPr>
          <w:rFonts w:ascii="Arial Narrow" w:eastAsia="Cambria" w:hAnsi="Arial Narrow" w:cs="Arial"/>
          <w:b/>
          <w:sz w:val="20"/>
          <w:szCs w:val="20"/>
          <w:lang w:val="es-ES_tradnl" w:eastAsia="en-US"/>
        </w:rPr>
        <w:fldChar w:fldCharType="separate"/>
      </w:r>
      <w:r w:rsidR="000B72A1" w:rsidRPr="00904397">
        <w:rPr>
          <w:rFonts w:ascii="Arial Narrow" w:eastAsia="Cambria" w:hAnsi="Arial Narrow" w:cs="Arial"/>
          <w:b/>
          <w:sz w:val="20"/>
          <w:szCs w:val="20"/>
          <w:lang w:val="es-ES_tradnl" w:eastAsia="en-US"/>
        </w:rPr>
        <w:t>I</w:t>
      </w:r>
      <w:r w:rsidR="00F10FF7" w:rsidRPr="00F10FF7">
        <w:rPr>
          <w:rFonts w:ascii="Arial Narrow" w:eastAsia="Cambria" w:hAnsi="Arial Narrow" w:cs="Arial"/>
          <w:b/>
          <w:sz w:val="20"/>
          <w:szCs w:val="20"/>
          <w:lang w:val="es-ES_tradnl" w:eastAsia="en-US"/>
        </w:rPr>
        <w:t xml:space="preserve"> </w:t>
      </w:r>
      <w:r w:rsidR="00F10FF7" w:rsidRPr="00057DF1">
        <w:rPr>
          <w:rFonts w:ascii="Arial Narrow" w:eastAsia="Cambria" w:hAnsi="Arial Narrow" w:cs="Arial"/>
          <w:b/>
          <w:sz w:val="20"/>
          <w:szCs w:val="20"/>
          <w:lang w:val="es-ES_tradnl" w:eastAsia="en-US"/>
        </w:rPr>
        <w:t>INTERVENTORIA TÉCNICA, ADMINISTRATIVA, FINANCIERA, Y AMBIENTAL PARA EL MANTENIMIENTO DE LAS VIAS DEL EJE CAFETERO: APIA - VITERBO - ASIA, RUTA 5003; REMOLINOS-CAUYA, RUTA 2507; CAUYA-LA FELISA, RUTA 2508, EN LOS DEPARTAMENTOS DE CALDAS Y RISARALDA, INCLUYE PUENTES</w:t>
      </w:r>
    </w:p>
    <w:p w14:paraId="561C8909" w14:textId="088EC537" w:rsidR="000B72A1" w:rsidRPr="000B72A1" w:rsidRDefault="000B72A1" w:rsidP="004940E9">
      <w:pPr>
        <w:contextualSpacing/>
        <w:jc w:val="both"/>
        <w:rPr>
          <w:rFonts w:cs="Arial"/>
          <w:b/>
          <w:szCs w:val="20"/>
          <w:highlight w:val="lightGray"/>
        </w:rPr>
      </w:pPr>
    </w:p>
    <w:p w14:paraId="6F657008" w14:textId="115BA96C" w:rsidR="000B35B3" w:rsidRPr="008536B5" w:rsidRDefault="000B72A1" w:rsidP="004940E9">
      <w:pPr>
        <w:jc w:val="both"/>
        <w:rPr>
          <w:rFonts w:ascii="Arial Narrow" w:hAnsi="Arial Narrow" w:cs="Arial"/>
          <w:b/>
          <w:bCs/>
          <w:sz w:val="20"/>
          <w:szCs w:val="20"/>
        </w:rPr>
      </w:pPr>
      <w:r w:rsidRPr="00A5353E">
        <w:rPr>
          <w:rFonts w:ascii="Arial Narrow" w:eastAsia="Cambria" w:hAnsi="Arial Narrow" w:cs="Arial"/>
          <w:b/>
          <w:sz w:val="20"/>
          <w:szCs w:val="20"/>
          <w:lang w:val="es-ES_tradnl" w:eastAsia="en-US"/>
        </w:rPr>
        <w:fldChar w:fldCharType="end"/>
      </w:r>
    </w:p>
    <w:p w14:paraId="2187E522" w14:textId="77777777" w:rsidR="00C64C07" w:rsidRPr="008536B5" w:rsidRDefault="00276027" w:rsidP="00C64C07">
      <w:pPr>
        <w:autoSpaceDE w:val="0"/>
        <w:autoSpaceDN w:val="0"/>
        <w:adjustRightInd w:val="0"/>
        <w:jc w:val="both"/>
        <w:outlineLvl w:val="0"/>
        <w:rPr>
          <w:rFonts w:ascii="Arial Narrow" w:hAnsi="Arial Narrow" w:cs="Arial"/>
          <w:b/>
          <w:sz w:val="20"/>
          <w:szCs w:val="20"/>
        </w:rPr>
      </w:pPr>
      <w:r w:rsidRPr="008536B5">
        <w:rPr>
          <w:rFonts w:ascii="Arial Narrow" w:hAnsi="Arial Narrow" w:cs="Arial"/>
          <w:b/>
          <w:sz w:val="20"/>
          <w:szCs w:val="20"/>
        </w:rPr>
        <w:t>2</w:t>
      </w:r>
      <w:r w:rsidR="006357E5">
        <w:rPr>
          <w:rFonts w:ascii="Arial Narrow" w:hAnsi="Arial Narrow" w:cs="Arial"/>
          <w:b/>
          <w:sz w:val="20"/>
          <w:szCs w:val="20"/>
        </w:rPr>
        <w:t>.</w:t>
      </w:r>
      <w:r w:rsidRPr="008536B5">
        <w:rPr>
          <w:rFonts w:ascii="Arial Narrow" w:hAnsi="Arial Narrow" w:cs="Arial"/>
          <w:b/>
          <w:sz w:val="20"/>
          <w:szCs w:val="20"/>
        </w:rPr>
        <w:t xml:space="preserve">.2. </w:t>
      </w:r>
      <w:r w:rsidR="00C64C07" w:rsidRPr="008536B5">
        <w:rPr>
          <w:rFonts w:ascii="Arial Narrow" w:hAnsi="Arial Narrow" w:cs="Arial"/>
          <w:b/>
          <w:sz w:val="20"/>
          <w:szCs w:val="20"/>
        </w:rPr>
        <w:t>ALCANCE</w:t>
      </w:r>
    </w:p>
    <w:p w14:paraId="756E1780" w14:textId="77777777" w:rsidR="00C64C07" w:rsidRPr="008536B5" w:rsidRDefault="00C64C07" w:rsidP="00C64C07">
      <w:pPr>
        <w:autoSpaceDE w:val="0"/>
        <w:autoSpaceDN w:val="0"/>
        <w:adjustRightInd w:val="0"/>
        <w:jc w:val="both"/>
        <w:rPr>
          <w:rFonts w:ascii="Arial Narrow" w:hAnsi="Arial Narrow" w:cs="Arial"/>
          <w:sz w:val="20"/>
          <w:szCs w:val="20"/>
        </w:rPr>
      </w:pPr>
    </w:p>
    <w:p w14:paraId="1B8874A6" w14:textId="77777777" w:rsidR="00C64C07" w:rsidRPr="008536B5" w:rsidRDefault="00C64C07" w:rsidP="00C64C07">
      <w:pPr>
        <w:autoSpaceDE w:val="0"/>
        <w:autoSpaceDN w:val="0"/>
        <w:adjustRightInd w:val="0"/>
        <w:jc w:val="both"/>
        <w:rPr>
          <w:rFonts w:ascii="Arial Narrow" w:hAnsi="Arial Narrow" w:cs="Arial"/>
          <w:sz w:val="20"/>
          <w:szCs w:val="20"/>
        </w:rPr>
      </w:pPr>
      <w:proofErr w:type="gramStart"/>
      <w:r w:rsidRPr="008536B5">
        <w:rPr>
          <w:rFonts w:ascii="Arial Narrow" w:hAnsi="Arial Narrow" w:cs="Arial"/>
          <w:sz w:val="20"/>
          <w:szCs w:val="20"/>
        </w:rPr>
        <w:t>Las actividades a ejecutar</w:t>
      </w:r>
      <w:proofErr w:type="gramEnd"/>
      <w:r w:rsidRPr="008536B5">
        <w:rPr>
          <w:rFonts w:ascii="Arial Narrow" w:hAnsi="Arial Narrow" w:cs="Arial"/>
          <w:sz w:val="20"/>
          <w:szCs w:val="20"/>
        </w:rPr>
        <w:t xml:space="preserve"> en el contrato de INTERVENTORIA están establecidas en el Manual de Interventoría del Instituto Nacional de Vías vigente, o el que lo modifique o sustituya, el pliego de condiciones, anexo técnico y apéndice socio ambiental.</w:t>
      </w:r>
    </w:p>
    <w:p w14:paraId="5CEFD48D" w14:textId="77777777" w:rsidR="00C64C07" w:rsidRPr="008536B5" w:rsidRDefault="00C64C07" w:rsidP="00C64C07">
      <w:pPr>
        <w:autoSpaceDE w:val="0"/>
        <w:autoSpaceDN w:val="0"/>
        <w:adjustRightInd w:val="0"/>
        <w:jc w:val="both"/>
        <w:rPr>
          <w:rFonts w:ascii="Arial Narrow" w:hAnsi="Arial Narrow" w:cs="Arial"/>
          <w:sz w:val="20"/>
          <w:szCs w:val="20"/>
        </w:rPr>
      </w:pPr>
    </w:p>
    <w:p w14:paraId="77BA13AA" w14:textId="77777777" w:rsidR="00C64C07" w:rsidRPr="008536B5" w:rsidRDefault="00C64C07" w:rsidP="00C64C07">
      <w:pPr>
        <w:autoSpaceDE w:val="0"/>
        <w:autoSpaceDN w:val="0"/>
        <w:adjustRightInd w:val="0"/>
        <w:jc w:val="both"/>
        <w:rPr>
          <w:rStyle w:val="Hipervnculo"/>
          <w:rFonts w:ascii="Arial Narrow" w:hAnsi="Arial Narrow" w:cs="Arial"/>
          <w:bCs/>
          <w:color w:val="auto"/>
          <w:sz w:val="20"/>
          <w:szCs w:val="20"/>
        </w:rPr>
      </w:pPr>
      <w:r w:rsidRPr="008536B5">
        <w:rPr>
          <w:rFonts w:ascii="Arial Narrow" w:hAnsi="Arial Narrow" w:cs="Arial"/>
          <w:sz w:val="20"/>
          <w:szCs w:val="20"/>
        </w:rPr>
        <w:t xml:space="preserve">Para cumplir con el objetivo contractual el Interventor deberá realizar el control de la construcción y/o mejoramiento y/o rehabilitación y/o mantenimiento de las obras, dando estricto cumplimiento a lo establecido en las Especificaciones Generales de Construcción de Carreteras, última actualización (2013), en las Especificaciones particulares para este proyecto y en las Normas de Ensayo de Materiales para Carreteras del Instituto Nacional de Vías. </w:t>
      </w:r>
      <w:r w:rsidRPr="008536B5">
        <w:rPr>
          <w:rFonts w:ascii="Arial Narrow" w:hAnsi="Arial Narrow" w:cs="Arial"/>
          <w:bCs/>
          <w:sz w:val="20"/>
          <w:szCs w:val="20"/>
        </w:rPr>
        <w:t>Adoptado por resolución No 1375</w:t>
      </w:r>
      <w:r w:rsidRPr="008536B5">
        <w:rPr>
          <w:rFonts w:ascii="Arial Narrow" w:hAnsi="Arial Narrow" w:cs="Arial"/>
          <w:sz w:val="20"/>
          <w:szCs w:val="20"/>
        </w:rPr>
        <w:t xml:space="preserve"> y No. 1376 del 26 de mayo de 2014 respectivamente</w:t>
      </w:r>
      <w:r w:rsidRPr="008536B5">
        <w:rPr>
          <w:rFonts w:ascii="Arial Narrow" w:hAnsi="Arial Narrow" w:cs="Arial"/>
          <w:bCs/>
          <w:sz w:val="20"/>
          <w:szCs w:val="20"/>
        </w:rPr>
        <w:t xml:space="preserve"> y puede ser consultado en el vínculo de documentos técnico de la página </w:t>
      </w:r>
      <w:hyperlink r:id="rId8" w:history="1">
        <w:r w:rsidRPr="008536B5">
          <w:rPr>
            <w:rStyle w:val="Hipervnculo"/>
            <w:rFonts w:ascii="Arial Narrow" w:hAnsi="Arial Narrow" w:cs="Arial"/>
            <w:bCs/>
            <w:color w:val="auto"/>
            <w:sz w:val="20"/>
            <w:szCs w:val="20"/>
          </w:rPr>
          <w:t>http://www.invias.gov.co/</w:t>
        </w:r>
      </w:hyperlink>
      <w:r w:rsidRPr="008536B5">
        <w:rPr>
          <w:rStyle w:val="Hipervnculo"/>
          <w:rFonts w:ascii="Arial Narrow" w:hAnsi="Arial Narrow" w:cs="Arial"/>
          <w:bCs/>
          <w:color w:val="auto"/>
          <w:sz w:val="20"/>
          <w:szCs w:val="20"/>
        </w:rPr>
        <w:t>.</w:t>
      </w:r>
    </w:p>
    <w:p w14:paraId="389156EC" w14:textId="77777777" w:rsidR="00C64C07" w:rsidRPr="008536B5" w:rsidRDefault="00C64C07" w:rsidP="00C64C07">
      <w:pPr>
        <w:autoSpaceDE w:val="0"/>
        <w:autoSpaceDN w:val="0"/>
        <w:adjustRightInd w:val="0"/>
        <w:jc w:val="both"/>
        <w:rPr>
          <w:rFonts w:ascii="Arial Narrow" w:hAnsi="Arial Narrow" w:cs="Arial"/>
          <w:bCs/>
          <w:sz w:val="20"/>
          <w:szCs w:val="20"/>
        </w:rPr>
      </w:pPr>
    </w:p>
    <w:p w14:paraId="3AC06072" w14:textId="77777777" w:rsidR="00F53741" w:rsidRPr="008536B5" w:rsidRDefault="00C64C07" w:rsidP="00C64C07">
      <w:pPr>
        <w:autoSpaceDE w:val="0"/>
        <w:autoSpaceDN w:val="0"/>
        <w:adjustRightInd w:val="0"/>
        <w:jc w:val="both"/>
        <w:rPr>
          <w:rStyle w:val="Hipervnculo"/>
          <w:rFonts w:ascii="Arial Narrow" w:hAnsi="Arial Narrow" w:cs="Arial"/>
          <w:bCs/>
          <w:color w:val="auto"/>
          <w:sz w:val="20"/>
          <w:szCs w:val="20"/>
        </w:rPr>
      </w:pPr>
      <w:r w:rsidRPr="008536B5">
        <w:rPr>
          <w:rFonts w:ascii="Arial Narrow" w:hAnsi="Arial Narrow" w:cs="Arial"/>
          <w:bCs/>
          <w:sz w:val="20"/>
          <w:szCs w:val="20"/>
        </w:rPr>
        <w:t xml:space="preserve">Las obligaciones del interventor están establecidas en el numeral 7.4 del Manual de Interventoría “OBLIGACIONES DE LA INTERVENTORIA”, las cuales hace parte de este documento. Adoptado por resolución No </w:t>
      </w:r>
      <w:r w:rsidR="0087169F" w:rsidRPr="008536B5">
        <w:rPr>
          <w:rFonts w:ascii="Arial Narrow" w:hAnsi="Arial Narrow" w:cs="Arial"/>
          <w:sz w:val="20"/>
          <w:szCs w:val="20"/>
        </w:rPr>
        <w:t>09337 del 30 de diciembre de 2016</w:t>
      </w:r>
      <w:r w:rsidRPr="008536B5">
        <w:rPr>
          <w:rFonts w:ascii="Arial Narrow" w:hAnsi="Arial Narrow" w:cs="Arial"/>
          <w:bCs/>
          <w:sz w:val="20"/>
          <w:szCs w:val="20"/>
        </w:rPr>
        <w:t xml:space="preserve"> y puede ser consultado en el vínculo de documentos técnico de </w:t>
      </w:r>
      <w:r w:rsidR="006E1751" w:rsidRPr="008536B5">
        <w:rPr>
          <w:rFonts w:ascii="Arial Narrow" w:hAnsi="Arial Narrow" w:cs="Arial"/>
          <w:bCs/>
          <w:sz w:val="20"/>
          <w:szCs w:val="20"/>
        </w:rPr>
        <w:t>la página</w:t>
      </w:r>
      <w:r w:rsidRPr="008536B5">
        <w:rPr>
          <w:rFonts w:ascii="Arial Narrow" w:hAnsi="Arial Narrow" w:cs="Arial"/>
          <w:bCs/>
          <w:sz w:val="20"/>
          <w:szCs w:val="20"/>
        </w:rPr>
        <w:t xml:space="preserve"> </w:t>
      </w:r>
      <w:hyperlink r:id="rId9" w:history="1">
        <w:r w:rsidRPr="008536B5">
          <w:rPr>
            <w:rStyle w:val="Hipervnculo"/>
            <w:rFonts w:ascii="Arial Narrow" w:hAnsi="Arial Narrow" w:cs="Arial"/>
            <w:bCs/>
            <w:color w:val="auto"/>
            <w:sz w:val="20"/>
            <w:szCs w:val="20"/>
          </w:rPr>
          <w:t>http://www.invias.gov.co/</w:t>
        </w:r>
      </w:hyperlink>
      <w:r w:rsidRPr="008536B5">
        <w:rPr>
          <w:rStyle w:val="Hipervnculo"/>
          <w:rFonts w:ascii="Arial Narrow" w:hAnsi="Arial Narrow" w:cs="Arial"/>
          <w:bCs/>
          <w:color w:val="auto"/>
          <w:sz w:val="20"/>
          <w:szCs w:val="20"/>
        </w:rPr>
        <w:t>.</w:t>
      </w:r>
    </w:p>
    <w:p w14:paraId="0140BE8C" w14:textId="77777777" w:rsidR="00F53741" w:rsidRPr="008536B5" w:rsidRDefault="00F53741" w:rsidP="00C64C07">
      <w:pPr>
        <w:autoSpaceDE w:val="0"/>
        <w:autoSpaceDN w:val="0"/>
        <w:adjustRightInd w:val="0"/>
        <w:jc w:val="both"/>
        <w:rPr>
          <w:rStyle w:val="Hipervnculo"/>
          <w:rFonts w:ascii="Arial Narrow" w:hAnsi="Arial Narrow" w:cs="Arial"/>
          <w:bCs/>
          <w:color w:val="auto"/>
          <w:sz w:val="20"/>
          <w:szCs w:val="20"/>
        </w:rPr>
      </w:pPr>
    </w:p>
    <w:p w14:paraId="1489312E" w14:textId="34977209" w:rsidR="000B72A1" w:rsidRPr="00A0640D" w:rsidRDefault="00A0640D" w:rsidP="000B72A1">
      <w:pPr>
        <w:rPr>
          <w:rFonts w:ascii="Arial Narrow" w:hAnsi="Arial Narrow" w:cs="Arial"/>
          <w:noProof/>
          <w:sz w:val="20"/>
          <w:szCs w:val="20"/>
        </w:rPr>
      </w:pPr>
      <w:r w:rsidRPr="00A0640D">
        <w:rPr>
          <w:rFonts w:ascii="Arial Narrow" w:hAnsi="Arial Narrow"/>
          <w:noProof/>
          <w:sz w:val="20"/>
          <w:szCs w:val="20"/>
          <w:lang w:val="es-ES"/>
        </w:rPr>
        <w:t>Con los recursos disponibles se pretende atender la via en los sectores priorizados, para tal fin a través de la ejecución de obras de mejoramiento y mantenimiento</w:t>
      </w:r>
      <w:r w:rsidRPr="00A0640D">
        <w:rPr>
          <w:rFonts w:ascii="Arial Narrow" w:hAnsi="Arial Narrow" w:cs="Arial"/>
          <w:noProof/>
          <w:sz w:val="20"/>
          <w:szCs w:val="20"/>
        </w:rPr>
        <w:t>, asi:</w:t>
      </w:r>
    </w:p>
    <w:p w14:paraId="03D69E7F" w14:textId="4F9A53BC" w:rsidR="00A0640D" w:rsidRPr="00A0640D" w:rsidRDefault="00A0640D" w:rsidP="00A0640D">
      <w:pPr>
        <w:pStyle w:val="Prrafodelista"/>
        <w:numPr>
          <w:ilvl w:val="0"/>
          <w:numId w:val="52"/>
        </w:numPr>
        <w:spacing w:after="160" w:line="259" w:lineRule="auto"/>
        <w:contextualSpacing/>
        <w:jc w:val="both"/>
        <w:rPr>
          <w:rFonts w:ascii="Arial Narrow" w:hAnsi="Arial Narrow"/>
          <w:noProof/>
          <w:sz w:val="20"/>
          <w:szCs w:val="20"/>
        </w:rPr>
      </w:pPr>
      <w:r w:rsidRPr="00A0640D">
        <w:rPr>
          <w:rFonts w:ascii="Arial Narrow" w:hAnsi="Arial Narrow"/>
          <w:noProof/>
          <w:sz w:val="20"/>
          <w:szCs w:val="20"/>
        </w:rPr>
        <w:t>Construcción de obras de drenaje y disipadores, entre el PR 59+100 al PR 72+000. AMV G01 ruta 5003</w:t>
      </w:r>
    </w:p>
    <w:p w14:paraId="5B8B2356" w14:textId="77777777" w:rsidR="00A0640D" w:rsidRPr="00A0640D" w:rsidRDefault="00A0640D" w:rsidP="00A0640D">
      <w:pPr>
        <w:pStyle w:val="Prrafodelista"/>
        <w:numPr>
          <w:ilvl w:val="0"/>
          <w:numId w:val="52"/>
        </w:numPr>
        <w:spacing w:after="160" w:line="259" w:lineRule="auto"/>
        <w:contextualSpacing/>
        <w:jc w:val="both"/>
        <w:rPr>
          <w:rFonts w:ascii="Arial Narrow" w:hAnsi="Arial Narrow"/>
          <w:noProof/>
          <w:sz w:val="20"/>
          <w:szCs w:val="20"/>
        </w:rPr>
      </w:pPr>
      <w:r w:rsidRPr="00A0640D">
        <w:rPr>
          <w:rFonts w:ascii="Arial Narrow" w:hAnsi="Arial Narrow"/>
          <w:noProof/>
          <w:sz w:val="20"/>
          <w:szCs w:val="20"/>
        </w:rPr>
        <w:t>Construcción de muros en sitios críticos por ejemplo PR 63+0250 ruta 5003</w:t>
      </w:r>
    </w:p>
    <w:p w14:paraId="03D772BD" w14:textId="77777777" w:rsidR="00A0640D" w:rsidRPr="00A0640D" w:rsidRDefault="00A0640D" w:rsidP="00A0640D">
      <w:pPr>
        <w:pStyle w:val="Prrafodelista"/>
        <w:numPr>
          <w:ilvl w:val="0"/>
          <w:numId w:val="52"/>
        </w:numPr>
        <w:spacing w:after="160" w:line="259" w:lineRule="auto"/>
        <w:contextualSpacing/>
        <w:jc w:val="both"/>
        <w:rPr>
          <w:rFonts w:ascii="Arial Narrow" w:hAnsi="Arial Narrow"/>
          <w:noProof/>
          <w:sz w:val="20"/>
          <w:szCs w:val="20"/>
        </w:rPr>
      </w:pPr>
      <w:r w:rsidRPr="00A0640D">
        <w:rPr>
          <w:rFonts w:ascii="Arial Narrow" w:hAnsi="Arial Narrow"/>
          <w:noProof/>
          <w:sz w:val="20"/>
          <w:szCs w:val="20"/>
        </w:rPr>
        <w:t>Pavimentar la brecha existente entre el PR 74+514 al PR 74+988 (474m) ruta 5003</w:t>
      </w:r>
    </w:p>
    <w:p w14:paraId="7B595DA0" w14:textId="77777777" w:rsidR="00A0640D" w:rsidRPr="00A0640D" w:rsidRDefault="00A0640D" w:rsidP="00A0640D">
      <w:pPr>
        <w:pStyle w:val="Prrafodelista"/>
        <w:numPr>
          <w:ilvl w:val="0"/>
          <w:numId w:val="52"/>
        </w:numPr>
        <w:spacing w:after="160" w:line="259" w:lineRule="auto"/>
        <w:contextualSpacing/>
        <w:jc w:val="both"/>
        <w:rPr>
          <w:rFonts w:ascii="Arial Narrow" w:hAnsi="Arial Narrow"/>
          <w:noProof/>
          <w:sz w:val="20"/>
          <w:szCs w:val="20"/>
        </w:rPr>
      </w:pPr>
      <w:r w:rsidRPr="00A0640D">
        <w:rPr>
          <w:rFonts w:ascii="Arial Narrow" w:hAnsi="Arial Narrow"/>
          <w:noProof/>
          <w:sz w:val="20"/>
          <w:szCs w:val="20"/>
        </w:rPr>
        <w:t>Obras de drenaje en lo pavimentado (contrato 1383-2022) entre el PR 73+235 al PR 74+514 (longitud de 1.279m) ruta 5003</w:t>
      </w:r>
    </w:p>
    <w:p w14:paraId="2E69C055" w14:textId="77777777" w:rsidR="00A0640D" w:rsidRPr="00A0640D" w:rsidRDefault="00A0640D" w:rsidP="00A0640D">
      <w:pPr>
        <w:pStyle w:val="Prrafodelista"/>
        <w:numPr>
          <w:ilvl w:val="0"/>
          <w:numId w:val="52"/>
        </w:numPr>
        <w:spacing w:after="160" w:line="259" w:lineRule="auto"/>
        <w:contextualSpacing/>
        <w:jc w:val="both"/>
        <w:rPr>
          <w:rFonts w:ascii="Arial Narrow" w:hAnsi="Arial Narrow"/>
          <w:noProof/>
          <w:sz w:val="20"/>
          <w:szCs w:val="20"/>
        </w:rPr>
      </w:pPr>
      <w:r w:rsidRPr="00A0640D">
        <w:rPr>
          <w:rFonts w:ascii="Arial Narrow" w:hAnsi="Arial Narrow"/>
          <w:noProof/>
          <w:sz w:val="20"/>
          <w:szCs w:val="20"/>
        </w:rPr>
        <w:t>Continuar con la pavimentación del PR 73+235 hacia el PR 70+000 (hacia Apia) ruta 5003</w:t>
      </w:r>
    </w:p>
    <w:p w14:paraId="2A044470" w14:textId="77777777" w:rsidR="00A0640D" w:rsidRPr="00A0640D" w:rsidRDefault="00A0640D" w:rsidP="00A0640D">
      <w:pPr>
        <w:pStyle w:val="Prrafodelista"/>
        <w:numPr>
          <w:ilvl w:val="0"/>
          <w:numId w:val="52"/>
        </w:numPr>
        <w:spacing w:after="160" w:line="259" w:lineRule="auto"/>
        <w:contextualSpacing/>
        <w:jc w:val="both"/>
        <w:rPr>
          <w:rFonts w:ascii="Arial Narrow" w:hAnsi="Arial Narrow"/>
          <w:noProof/>
          <w:sz w:val="20"/>
          <w:szCs w:val="20"/>
        </w:rPr>
      </w:pPr>
      <w:r w:rsidRPr="00A0640D">
        <w:rPr>
          <w:rFonts w:ascii="Arial Narrow" w:hAnsi="Arial Narrow"/>
          <w:noProof/>
          <w:sz w:val="20"/>
          <w:szCs w:val="20"/>
        </w:rPr>
        <w:t>Reemplazo de algunas losas de pavimento en Apia y en Viterbo. ruta 5003</w:t>
      </w:r>
    </w:p>
    <w:p w14:paraId="00C24213" w14:textId="77777777" w:rsidR="00A0640D" w:rsidRPr="00A0640D" w:rsidRDefault="00A0640D" w:rsidP="00A0640D">
      <w:pPr>
        <w:pStyle w:val="Prrafodelista"/>
        <w:numPr>
          <w:ilvl w:val="0"/>
          <w:numId w:val="52"/>
        </w:numPr>
        <w:spacing w:after="160" w:line="259" w:lineRule="auto"/>
        <w:contextualSpacing/>
        <w:jc w:val="both"/>
        <w:rPr>
          <w:rFonts w:ascii="Arial Narrow" w:hAnsi="Arial Narrow"/>
          <w:noProof/>
          <w:sz w:val="20"/>
          <w:szCs w:val="20"/>
        </w:rPr>
      </w:pPr>
      <w:r w:rsidRPr="00A0640D">
        <w:rPr>
          <w:rFonts w:ascii="Arial Narrow" w:hAnsi="Arial Narrow"/>
          <w:noProof/>
          <w:sz w:val="20"/>
          <w:szCs w:val="20"/>
        </w:rPr>
        <w:t>Obras en el puente Viterbo, ubicado en el PR 77+100 ruta 5003.</w:t>
      </w:r>
    </w:p>
    <w:p w14:paraId="376D8E06" w14:textId="77777777" w:rsidR="00A0640D" w:rsidRPr="00A0640D" w:rsidRDefault="00A0640D" w:rsidP="00A0640D">
      <w:pPr>
        <w:pStyle w:val="Prrafodelista"/>
        <w:numPr>
          <w:ilvl w:val="0"/>
          <w:numId w:val="52"/>
        </w:numPr>
        <w:spacing w:after="160" w:line="259" w:lineRule="auto"/>
        <w:contextualSpacing/>
        <w:jc w:val="both"/>
        <w:rPr>
          <w:rFonts w:ascii="Arial Narrow" w:hAnsi="Arial Narrow"/>
          <w:noProof/>
          <w:sz w:val="20"/>
          <w:szCs w:val="20"/>
        </w:rPr>
      </w:pPr>
      <w:r w:rsidRPr="00A0640D">
        <w:rPr>
          <w:rFonts w:ascii="Arial Narrow" w:hAnsi="Arial Narrow"/>
          <w:noProof/>
          <w:sz w:val="20"/>
          <w:szCs w:val="20"/>
        </w:rPr>
        <w:t>Mantenimiento a la ciclorruta existente entre Viterbo y Asia ruta 5003</w:t>
      </w:r>
    </w:p>
    <w:p w14:paraId="00EE3BB9" w14:textId="77777777" w:rsidR="00A0640D" w:rsidRPr="00A0640D" w:rsidRDefault="00A0640D" w:rsidP="00A0640D">
      <w:pPr>
        <w:pStyle w:val="Prrafodelista"/>
        <w:numPr>
          <w:ilvl w:val="0"/>
          <w:numId w:val="52"/>
        </w:numPr>
        <w:spacing w:after="160" w:line="259" w:lineRule="auto"/>
        <w:contextualSpacing/>
        <w:jc w:val="both"/>
        <w:rPr>
          <w:rFonts w:ascii="Arial Narrow" w:hAnsi="Arial Narrow"/>
          <w:noProof/>
          <w:sz w:val="20"/>
          <w:szCs w:val="20"/>
        </w:rPr>
      </w:pPr>
      <w:r w:rsidRPr="00A0640D">
        <w:rPr>
          <w:rFonts w:ascii="Arial Narrow" w:hAnsi="Arial Narrow"/>
          <w:noProof/>
          <w:sz w:val="20"/>
          <w:szCs w:val="20"/>
        </w:rPr>
        <w:t>Fresado de la carretera PR48+000 y el PR50+0000 ruta 2507</w:t>
      </w:r>
    </w:p>
    <w:p w14:paraId="4E75E858" w14:textId="77777777" w:rsidR="00A0640D" w:rsidRPr="00A0640D" w:rsidRDefault="00A0640D" w:rsidP="00A0640D">
      <w:pPr>
        <w:pStyle w:val="Prrafodelista"/>
        <w:numPr>
          <w:ilvl w:val="0"/>
          <w:numId w:val="52"/>
        </w:numPr>
        <w:spacing w:after="160" w:line="259" w:lineRule="auto"/>
        <w:contextualSpacing/>
        <w:jc w:val="both"/>
        <w:rPr>
          <w:rFonts w:ascii="Arial Narrow" w:hAnsi="Arial Narrow"/>
          <w:noProof/>
          <w:sz w:val="20"/>
          <w:szCs w:val="20"/>
        </w:rPr>
      </w:pPr>
      <w:r w:rsidRPr="00A0640D">
        <w:rPr>
          <w:rFonts w:ascii="Arial Narrow" w:hAnsi="Arial Narrow"/>
          <w:noProof/>
          <w:sz w:val="20"/>
          <w:szCs w:val="20"/>
        </w:rPr>
        <w:t>Mantenimiento de la vía entre el PR48+000 y el PR50+0000 ruta 2507</w:t>
      </w:r>
    </w:p>
    <w:p w14:paraId="1C5F6465" w14:textId="77777777" w:rsidR="00A0640D" w:rsidRPr="00A0640D" w:rsidRDefault="00A0640D" w:rsidP="00A0640D">
      <w:pPr>
        <w:pStyle w:val="Prrafodelista"/>
        <w:numPr>
          <w:ilvl w:val="0"/>
          <w:numId w:val="52"/>
        </w:numPr>
        <w:spacing w:after="160" w:line="259" w:lineRule="auto"/>
        <w:contextualSpacing/>
        <w:jc w:val="both"/>
        <w:rPr>
          <w:rFonts w:ascii="Arial Narrow" w:hAnsi="Arial Narrow"/>
          <w:noProof/>
          <w:sz w:val="20"/>
          <w:szCs w:val="20"/>
        </w:rPr>
      </w:pPr>
      <w:r w:rsidRPr="00A0640D">
        <w:rPr>
          <w:rFonts w:ascii="Arial Narrow" w:hAnsi="Arial Narrow"/>
          <w:noProof/>
          <w:sz w:val="20"/>
          <w:szCs w:val="20"/>
        </w:rPr>
        <w:lastRenderedPageBreak/>
        <w:t>Señalización y dispositivos de seguridad vial ruta 2507</w:t>
      </w:r>
    </w:p>
    <w:p w14:paraId="129B2F44" w14:textId="77777777" w:rsidR="00A0640D" w:rsidRPr="00A0640D" w:rsidRDefault="00A0640D" w:rsidP="00A0640D">
      <w:pPr>
        <w:pStyle w:val="Prrafodelista"/>
        <w:numPr>
          <w:ilvl w:val="0"/>
          <w:numId w:val="52"/>
        </w:numPr>
        <w:spacing w:after="160" w:line="259" w:lineRule="auto"/>
        <w:contextualSpacing/>
        <w:jc w:val="both"/>
        <w:rPr>
          <w:rFonts w:ascii="Arial Narrow" w:hAnsi="Arial Narrow"/>
          <w:noProof/>
          <w:sz w:val="20"/>
          <w:szCs w:val="20"/>
        </w:rPr>
      </w:pPr>
      <w:r w:rsidRPr="00A0640D">
        <w:rPr>
          <w:rFonts w:ascii="Arial Narrow" w:hAnsi="Arial Narrow"/>
          <w:noProof/>
          <w:sz w:val="20"/>
          <w:szCs w:val="20"/>
        </w:rPr>
        <w:t>Mantenimiento capa asfáltica PR17+200 al PR19+000 ruta 2508</w:t>
      </w:r>
    </w:p>
    <w:p w14:paraId="6670FC7F" w14:textId="77777777" w:rsidR="00A0640D" w:rsidRPr="00A0640D" w:rsidRDefault="00A0640D" w:rsidP="00A0640D">
      <w:pPr>
        <w:pStyle w:val="Prrafodelista"/>
        <w:numPr>
          <w:ilvl w:val="0"/>
          <w:numId w:val="52"/>
        </w:numPr>
        <w:spacing w:after="160" w:line="259" w:lineRule="auto"/>
        <w:contextualSpacing/>
        <w:jc w:val="both"/>
        <w:rPr>
          <w:rFonts w:ascii="Arial Narrow" w:hAnsi="Arial Narrow"/>
          <w:noProof/>
          <w:sz w:val="20"/>
          <w:szCs w:val="20"/>
        </w:rPr>
      </w:pPr>
      <w:r w:rsidRPr="00A0640D">
        <w:rPr>
          <w:rFonts w:ascii="Arial Narrow" w:hAnsi="Arial Narrow"/>
          <w:noProof/>
          <w:sz w:val="20"/>
          <w:szCs w:val="20"/>
        </w:rPr>
        <w:t>Mantenimiento y recuperación de banca en el PR8+920 ruta 2508</w:t>
      </w:r>
    </w:p>
    <w:p w14:paraId="17938834" w14:textId="77777777" w:rsidR="00A0640D" w:rsidRPr="00A0640D" w:rsidRDefault="00A0640D" w:rsidP="00A0640D">
      <w:pPr>
        <w:pStyle w:val="Prrafodelista"/>
        <w:numPr>
          <w:ilvl w:val="0"/>
          <w:numId w:val="52"/>
        </w:numPr>
        <w:spacing w:after="160" w:line="259" w:lineRule="auto"/>
        <w:contextualSpacing/>
        <w:jc w:val="both"/>
        <w:rPr>
          <w:rFonts w:ascii="Arial Narrow" w:hAnsi="Arial Narrow"/>
          <w:noProof/>
          <w:sz w:val="20"/>
          <w:szCs w:val="20"/>
        </w:rPr>
      </w:pPr>
      <w:r w:rsidRPr="00A0640D">
        <w:rPr>
          <w:rFonts w:ascii="Arial Narrow" w:hAnsi="Arial Narrow"/>
          <w:noProof/>
          <w:sz w:val="20"/>
          <w:szCs w:val="20"/>
        </w:rPr>
        <w:t>Mantenimiento y recuperación de banca en el PR54+600 ruta 2508</w:t>
      </w:r>
    </w:p>
    <w:p w14:paraId="18F63D64" w14:textId="11DCF43B" w:rsidR="00964312" w:rsidRPr="00A5353E" w:rsidRDefault="00964312" w:rsidP="00A0640D">
      <w:pPr>
        <w:jc w:val="both"/>
        <w:rPr>
          <w:rFonts w:ascii="Arial Narrow" w:hAnsi="Arial Narrow" w:cs="Arial"/>
          <w:bCs/>
          <w:sz w:val="20"/>
          <w:szCs w:val="20"/>
        </w:rPr>
      </w:pPr>
    </w:p>
    <w:p w14:paraId="6B16DAE9" w14:textId="77777777" w:rsidR="00B36557" w:rsidRPr="00B36557" w:rsidRDefault="00B36557" w:rsidP="00B36557">
      <w:pPr>
        <w:rPr>
          <w:rFonts w:ascii="Arial Narrow" w:hAnsi="Arial Narrow" w:cs="Arial"/>
          <w:bCs/>
          <w:sz w:val="20"/>
          <w:szCs w:val="20"/>
          <w:lang w:val="es-ES"/>
        </w:rPr>
      </w:pPr>
      <w:r w:rsidRPr="00B36557">
        <w:rPr>
          <w:rFonts w:ascii="Arial Narrow" w:hAnsi="Arial Narrow" w:cs="Arial"/>
          <w:bCs/>
          <w:sz w:val="20"/>
          <w:szCs w:val="20"/>
          <w:lang w:val="es-ES"/>
        </w:rPr>
        <w:t xml:space="preserve">En todos los casos, el alcance y los sectores a intervenir en forma definitiva se acordarán en su momento en coordinación con la Interventoría, el Supervisor del Contrato de Interventoría de la Territorial y el </w:t>
      </w:r>
      <w:proofErr w:type="gramStart"/>
      <w:r w:rsidRPr="00B36557">
        <w:rPr>
          <w:rFonts w:ascii="Arial Narrow" w:hAnsi="Arial Narrow" w:cs="Arial"/>
          <w:bCs/>
          <w:sz w:val="20"/>
          <w:szCs w:val="20"/>
          <w:lang w:val="es-ES"/>
        </w:rPr>
        <w:t>Director Territorial</w:t>
      </w:r>
      <w:proofErr w:type="gramEnd"/>
      <w:r w:rsidRPr="00B36557">
        <w:rPr>
          <w:rFonts w:ascii="Arial Narrow" w:hAnsi="Arial Narrow" w:cs="Arial"/>
          <w:bCs/>
          <w:sz w:val="20"/>
          <w:szCs w:val="20"/>
          <w:lang w:val="es-ES"/>
        </w:rPr>
        <w:t xml:space="preserve"> del INVIAS.</w:t>
      </w:r>
    </w:p>
    <w:p w14:paraId="3D208C28" w14:textId="77777777" w:rsidR="006946F3" w:rsidRPr="008536B5" w:rsidRDefault="006946F3" w:rsidP="006946F3">
      <w:pPr>
        <w:autoSpaceDE w:val="0"/>
        <w:autoSpaceDN w:val="0"/>
        <w:adjustRightInd w:val="0"/>
        <w:jc w:val="both"/>
        <w:rPr>
          <w:rStyle w:val="Hipervnculo"/>
          <w:rFonts w:ascii="Arial Narrow" w:hAnsi="Arial Narrow" w:cs="Arial"/>
          <w:bCs/>
          <w:color w:val="auto"/>
          <w:sz w:val="20"/>
          <w:szCs w:val="20"/>
          <w:u w:val="none"/>
        </w:rPr>
      </w:pPr>
    </w:p>
    <w:p w14:paraId="24ADA264" w14:textId="77777777" w:rsidR="006946F3" w:rsidRPr="00506E09" w:rsidRDefault="006946F3" w:rsidP="006946F3">
      <w:pPr>
        <w:autoSpaceDE w:val="0"/>
        <w:autoSpaceDN w:val="0"/>
        <w:adjustRightInd w:val="0"/>
        <w:jc w:val="both"/>
        <w:rPr>
          <w:rFonts w:ascii="Arial Narrow" w:hAnsi="Arial Narrow" w:cs="Arial"/>
          <w:bCs/>
          <w:sz w:val="20"/>
          <w:szCs w:val="20"/>
          <w:lang w:val="es-ES"/>
        </w:rPr>
      </w:pPr>
      <w:r>
        <w:rPr>
          <w:rFonts w:ascii="Arial Narrow" w:hAnsi="Arial Narrow" w:cs="Arial"/>
          <w:bCs/>
          <w:sz w:val="20"/>
          <w:szCs w:val="20"/>
          <w:lang w:val="es-ES"/>
        </w:rPr>
        <w:t>A su vez, l</w:t>
      </w:r>
      <w:r w:rsidRPr="00506E09">
        <w:rPr>
          <w:rFonts w:ascii="Arial Narrow" w:hAnsi="Arial Narrow" w:cs="Arial"/>
          <w:bCs/>
          <w:sz w:val="20"/>
          <w:szCs w:val="20"/>
          <w:lang w:val="es-ES"/>
        </w:rPr>
        <w:t xml:space="preserve">as actividades que deberá cumplir el Interventor para el proyecto de infraestructura </w:t>
      </w:r>
      <w:r>
        <w:rPr>
          <w:rFonts w:ascii="Arial Narrow" w:hAnsi="Arial Narrow" w:cs="Arial"/>
          <w:bCs/>
          <w:sz w:val="20"/>
          <w:szCs w:val="20"/>
          <w:lang w:val="es-ES"/>
        </w:rPr>
        <w:t>se estiman en la</w:t>
      </w:r>
      <w:r w:rsidRPr="00506E09">
        <w:rPr>
          <w:rFonts w:ascii="Arial Narrow" w:hAnsi="Arial Narrow" w:cs="Arial"/>
          <w:bCs/>
          <w:sz w:val="20"/>
          <w:szCs w:val="20"/>
          <w:lang w:val="es-ES"/>
        </w:rPr>
        <w:t xml:space="preserve">: </w:t>
      </w:r>
    </w:p>
    <w:p w14:paraId="343B9139" w14:textId="77777777" w:rsidR="006946F3" w:rsidRPr="00506E09" w:rsidRDefault="006946F3" w:rsidP="006946F3">
      <w:pPr>
        <w:autoSpaceDE w:val="0"/>
        <w:autoSpaceDN w:val="0"/>
        <w:adjustRightInd w:val="0"/>
        <w:jc w:val="both"/>
        <w:rPr>
          <w:rFonts w:ascii="Arial Narrow" w:hAnsi="Arial Narrow" w:cs="Arial"/>
          <w:bCs/>
          <w:sz w:val="20"/>
          <w:szCs w:val="20"/>
          <w:lang w:val="es-ES"/>
        </w:rPr>
      </w:pPr>
    </w:p>
    <w:p w14:paraId="1C2F7C80" w14:textId="75089F4F" w:rsidR="000B72A1" w:rsidRDefault="00A0640D" w:rsidP="006946F3">
      <w:pPr>
        <w:autoSpaceDE w:val="0"/>
        <w:autoSpaceDN w:val="0"/>
        <w:adjustRightInd w:val="0"/>
        <w:jc w:val="both"/>
        <w:rPr>
          <w:rFonts w:ascii="Arial Narrow" w:eastAsia="Cambria" w:hAnsi="Arial Narrow" w:cs="Arial"/>
          <w:b/>
          <w:sz w:val="20"/>
          <w:szCs w:val="20"/>
          <w:lang w:val="es-ES_tradnl" w:eastAsia="en-US"/>
        </w:rPr>
      </w:pPr>
      <w:r w:rsidRPr="00A0640D">
        <w:rPr>
          <w:rFonts w:ascii="Arial Narrow" w:eastAsia="Cambria" w:hAnsi="Arial Narrow" w:cs="Arial"/>
          <w:b/>
          <w:sz w:val="20"/>
          <w:szCs w:val="20"/>
          <w:lang w:val="es-ES_tradnl" w:eastAsia="en-US"/>
        </w:rPr>
        <w:t xml:space="preserve">INTERVENTORIA TÉCNICA, ADMINISTRATIVA, FINANCIERA, Y AMBIENTAL PARA EL MANTENIMIENTO DE LAS VIAS DEL EJE CAFETERO: </w:t>
      </w:r>
      <w:bookmarkStart w:id="2" w:name="_Hlk139479665"/>
      <w:r w:rsidRPr="00A0640D">
        <w:rPr>
          <w:rFonts w:ascii="Arial Narrow" w:eastAsia="Cambria" w:hAnsi="Arial Narrow" w:cs="Arial"/>
          <w:b/>
          <w:sz w:val="20"/>
          <w:szCs w:val="20"/>
          <w:lang w:val="es-ES_tradnl" w:eastAsia="en-US"/>
        </w:rPr>
        <w:t>APIA - VITERBO - ASIA</w:t>
      </w:r>
      <w:bookmarkEnd w:id="2"/>
      <w:r w:rsidRPr="00A0640D">
        <w:rPr>
          <w:rFonts w:ascii="Arial Narrow" w:eastAsia="Cambria" w:hAnsi="Arial Narrow" w:cs="Arial"/>
          <w:b/>
          <w:sz w:val="20"/>
          <w:szCs w:val="20"/>
          <w:lang w:val="es-ES_tradnl" w:eastAsia="en-US"/>
        </w:rPr>
        <w:t>, RUTA 5003; REMOLINOS-CAUYA, RUTA 2507; CAUYA-LA FELISA, RUTA 2508, EN LOS DEPARTAMENTOS DE CALDAS Y RISARALDA, INCLUYE PUENTES</w:t>
      </w:r>
    </w:p>
    <w:p w14:paraId="66D49B06" w14:textId="77777777" w:rsidR="00A0640D" w:rsidRPr="00506E09" w:rsidRDefault="00A0640D" w:rsidP="006946F3">
      <w:pPr>
        <w:autoSpaceDE w:val="0"/>
        <w:autoSpaceDN w:val="0"/>
        <w:adjustRightInd w:val="0"/>
        <w:jc w:val="both"/>
        <w:rPr>
          <w:rFonts w:ascii="Arial Narrow" w:hAnsi="Arial Narrow" w:cs="Arial"/>
          <w:bCs/>
          <w:sz w:val="20"/>
          <w:szCs w:val="20"/>
          <w:lang w:val="es-ES"/>
        </w:rPr>
      </w:pPr>
    </w:p>
    <w:p w14:paraId="624CE0B2" w14:textId="7DA12371" w:rsidR="006946F3" w:rsidRDefault="006946F3" w:rsidP="006946F3">
      <w:pPr>
        <w:autoSpaceDE w:val="0"/>
        <w:autoSpaceDN w:val="0"/>
        <w:adjustRightInd w:val="0"/>
        <w:jc w:val="both"/>
        <w:rPr>
          <w:rFonts w:ascii="Arial Narrow" w:hAnsi="Arial Narrow" w:cs="Arial"/>
          <w:bCs/>
          <w:sz w:val="20"/>
          <w:szCs w:val="20"/>
          <w:lang w:val="es-ES"/>
        </w:rPr>
      </w:pPr>
      <w:r w:rsidRPr="00055877">
        <w:rPr>
          <w:rFonts w:ascii="Arial Narrow" w:hAnsi="Arial Narrow" w:cs="Arial"/>
          <w:bCs/>
          <w:sz w:val="20"/>
          <w:szCs w:val="20"/>
          <w:lang w:val="es-ES"/>
        </w:rPr>
        <w:t>Todos los demás documentos contractuales del proceso de obra pública.</w:t>
      </w:r>
    </w:p>
    <w:p w14:paraId="29D990AD" w14:textId="77777777" w:rsidR="00C7087F" w:rsidRPr="00C7087F" w:rsidRDefault="00C7087F" w:rsidP="006946F3">
      <w:pPr>
        <w:autoSpaceDE w:val="0"/>
        <w:autoSpaceDN w:val="0"/>
        <w:adjustRightInd w:val="0"/>
        <w:jc w:val="both"/>
        <w:rPr>
          <w:rFonts w:ascii="Arial Narrow" w:hAnsi="Arial Narrow" w:cs="Arial"/>
          <w:bCs/>
          <w:sz w:val="20"/>
          <w:szCs w:val="20"/>
          <w:lang w:val="es-ES"/>
        </w:rPr>
      </w:pPr>
    </w:p>
    <w:p w14:paraId="7159BB1D" w14:textId="43339BCC" w:rsidR="00C7087F" w:rsidRPr="00C7087F" w:rsidRDefault="00C7087F" w:rsidP="00C7087F">
      <w:pPr>
        <w:rPr>
          <w:rFonts w:ascii="Arial Narrow" w:hAnsi="Arial Narrow" w:cs="Arial"/>
          <w:sz w:val="20"/>
          <w:szCs w:val="20"/>
          <w:lang w:val="es-ES"/>
        </w:rPr>
      </w:pPr>
      <w:r w:rsidRPr="00871B08">
        <w:rPr>
          <w:rFonts w:ascii="Arial Narrow" w:hAnsi="Arial Narrow" w:cs="Arial"/>
          <w:sz w:val="20"/>
          <w:szCs w:val="20"/>
          <w:lang w:val="es-ES"/>
        </w:rPr>
        <w:t>Revisión y aprobación a las etapas relacionas a la previa construcción como “</w:t>
      </w:r>
      <w:r w:rsidR="00871B08">
        <w:rPr>
          <w:rFonts w:ascii="Arial Narrow" w:hAnsi="Arial Narrow" w:cs="Arial"/>
          <w:sz w:val="20"/>
          <w:szCs w:val="20"/>
          <w:lang w:val="es-ES"/>
        </w:rPr>
        <w:t>revisión, ajuste y/o actualización y/o modificación y/o complementación a los estudios y diseños de las obras a ejecutar en el alcance de las obras</w:t>
      </w:r>
      <w:r w:rsidRPr="00871B08">
        <w:rPr>
          <w:rFonts w:ascii="Arial Narrow" w:hAnsi="Arial Narrow" w:cs="Arial"/>
          <w:sz w:val="20"/>
          <w:szCs w:val="20"/>
          <w:lang w:val="es-ES"/>
        </w:rPr>
        <w:t>.</w:t>
      </w:r>
    </w:p>
    <w:p w14:paraId="3A54FB69" w14:textId="77777777" w:rsidR="006946F3" w:rsidRPr="00055877" w:rsidRDefault="006946F3" w:rsidP="006946F3">
      <w:pPr>
        <w:autoSpaceDE w:val="0"/>
        <w:autoSpaceDN w:val="0"/>
        <w:adjustRightInd w:val="0"/>
        <w:jc w:val="both"/>
        <w:rPr>
          <w:rFonts w:ascii="Arial Narrow" w:hAnsi="Arial Narrow" w:cs="Arial"/>
          <w:bCs/>
          <w:sz w:val="20"/>
          <w:szCs w:val="20"/>
          <w:lang w:val="es-ES"/>
        </w:rPr>
      </w:pPr>
    </w:p>
    <w:p w14:paraId="693DB073" w14:textId="77777777" w:rsidR="006946F3" w:rsidRPr="00055877" w:rsidRDefault="006946F3" w:rsidP="006946F3">
      <w:pPr>
        <w:autoSpaceDE w:val="0"/>
        <w:autoSpaceDN w:val="0"/>
        <w:adjustRightInd w:val="0"/>
        <w:jc w:val="both"/>
        <w:rPr>
          <w:rFonts w:ascii="Arial Narrow" w:hAnsi="Arial Narrow" w:cs="Arial"/>
          <w:bCs/>
          <w:sz w:val="20"/>
          <w:szCs w:val="20"/>
          <w:lang w:val="es-ES"/>
        </w:rPr>
      </w:pPr>
      <w:r w:rsidRPr="00055877">
        <w:rPr>
          <w:rFonts w:ascii="Arial Narrow" w:hAnsi="Arial Narrow" w:cs="Arial"/>
          <w:bCs/>
          <w:sz w:val="20"/>
          <w:szCs w:val="20"/>
          <w:lang w:val="es-ES"/>
        </w:rPr>
        <w:t xml:space="preserve">Las mediciones de las cantidades de obra realmente ejecutadas y aprobadas por la </w:t>
      </w:r>
      <w:proofErr w:type="gramStart"/>
      <w:r w:rsidRPr="00055877">
        <w:rPr>
          <w:rFonts w:ascii="Arial Narrow" w:hAnsi="Arial Narrow" w:cs="Arial"/>
          <w:bCs/>
          <w:sz w:val="20"/>
          <w:szCs w:val="20"/>
          <w:lang w:val="es-ES"/>
        </w:rPr>
        <w:t>Interventoría,</w:t>
      </w:r>
      <w:proofErr w:type="gramEnd"/>
      <w:r w:rsidRPr="00055877">
        <w:rPr>
          <w:rFonts w:ascii="Arial Narrow" w:hAnsi="Arial Narrow" w:cs="Arial"/>
          <w:bCs/>
          <w:sz w:val="20"/>
          <w:szCs w:val="20"/>
          <w:lang w:val="es-ES"/>
        </w:rPr>
        <w:t xml:space="preserve"> son de exclusiva responsabilidad del Contratista de Obra y del Interventor. Estas mediciones deben desarrollarse detalladamente y servirán como soporte a la respectiva Pre-acta y Acta</w:t>
      </w:r>
      <w:r w:rsidRPr="00055877">
        <w:rPr>
          <w:rFonts w:ascii="Arial Narrow" w:hAnsi="Arial Narrow" w:cs="Arial"/>
          <w:bCs/>
          <w:sz w:val="20"/>
          <w:szCs w:val="20"/>
        </w:rPr>
        <w:t xml:space="preserve"> Recibo Parcial</w:t>
      </w:r>
      <w:r w:rsidRPr="00055877">
        <w:rPr>
          <w:rFonts w:ascii="Arial Narrow" w:hAnsi="Arial Narrow" w:cs="Arial"/>
          <w:bCs/>
          <w:sz w:val="20"/>
          <w:szCs w:val="20"/>
          <w:lang w:val="es-ES"/>
        </w:rPr>
        <w:t xml:space="preserve"> de Obra</w:t>
      </w:r>
      <w:r w:rsidRPr="00055877">
        <w:rPr>
          <w:rFonts w:ascii="Arial Narrow" w:hAnsi="Arial Narrow" w:cs="Arial"/>
          <w:bCs/>
          <w:sz w:val="20"/>
          <w:szCs w:val="20"/>
        </w:rPr>
        <w:t xml:space="preserve">, información que </w:t>
      </w:r>
      <w:r w:rsidRPr="00055877">
        <w:rPr>
          <w:rFonts w:ascii="Arial Narrow" w:hAnsi="Arial Narrow" w:cs="Arial"/>
          <w:bCs/>
          <w:sz w:val="20"/>
          <w:szCs w:val="20"/>
          <w:lang w:val="es-ES"/>
        </w:rPr>
        <w:t xml:space="preserve">serán incluidas en los respectivos informes de Interventoría. </w:t>
      </w:r>
    </w:p>
    <w:p w14:paraId="7EA72CA7" w14:textId="77777777" w:rsidR="006946F3" w:rsidRPr="00055877" w:rsidRDefault="006946F3" w:rsidP="006946F3">
      <w:pPr>
        <w:autoSpaceDE w:val="0"/>
        <w:autoSpaceDN w:val="0"/>
        <w:adjustRightInd w:val="0"/>
        <w:jc w:val="both"/>
        <w:rPr>
          <w:rFonts w:ascii="Arial Narrow" w:hAnsi="Arial Narrow" w:cs="Arial"/>
          <w:bCs/>
          <w:sz w:val="20"/>
          <w:szCs w:val="20"/>
          <w:lang w:val="es-ES"/>
        </w:rPr>
      </w:pPr>
    </w:p>
    <w:p w14:paraId="6E68ECB0" w14:textId="77777777" w:rsidR="006946F3" w:rsidRPr="00055877" w:rsidRDefault="006946F3" w:rsidP="006946F3">
      <w:pPr>
        <w:autoSpaceDE w:val="0"/>
        <w:autoSpaceDN w:val="0"/>
        <w:adjustRightInd w:val="0"/>
        <w:jc w:val="both"/>
        <w:rPr>
          <w:rFonts w:ascii="Arial Narrow" w:hAnsi="Arial Narrow" w:cs="Arial"/>
          <w:bCs/>
          <w:sz w:val="20"/>
          <w:szCs w:val="20"/>
          <w:lang w:val="es-ES_tradnl"/>
        </w:rPr>
      </w:pPr>
      <w:r w:rsidRPr="00055877">
        <w:rPr>
          <w:rFonts w:ascii="Arial Narrow" w:hAnsi="Arial Narrow" w:cs="Arial"/>
          <w:bCs/>
          <w:sz w:val="20"/>
          <w:szCs w:val="20"/>
          <w:lang w:val="es-ES"/>
        </w:rPr>
        <w:t>El contenido y características de los informes mensuales debe ser de acuerdo con lo establecido en el Manual de Interventoría vigente, no obstante, lo anterior</w:t>
      </w:r>
      <w:r w:rsidRPr="00055877">
        <w:rPr>
          <w:rFonts w:ascii="Arial Narrow" w:hAnsi="Arial Narrow" w:cs="Arial"/>
          <w:bCs/>
          <w:sz w:val="20"/>
          <w:szCs w:val="20"/>
        </w:rPr>
        <w:t>,</w:t>
      </w:r>
      <w:r w:rsidRPr="00055877">
        <w:rPr>
          <w:rFonts w:ascii="Arial Narrow" w:hAnsi="Arial Narrow" w:cs="Arial"/>
          <w:bCs/>
          <w:sz w:val="20"/>
          <w:szCs w:val="20"/>
          <w:lang w:val="es-ES"/>
        </w:rPr>
        <w:t xml:space="preserve"> la interventoría se obliga a presentar los informes que requiera el INVIAS.</w:t>
      </w:r>
    </w:p>
    <w:p w14:paraId="4A4D1D0A" w14:textId="77777777" w:rsidR="006946F3" w:rsidRPr="00055877" w:rsidRDefault="006946F3" w:rsidP="006946F3">
      <w:pPr>
        <w:autoSpaceDE w:val="0"/>
        <w:autoSpaceDN w:val="0"/>
        <w:adjustRightInd w:val="0"/>
        <w:jc w:val="both"/>
        <w:rPr>
          <w:rFonts w:ascii="Arial Narrow" w:hAnsi="Arial Narrow" w:cs="Arial"/>
          <w:bCs/>
          <w:sz w:val="20"/>
          <w:szCs w:val="20"/>
          <w:lang w:val="es-ES"/>
        </w:rPr>
      </w:pPr>
    </w:p>
    <w:p w14:paraId="0B5FE147" w14:textId="77777777" w:rsidR="006946F3" w:rsidRPr="00055877" w:rsidRDefault="006946F3" w:rsidP="006946F3">
      <w:pPr>
        <w:autoSpaceDE w:val="0"/>
        <w:autoSpaceDN w:val="0"/>
        <w:adjustRightInd w:val="0"/>
        <w:jc w:val="both"/>
        <w:rPr>
          <w:rFonts w:ascii="Arial Narrow" w:hAnsi="Arial Narrow" w:cs="Arial"/>
          <w:bCs/>
          <w:sz w:val="20"/>
          <w:szCs w:val="20"/>
          <w:lang w:val="es-ES"/>
        </w:rPr>
      </w:pPr>
      <w:r w:rsidRPr="00055877">
        <w:rPr>
          <w:rFonts w:ascii="Arial Narrow" w:hAnsi="Arial Narrow" w:cs="Arial"/>
          <w:bCs/>
          <w:sz w:val="20"/>
          <w:szCs w:val="20"/>
          <w:lang w:val="es-ES"/>
        </w:rPr>
        <w:t xml:space="preserve">Para cumplir con el objeto y metas contractuales, las actividades que ejecutará el </w:t>
      </w:r>
      <w:proofErr w:type="gramStart"/>
      <w:r w:rsidRPr="00055877">
        <w:rPr>
          <w:rFonts w:ascii="Arial Narrow" w:hAnsi="Arial Narrow" w:cs="Arial"/>
          <w:bCs/>
          <w:sz w:val="20"/>
          <w:szCs w:val="20"/>
          <w:lang w:val="es-ES"/>
        </w:rPr>
        <w:t>INTERVENTOR,</w:t>
      </w:r>
      <w:proofErr w:type="gramEnd"/>
      <w:r w:rsidRPr="00055877">
        <w:rPr>
          <w:rFonts w:ascii="Arial Narrow" w:hAnsi="Arial Narrow" w:cs="Arial"/>
          <w:bCs/>
          <w:sz w:val="20"/>
          <w:szCs w:val="20"/>
          <w:lang w:val="es-ES"/>
        </w:rPr>
        <w:t xml:space="preserve"> están establecidas en el Manual de Interventoría vigente, o el que lo modifique o lo sustituya del Instituto Nacional de Vías.</w:t>
      </w:r>
    </w:p>
    <w:p w14:paraId="78520FB2" w14:textId="77777777" w:rsidR="006946F3" w:rsidRPr="00055877" w:rsidRDefault="006946F3" w:rsidP="006946F3">
      <w:pPr>
        <w:autoSpaceDE w:val="0"/>
        <w:autoSpaceDN w:val="0"/>
        <w:adjustRightInd w:val="0"/>
        <w:jc w:val="both"/>
        <w:rPr>
          <w:rFonts w:ascii="Arial Narrow" w:hAnsi="Arial Narrow" w:cs="Arial"/>
          <w:bCs/>
          <w:sz w:val="20"/>
          <w:szCs w:val="20"/>
          <w:lang w:val="es-ES"/>
        </w:rPr>
      </w:pPr>
    </w:p>
    <w:p w14:paraId="7F3114A0" w14:textId="77777777" w:rsidR="006946F3" w:rsidRDefault="006946F3" w:rsidP="006946F3">
      <w:pPr>
        <w:autoSpaceDE w:val="0"/>
        <w:autoSpaceDN w:val="0"/>
        <w:adjustRightInd w:val="0"/>
        <w:jc w:val="both"/>
        <w:rPr>
          <w:rFonts w:ascii="Arial Narrow" w:hAnsi="Arial Narrow" w:cs="Arial"/>
          <w:bCs/>
          <w:sz w:val="20"/>
          <w:szCs w:val="20"/>
          <w:lang w:val="es-ES"/>
        </w:rPr>
      </w:pPr>
      <w:r w:rsidRPr="00055877">
        <w:rPr>
          <w:rFonts w:ascii="Arial Narrow" w:hAnsi="Arial Narrow" w:cs="Arial"/>
          <w:bCs/>
          <w:sz w:val="20"/>
          <w:szCs w:val="20"/>
          <w:lang w:val="es-ES"/>
        </w:rPr>
        <w:t>Sin limitarse a lo anterior, el Interventor debe cumplir sus obligaciones derivadas de las Leyes 80 de 1993 y 1474 de 2011 y demás que las modifiquen, adicionen o sustituyan.</w:t>
      </w:r>
      <w:r w:rsidRPr="00506E09">
        <w:rPr>
          <w:rFonts w:ascii="Arial Narrow" w:hAnsi="Arial Narrow" w:cs="Arial"/>
          <w:bCs/>
          <w:sz w:val="20"/>
          <w:szCs w:val="20"/>
          <w:lang w:val="es-ES"/>
        </w:rPr>
        <w:t xml:space="preserve"> </w:t>
      </w:r>
    </w:p>
    <w:p w14:paraId="18F12CCC" w14:textId="77777777" w:rsidR="006946F3" w:rsidRPr="00506E09" w:rsidRDefault="006946F3" w:rsidP="006946F3">
      <w:pPr>
        <w:autoSpaceDE w:val="0"/>
        <w:autoSpaceDN w:val="0"/>
        <w:adjustRightInd w:val="0"/>
        <w:jc w:val="both"/>
        <w:rPr>
          <w:rFonts w:ascii="Arial Narrow" w:hAnsi="Arial Narrow" w:cs="Arial"/>
          <w:bCs/>
          <w:sz w:val="20"/>
          <w:szCs w:val="20"/>
          <w:lang w:val="es-ES"/>
        </w:rPr>
      </w:pPr>
    </w:p>
    <w:p w14:paraId="77504C86" w14:textId="77777777" w:rsidR="00C64C07" w:rsidRPr="008536B5" w:rsidRDefault="00276027" w:rsidP="00C64C07">
      <w:pPr>
        <w:autoSpaceDE w:val="0"/>
        <w:autoSpaceDN w:val="0"/>
        <w:adjustRightInd w:val="0"/>
        <w:jc w:val="both"/>
        <w:outlineLvl w:val="0"/>
        <w:rPr>
          <w:rFonts w:ascii="Arial Narrow" w:hAnsi="Arial Narrow" w:cs="Arial"/>
          <w:b/>
          <w:bCs/>
          <w:sz w:val="20"/>
          <w:szCs w:val="20"/>
        </w:rPr>
      </w:pPr>
      <w:r w:rsidRPr="008536B5">
        <w:rPr>
          <w:rFonts w:ascii="Arial Narrow" w:hAnsi="Arial Narrow" w:cs="Arial"/>
          <w:b/>
          <w:bCs/>
          <w:sz w:val="20"/>
          <w:szCs w:val="20"/>
        </w:rPr>
        <w:t xml:space="preserve">2.3. </w:t>
      </w:r>
      <w:r w:rsidR="00C64C07" w:rsidRPr="008536B5">
        <w:rPr>
          <w:rFonts w:ascii="Arial Narrow" w:hAnsi="Arial Narrow" w:cs="Arial"/>
          <w:b/>
          <w:bCs/>
          <w:sz w:val="20"/>
          <w:szCs w:val="20"/>
        </w:rPr>
        <w:t>TIPO DE CONTRATO:</w:t>
      </w:r>
    </w:p>
    <w:p w14:paraId="5E949648" w14:textId="77777777" w:rsidR="00C64C07" w:rsidRPr="008536B5" w:rsidRDefault="00C64C07" w:rsidP="00C64C07">
      <w:pPr>
        <w:autoSpaceDE w:val="0"/>
        <w:autoSpaceDN w:val="0"/>
        <w:adjustRightInd w:val="0"/>
        <w:jc w:val="both"/>
        <w:rPr>
          <w:rFonts w:ascii="Arial Narrow" w:eastAsia="Arial Unicode MS" w:hAnsi="Arial Narrow" w:cs="Arial"/>
          <w:bCs/>
          <w:sz w:val="20"/>
          <w:szCs w:val="20"/>
        </w:rPr>
      </w:pPr>
    </w:p>
    <w:p w14:paraId="05562DB0" w14:textId="77777777" w:rsidR="00C64C07" w:rsidRPr="008536B5" w:rsidRDefault="00C64C07" w:rsidP="00182B32">
      <w:pPr>
        <w:autoSpaceDE w:val="0"/>
        <w:autoSpaceDN w:val="0"/>
        <w:adjustRightInd w:val="0"/>
        <w:jc w:val="both"/>
        <w:rPr>
          <w:rFonts w:ascii="Arial Narrow" w:hAnsi="Arial Narrow" w:cs="Arial"/>
          <w:sz w:val="20"/>
          <w:szCs w:val="20"/>
        </w:rPr>
      </w:pPr>
      <w:r w:rsidRPr="008536B5">
        <w:rPr>
          <w:rFonts w:ascii="Arial Narrow" w:eastAsia="Arial Unicode MS" w:hAnsi="Arial Narrow" w:cs="Arial"/>
          <w:bCs/>
          <w:sz w:val="20"/>
          <w:szCs w:val="20"/>
        </w:rPr>
        <w:t>El Contrato que se pretende celebrar será de INTERVENTORÍA, ya que, según lo dispone el inciso segundo del numeral 2 del artículo 32 de la Ley 80 de 1993, “</w:t>
      </w:r>
      <w:r w:rsidRPr="008536B5">
        <w:rPr>
          <w:rFonts w:ascii="Arial Narrow" w:hAnsi="Arial Narrow" w:cs="Arial"/>
          <w:i/>
          <w:sz w:val="20"/>
          <w:szCs w:val="20"/>
        </w:rPr>
        <w:t>Son también contratos de consultoría los que tienen por objeto la interventoría…</w:t>
      </w:r>
      <w:r w:rsidRPr="008536B5">
        <w:rPr>
          <w:rFonts w:ascii="Arial Narrow" w:hAnsi="Arial Narrow" w:cs="Arial"/>
          <w:sz w:val="20"/>
          <w:szCs w:val="20"/>
        </w:rPr>
        <w:t>”</w:t>
      </w:r>
    </w:p>
    <w:p w14:paraId="56237122" w14:textId="7DCD76CB" w:rsidR="00490246" w:rsidRDefault="00490246" w:rsidP="00182B32">
      <w:pPr>
        <w:autoSpaceDE w:val="0"/>
        <w:autoSpaceDN w:val="0"/>
        <w:adjustRightInd w:val="0"/>
        <w:jc w:val="both"/>
        <w:rPr>
          <w:rFonts w:ascii="Arial Narrow" w:hAnsi="Arial Narrow" w:cs="Arial"/>
          <w:sz w:val="20"/>
          <w:szCs w:val="20"/>
        </w:rPr>
      </w:pPr>
    </w:p>
    <w:p w14:paraId="4E533425" w14:textId="77777777" w:rsidR="00362C59" w:rsidRPr="008536B5" w:rsidRDefault="00362C59" w:rsidP="00182B32">
      <w:pPr>
        <w:autoSpaceDE w:val="0"/>
        <w:autoSpaceDN w:val="0"/>
        <w:adjustRightInd w:val="0"/>
        <w:jc w:val="both"/>
        <w:rPr>
          <w:rFonts w:ascii="Arial Narrow" w:hAnsi="Arial Narrow" w:cs="Arial"/>
          <w:sz w:val="20"/>
          <w:szCs w:val="20"/>
        </w:rPr>
      </w:pPr>
    </w:p>
    <w:p w14:paraId="28B80809" w14:textId="77777777" w:rsidR="00490246" w:rsidRPr="008536B5" w:rsidRDefault="003F1DEE" w:rsidP="00182B32">
      <w:pPr>
        <w:autoSpaceDE w:val="0"/>
        <w:autoSpaceDN w:val="0"/>
        <w:adjustRightInd w:val="0"/>
        <w:jc w:val="both"/>
        <w:rPr>
          <w:rFonts w:ascii="Arial Narrow" w:hAnsi="Arial Narrow" w:cs="Arial"/>
          <w:b/>
          <w:sz w:val="20"/>
          <w:szCs w:val="20"/>
        </w:rPr>
      </w:pPr>
      <w:r w:rsidRPr="008536B5">
        <w:rPr>
          <w:rFonts w:ascii="Arial Narrow" w:hAnsi="Arial Narrow" w:cs="Arial"/>
          <w:b/>
          <w:sz w:val="20"/>
          <w:szCs w:val="20"/>
        </w:rPr>
        <w:t>2.4 VERIFICACIÓN</w:t>
      </w:r>
      <w:r w:rsidR="00490246" w:rsidRPr="008536B5">
        <w:rPr>
          <w:rFonts w:ascii="Arial Narrow" w:hAnsi="Arial Narrow" w:cs="Arial"/>
          <w:b/>
          <w:sz w:val="20"/>
          <w:szCs w:val="20"/>
        </w:rPr>
        <w:t xml:space="preserve"> DE LA VIA</w:t>
      </w:r>
    </w:p>
    <w:p w14:paraId="3718FD37" w14:textId="77777777" w:rsidR="00490246" w:rsidRPr="008536B5" w:rsidRDefault="00490246" w:rsidP="00182B32">
      <w:pPr>
        <w:autoSpaceDE w:val="0"/>
        <w:autoSpaceDN w:val="0"/>
        <w:adjustRightInd w:val="0"/>
        <w:jc w:val="both"/>
        <w:rPr>
          <w:rFonts w:ascii="Arial Narrow" w:hAnsi="Arial Narrow" w:cs="Arial"/>
          <w:b/>
          <w:sz w:val="20"/>
          <w:szCs w:val="20"/>
        </w:rPr>
      </w:pPr>
    </w:p>
    <w:p w14:paraId="54B6E672" w14:textId="64C7EB6D" w:rsidR="00490246" w:rsidRPr="008536B5" w:rsidRDefault="00490246" w:rsidP="00182B32">
      <w:pPr>
        <w:autoSpaceDE w:val="0"/>
        <w:autoSpaceDN w:val="0"/>
        <w:adjustRightInd w:val="0"/>
        <w:jc w:val="both"/>
        <w:rPr>
          <w:rFonts w:ascii="Arial Narrow" w:hAnsi="Arial Narrow" w:cs="Arial"/>
          <w:b/>
          <w:sz w:val="20"/>
          <w:szCs w:val="20"/>
        </w:rPr>
      </w:pPr>
      <w:r w:rsidRPr="008536B5">
        <w:rPr>
          <w:rFonts w:ascii="Arial Narrow" w:hAnsi="Arial Narrow" w:cs="Arial"/>
          <w:b/>
          <w:sz w:val="20"/>
          <w:szCs w:val="20"/>
        </w:rPr>
        <w:t>TIPO</w:t>
      </w:r>
      <w:r w:rsidR="0087332C">
        <w:rPr>
          <w:rFonts w:ascii="Arial Narrow" w:hAnsi="Arial Narrow" w:cs="Arial"/>
          <w:b/>
          <w:sz w:val="20"/>
          <w:szCs w:val="20"/>
        </w:rPr>
        <w:t>S</w:t>
      </w:r>
      <w:r w:rsidRPr="008536B5">
        <w:rPr>
          <w:rFonts w:ascii="Arial Narrow" w:hAnsi="Arial Narrow" w:cs="Arial"/>
          <w:b/>
          <w:sz w:val="20"/>
          <w:szCs w:val="20"/>
        </w:rPr>
        <w:t xml:space="preserve"> DE VIA</w:t>
      </w:r>
      <w:r w:rsidR="00AA7219">
        <w:rPr>
          <w:rFonts w:ascii="Arial Narrow" w:hAnsi="Arial Narrow" w:cs="Arial"/>
          <w:b/>
          <w:sz w:val="20"/>
          <w:szCs w:val="20"/>
        </w:rPr>
        <w:t>S</w:t>
      </w:r>
      <w:r w:rsidRPr="008536B5">
        <w:rPr>
          <w:rFonts w:ascii="Arial Narrow" w:hAnsi="Arial Narrow" w:cs="Arial"/>
          <w:b/>
          <w:sz w:val="20"/>
          <w:szCs w:val="20"/>
        </w:rPr>
        <w:t xml:space="preserve">: </w:t>
      </w:r>
      <w:r w:rsidR="00C458CB">
        <w:rPr>
          <w:rFonts w:ascii="Arial Narrow" w:hAnsi="Arial Narrow" w:cs="Arial"/>
          <w:bCs/>
          <w:sz w:val="20"/>
          <w:szCs w:val="20"/>
        </w:rPr>
        <w:t xml:space="preserve">Vía de </w:t>
      </w:r>
      <w:r w:rsidR="00A5353E">
        <w:rPr>
          <w:rFonts w:ascii="Arial Narrow" w:hAnsi="Arial Narrow" w:cs="Arial"/>
          <w:bCs/>
          <w:sz w:val="20"/>
          <w:szCs w:val="20"/>
        </w:rPr>
        <w:t>primer</w:t>
      </w:r>
      <w:r w:rsidR="00362C59">
        <w:rPr>
          <w:rFonts w:ascii="Arial Narrow" w:hAnsi="Arial Narrow" w:cs="Arial"/>
          <w:bCs/>
          <w:sz w:val="20"/>
          <w:szCs w:val="20"/>
        </w:rPr>
        <w:t xml:space="preserve"> </w:t>
      </w:r>
      <w:r w:rsidR="00C458CB">
        <w:rPr>
          <w:rFonts w:ascii="Arial Narrow" w:hAnsi="Arial Narrow" w:cs="Arial"/>
          <w:bCs/>
          <w:sz w:val="20"/>
          <w:szCs w:val="20"/>
        </w:rPr>
        <w:t>orden</w:t>
      </w:r>
    </w:p>
    <w:p w14:paraId="07B3777D" w14:textId="54DFE258" w:rsidR="00490246" w:rsidRPr="008536B5" w:rsidRDefault="00490246" w:rsidP="00182B32">
      <w:pPr>
        <w:autoSpaceDE w:val="0"/>
        <w:autoSpaceDN w:val="0"/>
        <w:adjustRightInd w:val="0"/>
        <w:jc w:val="both"/>
        <w:rPr>
          <w:rFonts w:ascii="Arial Narrow" w:hAnsi="Arial Narrow" w:cs="Arial"/>
          <w:b/>
          <w:sz w:val="20"/>
          <w:szCs w:val="20"/>
        </w:rPr>
      </w:pPr>
      <w:r w:rsidRPr="008536B5">
        <w:rPr>
          <w:rFonts w:ascii="Arial Narrow" w:hAnsi="Arial Narrow" w:cs="Arial"/>
          <w:b/>
          <w:sz w:val="20"/>
          <w:szCs w:val="20"/>
        </w:rPr>
        <w:t>RESPONSABLE DE LA</w:t>
      </w:r>
      <w:r w:rsidR="00A0640D">
        <w:rPr>
          <w:rFonts w:ascii="Arial Narrow" w:hAnsi="Arial Narrow" w:cs="Arial"/>
          <w:b/>
          <w:sz w:val="20"/>
          <w:szCs w:val="20"/>
        </w:rPr>
        <w:t>S</w:t>
      </w:r>
      <w:r w:rsidRPr="008536B5">
        <w:rPr>
          <w:rFonts w:ascii="Arial Narrow" w:hAnsi="Arial Narrow" w:cs="Arial"/>
          <w:b/>
          <w:sz w:val="20"/>
          <w:szCs w:val="20"/>
        </w:rPr>
        <w:t xml:space="preserve"> VIA</w:t>
      </w:r>
      <w:r w:rsidR="00A0640D">
        <w:rPr>
          <w:rFonts w:ascii="Arial Narrow" w:hAnsi="Arial Narrow" w:cs="Arial"/>
          <w:b/>
          <w:sz w:val="20"/>
          <w:szCs w:val="20"/>
        </w:rPr>
        <w:t>S</w:t>
      </w:r>
      <w:r w:rsidRPr="008536B5">
        <w:rPr>
          <w:rFonts w:ascii="Arial Narrow" w:hAnsi="Arial Narrow" w:cs="Arial"/>
          <w:b/>
          <w:sz w:val="20"/>
          <w:szCs w:val="20"/>
        </w:rPr>
        <w:t>:</w:t>
      </w:r>
      <w:r w:rsidR="006946F3">
        <w:rPr>
          <w:rFonts w:ascii="Arial Narrow" w:hAnsi="Arial Narrow" w:cs="Arial"/>
          <w:b/>
          <w:sz w:val="20"/>
          <w:szCs w:val="20"/>
        </w:rPr>
        <w:t xml:space="preserve"> </w:t>
      </w:r>
      <w:r w:rsidR="006946F3">
        <w:rPr>
          <w:rFonts w:ascii="Arial Narrow" w:hAnsi="Arial Narrow" w:cs="Arial"/>
          <w:bCs/>
          <w:sz w:val="20"/>
          <w:szCs w:val="20"/>
        </w:rPr>
        <w:t>Instituto Nacional de Vías</w:t>
      </w:r>
      <w:r w:rsidR="006946F3">
        <w:rPr>
          <w:rFonts w:ascii="Arial Narrow" w:hAnsi="Arial Narrow" w:cs="Arial"/>
          <w:b/>
          <w:sz w:val="20"/>
          <w:szCs w:val="20"/>
        </w:rPr>
        <w:t>.</w:t>
      </w:r>
    </w:p>
    <w:p w14:paraId="1D2FB86B" w14:textId="5C2FD040" w:rsidR="006A2E83" w:rsidRDefault="006946F3" w:rsidP="00D512F2">
      <w:pPr>
        <w:pStyle w:val="Default"/>
        <w:rPr>
          <w:rFonts w:ascii="Arial Narrow" w:hAnsi="Arial Narrow"/>
          <w:bCs/>
          <w:sz w:val="20"/>
          <w:szCs w:val="20"/>
        </w:rPr>
      </w:pPr>
      <w:r>
        <w:rPr>
          <w:rFonts w:ascii="Arial Narrow" w:hAnsi="Arial Narrow"/>
          <w:b/>
          <w:sz w:val="20"/>
          <w:szCs w:val="20"/>
        </w:rPr>
        <w:t>SECTOR:</w:t>
      </w:r>
      <w:r w:rsidR="00C458CB">
        <w:rPr>
          <w:rFonts w:ascii="Arial Narrow" w:hAnsi="Arial Narrow"/>
          <w:b/>
          <w:sz w:val="20"/>
          <w:szCs w:val="20"/>
        </w:rPr>
        <w:t xml:space="preserve"> </w:t>
      </w:r>
      <w:r w:rsidR="00362C59">
        <w:rPr>
          <w:rFonts w:ascii="Arial Narrow" w:hAnsi="Arial Narrow"/>
          <w:bCs/>
          <w:sz w:val="20"/>
          <w:szCs w:val="20"/>
        </w:rPr>
        <w:t>Vía código</w:t>
      </w:r>
      <w:r w:rsidR="000B72A1">
        <w:rPr>
          <w:rFonts w:ascii="Arial Narrow" w:hAnsi="Arial Narrow"/>
          <w:bCs/>
          <w:sz w:val="20"/>
          <w:szCs w:val="20"/>
        </w:rPr>
        <w:t xml:space="preserve"> 5</w:t>
      </w:r>
      <w:r w:rsidR="00A0640D">
        <w:rPr>
          <w:rFonts w:ascii="Arial Narrow" w:hAnsi="Arial Narrow"/>
          <w:bCs/>
          <w:sz w:val="20"/>
          <w:szCs w:val="20"/>
        </w:rPr>
        <w:t>0</w:t>
      </w:r>
      <w:r w:rsidR="000B72A1">
        <w:rPr>
          <w:rFonts w:ascii="Arial Narrow" w:hAnsi="Arial Narrow"/>
          <w:bCs/>
          <w:sz w:val="20"/>
          <w:szCs w:val="20"/>
        </w:rPr>
        <w:t>0</w:t>
      </w:r>
      <w:r w:rsidR="00A0640D">
        <w:rPr>
          <w:rFonts w:ascii="Arial Narrow" w:hAnsi="Arial Narrow"/>
          <w:bCs/>
          <w:sz w:val="20"/>
          <w:szCs w:val="20"/>
        </w:rPr>
        <w:t>3</w:t>
      </w:r>
      <w:r w:rsidR="000B72A1">
        <w:rPr>
          <w:rFonts w:ascii="Arial Narrow" w:hAnsi="Arial Narrow"/>
          <w:bCs/>
          <w:sz w:val="20"/>
          <w:szCs w:val="20"/>
        </w:rPr>
        <w:t xml:space="preserve"> – Corredor </w:t>
      </w:r>
      <w:r w:rsidR="000D05B3" w:rsidRPr="000D05B3">
        <w:rPr>
          <w:rFonts w:ascii="Arial Narrow" w:hAnsi="Arial Narrow"/>
          <w:bCs/>
          <w:sz w:val="20"/>
          <w:szCs w:val="20"/>
        </w:rPr>
        <w:t>A</w:t>
      </w:r>
      <w:r w:rsidR="000D05B3">
        <w:rPr>
          <w:rFonts w:ascii="Arial Narrow" w:hAnsi="Arial Narrow"/>
          <w:bCs/>
          <w:sz w:val="20"/>
          <w:szCs w:val="20"/>
        </w:rPr>
        <w:t>pia</w:t>
      </w:r>
      <w:r w:rsidR="000D05B3" w:rsidRPr="000D05B3">
        <w:rPr>
          <w:rFonts w:ascii="Arial Narrow" w:hAnsi="Arial Narrow"/>
          <w:bCs/>
          <w:sz w:val="20"/>
          <w:szCs w:val="20"/>
        </w:rPr>
        <w:t xml:space="preserve"> - V</w:t>
      </w:r>
      <w:r w:rsidR="000D05B3">
        <w:rPr>
          <w:rFonts w:ascii="Arial Narrow" w:hAnsi="Arial Narrow"/>
          <w:bCs/>
          <w:sz w:val="20"/>
          <w:szCs w:val="20"/>
        </w:rPr>
        <w:t>iterbo</w:t>
      </w:r>
      <w:r w:rsidR="000D05B3" w:rsidRPr="000D05B3">
        <w:rPr>
          <w:rFonts w:ascii="Arial Narrow" w:hAnsi="Arial Narrow"/>
          <w:bCs/>
          <w:sz w:val="20"/>
          <w:szCs w:val="20"/>
        </w:rPr>
        <w:t xml:space="preserve"> </w:t>
      </w:r>
      <w:r w:rsidR="000D05B3">
        <w:rPr>
          <w:rFonts w:ascii="Arial Narrow" w:hAnsi="Arial Narrow"/>
          <w:bCs/>
          <w:sz w:val="20"/>
          <w:szCs w:val="20"/>
        </w:rPr>
        <w:t>–</w:t>
      </w:r>
      <w:r w:rsidR="000D05B3" w:rsidRPr="000D05B3">
        <w:rPr>
          <w:rFonts w:ascii="Arial Narrow" w:hAnsi="Arial Narrow"/>
          <w:bCs/>
          <w:sz w:val="20"/>
          <w:szCs w:val="20"/>
        </w:rPr>
        <w:t xml:space="preserve"> A</w:t>
      </w:r>
      <w:r w:rsidR="000D05B3">
        <w:rPr>
          <w:rFonts w:ascii="Arial Narrow" w:hAnsi="Arial Narrow"/>
          <w:bCs/>
          <w:sz w:val="20"/>
          <w:szCs w:val="20"/>
        </w:rPr>
        <w:t xml:space="preserve">sia, vía código 2507 - Corredor Remolinos – </w:t>
      </w:r>
      <w:proofErr w:type="spellStart"/>
      <w:r w:rsidR="000D05B3">
        <w:rPr>
          <w:rFonts w:ascii="Arial Narrow" w:hAnsi="Arial Narrow"/>
          <w:bCs/>
          <w:sz w:val="20"/>
          <w:szCs w:val="20"/>
        </w:rPr>
        <w:t>Cauya</w:t>
      </w:r>
      <w:proofErr w:type="spellEnd"/>
      <w:r w:rsidR="000D05B3">
        <w:rPr>
          <w:rFonts w:ascii="Arial Narrow" w:hAnsi="Arial Narrow"/>
          <w:bCs/>
          <w:sz w:val="20"/>
          <w:szCs w:val="20"/>
        </w:rPr>
        <w:t xml:space="preserve"> y vía código 2508 – Corredor </w:t>
      </w:r>
      <w:proofErr w:type="spellStart"/>
      <w:r w:rsidR="000D05B3">
        <w:rPr>
          <w:rFonts w:ascii="Arial Narrow" w:hAnsi="Arial Narrow"/>
          <w:bCs/>
          <w:sz w:val="20"/>
          <w:szCs w:val="20"/>
        </w:rPr>
        <w:t>Cauya</w:t>
      </w:r>
      <w:proofErr w:type="spellEnd"/>
      <w:r w:rsidR="000D05B3">
        <w:rPr>
          <w:rFonts w:ascii="Arial Narrow" w:hAnsi="Arial Narrow"/>
          <w:bCs/>
          <w:sz w:val="20"/>
          <w:szCs w:val="20"/>
        </w:rPr>
        <w:t xml:space="preserve"> – La Felisa</w:t>
      </w:r>
      <w:r w:rsidR="000D05B3" w:rsidRPr="000D05B3">
        <w:rPr>
          <w:rFonts w:ascii="Arial Narrow" w:hAnsi="Arial Narrow"/>
          <w:bCs/>
          <w:sz w:val="20"/>
          <w:szCs w:val="20"/>
        </w:rPr>
        <w:t xml:space="preserve"> </w:t>
      </w:r>
      <w:r w:rsidR="000B72A1">
        <w:rPr>
          <w:rFonts w:ascii="Arial Narrow" w:hAnsi="Arial Narrow"/>
          <w:bCs/>
          <w:sz w:val="20"/>
          <w:szCs w:val="20"/>
        </w:rPr>
        <w:t xml:space="preserve">en </w:t>
      </w:r>
      <w:r w:rsidR="000D05B3">
        <w:rPr>
          <w:rFonts w:ascii="Arial Narrow" w:hAnsi="Arial Narrow"/>
          <w:bCs/>
          <w:sz w:val="20"/>
          <w:szCs w:val="20"/>
        </w:rPr>
        <w:t>los departamentos de Caldas y Risaralda</w:t>
      </w:r>
      <w:r w:rsidR="000B72A1">
        <w:rPr>
          <w:rFonts w:ascii="Arial Narrow" w:hAnsi="Arial Narrow"/>
          <w:bCs/>
          <w:sz w:val="20"/>
          <w:szCs w:val="20"/>
        </w:rPr>
        <w:t>.</w:t>
      </w:r>
    </w:p>
    <w:p w14:paraId="4FFB1EF6" w14:textId="77777777" w:rsidR="00D60A3E" w:rsidRPr="00D512F2" w:rsidRDefault="00D60A3E" w:rsidP="00D512F2">
      <w:pPr>
        <w:pStyle w:val="Default"/>
      </w:pPr>
    </w:p>
    <w:p w14:paraId="15FA73F9" w14:textId="77777777" w:rsidR="00A0640D" w:rsidRPr="008536B5" w:rsidRDefault="00A0640D" w:rsidP="00182B32">
      <w:pPr>
        <w:autoSpaceDE w:val="0"/>
        <w:autoSpaceDN w:val="0"/>
        <w:adjustRightInd w:val="0"/>
        <w:jc w:val="both"/>
        <w:rPr>
          <w:rFonts w:ascii="Arial Narrow" w:hAnsi="Arial Narrow" w:cs="Arial"/>
          <w:sz w:val="20"/>
          <w:szCs w:val="20"/>
        </w:rPr>
      </w:pPr>
    </w:p>
    <w:p w14:paraId="2AF16642" w14:textId="77777777" w:rsidR="00C64C07" w:rsidRPr="008536B5" w:rsidRDefault="00C64C07" w:rsidP="00C64C07">
      <w:pPr>
        <w:numPr>
          <w:ilvl w:val="0"/>
          <w:numId w:val="2"/>
        </w:numPr>
        <w:contextualSpacing/>
        <w:jc w:val="center"/>
        <w:rPr>
          <w:rFonts w:ascii="Arial Narrow" w:eastAsia="Cambria" w:hAnsi="Arial Narrow" w:cs="Arial"/>
          <w:b/>
          <w:sz w:val="20"/>
          <w:szCs w:val="20"/>
          <w:lang w:val="es-ES_tradnl" w:eastAsia="en-US"/>
        </w:rPr>
      </w:pPr>
      <w:r w:rsidRPr="008536B5">
        <w:rPr>
          <w:rFonts w:ascii="Arial Narrow" w:eastAsia="Cambria" w:hAnsi="Arial Narrow" w:cs="Arial"/>
          <w:b/>
          <w:sz w:val="20"/>
          <w:szCs w:val="20"/>
          <w:lang w:val="es-ES_tradnl" w:eastAsia="en-US"/>
        </w:rPr>
        <w:lastRenderedPageBreak/>
        <w:t xml:space="preserve">   ANALISIS DEL SECTOR.</w:t>
      </w:r>
    </w:p>
    <w:p w14:paraId="09ECBD17" w14:textId="77777777" w:rsidR="00980DCD" w:rsidRPr="008536B5" w:rsidRDefault="00980DCD" w:rsidP="00C64C07">
      <w:pPr>
        <w:contextualSpacing/>
        <w:jc w:val="center"/>
        <w:rPr>
          <w:rFonts w:ascii="Arial Narrow" w:eastAsia="Cambria" w:hAnsi="Arial Narrow" w:cs="Arial"/>
          <w:b/>
          <w:sz w:val="20"/>
          <w:szCs w:val="20"/>
          <w:lang w:val="es-ES_tradnl" w:eastAsia="en-US"/>
        </w:rPr>
      </w:pPr>
    </w:p>
    <w:p w14:paraId="5A1EDE01" w14:textId="77777777" w:rsidR="007722AC" w:rsidRPr="008536B5" w:rsidRDefault="00705EAE" w:rsidP="007722AC">
      <w:pPr>
        <w:rPr>
          <w:rFonts w:ascii="Arial Narrow" w:hAnsi="Arial Narrow" w:cs="Arial"/>
          <w:b/>
          <w:sz w:val="20"/>
          <w:szCs w:val="20"/>
        </w:rPr>
      </w:pPr>
      <w:r w:rsidRPr="008536B5">
        <w:rPr>
          <w:rFonts w:ascii="Arial Narrow" w:hAnsi="Arial Narrow" w:cs="Arial"/>
          <w:b/>
          <w:sz w:val="20"/>
          <w:szCs w:val="20"/>
        </w:rPr>
        <w:t>3.1. ASPECTOS</w:t>
      </w:r>
      <w:r w:rsidR="007722AC" w:rsidRPr="008536B5">
        <w:rPr>
          <w:rFonts w:ascii="Arial Narrow" w:hAnsi="Arial Narrow" w:cs="Arial"/>
          <w:b/>
          <w:sz w:val="20"/>
          <w:szCs w:val="20"/>
        </w:rPr>
        <w:t xml:space="preserve"> GENERALES</w:t>
      </w:r>
    </w:p>
    <w:p w14:paraId="6D37A8DC" w14:textId="77777777" w:rsidR="0060748C" w:rsidRPr="008536B5" w:rsidRDefault="0060748C" w:rsidP="007722AC">
      <w:pPr>
        <w:rPr>
          <w:rFonts w:ascii="Arial Narrow" w:hAnsi="Arial Narrow" w:cs="Arial"/>
          <w:b/>
          <w:color w:val="FF0000"/>
          <w:sz w:val="20"/>
          <w:szCs w:val="20"/>
        </w:rPr>
      </w:pPr>
    </w:p>
    <w:p w14:paraId="0B55F603" w14:textId="77777777" w:rsidR="00EE02B6" w:rsidRPr="008536B5" w:rsidRDefault="00EE02B6" w:rsidP="00EE02B6">
      <w:pPr>
        <w:jc w:val="both"/>
        <w:rPr>
          <w:rFonts w:ascii="Arial Narrow" w:hAnsi="Arial Narrow" w:cs="Arial"/>
          <w:i/>
          <w:sz w:val="20"/>
          <w:szCs w:val="20"/>
        </w:rPr>
      </w:pPr>
      <w:r w:rsidRPr="008536B5">
        <w:rPr>
          <w:rFonts w:ascii="Arial Narrow" w:hAnsi="Arial Narrow" w:cs="Arial"/>
          <w:sz w:val="20"/>
          <w:szCs w:val="20"/>
        </w:rPr>
        <w:t xml:space="preserve">De conformidad con lo establecido en el numeral 2 del Artículo 32 en la Ley 80 de 1993, son contratos de consultoría </w:t>
      </w:r>
      <w:r w:rsidRPr="008536B5">
        <w:rPr>
          <w:rFonts w:ascii="Arial Narrow" w:hAnsi="Arial Narrow" w:cs="Arial"/>
          <w:i/>
          <w:sz w:val="20"/>
          <w:szCs w:val="20"/>
        </w:rPr>
        <w:t>“Son contratos de consultoría los que celebren las entidades estatales referidos a los estudios necesarios para la ejecución de proyectos de inversión, estudios de diagnóstico, prefactibilidad o factibilidad para programas o proyectos específicos, así como a las asesorías técnicas de coordinación, control y supervisión. Son también contratos de consultoría los que tienen por objeto la interventoría, asesoría, gerencia de obra o de proyectos, dirección, programación y la ejecución de diseños, planos, anteproyectos y proyectos…</w:t>
      </w:r>
      <w:r w:rsidR="00970F79" w:rsidRPr="008536B5">
        <w:rPr>
          <w:rFonts w:ascii="Arial Narrow" w:hAnsi="Arial Narrow" w:cs="Arial"/>
          <w:i/>
          <w:sz w:val="20"/>
          <w:szCs w:val="20"/>
        </w:rPr>
        <w:t>”</w:t>
      </w:r>
    </w:p>
    <w:p w14:paraId="7BCB8EC1" w14:textId="77777777" w:rsidR="00EE02B6" w:rsidRPr="008536B5" w:rsidRDefault="00EE02B6" w:rsidP="00EE02B6">
      <w:pPr>
        <w:jc w:val="both"/>
        <w:rPr>
          <w:rFonts w:ascii="Arial Narrow" w:hAnsi="Arial Narrow" w:cs="Arial"/>
          <w:i/>
          <w:sz w:val="20"/>
          <w:szCs w:val="20"/>
        </w:rPr>
      </w:pPr>
    </w:p>
    <w:p w14:paraId="4B306EC2" w14:textId="77777777" w:rsidR="00EE02B6" w:rsidRPr="008536B5" w:rsidRDefault="00EE02B6" w:rsidP="00EE02B6">
      <w:pPr>
        <w:jc w:val="both"/>
        <w:rPr>
          <w:rFonts w:ascii="Arial Narrow" w:hAnsi="Arial Narrow" w:cs="Arial"/>
          <w:sz w:val="20"/>
          <w:szCs w:val="20"/>
        </w:rPr>
      </w:pPr>
      <w:r w:rsidRPr="008536B5">
        <w:rPr>
          <w:rFonts w:ascii="Arial Narrow" w:hAnsi="Arial Narrow" w:cs="Arial"/>
          <w:i/>
          <w:sz w:val="20"/>
          <w:szCs w:val="20"/>
        </w:rPr>
        <w:t xml:space="preserve">La </w:t>
      </w:r>
      <w:r w:rsidRPr="008536B5">
        <w:rPr>
          <w:rFonts w:ascii="Arial Narrow" w:hAnsi="Arial Narrow" w:cs="Arial"/>
          <w:sz w:val="20"/>
          <w:szCs w:val="20"/>
        </w:rPr>
        <w:t>Cámara Colombiana de Infraestructura, identifica como consultores a las diferentes empresas dedicadas a la actividad de la consultoría, las cuales son fundamentales en la realización de las obras de ingeniería, toda vez que son los que ofrecen el conocimiento profesional especializado y técnico, de la mano del juicio independiente y de experiencia que permite garantizar objetividad en el análisis y la toma de decisión.</w:t>
      </w:r>
    </w:p>
    <w:p w14:paraId="1C15F101" w14:textId="77777777" w:rsidR="0060748C" w:rsidRPr="008536B5" w:rsidRDefault="0060748C" w:rsidP="0060748C">
      <w:pPr>
        <w:jc w:val="both"/>
        <w:rPr>
          <w:rFonts w:ascii="Arial Narrow" w:hAnsi="Arial Narrow" w:cs="Arial"/>
          <w:color w:val="FF0000"/>
          <w:sz w:val="20"/>
          <w:szCs w:val="20"/>
        </w:rPr>
      </w:pPr>
    </w:p>
    <w:p w14:paraId="10CB75C1" w14:textId="77777777" w:rsidR="0060748C" w:rsidRPr="008536B5" w:rsidRDefault="0060748C" w:rsidP="0060748C">
      <w:pPr>
        <w:jc w:val="both"/>
        <w:rPr>
          <w:rFonts w:ascii="Arial Narrow" w:hAnsi="Arial Narrow" w:cs="Arial"/>
          <w:color w:val="000000"/>
          <w:sz w:val="20"/>
          <w:szCs w:val="20"/>
        </w:rPr>
      </w:pPr>
      <w:r w:rsidRPr="008536B5">
        <w:rPr>
          <w:rFonts w:ascii="Arial Narrow" w:hAnsi="Arial Narrow" w:cs="Arial"/>
          <w:color w:val="000000"/>
          <w:sz w:val="20"/>
          <w:szCs w:val="20"/>
        </w:rPr>
        <w:t xml:space="preserve">Es así, que una de las características fundamentales de estas empresas es que cumplen sus funciones en pro del bienestar de la obra, alejados de factores ajenos, comerciales, políticos o institucionales, que puedan interferir en su independencia; los consultores son responsables de apoyar en la toma de decisiones para realizar una adecuada ejecución del proyecto, lo que lo cataloga como el garante de la calidad de una obra de ingeniería. </w:t>
      </w:r>
    </w:p>
    <w:p w14:paraId="68711E0A" w14:textId="77777777" w:rsidR="0060748C" w:rsidRPr="008536B5" w:rsidRDefault="0060748C" w:rsidP="0060748C">
      <w:pPr>
        <w:jc w:val="both"/>
        <w:rPr>
          <w:rFonts w:ascii="Arial Narrow" w:hAnsi="Arial Narrow" w:cs="Arial"/>
          <w:color w:val="000000"/>
          <w:sz w:val="20"/>
          <w:szCs w:val="20"/>
        </w:rPr>
      </w:pPr>
    </w:p>
    <w:p w14:paraId="569A56EC" w14:textId="77777777" w:rsidR="0060748C" w:rsidRPr="008536B5" w:rsidRDefault="0060748C" w:rsidP="0060748C">
      <w:pPr>
        <w:jc w:val="both"/>
        <w:rPr>
          <w:rFonts w:ascii="Arial Narrow" w:hAnsi="Arial Narrow" w:cs="Arial"/>
          <w:color w:val="000000"/>
          <w:sz w:val="20"/>
          <w:szCs w:val="20"/>
        </w:rPr>
      </w:pPr>
      <w:r w:rsidRPr="008536B5">
        <w:rPr>
          <w:rFonts w:ascii="Arial Narrow" w:hAnsi="Arial Narrow" w:cs="Arial"/>
          <w:color w:val="000000"/>
          <w:sz w:val="20"/>
          <w:szCs w:val="20"/>
        </w:rPr>
        <w:t>“La Consultoría es un servicio de alto valor agregado, que no cuesta mucho con respecto al costo total de la obra, y que ayuda a ahorrar recursos, problemas, demoras, sobrecostos e incertidumbres.” según la Cámara Colombiana de Infraestructura.</w:t>
      </w:r>
    </w:p>
    <w:p w14:paraId="7A058E26" w14:textId="77777777" w:rsidR="0060748C" w:rsidRPr="008536B5" w:rsidRDefault="0060748C" w:rsidP="0060748C">
      <w:pPr>
        <w:jc w:val="both"/>
        <w:rPr>
          <w:rFonts w:ascii="Arial Narrow" w:hAnsi="Arial Narrow" w:cs="Arial"/>
          <w:color w:val="000000"/>
          <w:sz w:val="20"/>
          <w:szCs w:val="20"/>
        </w:rPr>
      </w:pPr>
    </w:p>
    <w:p w14:paraId="422B2FA8" w14:textId="77777777" w:rsidR="0060748C" w:rsidRPr="008536B5" w:rsidRDefault="0060748C" w:rsidP="0060748C">
      <w:pPr>
        <w:jc w:val="both"/>
        <w:rPr>
          <w:rFonts w:ascii="Arial Narrow" w:hAnsi="Arial Narrow" w:cs="Arial"/>
          <w:color w:val="000000"/>
          <w:sz w:val="20"/>
          <w:szCs w:val="20"/>
        </w:rPr>
      </w:pPr>
      <w:r w:rsidRPr="008536B5">
        <w:rPr>
          <w:rFonts w:ascii="Arial Narrow" w:hAnsi="Arial Narrow" w:cs="Arial"/>
          <w:color w:val="000000"/>
          <w:sz w:val="20"/>
          <w:szCs w:val="20"/>
        </w:rPr>
        <w:t>Para adelantar el respectivo estudio, se efectuó las consultas pertinentes en las siguientes páginas web:</w:t>
      </w:r>
    </w:p>
    <w:p w14:paraId="0DD01095" w14:textId="77777777" w:rsidR="0060748C" w:rsidRPr="008536B5" w:rsidRDefault="0060748C" w:rsidP="0060748C">
      <w:pPr>
        <w:jc w:val="both"/>
        <w:rPr>
          <w:rFonts w:ascii="Arial Narrow" w:hAnsi="Arial Narrow" w:cs="Arial"/>
          <w:color w:val="000000"/>
          <w:sz w:val="20"/>
          <w:szCs w:val="20"/>
        </w:rPr>
      </w:pPr>
    </w:p>
    <w:p w14:paraId="0218E1B9" w14:textId="77777777" w:rsidR="0060748C" w:rsidRPr="008536B5" w:rsidRDefault="0060748C" w:rsidP="00FE18F7">
      <w:pPr>
        <w:numPr>
          <w:ilvl w:val="0"/>
          <w:numId w:val="18"/>
        </w:numPr>
        <w:contextualSpacing/>
        <w:jc w:val="both"/>
        <w:rPr>
          <w:rFonts w:ascii="Arial Narrow" w:eastAsia="Cambria" w:hAnsi="Arial Narrow" w:cs="Arial"/>
          <w:color w:val="000000"/>
          <w:sz w:val="20"/>
          <w:szCs w:val="20"/>
          <w:lang w:val="es-ES_tradnl" w:eastAsia="en-US"/>
        </w:rPr>
      </w:pPr>
      <w:r w:rsidRPr="008536B5">
        <w:rPr>
          <w:rFonts w:ascii="Arial Narrow" w:eastAsia="Cambria" w:hAnsi="Arial Narrow" w:cs="Arial"/>
          <w:color w:val="000000"/>
          <w:sz w:val="20"/>
          <w:szCs w:val="20"/>
          <w:lang w:val="es-ES_tradnl" w:eastAsia="en-US"/>
        </w:rPr>
        <w:t>Portal Colombia compra eficiente SECOP II (</w:t>
      </w:r>
      <w:hyperlink r:id="rId10" w:history="1">
        <w:r w:rsidRPr="008536B5">
          <w:rPr>
            <w:rFonts w:ascii="Arial Narrow" w:eastAsia="Cambria" w:hAnsi="Arial Narrow" w:cs="Arial"/>
            <w:color w:val="000000"/>
            <w:sz w:val="20"/>
            <w:szCs w:val="20"/>
            <w:u w:val="single"/>
            <w:lang w:val="es-ES_tradnl" w:eastAsia="en-US"/>
          </w:rPr>
          <w:t>www.colombiacompra.gov.co</w:t>
        </w:r>
      </w:hyperlink>
      <w:r w:rsidRPr="008536B5">
        <w:rPr>
          <w:rFonts w:ascii="Arial Narrow" w:eastAsia="Cambria" w:hAnsi="Arial Narrow" w:cs="Arial"/>
          <w:color w:val="000000"/>
          <w:sz w:val="20"/>
          <w:szCs w:val="20"/>
          <w:lang w:val="es-ES_tradnl" w:eastAsia="en-US"/>
        </w:rPr>
        <w:t>)</w:t>
      </w:r>
    </w:p>
    <w:p w14:paraId="0F983586" w14:textId="77777777" w:rsidR="00202D68" w:rsidRPr="008536B5" w:rsidRDefault="0060748C" w:rsidP="00FE18F7">
      <w:pPr>
        <w:numPr>
          <w:ilvl w:val="0"/>
          <w:numId w:val="18"/>
        </w:numPr>
        <w:contextualSpacing/>
        <w:jc w:val="both"/>
        <w:rPr>
          <w:rFonts w:ascii="Arial Narrow" w:eastAsia="Cambria" w:hAnsi="Arial Narrow" w:cs="Arial"/>
          <w:color w:val="000000"/>
          <w:sz w:val="20"/>
          <w:szCs w:val="20"/>
          <w:lang w:val="es-ES_tradnl" w:eastAsia="en-US"/>
        </w:rPr>
      </w:pPr>
      <w:r w:rsidRPr="008536B5">
        <w:rPr>
          <w:rFonts w:ascii="Arial Narrow" w:eastAsia="Cambria" w:hAnsi="Arial Narrow" w:cs="Arial"/>
          <w:color w:val="000000"/>
          <w:sz w:val="20"/>
          <w:szCs w:val="20"/>
          <w:lang w:val="es-ES_tradnl" w:eastAsia="en-US"/>
        </w:rPr>
        <w:t>Departamento Administrativo Nacional de Estadística DANE (</w:t>
      </w:r>
      <w:hyperlink r:id="rId11" w:history="1">
        <w:r w:rsidRPr="008536B5">
          <w:rPr>
            <w:rFonts w:ascii="Arial Narrow" w:eastAsia="Cambria" w:hAnsi="Arial Narrow" w:cs="Arial"/>
            <w:color w:val="000000"/>
            <w:sz w:val="20"/>
            <w:szCs w:val="20"/>
            <w:u w:val="single"/>
            <w:lang w:val="es-ES_tradnl" w:eastAsia="en-US"/>
          </w:rPr>
          <w:t>www.dane.gov.co</w:t>
        </w:r>
      </w:hyperlink>
      <w:r w:rsidRPr="008536B5">
        <w:rPr>
          <w:rFonts w:ascii="Arial Narrow" w:eastAsia="Cambria" w:hAnsi="Arial Narrow" w:cs="Arial"/>
          <w:color w:val="000000"/>
          <w:sz w:val="20"/>
          <w:szCs w:val="20"/>
          <w:lang w:val="es-ES_tradnl" w:eastAsia="en-US"/>
        </w:rPr>
        <w:t>)</w:t>
      </w:r>
    </w:p>
    <w:p w14:paraId="5D4A1BD0" w14:textId="77777777" w:rsidR="00202D68" w:rsidRPr="008536B5" w:rsidRDefault="00202D68" w:rsidP="00FE18F7">
      <w:pPr>
        <w:numPr>
          <w:ilvl w:val="0"/>
          <w:numId w:val="18"/>
        </w:numPr>
        <w:contextualSpacing/>
        <w:jc w:val="both"/>
        <w:rPr>
          <w:rFonts w:ascii="Arial Narrow" w:eastAsia="Cambria" w:hAnsi="Arial Narrow" w:cs="Arial"/>
          <w:color w:val="000000"/>
          <w:sz w:val="20"/>
          <w:szCs w:val="20"/>
          <w:lang w:val="es-ES_tradnl" w:eastAsia="en-US"/>
        </w:rPr>
      </w:pPr>
      <w:r w:rsidRPr="008536B5">
        <w:rPr>
          <w:rFonts w:ascii="Arial Narrow" w:eastAsia="Cambria" w:hAnsi="Arial Narrow" w:cs="Arial"/>
          <w:color w:val="000000"/>
          <w:sz w:val="20"/>
          <w:szCs w:val="20"/>
          <w:lang w:val="es-ES_tradnl" w:eastAsia="en-US"/>
        </w:rPr>
        <w:t>PIE de la Superintendencia de Sociedades (</w:t>
      </w:r>
      <w:hyperlink r:id="rId12" w:history="1">
        <w:r w:rsidRPr="008536B5">
          <w:rPr>
            <w:rFonts w:ascii="Arial Narrow" w:eastAsia="Cambria" w:hAnsi="Arial Narrow" w:cs="Arial"/>
            <w:color w:val="000000"/>
            <w:sz w:val="20"/>
            <w:szCs w:val="20"/>
            <w:u w:val="single"/>
            <w:lang w:val="es-ES_tradnl" w:eastAsia="en-US"/>
          </w:rPr>
          <w:t>www.supersociedades.gov.co</w:t>
        </w:r>
      </w:hyperlink>
      <w:r w:rsidRPr="008536B5">
        <w:rPr>
          <w:rFonts w:ascii="Arial Narrow" w:eastAsia="Cambria" w:hAnsi="Arial Narrow" w:cs="Arial"/>
          <w:color w:val="000000"/>
          <w:sz w:val="20"/>
          <w:szCs w:val="20"/>
          <w:lang w:val="es-ES_tradnl" w:eastAsia="en-US"/>
        </w:rPr>
        <w:t>)</w:t>
      </w:r>
    </w:p>
    <w:p w14:paraId="7F19EC00" w14:textId="77777777" w:rsidR="0060748C" w:rsidRPr="008536B5" w:rsidRDefault="0060748C" w:rsidP="00FE18F7">
      <w:pPr>
        <w:numPr>
          <w:ilvl w:val="0"/>
          <w:numId w:val="18"/>
        </w:numPr>
        <w:contextualSpacing/>
        <w:jc w:val="both"/>
        <w:rPr>
          <w:rFonts w:ascii="Arial Narrow" w:eastAsia="Cambria" w:hAnsi="Arial Narrow" w:cs="Arial"/>
          <w:color w:val="000000"/>
          <w:sz w:val="20"/>
          <w:szCs w:val="20"/>
          <w:lang w:val="es-ES_tradnl" w:eastAsia="en-US"/>
        </w:rPr>
      </w:pPr>
      <w:r w:rsidRPr="008536B5">
        <w:rPr>
          <w:rFonts w:ascii="Arial Narrow" w:eastAsia="Cambria" w:hAnsi="Arial Narrow" w:cs="Arial"/>
          <w:color w:val="000000"/>
          <w:sz w:val="20"/>
          <w:szCs w:val="20"/>
          <w:lang w:val="es-ES_tradnl" w:eastAsia="en-US"/>
        </w:rPr>
        <w:t>Cámara Colombiana de Infraestructura (</w:t>
      </w:r>
      <w:hyperlink r:id="rId13" w:history="1">
        <w:r w:rsidR="00202D68" w:rsidRPr="008536B5">
          <w:rPr>
            <w:rStyle w:val="Hipervnculo"/>
            <w:rFonts w:ascii="Arial Narrow" w:eastAsia="Cambria" w:hAnsi="Arial Narrow" w:cs="Arial"/>
            <w:color w:val="000000"/>
            <w:sz w:val="20"/>
            <w:szCs w:val="20"/>
            <w:lang w:val="es-ES_tradnl" w:eastAsia="en-US"/>
          </w:rPr>
          <w:t>www.infraestructura.org.co</w:t>
        </w:r>
      </w:hyperlink>
      <w:r w:rsidRPr="008536B5">
        <w:rPr>
          <w:rFonts w:ascii="Arial Narrow" w:eastAsia="Cambria" w:hAnsi="Arial Narrow" w:cs="Arial"/>
          <w:color w:val="000000"/>
          <w:sz w:val="20"/>
          <w:szCs w:val="20"/>
          <w:lang w:val="es-ES_tradnl" w:eastAsia="en-US"/>
        </w:rPr>
        <w:t>)</w:t>
      </w:r>
    </w:p>
    <w:p w14:paraId="207FBC5B" w14:textId="77777777" w:rsidR="00202D68" w:rsidRPr="008536B5" w:rsidRDefault="00202D68" w:rsidP="00202D68">
      <w:pPr>
        <w:contextualSpacing/>
        <w:jc w:val="both"/>
        <w:rPr>
          <w:rFonts w:ascii="Arial Narrow" w:eastAsia="Cambria" w:hAnsi="Arial Narrow" w:cs="Arial"/>
          <w:color w:val="000000"/>
          <w:sz w:val="20"/>
          <w:szCs w:val="20"/>
          <w:lang w:val="es-ES_tradnl" w:eastAsia="en-US"/>
        </w:rPr>
      </w:pPr>
    </w:p>
    <w:p w14:paraId="5F69A861" w14:textId="77777777" w:rsidR="0060748C" w:rsidRPr="008536B5" w:rsidRDefault="0060748C" w:rsidP="0060748C">
      <w:pPr>
        <w:rPr>
          <w:rFonts w:ascii="Arial Narrow" w:hAnsi="Arial Narrow" w:cs="Arial"/>
          <w:b/>
          <w:color w:val="000000"/>
          <w:sz w:val="20"/>
          <w:szCs w:val="20"/>
        </w:rPr>
      </w:pPr>
      <w:r w:rsidRPr="008536B5">
        <w:rPr>
          <w:rFonts w:ascii="Arial Narrow" w:hAnsi="Arial Narrow" w:cs="Arial"/>
          <w:b/>
          <w:color w:val="000000"/>
          <w:sz w:val="20"/>
          <w:szCs w:val="20"/>
        </w:rPr>
        <w:t>3.1.1 Aspectos económicos</w:t>
      </w:r>
    </w:p>
    <w:p w14:paraId="736D695A" w14:textId="77777777" w:rsidR="0060748C" w:rsidRPr="008536B5" w:rsidRDefault="0060748C" w:rsidP="0060748C">
      <w:pPr>
        <w:rPr>
          <w:rFonts w:ascii="Arial Narrow" w:hAnsi="Arial Narrow" w:cs="Arial"/>
          <w:b/>
          <w:color w:val="000000"/>
          <w:sz w:val="20"/>
          <w:szCs w:val="20"/>
        </w:rPr>
      </w:pPr>
    </w:p>
    <w:p w14:paraId="476F92E9" w14:textId="77777777" w:rsidR="0060748C" w:rsidRPr="008536B5" w:rsidRDefault="0060748C" w:rsidP="0060748C">
      <w:pPr>
        <w:rPr>
          <w:rFonts w:ascii="Arial Narrow" w:hAnsi="Arial Narrow" w:cs="Arial"/>
          <w:b/>
          <w:color w:val="000000"/>
          <w:sz w:val="20"/>
          <w:szCs w:val="20"/>
        </w:rPr>
      </w:pPr>
      <w:r w:rsidRPr="008536B5">
        <w:rPr>
          <w:rFonts w:ascii="Arial Narrow" w:hAnsi="Arial Narrow" w:cs="Arial"/>
          <w:b/>
          <w:color w:val="000000"/>
          <w:sz w:val="20"/>
          <w:szCs w:val="20"/>
        </w:rPr>
        <w:t>3.1.1.1 Productos del sector de consultoría</w:t>
      </w:r>
    </w:p>
    <w:p w14:paraId="1E63E02B" w14:textId="77777777" w:rsidR="0060748C" w:rsidRPr="008536B5" w:rsidRDefault="0060748C" w:rsidP="0060748C">
      <w:pPr>
        <w:rPr>
          <w:rFonts w:ascii="Arial Narrow" w:hAnsi="Arial Narrow" w:cs="Arial"/>
          <w:b/>
          <w:color w:val="000000"/>
          <w:sz w:val="20"/>
          <w:szCs w:val="20"/>
        </w:rPr>
      </w:pPr>
    </w:p>
    <w:p w14:paraId="789B9E32" w14:textId="77777777" w:rsidR="0060748C" w:rsidRPr="008536B5" w:rsidRDefault="0060748C" w:rsidP="0060748C">
      <w:pPr>
        <w:rPr>
          <w:rFonts w:ascii="Arial Narrow" w:hAnsi="Arial Narrow" w:cs="Arial"/>
          <w:color w:val="000000"/>
          <w:sz w:val="20"/>
          <w:szCs w:val="20"/>
        </w:rPr>
      </w:pPr>
      <w:r w:rsidRPr="008536B5">
        <w:rPr>
          <w:rFonts w:ascii="Arial Narrow" w:hAnsi="Arial Narrow" w:cs="Arial"/>
          <w:color w:val="000000"/>
          <w:sz w:val="20"/>
          <w:szCs w:val="20"/>
        </w:rPr>
        <w:t>La consultoría se dirige a todas las áreas de gestión de una empresa, este aspecto determina el segmento de actividad de las empresas del sector. Se consideran los segmentos de mayor influencia en el mercado:</w:t>
      </w:r>
    </w:p>
    <w:p w14:paraId="0510D66F" w14:textId="77777777" w:rsidR="002C764B" w:rsidRPr="008536B5" w:rsidRDefault="002C764B" w:rsidP="0060748C">
      <w:pPr>
        <w:rPr>
          <w:rFonts w:ascii="Arial Narrow" w:hAnsi="Arial Narrow" w:cs="Arial"/>
          <w:color w:val="000000"/>
          <w:sz w:val="20"/>
          <w:szCs w:val="20"/>
        </w:rPr>
      </w:pPr>
    </w:p>
    <w:p w14:paraId="71FF13F2" w14:textId="77777777" w:rsidR="0060748C" w:rsidRPr="008536B5" w:rsidRDefault="0060748C" w:rsidP="00FE18F7">
      <w:pPr>
        <w:numPr>
          <w:ilvl w:val="0"/>
          <w:numId w:val="17"/>
        </w:numPr>
        <w:contextualSpacing/>
        <w:rPr>
          <w:rFonts w:ascii="Arial Narrow" w:hAnsi="Arial Narrow" w:cs="Arial"/>
          <w:color w:val="000000"/>
          <w:sz w:val="20"/>
          <w:szCs w:val="20"/>
        </w:rPr>
      </w:pPr>
      <w:r w:rsidRPr="008536B5">
        <w:rPr>
          <w:rFonts w:ascii="Arial Narrow" w:hAnsi="Arial Narrow" w:cs="Arial"/>
          <w:color w:val="000000"/>
          <w:sz w:val="20"/>
          <w:szCs w:val="20"/>
        </w:rPr>
        <w:t>Consultoría integral, que reúne todas las áreas de gestión (estrategia, finanzas, producción, mercadeo, recursos humanos, tecnologías de información).</w:t>
      </w:r>
    </w:p>
    <w:p w14:paraId="61AD30E2" w14:textId="77777777" w:rsidR="0060748C" w:rsidRPr="008536B5" w:rsidRDefault="0060748C" w:rsidP="00FE18F7">
      <w:pPr>
        <w:numPr>
          <w:ilvl w:val="0"/>
          <w:numId w:val="17"/>
        </w:numPr>
        <w:contextualSpacing/>
        <w:rPr>
          <w:rFonts w:ascii="Arial Narrow" w:hAnsi="Arial Narrow" w:cs="Arial"/>
          <w:color w:val="000000"/>
          <w:sz w:val="20"/>
          <w:szCs w:val="20"/>
        </w:rPr>
      </w:pPr>
      <w:r w:rsidRPr="008536B5">
        <w:rPr>
          <w:rFonts w:ascii="Arial Narrow" w:hAnsi="Arial Narrow" w:cs="Arial"/>
          <w:color w:val="000000"/>
          <w:sz w:val="20"/>
          <w:szCs w:val="20"/>
        </w:rPr>
        <w:t>Consultoría en mercadeo, que reúne mercadeo y ventas.</w:t>
      </w:r>
    </w:p>
    <w:p w14:paraId="4C39459D" w14:textId="77777777" w:rsidR="0060748C" w:rsidRPr="008536B5" w:rsidRDefault="0060748C" w:rsidP="00FE18F7">
      <w:pPr>
        <w:numPr>
          <w:ilvl w:val="0"/>
          <w:numId w:val="17"/>
        </w:numPr>
        <w:contextualSpacing/>
        <w:rPr>
          <w:rFonts w:ascii="Arial Narrow" w:hAnsi="Arial Narrow" w:cs="Arial"/>
          <w:color w:val="000000"/>
          <w:sz w:val="20"/>
          <w:szCs w:val="20"/>
        </w:rPr>
      </w:pPr>
      <w:r w:rsidRPr="008536B5">
        <w:rPr>
          <w:rFonts w:ascii="Arial Narrow" w:hAnsi="Arial Narrow" w:cs="Arial"/>
          <w:color w:val="000000"/>
          <w:sz w:val="20"/>
          <w:szCs w:val="20"/>
        </w:rPr>
        <w:t>Consultoría en tecnologías de la información (software, hardware, servicios conexos).</w:t>
      </w:r>
    </w:p>
    <w:p w14:paraId="4C306702" w14:textId="77777777" w:rsidR="0060748C" w:rsidRPr="008536B5" w:rsidRDefault="0060748C" w:rsidP="00FE18F7">
      <w:pPr>
        <w:numPr>
          <w:ilvl w:val="0"/>
          <w:numId w:val="17"/>
        </w:numPr>
        <w:contextualSpacing/>
        <w:rPr>
          <w:rFonts w:ascii="Arial Narrow" w:hAnsi="Arial Narrow" w:cs="Arial"/>
          <w:color w:val="000000"/>
          <w:sz w:val="20"/>
          <w:szCs w:val="20"/>
        </w:rPr>
      </w:pPr>
      <w:r w:rsidRPr="008536B5">
        <w:rPr>
          <w:rFonts w:ascii="Arial Narrow" w:hAnsi="Arial Narrow" w:cs="Arial"/>
          <w:color w:val="000000"/>
          <w:sz w:val="20"/>
          <w:szCs w:val="20"/>
        </w:rPr>
        <w:t>Consultoría en sistemas de gestión, dirigida a formalizar procesos para cumplir estándares internacionales con miras a obtener certificaciones.</w:t>
      </w:r>
    </w:p>
    <w:p w14:paraId="77ECA2CC" w14:textId="77777777" w:rsidR="0060748C" w:rsidRPr="008536B5" w:rsidRDefault="0060748C" w:rsidP="00FE18F7">
      <w:pPr>
        <w:numPr>
          <w:ilvl w:val="0"/>
          <w:numId w:val="17"/>
        </w:numPr>
        <w:contextualSpacing/>
        <w:rPr>
          <w:rFonts w:ascii="Arial Narrow" w:hAnsi="Arial Narrow" w:cs="Arial"/>
          <w:color w:val="000000"/>
          <w:sz w:val="20"/>
          <w:szCs w:val="20"/>
        </w:rPr>
      </w:pPr>
      <w:r w:rsidRPr="008536B5">
        <w:rPr>
          <w:rFonts w:ascii="Arial Narrow" w:hAnsi="Arial Narrow" w:cs="Arial"/>
          <w:color w:val="000000"/>
          <w:sz w:val="20"/>
          <w:szCs w:val="20"/>
        </w:rPr>
        <w:t>Consultoría en recursos humanos</w:t>
      </w:r>
    </w:p>
    <w:p w14:paraId="4C2E5B9A" w14:textId="77777777" w:rsidR="0060748C" w:rsidRPr="008536B5" w:rsidRDefault="0060748C" w:rsidP="00FE18F7">
      <w:pPr>
        <w:numPr>
          <w:ilvl w:val="0"/>
          <w:numId w:val="17"/>
        </w:numPr>
        <w:contextualSpacing/>
        <w:rPr>
          <w:rFonts w:ascii="Arial Narrow" w:hAnsi="Arial Narrow" w:cs="Arial"/>
          <w:color w:val="000000"/>
          <w:sz w:val="20"/>
          <w:szCs w:val="20"/>
        </w:rPr>
      </w:pPr>
      <w:r w:rsidRPr="008536B5">
        <w:rPr>
          <w:rFonts w:ascii="Arial Narrow" w:hAnsi="Arial Narrow" w:cs="Arial"/>
          <w:color w:val="000000"/>
          <w:sz w:val="20"/>
          <w:szCs w:val="20"/>
        </w:rPr>
        <w:t>Consultoría legal y tributaria, asesoría en aspectos jurídicos y pagos de impuestos.</w:t>
      </w:r>
    </w:p>
    <w:p w14:paraId="297D0793" w14:textId="77777777" w:rsidR="0060748C" w:rsidRPr="008536B5" w:rsidRDefault="0060748C" w:rsidP="0060748C">
      <w:pPr>
        <w:ind w:left="720"/>
        <w:contextualSpacing/>
        <w:rPr>
          <w:rFonts w:ascii="Arial Narrow" w:hAnsi="Arial Narrow" w:cs="Arial"/>
          <w:color w:val="000000"/>
          <w:sz w:val="20"/>
          <w:szCs w:val="20"/>
        </w:rPr>
      </w:pPr>
    </w:p>
    <w:p w14:paraId="3C986A12" w14:textId="77777777" w:rsidR="0060748C" w:rsidRPr="008536B5" w:rsidRDefault="0060748C" w:rsidP="0060748C">
      <w:pPr>
        <w:rPr>
          <w:rFonts w:ascii="Arial Narrow" w:hAnsi="Arial Narrow" w:cs="Arial"/>
          <w:b/>
          <w:color w:val="000000"/>
          <w:sz w:val="20"/>
          <w:szCs w:val="20"/>
        </w:rPr>
      </w:pPr>
      <w:r w:rsidRPr="008536B5">
        <w:rPr>
          <w:rFonts w:ascii="Arial Narrow" w:hAnsi="Arial Narrow" w:cs="Arial"/>
          <w:b/>
          <w:color w:val="000000"/>
          <w:sz w:val="20"/>
          <w:szCs w:val="20"/>
        </w:rPr>
        <w:t>3.1.1.2 Agentes del sector</w:t>
      </w:r>
    </w:p>
    <w:p w14:paraId="3E29FBF2" w14:textId="77777777" w:rsidR="0060748C" w:rsidRPr="008536B5" w:rsidRDefault="0060748C" w:rsidP="0060748C">
      <w:pPr>
        <w:rPr>
          <w:rFonts w:ascii="Arial Narrow" w:hAnsi="Arial Narrow" w:cs="Arial"/>
          <w:b/>
          <w:color w:val="000000"/>
          <w:sz w:val="20"/>
          <w:szCs w:val="20"/>
        </w:rPr>
      </w:pPr>
    </w:p>
    <w:p w14:paraId="6BB350B9" w14:textId="77777777" w:rsidR="0060748C" w:rsidRPr="008536B5" w:rsidRDefault="0060748C" w:rsidP="0060748C">
      <w:pPr>
        <w:rPr>
          <w:rFonts w:ascii="Arial Narrow" w:hAnsi="Arial Narrow" w:cs="Arial"/>
          <w:color w:val="000000"/>
          <w:sz w:val="20"/>
          <w:szCs w:val="20"/>
        </w:rPr>
      </w:pPr>
      <w:r w:rsidRPr="008536B5">
        <w:rPr>
          <w:rFonts w:ascii="Arial Narrow" w:hAnsi="Arial Narrow" w:cs="Arial"/>
          <w:color w:val="000000"/>
          <w:sz w:val="20"/>
          <w:szCs w:val="20"/>
        </w:rPr>
        <w:t>Por parte del Estado</w:t>
      </w:r>
    </w:p>
    <w:p w14:paraId="592CB2EE" w14:textId="77777777" w:rsidR="0060748C" w:rsidRPr="008536B5" w:rsidRDefault="0060748C" w:rsidP="0060748C">
      <w:pPr>
        <w:rPr>
          <w:rFonts w:ascii="Arial Narrow" w:hAnsi="Arial Narrow" w:cs="Arial"/>
          <w:color w:val="000000"/>
          <w:sz w:val="20"/>
          <w:szCs w:val="20"/>
        </w:rPr>
      </w:pPr>
      <w:r w:rsidRPr="008536B5">
        <w:rPr>
          <w:rFonts w:ascii="Arial Narrow" w:hAnsi="Arial Narrow" w:cs="Arial"/>
          <w:color w:val="000000"/>
          <w:sz w:val="20"/>
          <w:szCs w:val="20"/>
        </w:rPr>
        <w:t>Ministerio de transporte</w:t>
      </w:r>
    </w:p>
    <w:p w14:paraId="22D939B1" w14:textId="77777777" w:rsidR="0060748C" w:rsidRPr="008536B5" w:rsidRDefault="0060748C" w:rsidP="0060748C">
      <w:pPr>
        <w:rPr>
          <w:rFonts w:ascii="Arial Narrow" w:hAnsi="Arial Narrow" w:cs="Arial"/>
          <w:color w:val="000000"/>
          <w:sz w:val="20"/>
          <w:szCs w:val="20"/>
          <w:shd w:val="clear" w:color="auto" w:fill="FFFFFF"/>
        </w:rPr>
      </w:pPr>
      <w:r w:rsidRPr="008536B5">
        <w:rPr>
          <w:rFonts w:ascii="Arial Narrow" w:hAnsi="Arial Narrow" w:cs="Arial"/>
          <w:color w:val="000000"/>
          <w:sz w:val="20"/>
          <w:szCs w:val="20"/>
          <w:shd w:val="clear" w:color="auto" w:fill="FFFFFF"/>
        </w:rPr>
        <w:t>Agencia Nacional de Infraestructura – ANI</w:t>
      </w:r>
    </w:p>
    <w:p w14:paraId="0286FDFE" w14:textId="77777777" w:rsidR="0060748C" w:rsidRPr="008536B5" w:rsidRDefault="0060748C" w:rsidP="0060748C">
      <w:pPr>
        <w:rPr>
          <w:rFonts w:ascii="Arial Narrow" w:hAnsi="Arial Narrow" w:cs="Arial"/>
          <w:color w:val="000000"/>
          <w:sz w:val="20"/>
          <w:szCs w:val="20"/>
          <w:shd w:val="clear" w:color="auto" w:fill="FFFFFF"/>
        </w:rPr>
      </w:pPr>
      <w:r w:rsidRPr="008536B5">
        <w:rPr>
          <w:rFonts w:ascii="Arial Narrow" w:hAnsi="Arial Narrow" w:cs="Arial"/>
          <w:color w:val="000000"/>
          <w:sz w:val="20"/>
          <w:szCs w:val="20"/>
          <w:shd w:val="clear" w:color="auto" w:fill="FFFFFF"/>
        </w:rPr>
        <w:t>Entidades públicas departamentales y municipales (Gobernaciones, Alcaldías)</w:t>
      </w:r>
    </w:p>
    <w:p w14:paraId="0FCA9FB7" w14:textId="77777777" w:rsidR="0060748C" w:rsidRPr="008536B5" w:rsidRDefault="0060748C" w:rsidP="0060748C">
      <w:pPr>
        <w:rPr>
          <w:rFonts w:ascii="Arial Narrow" w:hAnsi="Arial Narrow" w:cs="Arial"/>
          <w:color w:val="000000"/>
          <w:sz w:val="20"/>
          <w:szCs w:val="20"/>
        </w:rPr>
      </w:pPr>
      <w:r w:rsidRPr="008536B5">
        <w:rPr>
          <w:rFonts w:ascii="Arial Narrow" w:hAnsi="Arial Narrow" w:cs="Arial"/>
          <w:color w:val="000000"/>
          <w:sz w:val="20"/>
          <w:szCs w:val="20"/>
        </w:rPr>
        <w:t>Instituto Geográfico Agustín Codazzi – IGAC</w:t>
      </w:r>
    </w:p>
    <w:p w14:paraId="6B5DE9ED" w14:textId="77777777" w:rsidR="0060748C" w:rsidRPr="008536B5" w:rsidRDefault="0060748C" w:rsidP="0060748C">
      <w:pPr>
        <w:rPr>
          <w:rFonts w:ascii="Arial Narrow" w:hAnsi="Arial Narrow" w:cs="Arial"/>
          <w:color w:val="000000"/>
          <w:sz w:val="20"/>
          <w:szCs w:val="20"/>
        </w:rPr>
      </w:pPr>
      <w:r w:rsidRPr="008536B5">
        <w:rPr>
          <w:rFonts w:ascii="Arial Narrow" w:hAnsi="Arial Narrow" w:cs="Arial"/>
          <w:color w:val="000000"/>
          <w:sz w:val="20"/>
          <w:szCs w:val="20"/>
        </w:rPr>
        <w:t>Departamento Nacional De Planeación – DNP</w:t>
      </w:r>
    </w:p>
    <w:p w14:paraId="0CE40DA8" w14:textId="77777777" w:rsidR="0060748C" w:rsidRPr="008536B5" w:rsidRDefault="0060748C" w:rsidP="0060748C">
      <w:pPr>
        <w:rPr>
          <w:rFonts w:ascii="Arial Narrow" w:hAnsi="Arial Narrow" w:cs="Arial"/>
          <w:color w:val="000000"/>
          <w:sz w:val="20"/>
          <w:szCs w:val="20"/>
        </w:rPr>
      </w:pPr>
      <w:r w:rsidRPr="008536B5">
        <w:rPr>
          <w:rFonts w:ascii="Arial Narrow" w:hAnsi="Arial Narrow" w:cs="Arial"/>
          <w:color w:val="000000"/>
          <w:sz w:val="20"/>
          <w:szCs w:val="20"/>
        </w:rPr>
        <w:t>Superintendencia de Puertosy Transportes</w:t>
      </w:r>
    </w:p>
    <w:p w14:paraId="23EC9085" w14:textId="77777777" w:rsidR="0060748C" w:rsidRPr="008536B5" w:rsidRDefault="0060748C" w:rsidP="0060748C">
      <w:pPr>
        <w:rPr>
          <w:rFonts w:ascii="Arial Narrow" w:hAnsi="Arial Narrow" w:cs="Arial"/>
          <w:color w:val="000000"/>
          <w:sz w:val="20"/>
          <w:szCs w:val="20"/>
        </w:rPr>
      </w:pPr>
      <w:r w:rsidRPr="008536B5">
        <w:rPr>
          <w:rFonts w:ascii="Arial Narrow" w:hAnsi="Arial Narrow" w:cs="Arial"/>
          <w:color w:val="000000"/>
          <w:sz w:val="20"/>
          <w:szCs w:val="20"/>
        </w:rPr>
        <w:t>Instituto Nacional de Vías-INVIAS</w:t>
      </w:r>
    </w:p>
    <w:p w14:paraId="4570F16B" w14:textId="77777777" w:rsidR="0060748C" w:rsidRPr="008536B5" w:rsidRDefault="0060748C" w:rsidP="0060748C">
      <w:pPr>
        <w:rPr>
          <w:rFonts w:ascii="Arial Narrow" w:hAnsi="Arial Narrow" w:cs="Arial"/>
          <w:color w:val="000000"/>
          <w:sz w:val="20"/>
          <w:szCs w:val="20"/>
        </w:rPr>
      </w:pPr>
      <w:r w:rsidRPr="008536B5">
        <w:rPr>
          <w:rFonts w:ascii="Arial Narrow" w:hAnsi="Arial Narrow" w:cs="Arial"/>
          <w:color w:val="000000"/>
          <w:sz w:val="20"/>
          <w:szCs w:val="20"/>
        </w:rPr>
        <w:t>Agencia Nacional de Licencias Ambientales</w:t>
      </w:r>
    </w:p>
    <w:p w14:paraId="18EA6B11" w14:textId="77777777" w:rsidR="0060748C" w:rsidRPr="008536B5" w:rsidRDefault="0060748C" w:rsidP="0060748C">
      <w:pPr>
        <w:rPr>
          <w:rFonts w:ascii="Arial Narrow" w:hAnsi="Arial Narrow" w:cs="Arial"/>
          <w:color w:val="000000"/>
          <w:sz w:val="20"/>
          <w:szCs w:val="20"/>
        </w:rPr>
      </w:pPr>
      <w:r w:rsidRPr="008536B5">
        <w:rPr>
          <w:rFonts w:ascii="Arial Narrow" w:hAnsi="Arial Narrow" w:cs="Arial"/>
          <w:color w:val="000000"/>
          <w:sz w:val="20"/>
          <w:szCs w:val="20"/>
        </w:rPr>
        <w:t>Corporaciones Autónomas Regionales</w:t>
      </w:r>
    </w:p>
    <w:p w14:paraId="741A32CE" w14:textId="77777777" w:rsidR="0060748C" w:rsidRPr="008536B5" w:rsidRDefault="0060748C" w:rsidP="0060748C">
      <w:pPr>
        <w:rPr>
          <w:rFonts w:ascii="Arial Narrow" w:hAnsi="Arial Narrow" w:cs="Arial"/>
          <w:color w:val="000000"/>
          <w:sz w:val="20"/>
          <w:szCs w:val="20"/>
        </w:rPr>
      </w:pPr>
      <w:r w:rsidRPr="008536B5">
        <w:rPr>
          <w:rFonts w:ascii="Arial Narrow" w:hAnsi="Arial Narrow" w:cs="Arial"/>
          <w:color w:val="000000"/>
          <w:sz w:val="20"/>
          <w:szCs w:val="20"/>
        </w:rPr>
        <w:t>Departamento Nacional de Planeación</w:t>
      </w:r>
    </w:p>
    <w:p w14:paraId="2C1BFB8D" w14:textId="77777777" w:rsidR="0060748C" w:rsidRPr="008536B5" w:rsidRDefault="0060748C" w:rsidP="0060748C">
      <w:pPr>
        <w:rPr>
          <w:rFonts w:ascii="Arial Narrow" w:hAnsi="Arial Narrow" w:cs="Arial"/>
          <w:color w:val="000000"/>
          <w:sz w:val="20"/>
          <w:szCs w:val="20"/>
        </w:rPr>
      </w:pPr>
      <w:r w:rsidRPr="008536B5">
        <w:rPr>
          <w:rFonts w:ascii="Arial Narrow" w:hAnsi="Arial Narrow" w:cs="Arial"/>
          <w:color w:val="000000"/>
          <w:sz w:val="20"/>
          <w:szCs w:val="20"/>
        </w:rPr>
        <w:t>Auditoría General de la República</w:t>
      </w:r>
    </w:p>
    <w:p w14:paraId="488E2DA8" w14:textId="77777777" w:rsidR="0060748C" w:rsidRPr="008536B5" w:rsidRDefault="0060748C" w:rsidP="0060748C">
      <w:pPr>
        <w:rPr>
          <w:rFonts w:ascii="Arial Narrow" w:hAnsi="Arial Narrow" w:cs="Arial"/>
          <w:color w:val="000000"/>
          <w:sz w:val="20"/>
          <w:szCs w:val="20"/>
        </w:rPr>
      </w:pPr>
      <w:r w:rsidRPr="008536B5">
        <w:rPr>
          <w:rFonts w:ascii="Arial Narrow" w:hAnsi="Arial Narrow" w:cs="Arial"/>
          <w:color w:val="000000"/>
          <w:sz w:val="20"/>
          <w:szCs w:val="20"/>
        </w:rPr>
        <w:t>Contraloría General de la República</w:t>
      </w:r>
    </w:p>
    <w:p w14:paraId="117A7348" w14:textId="77777777" w:rsidR="0060748C" w:rsidRPr="008536B5" w:rsidRDefault="0060748C" w:rsidP="0060748C">
      <w:pPr>
        <w:rPr>
          <w:rFonts w:ascii="Arial Narrow" w:hAnsi="Arial Narrow" w:cs="Arial"/>
          <w:color w:val="000000"/>
          <w:sz w:val="20"/>
          <w:szCs w:val="20"/>
        </w:rPr>
      </w:pPr>
    </w:p>
    <w:p w14:paraId="21A53E31" w14:textId="77777777" w:rsidR="0060748C" w:rsidRPr="008536B5" w:rsidRDefault="0060748C" w:rsidP="0060748C">
      <w:pPr>
        <w:rPr>
          <w:rFonts w:ascii="Arial Narrow" w:hAnsi="Arial Narrow" w:cs="Arial"/>
          <w:color w:val="000000"/>
          <w:sz w:val="20"/>
          <w:szCs w:val="20"/>
        </w:rPr>
      </w:pPr>
      <w:r w:rsidRPr="008536B5">
        <w:rPr>
          <w:rFonts w:ascii="Arial Narrow" w:hAnsi="Arial Narrow" w:cs="Arial"/>
          <w:color w:val="000000"/>
          <w:sz w:val="20"/>
          <w:szCs w:val="20"/>
        </w:rPr>
        <w:t>Por parte de la Sociedad Civil</w:t>
      </w:r>
    </w:p>
    <w:p w14:paraId="5B4F97A5" w14:textId="77777777" w:rsidR="0060748C" w:rsidRPr="008536B5" w:rsidRDefault="0060748C" w:rsidP="0060748C">
      <w:pPr>
        <w:rPr>
          <w:rFonts w:ascii="Arial Narrow" w:hAnsi="Arial Narrow" w:cs="Arial"/>
          <w:color w:val="000000"/>
          <w:sz w:val="20"/>
          <w:szCs w:val="20"/>
        </w:rPr>
      </w:pPr>
      <w:r w:rsidRPr="008536B5">
        <w:rPr>
          <w:rFonts w:ascii="Arial Narrow" w:hAnsi="Arial Narrow" w:cs="Arial"/>
          <w:color w:val="000000"/>
          <w:sz w:val="20"/>
          <w:szCs w:val="20"/>
        </w:rPr>
        <w:t>Empresas dedicadas a la auditoria, consultoría e interventoría</w:t>
      </w:r>
    </w:p>
    <w:p w14:paraId="1779777A" w14:textId="77777777" w:rsidR="0060748C" w:rsidRPr="008536B5" w:rsidRDefault="0060748C" w:rsidP="0060748C">
      <w:pPr>
        <w:rPr>
          <w:rFonts w:ascii="Arial Narrow" w:hAnsi="Arial Narrow" w:cs="Arial"/>
          <w:color w:val="000000"/>
          <w:sz w:val="20"/>
          <w:szCs w:val="20"/>
        </w:rPr>
      </w:pPr>
      <w:r w:rsidRPr="008536B5">
        <w:rPr>
          <w:rFonts w:ascii="Arial Narrow" w:hAnsi="Arial Narrow" w:cs="Arial"/>
          <w:color w:val="000000"/>
          <w:sz w:val="20"/>
          <w:szCs w:val="20"/>
        </w:rPr>
        <w:t>Usuarios</w:t>
      </w:r>
    </w:p>
    <w:p w14:paraId="29E93154" w14:textId="77777777" w:rsidR="0060748C" w:rsidRPr="008536B5" w:rsidRDefault="0060748C" w:rsidP="00085874">
      <w:pPr>
        <w:ind w:firstLine="708"/>
        <w:rPr>
          <w:rFonts w:ascii="Arial Narrow" w:hAnsi="Arial Narrow" w:cs="Arial"/>
          <w:color w:val="000000"/>
          <w:sz w:val="20"/>
          <w:szCs w:val="20"/>
        </w:rPr>
      </w:pPr>
    </w:p>
    <w:p w14:paraId="72162B38" w14:textId="77777777" w:rsidR="0060748C" w:rsidRPr="008536B5" w:rsidRDefault="0060748C" w:rsidP="0060748C">
      <w:pPr>
        <w:rPr>
          <w:rFonts w:ascii="Arial Narrow" w:hAnsi="Arial Narrow" w:cs="Arial"/>
          <w:b/>
          <w:color w:val="000000"/>
          <w:sz w:val="20"/>
          <w:szCs w:val="20"/>
        </w:rPr>
      </w:pPr>
      <w:r w:rsidRPr="008536B5">
        <w:rPr>
          <w:rFonts w:ascii="Arial Narrow" w:hAnsi="Arial Narrow" w:cs="Arial"/>
          <w:b/>
          <w:color w:val="000000"/>
          <w:sz w:val="20"/>
          <w:szCs w:val="20"/>
        </w:rPr>
        <w:t xml:space="preserve">3.1.1.3 Gremios y asociaciones </w:t>
      </w:r>
    </w:p>
    <w:p w14:paraId="5784FD07" w14:textId="77777777" w:rsidR="0060748C" w:rsidRPr="008536B5" w:rsidRDefault="0060748C" w:rsidP="0060748C">
      <w:pPr>
        <w:rPr>
          <w:rFonts w:ascii="Arial Narrow" w:hAnsi="Arial Narrow" w:cs="Arial"/>
          <w:b/>
          <w:color w:val="000000"/>
          <w:sz w:val="20"/>
          <w:szCs w:val="20"/>
        </w:rPr>
      </w:pPr>
    </w:p>
    <w:p w14:paraId="23EBCEC9" w14:textId="77777777" w:rsidR="0060748C" w:rsidRPr="008536B5" w:rsidRDefault="0060748C" w:rsidP="0060748C">
      <w:pPr>
        <w:rPr>
          <w:rFonts w:ascii="Arial Narrow" w:hAnsi="Arial Narrow" w:cs="Arial"/>
          <w:color w:val="000000"/>
          <w:sz w:val="20"/>
          <w:szCs w:val="20"/>
        </w:rPr>
      </w:pPr>
      <w:r w:rsidRPr="008536B5">
        <w:rPr>
          <w:rFonts w:ascii="Arial Narrow" w:hAnsi="Arial Narrow" w:cs="Arial"/>
          <w:color w:val="000000"/>
          <w:sz w:val="20"/>
          <w:szCs w:val="20"/>
        </w:rPr>
        <w:t xml:space="preserve">Los gremios y asociaciones del sector servicios a las empresas podemos anotar: </w:t>
      </w:r>
    </w:p>
    <w:p w14:paraId="2868B54F" w14:textId="77777777" w:rsidR="0060748C" w:rsidRPr="008536B5" w:rsidRDefault="0060748C" w:rsidP="0060748C">
      <w:pPr>
        <w:rPr>
          <w:rFonts w:ascii="Arial Narrow" w:hAnsi="Arial Narrow" w:cs="Arial"/>
          <w:color w:val="000000"/>
          <w:sz w:val="20"/>
          <w:szCs w:val="20"/>
        </w:rPr>
      </w:pPr>
      <w:r w:rsidRPr="008536B5">
        <w:rPr>
          <w:rFonts w:ascii="Arial Narrow" w:hAnsi="Arial Narrow" w:cs="Arial"/>
          <w:color w:val="000000"/>
          <w:sz w:val="20"/>
          <w:szCs w:val="20"/>
        </w:rPr>
        <w:t>Cámaras de Comercios</w:t>
      </w:r>
    </w:p>
    <w:p w14:paraId="54006BB1" w14:textId="77777777" w:rsidR="0060748C" w:rsidRPr="008536B5" w:rsidRDefault="0060748C" w:rsidP="0060748C">
      <w:pPr>
        <w:rPr>
          <w:rFonts w:ascii="Arial Narrow" w:hAnsi="Arial Narrow" w:cs="Arial"/>
          <w:color w:val="000000"/>
          <w:sz w:val="20"/>
          <w:szCs w:val="20"/>
        </w:rPr>
      </w:pPr>
      <w:r w:rsidRPr="008536B5">
        <w:rPr>
          <w:rFonts w:ascii="Arial Narrow" w:hAnsi="Arial Narrow" w:cs="Arial"/>
          <w:color w:val="000000"/>
          <w:sz w:val="20"/>
          <w:szCs w:val="20"/>
        </w:rPr>
        <w:t xml:space="preserve">Camacol </w:t>
      </w:r>
    </w:p>
    <w:p w14:paraId="2F3056E5" w14:textId="77777777" w:rsidR="0060748C" w:rsidRPr="008536B5" w:rsidRDefault="0060748C" w:rsidP="0060748C">
      <w:pPr>
        <w:rPr>
          <w:rFonts w:ascii="Arial Narrow" w:hAnsi="Arial Narrow" w:cs="Arial"/>
          <w:color w:val="000000"/>
          <w:sz w:val="20"/>
          <w:szCs w:val="20"/>
        </w:rPr>
      </w:pPr>
      <w:r w:rsidRPr="008536B5">
        <w:rPr>
          <w:rFonts w:ascii="Arial Narrow" w:hAnsi="Arial Narrow" w:cs="Arial"/>
          <w:color w:val="000000"/>
          <w:sz w:val="20"/>
          <w:szCs w:val="20"/>
        </w:rPr>
        <w:t xml:space="preserve">Fedesarrollo,  </w:t>
      </w:r>
    </w:p>
    <w:p w14:paraId="6C8250C0" w14:textId="77777777" w:rsidR="0060748C" w:rsidRPr="008536B5" w:rsidRDefault="0060748C" w:rsidP="0060748C">
      <w:pPr>
        <w:rPr>
          <w:rFonts w:ascii="Arial Narrow" w:hAnsi="Arial Narrow" w:cs="Arial"/>
          <w:color w:val="000000"/>
          <w:sz w:val="20"/>
          <w:szCs w:val="20"/>
        </w:rPr>
      </w:pPr>
      <w:r w:rsidRPr="008536B5">
        <w:rPr>
          <w:rFonts w:ascii="Arial Narrow" w:hAnsi="Arial Narrow" w:cs="Arial"/>
          <w:color w:val="000000"/>
          <w:sz w:val="20"/>
          <w:szCs w:val="20"/>
        </w:rPr>
        <w:t>Fescol</w:t>
      </w:r>
    </w:p>
    <w:p w14:paraId="5E60D37A" w14:textId="77777777" w:rsidR="0060748C" w:rsidRPr="008536B5" w:rsidRDefault="0060748C" w:rsidP="0060748C">
      <w:pPr>
        <w:rPr>
          <w:rFonts w:ascii="Arial Narrow" w:hAnsi="Arial Narrow" w:cs="Arial"/>
          <w:color w:val="000000"/>
          <w:sz w:val="20"/>
          <w:szCs w:val="20"/>
        </w:rPr>
      </w:pPr>
      <w:r w:rsidRPr="008536B5">
        <w:rPr>
          <w:rFonts w:ascii="Arial Narrow" w:hAnsi="Arial Narrow" w:cs="Arial"/>
          <w:color w:val="000000"/>
          <w:sz w:val="20"/>
          <w:szCs w:val="20"/>
        </w:rPr>
        <w:t>Asociación Colombiana de Consultores Empresariales – ACOLCEM</w:t>
      </w:r>
    </w:p>
    <w:p w14:paraId="439DE7BB" w14:textId="77777777" w:rsidR="0060748C" w:rsidRPr="008536B5" w:rsidRDefault="0060748C" w:rsidP="0060748C">
      <w:pPr>
        <w:rPr>
          <w:rFonts w:ascii="Arial Narrow" w:hAnsi="Arial Narrow" w:cs="Arial"/>
          <w:color w:val="000000"/>
          <w:sz w:val="20"/>
          <w:szCs w:val="20"/>
        </w:rPr>
      </w:pPr>
      <w:r w:rsidRPr="008536B5">
        <w:rPr>
          <w:rFonts w:ascii="Arial Narrow" w:hAnsi="Arial Narrow" w:cs="Arial"/>
          <w:color w:val="000000"/>
          <w:sz w:val="20"/>
          <w:szCs w:val="20"/>
        </w:rPr>
        <w:t>Sociedad Colombiana de Consultoría</w:t>
      </w:r>
    </w:p>
    <w:p w14:paraId="1BCFC6CE" w14:textId="77777777" w:rsidR="0060748C" w:rsidRPr="008536B5" w:rsidRDefault="0060748C" w:rsidP="0060748C">
      <w:pPr>
        <w:rPr>
          <w:rFonts w:ascii="Arial Narrow" w:hAnsi="Arial Narrow" w:cs="Arial"/>
          <w:color w:val="000000"/>
          <w:sz w:val="20"/>
          <w:szCs w:val="20"/>
        </w:rPr>
      </w:pPr>
      <w:r w:rsidRPr="008536B5">
        <w:rPr>
          <w:rFonts w:ascii="Arial Narrow" w:hAnsi="Arial Narrow" w:cs="Arial"/>
          <w:color w:val="000000"/>
          <w:sz w:val="20"/>
          <w:szCs w:val="20"/>
        </w:rPr>
        <w:t>Mesa Sectorial de Consultoría Empresarial del servicio nacional de aprendizaje (SENA) – MSCE</w:t>
      </w:r>
    </w:p>
    <w:p w14:paraId="0D0A8676" w14:textId="77777777" w:rsidR="00BD234D" w:rsidRPr="008536B5" w:rsidRDefault="00BD234D" w:rsidP="0060748C">
      <w:pPr>
        <w:rPr>
          <w:rFonts w:ascii="Arial Narrow" w:hAnsi="Arial Narrow" w:cs="Arial"/>
          <w:color w:val="000000"/>
          <w:sz w:val="20"/>
          <w:szCs w:val="20"/>
        </w:rPr>
      </w:pPr>
    </w:p>
    <w:p w14:paraId="67D50421" w14:textId="77777777" w:rsidR="0060748C" w:rsidRPr="008536B5" w:rsidRDefault="0060748C" w:rsidP="0060748C">
      <w:pPr>
        <w:rPr>
          <w:rFonts w:ascii="Arial Narrow" w:hAnsi="Arial Narrow" w:cs="Arial"/>
          <w:b/>
          <w:color w:val="000000"/>
          <w:sz w:val="20"/>
          <w:szCs w:val="20"/>
        </w:rPr>
      </w:pPr>
      <w:r w:rsidRPr="008536B5">
        <w:rPr>
          <w:rFonts w:ascii="Arial Narrow" w:hAnsi="Arial Narrow" w:cs="Arial"/>
          <w:b/>
          <w:color w:val="000000"/>
          <w:sz w:val="20"/>
          <w:szCs w:val="20"/>
        </w:rPr>
        <w:t>3.1.1.4 Cifras sector consultoría</w:t>
      </w:r>
    </w:p>
    <w:p w14:paraId="720C46B8" w14:textId="77777777" w:rsidR="0060748C" w:rsidRPr="008536B5" w:rsidRDefault="0060748C" w:rsidP="0060748C">
      <w:pPr>
        <w:rPr>
          <w:rFonts w:ascii="Arial Narrow" w:hAnsi="Arial Narrow" w:cs="Arial"/>
          <w:b/>
          <w:color w:val="000000"/>
          <w:sz w:val="20"/>
          <w:szCs w:val="20"/>
        </w:rPr>
      </w:pPr>
    </w:p>
    <w:p w14:paraId="5C01EDCA" w14:textId="77777777" w:rsidR="00035A4A" w:rsidRDefault="00035A4A" w:rsidP="00035A4A">
      <w:pPr>
        <w:jc w:val="both"/>
        <w:rPr>
          <w:rFonts w:ascii="Arial Narrow" w:hAnsi="Arial Narrow" w:cs="Arial"/>
          <w:color w:val="000000"/>
          <w:sz w:val="20"/>
          <w:szCs w:val="20"/>
        </w:rPr>
      </w:pPr>
      <w:r w:rsidRPr="00035A4A">
        <w:rPr>
          <w:rFonts w:ascii="Arial Narrow" w:hAnsi="Arial Narrow" w:cs="Arial"/>
          <w:color w:val="000000"/>
          <w:sz w:val="20"/>
          <w:szCs w:val="20"/>
        </w:rPr>
        <w:t>En el cuarto trimestre de 2022pr, el Producto Interno Bruto en su serie original, crece 2,9% respecto al mismo periodo de 2021pr (ver tabla 1). Las actividades económicas que más contribuyen a la dinámica del valor agregado son:</w:t>
      </w:r>
    </w:p>
    <w:p w14:paraId="510C3C6B" w14:textId="77777777" w:rsidR="00035A4A" w:rsidRDefault="00035A4A" w:rsidP="00035A4A">
      <w:pPr>
        <w:jc w:val="both"/>
        <w:rPr>
          <w:rFonts w:ascii="Arial Narrow" w:hAnsi="Arial Narrow" w:cs="Arial"/>
          <w:color w:val="000000"/>
          <w:sz w:val="20"/>
          <w:szCs w:val="20"/>
        </w:rPr>
      </w:pPr>
    </w:p>
    <w:p w14:paraId="5D76AD23" w14:textId="77777777" w:rsidR="00035A4A" w:rsidRDefault="00035A4A" w:rsidP="00035A4A">
      <w:pPr>
        <w:jc w:val="both"/>
        <w:rPr>
          <w:rFonts w:ascii="Arial Narrow" w:hAnsi="Arial Narrow" w:cs="Arial"/>
          <w:color w:val="000000"/>
          <w:sz w:val="20"/>
          <w:szCs w:val="20"/>
        </w:rPr>
      </w:pPr>
      <w:r w:rsidRPr="00035A4A">
        <w:rPr>
          <w:rFonts w:ascii="Arial Narrow" w:hAnsi="Arial Narrow" w:cs="Arial"/>
          <w:color w:val="000000"/>
          <w:sz w:val="20"/>
          <w:szCs w:val="20"/>
        </w:rPr>
        <w:t xml:space="preserve">  • Actividades artísticas, de entretenimiento y recreación y otras actividades de servicios; Actividades de los hogares individuales en calidad de empleadores; Actividades no diferenciadas de los hogares individuales como productores de bienes y servicios para uso propio crece 40,5% (contribuye 1,3 puntos porcentuales a la variación anual). </w:t>
      </w:r>
    </w:p>
    <w:p w14:paraId="2CDCF082" w14:textId="77777777" w:rsidR="00035A4A" w:rsidRDefault="00035A4A" w:rsidP="00035A4A">
      <w:pPr>
        <w:jc w:val="both"/>
        <w:rPr>
          <w:rFonts w:ascii="Arial Narrow" w:hAnsi="Arial Narrow" w:cs="Arial"/>
          <w:color w:val="000000"/>
          <w:sz w:val="20"/>
          <w:szCs w:val="20"/>
        </w:rPr>
      </w:pPr>
      <w:r w:rsidRPr="00035A4A">
        <w:rPr>
          <w:rFonts w:ascii="Arial Narrow" w:hAnsi="Arial Narrow" w:cs="Arial"/>
          <w:color w:val="000000"/>
          <w:sz w:val="20"/>
          <w:szCs w:val="20"/>
        </w:rPr>
        <w:t xml:space="preserve">• Actividades financieras y de seguros crece 8,4% (contribuye 0,4 puntos porcentuales a la variación anual).  </w:t>
      </w:r>
    </w:p>
    <w:p w14:paraId="33036812" w14:textId="77777777" w:rsidR="00035A4A" w:rsidRPr="00035A4A" w:rsidRDefault="00035A4A" w:rsidP="00035A4A">
      <w:pPr>
        <w:jc w:val="both"/>
        <w:rPr>
          <w:rFonts w:ascii="Arial Narrow" w:hAnsi="Arial Narrow" w:cs="Arial"/>
          <w:color w:val="000000"/>
          <w:sz w:val="20"/>
          <w:szCs w:val="20"/>
        </w:rPr>
      </w:pPr>
      <w:r w:rsidRPr="00035A4A">
        <w:rPr>
          <w:rFonts w:ascii="Arial Narrow" w:hAnsi="Arial Narrow" w:cs="Arial"/>
          <w:color w:val="000000"/>
          <w:sz w:val="20"/>
          <w:szCs w:val="20"/>
        </w:rPr>
        <w:t>• Industrias manufactureras crece 2,7% (contribuye 0,3 puntos porcentuales a la variación anual).</w:t>
      </w:r>
    </w:p>
    <w:p w14:paraId="24BC40E6" w14:textId="77777777" w:rsidR="00035A4A" w:rsidRDefault="00035A4A" w:rsidP="00EB5913">
      <w:pPr>
        <w:autoSpaceDE w:val="0"/>
        <w:autoSpaceDN w:val="0"/>
        <w:adjustRightInd w:val="0"/>
        <w:jc w:val="both"/>
        <w:rPr>
          <w:rFonts w:ascii="Arial Narrow" w:hAnsi="Arial Narrow" w:cs="Arial"/>
          <w:sz w:val="20"/>
          <w:szCs w:val="20"/>
          <w:highlight w:val="yellow"/>
          <w:lang w:eastAsia="es-CO"/>
        </w:rPr>
      </w:pPr>
    </w:p>
    <w:p w14:paraId="65128088" w14:textId="77777777" w:rsidR="00035A4A" w:rsidRDefault="00035A4A" w:rsidP="00EB5913">
      <w:pPr>
        <w:autoSpaceDE w:val="0"/>
        <w:autoSpaceDN w:val="0"/>
        <w:adjustRightInd w:val="0"/>
        <w:jc w:val="both"/>
        <w:rPr>
          <w:rFonts w:ascii="Arial Narrow" w:hAnsi="Arial Narrow" w:cs="Arial"/>
          <w:sz w:val="20"/>
          <w:szCs w:val="20"/>
          <w:lang w:eastAsia="es-CO"/>
        </w:rPr>
      </w:pPr>
      <w:r w:rsidRPr="00035A4A">
        <w:rPr>
          <w:rFonts w:ascii="Arial Narrow" w:hAnsi="Arial Narrow" w:cs="Arial"/>
          <w:sz w:val="20"/>
          <w:szCs w:val="20"/>
          <w:lang w:eastAsia="es-CO"/>
        </w:rPr>
        <w:t xml:space="preserve">Respecto al trimestre inmediatamente anterior, el Producto Interno Bruto en su serie ajustada por efecto estacional y calendario crece 0,7%. Esta variación se explica principalmente por la siguiente dinámica: </w:t>
      </w:r>
    </w:p>
    <w:p w14:paraId="11D9DE77" w14:textId="77777777" w:rsidR="00035A4A" w:rsidRDefault="00035A4A" w:rsidP="00EB5913">
      <w:pPr>
        <w:autoSpaceDE w:val="0"/>
        <w:autoSpaceDN w:val="0"/>
        <w:adjustRightInd w:val="0"/>
        <w:jc w:val="both"/>
        <w:rPr>
          <w:rFonts w:ascii="Arial Narrow" w:hAnsi="Arial Narrow" w:cs="Arial"/>
          <w:sz w:val="20"/>
          <w:szCs w:val="20"/>
          <w:lang w:eastAsia="es-CO"/>
        </w:rPr>
      </w:pPr>
      <w:r w:rsidRPr="00035A4A">
        <w:rPr>
          <w:rFonts w:ascii="Arial Narrow" w:hAnsi="Arial Narrow" w:cs="Arial"/>
          <w:sz w:val="20"/>
          <w:szCs w:val="20"/>
          <w:lang w:eastAsia="es-CO"/>
        </w:rPr>
        <w:t xml:space="preserve"> • Actividades artísticas, de entretenimiento y recreación y otras actividades de servicios; Actividades de los hogares individuales en calidad de empleadores; </w:t>
      </w:r>
    </w:p>
    <w:p w14:paraId="6E3834C6" w14:textId="77777777" w:rsidR="00035A4A" w:rsidRDefault="00035A4A" w:rsidP="00EB5913">
      <w:pPr>
        <w:autoSpaceDE w:val="0"/>
        <w:autoSpaceDN w:val="0"/>
        <w:adjustRightInd w:val="0"/>
        <w:jc w:val="both"/>
        <w:rPr>
          <w:rFonts w:ascii="Arial Narrow" w:hAnsi="Arial Narrow" w:cs="Arial"/>
          <w:sz w:val="20"/>
          <w:szCs w:val="20"/>
          <w:lang w:eastAsia="es-CO"/>
        </w:rPr>
      </w:pPr>
      <w:r w:rsidRPr="00035A4A">
        <w:rPr>
          <w:rFonts w:ascii="Arial Narrow" w:hAnsi="Arial Narrow" w:cs="Arial"/>
          <w:sz w:val="20"/>
          <w:szCs w:val="20"/>
          <w:lang w:eastAsia="es-CO"/>
        </w:rPr>
        <w:t xml:space="preserve">Actividades no diferenciadas de los hogares individuales como productores de bienes y servicios para uso propio crece 7,5%.  </w:t>
      </w:r>
    </w:p>
    <w:p w14:paraId="7D4D7CF2" w14:textId="77777777" w:rsidR="00035A4A" w:rsidRDefault="00035A4A" w:rsidP="00EB5913">
      <w:pPr>
        <w:autoSpaceDE w:val="0"/>
        <w:autoSpaceDN w:val="0"/>
        <w:adjustRightInd w:val="0"/>
        <w:jc w:val="both"/>
        <w:rPr>
          <w:rFonts w:ascii="Arial Narrow" w:hAnsi="Arial Narrow" w:cs="Arial"/>
          <w:sz w:val="20"/>
          <w:szCs w:val="20"/>
          <w:lang w:eastAsia="es-CO"/>
        </w:rPr>
      </w:pPr>
      <w:r w:rsidRPr="00035A4A">
        <w:rPr>
          <w:rFonts w:ascii="Arial Narrow" w:hAnsi="Arial Narrow" w:cs="Arial"/>
          <w:sz w:val="20"/>
          <w:szCs w:val="20"/>
          <w:lang w:eastAsia="es-CO"/>
        </w:rPr>
        <w:t xml:space="preserve">• Actividades financieras y de seguros crece 1,6%. </w:t>
      </w:r>
    </w:p>
    <w:p w14:paraId="20BF5B35" w14:textId="77777777" w:rsidR="00035A4A" w:rsidRDefault="00035A4A" w:rsidP="00EB5913">
      <w:pPr>
        <w:autoSpaceDE w:val="0"/>
        <w:autoSpaceDN w:val="0"/>
        <w:adjustRightInd w:val="0"/>
        <w:jc w:val="both"/>
        <w:rPr>
          <w:rFonts w:ascii="Arial Narrow" w:hAnsi="Arial Narrow" w:cs="Arial"/>
          <w:sz w:val="20"/>
          <w:szCs w:val="20"/>
          <w:highlight w:val="yellow"/>
          <w:lang w:eastAsia="es-CO"/>
        </w:rPr>
      </w:pPr>
      <w:r w:rsidRPr="00035A4A">
        <w:rPr>
          <w:rFonts w:ascii="Arial Narrow" w:hAnsi="Arial Narrow" w:cs="Arial"/>
          <w:sz w:val="20"/>
          <w:szCs w:val="20"/>
          <w:lang w:eastAsia="es-CO"/>
        </w:rPr>
        <w:t xml:space="preserve"> • Actividades inmobiliarias crece 0,4%.</w:t>
      </w:r>
    </w:p>
    <w:p w14:paraId="681ACD81" w14:textId="77777777" w:rsidR="00035A4A" w:rsidRDefault="00035A4A" w:rsidP="00EB5913">
      <w:pPr>
        <w:autoSpaceDE w:val="0"/>
        <w:autoSpaceDN w:val="0"/>
        <w:adjustRightInd w:val="0"/>
        <w:jc w:val="both"/>
        <w:rPr>
          <w:rFonts w:ascii="Arial Narrow" w:hAnsi="Arial Narrow" w:cs="Arial"/>
          <w:sz w:val="20"/>
          <w:szCs w:val="20"/>
          <w:highlight w:val="yellow"/>
          <w:lang w:eastAsia="es-CO"/>
        </w:rPr>
      </w:pPr>
    </w:p>
    <w:p w14:paraId="674AB21E" w14:textId="77777777" w:rsidR="00534ACA" w:rsidRPr="005F2E0B" w:rsidRDefault="00534ACA" w:rsidP="00534ACA">
      <w:pPr>
        <w:autoSpaceDE w:val="0"/>
        <w:autoSpaceDN w:val="0"/>
        <w:adjustRightInd w:val="0"/>
        <w:jc w:val="center"/>
        <w:rPr>
          <w:rFonts w:ascii="Arial Narrow" w:eastAsia="Calibri" w:hAnsi="Arial Narrow" w:cs="Arial"/>
          <w:b/>
          <w:bCs/>
          <w:sz w:val="20"/>
          <w:szCs w:val="20"/>
          <w:lang w:eastAsia="es-CO"/>
        </w:rPr>
      </w:pPr>
      <w:r w:rsidRPr="005F2E0B">
        <w:rPr>
          <w:rFonts w:ascii="Arial Narrow" w:eastAsia="Calibri" w:hAnsi="Arial Narrow" w:cs="Arial"/>
          <w:b/>
          <w:bCs/>
          <w:sz w:val="20"/>
          <w:szCs w:val="20"/>
          <w:lang w:eastAsia="es-CO"/>
        </w:rPr>
        <w:t>Variación anual de los ingresos y contribución por tipo de ingresos, según subsector de</w:t>
      </w:r>
    </w:p>
    <w:p w14:paraId="37A00416" w14:textId="77777777" w:rsidR="00534ACA" w:rsidRPr="005F2E0B" w:rsidRDefault="00534ACA" w:rsidP="00534ACA">
      <w:pPr>
        <w:autoSpaceDE w:val="0"/>
        <w:autoSpaceDN w:val="0"/>
        <w:adjustRightInd w:val="0"/>
        <w:jc w:val="center"/>
        <w:rPr>
          <w:rFonts w:ascii="Arial Narrow" w:hAnsi="Arial Narrow" w:cs="Arial"/>
          <w:color w:val="000000"/>
          <w:sz w:val="20"/>
          <w:szCs w:val="20"/>
        </w:rPr>
      </w:pPr>
      <w:r w:rsidRPr="005F2E0B">
        <w:rPr>
          <w:rFonts w:ascii="Arial Narrow" w:eastAsia="Calibri" w:hAnsi="Arial Narrow" w:cs="Arial"/>
          <w:b/>
          <w:bCs/>
          <w:sz w:val="20"/>
          <w:szCs w:val="20"/>
          <w:lang w:eastAsia="es-CO"/>
        </w:rPr>
        <w:t>Servicios-(</w:t>
      </w:r>
      <w:proofErr w:type="gramStart"/>
      <w:r w:rsidRPr="005F2E0B">
        <w:rPr>
          <w:rFonts w:ascii="Arial Narrow" w:eastAsia="Calibri" w:hAnsi="Arial Narrow" w:cs="Arial"/>
          <w:b/>
          <w:bCs/>
          <w:sz w:val="20"/>
          <w:szCs w:val="20"/>
          <w:lang w:eastAsia="es-CO"/>
        </w:rPr>
        <w:t>Septiembre</w:t>
      </w:r>
      <w:proofErr w:type="gramEnd"/>
      <w:r w:rsidRPr="005F2E0B">
        <w:rPr>
          <w:rFonts w:ascii="Arial Narrow" w:eastAsia="Calibri" w:hAnsi="Arial Narrow" w:cs="Arial"/>
          <w:b/>
          <w:bCs/>
          <w:sz w:val="20"/>
          <w:szCs w:val="20"/>
          <w:lang w:eastAsia="es-CO"/>
        </w:rPr>
        <w:t xml:space="preserve"> 2022/Septiembre 2021)</w:t>
      </w:r>
    </w:p>
    <w:p w14:paraId="10C99C02" w14:textId="77777777" w:rsidR="00534ACA" w:rsidRPr="005F2E0B" w:rsidRDefault="00534ACA" w:rsidP="00534ACA">
      <w:pPr>
        <w:jc w:val="both"/>
        <w:rPr>
          <w:rFonts w:ascii="Arial Narrow" w:hAnsi="Arial Narrow" w:cs="Arial"/>
          <w:color w:val="000000"/>
          <w:sz w:val="20"/>
          <w:szCs w:val="20"/>
        </w:rPr>
      </w:pPr>
    </w:p>
    <w:p w14:paraId="2172AE4D" w14:textId="3528AAF9" w:rsidR="00534ACA" w:rsidRPr="005F2E0B" w:rsidRDefault="001202D8" w:rsidP="00534ACA">
      <w:pPr>
        <w:jc w:val="center"/>
        <w:rPr>
          <w:rFonts w:ascii="Arial Narrow" w:hAnsi="Arial Narrow" w:cs="Arial"/>
          <w:color w:val="000000"/>
          <w:sz w:val="20"/>
          <w:szCs w:val="20"/>
        </w:rPr>
      </w:pPr>
      <w:r>
        <w:rPr>
          <w:noProof/>
          <w:lang w:eastAsia="es-CO"/>
        </w:rPr>
        <w:drawing>
          <wp:inline distT="0" distB="0" distL="0" distR="0" wp14:anchorId="242CDB05" wp14:editId="73C70571">
            <wp:extent cx="6029325" cy="3228975"/>
            <wp:effectExtent l="0" t="0" r="0" b="0"/>
            <wp:docPr id="4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029325" cy="3228975"/>
                    </a:xfrm>
                    <a:prstGeom prst="rect">
                      <a:avLst/>
                    </a:prstGeom>
                    <a:noFill/>
                    <a:ln>
                      <a:noFill/>
                    </a:ln>
                  </pic:spPr>
                </pic:pic>
              </a:graphicData>
            </a:graphic>
          </wp:inline>
        </w:drawing>
      </w:r>
    </w:p>
    <w:p w14:paraId="479594F1" w14:textId="77777777" w:rsidR="00534ACA" w:rsidRPr="005F2E0B" w:rsidRDefault="00534ACA" w:rsidP="00534ACA">
      <w:pPr>
        <w:rPr>
          <w:rFonts w:ascii="Arial Narrow" w:hAnsi="Arial Narrow" w:cs="Arial"/>
          <w:color w:val="000000"/>
          <w:sz w:val="20"/>
          <w:szCs w:val="20"/>
        </w:rPr>
      </w:pPr>
      <w:r w:rsidRPr="005F2E0B">
        <w:rPr>
          <w:rFonts w:ascii="Arial Narrow" w:eastAsia="Calibri" w:hAnsi="Arial Narrow" w:cs="Arial"/>
          <w:sz w:val="22"/>
          <w:szCs w:val="22"/>
          <w:lang w:eastAsia="es-CO"/>
        </w:rPr>
        <w:t>En septiembre de 2022, diecisiete de los dieciocho subsectores de servicios presentaron variación positiva en el personal ocupado total, en comparación con septiembre de 2021.</w:t>
      </w:r>
    </w:p>
    <w:p w14:paraId="507FBAA4" w14:textId="77777777" w:rsidR="00534ACA" w:rsidRPr="005F2E0B" w:rsidRDefault="00534ACA" w:rsidP="00534ACA">
      <w:pPr>
        <w:rPr>
          <w:rFonts w:ascii="Arial Narrow" w:hAnsi="Arial Narrow" w:cs="Arial"/>
          <w:sz w:val="20"/>
          <w:szCs w:val="20"/>
        </w:rPr>
      </w:pPr>
    </w:p>
    <w:p w14:paraId="4F27FE4B" w14:textId="77777777" w:rsidR="00534ACA" w:rsidRPr="005F2E0B" w:rsidRDefault="00534ACA" w:rsidP="00534ACA">
      <w:pPr>
        <w:rPr>
          <w:rFonts w:ascii="Arial Narrow" w:hAnsi="Arial Narrow" w:cs="Arial"/>
          <w:sz w:val="20"/>
          <w:szCs w:val="20"/>
        </w:rPr>
      </w:pPr>
      <w:r w:rsidRPr="005F2E0B">
        <w:rPr>
          <w:rFonts w:ascii="Arial Narrow" w:hAnsi="Arial Narrow" w:cs="Arial"/>
          <w:sz w:val="20"/>
          <w:szCs w:val="20"/>
        </w:rPr>
        <w:t>A continuación, se presentan la variación anual del personal ocupado total y contribución por categoría de contratación, según subsector de servicios:</w:t>
      </w:r>
    </w:p>
    <w:p w14:paraId="4C535F7B" w14:textId="77777777" w:rsidR="00534ACA" w:rsidRPr="005F2E0B" w:rsidRDefault="00534ACA" w:rsidP="00534ACA">
      <w:pPr>
        <w:rPr>
          <w:rFonts w:ascii="Arial Narrow" w:hAnsi="Arial Narrow" w:cs="Arial"/>
          <w:sz w:val="20"/>
          <w:szCs w:val="20"/>
        </w:rPr>
      </w:pPr>
    </w:p>
    <w:p w14:paraId="3582E287" w14:textId="3252455C" w:rsidR="00534ACA" w:rsidRPr="005F2E0B" w:rsidRDefault="001202D8" w:rsidP="00534ACA">
      <w:pPr>
        <w:rPr>
          <w:rFonts w:ascii="Arial Narrow" w:hAnsi="Arial Narrow" w:cs="Arial"/>
          <w:sz w:val="20"/>
          <w:szCs w:val="20"/>
        </w:rPr>
      </w:pPr>
      <w:r>
        <w:rPr>
          <w:noProof/>
          <w:lang w:eastAsia="es-CO"/>
        </w:rPr>
        <w:drawing>
          <wp:inline distT="0" distB="0" distL="0" distR="0" wp14:anchorId="67DB0F7A" wp14:editId="60C38689">
            <wp:extent cx="4857750" cy="2202570"/>
            <wp:effectExtent l="0" t="0" r="0" b="7620"/>
            <wp:docPr id="1"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864791" cy="2205763"/>
                    </a:xfrm>
                    <a:prstGeom prst="rect">
                      <a:avLst/>
                    </a:prstGeom>
                    <a:noFill/>
                    <a:ln>
                      <a:noFill/>
                    </a:ln>
                  </pic:spPr>
                </pic:pic>
              </a:graphicData>
            </a:graphic>
          </wp:inline>
        </w:drawing>
      </w:r>
    </w:p>
    <w:p w14:paraId="79391DA5" w14:textId="77777777" w:rsidR="00534ACA" w:rsidRPr="005F2E0B" w:rsidRDefault="00534ACA" w:rsidP="00534ACA">
      <w:pPr>
        <w:rPr>
          <w:rFonts w:ascii="Arial Narrow" w:hAnsi="Arial Narrow" w:cs="Arial"/>
          <w:sz w:val="20"/>
          <w:szCs w:val="20"/>
        </w:rPr>
      </w:pPr>
    </w:p>
    <w:p w14:paraId="1F334385" w14:textId="77777777" w:rsidR="00534ACA" w:rsidRPr="005F2E0B" w:rsidRDefault="00534ACA" w:rsidP="00534ACA">
      <w:pPr>
        <w:autoSpaceDE w:val="0"/>
        <w:autoSpaceDN w:val="0"/>
        <w:adjustRightInd w:val="0"/>
        <w:jc w:val="center"/>
        <w:rPr>
          <w:rFonts w:ascii="Arial Narrow" w:hAnsi="Arial Narrow" w:cs="Arial"/>
          <w:color w:val="000000"/>
          <w:sz w:val="20"/>
          <w:szCs w:val="20"/>
        </w:rPr>
      </w:pPr>
      <w:r w:rsidRPr="005F2E0B">
        <w:rPr>
          <w:rFonts w:ascii="Arial Narrow" w:eastAsia="Calibri" w:hAnsi="Arial Narrow" w:cs="Arial"/>
          <w:b/>
          <w:bCs/>
          <w:color w:val="262626"/>
          <w:sz w:val="20"/>
          <w:szCs w:val="20"/>
          <w:lang w:eastAsia="es-CO"/>
        </w:rPr>
        <w:t>Variación anual de los salarios y contribución por tipo de contratación, según subsector de servicios (</w:t>
      </w:r>
      <w:proofErr w:type="gramStart"/>
      <w:r w:rsidRPr="005F2E0B">
        <w:rPr>
          <w:rFonts w:ascii="Arial Narrow" w:eastAsia="Calibri" w:hAnsi="Arial Narrow" w:cs="Arial"/>
          <w:b/>
          <w:bCs/>
          <w:color w:val="262626"/>
          <w:sz w:val="20"/>
          <w:szCs w:val="20"/>
          <w:lang w:eastAsia="es-CO"/>
        </w:rPr>
        <w:t>Septiembre</w:t>
      </w:r>
      <w:proofErr w:type="gramEnd"/>
      <w:r w:rsidRPr="005F2E0B">
        <w:rPr>
          <w:rFonts w:ascii="Arial Narrow" w:eastAsia="Calibri" w:hAnsi="Arial Narrow" w:cs="Arial"/>
          <w:b/>
          <w:bCs/>
          <w:color w:val="262626"/>
          <w:sz w:val="20"/>
          <w:szCs w:val="20"/>
          <w:lang w:eastAsia="es-CO"/>
        </w:rPr>
        <w:t xml:space="preserve"> 2022/Septiembre 2021)</w:t>
      </w:r>
    </w:p>
    <w:p w14:paraId="0CB21378" w14:textId="77777777" w:rsidR="00534ACA" w:rsidRPr="005F2E0B" w:rsidRDefault="00534ACA" w:rsidP="00534ACA">
      <w:pPr>
        <w:jc w:val="center"/>
        <w:rPr>
          <w:rFonts w:ascii="Arial Narrow" w:hAnsi="Arial Narrow" w:cs="Arial"/>
          <w:color w:val="000000"/>
          <w:sz w:val="20"/>
          <w:szCs w:val="20"/>
        </w:rPr>
      </w:pPr>
    </w:p>
    <w:p w14:paraId="26A1A761" w14:textId="77777777" w:rsidR="00534ACA" w:rsidRPr="005F2E0B" w:rsidRDefault="00534ACA" w:rsidP="00534ACA">
      <w:pPr>
        <w:rPr>
          <w:rFonts w:ascii="Arial Narrow" w:hAnsi="Arial Narrow" w:cs="Arial"/>
          <w:color w:val="000000"/>
          <w:sz w:val="20"/>
          <w:szCs w:val="20"/>
        </w:rPr>
      </w:pPr>
    </w:p>
    <w:p w14:paraId="229F0457" w14:textId="77777777" w:rsidR="00534ACA" w:rsidRPr="005F2E0B" w:rsidRDefault="00534ACA" w:rsidP="00534ACA">
      <w:pPr>
        <w:autoSpaceDE w:val="0"/>
        <w:autoSpaceDN w:val="0"/>
        <w:adjustRightInd w:val="0"/>
        <w:rPr>
          <w:rFonts w:ascii="Arial Narrow" w:eastAsia="Calibri" w:hAnsi="Arial Narrow" w:cs="Arial"/>
          <w:sz w:val="20"/>
          <w:szCs w:val="20"/>
          <w:lang w:eastAsia="es-CO"/>
        </w:rPr>
      </w:pPr>
      <w:r w:rsidRPr="005F2E0B">
        <w:rPr>
          <w:rFonts w:ascii="Arial Narrow" w:eastAsia="Calibri" w:hAnsi="Arial Narrow" w:cs="Arial"/>
          <w:sz w:val="20"/>
          <w:szCs w:val="20"/>
          <w:lang w:eastAsia="es-CO"/>
        </w:rPr>
        <w:t xml:space="preserve">En septiembre de 2022, todos los subsectores de servicios presentaron variación positiva en los salarios, en comparación con septiembre de 2021.  </w:t>
      </w:r>
    </w:p>
    <w:p w14:paraId="497637C0" w14:textId="77777777" w:rsidR="00534ACA" w:rsidRPr="005F2E0B" w:rsidRDefault="00534ACA" w:rsidP="00534ACA">
      <w:pPr>
        <w:autoSpaceDE w:val="0"/>
        <w:autoSpaceDN w:val="0"/>
        <w:adjustRightInd w:val="0"/>
        <w:rPr>
          <w:rFonts w:ascii="Arial Narrow" w:hAnsi="Arial Narrow" w:cs="Arial"/>
          <w:color w:val="000000"/>
          <w:sz w:val="20"/>
          <w:szCs w:val="20"/>
        </w:rPr>
      </w:pPr>
    </w:p>
    <w:p w14:paraId="574598CA" w14:textId="77777777" w:rsidR="00534ACA" w:rsidRPr="005F2E0B" w:rsidRDefault="00534ACA" w:rsidP="00534ACA">
      <w:pPr>
        <w:rPr>
          <w:rFonts w:ascii="Arial Narrow" w:hAnsi="Arial Narrow" w:cs="Arial"/>
          <w:color w:val="000000"/>
          <w:sz w:val="20"/>
          <w:szCs w:val="20"/>
        </w:rPr>
      </w:pPr>
      <w:r w:rsidRPr="005F2E0B">
        <w:rPr>
          <w:rFonts w:ascii="Arial Narrow" w:hAnsi="Arial Narrow" w:cs="Arial"/>
          <w:color w:val="000000"/>
          <w:sz w:val="20"/>
          <w:szCs w:val="20"/>
        </w:rPr>
        <w:t xml:space="preserve">A </w:t>
      </w:r>
      <w:proofErr w:type="gramStart"/>
      <w:r w:rsidRPr="005F2E0B">
        <w:rPr>
          <w:rFonts w:ascii="Arial Narrow" w:hAnsi="Arial Narrow" w:cs="Arial"/>
          <w:color w:val="000000"/>
          <w:sz w:val="20"/>
          <w:szCs w:val="20"/>
        </w:rPr>
        <w:t>continuación</w:t>
      </w:r>
      <w:proofErr w:type="gramEnd"/>
      <w:r w:rsidRPr="005F2E0B">
        <w:rPr>
          <w:rFonts w:ascii="Arial Narrow" w:hAnsi="Arial Narrow" w:cs="Arial"/>
          <w:color w:val="000000"/>
          <w:sz w:val="20"/>
          <w:szCs w:val="20"/>
        </w:rPr>
        <w:t xml:space="preserve"> se presenta la siguiente gráfica:</w:t>
      </w:r>
    </w:p>
    <w:p w14:paraId="240367A2" w14:textId="70D76522" w:rsidR="00534ACA" w:rsidRPr="005F2E0B" w:rsidRDefault="001202D8" w:rsidP="00534ACA">
      <w:pPr>
        <w:rPr>
          <w:rFonts w:ascii="Arial Narrow" w:hAnsi="Arial Narrow" w:cs="Arial"/>
          <w:color w:val="000000"/>
          <w:sz w:val="20"/>
          <w:szCs w:val="20"/>
        </w:rPr>
      </w:pPr>
      <w:r>
        <w:rPr>
          <w:noProof/>
          <w:lang w:eastAsia="es-CO"/>
        </w:rPr>
        <w:drawing>
          <wp:inline distT="0" distB="0" distL="0" distR="0" wp14:anchorId="59EDB228" wp14:editId="6954AF56">
            <wp:extent cx="6048375" cy="2762250"/>
            <wp:effectExtent l="0" t="0" r="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048375" cy="2762250"/>
                    </a:xfrm>
                    <a:prstGeom prst="rect">
                      <a:avLst/>
                    </a:prstGeom>
                    <a:noFill/>
                    <a:ln>
                      <a:noFill/>
                    </a:ln>
                  </pic:spPr>
                </pic:pic>
              </a:graphicData>
            </a:graphic>
          </wp:inline>
        </w:drawing>
      </w:r>
    </w:p>
    <w:p w14:paraId="31AB7B0F" w14:textId="77777777" w:rsidR="00534ACA" w:rsidRPr="005F2E0B" w:rsidRDefault="00534ACA" w:rsidP="00534ACA">
      <w:pPr>
        <w:jc w:val="center"/>
        <w:rPr>
          <w:rFonts w:ascii="Arial Narrow" w:hAnsi="Arial Narrow" w:cs="Arial"/>
          <w:color w:val="000000"/>
          <w:sz w:val="20"/>
          <w:szCs w:val="20"/>
        </w:rPr>
      </w:pPr>
    </w:p>
    <w:p w14:paraId="1A9CB3B0" w14:textId="77777777" w:rsidR="00534ACA" w:rsidRPr="005F2E0B" w:rsidRDefault="00534ACA" w:rsidP="00534ACA">
      <w:pPr>
        <w:autoSpaceDE w:val="0"/>
        <w:autoSpaceDN w:val="0"/>
        <w:adjustRightInd w:val="0"/>
        <w:jc w:val="center"/>
        <w:rPr>
          <w:rFonts w:ascii="Arial Narrow" w:hAnsi="Arial Narrow" w:cs="Arial"/>
          <w:color w:val="000000"/>
          <w:sz w:val="20"/>
          <w:szCs w:val="20"/>
        </w:rPr>
      </w:pPr>
      <w:r w:rsidRPr="005F2E0B">
        <w:rPr>
          <w:rFonts w:ascii="Arial Narrow" w:eastAsia="Calibri" w:hAnsi="Arial Narrow" w:cs="Arial"/>
          <w:b/>
          <w:bCs/>
          <w:color w:val="262626"/>
          <w:sz w:val="20"/>
          <w:szCs w:val="20"/>
          <w:lang w:eastAsia="es-CO"/>
        </w:rPr>
        <w:t>Variación año corrido de los ingresos nominales, personal ocupado total y salarios, según subsector de servicios</w:t>
      </w:r>
    </w:p>
    <w:p w14:paraId="08A6141F" w14:textId="77777777" w:rsidR="00534ACA" w:rsidRPr="005F2E0B" w:rsidRDefault="00534ACA" w:rsidP="00534ACA">
      <w:pPr>
        <w:rPr>
          <w:rFonts w:ascii="Arial Narrow" w:hAnsi="Arial Narrow" w:cs="Arial"/>
          <w:color w:val="000000"/>
          <w:sz w:val="20"/>
          <w:szCs w:val="20"/>
        </w:rPr>
      </w:pPr>
    </w:p>
    <w:p w14:paraId="665EB10A" w14:textId="77777777" w:rsidR="00534ACA" w:rsidRPr="005F2E0B" w:rsidRDefault="00534ACA" w:rsidP="00534ACA">
      <w:pPr>
        <w:jc w:val="both"/>
        <w:rPr>
          <w:rFonts w:ascii="Arial Narrow" w:hAnsi="Arial Narrow" w:cs="Arial"/>
          <w:color w:val="000000"/>
          <w:sz w:val="20"/>
          <w:szCs w:val="20"/>
        </w:rPr>
      </w:pPr>
      <w:r w:rsidRPr="005F2E0B">
        <w:rPr>
          <w:rFonts w:ascii="Arial Narrow" w:hAnsi="Arial Narrow" w:cs="Arial"/>
          <w:color w:val="000000"/>
          <w:sz w:val="20"/>
          <w:szCs w:val="20"/>
        </w:rPr>
        <w:t xml:space="preserve">En lo corrido del año de 2022 hasta septiembre, todos los subsectores de servicios presentaron variación positiva en los ingresos, diecisiete presentaron variación positiva en el personal ocupado total y todos los subsectores presentaron variación positiva en los salarios, en comparación con el mismo periodo de 2021.  </w:t>
      </w:r>
    </w:p>
    <w:p w14:paraId="59BACD49" w14:textId="77777777" w:rsidR="00534ACA" w:rsidRPr="005F2E0B" w:rsidRDefault="00534ACA" w:rsidP="00534ACA">
      <w:pPr>
        <w:jc w:val="both"/>
        <w:rPr>
          <w:rFonts w:ascii="Arial Narrow" w:hAnsi="Arial Narrow" w:cs="Arial"/>
          <w:color w:val="000000"/>
          <w:sz w:val="20"/>
          <w:szCs w:val="20"/>
        </w:rPr>
      </w:pPr>
    </w:p>
    <w:p w14:paraId="6E623EA3" w14:textId="77777777" w:rsidR="00534ACA" w:rsidRPr="005F2E0B" w:rsidRDefault="00534ACA" w:rsidP="00534ACA">
      <w:pPr>
        <w:rPr>
          <w:rFonts w:ascii="Arial Narrow" w:hAnsi="Arial Narrow" w:cs="Arial"/>
          <w:color w:val="000000"/>
          <w:sz w:val="20"/>
          <w:szCs w:val="20"/>
        </w:rPr>
      </w:pPr>
      <w:r w:rsidRPr="005F2E0B">
        <w:rPr>
          <w:rFonts w:ascii="Arial Narrow" w:hAnsi="Arial Narrow" w:cs="Arial"/>
          <w:color w:val="000000"/>
          <w:sz w:val="20"/>
          <w:szCs w:val="20"/>
        </w:rPr>
        <w:t xml:space="preserve">A </w:t>
      </w:r>
      <w:proofErr w:type="gramStart"/>
      <w:r w:rsidRPr="005F2E0B">
        <w:rPr>
          <w:rFonts w:ascii="Arial Narrow" w:hAnsi="Arial Narrow" w:cs="Arial"/>
          <w:color w:val="000000"/>
          <w:sz w:val="20"/>
          <w:szCs w:val="20"/>
        </w:rPr>
        <w:t>continuación</w:t>
      </w:r>
      <w:proofErr w:type="gramEnd"/>
      <w:r w:rsidRPr="005F2E0B">
        <w:rPr>
          <w:rFonts w:ascii="Arial Narrow" w:hAnsi="Arial Narrow" w:cs="Arial"/>
          <w:color w:val="000000"/>
          <w:sz w:val="20"/>
          <w:szCs w:val="20"/>
        </w:rPr>
        <w:t xml:space="preserve"> se presenta la siguiente gráfica:</w:t>
      </w:r>
    </w:p>
    <w:p w14:paraId="4A09DA3E" w14:textId="77777777" w:rsidR="00534ACA" w:rsidRPr="005F2E0B" w:rsidRDefault="00534ACA" w:rsidP="00534ACA">
      <w:pPr>
        <w:rPr>
          <w:rFonts w:ascii="Arial Narrow" w:hAnsi="Arial Narrow" w:cs="Arial"/>
          <w:color w:val="000000"/>
          <w:sz w:val="20"/>
          <w:szCs w:val="20"/>
        </w:rPr>
      </w:pPr>
    </w:p>
    <w:p w14:paraId="77064D11" w14:textId="608CF636" w:rsidR="00534ACA" w:rsidRPr="005F2E0B" w:rsidRDefault="001202D8" w:rsidP="00534ACA">
      <w:pPr>
        <w:rPr>
          <w:rFonts w:ascii="Arial Narrow" w:hAnsi="Arial Narrow" w:cs="Arial"/>
          <w:color w:val="000000"/>
          <w:sz w:val="20"/>
          <w:szCs w:val="20"/>
        </w:rPr>
      </w:pPr>
      <w:r>
        <w:rPr>
          <w:noProof/>
          <w:lang w:eastAsia="es-CO"/>
        </w:rPr>
        <w:lastRenderedPageBreak/>
        <w:drawing>
          <wp:inline distT="0" distB="0" distL="0" distR="0" wp14:anchorId="0ED88585" wp14:editId="38243834">
            <wp:extent cx="5648325" cy="2743200"/>
            <wp:effectExtent l="0" t="0" r="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648325" cy="2743200"/>
                    </a:xfrm>
                    <a:prstGeom prst="rect">
                      <a:avLst/>
                    </a:prstGeom>
                    <a:noFill/>
                    <a:ln>
                      <a:noFill/>
                    </a:ln>
                  </pic:spPr>
                </pic:pic>
              </a:graphicData>
            </a:graphic>
          </wp:inline>
        </w:drawing>
      </w:r>
    </w:p>
    <w:p w14:paraId="47C78F7E" w14:textId="77777777" w:rsidR="00534ACA" w:rsidRPr="005F2E0B" w:rsidRDefault="00534ACA" w:rsidP="00534ACA">
      <w:pPr>
        <w:jc w:val="center"/>
        <w:rPr>
          <w:rFonts w:ascii="Arial Narrow" w:hAnsi="Arial Narrow" w:cs="Arial"/>
          <w:noProof/>
          <w:sz w:val="20"/>
          <w:szCs w:val="20"/>
          <w:lang w:eastAsia="es-CO"/>
        </w:rPr>
      </w:pPr>
    </w:p>
    <w:p w14:paraId="4DD8BA9A" w14:textId="77777777" w:rsidR="00534ACA" w:rsidRPr="005F2E0B" w:rsidRDefault="00534ACA" w:rsidP="00534ACA">
      <w:pPr>
        <w:autoSpaceDE w:val="0"/>
        <w:autoSpaceDN w:val="0"/>
        <w:adjustRightInd w:val="0"/>
        <w:jc w:val="center"/>
        <w:rPr>
          <w:rFonts w:ascii="Arial Narrow" w:eastAsia="Calibri" w:hAnsi="Arial Narrow" w:cs="Arial"/>
          <w:b/>
          <w:bCs/>
          <w:color w:val="262626"/>
          <w:sz w:val="20"/>
          <w:szCs w:val="20"/>
          <w:lang w:eastAsia="es-CO"/>
        </w:rPr>
      </w:pPr>
      <w:r w:rsidRPr="005F2E0B">
        <w:rPr>
          <w:rFonts w:ascii="Arial Narrow" w:eastAsia="Calibri" w:hAnsi="Arial Narrow" w:cs="Arial"/>
          <w:b/>
          <w:bCs/>
          <w:color w:val="262626"/>
          <w:sz w:val="20"/>
          <w:szCs w:val="20"/>
          <w:lang w:eastAsia="es-CO"/>
        </w:rPr>
        <w:t>Variación doce meses de los ingresos nominales, personal ocupado total y salarios, según subsector de servicios</w:t>
      </w:r>
    </w:p>
    <w:p w14:paraId="0E7B7A05" w14:textId="77777777" w:rsidR="00534ACA" w:rsidRPr="005F2E0B" w:rsidRDefault="00534ACA" w:rsidP="00534ACA">
      <w:pPr>
        <w:autoSpaceDE w:val="0"/>
        <w:autoSpaceDN w:val="0"/>
        <w:adjustRightInd w:val="0"/>
        <w:jc w:val="center"/>
        <w:rPr>
          <w:rFonts w:ascii="Arial Narrow" w:eastAsia="Calibri" w:hAnsi="Arial Narrow" w:cs="Arial"/>
          <w:b/>
          <w:bCs/>
          <w:color w:val="262626"/>
          <w:sz w:val="20"/>
          <w:szCs w:val="20"/>
          <w:lang w:eastAsia="es-CO"/>
        </w:rPr>
      </w:pPr>
    </w:p>
    <w:p w14:paraId="3204BDA7" w14:textId="77777777" w:rsidR="00534ACA" w:rsidRPr="005F2E0B" w:rsidRDefault="00534ACA" w:rsidP="00534ACA">
      <w:pPr>
        <w:rPr>
          <w:rFonts w:ascii="Arial Narrow" w:eastAsia="Calibri" w:hAnsi="Arial Narrow" w:cs="Arial"/>
          <w:sz w:val="20"/>
          <w:szCs w:val="20"/>
          <w:lang w:eastAsia="es-CO"/>
        </w:rPr>
      </w:pPr>
      <w:r w:rsidRPr="005F2E0B">
        <w:rPr>
          <w:rFonts w:ascii="Arial Narrow" w:eastAsia="Calibri" w:hAnsi="Arial Narrow" w:cs="Arial"/>
          <w:sz w:val="20"/>
          <w:szCs w:val="20"/>
          <w:lang w:eastAsia="es-CO"/>
        </w:rPr>
        <w:t>En septiembre de 2022, diecisiete de los dieciocho subsectores de servicios presentaron variación positiva en los ingresos, ocho presentaron variación positiva en el personal ocupado total y todos los subsectores presentaron variación positiva en los salarios, en comparación con septiembre de 2019.</w:t>
      </w:r>
    </w:p>
    <w:p w14:paraId="7AEC6D1B" w14:textId="77777777" w:rsidR="00534ACA" w:rsidRPr="005F2E0B" w:rsidRDefault="00534ACA" w:rsidP="00534ACA">
      <w:pPr>
        <w:rPr>
          <w:rFonts w:ascii="Arial Narrow" w:hAnsi="Arial Narrow" w:cs="Arial"/>
          <w:color w:val="000000"/>
          <w:sz w:val="20"/>
          <w:szCs w:val="20"/>
        </w:rPr>
      </w:pPr>
    </w:p>
    <w:p w14:paraId="5B22A2E9" w14:textId="77777777" w:rsidR="00534ACA" w:rsidRPr="005F2E0B" w:rsidRDefault="00534ACA" w:rsidP="00534ACA">
      <w:pPr>
        <w:rPr>
          <w:rFonts w:ascii="Arial Narrow" w:hAnsi="Arial Narrow" w:cs="Arial"/>
          <w:color w:val="000000"/>
          <w:sz w:val="20"/>
          <w:szCs w:val="20"/>
        </w:rPr>
      </w:pPr>
      <w:r w:rsidRPr="005F2E0B">
        <w:rPr>
          <w:rFonts w:ascii="Arial Narrow" w:hAnsi="Arial Narrow" w:cs="Arial"/>
          <w:color w:val="000000"/>
          <w:sz w:val="20"/>
          <w:szCs w:val="20"/>
        </w:rPr>
        <w:t xml:space="preserve">A </w:t>
      </w:r>
      <w:proofErr w:type="gramStart"/>
      <w:r w:rsidRPr="005F2E0B">
        <w:rPr>
          <w:rFonts w:ascii="Arial Narrow" w:hAnsi="Arial Narrow" w:cs="Arial"/>
          <w:color w:val="000000"/>
          <w:sz w:val="20"/>
          <w:szCs w:val="20"/>
        </w:rPr>
        <w:t>continuación</w:t>
      </w:r>
      <w:proofErr w:type="gramEnd"/>
      <w:r w:rsidRPr="005F2E0B">
        <w:rPr>
          <w:rFonts w:ascii="Arial Narrow" w:hAnsi="Arial Narrow" w:cs="Arial"/>
          <w:color w:val="000000"/>
          <w:sz w:val="20"/>
          <w:szCs w:val="20"/>
        </w:rPr>
        <w:t xml:space="preserve"> se presenta la siguiente gráfica:</w:t>
      </w:r>
    </w:p>
    <w:p w14:paraId="5AD0B975" w14:textId="77777777" w:rsidR="00534ACA" w:rsidRPr="005F2E0B" w:rsidRDefault="00534ACA" w:rsidP="00534ACA">
      <w:pPr>
        <w:rPr>
          <w:rFonts w:ascii="Arial Narrow" w:hAnsi="Arial Narrow" w:cs="Arial"/>
          <w:color w:val="000000"/>
          <w:sz w:val="20"/>
          <w:szCs w:val="20"/>
        </w:rPr>
      </w:pPr>
    </w:p>
    <w:p w14:paraId="14679E2A" w14:textId="7B38344B" w:rsidR="00534ACA" w:rsidRPr="005F2E0B" w:rsidRDefault="001202D8" w:rsidP="00534ACA">
      <w:pPr>
        <w:rPr>
          <w:rFonts w:ascii="Arial Narrow" w:hAnsi="Arial Narrow" w:cs="Arial"/>
          <w:color w:val="000000"/>
          <w:sz w:val="20"/>
          <w:szCs w:val="20"/>
        </w:rPr>
      </w:pPr>
      <w:r>
        <w:rPr>
          <w:noProof/>
          <w:lang w:eastAsia="es-CO"/>
        </w:rPr>
        <w:drawing>
          <wp:inline distT="0" distB="0" distL="0" distR="0" wp14:anchorId="238702C1" wp14:editId="69D04C97">
            <wp:extent cx="5600700" cy="2556316"/>
            <wp:effectExtent l="0" t="0" r="0" b="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608293" cy="2559782"/>
                    </a:xfrm>
                    <a:prstGeom prst="rect">
                      <a:avLst/>
                    </a:prstGeom>
                    <a:noFill/>
                    <a:ln>
                      <a:noFill/>
                    </a:ln>
                  </pic:spPr>
                </pic:pic>
              </a:graphicData>
            </a:graphic>
          </wp:inline>
        </w:drawing>
      </w:r>
    </w:p>
    <w:p w14:paraId="662B70DF" w14:textId="77777777" w:rsidR="00534ACA" w:rsidRPr="005F2E0B" w:rsidRDefault="00534ACA" w:rsidP="00534ACA">
      <w:pPr>
        <w:jc w:val="center"/>
        <w:rPr>
          <w:rFonts w:ascii="Arial Narrow" w:hAnsi="Arial Narrow" w:cs="Arial"/>
          <w:color w:val="000000"/>
          <w:sz w:val="20"/>
          <w:szCs w:val="20"/>
        </w:rPr>
      </w:pPr>
    </w:p>
    <w:p w14:paraId="4FD0AE2A" w14:textId="77777777" w:rsidR="00D60A3E" w:rsidRDefault="00D60A3E" w:rsidP="00534ACA">
      <w:pPr>
        <w:rPr>
          <w:rFonts w:ascii="Arial Narrow" w:eastAsia="Calibri" w:hAnsi="Arial Narrow" w:cs="Arial"/>
          <w:b/>
          <w:bCs/>
          <w:color w:val="262626"/>
          <w:sz w:val="20"/>
          <w:szCs w:val="20"/>
          <w:lang w:eastAsia="es-CO"/>
        </w:rPr>
      </w:pPr>
    </w:p>
    <w:p w14:paraId="2B95FD05" w14:textId="77173171" w:rsidR="00534ACA" w:rsidRPr="005F2E0B" w:rsidRDefault="00534ACA" w:rsidP="00534ACA">
      <w:pPr>
        <w:rPr>
          <w:rFonts w:ascii="Arial Narrow" w:hAnsi="Arial Narrow" w:cs="Arial"/>
          <w:color w:val="000000"/>
          <w:sz w:val="20"/>
          <w:szCs w:val="20"/>
        </w:rPr>
      </w:pPr>
      <w:r w:rsidRPr="005F2E0B">
        <w:rPr>
          <w:rFonts w:ascii="Arial Narrow" w:eastAsia="Calibri" w:hAnsi="Arial Narrow" w:cs="Arial"/>
          <w:b/>
          <w:bCs/>
          <w:color w:val="262626"/>
          <w:sz w:val="20"/>
          <w:szCs w:val="20"/>
          <w:lang w:eastAsia="es-CO"/>
        </w:rPr>
        <w:lastRenderedPageBreak/>
        <w:t>EVOLUCIÓN POR SUBSECTOR DE SERVICIOS</w:t>
      </w:r>
    </w:p>
    <w:p w14:paraId="341872C6" w14:textId="77777777" w:rsidR="00534ACA" w:rsidRPr="005F2E0B" w:rsidRDefault="00534ACA" w:rsidP="00534ACA">
      <w:pPr>
        <w:rPr>
          <w:rFonts w:ascii="Arial Narrow" w:hAnsi="Arial Narrow" w:cs="Arial"/>
          <w:color w:val="000000"/>
          <w:sz w:val="20"/>
          <w:szCs w:val="20"/>
        </w:rPr>
      </w:pPr>
    </w:p>
    <w:p w14:paraId="28F7D41F" w14:textId="77777777" w:rsidR="00534ACA" w:rsidRPr="005F2E0B" w:rsidRDefault="00534ACA" w:rsidP="00534ACA">
      <w:pPr>
        <w:jc w:val="both"/>
        <w:rPr>
          <w:rFonts w:ascii="Arial Narrow" w:eastAsia="Calibri" w:hAnsi="Arial Narrow" w:cs="Arial"/>
          <w:sz w:val="20"/>
          <w:szCs w:val="20"/>
          <w:lang w:eastAsia="es-CO"/>
        </w:rPr>
      </w:pPr>
      <w:r w:rsidRPr="005F2E0B">
        <w:rPr>
          <w:rFonts w:ascii="Arial Narrow" w:eastAsia="Calibri" w:hAnsi="Arial Narrow" w:cs="Arial"/>
          <w:sz w:val="20"/>
          <w:szCs w:val="20"/>
          <w:lang w:eastAsia="es-CO"/>
        </w:rPr>
        <w:t>A continuación, se presentan los tres subsectores de servicios con las variaciones de ingresos nominales más altas y un subsector con variación negativa.</w:t>
      </w:r>
    </w:p>
    <w:p w14:paraId="469179F6" w14:textId="77777777" w:rsidR="00534ACA" w:rsidRPr="005F2E0B" w:rsidRDefault="00534ACA" w:rsidP="00534ACA">
      <w:pPr>
        <w:jc w:val="both"/>
        <w:rPr>
          <w:rFonts w:ascii="Arial Narrow" w:hAnsi="Arial Narrow" w:cs="Arial"/>
          <w:color w:val="000000"/>
          <w:sz w:val="20"/>
          <w:szCs w:val="20"/>
        </w:rPr>
      </w:pPr>
    </w:p>
    <w:p w14:paraId="56009DE5" w14:textId="77777777" w:rsidR="00534ACA" w:rsidRPr="005F2E0B" w:rsidRDefault="00534ACA" w:rsidP="00534ACA">
      <w:pPr>
        <w:rPr>
          <w:rFonts w:ascii="Arial Narrow" w:hAnsi="Arial Narrow" w:cs="Arial"/>
          <w:color w:val="000000"/>
          <w:sz w:val="20"/>
          <w:szCs w:val="20"/>
        </w:rPr>
      </w:pPr>
      <w:r w:rsidRPr="005F2E0B">
        <w:rPr>
          <w:rFonts w:ascii="Arial Narrow" w:eastAsia="Calibri" w:hAnsi="Arial Narrow" w:cs="Arial"/>
          <w:b/>
          <w:bCs/>
          <w:color w:val="262626"/>
          <w:sz w:val="20"/>
          <w:szCs w:val="20"/>
          <w:lang w:eastAsia="es-CO"/>
        </w:rPr>
        <w:t>Subsectores de servicios con las tres variaciones más altas</w:t>
      </w:r>
    </w:p>
    <w:p w14:paraId="70B637A0" w14:textId="77777777" w:rsidR="00534ACA" w:rsidRPr="005F2E0B" w:rsidRDefault="00534ACA" w:rsidP="00534ACA">
      <w:pPr>
        <w:rPr>
          <w:rFonts w:ascii="Arial Narrow" w:hAnsi="Arial Narrow" w:cs="Arial"/>
          <w:color w:val="000000"/>
          <w:sz w:val="20"/>
          <w:szCs w:val="20"/>
        </w:rPr>
      </w:pPr>
      <w:r w:rsidRPr="005F2E0B">
        <w:rPr>
          <w:rFonts w:ascii="Arial Narrow" w:hAnsi="Arial Narrow" w:cs="Arial"/>
          <w:color w:val="000000"/>
          <w:sz w:val="20"/>
          <w:szCs w:val="20"/>
        </w:rPr>
        <w:t>Variación anual: septiembre 2022 / septiembre 2021</w:t>
      </w:r>
    </w:p>
    <w:p w14:paraId="1980E260" w14:textId="77777777" w:rsidR="00534ACA" w:rsidRPr="005F2E0B" w:rsidRDefault="00534ACA" w:rsidP="00534ACA">
      <w:pPr>
        <w:autoSpaceDE w:val="0"/>
        <w:autoSpaceDN w:val="0"/>
        <w:adjustRightInd w:val="0"/>
        <w:jc w:val="both"/>
        <w:rPr>
          <w:rFonts w:ascii="Arial Narrow" w:eastAsia="Calibri" w:hAnsi="Arial Narrow" w:cs="Arial"/>
          <w:sz w:val="20"/>
          <w:szCs w:val="20"/>
          <w:lang w:eastAsia="es-CO"/>
        </w:rPr>
      </w:pPr>
    </w:p>
    <w:p w14:paraId="00792A10" w14:textId="77777777" w:rsidR="00534ACA" w:rsidRPr="005F2E0B" w:rsidRDefault="00534ACA" w:rsidP="00534ACA">
      <w:pPr>
        <w:autoSpaceDE w:val="0"/>
        <w:autoSpaceDN w:val="0"/>
        <w:adjustRightInd w:val="0"/>
        <w:jc w:val="both"/>
        <w:rPr>
          <w:rFonts w:ascii="Arial Narrow" w:eastAsia="Calibri" w:hAnsi="Arial Narrow" w:cs="Arial"/>
          <w:sz w:val="20"/>
          <w:szCs w:val="20"/>
          <w:lang w:eastAsia="es-CO"/>
        </w:rPr>
      </w:pPr>
      <w:r w:rsidRPr="005F2E0B">
        <w:rPr>
          <w:rFonts w:ascii="Arial Narrow" w:eastAsia="Calibri" w:hAnsi="Arial Narrow" w:cs="Arial"/>
          <w:sz w:val="20"/>
          <w:szCs w:val="20"/>
          <w:lang w:eastAsia="es-CO"/>
        </w:rPr>
        <w:t>En septiembre de 2022, los otros servicios de entretenimiento y otros servicios registraron un crecimiento de 31,8% en los ingresos nominales, el personal ocupado total presentó un aumento de 9,1% y los salarios registraron una variación de 11,4%, en comparación con septiembre de 2021.</w:t>
      </w:r>
    </w:p>
    <w:p w14:paraId="434F493B" w14:textId="77777777" w:rsidR="00534ACA" w:rsidRPr="005F2E0B" w:rsidRDefault="00534ACA" w:rsidP="00534ACA">
      <w:pPr>
        <w:autoSpaceDE w:val="0"/>
        <w:autoSpaceDN w:val="0"/>
        <w:adjustRightInd w:val="0"/>
        <w:jc w:val="both"/>
        <w:rPr>
          <w:rFonts w:ascii="Arial Narrow" w:eastAsia="Calibri" w:hAnsi="Arial Narrow" w:cs="Arial"/>
          <w:sz w:val="20"/>
          <w:szCs w:val="20"/>
          <w:lang w:eastAsia="es-CO"/>
        </w:rPr>
      </w:pPr>
    </w:p>
    <w:p w14:paraId="53B936B9" w14:textId="77777777" w:rsidR="00534ACA" w:rsidRPr="005F2E0B" w:rsidRDefault="00534ACA" w:rsidP="00534ACA">
      <w:pPr>
        <w:autoSpaceDE w:val="0"/>
        <w:autoSpaceDN w:val="0"/>
        <w:adjustRightInd w:val="0"/>
        <w:jc w:val="center"/>
        <w:rPr>
          <w:rFonts w:ascii="Arial Narrow" w:hAnsi="Arial Narrow" w:cs="Arial"/>
          <w:color w:val="000000"/>
          <w:sz w:val="20"/>
          <w:szCs w:val="20"/>
        </w:rPr>
      </w:pPr>
      <w:r w:rsidRPr="005F2E0B">
        <w:rPr>
          <w:rFonts w:ascii="Arial Narrow" w:eastAsia="Calibri" w:hAnsi="Arial Narrow" w:cs="Arial"/>
          <w:b/>
          <w:bCs/>
          <w:sz w:val="20"/>
          <w:szCs w:val="20"/>
          <w:lang w:eastAsia="es-CO"/>
        </w:rPr>
        <w:t>Variación anual y contribución de los ingresos nominales por tipo, personal ocupado total y salarios por tipo de contratación</w:t>
      </w:r>
    </w:p>
    <w:p w14:paraId="037537CB" w14:textId="77777777" w:rsidR="00534ACA" w:rsidRPr="005F2E0B" w:rsidRDefault="00534ACA" w:rsidP="00534ACA">
      <w:pPr>
        <w:jc w:val="center"/>
        <w:rPr>
          <w:rFonts w:ascii="Arial Narrow" w:hAnsi="Arial Narrow" w:cs="Arial"/>
          <w:color w:val="000000"/>
          <w:sz w:val="20"/>
          <w:szCs w:val="20"/>
        </w:rPr>
      </w:pPr>
    </w:p>
    <w:p w14:paraId="42EA1F64" w14:textId="46FFF318" w:rsidR="00534ACA" w:rsidRPr="005F2E0B" w:rsidRDefault="001202D8" w:rsidP="00534ACA">
      <w:pPr>
        <w:rPr>
          <w:rFonts w:ascii="Arial Narrow" w:hAnsi="Arial Narrow" w:cs="Arial"/>
          <w:color w:val="000000"/>
          <w:sz w:val="20"/>
          <w:szCs w:val="20"/>
        </w:rPr>
      </w:pPr>
      <w:r>
        <w:rPr>
          <w:noProof/>
          <w:lang w:eastAsia="es-CO"/>
        </w:rPr>
        <w:drawing>
          <wp:inline distT="0" distB="0" distL="0" distR="0" wp14:anchorId="0D816BE0" wp14:editId="46BC75CC">
            <wp:extent cx="4953000" cy="2790825"/>
            <wp:effectExtent l="0" t="0" r="0" b="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953000" cy="2790825"/>
                    </a:xfrm>
                    <a:prstGeom prst="rect">
                      <a:avLst/>
                    </a:prstGeom>
                    <a:noFill/>
                    <a:ln>
                      <a:noFill/>
                    </a:ln>
                  </pic:spPr>
                </pic:pic>
              </a:graphicData>
            </a:graphic>
          </wp:inline>
        </w:drawing>
      </w:r>
    </w:p>
    <w:p w14:paraId="2AC32575" w14:textId="77777777" w:rsidR="00534ACA" w:rsidRPr="005F2E0B" w:rsidRDefault="00534ACA" w:rsidP="00534ACA">
      <w:pPr>
        <w:autoSpaceDE w:val="0"/>
        <w:autoSpaceDN w:val="0"/>
        <w:adjustRightInd w:val="0"/>
        <w:jc w:val="both"/>
        <w:rPr>
          <w:rFonts w:ascii="Arial Narrow" w:eastAsia="Calibri" w:hAnsi="Arial Narrow" w:cs="Arial"/>
          <w:sz w:val="20"/>
          <w:szCs w:val="20"/>
          <w:lang w:eastAsia="es-CO"/>
        </w:rPr>
      </w:pPr>
      <w:r w:rsidRPr="005F2E0B">
        <w:rPr>
          <w:rFonts w:ascii="Arial Narrow" w:eastAsia="Calibri" w:hAnsi="Arial Narrow" w:cs="Arial"/>
          <w:sz w:val="20"/>
          <w:szCs w:val="20"/>
          <w:lang w:eastAsia="es-CO"/>
        </w:rPr>
        <w:t xml:space="preserve">En comparación con el mismo mes de 2021, en septiembre de 2022 los ingresos totales presentaron un aumento de 31,8%, que se explica por el incremento de 31,4% en los ingresos por servicios, de 23,2% en otros ingresos operacionales y de 86,8% en la venta de mercancías. </w:t>
      </w:r>
    </w:p>
    <w:p w14:paraId="1B80C316" w14:textId="77777777" w:rsidR="00534ACA" w:rsidRPr="005F2E0B" w:rsidRDefault="00534ACA" w:rsidP="00534ACA">
      <w:pPr>
        <w:autoSpaceDE w:val="0"/>
        <w:autoSpaceDN w:val="0"/>
        <w:adjustRightInd w:val="0"/>
        <w:jc w:val="both"/>
        <w:rPr>
          <w:rFonts w:ascii="Arial Narrow" w:eastAsia="Calibri" w:hAnsi="Arial Narrow" w:cs="Arial"/>
          <w:sz w:val="20"/>
          <w:szCs w:val="20"/>
          <w:lang w:eastAsia="es-CO"/>
        </w:rPr>
      </w:pPr>
    </w:p>
    <w:p w14:paraId="35C8E4B5" w14:textId="77777777" w:rsidR="00534ACA" w:rsidRPr="005F2E0B" w:rsidRDefault="00534ACA" w:rsidP="00534ACA">
      <w:pPr>
        <w:autoSpaceDE w:val="0"/>
        <w:autoSpaceDN w:val="0"/>
        <w:adjustRightInd w:val="0"/>
        <w:jc w:val="both"/>
        <w:rPr>
          <w:rFonts w:ascii="Arial Narrow" w:eastAsia="Calibri" w:hAnsi="Arial Narrow" w:cs="Arial"/>
          <w:sz w:val="20"/>
          <w:szCs w:val="20"/>
          <w:lang w:eastAsia="es-CO"/>
        </w:rPr>
      </w:pPr>
      <w:r w:rsidRPr="005F2E0B">
        <w:rPr>
          <w:rFonts w:ascii="Arial Narrow" w:eastAsia="Calibri" w:hAnsi="Arial Narrow" w:cs="Arial"/>
          <w:sz w:val="20"/>
          <w:szCs w:val="20"/>
          <w:lang w:eastAsia="es-CO"/>
        </w:rPr>
        <w:t xml:space="preserve">En septiembre de 2022 el personal ocupado total presentó una variación de 9,1%, en comparación con septiembre de 2021, que se explica por el incremento de 16,0% en el personal temporal directo, de 5,5% en el personal permanente y de 16,8% en el personal contratado a través agencias. </w:t>
      </w:r>
    </w:p>
    <w:p w14:paraId="76FAB2B1" w14:textId="77777777" w:rsidR="00534ACA" w:rsidRPr="005F2E0B" w:rsidRDefault="00534ACA" w:rsidP="00534ACA">
      <w:pPr>
        <w:autoSpaceDE w:val="0"/>
        <w:autoSpaceDN w:val="0"/>
        <w:adjustRightInd w:val="0"/>
        <w:jc w:val="both"/>
        <w:rPr>
          <w:rFonts w:ascii="Arial Narrow" w:eastAsia="Calibri" w:hAnsi="Arial Narrow" w:cs="Arial"/>
          <w:sz w:val="20"/>
          <w:szCs w:val="20"/>
          <w:lang w:eastAsia="es-CO"/>
        </w:rPr>
      </w:pPr>
    </w:p>
    <w:p w14:paraId="0AA62052" w14:textId="77777777" w:rsidR="00534ACA" w:rsidRPr="008536B5" w:rsidRDefault="00534ACA" w:rsidP="00534ACA">
      <w:pPr>
        <w:autoSpaceDE w:val="0"/>
        <w:autoSpaceDN w:val="0"/>
        <w:adjustRightInd w:val="0"/>
        <w:jc w:val="both"/>
        <w:rPr>
          <w:rFonts w:ascii="Arial Narrow" w:eastAsia="Calibri" w:hAnsi="Arial Narrow" w:cs="Arial"/>
          <w:sz w:val="20"/>
          <w:szCs w:val="20"/>
          <w:lang w:eastAsia="es-CO"/>
        </w:rPr>
      </w:pPr>
      <w:r w:rsidRPr="005F2E0B">
        <w:rPr>
          <w:rFonts w:ascii="Arial Narrow" w:eastAsia="Calibri" w:hAnsi="Arial Narrow" w:cs="Arial"/>
          <w:sz w:val="20"/>
          <w:szCs w:val="20"/>
          <w:lang w:eastAsia="es-CO"/>
        </w:rPr>
        <w:t xml:space="preserve"> Mientras que los salarios en septiembre de 2022 presentaron un aumento de 11,4%, en comparación con septiembre de 2021, que se explica por el incremento de 12,6% en los salarios del personal permanente y de 9,1% en los salarios del personal temporal directo.</w:t>
      </w:r>
    </w:p>
    <w:p w14:paraId="2232B28C" w14:textId="77777777" w:rsidR="00EB5075" w:rsidRPr="008536B5" w:rsidRDefault="00EB5075" w:rsidP="00153D6F">
      <w:pPr>
        <w:jc w:val="center"/>
        <w:rPr>
          <w:rFonts w:ascii="Arial Narrow" w:hAnsi="Arial Narrow" w:cs="Arial"/>
          <w:noProof/>
          <w:sz w:val="20"/>
          <w:szCs w:val="20"/>
          <w:lang w:eastAsia="es-CO"/>
        </w:rPr>
      </w:pPr>
    </w:p>
    <w:p w14:paraId="0DF866A6" w14:textId="77777777" w:rsidR="0060748C" w:rsidRPr="008536B5" w:rsidRDefault="0060748C" w:rsidP="0060748C">
      <w:pPr>
        <w:rPr>
          <w:rFonts w:ascii="Arial Narrow" w:hAnsi="Arial Narrow" w:cs="Arial"/>
          <w:b/>
          <w:color w:val="000000"/>
          <w:sz w:val="20"/>
          <w:szCs w:val="20"/>
        </w:rPr>
      </w:pPr>
      <w:r w:rsidRPr="008536B5">
        <w:rPr>
          <w:rFonts w:ascii="Arial Narrow" w:hAnsi="Arial Narrow" w:cs="Arial"/>
          <w:b/>
          <w:color w:val="000000"/>
          <w:sz w:val="20"/>
          <w:szCs w:val="20"/>
        </w:rPr>
        <w:t xml:space="preserve">3.1.1.5 Perspectivas de crecimiento </w:t>
      </w:r>
    </w:p>
    <w:p w14:paraId="0D86B437" w14:textId="77777777" w:rsidR="002C599E" w:rsidRPr="008536B5" w:rsidRDefault="002C599E" w:rsidP="009747F0">
      <w:pPr>
        <w:autoSpaceDE w:val="0"/>
        <w:autoSpaceDN w:val="0"/>
        <w:adjustRightInd w:val="0"/>
        <w:jc w:val="both"/>
        <w:rPr>
          <w:rFonts w:ascii="Arial Narrow" w:hAnsi="Arial Narrow" w:cs="Arial"/>
          <w:color w:val="000000"/>
          <w:sz w:val="20"/>
          <w:szCs w:val="20"/>
        </w:rPr>
      </w:pPr>
    </w:p>
    <w:p w14:paraId="03BC6785" w14:textId="77777777" w:rsidR="00DF2722" w:rsidRDefault="00B072C3" w:rsidP="00DF2722">
      <w:pPr>
        <w:autoSpaceDE w:val="0"/>
        <w:autoSpaceDN w:val="0"/>
        <w:adjustRightInd w:val="0"/>
        <w:jc w:val="both"/>
        <w:rPr>
          <w:rFonts w:ascii="Arial Narrow" w:hAnsi="Arial Narrow" w:cs="Arial"/>
          <w:sz w:val="20"/>
          <w:szCs w:val="20"/>
        </w:rPr>
      </w:pPr>
      <w:r>
        <w:rPr>
          <w:rFonts w:ascii="Arial Narrow" w:hAnsi="Arial Narrow" w:cs="Arial"/>
          <w:sz w:val="20"/>
          <w:szCs w:val="20"/>
        </w:rPr>
        <w:t xml:space="preserve">La Andi, en su informe del balance de 2022 y perspectivas de crecimiento para el </w:t>
      </w:r>
      <w:r w:rsidR="00DF2722">
        <w:rPr>
          <w:rFonts w:ascii="Arial Narrow" w:hAnsi="Arial Narrow" w:cs="Arial"/>
          <w:sz w:val="20"/>
          <w:szCs w:val="20"/>
        </w:rPr>
        <w:t xml:space="preserve">2023 manifiesta </w:t>
      </w:r>
      <w:proofErr w:type="gramStart"/>
      <w:r w:rsidR="00DF2722">
        <w:rPr>
          <w:rFonts w:ascii="Arial Narrow" w:hAnsi="Arial Narrow" w:cs="Arial"/>
          <w:sz w:val="20"/>
          <w:szCs w:val="20"/>
        </w:rPr>
        <w:t>que</w:t>
      </w:r>
      <w:proofErr w:type="gramEnd"/>
      <w:r w:rsidR="00DF2722">
        <w:rPr>
          <w:rFonts w:ascii="Arial Narrow" w:hAnsi="Arial Narrow" w:cs="Arial"/>
          <w:sz w:val="20"/>
          <w:szCs w:val="20"/>
        </w:rPr>
        <w:t xml:space="preserve"> de acuerdo a la </w:t>
      </w:r>
      <w:r w:rsidR="00DF2722" w:rsidRPr="00DF2722">
        <w:rPr>
          <w:rFonts w:ascii="Arial Narrow" w:hAnsi="Arial Narrow" w:cs="Arial"/>
          <w:sz w:val="20"/>
          <w:szCs w:val="20"/>
        </w:rPr>
        <w:t>invasión de Rusia a Ucrania, la alta inflación mundial, la interrupción de las cadenas globales de valor y la</w:t>
      </w:r>
      <w:r w:rsidR="00DF2722">
        <w:rPr>
          <w:rFonts w:ascii="Arial Narrow" w:hAnsi="Arial Narrow" w:cs="Arial"/>
          <w:sz w:val="20"/>
          <w:szCs w:val="20"/>
        </w:rPr>
        <w:t xml:space="preserve"> </w:t>
      </w:r>
      <w:r w:rsidR="00DF2722" w:rsidRPr="00DF2722">
        <w:rPr>
          <w:rFonts w:ascii="Arial Narrow" w:hAnsi="Arial Narrow" w:cs="Arial"/>
          <w:sz w:val="20"/>
          <w:szCs w:val="20"/>
        </w:rPr>
        <w:t>desaceleración de las principales economías hacen parte del panorama. Difícilmente podemos imaginarnos un país no</w:t>
      </w:r>
      <w:r w:rsidR="00DF2722">
        <w:rPr>
          <w:rFonts w:ascii="Arial Narrow" w:hAnsi="Arial Narrow" w:cs="Arial"/>
          <w:sz w:val="20"/>
          <w:szCs w:val="20"/>
        </w:rPr>
        <w:t xml:space="preserve"> </w:t>
      </w:r>
      <w:r w:rsidR="00DF2722" w:rsidRPr="00DF2722">
        <w:rPr>
          <w:rFonts w:ascii="Arial Narrow" w:hAnsi="Arial Narrow" w:cs="Arial"/>
          <w:sz w:val="20"/>
          <w:szCs w:val="20"/>
        </w:rPr>
        <w:t>afectado por la escasez de fertilizantes, altos precios de los alimentos o una crisis energética por la guerra.</w:t>
      </w:r>
    </w:p>
    <w:p w14:paraId="6DDBFC01" w14:textId="77777777" w:rsidR="00DF2722" w:rsidRPr="00DF2722" w:rsidRDefault="00DF2722" w:rsidP="00DF2722">
      <w:pPr>
        <w:autoSpaceDE w:val="0"/>
        <w:autoSpaceDN w:val="0"/>
        <w:adjustRightInd w:val="0"/>
        <w:jc w:val="both"/>
        <w:rPr>
          <w:rFonts w:ascii="Arial Narrow" w:hAnsi="Arial Narrow" w:cs="Arial"/>
          <w:sz w:val="20"/>
          <w:szCs w:val="20"/>
        </w:rPr>
      </w:pPr>
    </w:p>
    <w:p w14:paraId="2B5FB663" w14:textId="77777777" w:rsidR="00DF2722" w:rsidRDefault="00DF2722" w:rsidP="00DF2722">
      <w:pPr>
        <w:autoSpaceDE w:val="0"/>
        <w:autoSpaceDN w:val="0"/>
        <w:adjustRightInd w:val="0"/>
        <w:jc w:val="both"/>
        <w:rPr>
          <w:rFonts w:ascii="Arial Narrow" w:hAnsi="Arial Narrow" w:cs="Arial"/>
          <w:sz w:val="20"/>
          <w:szCs w:val="20"/>
        </w:rPr>
      </w:pPr>
      <w:r w:rsidRPr="00DF2722">
        <w:rPr>
          <w:rFonts w:ascii="Arial Narrow" w:hAnsi="Arial Narrow" w:cs="Arial"/>
          <w:sz w:val="20"/>
          <w:szCs w:val="20"/>
        </w:rPr>
        <w:t>Pocas regiones no tuvieron alta inflación. Como respuesta a esto, la reacción de los bancos centrales fue sincronizada:</w:t>
      </w:r>
      <w:r>
        <w:rPr>
          <w:rFonts w:ascii="Arial Narrow" w:hAnsi="Arial Narrow" w:cs="Arial"/>
          <w:sz w:val="20"/>
          <w:szCs w:val="20"/>
        </w:rPr>
        <w:t xml:space="preserve"> </w:t>
      </w:r>
      <w:r w:rsidRPr="00DF2722">
        <w:rPr>
          <w:rFonts w:ascii="Arial Narrow" w:hAnsi="Arial Narrow" w:cs="Arial"/>
          <w:sz w:val="20"/>
          <w:szCs w:val="20"/>
        </w:rPr>
        <w:t>Estados Unidos subió la tasa de interés de 0,25% en marzo de 2022 y a 4,50% en diciembre del mismo año; el Banco</w:t>
      </w:r>
      <w:r w:rsidR="00267D16">
        <w:rPr>
          <w:rFonts w:ascii="Arial Narrow" w:hAnsi="Arial Narrow" w:cs="Arial"/>
          <w:sz w:val="20"/>
          <w:szCs w:val="20"/>
        </w:rPr>
        <w:t xml:space="preserve"> </w:t>
      </w:r>
      <w:r w:rsidRPr="00DF2722">
        <w:rPr>
          <w:rFonts w:ascii="Arial Narrow" w:hAnsi="Arial Narrow" w:cs="Arial"/>
          <w:sz w:val="20"/>
          <w:szCs w:val="20"/>
        </w:rPr>
        <w:t>Central Europeo subió 50 puntos básicos, dejándola en 2,50%; el Banco de Inglaterra la subió en 50 puntos básicos,</w:t>
      </w:r>
      <w:r w:rsidR="00267D16">
        <w:rPr>
          <w:rFonts w:ascii="Arial Narrow" w:hAnsi="Arial Narrow" w:cs="Arial"/>
          <w:sz w:val="20"/>
          <w:szCs w:val="20"/>
        </w:rPr>
        <w:t xml:space="preserve"> </w:t>
      </w:r>
      <w:r w:rsidRPr="00DF2722">
        <w:rPr>
          <w:rFonts w:ascii="Arial Narrow" w:hAnsi="Arial Narrow" w:cs="Arial"/>
          <w:sz w:val="20"/>
          <w:szCs w:val="20"/>
        </w:rPr>
        <w:t>ubicándola en 3,50%; el Banco Central de Noruega a 2,75% y el Banco de Suiza la subió en 50 puntos, dejándola en 1%.</w:t>
      </w:r>
      <w:r w:rsidR="00267D16">
        <w:rPr>
          <w:rFonts w:ascii="Arial Narrow" w:hAnsi="Arial Narrow" w:cs="Arial"/>
          <w:sz w:val="20"/>
          <w:szCs w:val="20"/>
        </w:rPr>
        <w:t xml:space="preserve"> </w:t>
      </w:r>
      <w:r w:rsidRPr="00DF2722">
        <w:rPr>
          <w:rFonts w:ascii="Arial Narrow" w:hAnsi="Arial Narrow" w:cs="Arial"/>
          <w:sz w:val="20"/>
          <w:szCs w:val="20"/>
        </w:rPr>
        <w:t>Colombia no fue la excepción y la tasa de referencia que a finales del 2021 era de 1,75% creció el 5.800% llegando al 12%.</w:t>
      </w:r>
    </w:p>
    <w:p w14:paraId="11E4CFE8" w14:textId="77777777" w:rsidR="00267D16" w:rsidRPr="00DF2722" w:rsidRDefault="00267D16" w:rsidP="00DF2722">
      <w:pPr>
        <w:autoSpaceDE w:val="0"/>
        <w:autoSpaceDN w:val="0"/>
        <w:adjustRightInd w:val="0"/>
        <w:jc w:val="both"/>
        <w:rPr>
          <w:rFonts w:ascii="Arial Narrow" w:hAnsi="Arial Narrow" w:cs="Arial"/>
          <w:sz w:val="20"/>
          <w:szCs w:val="20"/>
        </w:rPr>
      </w:pPr>
    </w:p>
    <w:p w14:paraId="1208A5E4" w14:textId="77777777" w:rsidR="00B072C3" w:rsidRDefault="00DF2722" w:rsidP="00267D16">
      <w:pPr>
        <w:autoSpaceDE w:val="0"/>
        <w:autoSpaceDN w:val="0"/>
        <w:adjustRightInd w:val="0"/>
        <w:jc w:val="both"/>
        <w:rPr>
          <w:rFonts w:ascii="Arial Narrow" w:hAnsi="Arial Narrow" w:cs="Arial"/>
          <w:sz w:val="20"/>
          <w:szCs w:val="20"/>
        </w:rPr>
      </w:pPr>
      <w:r w:rsidRPr="00DF2722">
        <w:rPr>
          <w:rFonts w:ascii="Arial Narrow" w:hAnsi="Arial Narrow" w:cs="Arial"/>
          <w:sz w:val="20"/>
          <w:szCs w:val="20"/>
        </w:rPr>
        <w:t>Según el FMI, en 2022 la economía mundial habría crecido 3,2% frente a un pronóstico de 4,4%. Estados Unidos habría</w:t>
      </w:r>
      <w:r w:rsidR="00267D16">
        <w:rPr>
          <w:rFonts w:ascii="Arial Narrow" w:hAnsi="Arial Narrow" w:cs="Arial"/>
          <w:sz w:val="20"/>
          <w:szCs w:val="20"/>
        </w:rPr>
        <w:t xml:space="preserve"> </w:t>
      </w:r>
      <w:r w:rsidRPr="00DF2722">
        <w:rPr>
          <w:rFonts w:ascii="Arial Narrow" w:hAnsi="Arial Narrow" w:cs="Arial"/>
          <w:sz w:val="20"/>
          <w:szCs w:val="20"/>
        </w:rPr>
        <w:t>crecido 1,6% en 2022 y se esperaba un 3,3%. China habría crecido 3,2% y se preveía un 4,7%. En América Latina la</w:t>
      </w:r>
      <w:r w:rsidR="00267D16">
        <w:rPr>
          <w:rFonts w:ascii="Arial Narrow" w:hAnsi="Arial Narrow" w:cs="Arial"/>
          <w:sz w:val="20"/>
          <w:szCs w:val="20"/>
        </w:rPr>
        <w:t xml:space="preserve"> </w:t>
      </w:r>
      <w:r w:rsidRPr="00DF2722">
        <w:rPr>
          <w:rFonts w:ascii="Arial Narrow" w:hAnsi="Arial Narrow" w:cs="Arial"/>
          <w:sz w:val="20"/>
          <w:szCs w:val="20"/>
        </w:rPr>
        <w:t>proyección fue de 2,9% y el crecimiento habría sido de 3,5%; en Colombia, el diagnóstico fue 5,8% pero por revisiones al</w:t>
      </w:r>
      <w:r w:rsidR="00267D16">
        <w:rPr>
          <w:rFonts w:ascii="Arial Narrow" w:hAnsi="Arial Narrow" w:cs="Arial"/>
          <w:sz w:val="20"/>
          <w:szCs w:val="20"/>
        </w:rPr>
        <w:t xml:space="preserve"> </w:t>
      </w:r>
      <w:r w:rsidRPr="00DF2722">
        <w:rPr>
          <w:rFonts w:ascii="Arial Narrow" w:hAnsi="Arial Narrow" w:cs="Arial"/>
          <w:sz w:val="20"/>
          <w:szCs w:val="20"/>
        </w:rPr>
        <w:t>alza el PIB habría crecido entre 7% y 8%.</w:t>
      </w:r>
    </w:p>
    <w:p w14:paraId="70D0CE8D" w14:textId="77777777" w:rsidR="00DB3FA2" w:rsidRPr="00DB3FA2" w:rsidRDefault="00DB3FA2" w:rsidP="00267D16">
      <w:pPr>
        <w:autoSpaceDE w:val="0"/>
        <w:autoSpaceDN w:val="0"/>
        <w:adjustRightInd w:val="0"/>
        <w:jc w:val="both"/>
        <w:rPr>
          <w:rFonts w:ascii="Arial Narrow" w:hAnsi="Arial Narrow" w:cs="Arial"/>
          <w:b/>
          <w:sz w:val="20"/>
          <w:szCs w:val="20"/>
        </w:rPr>
      </w:pPr>
    </w:p>
    <w:p w14:paraId="1590F64E" w14:textId="77777777" w:rsidR="00B072C3" w:rsidRDefault="00DB3FA2" w:rsidP="00DB3FA2">
      <w:pPr>
        <w:autoSpaceDE w:val="0"/>
        <w:autoSpaceDN w:val="0"/>
        <w:adjustRightInd w:val="0"/>
        <w:jc w:val="both"/>
        <w:rPr>
          <w:rFonts w:ascii="Arial Narrow" w:hAnsi="Arial Narrow" w:cs="Arial"/>
          <w:sz w:val="20"/>
          <w:szCs w:val="20"/>
        </w:rPr>
      </w:pPr>
      <w:r w:rsidRPr="00DB3FA2">
        <w:rPr>
          <w:rFonts w:ascii="Arial Narrow" w:hAnsi="Arial Narrow" w:cs="Arial"/>
          <w:b/>
          <w:sz w:val="20"/>
          <w:szCs w:val="20"/>
        </w:rPr>
        <w:t>ECONOMIA COLOMBIANA</w:t>
      </w:r>
    </w:p>
    <w:p w14:paraId="7545C435" w14:textId="77777777" w:rsidR="00DB3FA2" w:rsidRDefault="00DB3FA2" w:rsidP="00DB3FA2">
      <w:pPr>
        <w:autoSpaceDE w:val="0"/>
        <w:autoSpaceDN w:val="0"/>
        <w:adjustRightInd w:val="0"/>
        <w:jc w:val="both"/>
        <w:rPr>
          <w:rFonts w:ascii="Arial Narrow" w:hAnsi="Arial Narrow" w:cs="Arial"/>
          <w:sz w:val="20"/>
          <w:szCs w:val="20"/>
        </w:rPr>
      </w:pPr>
    </w:p>
    <w:p w14:paraId="10851619" w14:textId="77777777" w:rsidR="00DB3FA2" w:rsidRDefault="00DB3FA2" w:rsidP="002A39A3">
      <w:pPr>
        <w:autoSpaceDE w:val="0"/>
        <w:autoSpaceDN w:val="0"/>
        <w:adjustRightInd w:val="0"/>
        <w:jc w:val="both"/>
        <w:rPr>
          <w:rFonts w:ascii="Arial Narrow" w:hAnsi="Arial Narrow" w:cs="Arial"/>
          <w:sz w:val="20"/>
          <w:szCs w:val="20"/>
        </w:rPr>
      </w:pPr>
      <w:r w:rsidRPr="00DB3FA2">
        <w:rPr>
          <w:rFonts w:ascii="Arial Narrow" w:hAnsi="Arial Narrow" w:cs="Arial"/>
          <w:sz w:val="20"/>
          <w:szCs w:val="20"/>
        </w:rPr>
        <w:t>En un</w:t>
      </w:r>
      <w:r w:rsidR="002A39A3">
        <w:rPr>
          <w:rFonts w:ascii="Arial Narrow" w:hAnsi="Arial Narrow" w:cs="Arial"/>
          <w:sz w:val="20"/>
          <w:szCs w:val="20"/>
        </w:rPr>
        <w:t>a perspecti</w:t>
      </w:r>
      <w:r w:rsidRPr="00DB3FA2">
        <w:rPr>
          <w:rFonts w:ascii="Arial Narrow" w:hAnsi="Arial Narrow" w:cs="Arial"/>
          <w:sz w:val="20"/>
          <w:szCs w:val="20"/>
        </w:rPr>
        <w:t>va que cubre 15 años, Colombia se encuentra en términos de crecimiento por encima de la economía</w:t>
      </w:r>
      <w:r>
        <w:rPr>
          <w:rFonts w:ascii="Arial Narrow" w:hAnsi="Arial Narrow" w:cs="Arial"/>
          <w:sz w:val="20"/>
          <w:szCs w:val="20"/>
        </w:rPr>
        <w:t xml:space="preserve"> </w:t>
      </w:r>
      <w:r w:rsidRPr="00DB3FA2">
        <w:rPr>
          <w:rFonts w:ascii="Arial Narrow" w:hAnsi="Arial Narrow" w:cs="Arial"/>
          <w:sz w:val="20"/>
          <w:szCs w:val="20"/>
        </w:rPr>
        <w:t>mundial, las economías avanzadas y de América La\na. Esto nos posiciona como una economía con potenciales de</w:t>
      </w:r>
      <w:r w:rsidR="002A39A3">
        <w:rPr>
          <w:rFonts w:ascii="Arial Narrow" w:hAnsi="Arial Narrow" w:cs="Arial"/>
          <w:sz w:val="20"/>
          <w:szCs w:val="20"/>
        </w:rPr>
        <w:t xml:space="preserve"> </w:t>
      </w:r>
      <w:r w:rsidRPr="00DB3FA2">
        <w:rPr>
          <w:rFonts w:ascii="Arial Narrow" w:hAnsi="Arial Narrow" w:cs="Arial"/>
          <w:sz w:val="20"/>
          <w:szCs w:val="20"/>
        </w:rPr>
        <w:t>crecimiento, atrac</w:t>
      </w:r>
      <w:r w:rsidR="002A39A3">
        <w:rPr>
          <w:rFonts w:ascii="Arial Narrow" w:hAnsi="Arial Narrow" w:cs="Arial"/>
          <w:sz w:val="20"/>
          <w:szCs w:val="20"/>
        </w:rPr>
        <w:t>ti</w:t>
      </w:r>
      <w:r w:rsidRPr="00DB3FA2">
        <w:rPr>
          <w:rFonts w:ascii="Arial Narrow" w:hAnsi="Arial Narrow" w:cs="Arial"/>
          <w:sz w:val="20"/>
          <w:szCs w:val="20"/>
        </w:rPr>
        <w:t>va para la inversión, un ac</w:t>
      </w:r>
      <w:r w:rsidR="002A39A3">
        <w:rPr>
          <w:rFonts w:ascii="Arial Narrow" w:hAnsi="Arial Narrow" w:cs="Arial"/>
          <w:sz w:val="20"/>
          <w:szCs w:val="20"/>
        </w:rPr>
        <w:t>ti</w:t>
      </w:r>
      <w:r w:rsidRPr="00DB3FA2">
        <w:rPr>
          <w:rFonts w:ascii="Arial Narrow" w:hAnsi="Arial Narrow" w:cs="Arial"/>
          <w:sz w:val="20"/>
          <w:szCs w:val="20"/>
        </w:rPr>
        <w:t>vo que no podemos perder.</w:t>
      </w:r>
    </w:p>
    <w:p w14:paraId="5CAD85D6" w14:textId="77777777" w:rsidR="002A39A3" w:rsidRPr="00DB3FA2" w:rsidRDefault="002A39A3" w:rsidP="002A39A3">
      <w:pPr>
        <w:autoSpaceDE w:val="0"/>
        <w:autoSpaceDN w:val="0"/>
        <w:adjustRightInd w:val="0"/>
        <w:rPr>
          <w:rFonts w:ascii="Arial Narrow" w:hAnsi="Arial Narrow" w:cs="Arial"/>
          <w:sz w:val="20"/>
          <w:szCs w:val="20"/>
        </w:rPr>
      </w:pPr>
    </w:p>
    <w:p w14:paraId="07F44AE5" w14:textId="77777777" w:rsidR="00DB3FA2" w:rsidRDefault="00DB3FA2" w:rsidP="002A39A3">
      <w:pPr>
        <w:autoSpaceDE w:val="0"/>
        <w:autoSpaceDN w:val="0"/>
        <w:adjustRightInd w:val="0"/>
        <w:jc w:val="both"/>
        <w:rPr>
          <w:rFonts w:ascii="Arial Narrow" w:hAnsi="Arial Narrow" w:cs="Arial"/>
          <w:sz w:val="20"/>
          <w:szCs w:val="20"/>
        </w:rPr>
      </w:pPr>
      <w:r w:rsidRPr="00DB3FA2">
        <w:rPr>
          <w:rFonts w:ascii="Arial Narrow" w:hAnsi="Arial Narrow" w:cs="Arial"/>
          <w:sz w:val="20"/>
          <w:szCs w:val="20"/>
        </w:rPr>
        <w:t>Este comportamiento durante los dos úl</w:t>
      </w:r>
      <w:r w:rsidR="002A39A3">
        <w:rPr>
          <w:rFonts w:ascii="Arial Narrow" w:hAnsi="Arial Narrow" w:cs="Arial"/>
          <w:sz w:val="20"/>
          <w:szCs w:val="20"/>
        </w:rPr>
        <w:t>ti</w:t>
      </w:r>
      <w:r w:rsidRPr="00DB3FA2">
        <w:rPr>
          <w:rFonts w:ascii="Arial Narrow" w:hAnsi="Arial Narrow" w:cs="Arial"/>
          <w:sz w:val="20"/>
          <w:szCs w:val="20"/>
        </w:rPr>
        <w:t>mos años se reflejó en algunos indicadores sociales: recuperamos las tasas de</w:t>
      </w:r>
      <w:r w:rsidR="002A39A3">
        <w:rPr>
          <w:rFonts w:ascii="Arial Narrow" w:hAnsi="Arial Narrow" w:cs="Arial"/>
          <w:sz w:val="20"/>
          <w:szCs w:val="20"/>
        </w:rPr>
        <w:t xml:space="preserve"> </w:t>
      </w:r>
      <w:r w:rsidRPr="00DB3FA2">
        <w:rPr>
          <w:rFonts w:ascii="Arial Narrow" w:hAnsi="Arial Narrow" w:cs="Arial"/>
          <w:sz w:val="20"/>
          <w:szCs w:val="20"/>
        </w:rPr>
        <w:t xml:space="preserve">empleo de la </w:t>
      </w:r>
      <w:proofErr w:type="gramStart"/>
      <w:r w:rsidR="002A39A3" w:rsidRPr="00DB3FA2">
        <w:rPr>
          <w:rFonts w:ascii="Arial Narrow" w:hAnsi="Arial Narrow" w:cs="Arial"/>
          <w:sz w:val="20"/>
          <w:szCs w:val="20"/>
        </w:rPr>
        <w:t>pre pandemia</w:t>
      </w:r>
      <w:proofErr w:type="gramEnd"/>
      <w:r w:rsidRPr="00DB3FA2">
        <w:rPr>
          <w:rFonts w:ascii="Arial Narrow" w:hAnsi="Arial Narrow" w:cs="Arial"/>
          <w:sz w:val="20"/>
          <w:szCs w:val="20"/>
        </w:rPr>
        <w:t xml:space="preserve"> y se generaron más de 1.5 millones de empleos. Se evidenció como nunca que la mejor</w:t>
      </w:r>
      <w:r w:rsidR="002A39A3">
        <w:rPr>
          <w:rFonts w:ascii="Arial Narrow" w:hAnsi="Arial Narrow" w:cs="Arial"/>
          <w:sz w:val="20"/>
          <w:szCs w:val="20"/>
        </w:rPr>
        <w:t xml:space="preserve"> </w:t>
      </w:r>
      <w:r w:rsidRPr="00DB3FA2">
        <w:rPr>
          <w:rFonts w:ascii="Arial Narrow" w:hAnsi="Arial Narrow" w:cs="Arial"/>
          <w:sz w:val="20"/>
          <w:szCs w:val="20"/>
        </w:rPr>
        <w:t xml:space="preserve">estrategia para </w:t>
      </w:r>
      <w:r w:rsidR="002A39A3">
        <w:rPr>
          <w:rFonts w:ascii="Arial Narrow" w:hAnsi="Arial Narrow" w:cs="Arial"/>
          <w:sz w:val="20"/>
          <w:szCs w:val="20"/>
        </w:rPr>
        <w:t>g</w:t>
      </w:r>
      <w:r w:rsidRPr="00DB3FA2">
        <w:rPr>
          <w:rFonts w:ascii="Arial Narrow" w:hAnsi="Arial Narrow" w:cs="Arial"/>
          <w:sz w:val="20"/>
          <w:szCs w:val="20"/>
        </w:rPr>
        <w:t xml:space="preserve">enerar empleo es impulsar el crecimiento económico. El pendiente es el </w:t>
      </w:r>
      <w:r w:rsidR="002A39A3" w:rsidRPr="00DB3FA2">
        <w:rPr>
          <w:rFonts w:ascii="Arial Narrow" w:hAnsi="Arial Narrow" w:cs="Arial"/>
          <w:sz w:val="20"/>
          <w:szCs w:val="20"/>
        </w:rPr>
        <w:t>al</w:t>
      </w:r>
      <w:r w:rsidR="002A39A3">
        <w:rPr>
          <w:rFonts w:ascii="Arial Narrow" w:hAnsi="Arial Narrow" w:cs="Arial"/>
          <w:sz w:val="20"/>
          <w:szCs w:val="20"/>
        </w:rPr>
        <w:t>tí</w:t>
      </w:r>
      <w:r w:rsidR="002A39A3" w:rsidRPr="00DB3FA2">
        <w:rPr>
          <w:rFonts w:ascii="Arial Narrow" w:hAnsi="Arial Narrow" w:cs="Arial"/>
          <w:sz w:val="20"/>
          <w:szCs w:val="20"/>
        </w:rPr>
        <w:t>simo</w:t>
      </w:r>
      <w:r w:rsidRPr="00DB3FA2">
        <w:rPr>
          <w:rFonts w:ascii="Arial Narrow" w:hAnsi="Arial Narrow" w:cs="Arial"/>
          <w:sz w:val="20"/>
          <w:szCs w:val="20"/>
        </w:rPr>
        <w:t xml:space="preserve"> nivel de pobreza y</w:t>
      </w:r>
      <w:r w:rsidR="002A39A3">
        <w:rPr>
          <w:rFonts w:ascii="Arial Narrow" w:hAnsi="Arial Narrow" w:cs="Arial"/>
          <w:sz w:val="20"/>
          <w:szCs w:val="20"/>
        </w:rPr>
        <w:t xml:space="preserve"> </w:t>
      </w:r>
      <w:r w:rsidRPr="00DB3FA2">
        <w:rPr>
          <w:rFonts w:ascii="Arial Narrow" w:hAnsi="Arial Narrow" w:cs="Arial"/>
          <w:sz w:val="20"/>
          <w:szCs w:val="20"/>
        </w:rPr>
        <w:t>desigualdad. Esa debe ser nuestra gran angus</w:t>
      </w:r>
      <w:r w:rsidR="002A39A3">
        <w:rPr>
          <w:rFonts w:ascii="Arial Narrow" w:hAnsi="Arial Narrow" w:cs="Arial"/>
          <w:sz w:val="20"/>
          <w:szCs w:val="20"/>
        </w:rPr>
        <w:t>ti</w:t>
      </w:r>
      <w:r w:rsidRPr="00DB3FA2">
        <w:rPr>
          <w:rFonts w:ascii="Arial Narrow" w:hAnsi="Arial Narrow" w:cs="Arial"/>
          <w:sz w:val="20"/>
          <w:szCs w:val="20"/>
        </w:rPr>
        <w:t>a.</w:t>
      </w:r>
    </w:p>
    <w:p w14:paraId="41E9F91A" w14:textId="77777777" w:rsidR="002A39A3" w:rsidRPr="00DB3FA2" w:rsidRDefault="002A39A3" w:rsidP="002A39A3">
      <w:pPr>
        <w:autoSpaceDE w:val="0"/>
        <w:autoSpaceDN w:val="0"/>
        <w:adjustRightInd w:val="0"/>
        <w:rPr>
          <w:rFonts w:ascii="Arial Narrow" w:hAnsi="Arial Narrow" w:cs="Arial"/>
          <w:sz w:val="20"/>
          <w:szCs w:val="20"/>
        </w:rPr>
      </w:pPr>
    </w:p>
    <w:p w14:paraId="48061FFB" w14:textId="77777777" w:rsidR="00DB3FA2" w:rsidRPr="00DB3FA2" w:rsidRDefault="00DB3FA2" w:rsidP="00FE1C91">
      <w:pPr>
        <w:autoSpaceDE w:val="0"/>
        <w:autoSpaceDN w:val="0"/>
        <w:adjustRightInd w:val="0"/>
        <w:jc w:val="both"/>
        <w:rPr>
          <w:rFonts w:ascii="Arial Narrow" w:hAnsi="Arial Narrow" w:cs="Arial"/>
          <w:sz w:val="20"/>
          <w:szCs w:val="20"/>
        </w:rPr>
      </w:pPr>
      <w:r w:rsidRPr="00DB3FA2">
        <w:rPr>
          <w:rFonts w:ascii="Arial Narrow" w:hAnsi="Arial Narrow" w:cs="Arial"/>
          <w:sz w:val="20"/>
          <w:szCs w:val="20"/>
        </w:rPr>
        <w:t>En lo social, los retos exigen acciones oportunas y rápidas. Aunque mejoró el mercado laboral, una tasa de desempleo de</w:t>
      </w:r>
      <w:r w:rsidR="00FE1C91">
        <w:rPr>
          <w:rFonts w:ascii="Arial Narrow" w:hAnsi="Arial Narrow" w:cs="Arial"/>
          <w:sz w:val="20"/>
          <w:szCs w:val="20"/>
        </w:rPr>
        <w:t xml:space="preserve"> dos</w:t>
      </w:r>
    </w:p>
    <w:p w14:paraId="2E05A93D" w14:textId="77777777" w:rsidR="00DB3FA2" w:rsidRDefault="00DB3FA2" w:rsidP="00FE1C91">
      <w:pPr>
        <w:autoSpaceDE w:val="0"/>
        <w:autoSpaceDN w:val="0"/>
        <w:adjustRightInd w:val="0"/>
        <w:jc w:val="both"/>
        <w:rPr>
          <w:rFonts w:ascii="Arial Narrow" w:hAnsi="Arial Narrow" w:cs="Arial"/>
          <w:sz w:val="20"/>
          <w:szCs w:val="20"/>
        </w:rPr>
      </w:pPr>
      <w:r w:rsidRPr="00DB3FA2">
        <w:rPr>
          <w:rFonts w:ascii="Arial Narrow" w:hAnsi="Arial Narrow" w:cs="Arial"/>
          <w:sz w:val="20"/>
          <w:szCs w:val="20"/>
        </w:rPr>
        <w:t>dígitos es alta, niveles de pobreza cercanos al 40% son inaceptables y falta un camino para reducir la desigualdad.</w:t>
      </w:r>
    </w:p>
    <w:p w14:paraId="2A3A66D2" w14:textId="77777777" w:rsidR="00B072C3" w:rsidRDefault="00B072C3" w:rsidP="002A39A3">
      <w:pPr>
        <w:autoSpaceDE w:val="0"/>
        <w:autoSpaceDN w:val="0"/>
        <w:adjustRightInd w:val="0"/>
        <w:rPr>
          <w:rFonts w:ascii="Arial Narrow" w:hAnsi="Arial Narrow" w:cs="Arial"/>
          <w:sz w:val="20"/>
          <w:szCs w:val="20"/>
        </w:rPr>
      </w:pPr>
    </w:p>
    <w:p w14:paraId="1D876214" w14:textId="77777777" w:rsidR="00B072C3" w:rsidRDefault="00FE1C91" w:rsidP="0094059E">
      <w:pPr>
        <w:autoSpaceDE w:val="0"/>
        <w:autoSpaceDN w:val="0"/>
        <w:adjustRightInd w:val="0"/>
        <w:jc w:val="both"/>
        <w:rPr>
          <w:rFonts w:ascii="Arial Narrow" w:hAnsi="Arial Narrow" w:cs="Arial"/>
          <w:sz w:val="20"/>
          <w:szCs w:val="20"/>
        </w:rPr>
      </w:pPr>
      <w:r w:rsidRPr="00FE1C91">
        <w:rPr>
          <w:rFonts w:ascii="Arial Narrow" w:hAnsi="Arial Narrow" w:cs="Arial"/>
          <w:sz w:val="20"/>
          <w:szCs w:val="20"/>
        </w:rPr>
        <w:t>Colombia se ha caracterizado por contar con indicadores de estabilidad que se acercan a los parámetros internacionales.</w:t>
      </w:r>
      <w:r w:rsidR="0094059E">
        <w:rPr>
          <w:rFonts w:ascii="Arial Narrow" w:hAnsi="Arial Narrow" w:cs="Arial"/>
          <w:sz w:val="20"/>
          <w:szCs w:val="20"/>
        </w:rPr>
        <w:t xml:space="preserve"> </w:t>
      </w:r>
      <w:r w:rsidRPr="00FE1C91">
        <w:rPr>
          <w:rFonts w:ascii="Arial Narrow" w:hAnsi="Arial Narrow" w:cs="Arial"/>
          <w:sz w:val="20"/>
          <w:szCs w:val="20"/>
        </w:rPr>
        <w:t>Sin embargo 2020, 2021 y 2022 nos alejamos de esta tendencia favorable. La inflación del 12% supera con creces la</w:t>
      </w:r>
      <w:r>
        <w:rPr>
          <w:rFonts w:ascii="Arial Narrow" w:hAnsi="Arial Narrow" w:cs="Arial"/>
          <w:sz w:val="20"/>
          <w:szCs w:val="20"/>
        </w:rPr>
        <w:t xml:space="preserve"> </w:t>
      </w:r>
      <w:r w:rsidRPr="00FE1C91">
        <w:rPr>
          <w:rFonts w:ascii="Arial Narrow" w:hAnsi="Arial Narrow" w:cs="Arial"/>
          <w:sz w:val="20"/>
          <w:szCs w:val="20"/>
        </w:rPr>
        <w:t>inflación objetivo y es superior a la inflación mundial del 9,1%.</w:t>
      </w:r>
      <w:r w:rsidR="0094059E">
        <w:rPr>
          <w:rFonts w:ascii="Arial Narrow" w:hAnsi="Arial Narrow" w:cs="Arial"/>
          <w:sz w:val="20"/>
          <w:szCs w:val="20"/>
        </w:rPr>
        <w:t xml:space="preserve"> </w:t>
      </w:r>
      <w:r w:rsidRPr="00FE1C91">
        <w:rPr>
          <w:rFonts w:ascii="Arial Narrow" w:hAnsi="Arial Narrow" w:cs="Arial"/>
          <w:sz w:val="20"/>
          <w:szCs w:val="20"/>
        </w:rPr>
        <w:t>Es común medir la vulnerabilidad macroeconómica mediante el seguimiento a los déficits gemelos. Al cierre de 2022 el</w:t>
      </w:r>
      <w:r w:rsidR="0094059E">
        <w:rPr>
          <w:rFonts w:ascii="Arial Narrow" w:hAnsi="Arial Narrow" w:cs="Arial"/>
          <w:sz w:val="20"/>
          <w:szCs w:val="20"/>
        </w:rPr>
        <w:t xml:space="preserve"> </w:t>
      </w:r>
      <w:r w:rsidRPr="00FE1C91">
        <w:rPr>
          <w:rFonts w:ascii="Arial Narrow" w:hAnsi="Arial Narrow" w:cs="Arial"/>
          <w:sz w:val="20"/>
          <w:szCs w:val="20"/>
        </w:rPr>
        <w:t>déficit fiscal habría sido de 5,6% y el déficit en cuenta corriente alcanzó el 6%. Sin duda, desequilibrios de esta magnitud</w:t>
      </w:r>
      <w:r w:rsidR="0094059E">
        <w:rPr>
          <w:rFonts w:ascii="Arial Narrow" w:hAnsi="Arial Narrow" w:cs="Arial"/>
          <w:sz w:val="20"/>
          <w:szCs w:val="20"/>
        </w:rPr>
        <w:t xml:space="preserve"> </w:t>
      </w:r>
      <w:r w:rsidRPr="00FE1C91">
        <w:rPr>
          <w:rFonts w:ascii="Arial Narrow" w:hAnsi="Arial Narrow" w:cs="Arial"/>
          <w:sz w:val="20"/>
          <w:szCs w:val="20"/>
        </w:rPr>
        <w:t>no son sostenibles en el mediano plazo.</w:t>
      </w:r>
    </w:p>
    <w:p w14:paraId="6DCA604C" w14:textId="77777777" w:rsidR="007F0912" w:rsidRDefault="007F0912" w:rsidP="0094059E">
      <w:pPr>
        <w:autoSpaceDE w:val="0"/>
        <w:autoSpaceDN w:val="0"/>
        <w:adjustRightInd w:val="0"/>
        <w:jc w:val="both"/>
        <w:rPr>
          <w:rFonts w:ascii="Arial Narrow" w:hAnsi="Arial Narrow" w:cs="Arial"/>
          <w:sz w:val="20"/>
          <w:szCs w:val="20"/>
        </w:rPr>
      </w:pPr>
    </w:p>
    <w:p w14:paraId="07DD24F2" w14:textId="77777777" w:rsidR="00FE1C91" w:rsidRDefault="007F0912" w:rsidP="007F0912">
      <w:pPr>
        <w:autoSpaceDE w:val="0"/>
        <w:autoSpaceDN w:val="0"/>
        <w:adjustRightInd w:val="0"/>
        <w:jc w:val="both"/>
        <w:rPr>
          <w:rFonts w:ascii="Arial Narrow" w:hAnsi="Arial Narrow" w:cs="Arial"/>
          <w:b/>
          <w:sz w:val="20"/>
          <w:szCs w:val="20"/>
        </w:rPr>
      </w:pPr>
      <w:r w:rsidRPr="007F0912">
        <w:rPr>
          <w:rFonts w:ascii="Arial Narrow" w:hAnsi="Arial Narrow" w:cs="Arial"/>
          <w:b/>
          <w:sz w:val="20"/>
          <w:szCs w:val="20"/>
        </w:rPr>
        <w:t>PRONÓSTICO DE CRECIMIENTO</w:t>
      </w:r>
    </w:p>
    <w:p w14:paraId="49DF0997" w14:textId="77777777" w:rsidR="007F0912" w:rsidRPr="007F0912" w:rsidRDefault="007F0912" w:rsidP="007F0912">
      <w:pPr>
        <w:autoSpaceDE w:val="0"/>
        <w:autoSpaceDN w:val="0"/>
        <w:adjustRightInd w:val="0"/>
        <w:jc w:val="both"/>
        <w:rPr>
          <w:rFonts w:ascii="Arial Narrow" w:hAnsi="Arial Narrow" w:cs="Arial"/>
          <w:b/>
          <w:sz w:val="20"/>
          <w:szCs w:val="20"/>
        </w:rPr>
      </w:pPr>
    </w:p>
    <w:p w14:paraId="0C7FD01B" w14:textId="77777777" w:rsidR="00FE1C91" w:rsidRDefault="007F0912" w:rsidP="007F0912">
      <w:pPr>
        <w:autoSpaceDE w:val="0"/>
        <w:autoSpaceDN w:val="0"/>
        <w:adjustRightInd w:val="0"/>
        <w:jc w:val="both"/>
        <w:rPr>
          <w:rFonts w:ascii="Arial Narrow" w:hAnsi="Arial Narrow" w:cs="Arial"/>
          <w:sz w:val="20"/>
          <w:szCs w:val="20"/>
        </w:rPr>
      </w:pPr>
      <w:r w:rsidRPr="007F0912">
        <w:rPr>
          <w:rFonts w:ascii="Arial Narrow" w:hAnsi="Arial Narrow" w:cs="Arial"/>
          <w:sz w:val="20"/>
          <w:szCs w:val="20"/>
        </w:rPr>
        <w:t>Para el 2023 los pronósticos de crecimiento de distintos analistas fluctúan entre 0,5% y 2,2%. Como</w:t>
      </w:r>
      <w:r>
        <w:rPr>
          <w:rFonts w:ascii="Arial Narrow" w:hAnsi="Arial Narrow" w:cs="Arial"/>
          <w:sz w:val="20"/>
          <w:szCs w:val="20"/>
        </w:rPr>
        <w:t xml:space="preserve"> </w:t>
      </w:r>
      <w:r w:rsidRPr="007F0912">
        <w:rPr>
          <w:rFonts w:ascii="Arial Narrow" w:hAnsi="Arial Narrow" w:cs="Arial"/>
          <w:sz w:val="20"/>
          <w:szCs w:val="20"/>
        </w:rPr>
        <w:t>indicamos, nuestro análisis arroja que lo más probable es que este se sitúe en 1%. Claramente esa</w:t>
      </w:r>
      <w:r>
        <w:rPr>
          <w:rFonts w:ascii="Arial Narrow" w:hAnsi="Arial Narrow" w:cs="Arial"/>
          <w:sz w:val="20"/>
          <w:szCs w:val="20"/>
        </w:rPr>
        <w:t xml:space="preserve"> </w:t>
      </w:r>
      <w:r w:rsidRPr="007F0912">
        <w:rPr>
          <w:rFonts w:ascii="Arial Narrow" w:hAnsi="Arial Narrow" w:cs="Arial"/>
          <w:sz w:val="20"/>
          <w:szCs w:val="20"/>
        </w:rPr>
        <w:t>tasa es insuficiente e impactará la generación de empleo y la capacidad de las empresas de</w:t>
      </w:r>
      <w:r>
        <w:rPr>
          <w:rFonts w:ascii="Arial Narrow" w:hAnsi="Arial Narrow" w:cs="Arial"/>
          <w:sz w:val="20"/>
          <w:szCs w:val="20"/>
        </w:rPr>
        <w:t xml:space="preserve"> </w:t>
      </w:r>
      <w:r w:rsidRPr="007F0912">
        <w:rPr>
          <w:rFonts w:ascii="Arial Narrow" w:hAnsi="Arial Narrow" w:cs="Arial"/>
          <w:sz w:val="20"/>
          <w:szCs w:val="20"/>
        </w:rPr>
        <w:t>emprender nuevos proyectos de inversión productiva, comprometiendo el crecimiento futuro.</w:t>
      </w:r>
    </w:p>
    <w:p w14:paraId="1E5F6504" w14:textId="06A09FA1" w:rsidR="00FE1C91" w:rsidRDefault="001202D8" w:rsidP="00C450F2">
      <w:pPr>
        <w:shd w:val="clear" w:color="auto" w:fill="FFFFFF"/>
        <w:spacing w:before="168" w:after="168"/>
        <w:jc w:val="center"/>
        <w:rPr>
          <w:rFonts w:ascii="Arial Narrow" w:hAnsi="Arial Narrow" w:cs="Arial"/>
          <w:sz w:val="20"/>
          <w:szCs w:val="20"/>
        </w:rPr>
      </w:pPr>
      <w:r>
        <w:rPr>
          <w:noProof/>
          <w:lang w:eastAsia="es-CO"/>
        </w:rPr>
        <w:lastRenderedPageBreak/>
        <w:drawing>
          <wp:inline distT="0" distB="0" distL="0" distR="0" wp14:anchorId="391427F9" wp14:editId="3C403792">
            <wp:extent cx="6029325" cy="2238375"/>
            <wp:effectExtent l="0" t="0" r="0" b="0"/>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6029325" cy="2238375"/>
                    </a:xfrm>
                    <a:prstGeom prst="rect">
                      <a:avLst/>
                    </a:prstGeom>
                    <a:noFill/>
                    <a:ln>
                      <a:noFill/>
                    </a:ln>
                  </pic:spPr>
                </pic:pic>
              </a:graphicData>
            </a:graphic>
          </wp:inline>
        </w:drawing>
      </w:r>
    </w:p>
    <w:p w14:paraId="4CB30FB0" w14:textId="77777777" w:rsidR="00FE1C91" w:rsidRDefault="007F0912" w:rsidP="007F0912">
      <w:pPr>
        <w:autoSpaceDE w:val="0"/>
        <w:autoSpaceDN w:val="0"/>
        <w:adjustRightInd w:val="0"/>
        <w:jc w:val="both"/>
        <w:rPr>
          <w:rFonts w:ascii="Arial Narrow" w:hAnsi="Arial Narrow" w:cs="Arial"/>
          <w:sz w:val="20"/>
          <w:szCs w:val="20"/>
        </w:rPr>
      </w:pPr>
      <w:r>
        <w:rPr>
          <w:rFonts w:ascii="Arial Narrow" w:hAnsi="Arial Narrow" w:cs="Arial"/>
          <w:sz w:val="20"/>
          <w:szCs w:val="20"/>
        </w:rPr>
        <w:t xml:space="preserve">Los motores de crecimiento serán la agricultora mencionada por el gobierno como estrategia. Para que sea realidad, es clave adelantar inversiones en bienes públicos, en semillas </w:t>
      </w:r>
      <w:r w:rsidRPr="007F0912">
        <w:rPr>
          <w:rFonts w:ascii="Arial Narrow" w:hAnsi="Arial Narrow" w:cs="Arial"/>
          <w:sz w:val="20"/>
          <w:szCs w:val="20"/>
        </w:rPr>
        <w:t>certificadas,</w:t>
      </w:r>
      <w:r>
        <w:rPr>
          <w:rFonts w:ascii="Arial Narrow" w:hAnsi="Arial Narrow" w:cs="Arial"/>
          <w:sz w:val="20"/>
          <w:szCs w:val="20"/>
        </w:rPr>
        <w:t xml:space="preserve"> </w:t>
      </w:r>
      <w:r w:rsidRPr="007F0912">
        <w:rPr>
          <w:rFonts w:ascii="Arial Narrow" w:hAnsi="Arial Narrow" w:cs="Arial"/>
          <w:sz w:val="20"/>
          <w:szCs w:val="20"/>
        </w:rPr>
        <w:t>distritos de riesgo, vías terciarias, dar claridad sobre el uso de la tierra; y</w:t>
      </w:r>
      <w:r>
        <w:rPr>
          <w:rFonts w:ascii="Arial Narrow" w:hAnsi="Arial Narrow" w:cs="Arial"/>
          <w:sz w:val="20"/>
          <w:szCs w:val="20"/>
        </w:rPr>
        <w:t xml:space="preserve"> </w:t>
      </w:r>
      <w:r w:rsidRPr="007F0912">
        <w:rPr>
          <w:rFonts w:ascii="Arial Narrow" w:hAnsi="Arial Narrow" w:cs="Arial"/>
          <w:sz w:val="20"/>
          <w:szCs w:val="20"/>
        </w:rPr>
        <w:t>garantizar un acceso a materias primas competitivas para los bienes</w:t>
      </w:r>
      <w:r>
        <w:rPr>
          <w:rFonts w:ascii="Arial Narrow" w:hAnsi="Arial Narrow" w:cs="Arial"/>
          <w:sz w:val="20"/>
          <w:szCs w:val="20"/>
        </w:rPr>
        <w:t xml:space="preserve"> </w:t>
      </w:r>
      <w:r w:rsidRPr="007F0912">
        <w:rPr>
          <w:rFonts w:ascii="Arial Narrow" w:hAnsi="Arial Narrow" w:cs="Arial"/>
          <w:sz w:val="20"/>
          <w:szCs w:val="20"/>
        </w:rPr>
        <w:t>finales y un abastecimiento de los energéticos que requiere esta cadena.</w:t>
      </w:r>
    </w:p>
    <w:p w14:paraId="0C6DA67C" w14:textId="77777777" w:rsidR="00FE1C91" w:rsidRDefault="00FE1C91" w:rsidP="00420CF1">
      <w:pPr>
        <w:autoSpaceDE w:val="0"/>
        <w:autoSpaceDN w:val="0"/>
        <w:adjustRightInd w:val="0"/>
        <w:jc w:val="both"/>
        <w:rPr>
          <w:rFonts w:ascii="Arial Narrow" w:hAnsi="Arial Narrow" w:cs="Arial"/>
          <w:sz w:val="20"/>
          <w:szCs w:val="20"/>
        </w:rPr>
      </w:pPr>
    </w:p>
    <w:p w14:paraId="6598AAD4" w14:textId="77777777" w:rsidR="00FE1C91" w:rsidRDefault="00420CF1" w:rsidP="00420CF1">
      <w:pPr>
        <w:autoSpaceDE w:val="0"/>
        <w:autoSpaceDN w:val="0"/>
        <w:adjustRightInd w:val="0"/>
        <w:jc w:val="both"/>
        <w:rPr>
          <w:rFonts w:ascii="Arial Narrow" w:hAnsi="Arial Narrow" w:cs="Arial"/>
          <w:sz w:val="20"/>
          <w:szCs w:val="20"/>
        </w:rPr>
      </w:pPr>
      <w:r w:rsidRPr="00420CF1">
        <w:rPr>
          <w:rFonts w:ascii="Arial Narrow" w:hAnsi="Arial Narrow" w:cs="Arial"/>
          <w:sz w:val="20"/>
          <w:szCs w:val="20"/>
        </w:rPr>
        <w:t>Impulsar y diversificar las exportaciones industriales debe ser prioridad.</w:t>
      </w:r>
      <w:r>
        <w:rPr>
          <w:rFonts w:ascii="Arial Narrow" w:hAnsi="Arial Narrow" w:cs="Arial"/>
          <w:sz w:val="20"/>
          <w:szCs w:val="20"/>
        </w:rPr>
        <w:t xml:space="preserve"> </w:t>
      </w:r>
      <w:r w:rsidRPr="00420CF1">
        <w:rPr>
          <w:rFonts w:ascii="Arial Narrow" w:hAnsi="Arial Narrow" w:cs="Arial"/>
          <w:sz w:val="20"/>
          <w:szCs w:val="20"/>
        </w:rPr>
        <w:t>Esto no llegará si no actuamos decididamente. Somos una economía con</w:t>
      </w:r>
      <w:r>
        <w:rPr>
          <w:rFonts w:ascii="Arial Narrow" w:hAnsi="Arial Narrow" w:cs="Arial"/>
          <w:sz w:val="20"/>
          <w:szCs w:val="20"/>
        </w:rPr>
        <w:t xml:space="preserve"> </w:t>
      </w:r>
      <w:r w:rsidRPr="00420CF1">
        <w:rPr>
          <w:rFonts w:ascii="Arial Narrow" w:hAnsi="Arial Narrow" w:cs="Arial"/>
          <w:sz w:val="20"/>
          <w:szCs w:val="20"/>
        </w:rPr>
        <w:t>un alto costo país, en la que los trámites son engorrosos y sin políticas</w:t>
      </w:r>
      <w:r>
        <w:rPr>
          <w:rFonts w:ascii="Arial Narrow" w:hAnsi="Arial Narrow" w:cs="Arial"/>
          <w:sz w:val="20"/>
          <w:szCs w:val="20"/>
        </w:rPr>
        <w:t xml:space="preserve"> </w:t>
      </w:r>
      <w:r w:rsidRPr="00420CF1">
        <w:rPr>
          <w:rFonts w:ascii="Arial Narrow" w:hAnsi="Arial Narrow" w:cs="Arial"/>
          <w:sz w:val="20"/>
          <w:szCs w:val="20"/>
        </w:rPr>
        <w:t>industriales audaces. La infraestructura debe ser una prioridad nacional.</w:t>
      </w:r>
    </w:p>
    <w:p w14:paraId="2CDE614E" w14:textId="77777777" w:rsidR="00420CF1" w:rsidRDefault="00420CF1" w:rsidP="00420CF1">
      <w:pPr>
        <w:autoSpaceDE w:val="0"/>
        <w:autoSpaceDN w:val="0"/>
        <w:adjustRightInd w:val="0"/>
        <w:jc w:val="both"/>
        <w:rPr>
          <w:rFonts w:ascii="Arial Narrow" w:hAnsi="Arial Narrow" w:cs="Arial"/>
          <w:sz w:val="20"/>
          <w:szCs w:val="20"/>
        </w:rPr>
      </w:pPr>
    </w:p>
    <w:p w14:paraId="6A47C274" w14:textId="77777777" w:rsidR="00420CF1" w:rsidRDefault="00420CF1" w:rsidP="00420CF1">
      <w:pPr>
        <w:autoSpaceDE w:val="0"/>
        <w:autoSpaceDN w:val="0"/>
        <w:adjustRightInd w:val="0"/>
        <w:jc w:val="both"/>
        <w:rPr>
          <w:rFonts w:ascii="Arial Narrow" w:hAnsi="Arial Narrow" w:cs="Arial"/>
          <w:sz w:val="20"/>
          <w:szCs w:val="20"/>
        </w:rPr>
      </w:pPr>
      <w:r w:rsidRPr="00420CF1">
        <w:rPr>
          <w:rFonts w:ascii="Arial Narrow" w:hAnsi="Arial Narrow" w:cs="Arial"/>
          <w:sz w:val="20"/>
          <w:szCs w:val="20"/>
        </w:rPr>
        <w:t>Se habla de los efectos de la apertura de las fronteras comerciales con Venezuela. Si</w:t>
      </w:r>
      <w:r>
        <w:rPr>
          <w:rFonts w:ascii="Arial Narrow" w:hAnsi="Arial Narrow" w:cs="Arial"/>
          <w:sz w:val="20"/>
          <w:szCs w:val="20"/>
        </w:rPr>
        <w:t xml:space="preserve"> </w:t>
      </w:r>
      <w:r w:rsidRPr="00420CF1">
        <w:rPr>
          <w:rFonts w:ascii="Arial Narrow" w:hAnsi="Arial Narrow" w:cs="Arial"/>
          <w:sz w:val="20"/>
          <w:szCs w:val="20"/>
        </w:rPr>
        <w:t>bien es cierto que el comercio bilateral tiene potencial, en el pasado lo tuvo, la</w:t>
      </w:r>
      <w:r>
        <w:rPr>
          <w:rFonts w:ascii="Arial Narrow" w:hAnsi="Arial Narrow" w:cs="Arial"/>
          <w:sz w:val="20"/>
          <w:szCs w:val="20"/>
        </w:rPr>
        <w:t xml:space="preserve"> </w:t>
      </w:r>
      <w:r w:rsidRPr="00420CF1">
        <w:rPr>
          <w:rFonts w:ascii="Arial Narrow" w:hAnsi="Arial Narrow" w:cs="Arial"/>
          <w:sz w:val="20"/>
          <w:szCs w:val="20"/>
        </w:rPr>
        <w:t>oportunidad está en integrar productos producidos por esfuerzos binacionales para</w:t>
      </w:r>
      <w:r>
        <w:rPr>
          <w:rFonts w:ascii="Arial Narrow" w:hAnsi="Arial Narrow" w:cs="Arial"/>
          <w:sz w:val="20"/>
          <w:szCs w:val="20"/>
        </w:rPr>
        <w:t xml:space="preserve"> </w:t>
      </w:r>
      <w:r w:rsidRPr="00420CF1">
        <w:rPr>
          <w:rFonts w:ascii="Arial Narrow" w:hAnsi="Arial Narrow" w:cs="Arial"/>
          <w:sz w:val="20"/>
          <w:szCs w:val="20"/>
        </w:rPr>
        <w:t>venderlos al mundo, generando sinergias que permitan tomar lo mejor de los dos</w:t>
      </w:r>
      <w:r>
        <w:rPr>
          <w:rFonts w:ascii="Arial Narrow" w:hAnsi="Arial Narrow" w:cs="Arial"/>
          <w:sz w:val="20"/>
          <w:szCs w:val="20"/>
        </w:rPr>
        <w:t xml:space="preserve"> </w:t>
      </w:r>
      <w:r w:rsidRPr="00420CF1">
        <w:rPr>
          <w:rFonts w:ascii="Arial Narrow" w:hAnsi="Arial Narrow" w:cs="Arial"/>
          <w:sz w:val="20"/>
          <w:szCs w:val="20"/>
        </w:rPr>
        <w:t>países para ser más competitivos con otras naciones.</w:t>
      </w:r>
    </w:p>
    <w:p w14:paraId="5DFBC32A" w14:textId="77777777" w:rsidR="00FE1C91" w:rsidRPr="00E90E22" w:rsidRDefault="00E90E22" w:rsidP="00110393">
      <w:pPr>
        <w:shd w:val="clear" w:color="auto" w:fill="FFFFFF"/>
        <w:spacing w:before="168" w:after="168"/>
        <w:jc w:val="both"/>
        <w:rPr>
          <w:rFonts w:ascii="Arial Narrow" w:hAnsi="Arial Narrow" w:cs="Arial"/>
          <w:b/>
          <w:sz w:val="20"/>
          <w:szCs w:val="20"/>
        </w:rPr>
      </w:pPr>
      <w:r w:rsidRPr="00E90E22">
        <w:rPr>
          <w:rFonts w:ascii="Arial Narrow" w:hAnsi="Arial Narrow" w:cs="Arial"/>
          <w:b/>
          <w:sz w:val="20"/>
          <w:szCs w:val="20"/>
        </w:rPr>
        <w:t>RETOS PARA EL 2023</w:t>
      </w:r>
    </w:p>
    <w:p w14:paraId="1E7B1919" w14:textId="77777777" w:rsidR="00E90E22" w:rsidRDefault="00E90E22" w:rsidP="00E90E22">
      <w:pPr>
        <w:autoSpaceDE w:val="0"/>
        <w:autoSpaceDN w:val="0"/>
        <w:adjustRightInd w:val="0"/>
        <w:jc w:val="both"/>
        <w:rPr>
          <w:rFonts w:ascii="Arial Narrow" w:hAnsi="Arial Narrow" w:cs="Arial"/>
          <w:sz w:val="20"/>
          <w:szCs w:val="20"/>
        </w:rPr>
      </w:pPr>
      <w:r w:rsidRPr="00E90E22">
        <w:rPr>
          <w:rFonts w:ascii="Arial Narrow" w:hAnsi="Arial Narrow" w:cs="Arial"/>
          <w:sz w:val="20"/>
          <w:szCs w:val="20"/>
        </w:rPr>
        <w:t>Un año de bajo crecimiento es sin duda una amenaza para generar empleo. Por ello, la</w:t>
      </w:r>
      <w:r>
        <w:rPr>
          <w:rFonts w:ascii="Arial Narrow" w:hAnsi="Arial Narrow" w:cs="Arial"/>
          <w:sz w:val="20"/>
          <w:szCs w:val="20"/>
        </w:rPr>
        <w:t xml:space="preserve"> </w:t>
      </w:r>
      <w:r w:rsidRPr="00E90E22">
        <w:rPr>
          <w:rFonts w:ascii="Arial Narrow" w:hAnsi="Arial Narrow" w:cs="Arial"/>
          <w:sz w:val="20"/>
          <w:szCs w:val="20"/>
        </w:rPr>
        <w:t>discusión y el resultado de la reforma laboral es importantísima. Cualquier reforma debe</w:t>
      </w:r>
      <w:r>
        <w:rPr>
          <w:rFonts w:ascii="Arial Narrow" w:hAnsi="Arial Narrow" w:cs="Arial"/>
          <w:sz w:val="20"/>
          <w:szCs w:val="20"/>
        </w:rPr>
        <w:t xml:space="preserve"> </w:t>
      </w:r>
      <w:r w:rsidRPr="00E90E22">
        <w:rPr>
          <w:rFonts w:ascii="Arial Narrow" w:hAnsi="Arial Narrow" w:cs="Arial"/>
          <w:sz w:val="20"/>
          <w:szCs w:val="20"/>
        </w:rPr>
        <w:t>tener en sus objetivos generar empleo y reducir la informalidad. El aumento concertado del</w:t>
      </w:r>
      <w:r>
        <w:rPr>
          <w:rFonts w:ascii="Arial Narrow" w:hAnsi="Arial Narrow" w:cs="Arial"/>
          <w:sz w:val="20"/>
          <w:szCs w:val="20"/>
        </w:rPr>
        <w:t xml:space="preserve"> </w:t>
      </w:r>
      <w:r w:rsidRPr="00E90E22">
        <w:rPr>
          <w:rFonts w:ascii="Arial Narrow" w:hAnsi="Arial Narrow" w:cs="Arial"/>
          <w:sz w:val="20"/>
          <w:szCs w:val="20"/>
        </w:rPr>
        <w:t>salario mínimo del 16% era en nuestra opinión una medida necesaria para recuperar el poder</w:t>
      </w:r>
      <w:r>
        <w:rPr>
          <w:rFonts w:ascii="Arial Narrow" w:hAnsi="Arial Narrow" w:cs="Arial"/>
          <w:sz w:val="20"/>
          <w:szCs w:val="20"/>
        </w:rPr>
        <w:t xml:space="preserve"> </w:t>
      </w:r>
      <w:r w:rsidRPr="00E90E22">
        <w:rPr>
          <w:rFonts w:ascii="Arial Narrow" w:hAnsi="Arial Narrow" w:cs="Arial"/>
          <w:sz w:val="20"/>
          <w:szCs w:val="20"/>
        </w:rPr>
        <w:t>adquisitivo perdido por los hogares dada la inflación, especialmente los de ingresos bajos</w:t>
      </w:r>
      <w:r>
        <w:rPr>
          <w:rFonts w:ascii="Arial Narrow" w:hAnsi="Arial Narrow" w:cs="Arial"/>
          <w:sz w:val="20"/>
          <w:szCs w:val="20"/>
        </w:rPr>
        <w:t xml:space="preserve"> </w:t>
      </w:r>
      <w:r w:rsidRPr="00E90E22">
        <w:rPr>
          <w:rFonts w:ascii="Arial Narrow" w:hAnsi="Arial Narrow" w:cs="Arial"/>
          <w:sz w:val="20"/>
          <w:szCs w:val="20"/>
        </w:rPr>
        <w:t>para quienes ésta será de 14.5%, sin embargo, no deja de ser un reto para la generación de</w:t>
      </w:r>
      <w:r>
        <w:rPr>
          <w:rFonts w:ascii="Arial Narrow" w:hAnsi="Arial Narrow" w:cs="Arial"/>
          <w:sz w:val="20"/>
          <w:szCs w:val="20"/>
        </w:rPr>
        <w:t xml:space="preserve"> </w:t>
      </w:r>
      <w:r w:rsidRPr="00E90E22">
        <w:rPr>
          <w:rFonts w:ascii="Arial Narrow" w:hAnsi="Arial Narrow" w:cs="Arial"/>
          <w:sz w:val="20"/>
          <w:szCs w:val="20"/>
        </w:rPr>
        <w:t>empleo formal.</w:t>
      </w:r>
    </w:p>
    <w:p w14:paraId="737E8AB4" w14:textId="77777777" w:rsidR="00E90E22" w:rsidRPr="00E90E22" w:rsidRDefault="00E90E22" w:rsidP="00E90E22">
      <w:pPr>
        <w:autoSpaceDE w:val="0"/>
        <w:autoSpaceDN w:val="0"/>
        <w:adjustRightInd w:val="0"/>
        <w:jc w:val="both"/>
        <w:rPr>
          <w:rFonts w:ascii="Arial Narrow" w:hAnsi="Arial Narrow" w:cs="Arial"/>
          <w:sz w:val="20"/>
          <w:szCs w:val="20"/>
        </w:rPr>
      </w:pPr>
    </w:p>
    <w:p w14:paraId="589C0530" w14:textId="77777777" w:rsidR="00E90E22" w:rsidRDefault="00E90E22" w:rsidP="00E90E22">
      <w:pPr>
        <w:autoSpaceDE w:val="0"/>
        <w:autoSpaceDN w:val="0"/>
        <w:adjustRightInd w:val="0"/>
        <w:jc w:val="both"/>
        <w:rPr>
          <w:rFonts w:ascii="Arial Narrow" w:hAnsi="Arial Narrow" w:cs="Arial"/>
          <w:sz w:val="20"/>
          <w:szCs w:val="20"/>
        </w:rPr>
      </w:pPr>
      <w:r w:rsidRPr="00E90E22">
        <w:rPr>
          <w:rFonts w:ascii="Arial Narrow" w:hAnsi="Arial Narrow" w:cs="Arial"/>
          <w:sz w:val="20"/>
          <w:szCs w:val="20"/>
        </w:rPr>
        <w:t>• Desde las finanzas públicas, el Minhacienda estima una reducción del déficit del 5,6% al 4%</w:t>
      </w:r>
      <w:r>
        <w:rPr>
          <w:rFonts w:ascii="Arial Narrow" w:hAnsi="Arial Narrow" w:cs="Arial"/>
          <w:sz w:val="20"/>
          <w:szCs w:val="20"/>
        </w:rPr>
        <w:t xml:space="preserve"> </w:t>
      </w:r>
      <w:r w:rsidRPr="00E90E22">
        <w:rPr>
          <w:rFonts w:ascii="Arial Narrow" w:hAnsi="Arial Narrow" w:cs="Arial"/>
          <w:sz w:val="20"/>
          <w:szCs w:val="20"/>
        </w:rPr>
        <w:t>del PIB en 2023 y una moderación de la deuda pública situándola en el 57% del PIB.</w:t>
      </w:r>
      <w:r>
        <w:rPr>
          <w:rFonts w:ascii="Arial Narrow" w:hAnsi="Arial Narrow" w:cs="Arial"/>
          <w:sz w:val="20"/>
          <w:szCs w:val="20"/>
        </w:rPr>
        <w:t xml:space="preserve"> </w:t>
      </w:r>
      <w:r w:rsidRPr="00E90E22">
        <w:rPr>
          <w:rFonts w:ascii="Arial Narrow" w:hAnsi="Arial Narrow" w:cs="Arial"/>
          <w:sz w:val="20"/>
          <w:szCs w:val="20"/>
        </w:rPr>
        <w:t>Conocemos el recaudo con la reforma tributaria. Sin embargo, el dato crucial será saber que</w:t>
      </w:r>
      <w:r>
        <w:rPr>
          <w:rFonts w:ascii="Arial Narrow" w:hAnsi="Arial Narrow" w:cs="Arial"/>
          <w:sz w:val="20"/>
          <w:szCs w:val="20"/>
        </w:rPr>
        <w:t xml:space="preserve"> </w:t>
      </w:r>
      <w:r w:rsidRPr="00E90E22">
        <w:rPr>
          <w:rFonts w:ascii="Arial Narrow" w:hAnsi="Arial Narrow" w:cs="Arial"/>
          <w:sz w:val="20"/>
          <w:szCs w:val="20"/>
        </w:rPr>
        <w:t>parte se destinará para cubrir la deuda, y qué parte se irá hacia nuevos anuncios de gasto</w:t>
      </w:r>
      <w:r>
        <w:rPr>
          <w:rFonts w:ascii="Arial Narrow" w:hAnsi="Arial Narrow" w:cs="Arial"/>
          <w:sz w:val="20"/>
          <w:szCs w:val="20"/>
        </w:rPr>
        <w:t xml:space="preserve"> </w:t>
      </w:r>
      <w:r w:rsidRPr="00E90E22">
        <w:rPr>
          <w:rFonts w:ascii="Arial Narrow" w:hAnsi="Arial Narrow" w:cs="Arial"/>
          <w:sz w:val="20"/>
          <w:szCs w:val="20"/>
        </w:rPr>
        <w:t>dados por el gobierno. Este interrogante posiblemente se empezará a despejar cuando se</w:t>
      </w:r>
      <w:r>
        <w:rPr>
          <w:rFonts w:ascii="Arial Narrow" w:hAnsi="Arial Narrow" w:cs="Arial"/>
          <w:sz w:val="20"/>
          <w:szCs w:val="20"/>
        </w:rPr>
        <w:t xml:space="preserve"> </w:t>
      </w:r>
      <w:r w:rsidRPr="00E90E22">
        <w:rPr>
          <w:rFonts w:ascii="Arial Narrow" w:hAnsi="Arial Narrow" w:cs="Arial"/>
          <w:sz w:val="20"/>
          <w:szCs w:val="20"/>
        </w:rPr>
        <w:t>presente la adición presupuestal.</w:t>
      </w:r>
    </w:p>
    <w:p w14:paraId="747FEE8E" w14:textId="77777777" w:rsidR="00E90E22" w:rsidRPr="00E90E22" w:rsidRDefault="00E90E22" w:rsidP="00E90E22">
      <w:pPr>
        <w:autoSpaceDE w:val="0"/>
        <w:autoSpaceDN w:val="0"/>
        <w:adjustRightInd w:val="0"/>
        <w:jc w:val="both"/>
        <w:rPr>
          <w:rFonts w:ascii="Arial Narrow" w:hAnsi="Arial Narrow" w:cs="Arial"/>
          <w:sz w:val="20"/>
          <w:szCs w:val="20"/>
        </w:rPr>
      </w:pPr>
    </w:p>
    <w:p w14:paraId="6AEFC1E8" w14:textId="77777777" w:rsidR="00FE1C91" w:rsidRDefault="00E90E22" w:rsidP="00E90E22">
      <w:pPr>
        <w:autoSpaceDE w:val="0"/>
        <w:autoSpaceDN w:val="0"/>
        <w:adjustRightInd w:val="0"/>
        <w:jc w:val="both"/>
        <w:rPr>
          <w:rFonts w:ascii="Arial Narrow" w:hAnsi="Arial Narrow" w:cs="Arial"/>
          <w:sz w:val="20"/>
          <w:szCs w:val="20"/>
        </w:rPr>
      </w:pPr>
      <w:r w:rsidRPr="00E90E22">
        <w:rPr>
          <w:rFonts w:ascii="Arial Narrow" w:hAnsi="Arial Narrow" w:cs="Arial"/>
          <w:sz w:val="20"/>
          <w:szCs w:val="20"/>
        </w:rPr>
        <w:t>• Es imprescindible mantener unas finanzas públicas sanas y que todos los mensajes vayan en</w:t>
      </w:r>
      <w:r>
        <w:rPr>
          <w:rFonts w:ascii="Arial Narrow" w:hAnsi="Arial Narrow" w:cs="Arial"/>
          <w:sz w:val="20"/>
          <w:szCs w:val="20"/>
        </w:rPr>
        <w:t xml:space="preserve"> </w:t>
      </w:r>
      <w:r w:rsidRPr="00E90E22">
        <w:rPr>
          <w:rFonts w:ascii="Arial Narrow" w:hAnsi="Arial Narrow" w:cs="Arial"/>
          <w:sz w:val="20"/>
          <w:szCs w:val="20"/>
        </w:rPr>
        <w:t>esta dirección. De lo contrario, se compromete el crecimiento y los mercados empiezan a</w:t>
      </w:r>
      <w:r>
        <w:rPr>
          <w:rFonts w:ascii="Arial Narrow" w:hAnsi="Arial Narrow" w:cs="Arial"/>
          <w:sz w:val="20"/>
          <w:szCs w:val="20"/>
        </w:rPr>
        <w:t xml:space="preserve"> </w:t>
      </w:r>
      <w:r w:rsidRPr="00E90E22">
        <w:rPr>
          <w:rFonts w:ascii="Arial Narrow" w:hAnsi="Arial Narrow" w:cs="Arial"/>
          <w:sz w:val="20"/>
          <w:szCs w:val="20"/>
        </w:rPr>
        <w:t>castigar las condiciones de la deuda.</w:t>
      </w:r>
    </w:p>
    <w:p w14:paraId="0AEED918" w14:textId="77777777" w:rsidR="0031236A" w:rsidRDefault="0031236A" w:rsidP="00E90E22">
      <w:pPr>
        <w:autoSpaceDE w:val="0"/>
        <w:autoSpaceDN w:val="0"/>
        <w:adjustRightInd w:val="0"/>
        <w:jc w:val="both"/>
        <w:rPr>
          <w:rFonts w:ascii="Arial Narrow" w:hAnsi="Arial Narrow" w:cs="Arial"/>
          <w:sz w:val="20"/>
          <w:szCs w:val="20"/>
        </w:rPr>
      </w:pPr>
    </w:p>
    <w:p w14:paraId="080B3248" w14:textId="77777777" w:rsidR="0031236A" w:rsidRDefault="0031236A" w:rsidP="0031236A">
      <w:pPr>
        <w:autoSpaceDE w:val="0"/>
        <w:autoSpaceDN w:val="0"/>
        <w:adjustRightInd w:val="0"/>
        <w:jc w:val="both"/>
        <w:rPr>
          <w:rFonts w:ascii="Arial Narrow" w:hAnsi="Arial Narrow" w:cs="Arial"/>
          <w:sz w:val="20"/>
          <w:szCs w:val="20"/>
        </w:rPr>
      </w:pPr>
      <w:r w:rsidRPr="0031236A">
        <w:rPr>
          <w:rFonts w:ascii="Arial Narrow" w:hAnsi="Arial Narrow" w:cs="Arial"/>
          <w:sz w:val="20"/>
          <w:szCs w:val="20"/>
        </w:rPr>
        <w:t>El trabajo del Congreso también impactará el crecimiento. Se anunciaron reformas de salud,</w:t>
      </w:r>
      <w:r>
        <w:rPr>
          <w:rFonts w:ascii="Arial Narrow" w:hAnsi="Arial Narrow" w:cs="Arial"/>
          <w:sz w:val="20"/>
          <w:szCs w:val="20"/>
        </w:rPr>
        <w:t xml:space="preserve"> </w:t>
      </w:r>
      <w:r w:rsidRPr="0031236A">
        <w:rPr>
          <w:rFonts w:ascii="Arial Narrow" w:hAnsi="Arial Narrow" w:cs="Arial"/>
          <w:sz w:val="20"/>
          <w:szCs w:val="20"/>
        </w:rPr>
        <w:t>pensional y laboral. Su discusión debe ser amplia, incluir a todos los actores involucrados; el</w:t>
      </w:r>
      <w:r>
        <w:rPr>
          <w:rFonts w:ascii="Arial Narrow" w:hAnsi="Arial Narrow" w:cs="Arial"/>
          <w:sz w:val="20"/>
          <w:szCs w:val="20"/>
        </w:rPr>
        <w:t xml:space="preserve"> </w:t>
      </w:r>
      <w:r w:rsidRPr="0031236A">
        <w:rPr>
          <w:rFonts w:ascii="Arial Narrow" w:hAnsi="Arial Narrow" w:cs="Arial"/>
          <w:sz w:val="20"/>
          <w:szCs w:val="20"/>
        </w:rPr>
        <w:t>grado de debate que se demuestre en estos trámites será un importante termómetro de la</w:t>
      </w:r>
      <w:r>
        <w:rPr>
          <w:rFonts w:ascii="Arial Narrow" w:hAnsi="Arial Narrow" w:cs="Arial"/>
          <w:sz w:val="20"/>
          <w:szCs w:val="20"/>
        </w:rPr>
        <w:t xml:space="preserve"> </w:t>
      </w:r>
      <w:r w:rsidRPr="0031236A">
        <w:rPr>
          <w:rFonts w:ascii="Arial Narrow" w:hAnsi="Arial Narrow" w:cs="Arial"/>
          <w:sz w:val="20"/>
          <w:szCs w:val="20"/>
        </w:rPr>
        <w:t>realidad democracia colombiana. La claridad de sus contenidos es vital, ya que puede</w:t>
      </w:r>
      <w:r>
        <w:rPr>
          <w:rFonts w:ascii="Arial Narrow" w:hAnsi="Arial Narrow" w:cs="Arial"/>
          <w:sz w:val="20"/>
          <w:szCs w:val="20"/>
        </w:rPr>
        <w:t xml:space="preserve"> </w:t>
      </w:r>
      <w:r w:rsidRPr="0031236A">
        <w:rPr>
          <w:rFonts w:ascii="Arial Narrow" w:hAnsi="Arial Narrow" w:cs="Arial"/>
          <w:sz w:val="20"/>
          <w:szCs w:val="20"/>
        </w:rPr>
        <w:t xml:space="preserve">impactar el clima de los </w:t>
      </w:r>
      <w:r w:rsidRPr="0031236A">
        <w:rPr>
          <w:rFonts w:ascii="Arial Narrow" w:hAnsi="Arial Narrow" w:cs="Arial"/>
          <w:sz w:val="20"/>
          <w:szCs w:val="20"/>
        </w:rPr>
        <w:lastRenderedPageBreak/>
        <w:t>negocios, la confianza de los inversionistas y de los consumidores.</w:t>
      </w:r>
      <w:r>
        <w:rPr>
          <w:rFonts w:ascii="Arial Narrow" w:hAnsi="Arial Narrow" w:cs="Arial"/>
          <w:sz w:val="20"/>
          <w:szCs w:val="20"/>
        </w:rPr>
        <w:t xml:space="preserve"> Solo el debate democracia</w:t>
      </w:r>
      <w:r w:rsidRPr="0031236A">
        <w:rPr>
          <w:rFonts w:ascii="Arial Narrow" w:hAnsi="Arial Narrow" w:cs="Arial"/>
          <w:sz w:val="20"/>
          <w:szCs w:val="20"/>
        </w:rPr>
        <w:t xml:space="preserve"> podrá construir reformas sostenibles en el largo plazo.</w:t>
      </w:r>
    </w:p>
    <w:p w14:paraId="3094AF5A" w14:textId="77777777" w:rsidR="0031236A" w:rsidRPr="0031236A" w:rsidRDefault="0031236A" w:rsidP="0031236A">
      <w:pPr>
        <w:autoSpaceDE w:val="0"/>
        <w:autoSpaceDN w:val="0"/>
        <w:adjustRightInd w:val="0"/>
        <w:jc w:val="both"/>
        <w:rPr>
          <w:rFonts w:ascii="Arial Narrow" w:hAnsi="Arial Narrow" w:cs="Arial"/>
          <w:sz w:val="20"/>
          <w:szCs w:val="20"/>
        </w:rPr>
      </w:pPr>
    </w:p>
    <w:p w14:paraId="5317D634" w14:textId="77777777" w:rsidR="0031236A" w:rsidRDefault="0031236A" w:rsidP="0031236A">
      <w:pPr>
        <w:autoSpaceDE w:val="0"/>
        <w:autoSpaceDN w:val="0"/>
        <w:adjustRightInd w:val="0"/>
        <w:jc w:val="both"/>
        <w:rPr>
          <w:rFonts w:ascii="Arial Narrow" w:hAnsi="Arial Narrow" w:cs="Arial"/>
          <w:sz w:val="20"/>
          <w:szCs w:val="20"/>
        </w:rPr>
      </w:pPr>
      <w:r w:rsidRPr="0031236A">
        <w:rPr>
          <w:rFonts w:ascii="Arial Narrow" w:hAnsi="Arial Narrow" w:cs="Arial"/>
          <w:sz w:val="20"/>
          <w:szCs w:val="20"/>
        </w:rPr>
        <w:t xml:space="preserve">• La senda hacia un crecimiento alto y sostenido debe </w:t>
      </w:r>
      <w:r>
        <w:rPr>
          <w:rFonts w:ascii="Arial Narrow" w:hAnsi="Arial Narrow" w:cs="Arial"/>
          <w:sz w:val="20"/>
          <w:szCs w:val="20"/>
        </w:rPr>
        <w:t>fortalecerse, este 2023 será difíci</w:t>
      </w:r>
      <w:r w:rsidRPr="0031236A">
        <w:rPr>
          <w:rFonts w:ascii="Arial Narrow" w:hAnsi="Arial Narrow" w:cs="Arial"/>
          <w:sz w:val="20"/>
          <w:szCs w:val="20"/>
        </w:rPr>
        <w:t>l, se</w:t>
      </w:r>
      <w:r>
        <w:rPr>
          <w:rFonts w:ascii="Arial Narrow" w:hAnsi="Arial Narrow" w:cs="Arial"/>
          <w:sz w:val="20"/>
          <w:szCs w:val="20"/>
        </w:rPr>
        <w:t xml:space="preserve"> </w:t>
      </w:r>
      <w:r w:rsidRPr="0031236A">
        <w:rPr>
          <w:rFonts w:ascii="Arial Narrow" w:hAnsi="Arial Narrow" w:cs="Arial"/>
          <w:sz w:val="20"/>
          <w:szCs w:val="20"/>
        </w:rPr>
        <w:t>requerirá el redoblar esfuerzos. Se avanzó apoyando a la demanda con el aumento del salario</w:t>
      </w:r>
      <w:r>
        <w:rPr>
          <w:rFonts w:ascii="Arial Narrow" w:hAnsi="Arial Narrow" w:cs="Arial"/>
          <w:sz w:val="20"/>
          <w:szCs w:val="20"/>
        </w:rPr>
        <w:t xml:space="preserve"> </w:t>
      </w:r>
      <w:r w:rsidRPr="0031236A">
        <w:rPr>
          <w:rFonts w:ascii="Arial Narrow" w:hAnsi="Arial Narrow" w:cs="Arial"/>
          <w:sz w:val="20"/>
          <w:szCs w:val="20"/>
        </w:rPr>
        <w:t xml:space="preserve">mínimo. Ahora, se debe pensar en </w:t>
      </w:r>
      <w:r>
        <w:rPr>
          <w:rFonts w:ascii="Arial Narrow" w:hAnsi="Arial Narrow" w:cs="Arial"/>
          <w:sz w:val="20"/>
          <w:szCs w:val="20"/>
        </w:rPr>
        <w:t xml:space="preserve">incentivos </w:t>
      </w:r>
      <w:r w:rsidRPr="0031236A">
        <w:rPr>
          <w:rFonts w:ascii="Arial Narrow" w:hAnsi="Arial Narrow" w:cs="Arial"/>
          <w:sz w:val="20"/>
          <w:szCs w:val="20"/>
        </w:rPr>
        <w:t>y condiciones favorables al aparato produc</w:t>
      </w:r>
      <w:r>
        <w:rPr>
          <w:rFonts w:ascii="Arial Narrow" w:hAnsi="Arial Narrow" w:cs="Arial"/>
          <w:sz w:val="20"/>
          <w:szCs w:val="20"/>
        </w:rPr>
        <w:t>tivo</w:t>
      </w:r>
      <w:r w:rsidRPr="0031236A">
        <w:rPr>
          <w:rFonts w:ascii="Arial Narrow" w:hAnsi="Arial Narrow" w:cs="Arial"/>
          <w:sz w:val="20"/>
          <w:szCs w:val="20"/>
        </w:rPr>
        <w:t>,</w:t>
      </w:r>
      <w:r>
        <w:rPr>
          <w:rFonts w:ascii="Arial Narrow" w:hAnsi="Arial Narrow" w:cs="Arial"/>
          <w:sz w:val="20"/>
          <w:szCs w:val="20"/>
        </w:rPr>
        <w:t xml:space="preserve"> </w:t>
      </w:r>
      <w:r w:rsidRPr="0031236A">
        <w:rPr>
          <w:rFonts w:ascii="Arial Narrow" w:hAnsi="Arial Narrow" w:cs="Arial"/>
          <w:sz w:val="20"/>
          <w:szCs w:val="20"/>
        </w:rPr>
        <w:t>para que hacer empresa y quedarse acá sea atrac</w:t>
      </w:r>
      <w:r>
        <w:rPr>
          <w:rFonts w:ascii="Arial Narrow" w:hAnsi="Arial Narrow" w:cs="Arial"/>
          <w:sz w:val="20"/>
          <w:szCs w:val="20"/>
        </w:rPr>
        <w:t>tivo</w:t>
      </w:r>
      <w:r w:rsidRPr="0031236A">
        <w:rPr>
          <w:rFonts w:ascii="Arial Narrow" w:hAnsi="Arial Narrow" w:cs="Arial"/>
          <w:sz w:val="20"/>
          <w:szCs w:val="20"/>
        </w:rPr>
        <w:t>. Insis</w:t>
      </w:r>
      <w:r>
        <w:rPr>
          <w:rFonts w:ascii="Arial Narrow" w:hAnsi="Arial Narrow" w:cs="Arial"/>
          <w:sz w:val="20"/>
          <w:szCs w:val="20"/>
        </w:rPr>
        <w:t>ti</w:t>
      </w:r>
      <w:r w:rsidRPr="0031236A">
        <w:rPr>
          <w:rFonts w:ascii="Arial Narrow" w:hAnsi="Arial Narrow" w:cs="Arial"/>
          <w:sz w:val="20"/>
          <w:szCs w:val="20"/>
        </w:rPr>
        <w:t>mos en que conviene evaluar una</w:t>
      </w:r>
      <w:r>
        <w:rPr>
          <w:rFonts w:ascii="Arial Narrow" w:hAnsi="Arial Narrow" w:cs="Arial"/>
          <w:sz w:val="20"/>
          <w:szCs w:val="20"/>
        </w:rPr>
        <w:t xml:space="preserve"> </w:t>
      </w:r>
      <w:r w:rsidRPr="0031236A">
        <w:rPr>
          <w:rFonts w:ascii="Arial Narrow" w:hAnsi="Arial Narrow" w:cs="Arial"/>
          <w:sz w:val="20"/>
          <w:szCs w:val="20"/>
        </w:rPr>
        <w:t>polí</w:t>
      </w:r>
      <w:r>
        <w:rPr>
          <w:rFonts w:ascii="Arial Narrow" w:hAnsi="Arial Narrow" w:cs="Arial"/>
          <w:sz w:val="20"/>
          <w:szCs w:val="20"/>
        </w:rPr>
        <w:t>tica</w:t>
      </w:r>
      <w:r w:rsidRPr="0031236A">
        <w:rPr>
          <w:rFonts w:ascii="Arial Narrow" w:hAnsi="Arial Narrow" w:cs="Arial"/>
          <w:sz w:val="20"/>
          <w:szCs w:val="20"/>
        </w:rPr>
        <w:t xml:space="preserve"> </w:t>
      </w:r>
      <w:proofErr w:type="gramStart"/>
      <w:r w:rsidR="00027587" w:rsidRPr="0031236A">
        <w:rPr>
          <w:rFonts w:ascii="Arial Narrow" w:hAnsi="Arial Narrow" w:cs="Arial"/>
          <w:sz w:val="20"/>
          <w:szCs w:val="20"/>
        </w:rPr>
        <w:t>an</w:t>
      </w:r>
      <w:r w:rsidR="00027587">
        <w:rPr>
          <w:rFonts w:ascii="Arial Narrow" w:hAnsi="Arial Narrow" w:cs="Arial"/>
          <w:sz w:val="20"/>
          <w:szCs w:val="20"/>
        </w:rPr>
        <w:t>ti</w:t>
      </w:r>
      <w:r w:rsidR="00027587" w:rsidRPr="0031236A">
        <w:rPr>
          <w:rFonts w:ascii="Arial Narrow" w:hAnsi="Arial Narrow" w:cs="Arial"/>
          <w:sz w:val="20"/>
          <w:szCs w:val="20"/>
        </w:rPr>
        <w:t xml:space="preserve"> cíclica</w:t>
      </w:r>
      <w:proofErr w:type="gramEnd"/>
      <w:r w:rsidRPr="0031236A">
        <w:rPr>
          <w:rFonts w:ascii="Arial Narrow" w:hAnsi="Arial Narrow" w:cs="Arial"/>
          <w:sz w:val="20"/>
          <w:szCs w:val="20"/>
        </w:rPr>
        <w:t xml:space="preserve"> en el frente monetario para favorecer la inversión.</w:t>
      </w:r>
    </w:p>
    <w:p w14:paraId="54815FCE" w14:textId="77777777" w:rsidR="0031236A" w:rsidRPr="0031236A" w:rsidRDefault="0031236A" w:rsidP="0031236A">
      <w:pPr>
        <w:autoSpaceDE w:val="0"/>
        <w:autoSpaceDN w:val="0"/>
        <w:adjustRightInd w:val="0"/>
        <w:jc w:val="both"/>
        <w:rPr>
          <w:rFonts w:ascii="Arial Narrow" w:hAnsi="Arial Narrow" w:cs="Arial"/>
          <w:sz w:val="20"/>
          <w:szCs w:val="20"/>
        </w:rPr>
      </w:pPr>
    </w:p>
    <w:p w14:paraId="024556A7" w14:textId="77777777" w:rsidR="00FE1C91" w:rsidRDefault="0031236A" w:rsidP="00027587">
      <w:pPr>
        <w:autoSpaceDE w:val="0"/>
        <w:autoSpaceDN w:val="0"/>
        <w:adjustRightInd w:val="0"/>
        <w:jc w:val="both"/>
        <w:rPr>
          <w:rFonts w:ascii="Arial Narrow" w:hAnsi="Arial Narrow" w:cs="Arial"/>
          <w:sz w:val="20"/>
          <w:szCs w:val="20"/>
        </w:rPr>
      </w:pPr>
      <w:r w:rsidRPr="0031236A">
        <w:rPr>
          <w:rFonts w:ascii="Arial Narrow" w:hAnsi="Arial Narrow" w:cs="Arial"/>
          <w:sz w:val="20"/>
          <w:szCs w:val="20"/>
        </w:rPr>
        <w:t xml:space="preserve">• La </w:t>
      </w:r>
      <w:r w:rsidR="00027587" w:rsidRPr="0031236A">
        <w:rPr>
          <w:rFonts w:ascii="Arial Narrow" w:hAnsi="Arial Narrow" w:cs="Arial"/>
          <w:sz w:val="20"/>
          <w:szCs w:val="20"/>
        </w:rPr>
        <w:t>compe</w:t>
      </w:r>
      <w:r w:rsidR="00027587">
        <w:rPr>
          <w:rFonts w:ascii="Arial Narrow" w:hAnsi="Arial Narrow" w:cs="Arial"/>
          <w:sz w:val="20"/>
          <w:szCs w:val="20"/>
        </w:rPr>
        <w:t>titi</w:t>
      </w:r>
      <w:r w:rsidR="00027587" w:rsidRPr="0031236A">
        <w:rPr>
          <w:rFonts w:ascii="Arial Narrow" w:hAnsi="Arial Narrow" w:cs="Arial"/>
          <w:sz w:val="20"/>
          <w:szCs w:val="20"/>
        </w:rPr>
        <w:t>vidad</w:t>
      </w:r>
      <w:r w:rsidRPr="0031236A">
        <w:rPr>
          <w:rFonts w:ascii="Arial Narrow" w:hAnsi="Arial Narrow" w:cs="Arial"/>
          <w:sz w:val="20"/>
          <w:szCs w:val="20"/>
        </w:rPr>
        <w:t xml:space="preserve"> debe ser parte de la discusión. El momento es adecuado dada la revisión</w:t>
      </w:r>
      <w:r w:rsidR="00027587">
        <w:rPr>
          <w:rFonts w:ascii="Arial Narrow" w:hAnsi="Arial Narrow" w:cs="Arial"/>
          <w:sz w:val="20"/>
          <w:szCs w:val="20"/>
        </w:rPr>
        <w:t xml:space="preserve"> </w:t>
      </w:r>
      <w:r w:rsidRPr="0031236A">
        <w:rPr>
          <w:rFonts w:ascii="Arial Narrow" w:hAnsi="Arial Narrow" w:cs="Arial"/>
          <w:sz w:val="20"/>
          <w:szCs w:val="20"/>
        </w:rPr>
        <w:t>del plan de desarrollo que trazará la ruta de años venideros. Qué mejor oportunidad para</w:t>
      </w:r>
      <w:r w:rsidR="00027587">
        <w:rPr>
          <w:rFonts w:ascii="Arial Narrow" w:hAnsi="Arial Narrow" w:cs="Arial"/>
          <w:sz w:val="20"/>
          <w:szCs w:val="20"/>
        </w:rPr>
        <w:t xml:space="preserve"> </w:t>
      </w:r>
      <w:r w:rsidRPr="0031236A">
        <w:rPr>
          <w:rFonts w:ascii="Arial Narrow" w:hAnsi="Arial Narrow" w:cs="Arial"/>
          <w:sz w:val="20"/>
          <w:szCs w:val="20"/>
        </w:rPr>
        <w:t>sentar las bases para lograr un crecimiento económico alto y sostenido en el que la empresa</w:t>
      </w:r>
      <w:r w:rsidR="00027587">
        <w:rPr>
          <w:rFonts w:ascii="Arial Narrow" w:hAnsi="Arial Narrow" w:cs="Arial"/>
          <w:sz w:val="20"/>
          <w:szCs w:val="20"/>
        </w:rPr>
        <w:t xml:space="preserve"> </w:t>
      </w:r>
      <w:r w:rsidRPr="0031236A">
        <w:rPr>
          <w:rFonts w:ascii="Arial Narrow" w:hAnsi="Arial Narrow" w:cs="Arial"/>
          <w:sz w:val="20"/>
          <w:szCs w:val="20"/>
        </w:rPr>
        <w:t>sea generadora de dinamismo y, como lo hemos propuesto, se trace una polí</w:t>
      </w:r>
      <w:r w:rsidR="00027587">
        <w:rPr>
          <w:rFonts w:ascii="Arial Narrow" w:hAnsi="Arial Narrow" w:cs="Arial"/>
          <w:sz w:val="20"/>
          <w:szCs w:val="20"/>
        </w:rPr>
        <w:t>tica</w:t>
      </w:r>
      <w:r w:rsidRPr="0031236A">
        <w:rPr>
          <w:rFonts w:ascii="Arial Narrow" w:hAnsi="Arial Narrow" w:cs="Arial"/>
          <w:sz w:val="20"/>
          <w:szCs w:val="20"/>
        </w:rPr>
        <w:t xml:space="preserve"> pública a</w:t>
      </w:r>
      <w:r w:rsidR="00027587">
        <w:rPr>
          <w:rFonts w:ascii="Arial Narrow" w:hAnsi="Arial Narrow" w:cs="Arial"/>
          <w:sz w:val="20"/>
          <w:szCs w:val="20"/>
        </w:rPr>
        <w:t xml:space="preserve"> </w:t>
      </w:r>
      <w:r w:rsidRPr="00027587">
        <w:rPr>
          <w:rFonts w:ascii="Arial Narrow" w:hAnsi="Arial Narrow" w:cs="Arial"/>
          <w:sz w:val="20"/>
          <w:szCs w:val="20"/>
        </w:rPr>
        <w:t>par</w:t>
      </w:r>
      <w:r w:rsidR="00027587">
        <w:rPr>
          <w:rFonts w:ascii="Arial Narrow" w:hAnsi="Arial Narrow" w:cs="Arial"/>
          <w:sz w:val="20"/>
          <w:szCs w:val="20"/>
        </w:rPr>
        <w:t>ti</w:t>
      </w:r>
      <w:r w:rsidRPr="00027587">
        <w:rPr>
          <w:rFonts w:ascii="Arial Narrow" w:hAnsi="Arial Narrow" w:cs="Arial"/>
          <w:sz w:val="20"/>
          <w:szCs w:val="20"/>
        </w:rPr>
        <w:t>r de una autopista de dos carriles que avance en lo económico y en lo social.</w:t>
      </w:r>
    </w:p>
    <w:p w14:paraId="3919FEF7" w14:textId="77777777" w:rsidR="00ED52DB" w:rsidRDefault="00ED52DB" w:rsidP="00027587">
      <w:pPr>
        <w:autoSpaceDE w:val="0"/>
        <w:autoSpaceDN w:val="0"/>
        <w:adjustRightInd w:val="0"/>
        <w:jc w:val="both"/>
        <w:rPr>
          <w:rFonts w:ascii="Arial Narrow" w:hAnsi="Arial Narrow" w:cs="Arial"/>
          <w:sz w:val="20"/>
          <w:szCs w:val="20"/>
        </w:rPr>
      </w:pPr>
    </w:p>
    <w:p w14:paraId="35570959" w14:textId="77777777" w:rsidR="00ED52DB" w:rsidRDefault="00ED52DB" w:rsidP="00027587">
      <w:pPr>
        <w:autoSpaceDE w:val="0"/>
        <w:autoSpaceDN w:val="0"/>
        <w:adjustRightInd w:val="0"/>
        <w:jc w:val="both"/>
        <w:rPr>
          <w:rFonts w:ascii="Arial Narrow" w:hAnsi="Arial Narrow" w:cs="Arial"/>
          <w:sz w:val="20"/>
          <w:szCs w:val="20"/>
        </w:rPr>
      </w:pPr>
    </w:p>
    <w:p w14:paraId="670E6DFA" w14:textId="77777777" w:rsidR="00ED52DB" w:rsidRDefault="00ED52DB" w:rsidP="00027587">
      <w:pPr>
        <w:autoSpaceDE w:val="0"/>
        <w:autoSpaceDN w:val="0"/>
        <w:adjustRightInd w:val="0"/>
        <w:jc w:val="both"/>
        <w:rPr>
          <w:rFonts w:ascii="Arial Narrow" w:hAnsi="Arial Narrow" w:cs="Arial"/>
          <w:sz w:val="20"/>
          <w:szCs w:val="20"/>
        </w:rPr>
      </w:pPr>
    </w:p>
    <w:p w14:paraId="2F9DF713" w14:textId="77777777" w:rsidR="00FE1C91" w:rsidRPr="00ED52DB" w:rsidRDefault="00ED52DB" w:rsidP="00110393">
      <w:pPr>
        <w:shd w:val="clear" w:color="auto" w:fill="FFFFFF"/>
        <w:spacing w:before="168" w:after="168"/>
        <w:jc w:val="both"/>
        <w:rPr>
          <w:rFonts w:ascii="Arial Narrow" w:hAnsi="Arial Narrow" w:cs="Arial"/>
          <w:b/>
          <w:sz w:val="22"/>
          <w:szCs w:val="22"/>
        </w:rPr>
      </w:pPr>
      <w:r w:rsidRPr="00ED52DB">
        <w:rPr>
          <w:rFonts w:ascii="Arial Narrow" w:hAnsi="Arial Narrow" w:cs="Arial"/>
          <w:b/>
          <w:sz w:val="22"/>
          <w:szCs w:val="22"/>
        </w:rPr>
        <w:t>ECONOMIA INTERNACIONAL</w:t>
      </w:r>
    </w:p>
    <w:p w14:paraId="5A1C52EA" w14:textId="19A8F86C" w:rsidR="00FE1C91" w:rsidRDefault="001202D8" w:rsidP="00110393">
      <w:pPr>
        <w:shd w:val="clear" w:color="auto" w:fill="FFFFFF"/>
        <w:spacing w:before="168" w:after="168"/>
        <w:jc w:val="both"/>
        <w:rPr>
          <w:noProof/>
          <w:lang w:eastAsia="es-CO"/>
        </w:rPr>
      </w:pPr>
      <w:r>
        <w:rPr>
          <w:noProof/>
          <w:lang w:eastAsia="es-CO"/>
        </w:rPr>
        <w:drawing>
          <wp:inline distT="0" distB="0" distL="0" distR="0" wp14:anchorId="554E4CC1" wp14:editId="37322457">
            <wp:extent cx="6029325" cy="3286125"/>
            <wp:effectExtent l="0" t="0" r="0" b="0"/>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6029325" cy="3286125"/>
                    </a:xfrm>
                    <a:prstGeom prst="rect">
                      <a:avLst/>
                    </a:prstGeom>
                    <a:noFill/>
                    <a:ln>
                      <a:noFill/>
                    </a:ln>
                  </pic:spPr>
                </pic:pic>
              </a:graphicData>
            </a:graphic>
          </wp:inline>
        </w:drawing>
      </w:r>
    </w:p>
    <w:p w14:paraId="0BA5D1FF" w14:textId="77777777" w:rsidR="00ED52DB" w:rsidRPr="00ED52DB" w:rsidRDefault="00ED52DB" w:rsidP="00110393">
      <w:pPr>
        <w:shd w:val="clear" w:color="auto" w:fill="FFFFFF"/>
        <w:spacing w:before="168" w:after="168"/>
        <w:jc w:val="both"/>
        <w:rPr>
          <w:rFonts w:ascii="Arial Narrow" w:hAnsi="Arial Narrow" w:cs="Arial"/>
          <w:b/>
          <w:sz w:val="22"/>
          <w:szCs w:val="22"/>
        </w:rPr>
      </w:pPr>
      <w:r w:rsidRPr="00ED52DB">
        <w:rPr>
          <w:rFonts w:ascii="Arial Narrow" w:hAnsi="Arial Narrow" w:cs="Arial"/>
          <w:b/>
          <w:sz w:val="22"/>
          <w:szCs w:val="22"/>
        </w:rPr>
        <w:t>CONTEXTO INTERNACIONAL</w:t>
      </w:r>
    </w:p>
    <w:p w14:paraId="7375E831" w14:textId="215F10CA" w:rsidR="00ED52DB" w:rsidRDefault="001202D8" w:rsidP="00AD7468">
      <w:pPr>
        <w:shd w:val="clear" w:color="auto" w:fill="FFFFFF"/>
        <w:spacing w:before="168" w:after="168"/>
        <w:jc w:val="center"/>
        <w:rPr>
          <w:rFonts w:ascii="Arial Narrow" w:hAnsi="Arial Narrow" w:cs="Arial"/>
          <w:sz w:val="20"/>
          <w:szCs w:val="20"/>
        </w:rPr>
      </w:pPr>
      <w:r>
        <w:rPr>
          <w:noProof/>
          <w:lang w:eastAsia="es-CO"/>
        </w:rPr>
        <w:lastRenderedPageBreak/>
        <w:drawing>
          <wp:inline distT="0" distB="0" distL="0" distR="0" wp14:anchorId="37E36506" wp14:editId="086EE54B">
            <wp:extent cx="2247900" cy="2362200"/>
            <wp:effectExtent l="0" t="0" r="0" b="0"/>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247900" cy="2362200"/>
                    </a:xfrm>
                    <a:prstGeom prst="rect">
                      <a:avLst/>
                    </a:prstGeom>
                    <a:noFill/>
                    <a:ln>
                      <a:noFill/>
                    </a:ln>
                  </pic:spPr>
                </pic:pic>
              </a:graphicData>
            </a:graphic>
          </wp:inline>
        </w:drawing>
      </w:r>
      <w:r>
        <w:rPr>
          <w:noProof/>
          <w:lang w:eastAsia="es-CO"/>
        </w:rPr>
        <w:drawing>
          <wp:inline distT="0" distB="0" distL="0" distR="0" wp14:anchorId="29A77A03" wp14:editId="3EEEA63D">
            <wp:extent cx="3781425" cy="2476500"/>
            <wp:effectExtent l="0" t="0" r="0" b="0"/>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3781425" cy="2476500"/>
                    </a:xfrm>
                    <a:prstGeom prst="rect">
                      <a:avLst/>
                    </a:prstGeom>
                    <a:noFill/>
                    <a:ln>
                      <a:noFill/>
                    </a:ln>
                  </pic:spPr>
                </pic:pic>
              </a:graphicData>
            </a:graphic>
          </wp:inline>
        </w:drawing>
      </w:r>
    </w:p>
    <w:p w14:paraId="0D59A7B9" w14:textId="77777777" w:rsidR="00ED52DB" w:rsidRDefault="00ED52DB" w:rsidP="00110393">
      <w:pPr>
        <w:shd w:val="clear" w:color="auto" w:fill="FFFFFF"/>
        <w:spacing w:before="168" w:after="168"/>
        <w:jc w:val="both"/>
        <w:rPr>
          <w:rFonts w:ascii="Arial Narrow" w:hAnsi="Arial Narrow" w:cs="Arial"/>
          <w:sz w:val="20"/>
          <w:szCs w:val="20"/>
        </w:rPr>
      </w:pPr>
    </w:p>
    <w:p w14:paraId="43842ADD" w14:textId="77777777" w:rsidR="00ED52DB" w:rsidRDefault="00ED52DB" w:rsidP="00110393">
      <w:pPr>
        <w:shd w:val="clear" w:color="auto" w:fill="FFFFFF"/>
        <w:spacing w:before="168" w:after="168"/>
        <w:jc w:val="both"/>
        <w:rPr>
          <w:rFonts w:ascii="Arial Narrow" w:hAnsi="Arial Narrow" w:cs="Arial"/>
          <w:sz w:val="20"/>
          <w:szCs w:val="20"/>
        </w:rPr>
      </w:pPr>
    </w:p>
    <w:p w14:paraId="406D4524" w14:textId="5D705309" w:rsidR="00ED52DB" w:rsidRDefault="001202D8" w:rsidP="00AD7468">
      <w:pPr>
        <w:shd w:val="clear" w:color="auto" w:fill="FFFFFF"/>
        <w:spacing w:before="168" w:after="168"/>
        <w:jc w:val="center"/>
        <w:rPr>
          <w:rFonts w:ascii="Arial Narrow" w:hAnsi="Arial Narrow" w:cs="Arial"/>
          <w:sz w:val="20"/>
          <w:szCs w:val="20"/>
        </w:rPr>
      </w:pPr>
      <w:r>
        <w:rPr>
          <w:noProof/>
          <w:lang w:eastAsia="es-CO"/>
        </w:rPr>
        <w:drawing>
          <wp:inline distT="0" distB="0" distL="0" distR="0" wp14:anchorId="19008EF9" wp14:editId="413D0833">
            <wp:extent cx="6029325" cy="1971675"/>
            <wp:effectExtent l="0" t="0" r="0" b="0"/>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6029325" cy="1971675"/>
                    </a:xfrm>
                    <a:prstGeom prst="rect">
                      <a:avLst/>
                    </a:prstGeom>
                    <a:noFill/>
                    <a:ln>
                      <a:noFill/>
                    </a:ln>
                  </pic:spPr>
                </pic:pic>
              </a:graphicData>
            </a:graphic>
          </wp:inline>
        </w:drawing>
      </w:r>
    </w:p>
    <w:p w14:paraId="3B023C49" w14:textId="2B18086D" w:rsidR="00B072C3" w:rsidRDefault="001202D8" w:rsidP="00647143">
      <w:pPr>
        <w:shd w:val="clear" w:color="auto" w:fill="FFFFFF"/>
        <w:spacing w:before="168" w:after="168"/>
        <w:jc w:val="center"/>
        <w:rPr>
          <w:rFonts w:ascii="Arial Narrow" w:hAnsi="Arial Narrow" w:cs="Arial"/>
          <w:sz w:val="20"/>
          <w:szCs w:val="20"/>
        </w:rPr>
      </w:pPr>
      <w:r>
        <w:rPr>
          <w:noProof/>
          <w:lang w:eastAsia="es-CO"/>
        </w:rPr>
        <w:lastRenderedPageBreak/>
        <w:drawing>
          <wp:inline distT="0" distB="0" distL="0" distR="0" wp14:anchorId="45799DAE" wp14:editId="61F5BB1C">
            <wp:extent cx="5600700" cy="2400300"/>
            <wp:effectExtent l="0" t="0" r="0" b="0"/>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600700" cy="2400300"/>
                    </a:xfrm>
                    <a:prstGeom prst="rect">
                      <a:avLst/>
                    </a:prstGeom>
                    <a:noFill/>
                    <a:ln>
                      <a:noFill/>
                    </a:ln>
                  </pic:spPr>
                </pic:pic>
              </a:graphicData>
            </a:graphic>
          </wp:inline>
        </w:drawing>
      </w:r>
    </w:p>
    <w:p w14:paraId="5FCF9DED" w14:textId="74FC63E2" w:rsidR="004740A3" w:rsidRDefault="001202D8" w:rsidP="009420F2">
      <w:pPr>
        <w:shd w:val="clear" w:color="auto" w:fill="FFFFFF"/>
        <w:spacing w:before="168" w:after="168"/>
        <w:jc w:val="center"/>
        <w:rPr>
          <w:rFonts w:ascii="Arial Narrow" w:hAnsi="Arial Narrow" w:cs="Arial"/>
          <w:sz w:val="20"/>
          <w:szCs w:val="20"/>
        </w:rPr>
      </w:pPr>
      <w:r>
        <w:rPr>
          <w:noProof/>
          <w:lang w:eastAsia="es-CO"/>
        </w:rPr>
        <w:drawing>
          <wp:inline distT="0" distB="0" distL="0" distR="0" wp14:anchorId="65A2F107" wp14:editId="0E01C557">
            <wp:extent cx="6029325" cy="2933700"/>
            <wp:effectExtent l="0" t="0" r="0" b="0"/>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6029325" cy="2933700"/>
                    </a:xfrm>
                    <a:prstGeom prst="rect">
                      <a:avLst/>
                    </a:prstGeom>
                    <a:noFill/>
                    <a:ln>
                      <a:noFill/>
                    </a:ln>
                  </pic:spPr>
                </pic:pic>
              </a:graphicData>
            </a:graphic>
          </wp:inline>
        </w:drawing>
      </w:r>
    </w:p>
    <w:p w14:paraId="3AEA6C08" w14:textId="26975DAF" w:rsidR="004740A3" w:rsidRDefault="001202D8" w:rsidP="00EB0E77">
      <w:pPr>
        <w:shd w:val="clear" w:color="auto" w:fill="FFFFFF"/>
        <w:spacing w:before="168" w:after="168"/>
        <w:jc w:val="center"/>
        <w:rPr>
          <w:rFonts w:ascii="Arial Narrow" w:hAnsi="Arial Narrow" w:cs="Arial"/>
          <w:sz w:val="20"/>
          <w:szCs w:val="20"/>
        </w:rPr>
      </w:pPr>
      <w:r>
        <w:rPr>
          <w:noProof/>
          <w:lang w:eastAsia="es-CO"/>
        </w:rPr>
        <w:lastRenderedPageBreak/>
        <w:drawing>
          <wp:inline distT="0" distB="0" distL="0" distR="0" wp14:anchorId="37058B0F" wp14:editId="36DF10E1">
            <wp:extent cx="6029325" cy="3867150"/>
            <wp:effectExtent l="0" t="0" r="0" b="0"/>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6029325" cy="3867150"/>
                    </a:xfrm>
                    <a:prstGeom prst="rect">
                      <a:avLst/>
                    </a:prstGeom>
                    <a:noFill/>
                    <a:ln>
                      <a:noFill/>
                    </a:ln>
                  </pic:spPr>
                </pic:pic>
              </a:graphicData>
            </a:graphic>
          </wp:inline>
        </w:drawing>
      </w:r>
    </w:p>
    <w:p w14:paraId="4E3F4E11" w14:textId="0B4D1566" w:rsidR="004740A3" w:rsidRDefault="001202D8" w:rsidP="00AD7468">
      <w:pPr>
        <w:shd w:val="clear" w:color="auto" w:fill="FFFFFF"/>
        <w:spacing w:before="168" w:after="168"/>
        <w:jc w:val="center"/>
        <w:rPr>
          <w:rFonts w:ascii="Arial Narrow" w:hAnsi="Arial Narrow" w:cs="Arial"/>
          <w:sz w:val="20"/>
          <w:szCs w:val="20"/>
        </w:rPr>
      </w:pPr>
      <w:r>
        <w:rPr>
          <w:noProof/>
          <w:lang w:eastAsia="es-CO"/>
        </w:rPr>
        <w:lastRenderedPageBreak/>
        <w:drawing>
          <wp:inline distT="0" distB="0" distL="0" distR="0" wp14:anchorId="6AB49F67" wp14:editId="54DBB21E">
            <wp:extent cx="6029325" cy="3924300"/>
            <wp:effectExtent l="0" t="0" r="0" b="0"/>
            <wp:docPr id="16"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6029325" cy="3924300"/>
                    </a:xfrm>
                    <a:prstGeom prst="rect">
                      <a:avLst/>
                    </a:prstGeom>
                    <a:noFill/>
                    <a:ln>
                      <a:noFill/>
                    </a:ln>
                  </pic:spPr>
                </pic:pic>
              </a:graphicData>
            </a:graphic>
          </wp:inline>
        </w:drawing>
      </w:r>
    </w:p>
    <w:p w14:paraId="6DA2AFE0" w14:textId="6B7BB24D" w:rsidR="004740A3" w:rsidRDefault="001202D8" w:rsidP="00AD7468">
      <w:pPr>
        <w:shd w:val="clear" w:color="auto" w:fill="FFFFFF"/>
        <w:spacing w:before="168" w:after="168"/>
        <w:jc w:val="center"/>
        <w:rPr>
          <w:rFonts w:ascii="Arial Narrow" w:hAnsi="Arial Narrow" w:cs="Arial"/>
          <w:sz w:val="20"/>
          <w:szCs w:val="20"/>
        </w:rPr>
      </w:pPr>
      <w:r>
        <w:rPr>
          <w:noProof/>
          <w:lang w:eastAsia="es-CO"/>
        </w:rPr>
        <w:drawing>
          <wp:inline distT="0" distB="0" distL="0" distR="0" wp14:anchorId="2E543445" wp14:editId="4F8CE6B6">
            <wp:extent cx="6029325" cy="2724150"/>
            <wp:effectExtent l="0" t="0" r="0" b="0"/>
            <wp:docPr id="17"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6029325" cy="2724150"/>
                    </a:xfrm>
                    <a:prstGeom prst="rect">
                      <a:avLst/>
                    </a:prstGeom>
                    <a:noFill/>
                    <a:ln>
                      <a:noFill/>
                    </a:ln>
                  </pic:spPr>
                </pic:pic>
              </a:graphicData>
            </a:graphic>
          </wp:inline>
        </w:drawing>
      </w:r>
    </w:p>
    <w:p w14:paraId="15420C14" w14:textId="77777777" w:rsidR="004740A3" w:rsidRDefault="004740A3" w:rsidP="00110393">
      <w:pPr>
        <w:shd w:val="clear" w:color="auto" w:fill="FFFFFF"/>
        <w:spacing w:before="168" w:after="168"/>
        <w:jc w:val="both"/>
        <w:rPr>
          <w:rFonts w:ascii="Arial Narrow" w:hAnsi="Arial Narrow" w:cs="Arial"/>
          <w:sz w:val="20"/>
          <w:szCs w:val="20"/>
        </w:rPr>
      </w:pPr>
    </w:p>
    <w:p w14:paraId="21D61DBB" w14:textId="3AF21E9C" w:rsidR="00530089" w:rsidRDefault="001202D8" w:rsidP="00110393">
      <w:pPr>
        <w:shd w:val="clear" w:color="auto" w:fill="FFFFFF"/>
        <w:spacing w:before="168" w:after="168"/>
        <w:jc w:val="both"/>
        <w:rPr>
          <w:rFonts w:ascii="Arial Narrow" w:hAnsi="Arial Narrow" w:cs="Arial"/>
          <w:sz w:val="20"/>
          <w:szCs w:val="20"/>
        </w:rPr>
      </w:pPr>
      <w:r>
        <w:rPr>
          <w:noProof/>
          <w:lang w:eastAsia="es-CO"/>
        </w:rPr>
        <w:lastRenderedPageBreak/>
        <w:drawing>
          <wp:inline distT="0" distB="0" distL="0" distR="0" wp14:anchorId="6F660C96" wp14:editId="74494BE9">
            <wp:extent cx="6019800" cy="3714750"/>
            <wp:effectExtent l="0" t="0" r="0" b="0"/>
            <wp:docPr id="18"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6019800" cy="3714750"/>
                    </a:xfrm>
                    <a:prstGeom prst="rect">
                      <a:avLst/>
                    </a:prstGeom>
                    <a:noFill/>
                    <a:ln>
                      <a:noFill/>
                    </a:ln>
                  </pic:spPr>
                </pic:pic>
              </a:graphicData>
            </a:graphic>
          </wp:inline>
        </w:drawing>
      </w:r>
    </w:p>
    <w:p w14:paraId="2E3F46D5" w14:textId="1A399894" w:rsidR="004740A3" w:rsidRDefault="001202D8" w:rsidP="00110393">
      <w:pPr>
        <w:shd w:val="clear" w:color="auto" w:fill="FFFFFF"/>
        <w:spacing w:before="168" w:after="168"/>
        <w:jc w:val="both"/>
        <w:rPr>
          <w:rFonts w:ascii="Arial Narrow" w:hAnsi="Arial Narrow" w:cs="Arial"/>
          <w:sz w:val="20"/>
          <w:szCs w:val="20"/>
        </w:rPr>
      </w:pPr>
      <w:r>
        <w:rPr>
          <w:noProof/>
          <w:lang w:eastAsia="es-CO"/>
        </w:rPr>
        <w:drawing>
          <wp:inline distT="0" distB="0" distL="0" distR="0" wp14:anchorId="38FDC84F" wp14:editId="2DFB3C00">
            <wp:extent cx="6029325" cy="2619375"/>
            <wp:effectExtent l="0" t="0" r="0" b="0"/>
            <wp:docPr id="19"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6029325" cy="2619375"/>
                    </a:xfrm>
                    <a:prstGeom prst="rect">
                      <a:avLst/>
                    </a:prstGeom>
                    <a:noFill/>
                    <a:ln>
                      <a:noFill/>
                    </a:ln>
                  </pic:spPr>
                </pic:pic>
              </a:graphicData>
            </a:graphic>
          </wp:inline>
        </w:drawing>
      </w:r>
    </w:p>
    <w:p w14:paraId="4C8D2030" w14:textId="77777777" w:rsidR="004740A3" w:rsidRDefault="004740A3" w:rsidP="00110393">
      <w:pPr>
        <w:shd w:val="clear" w:color="auto" w:fill="FFFFFF"/>
        <w:spacing w:before="168" w:after="168"/>
        <w:jc w:val="both"/>
        <w:rPr>
          <w:rFonts w:ascii="Arial Narrow" w:hAnsi="Arial Narrow" w:cs="Arial"/>
          <w:sz w:val="20"/>
          <w:szCs w:val="20"/>
        </w:rPr>
      </w:pPr>
    </w:p>
    <w:p w14:paraId="5D189DDD" w14:textId="66F3D601" w:rsidR="004740A3" w:rsidRDefault="001202D8" w:rsidP="00110393">
      <w:pPr>
        <w:shd w:val="clear" w:color="auto" w:fill="FFFFFF"/>
        <w:spacing w:before="168" w:after="168"/>
        <w:jc w:val="both"/>
        <w:rPr>
          <w:rFonts w:ascii="Arial Narrow" w:hAnsi="Arial Narrow" w:cs="Arial"/>
          <w:sz w:val="20"/>
          <w:szCs w:val="20"/>
        </w:rPr>
      </w:pPr>
      <w:r>
        <w:rPr>
          <w:noProof/>
          <w:lang w:eastAsia="es-CO"/>
        </w:rPr>
        <w:lastRenderedPageBreak/>
        <w:drawing>
          <wp:inline distT="0" distB="0" distL="0" distR="0" wp14:anchorId="7AFA553D" wp14:editId="22E28422">
            <wp:extent cx="6029325" cy="4219575"/>
            <wp:effectExtent l="0" t="0" r="0" b="0"/>
            <wp:docPr id="20" name="Imagen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6029325" cy="4219575"/>
                    </a:xfrm>
                    <a:prstGeom prst="rect">
                      <a:avLst/>
                    </a:prstGeom>
                    <a:noFill/>
                    <a:ln>
                      <a:noFill/>
                    </a:ln>
                  </pic:spPr>
                </pic:pic>
              </a:graphicData>
            </a:graphic>
          </wp:inline>
        </w:drawing>
      </w:r>
    </w:p>
    <w:p w14:paraId="146D0B9E" w14:textId="77777777" w:rsidR="004740A3" w:rsidRDefault="004740A3" w:rsidP="00110393">
      <w:pPr>
        <w:shd w:val="clear" w:color="auto" w:fill="FFFFFF"/>
        <w:spacing w:before="168" w:after="168"/>
        <w:jc w:val="both"/>
        <w:rPr>
          <w:rFonts w:ascii="Arial Narrow" w:hAnsi="Arial Narrow" w:cs="Arial"/>
          <w:sz w:val="20"/>
          <w:szCs w:val="20"/>
        </w:rPr>
      </w:pPr>
    </w:p>
    <w:p w14:paraId="36636831" w14:textId="63CCA700" w:rsidR="004740A3" w:rsidRDefault="001202D8" w:rsidP="00110393">
      <w:pPr>
        <w:shd w:val="clear" w:color="auto" w:fill="FFFFFF"/>
        <w:spacing w:before="168" w:after="168"/>
        <w:jc w:val="both"/>
        <w:rPr>
          <w:noProof/>
          <w:lang w:eastAsia="es-CO"/>
        </w:rPr>
      </w:pPr>
      <w:r>
        <w:rPr>
          <w:noProof/>
          <w:lang w:eastAsia="es-CO"/>
        </w:rPr>
        <w:lastRenderedPageBreak/>
        <w:drawing>
          <wp:inline distT="0" distB="0" distL="0" distR="0" wp14:anchorId="70A4FD7E" wp14:editId="00840551">
            <wp:extent cx="6029325" cy="2990850"/>
            <wp:effectExtent l="0" t="0" r="0" b="0"/>
            <wp:docPr id="21" name="Imagen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6029325" cy="2990850"/>
                    </a:xfrm>
                    <a:prstGeom prst="rect">
                      <a:avLst/>
                    </a:prstGeom>
                    <a:noFill/>
                    <a:ln>
                      <a:noFill/>
                    </a:ln>
                  </pic:spPr>
                </pic:pic>
              </a:graphicData>
            </a:graphic>
          </wp:inline>
        </w:drawing>
      </w:r>
    </w:p>
    <w:p w14:paraId="1EA0F7B2" w14:textId="77777777" w:rsidR="00315978" w:rsidRPr="00E301EE" w:rsidRDefault="00E301EE" w:rsidP="00110393">
      <w:pPr>
        <w:shd w:val="clear" w:color="auto" w:fill="FFFFFF"/>
        <w:spacing w:before="168" w:after="168"/>
        <w:jc w:val="both"/>
        <w:rPr>
          <w:rFonts w:ascii="Arial Narrow" w:hAnsi="Arial Narrow"/>
          <w:b/>
          <w:noProof/>
          <w:sz w:val="22"/>
          <w:szCs w:val="22"/>
          <w:lang w:eastAsia="es-CO"/>
        </w:rPr>
      </w:pPr>
      <w:r w:rsidRPr="00E301EE">
        <w:rPr>
          <w:rFonts w:ascii="Arial Narrow" w:hAnsi="Arial Narrow"/>
          <w:b/>
          <w:noProof/>
          <w:sz w:val="22"/>
          <w:szCs w:val="22"/>
          <w:lang w:eastAsia="es-CO"/>
        </w:rPr>
        <w:t xml:space="preserve">CRECIMIENTO ECONOMICO EN COLOMBIA </w:t>
      </w:r>
    </w:p>
    <w:p w14:paraId="204B1D9D" w14:textId="15983FFD" w:rsidR="00315978" w:rsidRDefault="001202D8" w:rsidP="00110393">
      <w:pPr>
        <w:shd w:val="clear" w:color="auto" w:fill="FFFFFF"/>
        <w:spacing w:before="168" w:after="168"/>
        <w:jc w:val="both"/>
        <w:rPr>
          <w:noProof/>
          <w:lang w:eastAsia="es-CO"/>
        </w:rPr>
      </w:pPr>
      <w:r>
        <w:rPr>
          <w:noProof/>
          <w:lang w:eastAsia="es-CO"/>
        </w:rPr>
        <w:drawing>
          <wp:inline distT="0" distB="0" distL="0" distR="0" wp14:anchorId="5329982E" wp14:editId="5FDBFD7B">
            <wp:extent cx="5876925" cy="1971675"/>
            <wp:effectExtent l="0" t="0" r="0" b="0"/>
            <wp:docPr id="22"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876925" cy="1971675"/>
                    </a:xfrm>
                    <a:prstGeom prst="rect">
                      <a:avLst/>
                    </a:prstGeom>
                    <a:noFill/>
                    <a:ln>
                      <a:noFill/>
                    </a:ln>
                  </pic:spPr>
                </pic:pic>
              </a:graphicData>
            </a:graphic>
          </wp:inline>
        </w:drawing>
      </w:r>
    </w:p>
    <w:p w14:paraId="7CBBE17B" w14:textId="215D2F3A" w:rsidR="00E301EE" w:rsidRDefault="001202D8" w:rsidP="00AD7468">
      <w:pPr>
        <w:shd w:val="clear" w:color="auto" w:fill="FFFFFF"/>
        <w:spacing w:before="168" w:after="168"/>
        <w:jc w:val="center"/>
        <w:rPr>
          <w:noProof/>
          <w:lang w:eastAsia="es-CO"/>
        </w:rPr>
      </w:pPr>
      <w:r>
        <w:rPr>
          <w:noProof/>
          <w:lang w:eastAsia="es-CO"/>
        </w:rPr>
        <w:lastRenderedPageBreak/>
        <w:drawing>
          <wp:inline distT="0" distB="0" distL="0" distR="0" wp14:anchorId="7DBFF7AC" wp14:editId="127804CF">
            <wp:extent cx="6038850" cy="3390900"/>
            <wp:effectExtent l="0" t="0" r="0" b="0"/>
            <wp:docPr id="23" name="Imagen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6038850" cy="3390900"/>
                    </a:xfrm>
                    <a:prstGeom prst="rect">
                      <a:avLst/>
                    </a:prstGeom>
                    <a:noFill/>
                    <a:ln>
                      <a:noFill/>
                    </a:ln>
                  </pic:spPr>
                </pic:pic>
              </a:graphicData>
            </a:graphic>
          </wp:inline>
        </w:drawing>
      </w:r>
    </w:p>
    <w:p w14:paraId="4EC61688" w14:textId="34B45166" w:rsidR="00E301EE" w:rsidRDefault="001202D8" w:rsidP="00AD7468">
      <w:pPr>
        <w:shd w:val="clear" w:color="auto" w:fill="FFFFFF"/>
        <w:spacing w:before="168" w:after="168"/>
        <w:jc w:val="center"/>
        <w:rPr>
          <w:noProof/>
          <w:lang w:eastAsia="es-CO"/>
        </w:rPr>
      </w:pPr>
      <w:r>
        <w:rPr>
          <w:noProof/>
          <w:lang w:eastAsia="es-CO"/>
        </w:rPr>
        <w:drawing>
          <wp:inline distT="0" distB="0" distL="0" distR="0" wp14:anchorId="488D6EF4" wp14:editId="04C92C47">
            <wp:extent cx="6029325" cy="2495550"/>
            <wp:effectExtent l="0" t="0" r="0" b="0"/>
            <wp:docPr id="24" name="Imagen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6029325" cy="2495550"/>
                    </a:xfrm>
                    <a:prstGeom prst="rect">
                      <a:avLst/>
                    </a:prstGeom>
                    <a:noFill/>
                    <a:ln>
                      <a:noFill/>
                    </a:ln>
                  </pic:spPr>
                </pic:pic>
              </a:graphicData>
            </a:graphic>
          </wp:inline>
        </w:drawing>
      </w:r>
    </w:p>
    <w:p w14:paraId="205B3A26" w14:textId="3295D4A0" w:rsidR="006A2B76" w:rsidRDefault="001202D8" w:rsidP="00110393">
      <w:pPr>
        <w:shd w:val="clear" w:color="auto" w:fill="FFFFFF"/>
        <w:spacing w:before="168" w:after="168"/>
        <w:jc w:val="both"/>
        <w:rPr>
          <w:noProof/>
          <w:lang w:eastAsia="es-CO"/>
        </w:rPr>
      </w:pPr>
      <w:r>
        <w:rPr>
          <w:noProof/>
          <w:lang w:eastAsia="es-CO"/>
        </w:rPr>
        <w:lastRenderedPageBreak/>
        <w:drawing>
          <wp:inline distT="0" distB="0" distL="0" distR="0" wp14:anchorId="74E66F03" wp14:editId="2DE12D5B">
            <wp:extent cx="6029325" cy="3448050"/>
            <wp:effectExtent l="0" t="0" r="0" b="0"/>
            <wp:docPr id="25" name="Imagen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6029325" cy="3448050"/>
                    </a:xfrm>
                    <a:prstGeom prst="rect">
                      <a:avLst/>
                    </a:prstGeom>
                    <a:noFill/>
                    <a:ln>
                      <a:noFill/>
                    </a:ln>
                  </pic:spPr>
                </pic:pic>
              </a:graphicData>
            </a:graphic>
          </wp:inline>
        </w:drawing>
      </w:r>
    </w:p>
    <w:p w14:paraId="66D27601" w14:textId="22B6DCCC" w:rsidR="006A2B76" w:rsidRDefault="001202D8" w:rsidP="00110393">
      <w:pPr>
        <w:shd w:val="clear" w:color="auto" w:fill="FFFFFF"/>
        <w:spacing w:before="168" w:after="168"/>
        <w:jc w:val="both"/>
        <w:rPr>
          <w:noProof/>
          <w:lang w:eastAsia="es-CO"/>
        </w:rPr>
      </w:pPr>
      <w:r>
        <w:rPr>
          <w:noProof/>
          <w:lang w:eastAsia="es-CO"/>
        </w:rPr>
        <w:drawing>
          <wp:inline distT="0" distB="0" distL="0" distR="0" wp14:anchorId="473DC744" wp14:editId="2124FAD1">
            <wp:extent cx="6029325" cy="2562225"/>
            <wp:effectExtent l="0" t="0" r="0" b="0"/>
            <wp:docPr id="26" name="Imagen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6029325" cy="2562225"/>
                    </a:xfrm>
                    <a:prstGeom prst="rect">
                      <a:avLst/>
                    </a:prstGeom>
                    <a:noFill/>
                    <a:ln>
                      <a:noFill/>
                    </a:ln>
                  </pic:spPr>
                </pic:pic>
              </a:graphicData>
            </a:graphic>
          </wp:inline>
        </w:drawing>
      </w:r>
    </w:p>
    <w:p w14:paraId="3305F907" w14:textId="77777777" w:rsidR="0060748C" w:rsidRPr="008536B5" w:rsidRDefault="0060748C" w:rsidP="0060748C">
      <w:pPr>
        <w:rPr>
          <w:rFonts w:ascii="Arial Narrow" w:hAnsi="Arial Narrow" w:cs="Arial"/>
          <w:b/>
          <w:color w:val="000000"/>
          <w:sz w:val="20"/>
          <w:szCs w:val="20"/>
        </w:rPr>
      </w:pPr>
      <w:r w:rsidRPr="008536B5">
        <w:rPr>
          <w:rFonts w:ascii="Arial Narrow" w:hAnsi="Arial Narrow" w:cs="Arial"/>
          <w:b/>
          <w:color w:val="000000"/>
          <w:sz w:val="20"/>
          <w:szCs w:val="20"/>
        </w:rPr>
        <w:t>3.1.1.7 Cadena de producción y distribución</w:t>
      </w:r>
    </w:p>
    <w:p w14:paraId="072F5445" w14:textId="77777777" w:rsidR="0060748C" w:rsidRPr="008536B5" w:rsidRDefault="0060748C" w:rsidP="0060748C">
      <w:pPr>
        <w:rPr>
          <w:rFonts w:ascii="Arial Narrow" w:hAnsi="Arial Narrow" w:cs="Arial"/>
          <w:b/>
          <w:color w:val="000000"/>
          <w:sz w:val="20"/>
          <w:szCs w:val="20"/>
        </w:rPr>
      </w:pPr>
    </w:p>
    <w:p w14:paraId="3DC07C8F" w14:textId="77777777" w:rsidR="0060748C" w:rsidRPr="008536B5" w:rsidRDefault="0060748C" w:rsidP="0060748C">
      <w:pPr>
        <w:rPr>
          <w:rFonts w:ascii="Arial Narrow" w:hAnsi="Arial Narrow" w:cs="Arial"/>
          <w:color w:val="000000"/>
          <w:sz w:val="20"/>
          <w:szCs w:val="20"/>
        </w:rPr>
      </w:pPr>
      <w:r w:rsidRPr="008536B5">
        <w:rPr>
          <w:rFonts w:ascii="Arial Narrow" w:hAnsi="Arial Narrow" w:cs="Arial"/>
          <w:color w:val="000000"/>
          <w:sz w:val="20"/>
          <w:szCs w:val="20"/>
        </w:rPr>
        <w:t>El procedimiento de prestación de servicios se resume en el siguiente diagrama:</w:t>
      </w:r>
    </w:p>
    <w:p w14:paraId="1C775B35" w14:textId="3CBF48CE" w:rsidR="0060748C" w:rsidRPr="008536B5" w:rsidRDefault="001202D8" w:rsidP="0060748C">
      <w:pPr>
        <w:jc w:val="both"/>
        <w:rPr>
          <w:rFonts w:ascii="Arial Narrow" w:hAnsi="Arial Narrow" w:cs="Arial"/>
          <w:color w:val="000000"/>
          <w:sz w:val="20"/>
          <w:szCs w:val="20"/>
        </w:rPr>
      </w:pPr>
      <w:r>
        <w:rPr>
          <w:rFonts w:ascii="Arial Narrow" w:hAnsi="Arial Narrow" w:cs="Arial"/>
          <w:noProof/>
          <w:color w:val="000000"/>
          <w:sz w:val="20"/>
          <w:szCs w:val="20"/>
          <w:lang w:eastAsia="es-CO"/>
        </w:rPr>
        <w:lastRenderedPageBreak/>
        <w:drawing>
          <wp:inline distT="0" distB="0" distL="0" distR="0" wp14:anchorId="28125B3D" wp14:editId="7D839A31">
            <wp:extent cx="4391025" cy="1495425"/>
            <wp:effectExtent l="0" t="0" r="0" b="0"/>
            <wp:docPr id="27" name="Imagen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9"/>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4391025" cy="1495425"/>
                    </a:xfrm>
                    <a:prstGeom prst="rect">
                      <a:avLst/>
                    </a:prstGeom>
                    <a:noFill/>
                    <a:ln>
                      <a:noFill/>
                    </a:ln>
                  </pic:spPr>
                </pic:pic>
              </a:graphicData>
            </a:graphic>
          </wp:inline>
        </w:drawing>
      </w:r>
    </w:p>
    <w:p w14:paraId="29F2D141" w14:textId="77777777" w:rsidR="0060748C" w:rsidRPr="008536B5" w:rsidRDefault="0060748C" w:rsidP="0060748C">
      <w:pPr>
        <w:jc w:val="both"/>
        <w:rPr>
          <w:rFonts w:ascii="Arial Narrow" w:hAnsi="Arial Narrow" w:cs="Arial"/>
          <w:color w:val="000000"/>
          <w:sz w:val="20"/>
          <w:szCs w:val="20"/>
        </w:rPr>
      </w:pPr>
      <w:r w:rsidRPr="008536B5">
        <w:rPr>
          <w:rFonts w:ascii="Arial Narrow" w:hAnsi="Arial Narrow" w:cs="Arial"/>
          <w:color w:val="000000"/>
          <w:sz w:val="20"/>
          <w:szCs w:val="20"/>
        </w:rPr>
        <w:t xml:space="preserve">Fuente: </w:t>
      </w:r>
      <w:hyperlink r:id="rId40" w:history="1">
        <w:r w:rsidR="00DB65DA" w:rsidRPr="008536B5">
          <w:rPr>
            <w:rStyle w:val="Hipervnculo"/>
            <w:rFonts w:ascii="Arial Narrow" w:hAnsi="Arial Narrow" w:cs="Arial"/>
            <w:sz w:val="20"/>
            <w:szCs w:val="20"/>
          </w:rPr>
          <w:t>https://repository.eafit.edu.co/bitstream/handle/10784/621/JorgeMario_RiveraIllera_2012.pdf?sequence=3</w:t>
        </w:r>
      </w:hyperlink>
    </w:p>
    <w:p w14:paraId="63526BA6" w14:textId="77777777" w:rsidR="00DB65DA" w:rsidRPr="008536B5" w:rsidRDefault="00DB65DA" w:rsidP="0060748C">
      <w:pPr>
        <w:jc w:val="both"/>
        <w:rPr>
          <w:rFonts w:ascii="Arial Narrow" w:hAnsi="Arial Narrow" w:cs="Arial"/>
          <w:color w:val="000000"/>
          <w:sz w:val="20"/>
          <w:szCs w:val="20"/>
        </w:rPr>
      </w:pPr>
    </w:p>
    <w:p w14:paraId="6BF8B29E" w14:textId="77777777" w:rsidR="007722AC" w:rsidRPr="008536B5" w:rsidRDefault="007722AC" w:rsidP="007722AC">
      <w:pPr>
        <w:pStyle w:val="Listavistosa-nfasis11"/>
        <w:numPr>
          <w:ilvl w:val="2"/>
          <w:numId w:val="1"/>
        </w:numPr>
        <w:ind w:left="1416" w:hanging="1416"/>
        <w:rPr>
          <w:rFonts w:ascii="Arial Narrow" w:hAnsi="Arial Narrow" w:cs="Arial"/>
          <w:color w:val="000000"/>
          <w:sz w:val="20"/>
          <w:szCs w:val="20"/>
          <w:lang w:val="es-ES"/>
        </w:rPr>
      </w:pPr>
      <w:r w:rsidRPr="008536B5">
        <w:rPr>
          <w:rFonts w:ascii="Arial Narrow" w:hAnsi="Arial Narrow" w:cs="Arial"/>
          <w:b/>
          <w:color w:val="000000"/>
          <w:sz w:val="20"/>
          <w:szCs w:val="20"/>
          <w:lang w:val="es-ES"/>
        </w:rPr>
        <w:t>ASPECTOS TECNICOS</w:t>
      </w:r>
    </w:p>
    <w:p w14:paraId="3EE94625" w14:textId="77777777" w:rsidR="007722AC" w:rsidRPr="008536B5" w:rsidRDefault="007722AC" w:rsidP="007722AC">
      <w:pPr>
        <w:autoSpaceDE w:val="0"/>
        <w:autoSpaceDN w:val="0"/>
        <w:jc w:val="both"/>
        <w:rPr>
          <w:rFonts w:ascii="Arial Narrow" w:hAnsi="Arial Narrow" w:cs="Arial"/>
          <w:color w:val="000000"/>
          <w:sz w:val="20"/>
          <w:szCs w:val="20"/>
          <w:lang w:val="es-ES"/>
        </w:rPr>
      </w:pPr>
    </w:p>
    <w:p w14:paraId="1634BEE7" w14:textId="77777777" w:rsidR="007722AC" w:rsidRPr="008536B5" w:rsidRDefault="007722AC" w:rsidP="007722AC">
      <w:pPr>
        <w:jc w:val="both"/>
        <w:rPr>
          <w:rFonts w:ascii="Arial Narrow" w:hAnsi="Arial Narrow" w:cs="Arial"/>
          <w:color w:val="000000"/>
          <w:sz w:val="20"/>
          <w:szCs w:val="20"/>
          <w:lang w:val="es-ES"/>
        </w:rPr>
      </w:pPr>
      <w:r w:rsidRPr="008536B5">
        <w:rPr>
          <w:rFonts w:ascii="Arial Narrow" w:hAnsi="Arial Narrow" w:cs="Arial"/>
          <w:color w:val="000000"/>
          <w:sz w:val="20"/>
          <w:szCs w:val="20"/>
          <w:lang w:val="es-ES"/>
        </w:rPr>
        <w:t xml:space="preserve">Las condiciones técnicas de las obras a las cuales se les realizará la interventoría objeto de la presente modalidad de contratación se encuentran sujetas a la </w:t>
      </w:r>
      <w:r w:rsidR="00803D6B" w:rsidRPr="008536B5">
        <w:rPr>
          <w:rFonts w:ascii="Arial Narrow" w:hAnsi="Arial Narrow" w:cs="Arial"/>
          <w:color w:val="000000"/>
          <w:sz w:val="20"/>
          <w:szCs w:val="20"/>
          <w:lang w:val="es-ES"/>
        </w:rPr>
        <w:t>resolución 1376</w:t>
      </w:r>
      <w:r w:rsidRPr="008536B5">
        <w:rPr>
          <w:rFonts w:ascii="Arial Narrow" w:hAnsi="Arial Narrow" w:cs="Arial"/>
          <w:color w:val="000000"/>
          <w:sz w:val="20"/>
          <w:szCs w:val="20"/>
          <w:lang w:val="es-ES"/>
        </w:rPr>
        <w:t xml:space="preserve"> del 26 de mayo de 2014 “por la cual se actualizan las especificaciones generales de construcción de carreteras para los contratos de obra celebrados por el Instituto Nacional de Vías”. </w:t>
      </w:r>
    </w:p>
    <w:p w14:paraId="008C6602" w14:textId="77777777" w:rsidR="007722AC" w:rsidRPr="008536B5" w:rsidRDefault="007722AC" w:rsidP="007722AC">
      <w:pPr>
        <w:jc w:val="both"/>
        <w:rPr>
          <w:rFonts w:ascii="Arial Narrow" w:hAnsi="Arial Narrow" w:cs="Arial"/>
          <w:color w:val="000000"/>
          <w:sz w:val="20"/>
          <w:szCs w:val="20"/>
          <w:lang w:val="es-ES"/>
        </w:rPr>
      </w:pPr>
    </w:p>
    <w:p w14:paraId="25321626" w14:textId="77777777" w:rsidR="007722AC" w:rsidRPr="008536B5" w:rsidRDefault="007722AC" w:rsidP="007722AC">
      <w:pPr>
        <w:autoSpaceDE w:val="0"/>
        <w:autoSpaceDN w:val="0"/>
        <w:adjustRightInd w:val="0"/>
        <w:jc w:val="both"/>
        <w:rPr>
          <w:rStyle w:val="Hipervnculo"/>
          <w:rFonts w:ascii="Arial Narrow" w:hAnsi="Arial Narrow" w:cs="Arial"/>
          <w:bCs/>
          <w:color w:val="000000"/>
          <w:sz w:val="20"/>
          <w:szCs w:val="20"/>
        </w:rPr>
      </w:pPr>
      <w:r w:rsidRPr="008536B5">
        <w:rPr>
          <w:rFonts w:ascii="Arial Narrow" w:hAnsi="Arial Narrow" w:cs="Arial"/>
          <w:color w:val="000000"/>
          <w:sz w:val="20"/>
          <w:szCs w:val="20"/>
        </w:rPr>
        <w:t xml:space="preserve">Para cumplir con el objetivo contractual el interventor deberá realizar el control de la construcción de las obras, dando estricto cumplimiento a lo establecido en las Especificaciones Generales de Construcción de Carreteras, última actualización (2013), en las Especificaciones particulares para este proyecto y en las Normas de Ensayo de Materiales para Carreteras del Instituto Nacional de Vías, que </w:t>
      </w:r>
      <w:r w:rsidRPr="008536B5">
        <w:rPr>
          <w:rFonts w:ascii="Arial Narrow" w:hAnsi="Arial Narrow" w:cs="Arial"/>
          <w:bCs/>
          <w:color w:val="000000"/>
          <w:sz w:val="20"/>
          <w:szCs w:val="20"/>
        </w:rPr>
        <w:t>puede ser consultado en el vínculo de documentos técnico de la página http://www.invias.gov.co/</w:t>
      </w:r>
      <w:r w:rsidRPr="008536B5">
        <w:rPr>
          <w:rStyle w:val="Hipervnculo"/>
          <w:rFonts w:ascii="Arial Narrow" w:hAnsi="Arial Narrow" w:cs="Arial"/>
          <w:bCs/>
          <w:color w:val="000000"/>
          <w:sz w:val="20"/>
          <w:szCs w:val="20"/>
        </w:rPr>
        <w:t>.</w:t>
      </w:r>
    </w:p>
    <w:p w14:paraId="0D8864DC" w14:textId="77777777" w:rsidR="007722AC" w:rsidRPr="008536B5" w:rsidRDefault="007722AC" w:rsidP="007722AC">
      <w:pPr>
        <w:jc w:val="both"/>
        <w:rPr>
          <w:rFonts w:ascii="Arial Narrow" w:hAnsi="Arial Narrow" w:cs="Arial"/>
          <w:color w:val="000000"/>
          <w:sz w:val="20"/>
          <w:szCs w:val="20"/>
        </w:rPr>
      </w:pPr>
    </w:p>
    <w:p w14:paraId="4491FB9D" w14:textId="77777777" w:rsidR="007722AC" w:rsidRPr="008536B5" w:rsidRDefault="007722AC" w:rsidP="007722AC">
      <w:pPr>
        <w:jc w:val="both"/>
        <w:rPr>
          <w:rFonts w:ascii="Arial Narrow" w:hAnsi="Arial Narrow" w:cs="Arial"/>
          <w:color w:val="000000"/>
          <w:sz w:val="20"/>
          <w:szCs w:val="20"/>
        </w:rPr>
      </w:pPr>
      <w:r w:rsidRPr="008536B5">
        <w:rPr>
          <w:rFonts w:ascii="Arial Narrow" w:hAnsi="Arial Narrow" w:cs="Arial"/>
          <w:color w:val="000000"/>
          <w:sz w:val="20"/>
          <w:szCs w:val="20"/>
        </w:rPr>
        <w:t xml:space="preserve">Las condiciones técnicas particulares referentes a la ejecución del contrato que se pretende </w:t>
      </w:r>
      <w:proofErr w:type="gramStart"/>
      <w:r w:rsidRPr="008536B5">
        <w:rPr>
          <w:rFonts w:ascii="Arial Narrow" w:hAnsi="Arial Narrow" w:cs="Arial"/>
          <w:color w:val="000000"/>
          <w:sz w:val="20"/>
          <w:szCs w:val="20"/>
        </w:rPr>
        <w:t>celebrar,</w:t>
      </w:r>
      <w:proofErr w:type="gramEnd"/>
      <w:r w:rsidRPr="008536B5">
        <w:rPr>
          <w:rFonts w:ascii="Arial Narrow" w:hAnsi="Arial Narrow" w:cs="Arial"/>
          <w:color w:val="000000"/>
          <w:sz w:val="20"/>
          <w:szCs w:val="20"/>
        </w:rPr>
        <w:t xml:space="preserve"> se encuentran discriminadas de manera clara y precisa en los documentos anexos, en especial en el documento “ANEXO TÉCNICO” que forma parte del presente proceso de selección.</w:t>
      </w:r>
    </w:p>
    <w:p w14:paraId="2F6E9442" w14:textId="77777777" w:rsidR="006E1C83" w:rsidRPr="008536B5" w:rsidRDefault="006E1C83" w:rsidP="007722AC">
      <w:pPr>
        <w:autoSpaceDE w:val="0"/>
        <w:autoSpaceDN w:val="0"/>
        <w:jc w:val="both"/>
        <w:rPr>
          <w:rFonts w:ascii="Arial Narrow" w:hAnsi="Arial Narrow" w:cs="Arial"/>
          <w:color w:val="000000"/>
          <w:sz w:val="20"/>
          <w:szCs w:val="20"/>
          <w:lang w:val="es-ES"/>
        </w:rPr>
      </w:pPr>
    </w:p>
    <w:p w14:paraId="403A7E72" w14:textId="77777777" w:rsidR="007722AC" w:rsidRPr="008536B5" w:rsidRDefault="007722AC" w:rsidP="007722AC">
      <w:pPr>
        <w:jc w:val="both"/>
        <w:rPr>
          <w:rFonts w:ascii="Arial Narrow" w:hAnsi="Arial Narrow" w:cs="Arial"/>
          <w:b/>
          <w:color w:val="000000"/>
          <w:sz w:val="20"/>
          <w:szCs w:val="20"/>
        </w:rPr>
      </w:pPr>
      <w:r w:rsidRPr="008536B5">
        <w:rPr>
          <w:rFonts w:ascii="Arial Narrow" w:hAnsi="Arial Narrow" w:cs="Arial"/>
          <w:b/>
          <w:color w:val="000000"/>
          <w:sz w:val="20"/>
          <w:szCs w:val="20"/>
        </w:rPr>
        <w:t>3.1.1.</w:t>
      </w:r>
      <w:r w:rsidRPr="008536B5">
        <w:rPr>
          <w:rFonts w:ascii="Arial Narrow" w:hAnsi="Arial Narrow" w:cs="Arial"/>
          <w:b/>
          <w:color w:val="000000"/>
          <w:sz w:val="20"/>
          <w:szCs w:val="20"/>
        </w:rPr>
        <w:tab/>
        <w:t>ASPECTOS REGULATORIOS</w:t>
      </w:r>
    </w:p>
    <w:p w14:paraId="1F11A66B" w14:textId="77777777" w:rsidR="002259A1" w:rsidRPr="008536B5" w:rsidRDefault="002259A1" w:rsidP="007722AC">
      <w:pPr>
        <w:jc w:val="both"/>
        <w:rPr>
          <w:rFonts w:ascii="Arial Narrow" w:hAnsi="Arial Narrow" w:cs="Arial"/>
          <w:b/>
          <w:color w:val="000000"/>
          <w:sz w:val="20"/>
          <w:szCs w:val="20"/>
        </w:rPr>
      </w:pPr>
    </w:p>
    <w:p w14:paraId="032A29E5" w14:textId="77777777" w:rsidR="002259A1" w:rsidRPr="008536B5" w:rsidRDefault="002259A1" w:rsidP="002259A1">
      <w:pPr>
        <w:jc w:val="both"/>
        <w:rPr>
          <w:rFonts w:ascii="Arial Narrow" w:hAnsi="Arial Narrow" w:cs="Arial"/>
          <w:color w:val="000000"/>
          <w:sz w:val="20"/>
          <w:szCs w:val="20"/>
        </w:rPr>
      </w:pPr>
      <w:r w:rsidRPr="008536B5">
        <w:rPr>
          <w:rFonts w:ascii="Arial Narrow" w:hAnsi="Arial Narrow" w:cs="Arial"/>
          <w:color w:val="000000"/>
          <w:sz w:val="20"/>
          <w:szCs w:val="20"/>
        </w:rPr>
        <w:t xml:space="preserve">El marco legal del proceso de selección que se </w:t>
      </w:r>
      <w:proofErr w:type="gramStart"/>
      <w:r w:rsidRPr="008536B5">
        <w:rPr>
          <w:rFonts w:ascii="Arial Narrow" w:hAnsi="Arial Narrow" w:cs="Arial"/>
          <w:color w:val="000000"/>
          <w:sz w:val="20"/>
          <w:szCs w:val="20"/>
        </w:rPr>
        <w:t>adelanta,</w:t>
      </w:r>
      <w:proofErr w:type="gramEnd"/>
      <w:r w:rsidRPr="008536B5">
        <w:rPr>
          <w:rFonts w:ascii="Arial Narrow" w:hAnsi="Arial Narrow" w:cs="Arial"/>
          <w:color w:val="000000"/>
          <w:sz w:val="20"/>
          <w:szCs w:val="20"/>
        </w:rPr>
        <w:t xml:space="preserve"> está conformado por la Constitución Política, la Ley 80 de 1993, Ley 1150 de 2007, Ley 1474 de 2011, Decreto 1082 de 2015, Ley 1437 de 2011 o Código de Procedimiento Administrativo y de lo Contencioso Administrativo, Ley 1564 de 2012 ó Código General del Proceso, los Códigos Civil y de Comercio, la Ley 1882 del 15 de enero de 2018</w:t>
      </w:r>
      <w:r w:rsidR="00F14A80" w:rsidRPr="008536B5">
        <w:rPr>
          <w:rFonts w:ascii="Arial Narrow" w:hAnsi="Arial Narrow" w:cs="Arial"/>
          <w:color w:val="000000"/>
          <w:sz w:val="20"/>
          <w:szCs w:val="20"/>
        </w:rPr>
        <w:t>, Decreto 392 de 2018</w:t>
      </w:r>
      <w:r w:rsidRPr="008536B5">
        <w:rPr>
          <w:rFonts w:ascii="Arial Narrow" w:hAnsi="Arial Narrow" w:cs="Arial"/>
          <w:color w:val="000000"/>
          <w:sz w:val="20"/>
          <w:szCs w:val="20"/>
        </w:rPr>
        <w:t xml:space="preserve">   y demás normas concordantes.</w:t>
      </w:r>
    </w:p>
    <w:p w14:paraId="0395F390" w14:textId="77777777" w:rsidR="002259A1" w:rsidRPr="008536B5" w:rsidRDefault="002259A1" w:rsidP="002259A1">
      <w:pPr>
        <w:jc w:val="both"/>
        <w:rPr>
          <w:rFonts w:ascii="Arial Narrow" w:hAnsi="Arial Narrow" w:cs="Arial"/>
          <w:color w:val="000000"/>
          <w:sz w:val="20"/>
          <w:szCs w:val="20"/>
        </w:rPr>
      </w:pPr>
    </w:p>
    <w:p w14:paraId="2AAD85BA" w14:textId="77777777" w:rsidR="002259A1" w:rsidRPr="008536B5" w:rsidRDefault="002259A1" w:rsidP="002259A1">
      <w:pPr>
        <w:jc w:val="both"/>
        <w:rPr>
          <w:rFonts w:ascii="Arial Narrow" w:hAnsi="Arial Narrow" w:cs="Arial"/>
          <w:color w:val="000000"/>
          <w:sz w:val="20"/>
          <w:szCs w:val="20"/>
        </w:rPr>
      </w:pPr>
      <w:r w:rsidRPr="008536B5">
        <w:rPr>
          <w:rFonts w:ascii="Arial Narrow" w:hAnsi="Arial Narrow" w:cs="Arial"/>
          <w:color w:val="000000"/>
          <w:sz w:val="20"/>
          <w:szCs w:val="20"/>
        </w:rPr>
        <w:t xml:space="preserve">También hay que tener en cuenta la Ley 1682 de 2013, Ley 99 de 1993 y su Decreto reglamentario 2041 de 2014, Ley 105 de 1993, Ley 388 de 1997; Ley 1182 de 2008, Ley 1228 de 2008. </w:t>
      </w:r>
    </w:p>
    <w:p w14:paraId="5DEFF3B2" w14:textId="77777777" w:rsidR="002259A1" w:rsidRPr="008536B5" w:rsidRDefault="002259A1" w:rsidP="002259A1">
      <w:pPr>
        <w:jc w:val="both"/>
        <w:rPr>
          <w:rFonts w:ascii="Arial Narrow" w:hAnsi="Arial Narrow" w:cs="Arial"/>
          <w:color w:val="000000"/>
          <w:sz w:val="20"/>
          <w:szCs w:val="20"/>
        </w:rPr>
      </w:pPr>
    </w:p>
    <w:p w14:paraId="5964DB07" w14:textId="77777777" w:rsidR="002259A1" w:rsidRPr="008536B5" w:rsidRDefault="002259A1" w:rsidP="002259A1">
      <w:pPr>
        <w:jc w:val="both"/>
        <w:rPr>
          <w:rFonts w:ascii="Arial Narrow" w:hAnsi="Arial Narrow" w:cs="Arial"/>
          <w:color w:val="000000"/>
          <w:sz w:val="20"/>
          <w:szCs w:val="20"/>
        </w:rPr>
      </w:pPr>
      <w:r w:rsidRPr="008536B5">
        <w:rPr>
          <w:rFonts w:ascii="Arial Narrow" w:hAnsi="Arial Narrow" w:cs="Arial"/>
          <w:color w:val="000000"/>
          <w:sz w:val="20"/>
          <w:szCs w:val="20"/>
        </w:rPr>
        <w:t>Adicionalmente las normas técnicas para la presente modalidad de contratación están sujetas a la Resolución 1375 del 26 de mayo de 2014,</w:t>
      </w:r>
      <w:r w:rsidRPr="008536B5">
        <w:rPr>
          <w:rFonts w:ascii="Arial Narrow" w:hAnsi="Arial Narrow" w:cs="Arial"/>
          <w:color w:val="000000"/>
          <w:sz w:val="20"/>
          <w:szCs w:val="20"/>
          <w:lang w:val="es-ES"/>
        </w:rPr>
        <w:t xml:space="preserve"> 1376 del 26 de mayo de 2014 </w:t>
      </w:r>
      <w:r w:rsidRPr="008536B5">
        <w:rPr>
          <w:rFonts w:ascii="Arial Narrow" w:hAnsi="Arial Narrow" w:cs="Arial"/>
          <w:color w:val="000000"/>
          <w:sz w:val="20"/>
          <w:szCs w:val="20"/>
        </w:rPr>
        <w:t>y el desarrollo de las actividades de Interventoría, están sujetas a las disposiciones contenidas en el Manual de Contratación y el Manual de Interventoría del Instituto Nacional de Vías, adoptado mediante resolución 9337 del 30 de diciembre de 2016.</w:t>
      </w:r>
    </w:p>
    <w:p w14:paraId="0D337828" w14:textId="77777777" w:rsidR="00090DFA" w:rsidRPr="008536B5" w:rsidRDefault="00090DFA" w:rsidP="002259A1">
      <w:pPr>
        <w:jc w:val="both"/>
        <w:rPr>
          <w:rFonts w:ascii="Arial Narrow" w:hAnsi="Arial Narrow" w:cs="Arial"/>
          <w:color w:val="000000"/>
          <w:sz w:val="20"/>
          <w:szCs w:val="20"/>
        </w:rPr>
      </w:pPr>
    </w:p>
    <w:p w14:paraId="0A955D7E" w14:textId="77777777" w:rsidR="007722AC" w:rsidRPr="008536B5" w:rsidRDefault="007722AC" w:rsidP="007722AC">
      <w:pPr>
        <w:numPr>
          <w:ilvl w:val="1"/>
          <w:numId w:val="1"/>
        </w:numPr>
        <w:ind w:left="567" w:hanging="567"/>
        <w:contextualSpacing/>
        <w:rPr>
          <w:rFonts w:ascii="Arial Narrow" w:hAnsi="Arial Narrow" w:cs="Arial"/>
          <w:b/>
          <w:color w:val="000000"/>
          <w:sz w:val="20"/>
          <w:szCs w:val="20"/>
        </w:rPr>
      </w:pPr>
      <w:r w:rsidRPr="008536B5">
        <w:rPr>
          <w:rFonts w:ascii="Arial Narrow" w:hAnsi="Arial Narrow" w:cs="Arial"/>
          <w:b/>
          <w:color w:val="000000"/>
          <w:sz w:val="20"/>
          <w:szCs w:val="20"/>
        </w:rPr>
        <w:t>ESTUDIO DE LA OFERTA</w:t>
      </w:r>
    </w:p>
    <w:p w14:paraId="1F305EC7" w14:textId="77777777" w:rsidR="002259A1" w:rsidRPr="008536B5" w:rsidRDefault="002259A1" w:rsidP="002259A1">
      <w:pPr>
        <w:contextualSpacing/>
        <w:rPr>
          <w:rFonts w:ascii="Arial Narrow" w:hAnsi="Arial Narrow" w:cs="Arial"/>
          <w:b/>
          <w:color w:val="000000"/>
          <w:sz w:val="20"/>
          <w:szCs w:val="20"/>
        </w:rPr>
      </w:pPr>
    </w:p>
    <w:p w14:paraId="1DB0AE05" w14:textId="77777777" w:rsidR="002259A1" w:rsidRPr="008536B5" w:rsidRDefault="002259A1" w:rsidP="002259A1">
      <w:pPr>
        <w:jc w:val="both"/>
        <w:rPr>
          <w:rFonts w:ascii="Arial Narrow" w:hAnsi="Arial Narrow" w:cs="Arial"/>
          <w:color w:val="000000"/>
          <w:sz w:val="20"/>
          <w:szCs w:val="20"/>
        </w:rPr>
      </w:pPr>
      <w:r w:rsidRPr="008536B5">
        <w:rPr>
          <w:rFonts w:ascii="Arial Narrow" w:hAnsi="Arial Narrow" w:cs="Arial"/>
          <w:color w:val="000000"/>
          <w:sz w:val="20"/>
          <w:szCs w:val="20"/>
        </w:rPr>
        <w:t xml:space="preserve">La oferta a la cual se hace referencia en el presente análisis corresponde a las empresas que desarrollan sus actividades en consultoría, las cuales son fundamentales en la realización de las obras de ingeniería, ya que son los que ofrecen el conocimiento profesional especializado y técnico, de la mano del juicio independiente y de experiencia que permite garantizar objetividad en el </w:t>
      </w:r>
      <w:r w:rsidRPr="008536B5">
        <w:rPr>
          <w:rFonts w:ascii="Arial Narrow" w:hAnsi="Arial Narrow" w:cs="Arial"/>
          <w:color w:val="000000"/>
          <w:sz w:val="20"/>
          <w:szCs w:val="20"/>
        </w:rPr>
        <w:lastRenderedPageBreak/>
        <w:t>análisis y la toma de decisiones, dichos participantes en este rol son catalogados como la industria del conocimiento dentro del sector.</w:t>
      </w:r>
    </w:p>
    <w:p w14:paraId="1E10B25C" w14:textId="77777777" w:rsidR="002259A1" w:rsidRPr="008536B5" w:rsidRDefault="002259A1" w:rsidP="002259A1">
      <w:pPr>
        <w:jc w:val="both"/>
        <w:rPr>
          <w:rFonts w:ascii="Arial Narrow" w:hAnsi="Arial Narrow" w:cs="Arial"/>
          <w:color w:val="000000"/>
          <w:sz w:val="20"/>
          <w:szCs w:val="20"/>
        </w:rPr>
      </w:pPr>
    </w:p>
    <w:p w14:paraId="01974446" w14:textId="77777777" w:rsidR="002259A1" w:rsidRPr="008536B5" w:rsidRDefault="002259A1" w:rsidP="002259A1">
      <w:pPr>
        <w:widowControl w:val="0"/>
        <w:autoSpaceDE w:val="0"/>
        <w:autoSpaceDN w:val="0"/>
        <w:adjustRightInd w:val="0"/>
        <w:jc w:val="both"/>
        <w:rPr>
          <w:rFonts w:ascii="Arial Narrow" w:hAnsi="Arial Narrow" w:cs="Arial"/>
          <w:color w:val="000000"/>
          <w:sz w:val="20"/>
          <w:szCs w:val="20"/>
          <w:lang w:eastAsia="es-CO"/>
        </w:rPr>
      </w:pPr>
      <w:r w:rsidRPr="008536B5">
        <w:rPr>
          <w:rFonts w:ascii="Arial Narrow" w:hAnsi="Arial Narrow" w:cs="Arial"/>
          <w:color w:val="000000"/>
          <w:sz w:val="20"/>
          <w:szCs w:val="20"/>
          <w:lang w:eastAsia="es-CO"/>
        </w:rPr>
        <w:t xml:space="preserve">Según la Cámara Colombiana de Infraestructura quienes se identifican como </w:t>
      </w:r>
      <w:r w:rsidRPr="008536B5">
        <w:rPr>
          <w:rFonts w:ascii="Arial Narrow" w:hAnsi="Arial Narrow" w:cs="Arial"/>
          <w:b/>
          <w:bCs/>
          <w:i/>
          <w:iCs/>
          <w:color w:val="000000"/>
          <w:sz w:val="20"/>
          <w:szCs w:val="20"/>
          <w:lang w:eastAsia="es-CO"/>
        </w:rPr>
        <w:t>CONSULTORES- INTERVENTORES</w:t>
      </w:r>
      <w:r w:rsidRPr="008536B5">
        <w:rPr>
          <w:rFonts w:ascii="Arial Narrow" w:hAnsi="Arial Narrow" w:cs="Arial"/>
          <w:color w:val="000000"/>
          <w:sz w:val="20"/>
          <w:szCs w:val="20"/>
          <w:lang w:eastAsia="es-CO"/>
        </w:rPr>
        <w:t xml:space="preserve">, son diferentes empresas dedicadas a la actividad de la consultoría, las cuales son fundamentales en la realización de las obras de ingeniería, ya que son los que ofrecen el conocimiento profesional especializado y técnico, de la mano del juicio independiente y de experiencia que permite garantizar objetividad en el análisis y la toma de decisiones, dichos participantes en este rol son catalogados como la </w:t>
      </w:r>
      <w:r w:rsidRPr="008536B5">
        <w:rPr>
          <w:rFonts w:ascii="Arial Narrow" w:hAnsi="Arial Narrow" w:cs="Arial"/>
          <w:b/>
          <w:bCs/>
          <w:i/>
          <w:iCs/>
          <w:color w:val="000000"/>
          <w:sz w:val="20"/>
          <w:szCs w:val="20"/>
          <w:lang w:eastAsia="es-CO"/>
        </w:rPr>
        <w:t xml:space="preserve">industria del conocimiento </w:t>
      </w:r>
      <w:r w:rsidRPr="008536B5">
        <w:rPr>
          <w:rFonts w:ascii="Arial Narrow" w:hAnsi="Arial Narrow" w:cs="Arial"/>
          <w:color w:val="000000"/>
          <w:sz w:val="20"/>
          <w:szCs w:val="20"/>
          <w:lang w:eastAsia="es-CO"/>
        </w:rPr>
        <w:t xml:space="preserve">dentro del sector. </w:t>
      </w:r>
    </w:p>
    <w:p w14:paraId="2322E488" w14:textId="77777777" w:rsidR="002259A1" w:rsidRPr="008536B5" w:rsidRDefault="002259A1" w:rsidP="002259A1">
      <w:pPr>
        <w:autoSpaceDE w:val="0"/>
        <w:autoSpaceDN w:val="0"/>
        <w:adjustRightInd w:val="0"/>
        <w:jc w:val="both"/>
        <w:rPr>
          <w:rFonts w:ascii="Arial Narrow" w:eastAsia="Calibri" w:hAnsi="Arial Narrow" w:cs="Arial"/>
          <w:color w:val="000000"/>
          <w:sz w:val="20"/>
          <w:szCs w:val="20"/>
          <w:lang w:eastAsia="es-CO"/>
        </w:rPr>
      </w:pPr>
    </w:p>
    <w:p w14:paraId="0CA60A9B" w14:textId="77777777" w:rsidR="002259A1" w:rsidRPr="008536B5" w:rsidRDefault="002259A1" w:rsidP="002259A1">
      <w:pPr>
        <w:autoSpaceDE w:val="0"/>
        <w:autoSpaceDN w:val="0"/>
        <w:adjustRightInd w:val="0"/>
        <w:jc w:val="both"/>
        <w:rPr>
          <w:rFonts w:ascii="Arial Narrow" w:eastAsia="Calibri" w:hAnsi="Arial Narrow" w:cs="Arial"/>
          <w:color w:val="000000"/>
          <w:sz w:val="20"/>
          <w:szCs w:val="20"/>
          <w:lang w:eastAsia="es-CO"/>
        </w:rPr>
      </w:pPr>
      <w:r w:rsidRPr="008536B5">
        <w:rPr>
          <w:rFonts w:ascii="Arial Narrow" w:eastAsia="Calibri" w:hAnsi="Arial Narrow" w:cs="Arial"/>
          <w:color w:val="000000"/>
          <w:sz w:val="20"/>
          <w:szCs w:val="20"/>
          <w:lang w:eastAsia="es-CO"/>
        </w:rPr>
        <w:t xml:space="preserve">Es así, que una de las características fundamentales de estas empresas es que cumplen sus funciones en pro del bienestar de la obra, alejados de factores ajenos, comerciales, políticos o institucionales, que puedan interferir en su independencia; los </w:t>
      </w:r>
      <w:r w:rsidRPr="008536B5">
        <w:rPr>
          <w:rFonts w:ascii="Arial Narrow" w:eastAsia="Calibri" w:hAnsi="Arial Narrow" w:cs="Arial"/>
          <w:b/>
          <w:bCs/>
          <w:i/>
          <w:iCs/>
          <w:color w:val="000000"/>
          <w:sz w:val="20"/>
          <w:szCs w:val="20"/>
          <w:lang w:eastAsia="es-CO"/>
        </w:rPr>
        <w:t xml:space="preserve">CONSULTORES </w:t>
      </w:r>
      <w:r w:rsidRPr="008536B5">
        <w:rPr>
          <w:rFonts w:ascii="Arial Narrow" w:eastAsia="Calibri" w:hAnsi="Arial Narrow" w:cs="Arial"/>
          <w:color w:val="000000"/>
          <w:sz w:val="20"/>
          <w:szCs w:val="20"/>
          <w:lang w:eastAsia="es-CO"/>
        </w:rPr>
        <w:t xml:space="preserve">son responsables de apoyar en la toma de decisiones para realizar una adecuada ejecución del proyecto, lo que lo cataloga como el garante de la calidad de una obra de ingeniería. </w:t>
      </w:r>
    </w:p>
    <w:p w14:paraId="58F18914" w14:textId="77777777" w:rsidR="002259A1" w:rsidRPr="008536B5" w:rsidRDefault="002259A1" w:rsidP="002259A1">
      <w:pPr>
        <w:contextualSpacing/>
        <w:jc w:val="both"/>
        <w:rPr>
          <w:rFonts w:ascii="Arial Narrow" w:eastAsia="Calibri" w:hAnsi="Arial Narrow" w:cs="Arial"/>
          <w:color w:val="000000"/>
          <w:sz w:val="20"/>
          <w:szCs w:val="20"/>
          <w:lang w:eastAsia="es-CO"/>
        </w:rPr>
      </w:pPr>
    </w:p>
    <w:p w14:paraId="45249F44" w14:textId="77777777" w:rsidR="002259A1" w:rsidRPr="008536B5" w:rsidRDefault="002259A1" w:rsidP="002259A1">
      <w:pPr>
        <w:contextualSpacing/>
        <w:jc w:val="both"/>
        <w:rPr>
          <w:rFonts w:ascii="Arial Narrow" w:eastAsia="Calibri" w:hAnsi="Arial Narrow" w:cs="Arial"/>
          <w:color w:val="000000"/>
          <w:sz w:val="20"/>
          <w:szCs w:val="20"/>
          <w:lang w:eastAsia="es-CO"/>
        </w:rPr>
      </w:pPr>
      <w:r w:rsidRPr="008536B5">
        <w:rPr>
          <w:rFonts w:ascii="Arial Narrow" w:eastAsia="Calibri" w:hAnsi="Arial Narrow" w:cs="Arial"/>
          <w:color w:val="000000"/>
          <w:sz w:val="20"/>
          <w:szCs w:val="20"/>
          <w:lang w:eastAsia="es-CO"/>
        </w:rPr>
        <w:t>“La Consultoría es un servicio de alto valor agregado, que no cuesta mucho con respecto al costo total de la obra, y que ayuda a ahorrar recursos, problemas, demoras, sobrecostos e incertidumbres.” (Cámara Colombiana de Infraestructura 2015).</w:t>
      </w:r>
    </w:p>
    <w:p w14:paraId="28FED184" w14:textId="77777777" w:rsidR="002259A1" w:rsidRPr="008536B5" w:rsidRDefault="002259A1" w:rsidP="002259A1">
      <w:pPr>
        <w:contextualSpacing/>
        <w:jc w:val="both"/>
        <w:rPr>
          <w:rFonts w:ascii="Arial Narrow" w:eastAsia="Calibri" w:hAnsi="Arial Narrow" w:cs="Arial"/>
          <w:color w:val="000000"/>
          <w:sz w:val="20"/>
          <w:szCs w:val="20"/>
          <w:lang w:eastAsia="es-CO"/>
        </w:rPr>
      </w:pPr>
    </w:p>
    <w:p w14:paraId="52B87850" w14:textId="77777777" w:rsidR="002259A1" w:rsidRPr="008536B5" w:rsidRDefault="002259A1" w:rsidP="002259A1">
      <w:pPr>
        <w:contextualSpacing/>
        <w:jc w:val="both"/>
        <w:rPr>
          <w:rFonts w:ascii="Arial Narrow" w:eastAsia="Calibri" w:hAnsi="Arial Narrow" w:cs="Arial"/>
          <w:color w:val="000000"/>
          <w:sz w:val="20"/>
          <w:szCs w:val="20"/>
          <w:lang w:eastAsia="es-CO"/>
        </w:rPr>
      </w:pPr>
      <w:r w:rsidRPr="008536B5">
        <w:rPr>
          <w:rFonts w:ascii="Arial Narrow" w:eastAsia="Calibri" w:hAnsi="Arial Narrow" w:cs="Arial"/>
          <w:color w:val="000000"/>
          <w:sz w:val="20"/>
          <w:szCs w:val="20"/>
          <w:lang w:eastAsia="es-CO"/>
        </w:rPr>
        <w:t>Para mayor precisión, para efectos de este informe los Consultores son aquellas empresas que ofrecen el conocimiento profesional especializado y técnico, juicio independiente y experiencia, para garantizar objetividad en el análisis y la toma de decisiones en la realización de las obras de ingeniería civil.</w:t>
      </w:r>
    </w:p>
    <w:p w14:paraId="09EC7A38" w14:textId="77777777" w:rsidR="002259A1" w:rsidRPr="008536B5" w:rsidRDefault="002259A1" w:rsidP="002259A1">
      <w:pPr>
        <w:contextualSpacing/>
        <w:jc w:val="both"/>
        <w:rPr>
          <w:rFonts w:ascii="Arial Narrow" w:eastAsia="Calibri" w:hAnsi="Arial Narrow" w:cs="Arial"/>
          <w:color w:val="000000"/>
          <w:sz w:val="20"/>
          <w:szCs w:val="20"/>
          <w:lang w:eastAsia="es-CO"/>
        </w:rPr>
      </w:pPr>
    </w:p>
    <w:p w14:paraId="50197210" w14:textId="77777777" w:rsidR="008B1932" w:rsidRPr="008536B5" w:rsidRDefault="002259A1" w:rsidP="002259A1">
      <w:pPr>
        <w:contextualSpacing/>
        <w:jc w:val="both"/>
        <w:rPr>
          <w:rFonts w:ascii="Arial Narrow" w:hAnsi="Arial Narrow" w:cs="Arial"/>
          <w:color w:val="000000"/>
          <w:sz w:val="20"/>
          <w:szCs w:val="20"/>
        </w:rPr>
      </w:pPr>
      <w:r w:rsidRPr="008536B5">
        <w:rPr>
          <w:rFonts w:ascii="Arial Narrow" w:hAnsi="Arial Narrow" w:cs="Arial"/>
          <w:color w:val="000000"/>
          <w:sz w:val="20"/>
          <w:szCs w:val="20"/>
        </w:rPr>
        <w:t xml:space="preserve">En lo que se refiere a la oferta nacional se toma como base, sin limitarse a ella, el número de empresas clasificadas en el sector </w:t>
      </w:r>
      <w:r w:rsidRPr="00480670">
        <w:rPr>
          <w:rFonts w:ascii="Arial Narrow" w:hAnsi="Arial Narrow" w:cs="Arial"/>
          <w:color w:val="000000"/>
          <w:sz w:val="20"/>
          <w:szCs w:val="20"/>
        </w:rPr>
        <w:t>de SERVICIOS “</w:t>
      </w:r>
      <w:r w:rsidRPr="00480670">
        <w:rPr>
          <w:rFonts w:ascii="Arial Narrow" w:hAnsi="Arial Narrow" w:cs="Arial"/>
          <w:b/>
          <w:color w:val="000000"/>
          <w:sz w:val="20"/>
          <w:szCs w:val="20"/>
        </w:rPr>
        <w:t>Actividades de Arquitectura e Ingeniería y actividades de consultoría</w:t>
      </w:r>
      <w:r w:rsidRPr="00480670">
        <w:rPr>
          <w:rFonts w:ascii="Arial Narrow" w:hAnsi="Arial Narrow" w:cs="Arial"/>
          <w:color w:val="000000"/>
          <w:sz w:val="20"/>
          <w:szCs w:val="20"/>
        </w:rPr>
        <w:t xml:space="preserve">” y que se encuentran registradas en el </w:t>
      </w:r>
      <w:r w:rsidR="008B1932" w:rsidRPr="00480670">
        <w:rPr>
          <w:rFonts w:ascii="Arial Narrow" w:hAnsi="Arial Narrow" w:cs="Arial"/>
          <w:color w:val="000000"/>
          <w:sz w:val="20"/>
          <w:szCs w:val="20"/>
        </w:rPr>
        <w:t xml:space="preserve">portal de Información Empresarial, </w:t>
      </w:r>
      <w:r w:rsidR="00AD7EAE" w:rsidRPr="00480670">
        <w:rPr>
          <w:rFonts w:ascii="Arial Narrow" w:hAnsi="Arial Narrow" w:cs="Arial"/>
          <w:color w:val="000000"/>
          <w:sz w:val="20"/>
          <w:szCs w:val="20"/>
        </w:rPr>
        <w:t>SIIS</w:t>
      </w:r>
      <w:r w:rsidR="008B1932" w:rsidRPr="00480670">
        <w:rPr>
          <w:rFonts w:ascii="Arial Narrow" w:hAnsi="Arial Narrow" w:cs="Arial"/>
          <w:color w:val="000000"/>
          <w:sz w:val="20"/>
          <w:szCs w:val="20"/>
        </w:rPr>
        <w:t xml:space="preserve"> de Supersociedades, el cual presenta los estados financieros con corte a 31 de diciembre de cada año que son suministrados por las empresas que se encuentran sometidas a vigilancia, control e inspección por la.</w:t>
      </w:r>
      <w:r w:rsidR="003C6186" w:rsidRPr="00480670">
        <w:rPr>
          <w:rFonts w:ascii="Arial Narrow" w:hAnsi="Arial Narrow" w:cs="Arial"/>
          <w:color w:val="FF0000"/>
          <w:sz w:val="20"/>
          <w:szCs w:val="20"/>
        </w:rPr>
        <w:t xml:space="preserve"> </w:t>
      </w:r>
      <w:r w:rsidR="003C6186" w:rsidRPr="00480670">
        <w:rPr>
          <w:rFonts w:ascii="Arial Narrow" w:hAnsi="Arial Narrow" w:cs="Arial"/>
          <w:sz w:val="20"/>
          <w:szCs w:val="20"/>
        </w:rPr>
        <w:t>Superintendencia de Sociedades y que pertenecen al sector real de la economía con estados financieros reportados a 31 de diciembre de 202</w:t>
      </w:r>
      <w:r w:rsidR="00480670" w:rsidRPr="00480670">
        <w:rPr>
          <w:rFonts w:ascii="Arial Narrow" w:hAnsi="Arial Narrow" w:cs="Arial"/>
          <w:sz w:val="20"/>
          <w:szCs w:val="20"/>
        </w:rPr>
        <w:t>1</w:t>
      </w:r>
      <w:r w:rsidR="003C6186" w:rsidRPr="00480670">
        <w:rPr>
          <w:rFonts w:ascii="Arial Narrow" w:hAnsi="Arial Narrow" w:cs="Arial"/>
          <w:sz w:val="20"/>
          <w:szCs w:val="20"/>
        </w:rPr>
        <w:t>.</w:t>
      </w:r>
    </w:p>
    <w:p w14:paraId="7B39A0BB" w14:textId="77777777" w:rsidR="002259A1" w:rsidRPr="008536B5" w:rsidRDefault="002259A1" w:rsidP="002259A1">
      <w:pPr>
        <w:contextualSpacing/>
        <w:jc w:val="both"/>
        <w:rPr>
          <w:rFonts w:ascii="Arial Narrow" w:hAnsi="Arial Narrow" w:cs="Arial"/>
          <w:color w:val="000000"/>
          <w:sz w:val="20"/>
          <w:szCs w:val="20"/>
        </w:rPr>
      </w:pPr>
    </w:p>
    <w:p w14:paraId="6CD82CBA" w14:textId="77777777" w:rsidR="002259A1" w:rsidRPr="008536B5" w:rsidRDefault="002259A1" w:rsidP="002259A1">
      <w:pPr>
        <w:numPr>
          <w:ilvl w:val="2"/>
          <w:numId w:val="1"/>
        </w:numPr>
        <w:ind w:left="567" w:hanging="567"/>
        <w:contextualSpacing/>
        <w:jc w:val="both"/>
        <w:rPr>
          <w:rFonts w:ascii="Arial Narrow" w:hAnsi="Arial Narrow" w:cs="Arial"/>
          <w:b/>
          <w:color w:val="000000"/>
          <w:sz w:val="20"/>
          <w:szCs w:val="20"/>
        </w:rPr>
      </w:pPr>
      <w:r w:rsidRPr="008536B5">
        <w:rPr>
          <w:rFonts w:ascii="Arial Narrow" w:hAnsi="Arial Narrow" w:cs="Arial"/>
          <w:b/>
          <w:color w:val="000000"/>
          <w:sz w:val="20"/>
          <w:szCs w:val="20"/>
        </w:rPr>
        <w:t>ANALISIS DEL SECTOR DE LAS CARACTERISTICAS DE LAS EMPRESAS QUE PUEDEN OFRECER SUS SERVICIOS PARA DESARROLLAR EL CONTRATO QUE SE PRETENDE CELEBRAR</w:t>
      </w:r>
    </w:p>
    <w:p w14:paraId="3C38D315" w14:textId="77777777" w:rsidR="002259A1" w:rsidRPr="008536B5" w:rsidRDefault="002259A1" w:rsidP="002259A1">
      <w:pPr>
        <w:tabs>
          <w:tab w:val="left" w:pos="6379"/>
        </w:tabs>
        <w:contextualSpacing/>
        <w:jc w:val="both"/>
        <w:rPr>
          <w:rFonts w:ascii="Arial Narrow" w:hAnsi="Arial Narrow" w:cs="Arial"/>
          <w:color w:val="000000"/>
          <w:sz w:val="20"/>
          <w:szCs w:val="20"/>
        </w:rPr>
      </w:pPr>
    </w:p>
    <w:p w14:paraId="6B069BAD" w14:textId="77777777" w:rsidR="008B1932" w:rsidRPr="008536B5" w:rsidRDefault="008B1932" w:rsidP="002259A1">
      <w:pPr>
        <w:tabs>
          <w:tab w:val="left" w:pos="6379"/>
        </w:tabs>
        <w:contextualSpacing/>
        <w:jc w:val="both"/>
        <w:rPr>
          <w:rFonts w:ascii="Arial Narrow" w:hAnsi="Arial Narrow" w:cs="Arial"/>
          <w:color w:val="000000"/>
          <w:sz w:val="20"/>
          <w:szCs w:val="20"/>
        </w:rPr>
      </w:pPr>
      <w:r w:rsidRPr="008536B5">
        <w:rPr>
          <w:rFonts w:ascii="Arial Narrow" w:hAnsi="Arial Narrow" w:cs="Arial"/>
          <w:color w:val="000000"/>
          <w:sz w:val="20"/>
          <w:szCs w:val="20"/>
        </w:rPr>
        <w:t>De acuerdo con el análisis del sector adelantado por la Superintendencia de Sociedades, contenido en el Documento “</w:t>
      </w:r>
      <w:r w:rsidRPr="008536B5">
        <w:rPr>
          <w:rFonts w:ascii="Arial Narrow" w:hAnsi="Arial Narrow" w:cs="Arial"/>
          <w:b/>
          <w:color w:val="000000"/>
          <w:sz w:val="20"/>
          <w:szCs w:val="20"/>
        </w:rPr>
        <w:t>DESEMPEÑO DEL SECTOR INFRAESTRUCTURA DE TRANSPORTE</w:t>
      </w:r>
      <w:r w:rsidRPr="008536B5">
        <w:rPr>
          <w:rFonts w:ascii="Arial Narrow" w:hAnsi="Arial Narrow" w:cs="Arial"/>
          <w:color w:val="000000"/>
          <w:sz w:val="20"/>
          <w:szCs w:val="20"/>
        </w:rPr>
        <w:t>”, de autoría de la Superintendencia de Sociedades 20</w:t>
      </w:r>
      <w:r w:rsidR="008C3ECC" w:rsidRPr="008536B5">
        <w:rPr>
          <w:rFonts w:ascii="Arial Narrow" w:hAnsi="Arial Narrow" w:cs="Arial"/>
          <w:color w:val="000000"/>
          <w:sz w:val="20"/>
          <w:szCs w:val="20"/>
        </w:rPr>
        <w:t>20</w:t>
      </w:r>
      <w:r w:rsidRPr="008536B5">
        <w:rPr>
          <w:rFonts w:ascii="Arial Narrow" w:hAnsi="Arial Narrow" w:cs="Arial"/>
          <w:color w:val="000000"/>
          <w:sz w:val="20"/>
          <w:szCs w:val="20"/>
        </w:rPr>
        <w:t>, se tiene que en relación con las empresas que se catalogan como consultores en el sector de la Infraestructura, a quienes va dirigido el presente proceso de selección, presentan el siguiente desarrollo financiero durante los últimos años.</w:t>
      </w:r>
    </w:p>
    <w:p w14:paraId="778F2DE3" w14:textId="77777777" w:rsidR="008B1932" w:rsidRPr="008536B5" w:rsidRDefault="008B1932" w:rsidP="002259A1">
      <w:pPr>
        <w:tabs>
          <w:tab w:val="left" w:pos="6379"/>
        </w:tabs>
        <w:contextualSpacing/>
        <w:jc w:val="both"/>
        <w:rPr>
          <w:rFonts w:ascii="Arial Narrow" w:hAnsi="Arial Narrow" w:cs="Arial"/>
          <w:color w:val="000000"/>
          <w:sz w:val="20"/>
          <w:szCs w:val="20"/>
        </w:rPr>
      </w:pPr>
    </w:p>
    <w:p w14:paraId="4AE048FD" w14:textId="77777777" w:rsidR="002259A1" w:rsidRPr="008536B5" w:rsidRDefault="002259A1" w:rsidP="002259A1">
      <w:pPr>
        <w:numPr>
          <w:ilvl w:val="3"/>
          <w:numId w:val="1"/>
        </w:numPr>
        <w:ind w:left="851" w:hanging="851"/>
        <w:contextualSpacing/>
        <w:jc w:val="both"/>
        <w:rPr>
          <w:rFonts w:ascii="Arial Narrow" w:hAnsi="Arial Narrow" w:cs="Arial"/>
          <w:b/>
          <w:sz w:val="20"/>
          <w:szCs w:val="20"/>
        </w:rPr>
      </w:pPr>
      <w:r w:rsidRPr="008536B5">
        <w:rPr>
          <w:rFonts w:ascii="Arial Narrow" w:hAnsi="Arial Narrow" w:cs="Arial"/>
          <w:b/>
          <w:sz w:val="20"/>
          <w:szCs w:val="20"/>
        </w:rPr>
        <w:t>ANÁLISIS OPERATIVO</w:t>
      </w:r>
    </w:p>
    <w:p w14:paraId="195CDE91" w14:textId="77777777" w:rsidR="002259A1" w:rsidRPr="008536B5" w:rsidRDefault="002259A1" w:rsidP="002259A1">
      <w:pPr>
        <w:jc w:val="both"/>
        <w:rPr>
          <w:rFonts w:ascii="Arial Narrow" w:eastAsia="Calibri" w:hAnsi="Arial Narrow" w:cs="Arial"/>
          <w:color w:val="000000"/>
          <w:sz w:val="20"/>
          <w:szCs w:val="20"/>
          <w:lang w:eastAsia="es-CO"/>
        </w:rPr>
      </w:pPr>
    </w:p>
    <w:p w14:paraId="1AD30D30" w14:textId="77777777" w:rsidR="00CB48BC" w:rsidRPr="008536B5" w:rsidRDefault="00CB48BC" w:rsidP="001A58FA">
      <w:pPr>
        <w:jc w:val="both"/>
        <w:rPr>
          <w:rFonts w:ascii="Arial Narrow" w:hAnsi="Arial Narrow" w:cs="Arial"/>
          <w:color w:val="000000"/>
          <w:sz w:val="20"/>
          <w:szCs w:val="20"/>
        </w:rPr>
      </w:pPr>
      <w:r w:rsidRPr="007C0DDF">
        <w:rPr>
          <w:rFonts w:ascii="Arial Narrow" w:hAnsi="Arial Narrow" w:cs="Arial"/>
          <w:color w:val="000000"/>
          <w:sz w:val="20"/>
          <w:szCs w:val="20"/>
        </w:rPr>
        <w:t xml:space="preserve">El comportamiento de las empresas que se clasificaron como </w:t>
      </w:r>
      <w:r w:rsidRPr="001A58FA">
        <w:rPr>
          <w:rFonts w:ascii="Arial Narrow" w:hAnsi="Arial Narrow" w:cs="Arial"/>
          <w:color w:val="000000"/>
          <w:sz w:val="20"/>
          <w:szCs w:val="20"/>
        </w:rPr>
        <w:t>CONSULTORES</w:t>
      </w:r>
      <w:r w:rsidRPr="007C0DDF">
        <w:rPr>
          <w:rFonts w:ascii="Arial Narrow" w:hAnsi="Arial Narrow" w:cs="Arial"/>
          <w:color w:val="000000"/>
          <w:sz w:val="20"/>
          <w:szCs w:val="20"/>
        </w:rPr>
        <w:t xml:space="preserve"> permite observar que </w:t>
      </w:r>
      <w:r w:rsidR="00AC29C2" w:rsidRPr="007C0DDF">
        <w:rPr>
          <w:rFonts w:ascii="Arial Narrow" w:hAnsi="Arial Narrow" w:cs="Arial"/>
          <w:color w:val="000000"/>
          <w:sz w:val="20"/>
          <w:szCs w:val="20"/>
        </w:rPr>
        <w:t xml:space="preserve">representó </w:t>
      </w:r>
      <w:r w:rsidR="00285705" w:rsidRPr="007C0DDF">
        <w:rPr>
          <w:rFonts w:ascii="Arial Narrow" w:hAnsi="Arial Narrow" w:cs="Arial"/>
          <w:color w:val="000000"/>
          <w:sz w:val="20"/>
          <w:szCs w:val="20"/>
        </w:rPr>
        <w:t>un aumento en el año 20</w:t>
      </w:r>
      <w:r w:rsidR="008919D1" w:rsidRPr="007C0DDF">
        <w:rPr>
          <w:rFonts w:ascii="Arial Narrow" w:hAnsi="Arial Narrow" w:cs="Arial"/>
          <w:color w:val="000000"/>
          <w:sz w:val="20"/>
          <w:szCs w:val="20"/>
        </w:rPr>
        <w:t>2</w:t>
      </w:r>
      <w:r w:rsidR="007C0DDF" w:rsidRPr="007C0DDF">
        <w:rPr>
          <w:rFonts w:ascii="Arial Narrow" w:hAnsi="Arial Narrow" w:cs="Arial"/>
          <w:color w:val="000000"/>
          <w:sz w:val="20"/>
          <w:szCs w:val="20"/>
        </w:rPr>
        <w:t>1</w:t>
      </w:r>
      <w:r w:rsidR="006043AF" w:rsidRPr="007C0DDF">
        <w:rPr>
          <w:rFonts w:ascii="Arial Narrow" w:hAnsi="Arial Narrow" w:cs="Arial"/>
          <w:color w:val="000000"/>
          <w:sz w:val="20"/>
          <w:szCs w:val="20"/>
        </w:rPr>
        <w:t xml:space="preserve"> </w:t>
      </w:r>
      <w:r w:rsidR="000201F2" w:rsidRPr="007C0DDF">
        <w:rPr>
          <w:rFonts w:ascii="Arial Narrow" w:hAnsi="Arial Narrow" w:cs="Arial"/>
          <w:color w:val="000000"/>
          <w:sz w:val="20"/>
          <w:szCs w:val="20"/>
        </w:rPr>
        <w:t xml:space="preserve">frente </w:t>
      </w:r>
      <w:r w:rsidRPr="007C0DDF">
        <w:rPr>
          <w:rFonts w:ascii="Arial Narrow" w:hAnsi="Arial Narrow" w:cs="Arial"/>
          <w:color w:val="000000"/>
          <w:sz w:val="20"/>
          <w:szCs w:val="20"/>
        </w:rPr>
        <w:t xml:space="preserve">al periodo </w:t>
      </w:r>
      <w:r w:rsidR="006043AF" w:rsidRPr="007C0DDF">
        <w:rPr>
          <w:rFonts w:ascii="Arial Narrow" w:hAnsi="Arial Narrow" w:cs="Arial"/>
          <w:color w:val="000000"/>
          <w:sz w:val="20"/>
          <w:szCs w:val="20"/>
        </w:rPr>
        <w:t xml:space="preserve">de </w:t>
      </w:r>
      <w:r w:rsidRPr="007C0DDF">
        <w:rPr>
          <w:rFonts w:ascii="Arial Narrow" w:hAnsi="Arial Narrow" w:cs="Arial"/>
          <w:color w:val="000000"/>
          <w:sz w:val="20"/>
          <w:szCs w:val="20"/>
        </w:rPr>
        <w:t>2</w:t>
      </w:r>
      <w:r w:rsidR="007C0DDF" w:rsidRPr="007C0DDF">
        <w:rPr>
          <w:rFonts w:ascii="Arial Narrow" w:hAnsi="Arial Narrow" w:cs="Arial"/>
          <w:color w:val="000000"/>
          <w:sz w:val="20"/>
          <w:szCs w:val="20"/>
        </w:rPr>
        <w:t>020</w:t>
      </w:r>
      <w:r w:rsidRPr="007C0DDF">
        <w:rPr>
          <w:rFonts w:ascii="Arial Narrow" w:hAnsi="Arial Narrow" w:cs="Arial"/>
          <w:color w:val="000000"/>
          <w:sz w:val="20"/>
          <w:szCs w:val="20"/>
        </w:rPr>
        <w:t>.</w:t>
      </w:r>
    </w:p>
    <w:p w14:paraId="2DAD99DE" w14:textId="77777777" w:rsidR="007C617E" w:rsidRPr="001A58FA" w:rsidRDefault="007C617E" w:rsidP="001A58FA">
      <w:pPr>
        <w:jc w:val="both"/>
        <w:rPr>
          <w:rFonts w:ascii="Arial Narrow" w:hAnsi="Arial Narrow" w:cs="Arial"/>
          <w:b/>
          <w:color w:val="000000"/>
          <w:sz w:val="20"/>
          <w:szCs w:val="20"/>
        </w:rPr>
      </w:pPr>
    </w:p>
    <w:p w14:paraId="77F4B2A9" w14:textId="77777777" w:rsidR="003F62B7" w:rsidRPr="001A58FA" w:rsidRDefault="003F62B7" w:rsidP="001A58FA">
      <w:pPr>
        <w:jc w:val="both"/>
        <w:rPr>
          <w:rFonts w:ascii="Arial Narrow" w:hAnsi="Arial Narrow" w:cs="Arial"/>
          <w:b/>
          <w:color w:val="000000"/>
          <w:sz w:val="20"/>
          <w:szCs w:val="20"/>
        </w:rPr>
      </w:pPr>
      <w:r w:rsidRPr="001A58FA">
        <w:rPr>
          <w:rFonts w:ascii="Arial Narrow" w:hAnsi="Arial Narrow" w:cs="Arial"/>
          <w:b/>
          <w:color w:val="000000"/>
          <w:sz w:val="20"/>
          <w:szCs w:val="20"/>
        </w:rPr>
        <w:t>CONCLUSIONES:</w:t>
      </w:r>
    </w:p>
    <w:p w14:paraId="0176F582" w14:textId="77777777" w:rsidR="002259A1" w:rsidRPr="001A58FA" w:rsidRDefault="002259A1" w:rsidP="001A58FA">
      <w:pPr>
        <w:jc w:val="both"/>
        <w:rPr>
          <w:rFonts w:ascii="Arial Narrow" w:hAnsi="Arial Narrow" w:cs="Arial"/>
          <w:color w:val="000000"/>
          <w:sz w:val="20"/>
          <w:szCs w:val="20"/>
        </w:rPr>
      </w:pPr>
    </w:p>
    <w:p w14:paraId="4BB5364C" w14:textId="77777777" w:rsidR="003F62B7" w:rsidRPr="001A58FA" w:rsidRDefault="003F62B7" w:rsidP="001A58FA">
      <w:pPr>
        <w:jc w:val="both"/>
        <w:rPr>
          <w:rFonts w:ascii="Arial Narrow" w:hAnsi="Arial Narrow" w:cs="Arial"/>
          <w:color w:val="000000"/>
          <w:sz w:val="20"/>
          <w:szCs w:val="20"/>
        </w:rPr>
      </w:pPr>
      <w:r w:rsidRPr="001A58FA">
        <w:rPr>
          <w:rFonts w:ascii="Arial Narrow" w:hAnsi="Arial Narrow" w:cs="Arial"/>
          <w:color w:val="000000"/>
          <w:sz w:val="20"/>
          <w:szCs w:val="20"/>
        </w:rPr>
        <w:t>Estado de Situación Financiera:</w:t>
      </w:r>
    </w:p>
    <w:p w14:paraId="01F0D2B0" w14:textId="77777777" w:rsidR="003F62B7" w:rsidRPr="001A58FA" w:rsidRDefault="003F62B7" w:rsidP="001A58FA">
      <w:pPr>
        <w:jc w:val="both"/>
        <w:rPr>
          <w:rFonts w:ascii="Arial Narrow" w:hAnsi="Arial Narrow" w:cs="Arial"/>
          <w:color w:val="000000"/>
          <w:sz w:val="20"/>
          <w:szCs w:val="20"/>
        </w:rPr>
      </w:pPr>
      <w:r w:rsidRPr="001A58FA">
        <w:rPr>
          <w:rFonts w:ascii="Arial Narrow" w:hAnsi="Arial Narrow" w:cs="Arial"/>
          <w:color w:val="000000"/>
          <w:sz w:val="20"/>
          <w:szCs w:val="20"/>
        </w:rPr>
        <w:t>La tasa de crecimiento promedio (5 años) del patrimonio ha sido 6.14 %. En 2020 fue de 0.56 %.</w:t>
      </w:r>
    </w:p>
    <w:p w14:paraId="0ECF570C" w14:textId="77777777" w:rsidR="003F62B7" w:rsidRPr="001A58FA" w:rsidRDefault="003F62B7" w:rsidP="001A58FA">
      <w:pPr>
        <w:jc w:val="both"/>
        <w:rPr>
          <w:rFonts w:ascii="Arial Narrow" w:hAnsi="Arial Narrow" w:cs="Arial"/>
          <w:color w:val="000000"/>
          <w:sz w:val="20"/>
          <w:szCs w:val="20"/>
        </w:rPr>
      </w:pPr>
      <w:r w:rsidRPr="001A58FA">
        <w:rPr>
          <w:rFonts w:ascii="Arial Narrow" w:hAnsi="Arial Narrow" w:cs="Arial"/>
          <w:color w:val="000000"/>
          <w:sz w:val="20"/>
          <w:szCs w:val="20"/>
        </w:rPr>
        <w:t>La tasa de crecimiento promedio (5 años) del activo ha sido 6.55 %. En 2020 fue de 2.49 %.</w:t>
      </w:r>
    </w:p>
    <w:p w14:paraId="434B282D" w14:textId="77777777" w:rsidR="003F62B7" w:rsidRPr="001A58FA" w:rsidRDefault="003F62B7" w:rsidP="001A58FA">
      <w:pPr>
        <w:jc w:val="both"/>
        <w:rPr>
          <w:rFonts w:ascii="Arial Narrow" w:hAnsi="Arial Narrow" w:cs="Arial"/>
          <w:color w:val="000000"/>
          <w:sz w:val="20"/>
          <w:szCs w:val="20"/>
        </w:rPr>
      </w:pPr>
      <w:r w:rsidRPr="001A58FA">
        <w:rPr>
          <w:rFonts w:ascii="Arial Narrow" w:hAnsi="Arial Narrow" w:cs="Arial"/>
          <w:color w:val="000000"/>
          <w:sz w:val="20"/>
          <w:szCs w:val="20"/>
        </w:rPr>
        <w:t>La tasa de crecimiento promedio (5 años) del pasivo ha sido 7.08 %. En 2020 fue de 4.67 %.</w:t>
      </w:r>
    </w:p>
    <w:p w14:paraId="35511566" w14:textId="77777777" w:rsidR="003F62B7" w:rsidRPr="001A58FA" w:rsidRDefault="003F62B7" w:rsidP="001A58FA">
      <w:pPr>
        <w:jc w:val="both"/>
        <w:rPr>
          <w:rFonts w:ascii="Arial Narrow" w:hAnsi="Arial Narrow" w:cs="Arial"/>
          <w:color w:val="000000"/>
          <w:sz w:val="20"/>
          <w:szCs w:val="20"/>
        </w:rPr>
      </w:pPr>
      <w:r w:rsidRPr="001A58FA">
        <w:rPr>
          <w:rFonts w:ascii="Arial Narrow" w:hAnsi="Arial Narrow" w:cs="Arial"/>
          <w:color w:val="000000"/>
          <w:sz w:val="20"/>
          <w:szCs w:val="20"/>
        </w:rPr>
        <w:lastRenderedPageBreak/>
        <w:t xml:space="preserve">La razón de apalancamiento se encuentra en 0.9 en promedio, lo que sugiere que las empresas. Están usando más patrimonio (54 %) que pasivo (46 %), para solventar sus activos. </w:t>
      </w:r>
    </w:p>
    <w:p w14:paraId="02AEB5BD" w14:textId="77777777" w:rsidR="003F62B7" w:rsidRPr="001A58FA" w:rsidRDefault="003F62B7" w:rsidP="001A58FA">
      <w:pPr>
        <w:jc w:val="both"/>
        <w:rPr>
          <w:rFonts w:ascii="Arial Narrow" w:hAnsi="Arial Narrow" w:cs="Arial"/>
          <w:color w:val="000000"/>
          <w:sz w:val="20"/>
          <w:szCs w:val="20"/>
        </w:rPr>
      </w:pPr>
    </w:p>
    <w:p w14:paraId="037EB24F" w14:textId="77777777" w:rsidR="003F62B7" w:rsidRPr="001A58FA" w:rsidRDefault="003F62B7" w:rsidP="001A58FA">
      <w:pPr>
        <w:jc w:val="both"/>
        <w:rPr>
          <w:rFonts w:ascii="Arial Narrow" w:hAnsi="Arial Narrow" w:cs="Arial"/>
          <w:color w:val="000000"/>
          <w:sz w:val="20"/>
          <w:szCs w:val="20"/>
        </w:rPr>
      </w:pPr>
      <w:r w:rsidRPr="001A58FA">
        <w:rPr>
          <w:rFonts w:ascii="Arial Narrow" w:hAnsi="Arial Narrow" w:cs="Arial"/>
          <w:color w:val="000000"/>
          <w:sz w:val="20"/>
          <w:szCs w:val="20"/>
        </w:rPr>
        <w:t>Estado de Resultado Integral:</w:t>
      </w:r>
    </w:p>
    <w:p w14:paraId="2E8B3F58" w14:textId="77777777" w:rsidR="003F62B7" w:rsidRPr="001A58FA" w:rsidRDefault="003F62B7" w:rsidP="001A58FA">
      <w:pPr>
        <w:jc w:val="both"/>
        <w:rPr>
          <w:rFonts w:ascii="Arial Narrow" w:hAnsi="Arial Narrow" w:cs="Arial"/>
          <w:color w:val="000000"/>
          <w:sz w:val="20"/>
          <w:szCs w:val="20"/>
        </w:rPr>
      </w:pPr>
    </w:p>
    <w:p w14:paraId="2F09D7BF" w14:textId="77777777" w:rsidR="003F62B7" w:rsidRPr="001A58FA" w:rsidRDefault="003F62B7" w:rsidP="001A58FA">
      <w:pPr>
        <w:jc w:val="both"/>
        <w:rPr>
          <w:rFonts w:ascii="Arial Narrow" w:hAnsi="Arial Narrow" w:cs="Arial"/>
          <w:color w:val="000000"/>
          <w:sz w:val="20"/>
          <w:szCs w:val="20"/>
        </w:rPr>
      </w:pPr>
      <w:r w:rsidRPr="001A58FA">
        <w:rPr>
          <w:rFonts w:ascii="Arial Narrow" w:hAnsi="Arial Narrow" w:cs="Arial"/>
          <w:color w:val="000000"/>
          <w:sz w:val="20"/>
          <w:szCs w:val="20"/>
        </w:rPr>
        <w:t>Los ingresos operacionales presentaron una variación de -7.6% en 2020; así mismo, la utilidad Ganancia/Pérdida) varió en -34.1% en el mismo periodo.</w:t>
      </w:r>
    </w:p>
    <w:p w14:paraId="27A67B3D" w14:textId="77777777" w:rsidR="003F62B7" w:rsidRPr="001A58FA" w:rsidRDefault="003F62B7" w:rsidP="001A58FA">
      <w:pPr>
        <w:jc w:val="both"/>
        <w:rPr>
          <w:rFonts w:ascii="Arial Narrow" w:hAnsi="Arial Narrow" w:cs="Arial"/>
          <w:color w:val="000000"/>
          <w:sz w:val="20"/>
          <w:szCs w:val="20"/>
        </w:rPr>
      </w:pPr>
    </w:p>
    <w:p w14:paraId="38D2A1E0" w14:textId="77777777" w:rsidR="003F62B7" w:rsidRPr="001A58FA" w:rsidRDefault="003F62B7" w:rsidP="001A58FA">
      <w:pPr>
        <w:jc w:val="both"/>
        <w:rPr>
          <w:rFonts w:ascii="Arial Narrow" w:hAnsi="Arial Narrow" w:cs="Arial"/>
          <w:color w:val="000000"/>
          <w:sz w:val="20"/>
          <w:szCs w:val="20"/>
        </w:rPr>
      </w:pPr>
      <w:r w:rsidRPr="001A58FA">
        <w:rPr>
          <w:rFonts w:ascii="Arial Narrow" w:hAnsi="Arial Narrow" w:cs="Arial"/>
          <w:color w:val="000000"/>
          <w:sz w:val="20"/>
          <w:szCs w:val="20"/>
        </w:rPr>
        <w:t>Rentabilidad:</w:t>
      </w:r>
    </w:p>
    <w:p w14:paraId="0398CDE1" w14:textId="77777777" w:rsidR="003F62B7" w:rsidRPr="001A58FA" w:rsidRDefault="003F62B7" w:rsidP="001A58FA">
      <w:pPr>
        <w:jc w:val="both"/>
        <w:rPr>
          <w:rFonts w:ascii="Arial Narrow" w:hAnsi="Arial Narrow" w:cs="Arial"/>
          <w:color w:val="000000"/>
          <w:sz w:val="20"/>
          <w:szCs w:val="20"/>
        </w:rPr>
      </w:pPr>
    </w:p>
    <w:p w14:paraId="181EF513" w14:textId="77777777" w:rsidR="003F62B7" w:rsidRPr="001A58FA" w:rsidRDefault="003F62B7" w:rsidP="001A58FA">
      <w:pPr>
        <w:jc w:val="both"/>
        <w:rPr>
          <w:rFonts w:ascii="Arial Narrow" w:hAnsi="Arial Narrow" w:cs="Arial"/>
          <w:color w:val="000000"/>
          <w:sz w:val="20"/>
          <w:szCs w:val="20"/>
        </w:rPr>
      </w:pPr>
      <w:r w:rsidRPr="001A58FA">
        <w:rPr>
          <w:rFonts w:ascii="Arial Narrow" w:hAnsi="Arial Narrow" w:cs="Arial"/>
          <w:color w:val="000000"/>
          <w:sz w:val="20"/>
          <w:szCs w:val="20"/>
        </w:rPr>
        <w:t xml:space="preserve">La rentabilidad del patrimonio, ROE, ha sido 11% en promedio en los últimos cinco años y cerró 2021 en 14,4%. </w:t>
      </w:r>
    </w:p>
    <w:p w14:paraId="76ACA68D" w14:textId="77777777" w:rsidR="003F62B7" w:rsidRPr="001A58FA" w:rsidRDefault="003F62B7" w:rsidP="001A58FA">
      <w:pPr>
        <w:jc w:val="both"/>
        <w:rPr>
          <w:rFonts w:ascii="Arial Narrow" w:hAnsi="Arial Narrow" w:cs="Arial"/>
          <w:color w:val="000000"/>
          <w:sz w:val="20"/>
          <w:szCs w:val="20"/>
        </w:rPr>
      </w:pPr>
      <w:r w:rsidRPr="001A58FA">
        <w:rPr>
          <w:rFonts w:ascii="Arial Narrow" w:hAnsi="Arial Narrow" w:cs="Arial"/>
          <w:color w:val="000000"/>
          <w:sz w:val="20"/>
          <w:szCs w:val="20"/>
        </w:rPr>
        <w:t xml:space="preserve">• La rentabilidad del activo, ROA, ha sido 5.9% en promedio en los últimos cinco años y cerró 2021 en 7,5%. </w:t>
      </w:r>
    </w:p>
    <w:p w14:paraId="587E6875" w14:textId="77777777" w:rsidR="003F62B7" w:rsidRPr="001A58FA" w:rsidRDefault="003F62B7" w:rsidP="001A58FA">
      <w:pPr>
        <w:jc w:val="both"/>
        <w:rPr>
          <w:rFonts w:ascii="Arial Narrow" w:hAnsi="Arial Narrow" w:cs="Arial"/>
          <w:color w:val="000000"/>
          <w:sz w:val="20"/>
          <w:szCs w:val="20"/>
        </w:rPr>
      </w:pPr>
      <w:r w:rsidRPr="001A58FA">
        <w:rPr>
          <w:rFonts w:ascii="Arial Narrow" w:hAnsi="Arial Narrow" w:cs="Arial"/>
          <w:color w:val="000000"/>
          <w:sz w:val="20"/>
          <w:szCs w:val="20"/>
        </w:rPr>
        <w:t xml:space="preserve">• El margen neto ha sido 8.7% en promedio en los últimos cinco años y cerró 2021 en 10,7%. Esto significa que, en consolidado, por cada $100 de ingresos se obtienen $10,7 de ganancia. </w:t>
      </w:r>
    </w:p>
    <w:p w14:paraId="047A2673" w14:textId="77777777" w:rsidR="003F62B7" w:rsidRPr="001A58FA" w:rsidRDefault="003F62B7" w:rsidP="001A58FA">
      <w:pPr>
        <w:jc w:val="both"/>
        <w:rPr>
          <w:rFonts w:ascii="Arial Narrow" w:hAnsi="Arial Narrow" w:cs="Arial"/>
          <w:color w:val="000000"/>
          <w:sz w:val="20"/>
          <w:szCs w:val="20"/>
        </w:rPr>
      </w:pPr>
      <w:r w:rsidRPr="001A58FA">
        <w:rPr>
          <w:rFonts w:ascii="Arial Narrow" w:hAnsi="Arial Narrow" w:cs="Arial"/>
          <w:color w:val="000000"/>
          <w:sz w:val="20"/>
          <w:szCs w:val="20"/>
        </w:rPr>
        <w:t>• Las pérdidas reportadas se ubicaron en $9.8 billones en 2021, lo cual significó una caída de $5,4 billones entre 2020 y 2021. Además, se redujo en 88 el número de empresas que las declaran, pues pasó de 208 en 2020 a 120 en 2021.</w:t>
      </w:r>
    </w:p>
    <w:p w14:paraId="5D21CA5D" w14:textId="77777777" w:rsidR="003F62B7" w:rsidRPr="001A58FA" w:rsidRDefault="003F62B7" w:rsidP="001A58FA">
      <w:pPr>
        <w:jc w:val="both"/>
        <w:rPr>
          <w:rFonts w:ascii="Arial Narrow" w:hAnsi="Arial Narrow" w:cs="Arial"/>
          <w:color w:val="000000"/>
          <w:sz w:val="20"/>
          <w:szCs w:val="20"/>
        </w:rPr>
      </w:pPr>
    </w:p>
    <w:p w14:paraId="745D41A6" w14:textId="77777777" w:rsidR="003F62B7" w:rsidRPr="001A58FA" w:rsidRDefault="003F62B7" w:rsidP="001A58FA">
      <w:pPr>
        <w:jc w:val="both"/>
        <w:rPr>
          <w:rFonts w:ascii="Arial Narrow" w:hAnsi="Arial Narrow" w:cs="Arial"/>
          <w:color w:val="000000"/>
          <w:sz w:val="20"/>
          <w:szCs w:val="20"/>
        </w:rPr>
      </w:pPr>
      <w:r w:rsidRPr="001A58FA">
        <w:rPr>
          <w:rFonts w:ascii="Arial Narrow" w:hAnsi="Arial Narrow" w:cs="Arial"/>
          <w:color w:val="000000"/>
          <w:sz w:val="20"/>
          <w:szCs w:val="20"/>
        </w:rPr>
        <w:t>Conclusiones sobre el PIB:</w:t>
      </w:r>
    </w:p>
    <w:p w14:paraId="38AC84C7" w14:textId="77777777" w:rsidR="003F62B7" w:rsidRPr="001A58FA" w:rsidRDefault="003F62B7" w:rsidP="001A58FA">
      <w:pPr>
        <w:jc w:val="both"/>
        <w:rPr>
          <w:rFonts w:ascii="Arial Narrow" w:hAnsi="Arial Narrow" w:cs="Arial"/>
          <w:color w:val="000000"/>
          <w:sz w:val="20"/>
          <w:szCs w:val="20"/>
        </w:rPr>
      </w:pPr>
    </w:p>
    <w:p w14:paraId="4D6E895A" w14:textId="77777777" w:rsidR="003F62B7" w:rsidRPr="001A58FA" w:rsidRDefault="003F62B7" w:rsidP="001A58FA">
      <w:pPr>
        <w:jc w:val="both"/>
        <w:rPr>
          <w:rFonts w:ascii="Arial Narrow" w:hAnsi="Arial Narrow" w:cs="Arial"/>
          <w:color w:val="000000"/>
          <w:sz w:val="20"/>
          <w:szCs w:val="20"/>
        </w:rPr>
      </w:pPr>
      <w:r w:rsidRPr="001A58FA">
        <w:rPr>
          <w:rFonts w:ascii="Arial Narrow" w:hAnsi="Arial Narrow" w:cs="Arial"/>
          <w:color w:val="000000"/>
          <w:sz w:val="20"/>
          <w:szCs w:val="20"/>
        </w:rPr>
        <w:t>El crecimiento de los ingresos operacionales de las 1000 empresas fueron superlativos (30,3%), representando casi 2 veces el crecimiento nominal de la economía (17,8%) en 2021.</w:t>
      </w:r>
    </w:p>
    <w:p w14:paraId="24983157" w14:textId="77777777" w:rsidR="003F62B7" w:rsidRPr="001A58FA" w:rsidRDefault="003F62B7" w:rsidP="001A58FA">
      <w:pPr>
        <w:jc w:val="both"/>
        <w:rPr>
          <w:rFonts w:ascii="Arial Narrow" w:hAnsi="Arial Narrow" w:cs="Arial"/>
          <w:color w:val="000000"/>
          <w:sz w:val="20"/>
          <w:szCs w:val="20"/>
        </w:rPr>
      </w:pPr>
    </w:p>
    <w:p w14:paraId="7DA9A2CE" w14:textId="77777777" w:rsidR="003F62B7" w:rsidRPr="001A58FA" w:rsidRDefault="003F62B7" w:rsidP="001A58FA">
      <w:pPr>
        <w:jc w:val="both"/>
        <w:rPr>
          <w:rFonts w:ascii="Arial Narrow" w:hAnsi="Arial Narrow" w:cs="Arial"/>
          <w:color w:val="000000"/>
          <w:sz w:val="20"/>
          <w:szCs w:val="20"/>
        </w:rPr>
      </w:pPr>
      <w:r w:rsidRPr="001A58FA">
        <w:rPr>
          <w:rFonts w:ascii="Arial Narrow" w:hAnsi="Arial Narrow" w:cs="Arial"/>
          <w:color w:val="000000"/>
          <w:sz w:val="20"/>
          <w:szCs w:val="20"/>
        </w:rPr>
        <w:t>• Los activos de las 1000 empresas más grandes totalizaron $1304 billones, $127 billones más que el PIB de 2021 que se ubicó en $1177 billones.</w:t>
      </w:r>
    </w:p>
    <w:p w14:paraId="6FD7AE9F" w14:textId="77777777" w:rsidR="003F62B7" w:rsidRPr="001A58FA" w:rsidRDefault="003F62B7" w:rsidP="001A58FA">
      <w:pPr>
        <w:jc w:val="both"/>
        <w:rPr>
          <w:rFonts w:ascii="Arial Narrow" w:hAnsi="Arial Narrow" w:cs="Arial"/>
          <w:color w:val="000000"/>
          <w:sz w:val="20"/>
          <w:szCs w:val="20"/>
        </w:rPr>
      </w:pPr>
      <w:r w:rsidRPr="001A58FA">
        <w:rPr>
          <w:rFonts w:ascii="Arial Narrow" w:hAnsi="Arial Narrow" w:cs="Arial"/>
          <w:color w:val="000000"/>
          <w:sz w:val="20"/>
          <w:szCs w:val="20"/>
        </w:rPr>
        <w:t>• En total se reportaron $908 billones en ingresos operacionales, lo que equivale a 77% del PIB, mientras que las ganancias alcanzaron $98 billones (8% del PIB).</w:t>
      </w:r>
    </w:p>
    <w:p w14:paraId="4052F848" w14:textId="77777777" w:rsidR="003F62B7" w:rsidRPr="001A58FA" w:rsidRDefault="003F62B7" w:rsidP="001A58FA">
      <w:pPr>
        <w:jc w:val="both"/>
        <w:rPr>
          <w:rFonts w:ascii="Arial Narrow" w:hAnsi="Arial Narrow" w:cs="Arial"/>
          <w:color w:val="000000"/>
          <w:sz w:val="20"/>
          <w:szCs w:val="20"/>
        </w:rPr>
      </w:pPr>
    </w:p>
    <w:p w14:paraId="4A0BB8FF" w14:textId="77777777" w:rsidR="003F62B7" w:rsidRPr="001A58FA" w:rsidRDefault="003F62B7" w:rsidP="001A58FA">
      <w:pPr>
        <w:jc w:val="both"/>
        <w:rPr>
          <w:rFonts w:ascii="Arial Narrow" w:hAnsi="Arial Narrow" w:cs="Arial"/>
          <w:color w:val="000000"/>
          <w:sz w:val="20"/>
          <w:szCs w:val="20"/>
        </w:rPr>
      </w:pPr>
      <w:r w:rsidRPr="001A58FA">
        <w:rPr>
          <w:rFonts w:ascii="Arial Narrow" w:hAnsi="Arial Narrow" w:cs="Arial"/>
          <w:color w:val="000000"/>
          <w:sz w:val="20"/>
          <w:szCs w:val="20"/>
        </w:rPr>
        <w:t>Conclusiones sectoriales y regionales:</w:t>
      </w:r>
    </w:p>
    <w:p w14:paraId="3EC4FC7B" w14:textId="77777777" w:rsidR="003F62B7" w:rsidRPr="001A58FA" w:rsidRDefault="003F62B7" w:rsidP="001A58FA">
      <w:pPr>
        <w:jc w:val="both"/>
        <w:rPr>
          <w:rFonts w:ascii="Arial Narrow" w:hAnsi="Arial Narrow" w:cs="Arial"/>
          <w:color w:val="000000"/>
          <w:sz w:val="20"/>
          <w:szCs w:val="20"/>
        </w:rPr>
      </w:pPr>
    </w:p>
    <w:p w14:paraId="2616DF77" w14:textId="77777777" w:rsidR="003F62B7" w:rsidRPr="001A58FA" w:rsidRDefault="003F62B7" w:rsidP="001A58FA">
      <w:pPr>
        <w:jc w:val="both"/>
        <w:rPr>
          <w:rFonts w:ascii="Arial Narrow" w:hAnsi="Arial Narrow" w:cs="Arial"/>
          <w:color w:val="000000"/>
          <w:sz w:val="20"/>
          <w:szCs w:val="20"/>
        </w:rPr>
      </w:pPr>
      <w:r w:rsidRPr="001A58FA">
        <w:rPr>
          <w:rFonts w:ascii="Arial Narrow" w:hAnsi="Arial Narrow" w:cs="Arial"/>
          <w:color w:val="000000"/>
          <w:sz w:val="20"/>
          <w:szCs w:val="20"/>
        </w:rPr>
        <w:t xml:space="preserve">* En la región Bogotá - Cundinamarca se domicilian 533 empresas, estas aportan 63,5% ($576,7 billones) del total de ingresos operacionales. En Antioquia se domicilian 186 empresas que aportan 16,2% ($147 billones) de ingresos operacionales. </w:t>
      </w:r>
    </w:p>
    <w:p w14:paraId="56879778" w14:textId="77777777" w:rsidR="003F62B7" w:rsidRPr="001A58FA" w:rsidRDefault="003F62B7" w:rsidP="001A58FA">
      <w:pPr>
        <w:jc w:val="both"/>
        <w:rPr>
          <w:rFonts w:ascii="Arial Narrow" w:hAnsi="Arial Narrow" w:cs="Arial"/>
          <w:color w:val="000000"/>
          <w:sz w:val="20"/>
          <w:szCs w:val="20"/>
        </w:rPr>
      </w:pPr>
      <w:r w:rsidRPr="001A58FA">
        <w:rPr>
          <w:rFonts w:ascii="Arial Narrow" w:hAnsi="Arial Narrow" w:cs="Arial"/>
          <w:color w:val="000000"/>
          <w:sz w:val="20"/>
          <w:szCs w:val="20"/>
        </w:rPr>
        <w:t xml:space="preserve">* Los activos de las empresas de Bogotá - Cundinamarca y Antioquia suman $1088 billones y su patrimonio $581 billones. </w:t>
      </w:r>
    </w:p>
    <w:p w14:paraId="2ACABC20" w14:textId="77777777" w:rsidR="003F62B7" w:rsidRPr="001A58FA" w:rsidRDefault="003F62B7" w:rsidP="001A58FA">
      <w:pPr>
        <w:jc w:val="both"/>
        <w:rPr>
          <w:rFonts w:ascii="Arial Narrow" w:hAnsi="Arial Narrow" w:cs="Arial"/>
          <w:color w:val="000000"/>
          <w:sz w:val="20"/>
          <w:szCs w:val="20"/>
        </w:rPr>
      </w:pPr>
      <w:r w:rsidRPr="001A58FA">
        <w:rPr>
          <w:rFonts w:ascii="Arial Narrow" w:hAnsi="Arial Narrow" w:cs="Arial"/>
          <w:color w:val="000000"/>
          <w:sz w:val="20"/>
          <w:szCs w:val="20"/>
        </w:rPr>
        <w:t xml:space="preserve">* Los macro sectores comercio y servicios aportan la mayoría de los ingresos operacionales $264 billones y $254 billones, respectivamente, un total de 29,1% comercio y 28% servicios. </w:t>
      </w:r>
    </w:p>
    <w:p w14:paraId="3E9FCFD2" w14:textId="77777777" w:rsidR="003F62B7" w:rsidRPr="001A58FA" w:rsidRDefault="003F62B7" w:rsidP="001A58FA">
      <w:pPr>
        <w:jc w:val="both"/>
        <w:rPr>
          <w:rFonts w:ascii="Arial Narrow" w:hAnsi="Arial Narrow" w:cs="Arial"/>
          <w:color w:val="000000"/>
          <w:sz w:val="20"/>
          <w:szCs w:val="20"/>
        </w:rPr>
      </w:pPr>
      <w:r w:rsidRPr="001A58FA">
        <w:rPr>
          <w:rFonts w:ascii="Arial Narrow" w:hAnsi="Arial Narrow" w:cs="Arial"/>
          <w:color w:val="000000"/>
          <w:sz w:val="20"/>
          <w:szCs w:val="20"/>
        </w:rPr>
        <w:t xml:space="preserve">*La mayor rentabilidad por patrimonio y activos se presenta en el sector minero-hidrocarburos con 23,4% y 11%, respectivamente. </w:t>
      </w:r>
    </w:p>
    <w:p w14:paraId="13F48DF9" w14:textId="77777777" w:rsidR="003F62B7" w:rsidRPr="001A58FA" w:rsidRDefault="003F62B7" w:rsidP="001A58FA">
      <w:pPr>
        <w:jc w:val="both"/>
        <w:rPr>
          <w:rFonts w:ascii="Arial Narrow" w:hAnsi="Arial Narrow" w:cs="Arial"/>
          <w:color w:val="000000"/>
          <w:sz w:val="20"/>
          <w:szCs w:val="20"/>
        </w:rPr>
      </w:pPr>
      <w:r w:rsidRPr="001A58FA">
        <w:rPr>
          <w:rFonts w:ascii="Arial Narrow" w:hAnsi="Arial Narrow" w:cs="Arial"/>
          <w:color w:val="000000"/>
          <w:sz w:val="20"/>
          <w:szCs w:val="20"/>
        </w:rPr>
        <w:t>* El sector servicios es el más grande por activos con $537 billones y minero-hidrocarburos presenta el margen más alto, por cada $100 de ingresos obtiene $20,8 en ganancias.</w:t>
      </w:r>
    </w:p>
    <w:p w14:paraId="27F74567" w14:textId="77777777" w:rsidR="003F62B7" w:rsidRDefault="003F62B7" w:rsidP="000C226D">
      <w:pPr>
        <w:autoSpaceDE w:val="0"/>
        <w:autoSpaceDN w:val="0"/>
        <w:adjustRightInd w:val="0"/>
        <w:jc w:val="both"/>
        <w:rPr>
          <w:rFonts w:ascii="Arial Narrow" w:eastAsia="Calibri" w:hAnsi="Arial Narrow" w:cs="Arial"/>
          <w:color w:val="000000"/>
          <w:sz w:val="20"/>
          <w:szCs w:val="20"/>
          <w:highlight w:val="yellow"/>
          <w:lang w:eastAsia="es-CO"/>
        </w:rPr>
      </w:pPr>
    </w:p>
    <w:p w14:paraId="542E3FE2" w14:textId="77777777" w:rsidR="002259A1" w:rsidRPr="001D56C5" w:rsidRDefault="002259A1" w:rsidP="002259A1">
      <w:pPr>
        <w:jc w:val="both"/>
        <w:rPr>
          <w:rFonts w:ascii="Arial Narrow" w:hAnsi="Arial Narrow" w:cs="Arial"/>
          <w:b/>
          <w:color w:val="000000"/>
          <w:sz w:val="20"/>
          <w:szCs w:val="20"/>
        </w:rPr>
      </w:pPr>
      <w:r w:rsidRPr="001D56C5">
        <w:rPr>
          <w:rFonts w:ascii="Arial Narrow" w:hAnsi="Arial Narrow" w:cs="Arial"/>
          <w:b/>
          <w:color w:val="000000"/>
          <w:sz w:val="20"/>
          <w:szCs w:val="20"/>
        </w:rPr>
        <w:t>CAPITAL DE TRABAJO (CT):</w:t>
      </w:r>
    </w:p>
    <w:p w14:paraId="0D55952D" w14:textId="77777777" w:rsidR="002259A1" w:rsidRPr="001D56C5" w:rsidRDefault="002259A1" w:rsidP="002259A1">
      <w:pPr>
        <w:jc w:val="both"/>
        <w:rPr>
          <w:rFonts w:ascii="Arial Narrow" w:hAnsi="Arial Narrow" w:cs="Arial"/>
          <w:color w:val="000000"/>
          <w:sz w:val="20"/>
          <w:szCs w:val="20"/>
        </w:rPr>
      </w:pPr>
    </w:p>
    <w:p w14:paraId="27488B2F" w14:textId="77777777" w:rsidR="002259A1" w:rsidRPr="001D56C5" w:rsidRDefault="002259A1" w:rsidP="002259A1">
      <w:pPr>
        <w:jc w:val="both"/>
        <w:rPr>
          <w:rFonts w:ascii="Arial Narrow" w:hAnsi="Arial Narrow" w:cs="Arial"/>
          <w:color w:val="000000"/>
          <w:sz w:val="20"/>
          <w:szCs w:val="20"/>
        </w:rPr>
      </w:pPr>
      <w:r w:rsidRPr="001D56C5">
        <w:rPr>
          <w:rFonts w:ascii="Arial Narrow" w:hAnsi="Arial Narrow" w:cs="Arial"/>
          <w:color w:val="000000"/>
          <w:sz w:val="20"/>
          <w:szCs w:val="20"/>
        </w:rPr>
        <w:t xml:space="preserve">Consiste en aquellos recursos a Corto Plazo que requiere la empresa para cumplir con sus compromisos en el Corto Plazo, es como la empresa   responde a Corto Plazo frente a una eventual situación de iliquidez. Esta se obtiene mediante la operación de restar los Activos Corrientes menos los Pasivos corrientes. </w:t>
      </w:r>
    </w:p>
    <w:p w14:paraId="25104784" w14:textId="77777777" w:rsidR="002259A1" w:rsidRPr="001D56C5" w:rsidRDefault="002259A1" w:rsidP="002259A1">
      <w:pPr>
        <w:jc w:val="both"/>
        <w:rPr>
          <w:rFonts w:ascii="Arial Narrow" w:hAnsi="Arial Narrow" w:cs="Arial"/>
          <w:color w:val="000000"/>
          <w:sz w:val="20"/>
          <w:szCs w:val="20"/>
        </w:rPr>
      </w:pPr>
    </w:p>
    <w:p w14:paraId="7C946AB1" w14:textId="77777777" w:rsidR="002259A1" w:rsidRPr="001D56C5" w:rsidRDefault="002259A1" w:rsidP="002259A1">
      <w:pPr>
        <w:jc w:val="both"/>
        <w:rPr>
          <w:rFonts w:ascii="Arial Narrow" w:hAnsi="Arial Narrow" w:cs="Arial"/>
          <w:color w:val="000000"/>
          <w:sz w:val="20"/>
          <w:szCs w:val="20"/>
        </w:rPr>
      </w:pPr>
      <w:r w:rsidRPr="001D56C5">
        <w:rPr>
          <w:rFonts w:ascii="Arial Narrow" w:hAnsi="Arial Narrow" w:cs="Arial"/>
          <w:color w:val="000000"/>
          <w:sz w:val="20"/>
          <w:szCs w:val="20"/>
        </w:rPr>
        <w:t xml:space="preserve">La Entidad dentro de la Capacidad Financiera en los Pliegos de Condiciones, ha venido utilizando el Capital de Trabajo Demandado, el cual condiciona a los Proponentes a tener una Solvencia por encima a una proporción del Presupuesto Oficial (PO) del proceso que se está evaluando.  </w:t>
      </w:r>
    </w:p>
    <w:p w14:paraId="64CDFD0A" w14:textId="77777777" w:rsidR="002259A1" w:rsidRPr="001D56C5" w:rsidRDefault="002259A1" w:rsidP="002259A1">
      <w:pPr>
        <w:jc w:val="both"/>
        <w:rPr>
          <w:rFonts w:ascii="Arial Narrow" w:hAnsi="Arial Narrow" w:cs="Arial"/>
          <w:b/>
          <w:color w:val="000000"/>
          <w:sz w:val="20"/>
          <w:szCs w:val="20"/>
        </w:rPr>
      </w:pPr>
    </w:p>
    <w:p w14:paraId="4D714279" w14:textId="77777777" w:rsidR="002259A1" w:rsidRPr="001D56C5" w:rsidRDefault="002259A1" w:rsidP="002259A1">
      <w:pPr>
        <w:jc w:val="both"/>
        <w:rPr>
          <w:rFonts w:ascii="Arial Narrow" w:hAnsi="Arial Narrow" w:cs="Arial"/>
          <w:color w:val="000000"/>
          <w:sz w:val="20"/>
          <w:szCs w:val="20"/>
        </w:rPr>
      </w:pPr>
      <w:r w:rsidRPr="001D56C5">
        <w:rPr>
          <w:rFonts w:ascii="Arial Narrow" w:hAnsi="Arial Narrow" w:cs="Arial"/>
          <w:color w:val="000000"/>
          <w:sz w:val="20"/>
          <w:szCs w:val="20"/>
        </w:rPr>
        <w:lastRenderedPageBreak/>
        <w:t>Es el Capital que según las condiciones del proceso solicita la entidad, según el plazo de su ejecución, con el fin de garantizar un Capital de Trabajo del oferente acorde y adecuado para el proyecto.</w:t>
      </w:r>
    </w:p>
    <w:p w14:paraId="0D0FEDA2" w14:textId="77777777" w:rsidR="00822E4A" w:rsidRPr="001D56C5" w:rsidRDefault="00822E4A" w:rsidP="002259A1">
      <w:pPr>
        <w:jc w:val="both"/>
        <w:rPr>
          <w:rFonts w:ascii="Arial Narrow" w:hAnsi="Arial Narrow" w:cs="Arial"/>
          <w:color w:val="000000"/>
          <w:sz w:val="20"/>
          <w:szCs w:val="20"/>
        </w:rPr>
      </w:pPr>
    </w:p>
    <w:p w14:paraId="371C12E1" w14:textId="77777777" w:rsidR="002259A1" w:rsidRPr="001D56C5" w:rsidRDefault="002259A1" w:rsidP="002259A1">
      <w:pPr>
        <w:jc w:val="both"/>
        <w:rPr>
          <w:rFonts w:ascii="Arial Narrow" w:hAnsi="Arial Narrow" w:cs="Arial"/>
          <w:b/>
          <w:color w:val="000000"/>
          <w:sz w:val="20"/>
          <w:szCs w:val="20"/>
          <w:u w:val="single"/>
        </w:rPr>
      </w:pPr>
      <w:r w:rsidRPr="001D56C5">
        <w:rPr>
          <w:rFonts w:ascii="Arial Narrow" w:hAnsi="Arial Narrow" w:cs="Arial"/>
          <w:b/>
          <w:color w:val="000000"/>
          <w:sz w:val="20"/>
          <w:szCs w:val="20"/>
          <w:u w:val="single"/>
        </w:rPr>
        <w:t>ÍNDICE DE CAPITAL DE TRABAJO</w:t>
      </w:r>
    </w:p>
    <w:p w14:paraId="4B0D0FF7" w14:textId="77777777" w:rsidR="002259A1" w:rsidRPr="001D56C5" w:rsidRDefault="002259A1" w:rsidP="002259A1">
      <w:pPr>
        <w:jc w:val="both"/>
        <w:rPr>
          <w:rFonts w:ascii="Arial Narrow" w:hAnsi="Arial Narrow" w:cs="Arial"/>
          <w:b/>
          <w:color w:val="000000"/>
          <w:sz w:val="20"/>
          <w:szCs w:val="20"/>
          <w:u w:val="single"/>
        </w:rPr>
      </w:pPr>
      <w:r w:rsidRPr="001D56C5">
        <w:rPr>
          <w:rFonts w:ascii="Arial Narrow" w:hAnsi="Arial Narrow" w:cs="Arial"/>
          <w:b/>
          <w:color w:val="000000"/>
          <w:sz w:val="20"/>
          <w:szCs w:val="20"/>
          <w:u w:val="single"/>
        </w:rPr>
        <w:t xml:space="preserve"> </w:t>
      </w:r>
    </w:p>
    <w:p w14:paraId="4F2A427B" w14:textId="77777777" w:rsidR="00367726" w:rsidRPr="001D56C5" w:rsidRDefault="00367726" w:rsidP="00367726">
      <w:pPr>
        <w:jc w:val="both"/>
        <w:rPr>
          <w:rFonts w:ascii="Arial Narrow" w:hAnsi="Arial Narrow" w:cs="Arial"/>
          <w:b/>
          <w:color w:val="000000"/>
          <w:sz w:val="20"/>
          <w:szCs w:val="20"/>
          <w:u w:val="single"/>
        </w:rPr>
      </w:pPr>
      <w:r w:rsidRPr="001D56C5">
        <w:rPr>
          <w:rFonts w:ascii="Arial Narrow" w:hAnsi="Arial Narrow" w:cs="Arial"/>
          <w:b/>
          <w:color w:val="000000"/>
          <w:sz w:val="20"/>
          <w:szCs w:val="20"/>
          <w:u w:val="single"/>
        </w:rPr>
        <w:t>DATOS SUPERSOCIEDADES</w:t>
      </w:r>
    </w:p>
    <w:p w14:paraId="23455B07" w14:textId="77777777" w:rsidR="002259A1" w:rsidRPr="001D56C5" w:rsidRDefault="002259A1" w:rsidP="002259A1">
      <w:pPr>
        <w:jc w:val="both"/>
        <w:rPr>
          <w:rFonts w:ascii="Arial Narrow" w:hAnsi="Arial Narrow" w:cs="Arial"/>
          <w:b/>
          <w:color w:val="000000"/>
          <w:sz w:val="20"/>
          <w:szCs w:val="20"/>
          <w:u w:val="single"/>
        </w:rPr>
      </w:pPr>
    </w:p>
    <w:p w14:paraId="36C1D610" w14:textId="77777777" w:rsidR="00367726" w:rsidRPr="001D56C5" w:rsidRDefault="00392615" w:rsidP="002259A1">
      <w:pPr>
        <w:jc w:val="both"/>
        <w:rPr>
          <w:rFonts w:ascii="Arial Narrow" w:hAnsi="Arial Narrow" w:cs="Arial"/>
          <w:color w:val="000000"/>
          <w:sz w:val="20"/>
          <w:szCs w:val="20"/>
        </w:rPr>
      </w:pPr>
      <w:r w:rsidRPr="001D56C5">
        <w:rPr>
          <w:rFonts w:ascii="Arial Narrow" w:hAnsi="Arial Narrow" w:cs="Arial"/>
          <w:color w:val="000000"/>
          <w:sz w:val="20"/>
          <w:szCs w:val="20"/>
        </w:rPr>
        <w:t>Los datos consultados a</w:t>
      </w:r>
      <w:r w:rsidR="009D0360" w:rsidRPr="001D56C5">
        <w:rPr>
          <w:rFonts w:ascii="Arial Narrow" w:hAnsi="Arial Narrow" w:cs="Arial"/>
          <w:color w:val="000000"/>
          <w:sz w:val="20"/>
          <w:szCs w:val="20"/>
        </w:rPr>
        <w:t xml:space="preserve">l </w:t>
      </w:r>
      <w:r w:rsidR="000C780B">
        <w:rPr>
          <w:rFonts w:ascii="Arial Narrow" w:hAnsi="Arial Narrow" w:cs="Arial"/>
          <w:color w:val="000000"/>
          <w:sz w:val="20"/>
          <w:szCs w:val="20"/>
        </w:rPr>
        <w:t>17</w:t>
      </w:r>
      <w:r w:rsidR="00280336">
        <w:rPr>
          <w:rFonts w:ascii="Arial Narrow" w:hAnsi="Arial Narrow" w:cs="Arial"/>
          <w:color w:val="000000"/>
          <w:sz w:val="20"/>
          <w:szCs w:val="20"/>
        </w:rPr>
        <w:t xml:space="preserve"> </w:t>
      </w:r>
      <w:r w:rsidR="009D0360" w:rsidRPr="001D56C5">
        <w:rPr>
          <w:rFonts w:ascii="Arial Narrow" w:hAnsi="Arial Narrow" w:cs="Arial"/>
          <w:color w:val="000000"/>
          <w:sz w:val="20"/>
          <w:szCs w:val="20"/>
        </w:rPr>
        <w:t>de</w:t>
      </w:r>
      <w:r w:rsidR="000C780B">
        <w:rPr>
          <w:rFonts w:ascii="Arial Narrow" w:hAnsi="Arial Narrow" w:cs="Arial"/>
          <w:color w:val="000000"/>
          <w:sz w:val="20"/>
          <w:szCs w:val="20"/>
        </w:rPr>
        <w:t xml:space="preserve"> febrero</w:t>
      </w:r>
      <w:r w:rsidR="009D0360" w:rsidRPr="001D56C5">
        <w:rPr>
          <w:rFonts w:ascii="Arial Narrow" w:hAnsi="Arial Narrow" w:cs="Arial"/>
          <w:color w:val="000000"/>
          <w:sz w:val="20"/>
          <w:szCs w:val="20"/>
        </w:rPr>
        <w:t xml:space="preserve"> de </w:t>
      </w:r>
      <w:proofErr w:type="gramStart"/>
      <w:r w:rsidR="009D0360" w:rsidRPr="001D56C5">
        <w:rPr>
          <w:rFonts w:ascii="Arial Narrow" w:hAnsi="Arial Narrow" w:cs="Arial"/>
          <w:color w:val="000000"/>
          <w:sz w:val="20"/>
          <w:szCs w:val="20"/>
        </w:rPr>
        <w:t>202</w:t>
      </w:r>
      <w:r w:rsidR="000C780B">
        <w:rPr>
          <w:rFonts w:ascii="Arial Narrow" w:hAnsi="Arial Narrow" w:cs="Arial"/>
          <w:color w:val="000000"/>
          <w:sz w:val="20"/>
          <w:szCs w:val="20"/>
        </w:rPr>
        <w:t>3</w:t>
      </w:r>
      <w:r w:rsidRPr="001D56C5">
        <w:rPr>
          <w:rFonts w:ascii="Arial Narrow" w:hAnsi="Arial Narrow" w:cs="Arial"/>
          <w:color w:val="000000"/>
          <w:sz w:val="20"/>
          <w:szCs w:val="20"/>
        </w:rPr>
        <w:t>,</w:t>
      </w:r>
      <w:proofErr w:type="gramEnd"/>
      <w:r w:rsidRPr="001D56C5">
        <w:rPr>
          <w:rFonts w:ascii="Arial Narrow" w:hAnsi="Arial Narrow" w:cs="Arial"/>
          <w:color w:val="000000"/>
          <w:sz w:val="20"/>
          <w:szCs w:val="20"/>
        </w:rPr>
        <w:t xml:space="preserve"> arrojan la siguiente información:</w:t>
      </w:r>
    </w:p>
    <w:p w14:paraId="453DF855" w14:textId="62C2B8F2" w:rsidR="00425A6E" w:rsidRPr="001D56C5" w:rsidRDefault="001202D8" w:rsidP="002842C6">
      <w:pPr>
        <w:jc w:val="both"/>
        <w:rPr>
          <w:rFonts w:ascii="Arial Narrow" w:hAnsi="Arial Narrow" w:cs="Arial"/>
          <w:color w:val="000000"/>
          <w:sz w:val="20"/>
          <w:szCs w:val="20"/>
        </w:rPr>
      </w:pPr>
      <w:r>
        <w:rPr>
          <w:noProof/>
          <w:lang w:eastAsia="es-CO"/>
        </w:rPr>
        <w:drawing>
          <wp:inline distT="0" distB="0" distL="0" distR="0" wp14:anchorId="6342FD56" wp14:editId="4CD35723">
            <wp:extent cx="4572000" cy="495300"/>
            <wp:effectExtent l="0" t="0" r="0" b="0"/>
            <wp:docPr id="28"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4572000" cy="495300"/>
                    </a:xfrm>
                    <a:prstGeom prst="rect">
                      <a:avLst/>
                    </a:prstGeom>
                    <a:noFill/>
                    <a:ln>
                      <a:noFill/>
                    </a:ln>
                  </pic:spPr>
                </pic:pic>
              </a:graphicData>
            </a:graphic>
          </wp:inline>
        </w:drawing>
      </w:r>
    </w:p>
    <w:p w14:paraId="756CAA85" w14:textId="77777777" w:rsidR="00425A6E" w:rsidRPr="001D56C5" w:rsidRDefault="00425A6E" w:rsidP="002259A1">
      <w:pPr>
        <w:jc w:val="both"/>
        <w:rPr>
          <w:rFonts w:ascii="Arial Narrow" w:hAnsi="Arial Narrow" w:cs="Arial"/>
          <w:color w:val="000000"/>
          <w:sz w:val="20"/>
          <w:szCs w:val="20"/>
        </w:rPr>
      </w:pPr>
    </w:p>
    <w:p w14:paraId="64D6A1C2" w14:textId="77777777" w:rsidR="007F2F73" w:rsidRPr="001D56C5" w:rsidRDefault="007F2F73" w:rsidP="000C226D">
      <w:pPr>
        <w:jc w:val="both"/>
        <w:rPr>
          <w:rFonts w:ascii="Arial Narrow" w:hAnsi="Arial Narrow" w:cs="Arial"/>
          <w:color w:val="000000"/>
          <w:sz w:val="20"/>
          <w:szCs w:val="20"/>
        </w:rPr>
      </w:pPr>
      <w:r w:rsidRPr="001D56C5">
        <w:rPr>
          <w:rFonts w:ascii="Arial Narrow" w:hAnsi="Arial Narrow" w:cs="Arial"/>
          <w:color w:val="000000"/>
          <w:sz w:val="20"/>
          <w:szCs w:val="20"/>
        </w:rPr>
        <w:t xml:space="preserve">De la información reportada de los últimos </w:t>
      </w:r>
      <w:r w:rsidR="000C780B">
        <w:rPr>
          <w:rFonts w:ascii="Arial Narrow" w:hAnsi="Arial Narrow" w:cs="Arial"/>
          <w:color w:val="000000"/>
          <w:sz w:val="20"/>
          <w:szCs w:val="20"/>
        </w:rPr>
        <w:t>tres</w:t>
      </w:r>
      <w:r w:rsidR="00887576" w:rsidRPr="001D56C5">
        <w:rPr>
          <w:rFonts w:ascii="Arial Narrow" w:hAnsi="Arial Narrow" w:cs="Arial"/>
          <w:color w:val="000000"/>
          <w:sz w:val="20"/>
          <w:szCs w:val="20"/>
        </w:rPr>
        <w:t xml:space="preserve"> (</w:t>
      </w:r>
      <w:r w:rsidR="000C780B">
        <w:rPr>
          <w:rFonts w:ascii="Arial Narrow" w:hAnsi="Arial Narrow" w:cs="Arial"/>
          <w:color w:val="000000"/>
          <w:sz w:val="20"/>
          <w:szCs w:val="20"/>
        </w:rPr>
        <w:t>3</w:t>
      </w:r>
      <w:r w:rsidR="00887576" w:rsidRPr="001D56C5">
        <w:rPr>
          <w:rFonts w:ascii="Arial Narrow" w:hAnsi="Arial Narrow" w:cs="Arial"/>
          <w:color w:val="000000"/>
          <w:sz w:val="20"/>
          <w:szCs w:val="20"/>
        </w:rPr>
        <w:t>)</w:t>
      </w:r>
      <w:r w:rsidR="000C226D" w:rsidRPr="001D56C5">
        <w:rPr>
          <w:rFonts w:ascii="Arial Narrow" w:hAnsi="Arial Narrow" w:cs="Arial"/>
          <w:color w:val="000000"/>
          <w:sz w:val="20"/>
          <w:szCs w:val="20"/>
        </w:rPr>
        <w:t xml:space="preserve"> </w:t>
      </w:r>
      <w:r w:rsidRPr="001D56C5">
        <w:rPr>
          <w:rFonts w:ascii="Arial Narrow" w:hAnsi="Arial Narrow" w:cs="Arial"/>
          <w:color w:val="000000"/>
          <w:sz w:val="20"/>
          <w:szCs w:val="20"/>
        </w:rPr>
        <w:t>años (201</w:t>
      </w:r>
      <w:r w:rsidR="000C780B">
        <w:rPr>
          <w:rFonts w:ascii="Arial Narrow" w:hAnsi="Arial Narrow" w:cs="Arial"/>
          <w:color w:val="000000"/>
          <w:sz w:val="20"/>
          <w:szCs w:val="20"/>
        </w:rPr>
        <w:t>9</w:t>
      </w:r>
      <w:r w:rsidRPr="001D56C5">
        <w:rPr>
          <w:rFonts w:ascii="Arial Narrow" w:hAnsi="Arial Narrow" w:cs="Arial"/>
          <w:color w:val="000000"/>
          <w:sz w:val="20"/>
          <w:szCs w:val="20"/>
        </w:rPr>
        <w:t>-20</w:t>
      </w:r>
      <w:r w:rsidR="00A67076" w:rsidRPr="001D56C5">
        <w:rPr>
          <w:rFonts w:ascii="Arial Narrow" w:hAnsi="Arial Narrow" w:cs="Arial"/>
          <w:color w:val="000000"/>
          <w:sz w:val="20"/>
          <w:szCs w:val="20"/>
        </w:rPr>
        <w:t>2</w:t>
      </w:r>
      <w:r w:rsidR="000C780B">
        <w:rPr>
          <w:rFonts w:ascii="Arial Narrow" w:hAnsi="Arial Narrow" w:cs="Arial"/>
          <w:color w:val="000000"/>
          <w:sz w:val="20"/>
          <w:szCs w:val="20"/>
        </w:rPr>
        <w:t>1</w:t>
      </w:r>
      <w:r w:rsidRPr="001D56C5">
        <w:rPr>
          <w:rFonts w:ascii="Arial Narrow" w:hAnsi="Arial Narrow" w:cs="Arial"/>
          <w:color w:val="000000"/>
          <w:sz w:val="20"/>
          <w:szCs w:val="20"/>
        </w:rPr>
        <w:t>), se observa que el pro</w:t>
      </w:r>
      <w:r w:rsidR="00426104" w:rsidRPr="001D56C5">
        <w:rPr>
          <w:rFonts w:ascii="Arial Narrow" w:hAnsi="Arial Narrow" w:cs="Arial"/>
          <w:color w:val="000000"/>
          <w:sz w:val="20"/>
          <w:szCs w:val="20"/>
        </w:rPr>
        <w:t>medio de dicho índice es de $</w:t>
      </w:r>
      <w:r w:rsidR="000C780B">
        <w:rPr>
          <w:rFonts w:ascii="Arial Narrow" w:hAnsi="Arial Narrow" w:cs="Arial"/>
          <w:color w:val="000000"/>
          <w:sz w:val="20"/>
          <w:szCs w:val="20"/>
        </w:rPr>
        <w:t>10.797.710.</w:t>
      </w:r>
    </w:p>
    <w:p w14:paraId="1908699E" w14:textId="77777777" w:rsidR="000C226D" w:rsidRPr="001D56C5" w:rsidRDefault="000C226D" w:rsidP="000C226D">
      <w:pPr>
        <w:jc w:val="both"/>
        <w:rPr>
          <w:rFonts w:ascii="Arial Narrow" w:hAnsi="Arial Narrow" w:cs="Arial"/>
          <w:noProof/>
          <w:color w:val="000000"/>
          <w:sz w:val="20"/>
          <w:szCs w:val="20"/>
          <w:lang w:eastAsia="es-CO"/>
        </w:rPr>
      </w:pPr>
    </w:p>
    <w:p w14:paraId="72C89994" w14:textId="77777777" w:rsidR="002259A1" w:rsidRPr="001D56C5" w:rsidRDefault="002259A1" w:rsidP="002259A1">
      <w:pPr>
        <w:jc w:val="both"/>
        <w:rPr>
          <w:rFonts w:ascii="Arial Narrow" w:hAnsi="Arial Narrow" w:cs="Arial"/>
          <w:color w:val="000000"/>
          <w:sz w:val="20"/>
          <w:szCs w:val="20"/>
        </w:rPr>
      </w:pPr>
      <w:r w:rsidRPr="001D56C5">
        <w:rPr>
          <w:rFonts w:ascii="Arial Narrow" w:hAnsi="Arial Narrow" w:cs="Arial"/>
          <w:b/>
          <w:color w:val="000000"/>
          <w:sz w:val="20"/>
          <w:szCs w:val="20"/>
          <w:u w:val="single"/>
        </w:rPr>
        <w:t>ANALISIS</w:t>
      </w:r>
    </w:p>
    <w:p w14:paraId="14B8B20A" w14:textId="77777777" w:rsidR="002259A1" w:rsidRPr="001D56C5" w:rsidRDefault="002259A1" w:rsidP="002259A1">
      <w:pPr>
        <w:jc w:val="both"/>
        <w:rPr>
          <w:rFonts w:ascii="Arial Narrow" w:hAnsi="Arial Narrow" w:cs="Arial"/>
          <w:color w:val="000000"/>
          <w:sz w:val="20"/>
          <w:szCs w:val="20"/>
          <w:lang w:val="es-ES"/>
        </w:rPr>
      </w:pPr>
      <w:r w:rsidRPr="001D56C5">
        <w:rPr>
          <w:rFonts w:ascii="Arial Narrow" w:hAnsi="Arial Narrow" w:cs="Arial"/>
          <w:color w:val="000000"/>
          <w:sz w:val="20"/>
          <w:szCs w:val="20"/>
        </w:rPr>
        <w:t xml:space="preserve">Partiendo del hecho que el </w:t>
      </w:r>
      <w:r w:rsidRPr="001D56C5">
        <w:rPr>
          <w:rFonts w:ascii="Arial Narrow" w:hAnsi="Arial Narrow" w:cs="Arial"/>
          <w:color w:val="000000"/>
          <w:sz w:val="20"/>
          <w:szCs w:val="20"/>
          <w:lang w:val="es-ES"/>
        </w:rPr>
        <w:t>indicador de Capital de trabajo Demandado miden la capacidad que tiene una empresa para afrontar sus obligaciones a corto plazo que impliquen desembolso de efectivo a corto plazo y es útil para la empresa porque puede establecer la facilidad o dificultad para generar efectivo y así pagar sus pasivos corrientes con el efectivo que produzcan su activo corriente y teniendo en cuenta que específicamente La razón corriente no es más que la verificación de la disponibilidad que tiene la empresa para cumplir sus compromisos, tanto la disponibilidad como el compromiso deben ser a corto plazo; se observa que el sector de la consultoría ofrece resultados favorables en el sector de la economía, por cuanto el indicador de capital de trabajo ha venido est</w:t>
      </w:r>
      <w:r w:rsidR="004918BE" w:rsidRPr="001D56C5">
        <w:rPr>
          <w:rFonts w:ascii="Arial Narrow" w:hAnsi="Arial Narrow" w:cs="Arial"/>
          <w:color w:val="000000"/>
          <w:sz w:val="20"/>
          <w:szCs w:val="20"/>
          <w:lang w:val="es-ES"/>
        </w:rPr>
        <w:t>able a lo largo de los últimos seis</w:t>
      </w:r>
      <w:r w:rsidRPr="001D56C5">
        <w:rPr>
          <w:rFonts w:ascii="Arial Narrow" w:hAnsi="Arial Narrow" w:cs="Arial"/>
          <w:color w:val="000000"/>
          <w:sz w:val="20"/>
          <w:szCs w:val="20"/>
          <w:lang w:val="es-ES"/>
        </w:rPr>
        <w:t xml:space="preserve"> años.</w:t>
      </w:r>
    </w:p>
    <w:p w14:paraId="0C92D312" w14:textId="77777777" w:rsidR="00440F1E" w:rsidRPr="001D56C5" w:rsidRDefault="00440F1E" w:rsidP="002259A1">
      <w:pPr>
        <w:jc w:val="both"/>
        <w:rPr>
          <w:rFonts w:ascii="Arial Narrow" w:hAnsi="Arial Narrow" w:cs="Arial"/>
          <w:color w:val="000000"/>
          <w:sz w:val="20"/>
          <w:szCs w:val="20"/>
          <w:lang w:val="es-ES"/>
        </w:rPr>
      </w:pPr>
    </w:p>
    <w:p w14:paraId="77B81E2C" w14:textId="77777777" w:rsidR="002259A1" w:rsidRPr="001D56C5" w:rsidRDefault="002259A1" w:rsidP="002259A1">
      <w:pPr>
        <w:numPr>
          <w:ilvl w:val="0"/>
          <w:numId w:val="7"/>
        </w:numPr>
        <w:contextualSpacing/>
        <w:jc w:val="both"/>
        <w:rPr>
          <w:rFonts w:ascii="Arial Narrow" w:hAnsi="Arial Narrow" w:cs="Arial"/>
          <w:b/>
          <w:color w:val="000000"/>
          <w:sz w:val="20"/>
          <w:szCs w:val="20"/>
        </w:rPr>
      </w:pPr>
      <w:r w:rsidRPr="001D56C5">
        <w:rPr>
          <w:rFonts w:ascii="Arial Narrow" w:hAnsi="Arial Narrow" w:cs="Arial"/>
          <w:b/>
          <w:color w:val="000000"/>
          <w:sz w:val="20"/>
          <w:szCs w:val="20"/>
        </w:rPr>
        <w:t>ÍNDICE DE LIQUIDEZ (RAZÓN CORRIENTE)</w:t>
      </w:r>
    </w:p>
    <w:p w14:paraId="6D6A6682" w14:textId="77777777" w:rsidR="002259A1" w:rsidRPr="001D56C5" w:rsidRDefault="002259A1" w:rsidP="002259A1">
      <w:pPr>
        <w:jc w:val="both"/>
        <w:rPr>
          <w:rFonts w:ascii="Arial Narrow" w:hAnsi="Arial Narrow" w:cs="Arial"/>
          <w:color w:val="000000"/>
          <w:sz w:val="20"/>
          <w:szCs w:val="20"/>
        </w:rPr>
      </w:pPr>
    </w:p>
    <w:p w14:paraId="25EB720E" w14:textId="77777777" w:rsidR="00B870A2" w:rsidRPr="001D56C5" w:rsidRDefault="00B870A2" w:rsidP="00B870A2">
      <w:pPr>
        <w:jc w:val="both"/>
        <w:rPr>
          <w:rFonts w:ascii="Arial Narrow" w:hAnsi="Arial Narrow" w:cs="Arial"/>
          <w:b/>
          <w:color w:val="000000"/>
          <w:sz w:val="20"/>
          <w:szCs w:val="20"/>
          <w:u w:val="single"/>
        </w:rPr>
      </w:pPr>
      <w:r w:rsidRPr="001D56C5">
        <w:rPr>
          <w:rFonts w:ascii="Arial Narrow" w:hAnsi="Arial Narrow" w:cs="Arial"/>
          <w:b/>
          <w:color w:val="000000"/>
          <w:sz w:val="20"/>
          <w:szCs w:val="20"/>
          <w:u w:val="single"/>
        </w:rPr>
        <w:t>DATOS SUPERSOCIEDADES</w:t>
      </w:r>
    </w:p>
    <w:p w14:paraId="54833B0E" w14:textId="77777777" w:rsidR="00B870A2" w:rsidRPr="001D56C5" w:rsidRDefault="00B870A2" w:rsidP="00B870A2">
      <w:pPr>
        <w:jc w:val="both"/>
        <w:rPr>
          <w:rFonts w:ascii="Arial Narrow" w:hAnsi="Arial Narrow" w:cs="Arial"/>
          <w:b/>
          <w:color w:val="000000"/>
          <w:sz w:val="20"/>
          <w:szCs w:val="20"/>
          <w:u w:val="single"/>
        </w:rPr>
      </w:pPr>
    </w:p>
    <w:p w14:paraId="497D7C39" w14:textId="77777777" w:rsidR="006546F6" w:rsidRPr="001D56C5" w:rsidRDefault="006546F6" w:rsidP="006546F6">
      <w:pPr>
        <w:jc w:val="both"/>
        <w:rPr>
          <w:rFonts w:ascii="Arial Narrow" w:hAnsi="Arial Narrow" w:cs="Arial"/>
          <w:color w:val="000000"/>
          <w:sz w:val="20"/>
          <w:szCs w:val="20"/>
        </w:rPr>
      </w:pPr>
      <w:r w:rsidRPr="001D56C5">
        <w:rPr>
          <w:rFonts w:ascii="Arial Narrow" w:hAnsi="Arial Narrow" w:cs="Arial"/>
          <w:color w:val="000000"/>
          <w:sz w:val="20"/>
          <w:szCs w:val="20"/>
        </w:rPr>
        <w:t xml:space="preserve">Los datos consultados al </w:t>
      </w:r>
      <w:r>
        <w:rPr>
          <w:rFonts w:ascii="Arial Narrow" w:hAnsi="Arial Narrow" w:cs="Arial"/>
          <w:color w:val="000000"/>
          <w:sz w:val="20"/>
          <w:szCs w:val="20"/>
        </w:rPr>
        <w:t xml:space="preserve">17 </w:t>
      </w:r>
      <w:r w:rsidRPr="001D56C5">
        <w:rPr>
          <w:rFonts w:ascii="Arial Narrow" w:hAnsi="Arial Narrow" w:cs="Arial"/>
          <w:color w:val="000000"/>
          <w:sz w:val="20"/>
          <w:szCs w:val="20"/>
        </w:rPr>
        <w:t>de</w:t>
      </w:r>
      <w:r>
        <w:rPr>
          <w:rFonts w:ascii="Arial Narrow" w:hAnsi="Arial Narrow" w:cs="Arial"/>
          <w:color w:val="000000"/>
          <w:sz w:val="20"/>
          <w:szCs w:val="20"/>
        </w:rPr>
        <w:t xml:space="preserve"> febrero</w:t>
      </w:r>
      <w:r w:rsidRPr="001D56C5">
        <w:rPr>
          <w:rFonts w:ascii="Arial Narrow" w:hAnsi="Arial Narrow" w:cs="Arial"/>
          <w:color w:val="000000"/>
          <w:sz w:val="20"/>
          <w:szCs w:val="20"/>
        </w:rPr>
        <w:t xml:space="preserve"> de </w:t>
      </w:r>
      <w:proofErr w:type="gramStart"/>
      <w:r w:rsidRPr="001D56C5">
        <w:rPr>
          <w:rFonts w:ascii="Arial Narrow" w:hAnsi="Arial Narrow" w:cs="Arial"/>
          <w:color w:val="000000"/>
          <w:sz w:val="20"/>
          <w:szCs w:val="20"/>
        </w:rPr>
        <w:t>202</w:t>
      </w:r>
      <w:r>
        <w:rPr>
          <w:rFonts w:ascii="Arial Narrow" w:hAnsi="Arial Narrow" w:cs="Arial"/>
          <w:color w:val="000000"/>
          <w:sz w:val="20"/>
          <w:szCs w:val="20"/>
        </w:rPr>
        <w:t>3</w:t>
      </w:r>
      <w:r w:rsidRPr="001D56C5">
        <w:rPr>
          <w:rFonts w:ascii="Arial Narrow" w:hAnsi="Arial Narrow" w:cs="Arial"/>
          <w:color w:val="000000"/>
          <w:sz w:val="20"/>
          <w:szCs w:val="20"/>
        </w:rPr>
        <w:t>,</w:t>
      </w:r>
      <w:proofErr w:type="gramEnd"/>
      <w:r w:rsidRPr="001D56C5">
        <w:rPr>
          <w:rFonts w:ascii="Arial Narrow" w:hAnsi="Arial Narrow" w:cs="Arial"/>
          <w:color w:val="000000"/>
          <w:sz w:val="20"/>
          <w:szCs w:val="20"/>
        </w:rPr>
        <w:t xml:space="preserve"> arrojan la siguiente información:</w:t>
      </w:r>
    </w:p>
    <w:p w14:paraId="6E138560" w14:textId="17B12FF5" w:rsidR="00F76400" w:rsidRPr="001D56C5" w:rsidRDefault="001202D8" w:rsidP="002259A1">
      <w:pPr>
        <w:jc w:val="both"/>
        <w:rPr>
          <w:rFonts w:ascii="Arial Narrow" w:hAnsi="Arial Narrow" w:cs="Arial"/>
          <w:color w:val="000000"/>
          <w:sz w:val="20"/>
          <w:szCs w:val="20"/>
        </w:rPr>
      </w:pPr>
      <w:r>
        <w:rPr>
          <w:noProof/>
          <w:lang w:eastAsia="es-CO"/>
        </w:rPr>
        <w:drawing>
          <wp:inline distT="0" distB="0" distL="0" distR="0" wp14:anchorId="1BFDC5B4" wp14:editId="01438E27">
            <wp:extent cx="4648200" cy="438150"/>
            <wp:effectExtent l="0" t="0" r="0" b="0"/>
            <wp:docPr id="29" name="Imagen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4648200" cy="438150"/>
                    </a:xfrm>
                    <a:prstGeom prst="rect">
                      <a:avLst/>
                    </a:prstGeom>
                    <a:noFill/>
                    <a:ln>
                      <a:noFill/>
                    </a:ln>
                  </pic:spPr>
                </pic:pic>
              </a:graphicData>
            </a:graphic>
          </wp:inline>
        </w:drawing>
      </w:r>
    </w:p>
    <w:p w14:paraId="7DF09893" w14:textId="77777777" w:rsidR="002259A1" w:rsidRPr="001D56C5" w:rsidRDefault="002259A1" w:rsidP="002259A1">
      <w:pPr>
        <w:jc w:val="both"/>
        <w:rPr>
          <w:rFonts w:ascii="Arial Narrow" w:hAnsi="Arial Narrow" w:cs="Arial"/>
          <w:b/>
          <w:color w:val="000000"/>
          <w:sz w:val="20"/>
          <w:szCs w:val="20"/>
          <w:u w:val="single"/>
        </w:rPr>
      </w:pPr>
    </w:p>
    <w:p w14:paraId="121A4467" w14:textId="77777777" w:rsidR="001F1AC0" w:rsidRDefault="006546F6" w:rsidP="002259A1">
      <w:pPr>
        <w:jc w:val="both"/>
        <w:rPr>
          <w:rFonts w:ascii="Arial Narrow" w:hAnsi="Arial Narrow" w:cs="Arial"/>
          <w:color w:val="000000"/>
          <w:sz w:val="20"/>
          <w:szCs w:val="20"/>
        </w:rPr>
      </w:pPr>
      <w:r w:rsidRPr="001D56C5">
        <w:rPr>
          <w:rFonts w:ascii="Arial Narrow" w:hAnsi="Arial Narrow" w:cs="Arial"/>
          <w:color w:val="000000"/>
          <w:sz w:val="20"/>
          <w:szCs w:val="20"/>
        </w:rPr>
        <w:t xml:space="preserve">De la información reportada de los últimos </w:t>
      </w:r>
      <w:r>
        <w:rPr>
          <w:rFonts w:ascii="Arial Narrow" w:hAnsi="Arial Narrow" w:cs="Arial"/>
          <w:color w:val="000000"/>
          <w:sz w:val="20"/>
          <w:szCs w:val="20"/>
        </w:rPr>
        <w:t>tres</w:t>
      </w:r>
      <w:r w:rsidRPr="001D56C5">
        <w:rPr>
          <w:rFonts w:ascii="Arial Narrow" w:hAnsi="Arial Narrow" w:cs="Arial"/>
          <w:color w:val="000000"/>
          <w:sz w:val="20"/>
          <w:szCs w:val="20"/>
        </w:rPr>
        <w:t xml:space="preserve"> (</w:t>
      </w:r>
      <w:r>
        <w:rPr>
          <w:rFonts w:ascii="Arial Narrow" w:hAnsi="Arial Narrow" w:cs="Arial"/>
          <w:color w:val="000000"/>
          <w:sz w:val="20"/>
          <w:szCs w:val="20"/>
        </w:rPr>
        <w:t>3</w:t>
      </w:r>
      <w:r w:rsidRPr="001D56C5">
        <w:rPr>
          <w:rFonts w:ascii="Arial Narrow" w:hAnsi="Arial Narrow" w:cs="Arial"/>
          <w:color w:val="000000"/>
          <w:sz w:val="20"/>
          <w:szCs w:val="20"/>
        </w:rPr>
        <w:t>) años (201</w:t>
      </w:r>
      <w:r>
        <w:rPr>
          <w:rFonts w:ascii="Arial Narrow" w:hAnsi="Arial Narrow" w:cs="Arial"/>
          <w:color w:val="000000"/>
          <w:sz w:val="20"/>
          <w:szCs w:val="20"/>
        </w:rPr>
        <w:t>9</w:t>
      </w:r>
      <w:r w:rsidRPr="001D56C5">
        <w:rPr>
          <w:rFonts w:ascii="Arial Narrow" w:hAnsi="Arial Narrow" w:cs="Arial"/>
          <w:color w:val="000000"/>
          <w:sz w:val="20"/>
          <w:szCs w:val="20"/>
        </w:rPr>
        <w:t>-202</w:t>
      </w:r>
      <w:r>
        <w:rPr>
          <w:rFonts w:ascii="Arial Narrow" w:hAnsi="Arial Narrow" w:cs="Arial"/>
          <w:color w:val="000000"/>
          <w:sz w:val="20"/>
          <w:szCs w:val="20"/>
        </w:rPr>
        <w:t>1</w:t>
      </w:r>
      <w:r w:rsidRPr="001D56C5">
        <w:rPr>
          <w:rFonts w:ascii="Arial Narrow" w:hAnsi="Arial Narrow" w:cs="Arial"/>
          <w:color w:val="000000"/>
          <w:sz w:val="20"/>
          <w:szCs w:val="20"/>
        </w:rPr>
        <w:t>), se observa que el promedio de dicho índice es de $</w:t>
      </w:r>
      <w:r>
        <w:rPr>
          <w:rFonts w:ascii="Arial Narrow" w:hAnsi="Arial Narrow" w:cs="Arial"/>
          <w:color w:val="000000"/>
          <w:sz w:val="20"/>
          <w:szCs w:val="20"/>
        </w:rPr>
        <w:t>1.92</w:t>
      </w:r>
    </w:p>
    <w:p w14:paraId="14BEE6C8" w14:textId="77777777" w:rsidR="006546F6" w:rsidRDefault="006546F6" w:rsidP="002259A1">
      <w:pPr>
        <w:jc w:val="both"/>
        <w:rPr>
          <w:rFonts w:ascii="Arial Narrow" w:hAnsi="Arial Narrow" w:cs="Arial"/>
          <w:color w:val="000000"/>
          <w:sz w:val="20"/>
          <w:szCs w:val="20"/>
        </w:rPr>
      </w:pPr>
    </w:p>
    <w:p w14:paraId="7AA84571" w14:textId="77777777" w:rsidR="002259A1" w:rsidRPr="001D56C5" w:rsidRDefault="002259A1" w:rsidP="002259A1">
      <w:pPr>
        <w:jc w:val="both"/>
        <w:rPr>
          <w:rFonts w:ascii="Arial Narrow" w:hAnsi="Arial Narrow" w:cs="Arial"/>
          <w:b/>
          <w:color w:val="000000"/>
          <w:sz w:val="20"/>
          <w:szCs w:val="20"/>
          <w:u w:val="single"/>
        </w:rPr>
      </w:pPr>
      <w:r w:rsidRPr="001D56C5">
        <w:rPr>
          <w:rFonts w:ascii="Arial Narrow" w:hAnsi="Arial Narrow" w:cs="Arial"/>
          <w:b/>
          <w:color w:val="000000"/>
          <w:sz w:val="20"/>
          <w:szCs w:val="20"/>
          <w:u w:val="single"/>
        </w:rPr>
        <w:t>DATOS REPORTADOS A INVIAS EN MARCO DE LOS PROCESOS DE SELECCIÓN</w:t>
      </w:r>
    </w:p>
    <w:p w14:paraId="247D087F" w14:textId="77777777" w:rsidR="002259A1" w:rsidRPr="001D56C5" w:rsidRDefault="00582CE0" w:rsidP="00582CE0">
      <w:pPr>
        <w:tabs>
          <w:tab w:val="left" w:pos="1390"/>
        </w:tabs>
        <w:jc w:val="both"/>
        <w:rPr>
          <w:rFonts w:ascii="Arial Narrow" w:hAnsi="Arial Narrow" w:cs="Arial"/>
          <w:color w:val="FF0000"/>
          <w:sz w:val="20"/>
          <w:szCs w:val="20"/>
          <w:lang w:val="es-ES"/>
        </w:rPr>
      </w:pPr>
      <w:r w:rsidRPr="001D56C5">
        <w:rPr>
          <w:rFonts w:ascii="Arial Narrow" w:hAnsi="Arial Narrow" w:cs="Arial"/>
          <w:color w:val="FF0000"/>
          <w:sz w:val="20"/>
          <w:szCs w:val="20"/>
          <w:lang w:val="es-ES"/>
        </w:rPr>
        <w:tab/>
      </w:r>
    </w:p>
    <w:p w14:paraId="6BBBC122" w14:textId="77777777" w:rsidR="002259A1" w:rsidRPr="001D56C5" w:rsidRDefault="002259A1" w:rsidP="002259A1">
      <w:pPr>
        <w:jc w:val="both"/>
        <w:rPr>
          <w:rFonts w:ascii="Arial Narrow" w:hAnsi="Arial Narrow" w:cs="Arial"/>
          <w:sz w:val="20"/>
          <w:szCs w:val="20"/>
        </w:rPr>
      </w:pPr>
      <w:r w:rsidRPr="001D56C5">
        <w:rPr>
          <w:rFonts w:ascii="Arial Narrow" w:hAnsi="Arial Narrow" w:cs="Arial"/>
          <w:sz w:val="20"/>
          <w:szCs w:val="20"/>
        </w:rPr>
        <w:t xml:space="preserve">Se tomó como muestra </w:t>
      </w:r>
      <w:r w:rsidR="00A46C8A">
        <w:rPr>
          <w:rFonts w:ascii="Arial Narrow" w:hAnsi="Arial Narrow" w:cs="Arial"/>
          <w:sz w:val="20"/>
          <w:szCs w:val="20"/>
        </w:rPr>
        <w:t>368</w:t>
      </w:r>
      <w:r w:rsidR="00A51A55" w:rsidRPr="001D56C5">
        <w:rPr>
          <w:rFonts w:ascii="Arial Narrow" w:hAnsi="Arial Narrow" w:cs="Arial"/>
          <w:sz w:val="20"/>
          <w:szCs w:val="20"/>
        </w:rPr>
        <w:t xml:space="preserve"> </w:t>
      </w:r>
      <w:r w:rsidRPr="001D56C5">
        <w:rPr>
          <w:rFonts w:ascii="Arial Narrow" w:hAnsi="Arial Narrow" w:cs="Arial"/>
          <w:sz w:val="20"/>
          <w:szCs w:val="20"/>
        </w:rPr>
        <w:t>empresas que presentaron propuesta</w:t>
      </w:r>
      <w:r w:rsidR="002E2E6B" w:rsidRPr="001D56C5">
        <w:rPr>
          <w:rFonts w:ascii="Arial Narrow" w:hAnsi="Arial Narrow" w:cs="Arial"/>
          <w:sz w:val="20"/>
          <w:szCs w:val="20"/>
        </w:rPr>
        <w:t>s</w:t>
      </w:r>
      <w:r w:rsidRPr="001D56C5">
        <w:rPr>
          <w:rFonts w:ascii="Arial Narrow" w:hAnsi="Arial Narrow" w:cs="Arial"/>
          <w:sz w:val="20"/>
          <w:szCs w:val="20"/>
        </w:rPr>
        <w:t xml:space="preserve"> a la entidad en el año 20</w:t>
      </w:r>
      <w:r w:rsidR="00A51A55" w:rsidRPr="001D56C5">
        <w:rPr>
          <w:rFonts w:ascii="Arial Narrow" w:hAnsi="Arial Narrow" w:cs="Arial"/>
          <w:sz w:val="20"/>
          <w:szCs w:val="20"/>
        </w:rPr>
        <w:t>2</w:t>
      </w:r>
      <w:r w:rsidR="00BF0E17">
        <w:rPr>
          <w:rFonts w:ascii="Arial Narrow" w:hAnsi="Arial Narrow" w:cs="Arial"/>
          <w:sz w:val="20"/>
          <w:szCs w:val="20"/>
        </w:rPr>
        <w:t>2</w:t>
      </w:r>
      <w:r w:rsidRPr="001D56C5">
        <w:rPr>
          <w:rFonts w:ascii="Arial Narrow" w:hAnsi="Arial Narrow" w:cs="Arial"/>
          <w:sz w:val="20"/>
          <w:szCs w:val="20"/>
        </w:rPr>
        <w:t>, con información fi</w:t>
      </w:r>
      <w:r w:rsidR="00E1137D" w:rsidRPr="001D56C5">
        <w:rPr>
          <w:rFonts w:ascii="Arial Narrow" w:hAnsi="Arial Narrow" w:cs="Arial"/>
          <w:sz w:val="20"/>
          <w:szCs w:val="20"/>
        </w:rPr>
        <w:t>nanciera al 31 de diciembre 20</w:t>
      </w:r>
      <w:r w:rsidR="00A51A55" w:rsidRPr="001D56C5">
        <w:rPr>
          <w:rFonts w:ascii="Arial Narrow" w:hAnsi="Arial Narrow" w:cs="Arial"/>
          <w:sz w:val="20"/>
          <w:szCs w:val="20"/>
        </w:rPr>
        <w:t>2</w:t>
      </w:r>
      <w:r w:rsidR="006546F6">
        <w:rPr>
          <w:rFonts w:ascii="Arial Narrow" w:hAnsi="Arial Narrow" w:cs="Arial"/>
          <w:sz w:val="20"/>
          <w:szCs w:val="20"/>
        </w:rPr>
        <w:t>1</w:t>
      </w:r>
      <w:r w:rsidRPr="001D56C5">
        <w:rPr>
          <w:rFonts w:ascii="Arial Narrow" w:hAnsi="Arial Narrow" w:cs="Arial"/>
          <w:sz w:val="20"/>
          <w:szCs w:val="20"/>
        </w:rPr>
        <w:t xml:space="preserve">, en procesos similares al que </w:t>
      </w:r>
      <w:r w:rsidR="002E2E6B" w:rsidRPr="001D56C5">
        <w:rPr>
          <w:rFonts w:ascii="Arial Narrow" w:hAnsi="Arial Narrow" w:cs="Arial"/>
          <w:sz w:val="20"/>
          <w:szCs w:val="20"/>
        </w:rPr>
        <w:t>se está adelantando, se obtuvo el siguiente promedio</w:t>
      </w:r>
      <w:r w:rsidRPr="001D56C5">
        <w:rPr>
          <w:rFonts w:ascii="Arial Narrow" w:hAnsi="Arial Narrow" w:cs="Arial"/>
          <w:sz w:val="20"/>
          <w:szCs w:val="20"/>
        </w:rPr>
        <w:t xml:space="preserve">: </w:t>
      </w:r>
    </w:p>
    <w:p w14:paraId="1CED1CC1" w14:textId="77777777" w:rsidR="002259A1" w:rsidRPr="001D56C5" w:rsidRDefault="002259A1" w:rsidP="002259A1">
      <w:pPr>
        <w:jc w:val="both"/>
        <w:rPr>
          <w:rFonts w:ascii="Arial Narrow" w:hAnsi="Arial Narrow" w:cs="Arial"/>
          <w:sz w:val="20"/>
          <w:szCs w:val="20"/>
        </w:rPr>
      </w:pPr>
    </w:p>
    <w:tbl>
      <w:tblPr>
        <w:tblW w:w="6006" w:type="dxa"/>
        <w:jc w:val="center"/>
        <w:tblCellMar>
          <w:left w:w="70" w:type="dxa"/>
          <w:right w:w="70" w:type="dxa"/>
        </w:tblCellMar>
        <w:tblLook w:val="04A0" w:firstRow="1" w:lastRow="0" w:firstColumn="1" w:lastColumn="0" w:noHBand="0" w:noVBand="1"/>
      </w:tblPr>
      <w:tblGrid>
        <w:gridCol w:w="3423"/>
        <w:gridCol w:w="2583"/>
      </w:tblGrid>
      <w:tr w:rsidR="002259A1" w:rsidRPr="001D56C5" w14:paraId="41048442" w14:textId="77777777" w:rsidTr="002259A1">
        <w:trPr>
          <w:trHeight w:val="601"/>
          <w:jc w:val="center"/>
        </w:trPr>
        <w:tc>
          <w:tcPr>
            <w:tcW w:w="3423" w:type="dxa"/>
            <w:tcBorders>
              <w:top w:val="single" w:sz="4" w:space="0" w:color="auto"/>
              <w:left w:val="single" w:sz="4" w:space="0" w:color="auto"/>
              <w:bottom w:val="single" w:sz="4" w:space="0" w:color="auto"/>
              <w:right w:val="single" w:sz="4" w:space="0" w:color="auto"/>
            </w:tcBorders>
            <w:shd w:val="clear" w:color="000000" w:fill="548DD4"/>
            <w:vAlign w:val="center"/>
            <w:hideMark/>
          </w:tcPr>
          <w:p w14:paraId="4F74E510" w14:textId="77777777" w:rsidR="002259A1" w:rsidRPr="001D56C5" w:rsidRDefault="002259A1" w:rsidP="009A42F5">
            <w:pPr>
              <w:jc w:val="center"/>
              <w:rPr>
                <w:rFonts w:ascii="Arial Narrow" w:hAnsi="Arial Narrow" w:cs="Arial"/>
                <w:b/>
                <w:sz w:val="20"/>
                <w:szCs w:val="20"/>
                <w:lang w:eastAsia="es-CO"/>
              </w:rPr>
            </w:pPr>
            <w:r w:rsidRPr="001D56C5">
              <w:rPr>
                <w:rFonts w:ascii="Arial Narrow" w:hAnsi="Arial Narrow" w:cs="Arial"/>
                <w:b/>
                <w:sz w:val="20"/>
                <w:szCs w:val="20"/>
                <w:lang w:eastAsia="es-CO"/>
              </w:rPr>
              <w:t>INDICADOR</w:t>
            </w:r>
            <w:r w:rsidR="009A42F5" w:rsidRPr="001D56C5">
              <w:rPr>
                <w:rFonts w:ascii="Arial Narrow" w:hAnsi="Arial Narrow" w:cs="Arial"/>
                <w:b/>
                <w:sz w:val="20"/>
                <w:szCs w:val="20"/>
                <w:lang w:eastAsia="es-CO"/>
              </w:rPr>
              <w:t xml:space="preserve"> </w:t>
            </w:r>
            <w:r w:rsidRPr="001D56C5">
              <w:rPr>
                <w:rFonts w:ascii="Arial Narrow" w:hAnsi="Arial Narrow" w:cs="Arial"/>
                <w:b/>
                <w:sz w:val="20"/>
                <w:szCs w:val="20"/>
                <w:lang w:eastAsia="es-CO"/>
              </w:rPr>
              <w:t xml:space="preserve">PROMEDIO </w:t>
            </w:r>
          </w:p>
        </w:tc>
        <w:tc>
          <w:tcPr>
            <w:tcW w:w="2583" w:type="dxa"/>
            <w:tcBorders>
              <w:top w:val="single" w:sz="4" w:space="0" w:color="auto"/>
              <w:left w:val="nil"/>
              <w:bottom w:val="single" w:sz="4" w:space="0" w:color="auto"/>
              <w:right w:val="single" w:sz="4" w:space="0" w:color="auto"/>
            </w:tcBorders>
            <w:shd w:val="clear" w:color="000000" w:fill="548DD4"/>
            <w:vAlign w:val="center"/>
            <w:hideMark/>
          </w:tcPr>
          <w:p w14:paraId="5284858E" w14:textId="77777777" w:rsidR="002259A1" w:rsidRPr="001D56C5" w:rsidRDefault="002259A1" w:rsidP="002259A1">
            <w:pPr>
              <w:jc w:val="center"/>
              <w:rPr>
                <w:rFonts w:ascii="Arial Narrow" w:hAnsi="Arial Narrow" w:cs="Arial"/>
                <w:b/>
                <w:sz w:val="20"/>
                <w:szCs w:val="20"/>
                <w:lang w:eastAsia="es-CO"/>
              </w:rPr>
            </w:pPr>
            <w:r w:rsidRPr="001D56C5">
              <w:rPr>
                <w:rFonts w:ascii="Arial Narrow" w:hAnsi="Arial Narrow" w:cs="Arial"/>
                <w:b/>
                <w:sz w:val="20"/>
                <w:szCs w:val="20"/>
                <w:lang w:eastAsia="es-CO"/>
              </w:rPr>
              <w:t xml:space="preserve"> RESULTADO </w:t>
            </w:r>
          </w:p>
        </w:tc>
      </w:tr>
      <w:tr w:rsidR="002259A1" w:rsidRPr="001D56C5" w14:paraId="11722FFE" w14:textId="77777777" w:rsidTr="002259A1">
        <w:trPr>
          <w:trHeight w:val="374"/>
          <w:jc w:val="center"/>
        </w:trPr>
        <w:tc>
          <w:tcPr>
            <w:tcW w:w="3423" w:type="dxa"/>
            <w:tcBorders>
              <w:top w:val="nil"/>
              <w:left w:val="single" w:sz="4" w:space="0" w:color="auto"/>
              <w:bottom w:val="single" w:sz="4" w:space="0" w:color="auto"/>
              <w:right w:val="single" w:sz="4" w:space="0" w:color="auto"/>
            </w:tcBorders>
            <w:shd w:val="clear" w:color="000000" w:fill="FFFFFF"/>
            <w:vAlign w:val="center"/>
            <w:hideMark/>
          </w:tcPr>
          <w:p w14:paraId="6552B27D" w14:textId="77777777" w:rsidR="002259A1" w:rsidRPr="001D56C5" w:rsidRDefault="002259A1" w:rsidP="002259A1">
            <w:pPr>
              <w:jc w:val="center"/>
              <w:rPr>
                <w:rFonts w:ascii="Arial Narrow" w:hAnsi="Arial Narrow" w:cs="Arial"/>
                <w:b/>
                <w:color w:val="000000"/>
                <w:sz w:val="20"/>
                <w:szCs w:val="20"/>
                <w:lang w:eastAsia="es-CO"/>
              </w:rPr>
            </w:pPr>
            <w:r w:rsidRPr="001D56C5">
              <w:rPr>
                <w:rFonts w:ascii="Arial Narrow" w:hAnsi="Arial Narrow" w:cs="Arial"/>
                <w:b/>
                <w:color w:val="000000"/>
                <w:sz w:val="20"/>
                <w:szCs w:val="20"/>
                <w:lang w:eastAsia="es-CO"/>
              </w:rPr>
              <w:t>LIQUIDEZ</w:t>
            </w:r>
          </w:p>
        </w:tc>
        <w:tc>
          <w:tcPr>
            <w:tcW w:w="2583" w:type="dxa"/>
            <w:tcBorders>
              <w:top w:val="nil"/>
              <w:left w:val="nil"/>
              <w:bottom w:val="single" w:sz="4" w:space="0" w:color="auto"/>
              <w:right w:val="single" w:sz="4" w:space="0" w:color="auto"/>
            </w:tcBorders>
            <w:shd w:val="clear" w:color="000000" w:fill="FFFFFF"/>
            <w:vAlign w:val="center"/>
            <w:hideMark/>
          </w:tcPr>
          <w:p w14:paraId="30964F6F" w14:textId="77777777" w:rsidR="002259A1" w:rsidRPr="001D56C5" w:rsidRDefault="00A51A55" w:rsidP="006546F6">
            <w:pPr>
              <w:jc w:val="center"/>
              <w:rPr>
                <w:rFonts w:ascii="Arial Narrow" w:hAnsi="Arial Narrow" w:cs="Arial"/>
                <w:b/>
                <w:color w:val="000000"/>
                <w:sz w:val="20"/>
                <w:szCs w:val="20"/>
                <w:lang w:eastAsia="es-CO"/>
              </w:rPr>
            </w:pPr>
            <w:r w:rsidRPr="001D56C5">
              <w:rPr>
                <w:rFonts w:ascii="Arial Narrow" w:hAnsi="Arial Narrow" w:cs="Arial"/>
                <w:b/>
                <w:color w:val="000000"/>
                <w:sz w:val="20"/>
                <w:szCs w:val="20"/>
                <w:lang w:eastAsia="es-CO"/>
              </w:rPr>
              <w:t>2</w:t>
            </w:r>
            <w:r w:rsidR="00E23EBD" w:rsidRPr="001D56C5">
              <w:rPr>
                <w:rFonts w:ascii="Arial Narrow" w:hAnsi="Arial Narrow" w:cs="Arial"/>
                <w:b/>
                <w:color w:val="000000"/>
                <w:sz w:val="20"/>
                <w:szCs w:val="20"/>
                <w:lang w:eastAsia="es-CO"/>
              </w:rPr>
              <w:t>.</w:t>
            </w:r>
            <w:r w:rsidR="006546F6">
              <w:rPr>
                <w:rFonts w:ascii="Arial Narrow" w:hAnsi="Arial Narrow" w:cs="Arial"/>
                <w:b/>
                <w:color w:val="000000"/>
                <w:sz w:val="20"/>
                <w:szCs w:val="20"/>
                <w:lang w:eastAsia="es-CO"/>
              </w:rPr>
              <w:t>56</w:t>
            </w:r>
            <w:r w:rsidR="00E23EBD" w:rsidRPr="001D56C5">
              <w:rPr>
                <w:rFonts w:ascii="Arial Narrow" w:hAnsi="Arial Narrow" w:cs="Arial"/>
                <w:b/>
                <w:color w:val="000000"/>
                <w:sz w:val="20"/>
                <w:szCs w:val="20"/>
                <w:lang w:eastAsia="es-CO"/>
              </w:rPr>
              <w:t xml:space="preserve"> Veces</w:t>
            </w:r>
          </w:p>
        </w:tc>
      </w:tr>
    </w:tbl>
    <w:p w14:paraId="64A7CE81" w14:textId="77777777" w:rsidR="002259A1" w:rsidRDefault="002259A1" w:rsidP="002259A1">
      <w:pPr>
        <w:jc w:val="center"/>
        <w:rPr>
          <w:rFonts w:ascii="Arial Narrow" w:hAnsi="Arial Narrow" w:cs="Arial"/>
          <w:noProof/>
          <w:color w:val="000000"/>
          <w:sz w:val="20"/>
          <w:szCs w:val="20"/>
          <w:lang w:eastAsia="es-CO"/>
        </w:rPr>
      </w:pPr>
    </w:p>
    <w:p w14:paraId="14AA23A7" w14:textId="77777777" w:rsidR="00BF0E17" w:rsidRDefault="00BF0E17" w:rsidP="002259A1">
      <w:pPr>
        <w:jc w:val="center"/>
        <w:rPr>
          <w:rFonts w:ascii="Arial Narrow" w:hAnsi="Arial Narrow" w:cs="Arial"/>
          <w:noProof/>
          <w:color w:val="000000"/>
          <w:sz w:val="20"/>
          <w:szCs w:val="20"/>
          <w:lang w:eastAsia="es-CO"/>
        </w:rPr>
      </w:pPr>
    </w:p>
    <w:p w14:paraId="5E2669A6" w14:textId="77777777" w:rsidR="00BF0E17" w:rsidRPr="001D56C5" w:rsidRDefault="00BF0E17" w:rsidP="002259A1">
      <w:pPr>
        <w:jc w:val="center"/>
        <w:rPr>
          <w:rFonts w:ascii="Arial Narrow" w:hAnsi="Arial Narrow" w:cs="Arial"/>
          <w:noProof/>
          <w:color w:val="000000"/>
          <w:sz w:val="20"/>
          <w:szCs w:val="20"/>
          <w:lang w:eastAsia="es-CO"/>
        </w:rPr>
      </w:pPr>
    </w:p>
    <w:p w14:paraId="02AFF70D" w14:textId="77777777" w:rsidR="002259A1" w:rsidRPr="001D56C5" w:rsidRDefault="002259A1" w:rsidP="002259A1">
      <w:pPr>
        <w:jc w:val="both"/>
        <w:rPr>
          <w:rFonts w:ascii="Arial Narrow" w:hAnsi="Arial Narrow" w:cs="Arial"/>
          <w:b/>
          <w:color w:val="000000"/>
          <w:sz w:val="20"/>
          <w:szCs w:val="20"/>
          <w:u w:val="single"/>
        </w:rPr>
      </w:pPr>
      <w:r w:rsidRPr="001D56C5">
        <w:rPr>
          <w:rFonts w:ascii="Arial Narrow" w:hAnsi="Arial Narrow" w:cs="Arial"/>
          <w:b/>
          <w:color w:val="000000"/>
          <w:sz w:val="20"/>
          <w:szCs w:val="20"/>
          <w:u w:val="single"/>
        </w:rPr>
        <w:t>ANALISIS</w:t>
      </w:r>
    </w:p>
    <w:p w14:paraId="6902050C" w14:textId="77777777" w:rsidR="002259A1" w:rsidRPr="001D56C5" w:rsidRDefault="002259A1" w:rsidP="002259A1">
      <w:pPr>
        <w:jc w:val="both"/>
        <w:rPr>
          <w:rFonts w:ascii="Arial Narrow" w:hAnsi="Arial Narrow" w:cs="Arial"/>
          <w:color w:val="000000"/>
          <w:sz w:val="20"/>
          <w:szCs w:val="20"/>
          <w:lang w:val="es-ES"/>
        </w:rPr>
      </w:pPr>
      <w:r w:rsidRPr="001D56C5">
        <w:rPr>
          <w:rFonts w:ascii="Arial Narrow" w:hAnsi="Arial Narrow" w:cs="Arial"/>
          <w:color w:val="000000"/>
          <w:sz w:val="20"/>
          <w:szCs w:val="20"/>
        </w:rPr>
        <w:lastRenderedPageBreak/>
        <w:t>Partiendo del hecho que l</w:t>
      </w:r>
      <w:r w:rsidRPr="001D56C5">
        <w:rPr>
          <w:rFonts w:ascii="Arial Narrow" w:hAnsi="Arial Narrow" w:cs="Arial"/>
          <w:color w:val="000000"/>
          <w:sz w:val="20"/>
          <w:szCs w:val="20"/>
          <w:lang w:val="es-ES"/>
        </w:rPr>
        <w:t>os indicadores de liquidez miden la capacidad que tiene una empresa para afrontar sus obligaciones que impliquen desembolso de efectivo a corto plazo y es útil para la empresa porque puede establecer la facilidad o dificultad para generar efectivo y así pagar sus pasivos corrientes con el efectivo que produzcan su activo corriente y teniendo en cuenta que específicamente La razón corriente no es más que la verificación de la disponibilidad que tiene la empresa para cumplir sus compromisos, tanto la disponibilidad como el compromiso deben ser a corto plazo; se observa que el sector de la consultoría ofrece resultados favorables en el sector de la economía, por cuanto la razón corriente es mayor a 1 y ha venido estable</w:t>
      </w:r>
      <w:r w:rsidR="00F15499" w:rsidRPr="001D56C5">
        <w:rPr>
          <w:rFonts w:ascii="Arial Narrow" w:hAnsi="Arial Narrow" w:cs="Arial"/>
          <w:color w:val="000000"/>
          <w:sz w:val="20"/>
          <w:szCs w:val="20"/>
          <w:lang w:val="es-ES"/>
        </w:rPr>
        <w:t xml:space="preserve"> a lo largo de los últimos seis</w:t>
      </w:r>
      <w:r w:rsidRPr="001D56C5">
        <w:rPr>
          <w:rFonts w:ascii="Arial Narrow" w:hAnsi="Arial Narrow" w:cs="Arial"/>
          <w:color w:val="000000"/>
          <w:sz w:val="20"/>
          <w:szCs w:val="20"/>
          <w:lang w:val="es-ES"/>
        </w:rPr>
        <w:t xml:space="preserve"> años.</w:t>
      </w:r>
    </w:p>
    <w:p w14:paraId="0D888703" w14:textId="77777777" w:rsidR="002259A1" w:rsidRPr="001D56C5" w:rsidRDefault="002259A1" w:rsidP="002259A1">
      <w:pPr>
        <w:jc w:val="both"/>
        <w:rPr>
          <w:rFonts w:ascii="Arial Narrow" w:hAnsi="Arial Narrow" w:cs="Arial"/>
          <w:color w:val="000000"/>
          <w:sz w:val="20"/>
          <w:szCs w:val="20"/>
          <w:lang w:val="es-ES"/>
        </w:rPr>
      </w:pPr>
    </w:p>
    <w:p w14:paraId="49B035E9" w14:textId="77777777" w:rsidR="002259A1" w:rsidRPr="001D56C5" w:rsidRDefault="002259A1" w:rsidP="002259A1">
      <w:pPr>
        <w:numPr>
          <w:ilvl w:val="0"/>
          <w:numId w:val="7"/>
        </w:numPr>
        <w:jc w:val="both"/>
        <w:rPr>
          <w:rFonts w:ascii="Arial Narrow" w:hAnsi="Arial Narrow" w:cs="Arial"/>
          <w:b/>
          <w:color w:val="000000"/>
          <w:sz w:val="20"/>
          <w:szCs w:val="20"/>
          <w:lang w:val="es-ES"/>
        </w:rPr>
      </w:pPr>
      <w:r w:rsidRPr="001D56C5">
        <w:rPr>
          <w:rFonts w:ascii="Arial Narrow" w:hAnsi="Arial Narrow" w:cs="Arial"/>
          <w:b/>
          <w:color w:val="000000"/>
          <w:sz w:val="20"/>
          <w:szCs w:val="20"/>
          <w:lang w:val="es-ES"/>
        </w:rPr>
        <w:t>ÍNDICE DE ENDEUDAMIENTO (RAZÓN DE ENDEUDAMIENTO)</w:t>
      </w:r>
    </w:p>
    <w:p w14:paraId="081111DA" w14:textId="77777777" w:rsidR="00541C72" w:rsidRPr="001D56C5" w:rsidRDefault="00541C72" w:rsidP="003545A9">
      <w:pPr>
        <w:jc w:val="both"/>
        <w:rPr>
          <w:rFonts w:ascii="Arial Narrow" w:hAnsi="Arial Narrow" w:cs="Arial"/>
          <w:b/>
          <w:color w:val="000000"/>
          <w:sz w:val="20"/>
          <w:szCs w:val="20"/>
          <w:u w:val="single"/>
        </w:rPr>
      </w:pPr>
    </w:p>
    <w:p w14:paraId="11E68262" w14:textId="77777777" w:rsidR="003545A9" w:rsidRPr="001D56C5" w:rsidRDefault="003545A9" w:rsidP="003545A9">
      <w:pPr>
        <w:jc w:val="both"/>
        <w:rPr>
          <w:rFonts w:ascii="Arial Narrow" w:hAnsi="Arial Narrow" w:cs="Arial"/>
          <w:b/>
          <w:color w:val="000000"/>
          <w:sz w:val="20"/>
          <w:szCs w:val="20"/>
          <w:u w:val="single"/>
        </w:rPr>
      </w:pPr>
      <w:r w:rsidRPr="001D56C5">
        <w:rPr>
          <w:rFonts w:ascii="Arial Narrow" w:hAnsi="Arial Narrow" w:cs="Arial"/>
          <w:b/>
          <w:color w:val="000000"/>
          <w:sz w:val="20"/>
          <w:szCs w:val="20"/>
          <w:u w:val="single"/>
        </w:rPr>
        <w:t>DATOS SUPERSOCIEDADES</w:t>
      </w:r>
    </w:p>
    <w:p w14:paraId="5324A731" w14:textId="77777777" w:rsidR="003545A9" w:rsidRPr="001D56C5" w:rsidRDefault="003545A9" w:rsidP="003545A9">
      <w:pPr>
        <w:jc w:val="both"/>
        <w:rPr>
          <w:rFonts w:ascii="Arial Narrow" w:hAnsi="Arial Narrow" w:cs="Arial"/>
          <w:b/>
          <w:color w:val="000000"/>
          <w:sz w:val="20"/>
          <w:szCs w:val="20"/>
          <w:u w:val="single"/>
        </w:rPr>
      </w:pPr>
    </w:p>
    <w:p w14:paraId="402EE87B" w14:textId="77777777" w:rsidR="000D4ECF" w:rsidRPr="001D56C5" w:rsidRDefault="000D4ECF" w:rsidP="000D4ECF">
      <w:pPr>
        <w:jc w:val="both"/>
        <w:rPr>
          <w:rFonts w:ascii="Arial Narrow" w:hAnsi="Arial Narrow" w:cs="Arial"/>
          <w:color w:val="000000"/>
          <w:sz w:val="20"/>
          <w:szCs w:val="20"/>
        </w:rPr>
      </w:pPr>
      <w:r w:rsidRPr="001D56C5">
        <w:rPr>
          <w:rFonts w:ascii="Arial Narrow" w:hAnsi="Arial Narrow" w:cs="Arial"/>
          <w:color w:val="000000"/>
          <w:sz w:val="20"/>
          <w:szCs w:val="20"/>
        </w:rPr>
        <w:t xml:space="preserve">Los datos consultados al </w:t>
      </w:r>
      <w:r>
        <w:rPr>
          <w:rFonts w:ascii="Arial Narrow" w:hAnsi="Arial Narrow" w:cs="Arial"/>
          <w:color w:val="000000"/>
          <w:sz w:val="20"/>
          <w:szCs w:val="20"/>
        </w:rPr>
        <w:t xml:space="preserve">17 </w:t>
      </w:r>
      <w:r w:rsidRPr="001D56C5">
        <w:rPr>
          <w:rFonts w:ascii="Arial Narrow" w:hAnsi="Arial Narrow" w:cs="Arial"/>
          <w:color w:val="000000"/>
          <w:sz w:val="20"/>
          <w:szCs w:val="20"/>
        </w:rPr>
        <w:t>de</w:t>
      </w:r>
      <w:r>
        <w:rPr>
          <w:rFonts w:ascii="Arial Narrow" w:hAnsi="Arial Narrow" w:cs="Arial"/>
          <w:color w:val="000000"/>
          <w:sz w:val="20"/>
          <w:szCs w:val="20"/>
        </w:rPr>
        <w:t xml:space="preserve"> febrero</w:t>
      </w:r>
      <w:r w:rsidRPr="001D56C5">
        <w:rPr>
          <w:rFonts w:ascii="Arial Narrow" w:hAnsi="Arial Narrow" w:cs="Arial"/>
          <w:color w:val="000000"/>
          <w:sz w:val="20"/>
          <w:szCs w:val="20"/>
        </w:rPr>
        <w:t xml:space="preserve"> de </w:t>
      </w:r>
      <w:proofErr w:type="gramStart"/>
      <w:r w:rsidRPr="001D56C5">
        <w:rPr>
          <w:rFonts w:ascii="Arial Narrow" w:hAnsi="Arial Narrow" w:cs="Arial"/>
          <w:color w:val="000000"/>
          <w:sz w:val="20"/>
          <w:szCs w:val="20"/>
        </w:rPr>
        <w:t>202</w:t>
      </w:r>
      <w:r>
        <w:rPr>
          <w:rFonts w:ascii="Arial Narrow" w:hAnsi="Arial Narrow" w:cs="Arial"/>
          <w:color w:val="000000"/>
          <w:sz w:val="20"/>
          <w:szCs w:val="20"/>
        </w:rPr>
        <w:t>3</w:t>
      </w:r>
      <w:r w:rsidRPr="001D56C5">
        <w:rPr>
          <w:rFonts w:ascii="Arial Narrow" w:hAnsi="Arial Narrow" w:cs="Arial"/>
          <w:color w:val="000000"/>
          <w:sz w:val="20"/>
          <w:szCs w:val="20"/>
        </w:rPr>
        <w:t>,</w:t>
      </w:r>
      <w:proofErr w:type="gramEnd"/>
      <w:r w:rsidRPr="001D56C5">
        <w:rPr>
          <w:rFonts w:ascii="Arial Narrow" w:hAnsi="Arial Narrow" w:cs="Arial"/>
          <w:color w:val="000000"/>
          <w:sz w:val="20"/>
          <w:szCs w:val="20"/>
        </w:rPr>
        <w:t xml:space="preserve"> arrojan la siguiente información:</w:t>
      </w:r>
    </w:p>
    <w:p w14:paraId="62997CD1" w14:textId="4EF5F7A3" w:rsidR="002259A1" w:rsidRPr="001D56C5" w:rsidRDefault="001202D8" w:rsidP="002259A1">
      <w:pPr>
        <w:jc w:val="both"/>
        <w:rPr>
          <w:rFonts w:ascii="Arial Narrow" w:hAnsi="Arial Narrow" w:cs="Arial"/>
          <w:color w:val="000000"/>
          <w:sz w:val="20"/>
          <w:szCs w:val="20"/>
        </w:rPr>
      </w:pPr>
      <w:r>
        <w:rPr>
          <w:noProof/>
          <w:lang w:eastAsia="es-CO"/>
        </w:rPr>
        <w:drawing>
          <wp:inline distT="0" distB="0" distL="0" distR="0" wp14:anchorId="71964EB9" wp14:editId="27CF18C5">
            <wp:extent cx="4505325" cy="571500"/>
            <wp:effectExtent l="0" t="0" r="0" b="0"/>
            <wp:docPr id="30" name="Imagen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4505325" cy="571500"/>
                    </a:xfrm>
                    <a:prstGeom prst="rect">
                      <a:avLst/>
                    </a:prstGeom>
                    <a:noFill/>
                    <a:ln>
                      <a:noFill/>
                    </a:ln>
                  </pic:spPr>
                </pic:pic>
              </a:graphicData>
            </a:graphic>
          </wp:inline>
        </w:drawing>
      </w:r>
    </w:p>
    <w:p w14:paraId="3556385D" w14:textId="77777777" w:rsidR="00582CE0" w:rsidRPr="001D56C5" w:rsidRDefault="00582CE0" w:rsidP="002259A1">
      <w:pPr>
        <w:jc w:val="both"/>
        <w:rPr>
          <w:rFonts w:ascii="Arial Narrow" w:hAnsi="Arial Narrow" w:cs="Arial"/>
          <w:color w:val="000000"/>
          <w:sz w:val="20"/>
          <w:szCs w:val="20"/>
        </w:rPr>
      </w:pPr>
    </w:p>
    <w:p w14:paraId="47BD2AD7" w14:textId="77777777" w:rsidR="000D4ECF" w:rsidRDefault="000D4ECF" w:rsidP="000D4ECF">
      <w:pPr>
        <w:jc w:val="both"/>
        <w:rPr>
          <w:rFonts w:ascii="Arial Narrow" w:hAnsi="Arial Narrow" w:cs="Arial"/>
          <w:color w:val="000000"/>
          <w:sz w:val="20"/>
          <w:szCs w:val="20"/>
        </w:rPr>
      </w:pPr>
      <w:r w:rsidRPr="001D56C5">
        <w:rPr>
          <w:rFonts w:ascii="Arial Narrow" w:hAnsi="Arial Narrow" w:cs="Arial"/>
          <w:color w:val="000000"/>
          <w:sz w:val="20"/>
          <w:szCs w:val="20"/>
        </w:rPr>
        <w:t xml:space="preserve">De la información reportada de los últimos </w:t>
      </w:r>
      <w:r>
        <w:rPr>
          <w:rFonts w:ascii="Arial Narrow" w:hAnsi="Arial Narrow" w:cs="Arial"/>
          <w:color w:val="000000"/>
          <w:sz w:val="20"/>
          <w:szCs w:val="20"/>
        </w:rPr>
        <w:t>tres</w:t>
      </w:r>
      <w:r w:rsidRPr="001D56C5">
        <w:rPr>
          <w:rFonts w:ascii="Arial Narrow" w:hAnsi="Arial Narrow" w:cs="Arial"/>
          <w:color w:val="000000"/>
          <w:sz w:val="20"/>
          <w:szCs w:val="20"/>
        </w:rPr>
        <w:t xml:space="preserve"> (</w:t>
      </w:r>
      <w:r>
        <w:rPr>
          <w:rFonts w:ascii="Arial Narrow" w:hAnsi="Arial Narrow" w:cs="Arial"/>
          <w:color w:val="000000"/>
          <w:sz w:val="20"/>
          <w:szCs w:val="20"/>
        </w:rPr>
        <w:t>3</w:t>
      </w:r>
      <w:r w:rsidRPr="001D56C5">
        <w:rPr>
          <w:rFonts w:ascii="Arial Narrow" w:hAnsi="Arial Narrow" w:cs="Arial"/>
          <w:color w:val="000000"/>
          <w:sz w:val="20"/>
          <w:szCs w:val="20"/>
        </w:rPr>
        <w:t>) años (201</w:t>
      </w:r>
      <w:r>
        <w:rPr>
          <w:rFonts w:ascii="Arial Narrow" w:hAnsi="Arial Narrow" w:cs="Arial"/>
          <w:color w:val="000000"/>
          <w:sz w:val="20"/>
          <w:szCs w:val="20"/>
        </w:rPr>
        <w:t>9</w:t>
      </w:r>
      <w:r w:rsidRPr="001D56C5">
        <w:rPr>
          <w:rFonts w:ascii="Arial Narrow" w:hAnsi="Arial Narrow" w:cs="Arial"/>
          <w:color w:val="000000"/>
          <w:sz w:val="20"/>
          <w:szCs w:val="20"/>
        </w:rPr>
        <w:t>-202</w:t>
      </w:r>
      <w:r>
        <w:rPr>
          <w:rFonts w:ascii="Arial Narrow" w:hAnsi="Arial Narrow" w:cs="Arial"/>
          <w:color w:val="000000"/>
          <w:sz w:val="20"/>
          <w:szCs w:val="20"/>
        </w:rPr>
        <w:t>1</w:t>
      </w:r>
      <w:r w:rsidRPr="001D56C5">
        <w:rPr>
          <w:rFonts w:ascii="Arial Narrow" w:hAnsi="Arial Narrow" w:cs="Arial"/>
          <w:color w:val="000000"/>
          <w:sz w:val="20"/>
          <w:szCs w:val="20"/>
        </w:rPr>
        <w:t>), se observa que el promedio de dicho índice es de $</w:t>
      </w:r>
      <w:r>
        <w:rPr>
          <w:rFonts w:ascii="Arial Narrow" w:hAnsi="Arial Narrow" w:cs="Arial"/>
          <w:color w:val="000000"/>
          <w:sz w:val="20"/>
          <w:szCs w:val="20"/>
        </w:rPr>
        <w:t>57%</w:t>
      </w:r>
    </w:p>
    <w:p w14:paraId="3F2158E4" w14:textId="77777777" w:rsidR="003545A9" w:rsidRPr="001D56C5" w:rsidRDefault="003545A9" w:rsidP="002259A1">
      <w:pPr>
        <w:jc w:val="both"/>
        <w:rPr>
          <w:rFonts w:ascii="Arial Narrow" w:hAnsi="Arial Narrow" w:cs="Arial"/>
          <w:color w:val="000000"/>
          <w:sz w:val="20"/>
          <w:szCs w:val="20"/>
        </w:rPr>
      </w:pPr>
    </w:p>
    <w:p w14:paraId="7D5BF40C" w14:textId="77777777" w:rsidR="002259A1" w:rsidRPr="001D56C5" w:rsidRDefault="002259A1" w:rsidP="002259A1">
      <w:pPr>
        <w:jc w:val="both"/>
        <w:rPr>
          <w:rFonts w:ascii="Arial Narrow" w:hAnsi="Arial Narrow" w:cs="Arial"/>
          <w:b/>
          <w:color w:val="000000"/>
          <w:sz w:val="20"/>
          <w:szCs w:val="20"/>
          <w:u w:val="single"/>
        </w:rPr>
      </w:pPr>
      <w:r w:rsidRPr="001D56C5">
        <w:rPr>
          <w:rFonts w:ascii="Arial Narrow" w:hAnsi="Arial Narrow" w:cs="Arial"/>
          <w:b/>
          <w:color w:val="000000"/>
          <w:sz w:val="20"/>
          <w:szCs w:val="20"/>
          <w:u w:val="single"/>
        </w:rPr>
        <w:t>DATOS REPORTADOS A INVIAS EN MARCO DE LOS PROCESOS DE SELECCIÓN</w:t>
      </w:r>
    </w:p>
    <w:p w14:paraId="4BAE6CAA" w14:textId="77777777" w:rsidR="002259A1" w:rsidRPr="001D56C5" w:rsidRDefault="002259A1" w:rsidP="002259A1">
      <w:pPr>
        <w:jc w:val="both"/>
        <w:rPr>
          <w:rFonts w:ascii="Arial Narrow" w:hAnsi="Arial Narrow" w:cs="Arial"/>
          <w:color w:val="000000"/>
          <w:sz w:val="20"/>
          <w:szCs w:val="20"/>
        </w:rPr>
      </w:pPr>
    </w:p>
    <w:p w14:paraId="7D8B9CC8" w14:textId="77777777" w:rsidR="00E02712" w:rsidRPr="001D56C5" w:rsidRDefault="00E02712" w:rsidP="00E02712">
      <w:pPr>
        <w:jc w:val="both"/>
        <w:rPr>
          <w:rFonts w:ascii="Arial Narrow" w:hAnsi="Arial Narrow" w:cs="Arial"/>
          <w:sz w:val="20"/>
          <w:szCs w:val="20"/>
        </w:rPr>
      </w:pPr>
      <w:r w:rsidRPr="001D56C5">
        <w:rPr>
          <w:rFonts w:ascii="Arial Narrow" w:hAnsi="Arial Narrow" w:cs="Arial"/>
          <w:sz w:val="20"/>
          <w:szCs w:val="20"/>
        </w:rPr>
        <w:t xml:space="preserve">Se tomó como muestra </w:t>
      </w:r>
      <w:r w:rsidR="004D7BB6">
        <w:rPr>
          <w:rFonts w:ascii="Arial Narrow" w:hAnsi="Arial Narrow" w:cs="Arial"/>
          <w:sz w:val="20"/>
          <w:szCs w:val="20"/>
        </w:rPr>
        <w:t>368</w:t>
      </w:r>
      <w:r w:rsidRPr="001D56C5">
        <w:rPr>
          <w:rFonts w:ascii="Arial Narrow" w:hAnsi="Arial Narrow" w:cs="Arial"/>
          <w:sz w:val="20"/>
          <w:szCs w:val="20"/>
        </w:rPr>
        <w:t xml:space="preserve"> empresas que presentaron propuestas a la entidad en el año 202</w:t>
      </w:r>
      <w:r w:rsidR="00BF0E17">
        <w:rPr>
          <w:rFonts w:ascii="Arial Narrow" w:hAnsi="Arial Narrow" w:cs="Arial"/>
          <w:sz w:val="20"/>
          <w:szCs w:val="20"/>
        </w:rPr>
        <w:t>2</w:t>
      </w:r>
      <w:r w:rsidRPr="001D56C5">
        <w:rPr>
          <w:rFonts w:ascii="Arial Narrow" w:hAnsi="Arial Narrow" w:cs="Arial"/>
          <w:sz w:val="20"/>
          <w:szCs w:val="20"/>
        </w:rPr>
        <w:t>, con información financiera al 31 de diciembre 202</w:t>
      </w:r>
      <w:r w:rsidR="005D4340">
        <w:rPr>
          <w:rFonts w:ascii="Arial Narrow" w:hAnsi="Arial Narrow" w:cs="Arial"/>
          <w:sz w:val="20"/>
          <w:szCs w:val="20"/>
        </w:rPr>
        <w:t>1</w:t>
      </w:r>
      <w:r w:rsidRPr="001D56C5">
        <w:rPr>
          <w:rFonts w:ascii="Arial Narrow" w:hAnsi="Arial Narrow" w:cs="Arial"/>
          <w:sz w:val="20"/>
          <w:szCs w:val="20"/>
        </w:rPr>
        <w:t xml:space="preserve">, en procesos similares al que se está adelantando, se obtuvo el siguiente promedio: </w:t>
      </w:r>
    </w:p>
    <w:p w14:paraId="700A9B7D" w14:textId="77777777" w:rsidR="002259A1" w:rsidRPr="001D56C5" w:rsidRDefault="002259A1" w:rsidP="002259A1">
      <w:pPr>
        <w:jc w:val="both"/>
        <w:rPr>
          <w:rFonts w:ascii="Arial Narrow" w:hAnsi="Arial Narrow" w:cs="Arial"/>
          <w:sz w:val="20"/>
          <w:szCs w:val="20"/>
        </w:rPr>
      </w:pPr>
      <w:r w:rsidRPr="001D56C5">
        <w:rPr>
          <w:rFonts w:ascii="Arial Narrow" w:hAnsi="Arial Narrow" w:cs="Arial"/>
          <w:sz w:val="20"/>
          <w:szCs w:val="20"/>
        </w:rPr>
        <w:t xml:space="preserve"> </w:t>
      </w:r>
    </w:p>
    <w:tbl>
      <w:tblPr>
        <w:tblW w:w="6294" w:type="dxa"/>
        <w:jc w:val="center"/>
        <w:tblCellMar>
          <w:left w:w="70" w:type="dxa"/>
          <w:right w:w="70" w:type="dxa"/>
        </w:tblCellMar>
        <w:tblLook w:val="04A0" w:firstRow="1" w:lastRow="0" w:firstColumn="1" w:lastColumn="0" w:noHBand="0" w:noVBand="1"/>
      </w:tblPr>
      <w:tblGrid>
        <w:gridCol w:w="3579"/>
        <w:gridCol w:w="2715"/>
      </w:tblGrid>
      <w:tr w:rsidR="002259A1" w:rsidRPr="001D56C5" w14:paraId="48CEDE34" w14:textId="77777777" w:rsidTr="002259A1">
        <w:trPr>
          <w:trHeight w:val="420"/>
          <w:jc w:val="center"/>
        </w:trPr>
        <w:tc>
          <w:tcPr>
            <w:tcW w:w="3579" w:type="dxa"/>
            <w:tcBorders>
              <w:top w:val="single" w:sz="4" w:space="0" w:color="auto"/>
              <w:left w:val="single" w:sz="4" w:space="0" w:color="auto"/>
              <w:bottom w:val="single" w:sz="4" w:space="0" w:color="auto"/>
              <w:right w:val="single" w:sz="4" w:space="0" w:color="auto"/>
            </w:tcBorders>
            <w:shd w:val="clear" w:color="000000" w:fill="548DD4"/>
            <w:vAlign w:val="center"/>
            <w:hideMark/>
          </w:tcPr>
          <w:p w14:paraId="61FC0DE8" w14:textId="77777777" w:rsidR="002259A1" w:rsidRPr="001D56C5" w:rsidRDefault="002259A1" w:rsidP="002259A1">
            <w:pPr>
              <w:jc w:val="center"/>
              <w:rPr>
                <w:rFonts w:ascii="Arial Narrow" w:hAnsi="Arial Narrow" w:cs="Arial"/>
                <w:b/>
                <w:color w:val="000000"/>
                <w:sz w:val="20"/>
                <w:szCs w:val="20"/>
                <w:lang w:eastAsia="es-CO"/>
              </w:rPr>
            </w:pPr>
            <w:r w:rsidRPr="001D56C5">
              <w:rPr>
                <w:rFonts w:ascii="Arial Narrow" w:hAnsi="Arial Narrow" w:cs="Arial"/>
                <w:b/>
                <w:color w:val="000000"/>
                <w:sz w:val="20"/>
                <w:szCs w:val="20"/>
                <w:lang w:eastAsia="es-CO"/>
              </w:rPr>
              <w:t>INDICADOR PROMEDIO</w:t>
            </w:r>
          </w:p>
        </w:tc>
        <w:tc>
          <w:tcPr>
            <w:tcW w:w="2715" w:type="dxa"/>
            <w:tcBorders>
              <w:top w:val="single" w:sz="4" w:space="0" w:color="auto"/>
              <w:left w:val="nil"/>
              <w:bottom w:val="single" w:sz="4" w:space="0" w:color="auto"/>
              <w:right w:val="single" w:sz="4" w:space="0" w:color="auto"/>
            </w:tcBorders>
            <w:shd w:val="clear" w:color="000000" w:fill="548DD4"/>
            <w:vAlign w:val="center"/>
            <w:hideMark/>
          </w:tcPr>
          <w:p w14:paraId="1DAE7518" w14:textId="77777777" w:rsidR="002259A1" w:rsidRPr="001D56C5" w:rsidRDefault="002259A1" w:rsidP="0052469D">
            <w:pPr>
              <w:jc w:val="center"/>
              <w:rPr>
                <w:rFonts w:ascii="Arial Narrow" w:hAnsi="Arial Narrow" w:cs="Arial"/>
                <w:b/>
                <w:color w:val="000000"/>
                <w:sz w:val="20"/>
                <w:szCs w:val="20"/>
                <w:lang w:eastAsia="es-CO"/>
              </w:rPr>
            </w:pPr>
            <w:r w:rsidRPr="001D56C5">
              <w:rPr>
                <w:rFonts w:ascii="Arial Narrow" w:hAnsi="Arial Narrow" w:cs="Arial"/>
                <w:b/>
                <w:color w:val="000000"/>
                <w:sz w:val="20"/>
                <w:szCs w:val="20"/>
                <w:lang w:eastAsia="es-CO"/>
              </w:rPr>
              <w:t xml:space="preserve">RESULTADO </w:t>
            </w:r>
          </w:p>
        </w:tc>
      </w:tr>
      <w:tr w:rsidR="002259A1" w:rsidRPr="001D56C5" w14:paraId="37676B9B" w14:textId="77777777" w:rsidTr="002259A1">
        <w:trPr>
          <w:trHeight w:val="332"/>
          <w:jc w:val="center"/>
        </w:trPr>
        <w:tc>
          <w:tcPr>
            <w:tcW w:w="3579" w:type="dxa"/>
            <w:tcBorders>
              <w:top w:val="nil"/>
              <w:left w:val="single" w:sz="4" w:space="0" w:color="auto"/>
              <w:bottom w:val="single" w:sz="4" w:space="0" w:color="auto"/>
              <w:right w:val="single" w:sz="4" w:space="0" w:color="auto"/>
            </w:tcBorders>
            <w:shd w:val="clear" w:color="000000" w:fill="FFFFFF"/>
            <w:vAlign w:val="center"/>
            <w:hideMark/>
          </w:tcPr>
          <w:p w14:paraId="432F4B7B" w14:textId="77777777" w:rsidR="002259A1" w:rsidRPr="001D56C5" w:rsidRDefault="002259A1" w:rsidP="002259A1">
            <w:pPr>
              <w:jc w:val="center"/>
              <w:rPr>
                <w:rFonts w:ascii="Arial Narrow" w:hAnsi="Arial Narrow" w:cs="Arial"/>
                <w:b/>
                <w:color w:val="000000"/>
                <w:sz w:val="20"/>
                <w:szCs w:val="20"/>
                <w:lang w:eastAsia="es-CO"/>
              </w:rPr>
            </w:pPr>
            <w:r w:rsidRPr="001D56C5">
              <w:rPr>
                <w:rFonts w:ascii="Arial Narrow" w:hAnsi="Arial Narrow" w:cs="Arial"/>
                <w:b/>
                <w:color w:val="000000"/>
                <w:sz w:val="20"/>
                <w:szCs w:val="20"/>
                <w:lang w:eastAsia="es-CO"/>
              </w:rPr>
              <w:t>ENDEUDAMIENTO</w:t>
            </w:r>
          </w:p>
        </w:tc>
        <w:tc>
          <w:tcPr>
            <w:tcW w:w="2715" w:type="dxa"/>
            <w:tcBorders>
              <w:top w:val="nil"/>
              <w:left w:val="nil"/>
              <w:bottom w:val="single" w:sz="4" w:space="0" w:color="auto"/>
              <w:right w:val="single" w:sz="4" w:space="0" w:color="auto"/>
            </w:tcBorders>
            <w:shd w:val="clear" w:color="000000" w:fill="FFFFFF"/>
            <w:vAlign w:val="center"/>
            <w:hideMark/>
          </w:tcPr>
          <w:p w14:paraId="086F7851" w14:textId="77777777" w:rsidR="002259A1" w:rsidRPr="001D56C5" w:rsidRDefault="005D4340" w:rsidP="00E02712">
            <w:pPr>
              <w:jc w:val="center"/>
              <w:rPr>
                <w:rFonts w:ascii="Arial Narrow" w:hAnsi="Arial Narrow" w:cs="Arial"/>
                <w:b/>
                <w:color w:val="000000"/>
                <w:sz w:val="20"/>
                <w:szCs w:val="20"/>
                <w:lang w:eastAsia="es-CO"/>
              </w:rPr>
            </w:pPr>
            <w:r>
              <w:rPr>
                <w:rFonts w:ascii="Arial Narrow" w:hAnsi="Arial Narrow" w:cs="Arial"/>
                <w:b/>
                <w:color w:val="000000"/>
                <w:sz w:val="20"/>
                <w:szCs w:val="20"/>
                <w:lang w:eastAsia="es-CO"/>
              </w:rPr>
              <w:t>50</w:t>
            </w:r>
            <w:r w:rsidR="002259A1" w:rsidRPr="001D56C5">
              <w:rPr>
                <w:rFonts w:ascii="Arial Narrow" w:hAnsi="Arial Narrow" w:cs="Arial"/>
                <w:b/>
                <w:color w:val="000000"/>
                <w:sz w:val="20"/>
                <w:szCs w:val="20"/>
                <w:lang w:eastAsia="es-CO"/>
              </w:rPr>
              <w:t>%</w:t>
            </w:r>
          </w:p>
        </w:tc>
      </w:tr>
    </w:tbl>
    <w:p w14:paraId="1597EB48" w14:textId="77777777" w:rsidR="002259A1" w:rsidRPr="001D56C5" w:rsidRDefault="002259A1" w:rsidP="002259A1">
      <w:pPr>
        <w:jc w:val="center"/>
        <w:rPr>
          <w:rFonts w:ascii="Arial Narrow" w:hAnsi="Arial Narrow" w:cs="Arial"/>
          <w:noProof/>
          <w:color w:val="000000"/>
          <w:sz w:val="20"/>
          <w:szCs w:val="20"/>
          <w:lang w:eastAsia="es-CO"/>
        </w:rPr>
      </w:pPr>
    </w:p>
    <w:p w14:paraId="0029F80F" w14:textId="77777777" w:rsidR="002259A1" w:rsidRPr="001D56C5" w:rsidRDefault="002259A1" w:rsidP="002259A1">
      <w:pPr>
        <w:jc w:val="both"/>
        <w:rPr>
          <w:rFonts w:ascii="Arial Narrow" w:hAnsi="Arial Narrow" w:cs="Arial"/>
          <w:b/>
          <w:color w:val="000000"/>
          <w:sz w:val="20"/>
          <w:szCs w:val="20"/>
          <w:u w:val="single"/>
          <w:lang w:val="es-ES"/>
        </w:rPr>
      </w:pPr>
      <w:r w:rsidRPr="001D56C5">
        <w:rPr>
          <w:rFonts w:ascii="Arial Narrow" w:hAnsi="Arial Narrow" w:cs="Arial"/>
          <w:b/>
          <w:color w:val="000000"/>
          <w:sz w:val="20"/>
          <w:szCs w:val="20"/>
          <w:u w:val="single"/>
          <w:lang w:val="es-ES"/>
        </w:rPr>
        <w:t>ANALISIS</w:t>
      </w:r>
    </w:p>
    <w:p w14:paraId="651E1530" w14:textId="77777777" w:rsidR="002259A1" w:rsidRPr="001D56C5" w:rsidRDefault="002259A1" w:rsidP="002259A1">
      <w:pPr>
        <w:jc w:val="both"/>
        <w:rPr>
          <w:rFonts w:ascii="Arial Narrow" w:hAnsi="Arial Narrow" w:cs="Arial"/>
          <w:color w:val="000000"/>
          <w:sz w:val="20"/>
          <w:szCs w:val="20"/>
        </w:rPr>
      </w:pPr>
    </w:p>
    <w:p w14:paraId="4E1FC60E" w14:textId="77777777" w:rsidR="002259A1" w:rsidRPr="001D56C5" w:rsidRDefault="002259A1" w:rsidP="002259A1">
      <w:pPr>
        <w:jc w:val="both"/>
        <w:rPr>
          <w:rFonts w:ascii="Arial Narrow" w:hAnsi="Arial Narrow" w:cs="Arial"/>
          <w:color w:val="000000"/>
          <w:sz w:val="20"/>
          <w:szCs w:val="20"/>
        </w:rPr>
      </w:pPr>
      <w:r w:rsidRPr="001D56C5">
        <w:rPr>
          <w:rFonts w:ascii="Arial Narrow" w:hAnsi="Arial Narrow" w:cs="Arial"/>
          <w:color w:val="000000"/>
          <w:sz w:val="20"/>
          <w:szCs w:val="20"/>
        </w:rPr>
        <w:t xml:space="preserve">Teniendo en cuenta que la razón de endeudamiento mide la intensidad de toda la deuda a largo plazo del proponente con relación a sus fondos totales, adicionalmente muestra la proporción en que el proponente este financiado por terceros, a mayor índice mayor cantidad de dinero prestada por terceros y nos da como resultado el porcentaje en que se comprometen los activos de un proponente con terceros. Se puede observar </w:t>
      </w:r>
      <w:proofErr w:type="gramStart"/>
      <w:r w:rsidRPr="001D56C5">
        <w:rPr>
          <w:rFonts w:ascii="Arial Narrow" w:hAnsi="Arial Narrow" w:cs="Arial"/>
          <w:color w:val="000000"/>
          <w:sz w:val="20"/>
          <w:szCs w:val="20"/>
        </w:rPr>
        <w:t>que</w:t>
      </w:r>
      <w:proofErr w:type="gramEnd"/>
      <w:r w:rsidRPr="001D56C5">
        <w:rPr>
          <w:rFonts w:ascii="Arial Narrow" w:hAnsi="Arial Narrow" w:cs="Arial"/>
          <w:color w:val="000000"/>
          <w:sz w:val="20"/>
          <w:szCs w:val="20"/>
        </w:rPr>
        <w:t xml:space="preserve"> en relación con el sector de la consultoría, el grado de endeudamiento refleja una estabilidad de las empresas que conforman dicho sector, indicando de esta manera que no existe alto grado de dependencia por parte de las empresas consultoras, en cuanto a los recursos de terceros para financiarse.</w:t>
      </w:r>
    </w:p>
    <w:p w14:paraId="33FDD35D" w14:textId="77777777" w:rsidR="002259A1" w:rsidRPr="001D56C5" w:rsidRDefault="002259A1" w:rsidP="002259A1">
      <w:pPr>
        <w:jc w:val="both"/>
        <w:rPr>
          <w:rFonts w:ascii="Arial Narrow" w:hAnsi="Arial Narrow" w:cs="Arial"/>
          <w:color w:val="000000"/>
          <w:sz w:val="20"/>
          <w:szCs w:val="20"/>
        </w:rPr>
      </w:pPr>
    </w:p>
    <w:p w14:paraId="2BA26D2E" w14:textId="77777777" w:rsidR="002259A1" w:rsidRPr="001D56C5" w:rsidRDefault="002259A1" w:rsidP="002259A1">
      <w:pPr>
        <w:numPr>
          <w:ilvl w:val="0"/>
          <w:numId w:val="7"/>
        </w:numPr>
        <w:jc w:val="both"/>
        <w:rPr>
          <w:rFonts w:ascii="Arial Narrow" w:hAnsi="Arial Narrow" w:cs="Arial"/>
          <w:b/>
          <w:color w:val="000000"/>
          <w:sz w:val="20"/>
          <w:szCs w:val="20"/>
          <w:lang w:val="es-ES"/>
        </w:rPr>
      </w:pPr>
      <w:r w:rsidRPr="001D56C5">
        <w:rPr>
          <w:rFonts w:ascii="Arial Narrow" w:hAnsi="Arial Narrow" w:cs="Arial"/>
          <w:b/>
          <w:color w:val="000000"/>
          <w:sz w:val="20"/>
          <w:szCs w:val="20"/>
          <w:lang w:val="es-ES"/>
        </w:rPr>
        <w:t>RAZÓN DE COBERTURA DE INTERESES</w:t>
      </w:r>
    </w:p>
    <w:p w14:paraId="114341C0" w14:textId="77777777" w:rsidR="002259A1" w:rsidRPr="001D56C5" w:rsidRDefault="002259A1" w:rsidP="002259A1">
      <w:pPr>
        <w:jc w:val="both"/>
        <w:rPr>
          <w:rFonts w:ascii="Arial Narrow" w:hAnsi="Arial Narrow" w:cs="Arial"/>
          <w:b/>
          <w:color w:val="000000"/>
          <w:sz w:val="20"/>
          <w:szCs w:val="20"/>
          <w:u w:val="single"/>
        </w:rPr>
      </w:pPr>
    </w:p>
    <w:p w14:paraId="5C3E1387" w14:textId="77777777" w:rsidR="00D360B8" w:rsidRPr="001D56C5" w:rsidRDefault="00D360B8" w:rsidP="002259A1">
      <w:pPr>
        <w:jc w:val="both"/>
        <w:rPr>
          <w:rFonts w:ascii="Arial Narrow" w:hAnsi="Arial Narrow" w:cs="Arial"/>
          <w:b/>
          <w:color w:val="000000"/>
          <w:sz w:val="20"/>
          <w:szCs w:val="20"/>
          <w:u w:val="single"/>
        </w:rPr>
      </w:pPr>
      <w:r w:rsidRPr="001D56C5">
        <w:rPr>
          <w:rFonts w:ascii="Arial Narrow" w:hAnsi="Arial Narrow" w:cs="Arial"/>
          <w:b/>
          <w:color w:val="000000"/>
          <w:sz w:val="20"/>
          <w:szCs w:val="20"/>
          <w:u w:val="single"/>
        </w:rPr>
        <w:t xml:space="preserve">DATOS SUPERSOCIEDADES </w:t>
      </w:r>
    </w:p>
    <w:p w14:paraId="54800566" w14:textId="77777777" w:rsidR="002259A1" w:rsidRPr="001D56C5" w:rsidRDefault="002259A1" w:rsidP="002259A1">
      <w:pPr>
        <w:jc w:val="both"/>
        <w:rPr>
          <w:rFonts w:ascii="Arial Narrow" w:hAnsi="Arial Narrow" w:cs="Arial"/>
          <w:b/>
          <w:color w:val="000000"/>
          <w:sz w:val="20"/>
          <w:szCs w:val="20"/>
          <w:u w:val="single"/>
        </w:rPr>
      </w:pPr>
    </w:p>
    <w:p w14:paraId="4E5BEE59" w14:textId="77777777" w:rsidR="002259A1" w:rsidRPr="001D56C5" w:rsidRDefault="00D360B8" w:rsidP="002259A1">
      <w:pPr>
        <w:jc w:val="both"/>
        <w:rPr>
          <w:rFonts w:ascii="Arial Narrow" w:eastAsia="Calibri" w:hAnsi="Arial Narrow" w:cs="Arial"/>
          <w:color w:val="000000"/>
          <w:sz w:val="20"/>
          <w:szCs w:val="20"/>
          <w:lang w:eastAsia="es-CO"/>
        </w:rPr>
      </w:pPr>
      <w:r w:rsidRPr="001D56C5">
        <w:rPr>
          <w:rFonts w:ascii="Arial Narrow" w:hAnsi="Arial Narrow" w:cs="Arial"/>
          <w:color w:val="000000"/>
          <w:sz w:val="20"/>
          <w:szCs w:val="20"/>
        </w:rPr>
        <w:t>Definida como la utilidad operacional dividida por los gastos de intereses; por tal razón, para revisar el comportamiento que han tenido las empresas del sector de la consultoría, se procedió a analizar los datos consignados en los Estados de Resultados, reportados en</w:t>
      </w:r>
      <w:r w:rsidRPr="001D56C5">
        <w:rPr>
          <w:rFonts w:ascii="Arial Narrow" w:hAnsi="Arial Narrow" w:cs="Arial"/>
          <w:b/>
          <w:color w:val="000000"/>
          <w:sz w:val="20"/>
          <w:szCs w:val="20"/>
        </w:rPr>
        <w:t xml:space="preserve"> SUPERSOCIEDADES</w:t>
      </w:r>
      <w:r w:rsidRPr="001D56C5">
        <w:rPr>
          <w:rFonts w:ascii="Arial Narrow" w:hAnsi="Arial Narrow" w:cs="Arial"/>
          <w:color w:val="000000"/>
          <w:sz w:val="20"/>
          <w:szCs w:val="20"/>
        </w:rPr>
        <w:t xml:space="preserve">, </w:t>
      </w:r>
      <w:r w:rsidR="000C665D">
        <w:rPr>
          <w:rFonts w:ascii="Arial Narrow" w:hAnsi="Arial Narrow" w:cs="Arial"/>
          <w:color w:val="000000"/>
          <w:sz w:val="20"/>
          <w:szCs w:val="20"/>
        </w:rPr>
        <w:t>de los últimos tres años</w:t>
      </w:r>
      <w:r w:rsidRPr="001D56C5">
        <w:rPr>
          <w:rFonts w:ascii="Arial Narrow" w:hAnsi="Arial Narrow" w:cs="Arial"/>
          <w:color w:val="000000"/>
          <w:sz w:val="20"/>
          <w:szCs w:val="20"/>
        </w:rPr>
        <w:t xml:space="preserve"> por parte de estas empresas,</w:t>
      </w:r>
      <w:r w:rsidR="000C665D">
        <w:rPr>
          <w:rFonts w:ascii="Arial Narrow" w:hAnsi="Arial Narrow" w:cs="Arial"/>
          <w:color w:val="000000"/>
          <w:sz w:val="20"/>
          <w:szCs w:val="20"/>
        </w:rPr>
        <w:t xml:space="preserve"> que han reportado informacion,</w:t>
      </w:r>
      <w:r w:rsidRPr="001D56C5">
        <w:rPr>
          <w:rFonts w:ascii="Arial Narrow" w:hAnsi="Arial Narrow" w:cs="Arial"/>
          <w:color w:val="000000"/>
          <w:sz w:val="20"/>
          <w:szCs w:val="20"/>
        </w:rPr>
        <w:t xml:space="preserve"> encontrando lo siguiente:</w:t>
      </w:r>
      <w:r w:rsidR="002259A1" w:rsidRPr="001D56C5">
        <w:rPr>
          <w:rFonts w:ascii="Arial Narrow" w:hAnsi="Arial Narrow" w:cs="Arial"/>
          <w:color w:val="000000"/>
          <w:sz w:val="20"/>
          <w:szCs w:val="20"/>
        </w:rPr>
        <w:fldChar w:fldCharType="begin"/>
      </w:r>
      <w:r w:rsidR="002259A1" w:rsidRPr="001D56C5">
        <w:rPr>
          <w:rFonts w:ascii="Arial Narrow" w:hAnsi="Arial Narrow" w:cs="Arial"/>
          <w:color w:val="000000"/>
          <w:sz w:val="20"/>
          <w:szCs w:val="20"/>
        </w:rPr>
        <w:instrText xml:space="preserve"> </w:instrText>
      </w:r>
      <w:r w:rsidR="003B6E76" w:rsidRPr="001D56C5">
        <w:rPr>
          <w:rFonts w:ascii="Arial Narrow" w:hAnsi="Arial Narrow" w:cs="Arial"/>
          <w:color w:val="000000"/>
          <w:sz w:val="20"/>
          <w:szCs w:val="20"/>
        </w:rPr>
        <w:instrText>LINK</w:instrText>
      </w:r>
      <w:r w:rsidR="002259A1" w:rsidRPr="001D56C5">
        <w:rPr>
          <w:rFonts w:ascii="Arial Narrow" w:hAnsi="Arial Narrow" w:cs="Arial"/>
          <w:color w:val="000000"/>
          <w:sz w:val="20"/>
          <w:szCs w:val="20"/>
        </w:rPr>
        <w:instrText xml:space="preserve"> Excel.Sheet.12 "Libro1" "Hoja1!F18C10:F21C15" \a \f 4 \h  \* MERGEFORMAT </w:instrText>
      </w:r>
      <w:r w:rsidR="002259A1" w:rsidRPr="001D56C5">
        <w:rPr>
          <w:rFonts w:ascii="Arial Narrow" w:hAnsi="Arial Narrow" w:cs="Arial"/>
          <w:color w:val="000000"/>
          <w:sz w:val="20"/>
          <w:szCs w:val="20"/>
        </w:rPr>
        <w:fldChar w:fldCharType="separate"/>
      </w:r>
    </w:p>
    <w:p w14:paraId="37D3B36F" w14:textId="77777777" w:rsidR="002259A1" w:rsidRPr="001D56C5" w:rsidRDefault="002259A1" w:rsidP="002259A1">
      <w:pPr>
        <w:jc w:val="both"/>
        <w:rPr>
          <w:rFonts w:ascii="Arial Narrow" w:hAnsi="Arial Narrow" w:cs="Arial"/>
          <w:color w:val="000000"/>
          <w:sz w:val="20"/>
          <w:szCs w:val="20"/>
        </w:rPr>
      </w:pPr>
      <w:r w:rsidRPr="001D56C5">
        <w:rPr>
          <w:rFonts w:ascii="Arial Narrow" w:hAnsi="Arial Narrow" w:cs="Arial"/>
          <w:color w:val="000000"/>
          <w:sz w:val="20"/>
          <w:szCs w:val="20"/>
        </w:rPr>
        <w:fldChar w:fldCharType="end"/>
      </w:r>
    </w:p>
    <w:p w14:paraId="4F9780C4" w14:textId="04508F9F" w:rsidR="00C44208" w:rsidRPr="001D56C5" w:rsidRDefault="001202D8" w:rsidP="00CE30A6">
      <w:pPr>
        <w:jc w:val="both"/>
        <w:rPr>
          <w:rFonts w:ascii="Arial Narrow" w:hAnsi="Arial Narrow" w:cs="Arial"/>
          <w:color w:val="000000"/>
          <w:sz w:val="20"/>
          <w:szCs w:val="20"/>
        </w:rPr>
      </w:pPr>
      <w:r>
        <w:rPr>
          <w:noProof/>
          <w:lang w:eastAsia="es-CO"/>
        </w:rPr>
        <w:lastRenderedPageBreak/>
        <w:drawing>
          <wp:inline distT="0" distB="0" distL="0" distR="0" wp14:anchorId="2E570239" wp14:editId="2FF5D09B">
            <wp:extent cx="4667250" cy="571500"/>
            <wp:effectExtent l="0" t="0" r="0" b="0"/>
            <wp:docPr id="31" name="Imagen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4667250" cy="571500"/>
                    </a:xfrm>
                    <a:prstGeom prst="rect">
                      <a:avLst/>
                    </a:prstGeom>
                    <a:noFill/>
                    <a:ln>
                      <a:noFill/>
                    </a:ln>
                  </pic:spPr>
                </pic:pic>
              </a:graphicData>
            </a:graphic>
          </wp:inline>
        </w:drawing>
      </w:r>
    </w:p>
    <w:p w14:paraId="0233B812" w14:textId="77777777" w:rsidR="008253C6" w:rsidRPr="001D56C5" w:rsidRDefault="008253C6" w:rsidP="00CE30A6">
      <w:pPr>
        <w:jc w:val="both"/>
        <w:rPr>
          <w:rFonts w:ascii="Arial Narrow" w:hAnsi="Arial Narrow" w:cs="Arial"/>
          <w:color w:val="000000"/>
          <w:sz w:val="20"/>
          <w:szCs w:val="20"/>
        </w:rPr>
      </w:pPr>
    </w:p>
    <w:p w14:paraId="15294E5A" w14:textId="77777777" w:rsidR="0042042F" w:rsidRDefault="0042042F" w:rsidP="0042042F">
      <w:pPr>
        <w:jc w:val="both"/>
        <w:rPr>
          <w:rFonts w:ascii="Arial Narrow" w:hAnsi="Arial Narrow" w:cs="Arial"/>
          <w:color w:val="000000"/>
          <w:sz w:val="20"/>
          <w:szCs w:val="20"/>
        </w:rPr>
      </w:pPr>
      <w:r w:rsidRPr="001D56C5">
        <w:rPr>
          <w:rFonts w:ascii="Arial Narrow" w:hAnsi="Arial Narrow" w:cs="Arial"/>
          <w:color w:val="000000"/>
          <w:sz w:val="20"/>
          <w:szCs w:val="20"/>
        </w:rPr>
        <w:t xml:space="preserve">De la información reportada de los últimos </w:t>
      </w:r>
      <w:r>
        <w:rPr>
          <w:rFonts w:ascii="Arial Narrow" w:hAnsi="Arial Narrow" w:cs="Arial"/>
          <w:color w:val="000000"/>
          <w:sz w:val="20"/>
          <w:szCs w:val="20"/>
        </w:rPr>
        <w:t>tres</w:t>
      </w:r>
      <w:r w:rsidRPr="001D56C5">
        <w:rPr>
          <w:rFonts w:ascii="Arial Narrow" w:hAnsi="Arial Narrow" w:cs="Arial"/>
          <w:color w:val="000000"/>
          <w:sz w:val="20"/>
          <w:szCs w:val="20"/>
        </w:rPr>
        <w:t xml:space="preserve"> (</w:t>
      </w:r>
      <w:r>
        <w:rPr>
          <w:rFonts w:ascii="Arial Narrow" w:hAnsi="Arial Narrow" w:cs="Arial"/>
          <w:color w:val="000000"/>
          <w:sz w:val="20"/>
          <w:szCs w:val="20"/>
        </w:rPr>
        <w:t>3</w:t>
      </w:r>
      <w:r w:rsidRPr="001D56C5">
        <w:rPr>
          <w:rFonts w:ascii="Arial Narrow" w:hAnsi="Arial Narrow" w:cs="Arial"/>
          <w:color w:val="000000"/>
          <w:sz w:val="20"/>
          <w:szCs w:val="20"/>
        </w:rPr>
        <w:t>) años (201</w:t>
      </w:r>
      <w:r>
        <w:rPr>
          <w:rFonts w:ascii="Arial Narrow" w:hAnsi="Arial Narrow" w:cs="Arial"/>
          <w:color w:val="000000"/>
          <w:sz w:val="20"/>
          <w:szCs w:val="20"/>
        </w:rPr>
        <w:t>9</w:t>
      </w:r>
      <w:r w:rsidRPr="001D56C5">
        <w:rPr>
          <w:rFonts w:ascii="Arial Narrow" w:hAnsi="Arial Narrow" w:cs="Arial"/>
          <w:color w:val="000000"/>
          <w:sz w:val="20"/>
          <w:szCs w:val="20"/>
        </w:rPr>
        <w:t>-202</w:t>
      </w:r>
      <w:r>
        <w:rPr>
          <w:rFonts w:ascii="Arial Narrow" w:hAnsi="Arial Narrow" w:cs="Arial"/>
          <w:color w:val="000000"/>
          <w:sz w:val="20"/>
          <w:szCs w:val="20"/>
        </w:rPr>
        <w:t>1</w:t>
      </w:r>
      <w:r w:rsidRPr="001D56C5">
        <w:rPr>
          <w:rFonts w:ascii="Arial Narrow" w:hAnsi="Arial Narrow" w:cs="Arial"/>
          <w:color w:val="000000"/>
          <w:sz w:val="20"/>
          <w:szCs w:val="20"/>
        </w:rPr>
        <w:t>), se observa que el promedio de dicho índice es de $</w:t>
      </w:r>
      <w:r>
        <w:rPr>
          <w:rFonts w:ascii="Arial Narrow" w:hAnsi="Arial Narrow" w:cs="Arial"/>
          <w:color w:val="000000"/>
          <w:sz w:val="20"/>
          <w:szCs w:val="20"/>
        </w:rPr>
        <w:t>2.34.</w:t>
      </w:r>
    </w:p>
    <w:p w14:paraId="6CAF94EF" w14:textId="77777777" w:rsidR="00935B82" w:rsidRPr="001D56C5" w:rsidRDefault="00935B82" w:rsidP="00CE30A6">
      <w:pPr>
        <w:jc w:val="both"/>
        <w:rPr>
          <w:rFonts w:ascii="Arial Narrow" w:hAnsi="Arial Narrow" w:cs="Arial"/>
          <w:color w:val="000000"/>
          <w:sz w:val="20"/>
          <w:szCs w:val="20"/>
        </w:rPr>
      </w:pPr>
    </w:p>
    <w:p w14:paraId="26F1752F" w14:textId="77777777" w:rsidR="002259A1" w:rsidRPr="001D56C5" w:rsidRDefault="002259A1" w:rsidP="002259A1">
      <w:pPr>
        <w:jc w:val="both"/>
        <w:rPr>
          <w:rFonts w:ascii="Arial Narrow" w:hAnsi="Arial Narrow" w:cs="Arial"/>
          <w:b/>
          <w:color w:val="000000"/>
          <w:sz w:val="20"/>
          <w:szCs w:val="20"/>
          <w:u w:val="single"/>
        </w:rPr>
      </w:pPr>
      <w:r w:rsidRPr="001D56C5">
        <w:rPr>
          <w:rFonts w:ascii="Arial Narrow" w:hAnsi="Arial Narrow" w:cs="Arial"/>
          <w:b/>
          <w:color w:val="000000"/>
          <w:sz w:val="20"/>
          <w:szCs w:val="20"/>
          <w:u w:val="single"/>
        </w:rPr>
        <w:t>DATOS REPORTADOS A INVIAS EN MARCO DE LOS PROCESOS DE SELECCIÓN</w:t>
      </w:r>
    </w:p>
    <w:p w14:paraId="18295655" w14:textId="77777777" w:rsidR="002259A1" w:rsidRPr="001D56C5" w:rsidRDefault="002259A1" w:rsidP="002259A1">
      <w:pPr>
        <w:jc w:val="both"/>
        <w:rPr>
          <w:rFonts w:ascii="Arial Narrow" w:hAnsi="Arial Narrow" w:cs="Arial"/>
          <w:color w:val="000000"/>
          <w:sz w:val="20"/>
          <w:szCs w:val="20"/>
        </w:rPr>
      </w:pPr>
    </w:p>
    <w:p w14:paraId="04E1AE95" w14:textId="77777777" w:rsidR="007C0D30" w:rsidRPr="001D56C5" w:rsidRDefault="007C0D30" w:rsidP="007C0D30">
      <w:pPr>
        <w:jc w:val="both"/>
        <w:rPr>
          <w:rFonts w:ascii="Arial Narrow" w:hAnsi="Arial Narrow" w:cs="Arial"/>
          <w:sz w:val="20"/>
          <w:szCs w:val="20"/>
        </w:rPr>
      </w:pPr>
      <w:r w:rsidRPr="001D56C5">
        <w:rPr>
          <w:rFonts w:ascii="Arial Narrow" w:hAnsi="Arial Narrow" w:cs="Arial"/>
          <w:sz w:val="20"/>
          <w:szCs w:val="20"/>
        </w:rPr>
        <w:t>Se tomó como muestra 36</w:t>
      </w:r>
      <w:r w:rsidR="00C83383">
        <w:rPr>
          <w:rFonts w:ascii="Arial Narrow" w:hAnsi="Arial Narrow" w:cs="Arial"/>
          <w:sz w:val="20"/>
          <w:szCs w:val="20"/>
        </w:rPr>
        <w:t>8</w:t>
      </w:r>
      <w:r w:rsidRPr="001D56C5">
        <w:rPr>
          <w:rFonts w:ascii="Arial Narrow" w:hAnsi="Arial Narrow" w:cs="Arial"/>
          <w:sz w:val="20"/>
          <w:szCs w:val="20"/>
        </w:rPr>
        <w:t xml:space="preserve"> empresas que presentaron propuestas a la entidad en el año 202</w:t>
      </w:r>
      <w:r w:rsidR="00875055">
        <w:rPr>
          <w:rFonts w:ascii="Arial Narrow" w:hAnsi="Arial Narrow" w:cs="Arial"/>
          <w:sz w:val="20"/>
          <w:szCs w:val="20"/>
        </w:rPr>
        <w:t>2</w:t>
      </w:r>
      <w:r w:rsidRPr="001D56C5">
        <w:rPr>
          <w:rFonts w:ascii="Arial Narrow" w:hAnsi="Arial Narrow" w:cs="Arial"/>
          <w:sz w:val="20"/>
          <w:szCs w:val="20"/>
        </w:rPr>
        <w:t>, con información financiera al 31 de diciembre 202</w:t>
      </w:r>
      <w:r w:rsidR="00292AF7">
        <w:rPr>
          <w:rFonts w:ascii="Arial Narrow" w:hAnsi="Arial Narrow" w:cs="Arial"/>
          <w:sz w:val="20"/>
          <w:szCs w:val="20"/>
        </w:rPr>
        <w:t>1</w:t>
      </w:r>
      <w:r w:rsidRPr="001D56C5">
        <w:rPr>
          <w:rFonts w:ascii="Arial Narrow" w:hAnsi="Arial Narrow" w:cs="Arial"/>
          <w:sz w:val="20"/>
          <w:szCs w:val="20"/>
        </w:rPr>
        <w:t xml:space="preserve">, en procesos similares al que se está adelantando, se obtuvo el siguiente promedio: </w:t>
      </w:r>
    </w:p>
    <w:p w14:paraId="60F34A57" w14:textId="77777777" w:rsidR="008404D6" w:rsidRPr="001D56C5" w:rsidRDefault="008404D6" w:rsidP="008404D6">
      <w:pPr>
        <w:jc w:val="both"/>
        <w:rPr>
          <w:rFonts w:ascii="Arial Narrow" w:hAnsi="Arial Narrow" w:cs="Arial"/>
          <w:color w:val="000000"/>
          <w:sz w:val="20"/>
          <w:szCs w:val="20"/>
        </w:rPr>
      </w:pPr>
    </w:p>
    <w:tbl>
      <w:tblPr>
        <w:tblW w:w="6294" w:type="dxa"/>
        <w:jc w:val="center"/>
        <w:tblCellMar>
          <w:left w:w="70" w:type="dxa"/>
          <w:right w:w="70" w:type="dxa"/>
        </w:tblCellMar>
        <w:tblLook w:val="04A0" w:firstRow="1" w:lastRow="0" w:firstColumn="1" w:lastColumn="0" w:noHBand="0" w:noVBand="1"/>
      </w:tblPr>
      <w:tblGrid>
        <w:gridCol w:w="3579"/>
        <w:gridCol w:w="2715"/>
      </w:tblGrid>
      <w:tr w:rsidR="008404D6" w:rsidRPr="001D56C5" w14:paraId="7E7CCA2B" w14:textId="77777777" w:rsidTr="00B97D91">
        <w:trPr>
          <w:trHeight w:val="420"/>
          <w:jc w:val="center"/>
        </w:trPr>
        <w:tc>
          <w:tcPr>
            <w:tcW w:w="3579" w:type="dxa"/>
            <w:tcBorders>
              <w:top w:val="single" w:sz="4" w:space="0" w:color="auto"/>
              <w:left w:val="single" w:sz="4" w:space="0" w:color="auto"/>
              <w:bottom w:val="single" w:sz="4" w:space="0" w:color="auto"/>
              <w:right w:val="single" w:sz="4" w:space="0" w:color="auto"/>
            </w:tcBorders>
            <w:shd w:val="clear" w:color="000000" w:fill="548DD4"/>
            <w:vAlign w:val="center"/>
            <w:hideMark/>
          </w:tcPr>
          <w:p w14:paraId="7077DEFE" w14:textId="77777777" w:rsidR="008404D6" w:rsidRPr="001D56C5" w:rsidRDefault="008404D6" w:rsidP="00B97D91">
            <w:pPr>
              <w:jc w:val="center"/>
              <w:rPr>
                <w:rFonts w:ascii="Arial Narrow" w:hAnsi="Arial Narrow" w:cs="Arial"/>
                <w:b/>
                <w:color w:val="000000"/>
                <w:sz w:val="20"/>
                <w:szCs w:val="20"/>
                <w:lang w:eastAsia="es-CO"/>
              </w:rPr>
            </w:pPr>
            <w:r w:rsidRPr="001D56C5">
              <w:rPr>
                <w:rFonts w:ascii="Arial Narrow" w:hAnsi="Arial Narrow" w:cs="Arial"/>
                <w:b/>
                <w:color w:val="000000"/>
                <w:sz w:val="20"/>
                <w:szCs w:val="20"/>
                <w:lang w:eastAsia="es-CO"/>
              </w:rPr>
              <w:t>INDICADORES PROMEDIO</w:t>
            </w:r>
          </w:p>
        </w:tc>
        <w:tc>
          <w:tcPr>
            <w:tcW w:w="2715" w:type="dxa"/>
            <w:tcBorders>
              <w:top w:val="single" w:sz="4" w:space="0" w:color="auto"/>
              <w:left w:val="nil"/>
              <w:bottom w:val="single" w:sz="4" w:space="0" w:color="auto"/>
              <w:right w:val="single" w:sz="4" w:space="0" w:color="auto"/>
            </w:tcBorders>
            <w:shd w:val="clear" w:color="000000" w:fill="548DD4"/>
            <w:vAlign w:val="center"/>
            <w:hideMark/>
          </w:tcPr>
          <w:p w14:paraId="41B2ABFC" w14:textId="77777777" w:rsidR="008404D6" w:rsidRPr="001D56C5" w:rsidRDefault="008404D6" w:rsidP="00B97D91">
            <w:pPr>
              <w:jc w:val="center"/>
              <w:rPr>
                <w:rFonts w:ascii="Arial Narrow" w:hAnsi="Arial Narrow" w:cs="Arial"/>
                <w:b/>
                <w:color w:val="000000"/>
                <w:sz w:val="20"/>
                <w:szCs w:val="20"/>
                <w:lang w:eastAsia="es-CO"/>
              </w:rPr>
            </w:pPr>
            <w:r w:rsidRPr="001D56C5">
              <w:rPr>
                <w:rFonts w:ascii="Arial Narrow" w:hAnsi="Arial Narrow" w:cs="Arial"/>
                <w:b/>
                <w:color w:val="000000"/>
                <w:sz w:val="20"/>
                <w:szCs w:val="20"/>
                <w:lang w:eastAsia="es-CO"/>
              </w:rPr>
              <w:t xml:space="preserve">RESULTADO </w:t>
            </w:r>
          </w:p>
        </w:tc>
      </w:tr>
      <w:tr w:rsidR="008404D6" w:rsidRPr="001D56C5" w14:paraId="0A42A696" w14:textId="77777777" w:rsidTr="00B97D91">
        <w:trPr>
          <w:trHeight w:val="332"/>
          <w:jc w:val="center"/>
        </w:trPr>
        <w:tc>
          <w:tcPr>
            <w:tcW w:w="3579" w:type="dxa"/>
            <w:tcBorders>
              <w:top w:val="nil"/>
              <w:left w:val="single" w:sz="4" w:space="0" w:color="auto"/>
              <w:bottom w:val="single" w:sz="4" w:space="0" w:color="auto"/>
              <w:right w:val="single" w:sz="4" w:space="0" w:color="auto"/>
            </w:tcBorders>
            <w:shd w:val="clear" w:color="000000" w:fill="FFFFFF"/>
            <w:vAlign w:val="center"/>
            <w:hideMark/>
          </w:tcPr>
          <w:p w14:paraId="1464DBD8" w14:textId="77777777" w:rsidR="008404D6" w:rsidRPr="001D56C5" w:rsidRDefault="008404D6" w:rsidP="00B97D91">
            <w:pPr>
              <w:jc w:val="center"/>
              <w:rPr>
                <w:rFonts w:ascii="Arial Narrow" w:hAnsi="Arial Narrow" w:cs="Arial"/>
                <w:b/>
                <w:color w:val="000000"/>
                <w:sz w:val="20"/>
                <w:szCs w:val="20"/>
                <w:lang w:eastAsia="es-CO"/>
              </w:rPr>
            </w:pPr>
            <w:r w:rsidRPr="001D56C5">
              <w:rPr>
                <w:rFonts w:ascii="Arial Narrow" w:hAnsi="Arial Narrow" w:cs="Arial"/>
                <w:b/>
                <w:color w:val="000000"/>
                <w:sz w:val="20"/>
                <w:szCs w:val="20"/>
                <w:lang w:eastAsia="es-CO"/>
              </w:rPr>
              <w:t>COBERTURA DE INTERESES</w:t>
            </w:r>
          </w:p>
        </w:tc>
        <w:tc>
          <w:tcPr>
            <w:tcW w:w="2715" w:type="dxa"/>
            <w:tcBorders>
              <w:top w:val="nil"/>
              <w:left w:val="nil"/>
              <w:bottom w:val="single" w:sz="4" w:space="0" w:color="auto"/>
              <w:right w:val="single" w:sz="4" w:space="0" w:color="auto"/>
            </w:tcBorders>
            <w:shd w:val="clear" w:color="000000" w:fill="FFFFFF"/>
            <w:vAlign w:val="center"/>
            <w:hideMark/>
          </w:tcPr>
          <w:p w14:paraId="7C52A9A2" w14:textId="77777777" w:rsidR="008404D6" w:rsidRPr="001D56C5" w:rsidRDefault="00875055" w:rsidP="007C0D30">
            <w:pPr>
              <w:jc w:val="center"/>
              <w:rPr>
                <w:rFonts w:ascii="Arial Narrow" w:hAnsi="Arial Narrow" w:cs="Arial"/>
                <w:b/>
                <w:color w:val="000000"/>
                <w:sz w:val="20"/>
                <w:szCs w:val="20"/>
                <w:lang w:eastAsia="es-CO"/>
              </w:rPr>
            </w:pPr>
            <w:r>
              <w:rPr>
                <w:rFonts w:ascii="Arial Narrow" w:hAnsi="Arial Narrow" w:cs="Arial"/>
                <w:b/>
                <w:color w:val="000000"/>
                <w:sz w:val="20"/>
                <w:szCs w:val="20"/>
                <w:lang w:eastAsia="es-CO"/>
              </w:rPr>
              <w:t>27</w:t>
            </w:r>
            <w:r w:rsidR="007C0D30" w:rsidRPr="001D56C5">
              <w:rPr>
                <w:rFonts w:ascii="Arial Narrow" w:hAnsi="Arial Narrow" w:cs="Arial"/>
                <w:b/>
                <w:color w:val="000000"/>
                <w:sz w:val="20"/>
                <w:szCs w:val="20"/>
                <w:lang w:eastAsia="es-CO"/>
              </w:rPr>
              <w:t>,04</w:t>
            </w:r>
            <w:r w:rsidR="008404D6" w:rsidRPr="001D56C5">
              <w:rPr>
                <w:rFonts w:ascii="Arial Narrow" w:hAnsi="Arial Narrow" w:cs="Arial"/>
                <w:b/>
                <w:color w:val="000000"/>
                <w:sz w:val="20"/>
                <w:szCs w:val="20"/>
                <w:lang w:eastAsia="es-CO"/>
              </w:rPr>
              <w:t xml:space="preserve"> VECES</w:t>
            </w:r>
          </w:p>
        </w:tc>
      </w:tr>
    </w:tbl>
    <w:p w14:paraId="39FD9059" w14:textId="77777777" w:rsidR="002259A1" w:rsidRPr="001D56C5" w:rsidRDefault="002259A1" w:rsidP="0080558D">
      <w:pPr>
        <w:autoSpaceDE w:val="0"/>
        <w:autoSpaceDN w:val="0"/>
        <w:adjustRightInd w:val="0"/>
        <w:jc w:val="center"/>
        <w:rPr>
          <w:rFonts w:ascii="Arial Narrow" w:hAnsi="Arial Narrow" w:cs="Arial"/>
          <w:b/>
          <w:color w:val="000000"/>
          <w:sz w:val="20"/>
          <w:szCs w:val="20"/>
          <w:u w:val="single"/>
          <w:lang w:eastAsia="es-CO"/>
        </w:rPr>
      </w:pPr>
    </w:p>
    <w:p w14:paraId="4F978797" w14:textId="77777777" w:rsidR="008404D6" w:rsidRPr="001D56C5" w:rsidRDefault="008404D6" w:rsidP="0080558D">
      <w:pPr>
        <w:autoSpaceDE w:val="0"/>
        <w:autoSpaceDN w:val="0"/>
        <w:adjustRightInd w:val="0"/>
        <w:jc w:val="center"/>
        <w:rPr>
          <w:rFonts w:ascii="Arial Narrow" w:hAnsi="Arial Narrow" w:cs="Arial"/>
          <w:b/>
          <w:color w:val="000000"/>
          <w:sz w:val="20"/>
          <w:szCs w:val="20"/>
          <w:u w:val="single"/>
          <w:lang w:eastAsia="es-CO"/>
        </w:rPr>
      </w:pPr>
    </w:p>
    <w:p w14:paraId="03397CDB" w14:textId="77777777" w:rsidR="002259A1" w:rsidRPr="001D56C5" w:rsidRDefault="002259A1" w:rsidP="002259A1">
      <w:pPr>
        <w:widowControl w:val="0"/>
        <w:autoSpaceDE w:val="0"/>
        <w:autoSpaceDN w:val="0"/>
        <w:adjustRightInd w:val="0"/>
        <w:jc w:val="both"/>
        <w:rPr>
          <w:rFonts w:ascii="Arial Narrow" w:hAnsi="Arial Narrow" w:cs="Arial"/>
          <w:b/>
          <w:color w:val="000000"/>
          <w:sz w:val="20"/>
          <w:szCs w:val="20"/>
          <w:u w:val="single"/>
          <w:lang w:eastAsia="es-CO"/>
        </w:rPr>
      </w:pPr>
      <w:r w:rsidRPr="001D56C5">
        <w:rPr>
          <w:rFonts w:ascii="Arial Narrow" w:hAnsi="Arial Narrow" w:cs="Arial"/>
          <w:b/>
          <w:color w:val="000000"/>
          <w:sz w:val="20"/>
          <w:szCs w:val="20"/>
          <w:u w:val="single"/>
          <w:lang w:eastAsia="es-CO"/>
        </w:rPr>
        <w:t>ANÁLISIS</w:t>
      </w:r>
    </w:p>
    <w:p w14:paraId="4F779E99" w14:textId="77777777" w:rsidR="002259A1" w:rsidRPr="001D56C5" w:rsidRDefault="002259A1" w:rsidP="002259A1">
      <w:pPr>
        <w:widowControl w:val="0"/>
        <w:autoSpaceDE w:val="0"/>
        <w:autoSpaceDN w:val="0"/>
        <w:adjustRightInd w:val="0"/>
        <w:jc w:val="both"/>
        <w:rPr>
          <w:rFonts w:ascii="Arial Narrow" w:hAnsi="Arial Narrow" w:cs="Arial"/>
          <w:color w:val="000000"/>
          <w:sz w:val="20"/>
          <w:szCs w:val="20"/>
          <w:lang w:eastAsia="es-CO"/>
        </w:rPr>
      </w:pPr>
    </w:p>
    <w:p w14:paraId="3B0C2089" w14:textId="77777777" w:rsidR="00CE30A6" w:rsidRPr="001D56C5" w:rsidRDefault="00CE30A6" w:rsidP="00CE30A6">
      <w:pPr>
        <w:jc w:val="both"/>
        <w:rPr>
          <w:rFonts w:ascii="Arial Narrow" w:hAnsi="Arial Narrow" w:cs="Arial"/>
          <w:color w:val="000000"/>
          <w:sz w:val="20"/>
          <w:szCs w:val="20"/>
        </w:rPr>
      </w:pPr>
      <w:r w:rsidRPr="001D56C5">
        <w:rPr>
          <w:rFonts w:ascii="Arial Narrow" w:hAnsi="Arial Narrow" w:cs="Arial"/>
          <w:color w:val="000000"/>
          <w:sz w:val="20"/>
          <w:szCs w:val="20"/>
        </w:rPr>
        <w:t>Por tal motivo, los datos arrojados por las cifras reportadas en SUPERSOCIEDADES del año 20</w:t>
      </w:r>
      <w:r w:rsidR="00CA658F" w:rsidRPr="001D56C5">
        <w:rPr>
          <w:rFonts w:ascii="Arial Narrow" w:hAnsi="Arial Narrow" w:cs="Arial"/>
          <w:color w:val="000000"/>
          <w:sz w:val="20"/>
          <w:szCs w:val="20"/>
        </w:rPr>
        <w:t>2</w:t>
      </w:r>
      <w:r w:rsidR="00875055">
        <w:rPr>
          <w:rFonts w:ascii="Arial Narrow" w:hAnsi="Arial Narrow" w:cs="Arial"/>
          <w:color w:val="000000"/>
          <w:sz w:val="20"/>
          <w:szCs w:val="20"/>
        </w:rPr>
        <w:t>1</w:t>
      </w:r>
      <w:r w:rsidRPr="001D56C5">
        <w:rPr>
          <w:rFonts w:ascii="Arial Narrow" w:hAnsi="Arial Narrow" w:cs="Arial"/>
          <w:color w:val="000000"/>
          <w:sz w:val="20"/>
          <w:szCs w:val="20"/>
        </w:rPr>
        <w:t xml:space="preserve"> por parte de las empresas del sector de la consultoría, permiten establecer que este sector presenta un muy buen comportamiento en este sentido, tal como se puede observar los valores de este indicador son mayores a uno (1), demostrando de esta manera que este sector, cuenta con un margen de maniobra que </w:t>
      </w:r>
      <w:proofErr w:type="gramStart"/>
      <w:r w:rsidRPr="001D56C5">
        <w:rPr>
          <w:rFonts w:ascii="Arial Narrow" w:hAnsi="Arial Narrow" w:cs="Arial"/>
          <w:color w:val="000000"/>
          <w:sz w:val="20"/>
          <w:szCs w:val="20"/>
        </w:rPr>
        <w:t>le</w:t>
      </w:r>
      <w:proofErr w:type="gramEnd"/>
      <w:r w:rsidRPr="001D56C5">
        <w:rPr>
          <w:rFonts w:ascii="Arial Narrow" w:hAnsi="Arial Narrow" w:cs="Arial"/>
          <w:color w:val="000000"/>
          <w:sz w:val="20"/>
          <w:szCs w:val="20"/>
        </w:rPr>
        <w:t xml:space="preserve"> permite a estas empresas atender sus compromisos financieros en forma adecuada</w:t>
      </w:r>
    </w:p>
    <w:p w14:paraId="5B490727" w14:textId="77777777" w:rsidR="00CE30A6" w:rsidRPr="001D56C5" w:rsidRDefault="00CE30A6" w:rsidP="002259A1">
      <w:pPr>
        <w:jc w:val="both"/>
        <w:rPr>
          <w:rFonts w:ascii="Arial Narrow" w:hAnsi="Arial Narrow" w:cs="Arial"/>
          <w:color w:val="000000"/>
          <w:sz w:val="20"/>
          <w:szCs w:val="20"/>
        </w:rPr>
      </w:pPr>
    </w:p>
    <w:p w14:paraId="1BA445C7" w14:textId="77777777" w:rsidR="002259A1" w:rsidRPr="001D56C5" w:rsidRDefault="002259A1" w:rsidP="002259A1">
      <w:pPr>
        <w:numPr>
          <w:ilvl w:val="3"/>
          <w:numId w:val="1"/>
        </w:numPr>
        <w:ind w:left="851" w:hanging="851"/>
        <w:contextualSpacing/>
        <w:jc w:val="both"/>
        <w:rPr>
          <w:rFonts w:ascii="Arial Narrow" w:hAnsi="Arial Narrow" w:cs="Arial"/>
          <w:b/>
          <w:color w:val="000000"/>
          <w:sz w:val="20"/>
          <w:szCs w:val="20"/>
        </w:rPr>
      </w:pPr>
      <w:r w:rsidRPr="001D56C5">
        <w:rPr>
          <w:rFonts w:ascii="Arial Narrow" w:hAnsi="Arial Narrow" w:cs="Arial"/>
          <w:b/>
          <w:color w:val="000000"/>
          <w:sz w:val="20"/>
          <w:szCs w:val="20"/>
        </w:rPr>
        <w:t>ANÁLISIS DE LA CAPACIDAD ORGANIZACIONAL</w:t>
      </w:r>
    </w:p>
    <w:p w14:paraId="08159845" w14:textId="77777777" w:rsidR="002259A1" w:rsidRPr="001D56C5" w:rsidRDefault="002259A1" w:rsidP="002259A1">
      <w:pPr>
        <w:jc w:val="both"/>
        <w:rPr>
          <w:rFonts w:ascii="Arial Narrow" w:hAnsi="Arial Narrow" w:cs="Arial"/>
          <w:color w:val="000000"/>
          <w:sz w:val="20"/>
          <w:szCs w:val="20"/>
        </w:rPr>
      </w:pPr>
    </w:p>
    <w:p w14:paraId="3F7F52A7" w14:textId="77777777" w:rsidR="002259A1" w:rsidRPr="001D56C5" w:rsidRDefault="002259A1" w:rsidP="002259A1">
      <w:pPr>
        <w:jc w:val="both"/>
        <w:rPr>
          <w:rFonts w:ascii="Arial Narrow" w:hAnsi="Arial Narrow" w:cs="Arial"/>
          <w:color w:val="000000"/>
          <w:sz w:val="20"/>
          <w:szCs w:val="20"/>
        </w:rPr>
      </w:pPr>
      <w:r w:rsidRPr="001D56C5">
        <w:rPr>
          <w:rFonts w:ascii="Arial Narrow" w:hAnsi="Arial Narrow" w:cs="Arial"/>
          <w:color w:val="000000"/>
          <w:sz w:val="20"/>
          <w:szCs w:val="20"/>
        </w:rPr>
        <w:t>Una vez analizado el comportamiento macro-económico del sector de la consultoría y teniendo en cuenta que para el presente proceso de selección se requiere verificar la capacidad organizacional de las firmas que aspiren a participar en el concurso y convertirse en el contratista seleccionado para ejecutar el contrato, se procede a realizar el análisis del sector en cuanto a los índices de Rentabilidad del Patrimonio y Rentabilidad del Activo, con el fin de analizar el comportamiento del sector de la consultoría en estos aspectos y de esta manera poder determinar los requisitos necesarios en relación con este aspecto.</w:t>
      </w:r>
    </w:p>
    <w:p w14:paraId="1292A45E" w14:textId="77777777" w:rsidR="002259A1" w:rsidRPr="001D56C5" w:rsidRDefault="002259A1" w:rsidP="002259A1">
      <w:pPr>
        <w:jc w:val="both"/>
        <w:rPr>
          <w:rFonts w:ascii="Arial Narrow" w:hAnsi="Arial Narrow" w:cs="Arial"/>
          <w:color w:val="000000"/>
          <w:sz w:val="20"/>
          <w:szCs w:val="20"/>
        </w:rPr>
      </w:pPr>
    </w:p>
    <w:p w14:paraId="1EB85981" w14:textId="77777777" w:rsidR="002259A1" w:rsidRPr="001D56C5" w:rsidRDefault="002259A1" w:rsidP="002259A1">
      <w:pPr>
        <w:jc w:val="both"/>
        <w:rPr>
          <w:rFonts w:ascii="Arial Narrow" w:hAnsi="Arial Narrow" w:cs="Arial"/>
          <w:color w:val="000000"/>
          <w:sz w:val="20"/>
          <w:szCs w:val="20"/>
        </w:rPr>
      </w:pPr>
      <w:r w:rsidRPr="001D56C5">
        <w:rPr>
          <w:rFonts w:ascii="Arial Narrow" w:hAnsi="Arial Narrow" w:cs="Arial"/>
          <w:color w:val="000000"/>
          <w:sz w:val="20"/>
          <w:szCs w:val="20"/>
        </w:rPr>
        <w:t>Para realizar el análisis, se procede a revisar la información contenida en el Sistema de Reporte Empresarial – SI</w:t>
      </w:r>
      <w:r w:rsidR="00DC4F9B" w:rsidRPr="001D56C5">
        <w:rPr>
          <w:rFonts w:ascii="Arial Narrow" w:hAnsi="Arial Narrow" w:cs="Arial"/>
          <w:color w:val="000000"/>
          <w:sz w:val="20"/>
          <w:szCs w:val="20"/>
        </w:rPr>
        <w:t>IS</w:t>
      </w:r>
      <w:r w:rsidRPr="001D56C5">
        <w:rPr>
          <w:rFonts w:ascii="Arial Narrow" w:hAnsi="Arial Narrow" w:cs="Arial"/>
          <w:color w:val="000000"/>
          <w:sz w:val="20"/>
          <w:szCs w:val="20"/>
        </w:rPr>
        <w:t>, en relación con los indicadores citados, partiendo del Macro sector: Consultoría; Sector: Servicios otras actividades empresariales: M7110-V4: Actividades de Arquitectura e Ingeniería y actividades de consultoría.</w:t>
      </w:r>
    </w:p>
    <w:p w14:paraId="214E7BE9" w14:textId="77777777" w:rsidR="000F2C80" w:rsidRPr="001D56C5" w:rsidRDefault="000F2C80" w:rsidP="002259A1">
      <w:pPr>
        <w:jc w:val="both"/>
        <w:rPr>
          <w:rFonts w:ascii="Arial Narrow" w:hAnsi="Arial Narrow" w:cs="Arial"/>
          <w:color w:val="000000"/>
          <w:sz w:val="20"/>
          <w:szCs w:val="20"/>
        </w:rPr>
      </w:pPr>
    </w:p>
    <w:p w14:paraId="5AF46F83" w14:textId="77777777" w:rsidR="000F2C80" w:rsidRPr="001D56C5" w:rsidRDefault="000F2C80" w:rsidP="000F2C80">
      <w:pPr>
        <w:jc w:val="both"/>
        <w:rPr>
          <w:rFonts w:ascii="Arial Narrow" w:hAnsi="Arial Narrow" w:cs="Arial"/>
          <w:color w:val="000000"/>
          <w:sz w:val="20"/>
          <w:szCs w:val="20"/>
        </w:rPr>
      </w:pPr>
      <w:r w:rsidRPr="001D56C5">
        <w:rPr>
          <w:rFonts w:ascii="Arial Narrow" w:hAnsi="Arial Narrow" w:cs="Arial"/>
          <w:color w:val="000000"/>
          <w:sz w:val="20"/>
          <w:szCs w:val="20"/>
        </w:rPr>
        <w:t xml:space="preserve">Para realizar el análisis, se procede a revisar la información contenida en el Portal de Información Empresarial – </w:t>
      </w:r>
      <w:r w:rsidR="00F92CA2" w:rsidRPr="001D56C5">
        <w:rPr>
          <w:rFonts w:ascii="Arial Narrow" w:hAnsi="Arial Narrow" w:cs="Arial"/>
          <w:color w:val="000000"/>
          <w:sz w:val="20"/>
          <w:szCs w:val="20"/>
        </w:rPr>
        <w:t>SIIS</w:t>
      </w:r>
      <w:r w:rsidRPr="001D56C5">
        <w:rPr>
          <w:rFonts w:ascii="Arial Narrow" w:hAnsi="Arial Narrow" w:cs="Arial"/>
          <w:color w:val="000000"/>
          <w:sz w:val="20"/>
          <w:szCs w:val="20"/>
        </w:rPr>
        <w:t>, de supersociedades en relación con los indicadores citados, partiendo del Macro sector: Consultoría; Sector: Servicios otras actividades empresariales: M7110-V4: Actividades de Arquitectura e Ingeniería y actividades de consultoría.</w:t>
      </w:r>
    </w:p>
    <w:p w14:paraId="6E66D492" w14:textId="77777777" w:rsidR="000F2C80" w:rsidRPr="001D56C5" w:rsidRDefault="000F2C80" w:rsidP="002259A1">
      <w:pPr>
        <w:jc w:val="both"/>
        <w:rPr>
          <w:rFonts w:ascii="Arial Narrow" w:hAnsi="Arial Narrow" w:cs="Arial"/>
          <w:color w:val="000000"/>
          <w:sz w:val="20"/>
          <w:szCs w:val="20"/>
        </w:rPr>
      </w:pPr>
    </w:p>
    <w:p w14:paraId="79F5D906" w14:textId="77777777" w:rsidR="000F2C80" w:rsidRDefault="000F2C80" w:rsidP="000F2C80">
      <w:pPr>
        <w:contextualSpacing/>
        <w:jc w:val="both"/>
        <w:rPr>
          <w:rFonts w:ascii="Arial Narrow" w:hAnsi="Arial Narrow" w:cs="Arial"/>
          <w:color w:val="000000"/>
          <w:sz w:val="20"/>
          <w:szCs w:val="20"/>
        </w:rPr>
      </w:pPr>
      <w:r w:rsidRPr="001D56C5">
        <w:rPr>
          <w:rFonts w:ascii="Arial Narrow" w:hAnsi="Arial Narrow" w:cs="Arial"/>
          <w:color w:val="000000"/>
          <w:sz w:val="20"/>
          <w:szCs w:val="20"/>
        </w:rPr>
        <w:t>Por último, para contar con un análisis más aterrizado a la realidad, se toman las cifras financieras reportadas con corte a 31 de diciembre de 20</w:t>
      </w:r>
      <w:r w:rsidR="001B29F3" w:rsidRPr="001D56C5">
        <w:rPr>
          <w:rFonts w:ascii="Arial Narrow" w:hAnsi="Arial Narrow" w:cs="Arial"/>
          <w:color w:val="000000"/>
          <w:sz w:val="20"/>
          <w:szCs w:val="20"/>
        </w:rPr>
        <w:t>2</w:t>
      </w:r>
      <w:r w:rsidR="00CC0F04">
        <w:rPr>
          <w:rFonts w:ascii="Arial Narrow" w:hAnsi="Arial Narrow" w:cs="Arial"/>
          <w:color w:val="000000"/>
          <w:sz w:val="20"/>
          <w:szCs w:val="20"/>
        </w:rPr>
        <w:t>1</w:t>
      </w:r>
      <w:r w:rsidRPr="001D56C5">
        <w:rPr>
          <w:rFonts w:ascii="Arial Narrow" w:hAnsi="Arial Narrow" w:cs="Arial"/>
          <w:color w:val="000000"/>
          <w:sz w:val="20"/>
          <w:szCs w:val="20"/>
        </w:rPr>
        <w:t>, por parte de los proponentes que participaron en procesos de selección similares al que se está adelantando.</w:t>
      </w:r>
    </w:p>
    <w:p w14:paraId="6793C246" w14:textId="77777777" w:rsidR="00CC0F04" w:rsidRPr="001D56C5" w:rsidRDefault="00CC0F04" w:rsidP="000F2C80">
      <w:pPr>
        <w:contextualSpacing/>
        <w:jc w:val="both"/>
        <w:rPr>
          <w:rFonts w:ascii="Arial Narrow" w:hAnsi="Arial Narrow" w:cs="Arial"/>
          <w:color w:val="000000"/>
          <w:sz w:val="20"/>
          <w:szCs w:val="20"/>
        </w:rPr>
      </w:pPr>
    </w:p>
    <w:p w14:paraId="2A90E474" w14:textId="77777777" w:rsidR="00141768" w:rsidRPr="001D56C5" w:rsidRDefault="00141768" w:rsidP="000F2C80">
      <w:pPr>
        <w:contextualSpacing/>
        <w:jc w:val="both"/>
        <w:rPr>
          <w:rFonts w:ascii="Arial Narrow" w:hAnsi="Arial Narrow" w:cs="Arial"/>
          <w:color w:val="000000"/>
          <w:sz w:val="20"/>
          <w:szCs w:val="20"/>
        </w:rPr>
      </w:pPr>
    </w:p>
    <w:p w14:paraId="1398F4A2" w14:textId="77777777" w:rsidR="002259A1" w:rsidRPr="001D56C5" w:rsidRDefault="002259A1" w:rsidP="002259A1">
      <w:pPr>
        <w:numPr>
          <w:ilvl w:val="0"/>
          <w:numId w:val="7"/>
        </w:numPr>
        <w:jc w:val="both"/>
        <w:rPr>
          <w:rFonts w:ascii="Arial Narrow" w:hAnsi="Arial Narrow" w:cs="Arial"/>
          <w:b/>
          <w:color w:val="000000"/>
          <w:sz w:val="20"/>
          <w:szCs w:val="20"/>
          <w:lang w:val="es-ES"/>
        </w:rPr>
      </w:pPr>
      <w:r w:rsidRPr="001D56C5">
        <w:rPr>
          <w:rFonts w:ascii="Arial Narrow" w:hAnsi="Arial Narrow" w:cs="Arial"/>
          <w:b/>
          <w:color w:val="000000"/>
          <w:sz w:val="20"/>
          <w:szCs w:val="20"/>
          <w:lang w:val="es-ES"/>
        </w:rPr>
        <w:t>RENTABILIDAD DEL PATRIMONIO (ROE)</w:t>
      </w:r>
    </w:p>
    <w:p w14:paraId="6DEDB10F" w14:textId="77777777" w:rsidR="002259A1" w:rsidRPr="001D56C5" w:rsidRDefault="002259A1" w:rsidP="002259A1">
      <w:pPr>
        <w:jc w:val="both"/>
        <w:rPr>
          <w:rFonts w:ascii="Arial Narrow" w:hAnsi="Arial Narrow" w:cs="Arial"/>
          <w:color w:val="000000"/>
          <w:sz w:val="20"/>
          <w:szCs w:val="20"/>
          <w:lang w:val="es-ES"/>
        </w:rPr>
      </w:pPr>
    </w:p>
    <w:p w14:paraId="52AE6DDB" w14:textId="77777777" w:rsidR="000F2C80" w:rsidRPr="001D56C5" w:rsidRDefault="000F2C80" w:rsidP="000F2C80">
      <w:pPr>
        <w:jc w:val="both"/>
        <w:rPr>
          <w:rFonts w:ascii="Arial Narrow" w:hAnsi="Arial Narrow" w:cs="Arial"/>
          <w:b/>
          <w:color w:val="000000"/>
          <w:sz w:val="20"/>
          <w:szCs w:val="20"/>
          <w:u w:val="single"/>
        </w:rPr>
      </w:pPr>
      <w:r w:rsidRPr="001D56C5">
        <w:rPr>
          <w:rFonts w:ascii="Arial Narrow" w:hAnsi="Arial Narrow" w:cs="Arial"/>
          <w:b/>
          <w:color w:val="000000"/>
          <w:sz w:val="20"/>
          <w:szCs w:val="20"/>
          <w:u w:val="single"/>
        </w:rPr>
        <w:t>DATOS SUPERSOCIEDADES</w:t>
      </w:r>
    </w:p>
    <w:p w14:paraId="08B9497F" w14:textId="77777777" w:rsidR="000F2C80" w:rsidRDefault="000F2C80" w:rsidP="000F2C80">
      <w:pPr>
        <w:jc w:val="both"/>
        <w:rPr>
          <w:rFonts w:ascii="Arial Narrow" w:hAnsi="Arial Narrow" w:cs="Arial"/>
          <w:b/>
          <w:color w:val="000000"/>
          <w:sz w:val="20"/>
          <w:szCs w:val="20"/>
          <w:u w:val="single"/>
        </w:rPr>
      </w:pPr>
    </w:p>
    <w:p w14:paraId="474545EF" w14:textId="77777777" w:rsidR="00C05864" w:rsidRPr="001D56C5" w:rsidRDefault="00C05864" w:rsidP="00C05864">
      <w:pPr>
        <w:jc w:val="both"/>
        <w:rPr>
          <w:rFonts w:ascii="Arial Narrow" w:hAnsi="Arial Narrow" w:cs="Arial"/>
          <w:color w:val="000000"/>
          <w:sz w:val="20"/>
          <w:szCs w:val="20"/>
        </w:rPr>
      </w:pPr>
      <w:r w:rsidRPr="001D56C5">
        <w:rPr>
          <w:rFonts w:ascii="Arial Narrow" w:hAnsi="Arial Narrow" w:cs="Arial"/>
          <w:color w:val="000000"/>
          <w:sz w:val="20"/>
          <w:szCs w:val="20"/>
        </w:rPr>
        <w:t xml:space="preserve">Los datos consultados al </w:t>
      </w:r>
      <w:r>
        <w:rPr>
          <w:rFonts w:ascii="Arial Narrow" w:hAnsi="Arial Narrow" w:cs="Arial"/>
          <w:color w:val="000000"/>
          <w:sz w:val="20"/>
          <w:szCs w:val="20"/>
        </w:rPr>
        <w:t xml:space="preserve">17 </w:t>
      </w:r>
      <w:r w:rsidRPr="001D56C5">
        <w:rPr>
          <w:rFonts w:ascii="Arial Narrow" w:hAnsi="Arial Narrow" w:cs="Arial"/>
          <w:color w:val="000000"/>
          <w:sz w:val="20"/>
          <w:szCs w:val="20"/>
        </w:rPr>
        <w:t>de</w:t>
      </w:r>
      <w:r>
        <w:rPr>
          <w:rFonts w:ascii="Arial Narrow" w:hAnsi="Arial Narrow" w:cs="Arial"/>
          <w:color w:val="000000"/>
          <w:sz w:val="20"/>
          <w:szCs w:val="20"/>
        </w:rPr>
        <w:t xml:space="preserve"> febrero</w:t>
      </w:r>
      <w:r w:rsidRPr="001D56C5">
        <w:rPr>
          <w:rFonts w:ascii="Arial Narrow" w:hAnsi="Arial Narrow" w:cs="Arial"/>
          <w:color w:val="000000"/>
          <w:sz w:val="20"/>
          <w:szCs w:val="20"/>
        </w:rPr>
        <w:t xml:space="preserve"> de </w:t>
      </w:r>
      <w:proofErr w:type="gramStart"/>
      <w:r w:rsidRPr="001D56C5">
        <w:rPr>
          <w:rFonts w:ascii="Arial Narrow" w:hAnsi="Arial Narrow" w:cs="Arial"/>
          <w:color w:val="000000"/>
          <w:sz w:val="20"/>
          <w:szCs w:val="20"/>
        </w:rPr>
        <w:t>202</w:t>
      </w:r>
      <w:r>
        <w:rPr>
          <w:rFonts w:ascii="Arial Narrow" w:hAnsi="Arial Narrow" w:cs="Arial"/>
          <w:color w:val="000000"/>
          <w:sz w:val="20"/>
          <w:szCs w:val="20"/>
        </w:rPr>
        <w:t>3</w:t>
      </w:r>
      <w:r w:rsidRPr="001D56C5">
        <w:rPr>
          <w:rFonts w:ascii="Arial Narrow" w:hAnsi="Arial Narrow" w:cs="Arial"/>
          <w:color w:val="000000"/>
          <w:sz w:val="20"/>
          <w:szCs w:val="20"/>
        </w:rPr>
        <w:t>,</w:t>
      </w:r>
      <w:proofErr w:type="gramEnd"/>
      <w:r w:rsidRPr="001D56C5">
        <w:rPr>
          <w:rFonts w:ascii="Arial Narrow" w:hAnsi="Arial Narrow" w:cs="Arial"/>
          <w:color w:val="000000"/>
          <w:sz w:val="20"/>
          <w:szCs w:val="20"/>
        </w:rPr>
        <w:t xml:space="preserve"> arrojan la siguiente información:</w:t>
      </w:r>
    </w:p>
    <w:p w14:paraId="4798AF86" w14:textId="4D0F31CB" w:rsidR="00C05864" w:rsidRPr="001D56C5" w:rsidRDefault="001202D8" w:rsidP="00C05864">
      <w:pPr>
        <w:jc w:val="both"/>
        <w:rPr>
          <w:rFonts w:ascii="Arial Narrow" w:hAnsi="Arial Narrow" w:cs="Arial"/>
          <w:color w:val="000000"/>
          <w:sz w:val="20"/>
          <w:szCs w:val="20"/>
        </w:rPr>
      </w:pPr>
      <w:r>
        <w:rPr>
          <w:noProof/>
          <w:lang w:eastAsia="es-CO"/>
        </w:rPr>
        <w:drawing>
          <wp:inline distT="0" distB="0" distL="0" distR="0" wp14:anchorId="5AFD17A7" wp14:editId="0F26581E">
            <wp:extent cx="4448175" cy="581025"/>
            <wp:effectExtent l="0" t="0" r="0" b="0"/>
            <wp:docPr id="32" name="Imagen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4448175" cy="581025"/>
                    </a:xfrm>
                    <a:prstGeom prst="rect">
                      <a:avLst/>
                    </a:prstGeom>
                    <a:noFill/>
                    <a:ln>
                      <a:noFill/>
                    </a:ln>
                  </pic:spPr>
                </pic:pic>
              </a:graphicData>
            </a:graphic>
          </wp:inline>
        </w:drawing>
      </w:r>
    </w:p>
    <w:p w14:paraId="47928F61" w14:textId="77777777" w:rsidR="00C05864" w:rsidRPr="001D56C5" w:rsidRDefault="00C05864" w:rsidP="00C05864">
      <w:pPr>
        <w:jc w:val="both"/>
        <w:rPr>
          <w:rFonts w:ascii="Arial Narrow" w:hAnsi="Arial Narrow" w:cs="Arial"/>
          <w:color w:val="000000"/>
          <w:sz w:val="20"/>
          <w:szCs w:val="20"/>
        </w:rPr>
      </w:pPr>
    </w:p>
    <w:p w14:paraId="5C936510" w14:textId="77777777" w:rsidR="00C05864" w:rsidRDefault="00C05864" w:rsidP="00C05864">
      <w:pPr>
        <w:jc w:val="both"/>
        <w:rPr>
          <w:rFonts w:ascii="Arial Narrow" w:hAnsi="Arial Narrow" w:cs="Arial"/>
          <w:color w:val="000000"/>
          <w:sz w:val="20"/>
          <w:szCs w:val="20"/>
        </w:rPr>
      </w:pPr>
      <w:r w:rsidRPr="001D56C5">
        <w:rPr>
          <w:rFonts w:ascii="Arial Narrow" w:hAnsi="Arial Narrow" w:cs="Arial"/>
          <w:color w:val="000000"/>
          <w:sz w:val="20"/>
          <w:szCs w:val="20"/>
        </w:rPr>
        <w:t xml:space="preserve">De la información reportada de los últimos </w:t>
      </w:r>
      <w:r>
        <w:rPr>
          <w:rFonts w:ascii="Arial Narrow" w:hAnsi="Arial Narrow" w:cs="Arial"/>
          <w:color w:val="000000"/>
          <w:sz w:val="20"/>
          <w:szCs w:val="20"/>
        </w:rPr>
        <w:t>tres</w:t>
      </w:r>
      <w:r w:rsidRPr="001D56C5">
        <w:rPr>
          <w:rFonts w:ascii="Arial Narrow" w:hAnsi="Arial Narrow" w:cs="Arial"/>
          <w:color w:val="000000"/>
          <w:sz w:val="20"/>
          <w:szCs w:val="20"/>
        </w:rPr>
        <w:t xml:space="preserve"> (</w:t>
      </w:r>
      <w:r>
        <w:rPr>
          <w:rFonts w:ascii="Arial Narrow" w:hAnsi="Arial Narrow" w:cs="Arial"/>
          <w:color w:val="000000"/>
          <w:sz w:val="20"/>
          <w:szCs w:val="20"/>
        </w:rPr>
        <w:t>3</w:t>
      </w:r>
      <w:r w:rsidRPr="001D56C5">
        <w:rPr>
          <w:rFonts w:ascii="Arial Narrow" w:hAnsi="Arial Narrow" w:cs="Arial"/>
          <w:color w:val="000000"/>
          <w:sz w:val="20"/>
          <w:szCs w:val="20"/>
        </w:rPr>
        <w:t>) años (201</w:t>
      </w:r>
      <w:r>
        <w:rPr>
          <w:rFonts w:ascii="Arial Narrow" w:hAnsi="Arial Narrow" w:cs="Arial"/>
          <w:color w:val="000000"/>
          <w:sz w:val="20"/>
          <w:szCs w:val="20"/>
        </w:rPr>
        <w:t>9</w:t>
      </w:r>
      <w:r w:rsidRPr="001D56C5">
        <w:rPr>
          <w:rFonts w:ascii="Arial Narrow" w:hAnsi="Arial Narrow" w:cs="Arial"/>
          <w:color w:val="000000"/>
          <w:sz w:val="20"/>
          <w:szCs w:val="20"/>
        </w:rPr>
        <w:t>-202</w:t>
      </w:r>
      <w:r>
        <w:rPr>
          <w:rFonts w:ascii="Arial Narrow" w:hAnsi="Arial Narrow" w:cs="Arial"/>
          <w:color w:val="000000"/>
          <w:sz w:val="20"/>
          <w:szCs w:val="20"/>
        </w:rPr>
        <w:t>1</w:t>
      </w:r>
      <w:r w:rsidRPr="001D56C5">
        <w:rPr>
          <w:rFonts w:ascii="Arial Narrow" w:hAnsi="Arial Narrow" w:cs="Arial"/>
          <w:color w:val="000000"/>
          <w:sz w:val="20"/>
          <w:szCs w:val="20"/>
        </w:rPr>
        <w:t>), se observa que el promedio de dicho índice es de $</w:t>
      </w:r>
      <w:r w:rsidR="00C3024F">
        <w:rPr>
          <w:rFonts w:ascii="Arial Narrow" w:hAnsi="Arial Narrow" w:cs="Arial"/>
          <w:color w:val="000000"/>
          <w:sz w:val="20"/>
          <w:szCs w:val="20"/>
        </w:rPr>
        <w:t>10.83</w:t>
      </w:r>
      <w:r>
        <w:rPr>
          <w:rFonts w:ascii="Arial Narrow" w:hAnsi="Arial Narrow" w:cs="Arial"/>
          <w:color w:val="000000"/>
          <w:sz w:val="20"/>
          <w:szCs w:val="20"/>
        </w:rPr>
        <w:t>%</w:t>
      </w:r>
    </w:p>
    <w:p w14:paraId="1D98F513" w14:textId="77777777" w:rsidR="00846D4F" w:rsidRPr="001D56C5" w:rsidRDefault="00846D4F" w:rsidP="002259A1">
      <w:pPr>
        <w:jc w:val="both"/>
        <w:rPr>
          <w:rFonts w:ascii="Arial Narrow" w:hAnsi="Arial Narrow" w:cs="Arial"/>
          <w:color w:val="000000"/>
          <w:sz w:val="20"/>
          <w:szCs w:val="20"/>
        </w:rPr>
      </w:pPr>
    </w:p>
    <w:p w14:paraId="0FFEA0B6" w14:textId="77777777" w:rsidR="002259A1" w:rsidRPr="001D56C5" w:rsidRDefault="002259A1" w:rsidP="002259A1">
      <w:pPr>
        <w:jc w:val="both"/>
        <w:rPr>
          <w:rFonts w:ascii="Arial Narrow" w:hAnsi="Arial Narrow" w:cs="Arial"/>
          <w:b/>
          <w:color w:val="000000"/>
          <w:sz w:val="20"/>
          <w:szCs w:val="20"/>
          <w:u w:val="single"/>
        </w:rPr>
      </w:pPr>
      <w:r w:rsidRPr="001D56C5">
        <w:rPr>
          <w:rFonts w:ascii="Arial Narrow" w:hAnsi="Arial Narrow" w:cs="Arial"/>
          <w:b/>
          <w:color w:val="000000"/>
          <w:sz w:val="20"/>
          <w:szCs w:val="20"/>
          <w:u w:val="single"/>
        </w:rPr>
        <w:t>DATOS REPORTADOS A INVIAS EN MARCO DE LOS PROCESOS DE SELECCIÓN</w:t>
      </w:r>
    </w:p>
    <w:p w14:paraId="3668328C" w14:textId="77777777" w:rsidR="00994179" w:rsidRPr="001D56C5" w:rsidRDefault="00994179" w:rsidP="002259A1">
      <w:pPr>
        <w:jc w:val="both"/>
        <w:rPr>
          <w:rFonts w:ascii="Arial Narrow" w:hAnsi="Arial Narrow" w:cs="Arial"/>
          <w:b/>
          <w:color w:val="000000"/>
          <w:sz w:val="20"/>
          <w:szCs w:val="20"/>
          <w:u w:val="single"/>
        </w:rPr>
      </w:pPr>
    </w:p>
    <w:p w14:paraId="5667E2D3" w14:textId="77777777" w:rsidR="00B55CD5" w:rsidRPr="001D56C5" w:rsidRDefault="00B55CD5" w:rsidP="00B55CD5">
      <w:pPr>
        <w:jc w:val="both"/>
        <w:rPr>
          <w:rFonts w:ascii="Arial Narrow" w:hAnsi="Arial Narrow" w:cs="Arial"/>
          <w:sz w:val="20"/>
          <w:szCs w:val="20"/>
        </w:rPr>
      </w:pPr>
      <w:r w:rsidRPr="001D56C5">
        <w:rPr>
          <w:rFonts w:ascii="Arial Narrow" w:hAnsi="Arial Narrow" w:cs="Arial"/>
          <w:sz w:val="20"/>
          <w:szCs w:val="20"/>
        </w:rPr>
        <w:t xml:space="preserve">Se tomó como muestra </w:t>
      </w:r>
      <w:r w:rsidR="00976DDF">
        <w:rPr>
          <w:rFonts w:ascii="Arial Narrow" w:hAnsi="Arial Narrow" w:cs="Arial"/>
          <w:sz w:val="20"/>
          <w:szCs w:val="20"/>
        </w:rPr>
        <w:t>368</w:t>
      </w:r>
      <w:r w:rsidRPr="001D56C5">
        <w:rPr>
          <w:rFonts w:ascii="Arial Narrow" w:hAnsi="Arial Narrow" w:cs="Arial"/>
          <w:sz w:val="20"/>
          <w:szCs w:val="20"/>
        </w:rPr>
        <w:t xml:space="preserve"> empresas que presentaron propuestas a la entidad en el año 202</w:t>
      </w:r>
      <w:r w:rsidR="00721243">
        <w:rPr>
          <w:rFonts w:ascii="Arial Narrow" w:hAnsi="Arial Narrow" w:cs="Arial"/>
          <w:sz w:val="20"/>
          <w:szCs w:val="20"/>
        </w:rPr>
        <w:t>2</w:t>
      </w:r>
      <w:r w:rsidRPr="001D56C5">
        <w:rPr>
          <w:rFonts w:ascii="Arial Narrow" w:hAnsi="Arial Narrow" w:cs="Arial"/>
          <w:sz w:val="20"/>
          <w:szCs w:val="20"/>
        </w:rPr>
        <w:t>, con información financiera al 31 de diciembre 202</w:t>
      </w:r>
      <w:r w:rsidR="00721243">
        <w:rPr>
          <w:rFonts w:ascii="Arial Narrow" w:hAnsi="Arial Narrow" w:cs="Arial"/>
          <w:sz w:val="20"/>
          <w:szCs w:val="20"/>
        </w:rPr>
        <w:t>1</w:t>
      </w:r>
      <w:r w:rsidRPr="001D56C5">
        <w:rPr>
          <w:rFonts w:ascii="Arial Narrow" w:hAnsi="Arial Narrow" w:cs="Arial"/>
          <w:sz w:val="20"/>
          <w:szCs w:val="20"/>
        </w:rPr>
        <w:t xml:space="preserve">, en procesos similares al que se está adelantando, se obtuvo el siguiente promedio: </w:t>
      </w:r>
    </w:p>
    <w:p w14:paraId="6A759ACE" w14:textId="77777777" w:rsidR="00994179" w:rsidRPr="001D56C5" w:rsidRDefault="00994179" w:rsidP="002259A1">
      <w:pPr>
        <w:jc w:val="both"/>
        <w:rPr>
          <w:rFonts w:ascii="Arial Narrow" w:hAnsi="Arial Narrow" w:cs="Arial"/>
          <w:b/>
          <w:color w:val="000000"/>
          <w:sz w:val="20"/>
          <w:szCs w:val="20"/>
          <w:u w:val="single"/>
        </w:rPr>
      </w:pPr>
    </w:p>
    <w:tbl>
      <w:tblPr>
        <w:tblW w:w="6294" w:type="dxa"/>
        <w:jc w:val="center"/>
        <w:tblCellMar>
          <w:left w:w="70" w:type="dxa"/>
          <w:right w:w="70" w:type="dxa"/>
        </w:tblCellMar>
        <w:tblLook w:val="04A0" w:firstRow="1" w:lastRow="0" w:firstColumn="1" w:lastColumn="0" w:noHBand="0" w:noVBand="1"/>
      </w:tblPr>
      <w:tblGrid>
        <w:gridCol w:w="3579"/>
        <w:gridCol w:w="2715"/>
      </w:tblGrid>
      <w:tr w:rsidR="00994179" w:rsidRPr="001D56C5" w14:paraId="58DC4E91" w14:textId="77777777" w:rsidTr="00B97D91">
        <w:trPr>
          <w:trHeight w:val="420"/>
          <w:jc w:val="center"/>
        </w:trPr>
        <w:tc>
          <w:tcPr>
            <w:tcW w:w="3579" w:type="dxa"/>
            <w:tcBorders>
              <w:top w:val="single" w:sz="4" w:space="0" w:color="auto"/>
              <w:left w:val="single" w:sz="4" w:space="0" w:color="auto"/>
              <w:bottom w:val="single" w:sz="4" w:space="0" w:color="auto"/>
              <w:right w:val="single" w:sz="4" w:space="0" w:color="auto"/>
            </w:tcBorders>
            <w:shd w:val="clear" w:color="000000" w:fill="548DD4"/>
            <w:vAlign w:val="center"/>
            <w:hideMark/>
          </w:tcPr>
          <w:p w14:paraId="3CC0CF17" w14:textId="77777777" w:rsidR="00994179" w:rsidRPr="001D56C5" w:rsidRDefault="00994179" w:rsidP="00994179">
            <w:pPr>
              <w:jc w:val="center"/>
              <w:rPr>
                <w:rFonts w:ascii="Arial Narrow" w:hAnsi="Arial Narrow" w:cs="Arial"/>
                <w:b/>
                <w:color w:val="000000"/>
                <w:sz w:val="20"/>
                <w:szCs w:val="20"/>
                <w:lang w:eastAsia="es-CO"/>
              </w:rPr>
            </w:pPr>
            <w:r w:rsidRPr="001D56C5">
              <w:rPr>
                <w:rFonts w:ascii="Arial Narrow" w:hAnsi="Arial Narrow" w:cs="Arial"/>
                <w:b/>
                <w:color w:val="000000"/>
                <w:sz w:val="20"/>
                <w:szCs w:val="20"/>
                <w:lang w:eastAsia="es-CO"/>
              </w:rPr>
              <w:t>INDICADOR PROMEDIO</w:t>
            </w:r>
          </w:p>
        </w:tc>
        <w:tc>
          <w:tcPr>
            <w:tcW w:w="2715" w:type="dxa"/>
            <w:tcBorders>
              <w:top w:val="single" w:sz="4" w:space="0" w:color="auto"/>
              <w:left w:val="nil"/>
              <w:bottom w:val="single" w:sz="4" w:space="0" w:color="auto"/>
              <w:right w:val="single" w:sz="4" w:space="0" w:color="auto"/>
            </w:tcBorders>
            <w:shd w:val="clear" w:color="000000" w:fill="548DD4"/>
            <w:vAlign w:val="center"/>
            <w:hideMark/>
          </w:tcPr>
          <w:p w14:paraId="4BD581AB" w14:textId="77777777" w:rsidR="00994179" w:rsidRPr="001D56C5" w:rsidRDefault="00994179" w:rsidP="00B97D91">
            <w:pPr>
              <w:jc w:val="center"/>
              <w:rPr>
                <w:rFonts w:ascii="Arial Narrow" w:hAnsi="Arial Narrow" w:cs="Arial"/>
                <w:b/>
                <w:color w:val="000000"/>
                <w:sz w:val="20"/>
                <w:szCs w:val="20"/>
                <w:lang w:eastAsia="es-CO"/>
              </w:rPr>
            </w:pPr>
            <w:r w:rsidRPr="001D56C5">
              <w:rPr>
                <w:rFonts w:ascii="Arial Narrow" w:hAnsi="Arial Narrow" w:cs="Arial"/>
                <w:b/>
                <w:color w:val="000000"/>
                <w:sz w:val="20"/>
                <w:szCs w:val="20"/>
                <w:lang w:eastAsia="es-CO"/>
              </w:rPr>
              <w:t xml:space="preserve">RESULTADO </w:t>
            </w:r>
          </w:p>
        </w:tc>
      </w:tr>
      <w:tr w:rsidR="00994179" w:rsidRPr="001D56C5" w14:paraId="79CA07B1" w14:textId="77777777" w:rsidTr="00B97D91">
        <w:trPr>
          <w:trHeight w:val="332"/>
          <w:jc w:val="center"/>
        </w:trPr>
        <w:tc>
          <w:tcPr>
            <w:tcW w:w="3579" w:type="dxa"/>
            <w:tcBorders>
              <w:top w:val="nil"/>
              <w:left w:val="single" w:sz="4" w:space="0" w:color="auto"/>
              <w:bottom w:val="single" w:sz="4" w:space="0" w:color="auto"/>
              <w:right w:val="single" w:sz="4" w:space="0" w:color="auto"/>
            </w:tcBorders>
            <w:shd w:val="clear" w:color="000000" w:fill="FFFFFF"/>
            <w:vAlign w:val="center"/>
            <w:hideMark/>
          </w:tcPr>
          <w:p w14:paraId="16BEFB87" w14:textId="77777777" w:rsidR="00994179" w:rsidRPr="001D56C5" w:rsidRDefault="00994179" w:rsidP="00B97D91">
            <w:pPr>
              <w:jc w:val="center"/>
              <w:rPr>
                <w:rFonts w:ascii="Arial Narrow" w:hAnsi="Arial Narrow" w:cs="Arial"/>
                <w:b/>
                <w:color w:val="000000"/>
                <w:sz w:val="20"/>
                <w:szCs w:val="20"/>
                <w:lang w:eastAsia="es-CO"/>
              </w:rPr>
            </w:pPr>
            <w:r w:rsidRPr="001D56C5">
              <w:rPr>
                <w:rFonts w:ascii="Arial Narrow" w:hAnsi="Arial Narrow" w:cs="Arial"/>
                <w:b/>
                <w:color w:val="000000"/>
                <w:sz w:val="20"/>
                <w:szCs w:val="20"/>
                <w:lang w:eastAsia="es-CO"/>
              </w:rPr>
              <w:t>RENTABILIDAD DEL PATRIMONIO</w:t>
            </w:r>
          </w:p>
        </w:tc>
        <w:tc>
          <w:tcPr>
            <w:tcW w:w="2715" w:type="dxa"/>
            <w:tcBorders>
              <w:top w:val="nil"/>
              <w:left w:val="nil"/>
              <w:bottom w:val="single" w:sz="4" w:space="0" w:color="auto"/>
              <w:right w:val="single" w:sz="4" w:space="0" w:color="auto"/>
            </w:tcBorders>
            <w:shd w:val="clear" w:color="000000" w:fill="FFFFFF"/>
            <w:vAlign w:val="center"/>
            <w:hideMark/>
          </w:tcPr>
          <w:p w14:paraId="37C41E45" w14:textId="77777777" w:rsidR="00994179" w:rsidRPr="001D56C5" w:rsidRDefault="00721243" w:rsidP="00B55CD5">
            <w:pPr>
              <w:jc w:val="center"/>
              <w:rPr>
                <w:rFonts w:ascii="Arial Narrow" w:hAnsi="Arial Narrow" w:cs="Arial"/>
                <w:b/>
                <w:color w:val="000000"/>
                <w:sz w:val="20"/>
                <w:szCs w:val="20"/>
                <w:lang w:eastAsia="es-CO"/>
              </w:rPr>
            </w:pPr>
            <w:r>
              <w:rPr>
                <w:rFonts w:ascii="Arial Narrow" w:hAnsi="Arial Narrow" w:cs="Arial"/>
                <w:b/>
                <w:color w:val="000000"/>
                <w:sz w:val="20"/>
                <w:szCs w:val="20"/>
                <w:lang w:eastAsia="es-CO"/>
              </w:rPr>
              <w:t>45.80</w:t>
            </w:r>
            <w:r w:rsidR="00994179" w:rsidRPr="001D56C5">
              <w:rPr>
                <w:rFonts w:ascii="Arial Narrow" w:hAnsi="Arial Narrow" w:cs="Arial"/>
                <w:b/>
                <w:color w:val="000000"/>
                <w:sz w:val="20"/>
                <w:szCs w:val="20"/>
                <w:lang w:eastAsia="es-CO"/>
              </w:rPr>
              <w:t>%</w:t>
            </w:r>
          </w:p>
        </w:tc>
      </w:tr>
    </w:tbl>
    <w:p w14:paraId="56960E35" w14:textId="77777777" w:rsidR="002259A1" w:rsidRPr="001D56C5" w:rsidRDefault="002259A1" w:rsidP="002259A1">
      <w:pPr>
        <w:jc w:val="both"/>
        <w:rPr>
          <w:rFonts w:ascii="Arial Narrow" w:hAnsi="Arial Narrow" w:cs="Arial"/>
          <w:color w:val="000000"/>
          <w:sz w:val="20"/>
          <w:szCs w:val="20"/>
        </w:rPr>
      </w:pPr>
    </w:p>
    <w:p w14:paraId="55ABD94D" w14:textId="77777777" w:rsidR="002259A1" w:rsidRPr="001D56C5" w:rsidRDefault="002259A1" w:rsidP="002259A1">
      <w:pPr>
        <w:jc w:val="both"/>
        <w:rPr>
          <w:rFonts w:ascii="Arial Narrow" w:hAnsi="Arial Narrow" w:cs="Arial"/>
          <w:b/>
          <w:color w:val="000000"/>
          <w:sz w:val="20"/>
          <w:szCs w:val="20"/>
          <w:u w:val="single"/>
        </w:rPr>
      </w:pPr>
      <w:r w:rsidRPr="001D56C5">
        <w:rPr>
          <w:rFonts w:ascii="Arial Narrow" w:hAnsi="Arial Narrow" w:cs="Arial"/>
          <w:color w:val="000000"/>
          <w:sz w:val="20"/>
          <w:szCs w:val="20"/>
        </w:rPr>
        <w:t xml:space="preserve">      </w:t>
      </w:r>
      <w:r w:rsidRPr="001D56C5">
        <w:rPr>
          <w:rFonts w:ascii="Arial Narrow" w:hAnsi="Arial Narrow" w:cs="Arial"/>
          <w:b/>
          <w:color w:val="000000"/>
          <w:sz w:val="20"/>
          <w:szCs w:val="20"/>
          <w:u w:val="single"/>
        </w:rPr>
        <w:t>ANÁLISIS</w:t>
      </w:r>
    </w:p>
    <w:p w14:paraId="3CBC34D7" w14:textId="77777777" w:rsidR="002259A1" w:rsidRPr="001D56C5" w:rsidRDefault="002259A1" w:rsidP="002259A1">
      <w:pPr>
        <w:jc w:val="both"/>
        <w:rPr>
          <w:rFonts w:ascii="Arial Narrow" w:hAnsi="Arial Narrow" w:cs="Arial"/>
          <w:color w:val="000000"/>
          <w:sz w:val="20"/>
          <w:szCs w:val="20"/>
          <w:lang w:val="es-ES"/>
        </w:rPr>
      </w:pPr>
    </w:p>
    <w:p w14:paraId="1B43FC17" w14:textId="77777777" w:rsidR="002259A1" w:rsidRPr="001D56C5" w:rsidRDefault="002259A1" w:rsidP="002259A1">
      <w:pPr>
        <w:jc w:val="both"/>
        <w:rPr>
          <w:rFonts w:ascii="Arial Narrow" w:hAnsi="Arial Narrow" w:cs="Arial"/>
          <w:color w:val="000000"/>
          <w:sz w:val="20"/>
          <w:szCs w:val="20"/>
        </w:rPr>
      </w:pPr>
      <w:r w:rsidRPr="001D56C5">
        <w:rPr>
          <w:rFonts w:ascii="Arial Narrow" w:hAnsi="Arial Narrow" w:cs="Arial"/>
          <w:color w:val="000000"/>
          <w:sz w:val="20"/>
          <w:szCs w:val="20"/>
        </w:rPr>
        <w:t xml:space="preserve">Teniendo en cuenta que este indicador mide la capacidad de generación de Utilidad Operacional por cada peso invertido en el Patrimonio. A mayor rentabilidad sobre el Patrimonio, mayor es la rentabilidad de los accionistas </w:t>
      </w:r>
      <w:proofErr w:type="gramStart"/>
      <w:r w:rsidRPr="001D56C5">
        <w:rPr>
          <w:rFonts w:ascii="Arial Narrow" w:hAnsi="Arial Narrow" w:cs="Arial"/>
          <w:color w:val="000000"/>
          <w:sz w:val="20"/>
          <w:szCs w:val="20"/>
        </w:rPr>
        <w:t>y</w:t>
      </w:r>
      <w:proofErr w:type="gramEnd"/>
      <w:r w:rsidRPr="001D56C5">
        <w:rPr>
          <w:rFonts w:ascii="Arial Narrow" w:hAnsi="Arial Narrow" w:cs="Arial"/>
          <w:color w:val="000000"/>
          <w:sz w:val="20"/>
          <w:szCs w:val="20"/>
        </w:rPr>
        <w:t xml:space="preserve"> por ende, mejor es la Capacidad Organizacional.</w:t>
      </w:r>
    </w:p>
    <w:p w14:paraId="1A2ACBFC" w14:textId="77777777" w:rsidR="002259A1" w:rsidRPr="001D56C5" w:rsidRDefault="002259A1" w:rsidP="002259A1">
      <w:pPr>
        <w:jc w:val="both"/>
        <w:rPr>
          <w:rFonts w:ascii="Arial Narrow" w:hAnsi="Arial Narrow" w:cs="Arial"/>
          <w:color w:val="000000"/>
          <w:sz w:val="20"/>
          <w:szCs w:val="20"/>
        </w:rPr>
      </w:pPr>
    </w:p>
    <w:p w14:paraId="76E03CEA" w14:textId="77777777" w:rsidR="002259A1" w:rsidRPr="001D56C5" w:rsidRDefault="002259A1" w:rsidP="002259A1">
      <w:pPr>
        <w:jc w:val="both"/>
        <w:rPr>
          <w:rFonts w:ascii="Arial Narrow" w:hAnsi="Arial Narrow" w:cs="Arial"/>
          <w:color w:val="000000"/>
          <w:sz w:val="20"/>
          <w:szCs w:val="20"/>
        </w:rPr>
      </w:pPr>
      <w:r w:rsidRPr="001D56C5">
        <w:rPr>
          <w:rFonts w:ascii="Arial Narrow" w:hAnsi="Arial Narrow" w:cs="Arial"/>
          <w:color w:val="000000"/>
          <w:sz w:val="20"/>
          <w:szCs w:val="20"/>
        </w:rPr>
        <w:t>En ese orden de ideas, de la información reportada, se tiene que el sector de la consultoría presenta un buen rendimiento de su patrimonio, generando de esta manera estabilidad y confianza en la adecuada ejecución de los proyectos que adelantan las empresas que pertenecen a este sector.</w:t>
      </w:r>
    </w:p>
    <w:p w14:paraId="138DC9F5" w14:textId="77777777" w:rsidR="002259A1" w:rsidRPr="001D56C5" w:rsidRDefault="002259A1" w:rsidP="002259A1">
      <w:pPr>
        <w:jc w:val="both"/>
        <w:rPr>
          <w:rFonts w:ascii="Arial Narrow" w:hAnsi="Arial Narrow" w:cs="Arial"/>
          <w:color w:val="000000"/>
          <w:sz w:val="20"/>
          <w:szCs w:val="20"/>
        </w:rPr>
      </w:pPr>
    </w:p>
    <w:p w14:paraId="418973AD" w14:textId="77777777" w:rsidR="002259A1" w:rsidRPr="001D56C5" w:rsidRDefault="002259A1" w:rsidP="002259A1">
      <w:pPr>
        <w:numPr>
          <w:ilvl w:val="0"/>
          <w:numId w:val="7"/>
        </w:numPr>
        <w:jc w:val="both"/>
        <w:rPr>
          <w:rFonts w:ascii="Arial Narrow" w:hAnsi="Arial Narrow" w:cs="Arial"/>
          <w:b/>
          <w:color w:val="000000"/>
          <w:sz w:val="20"/>
          <w:szCs w:val="20"/>
          <w:lang w:val="es-ES"/>
        </w:rPr>
      </w:pPr>
      <w:r w:rsidRPr="001D56C5">
        <w:rPr>
          <w:rFonts w:ascii="Arial Narrow" w:hAnsi="Arial Narrow" w:cs="Arial"/>
          <w:b/>
          <w:color w:val="000000"/>
          <w:sz w:val="20"/>
          <w:szCs w:val="20"/>
          <w:lang w:val="es-ES"/>
        </w:rPr>
        <w:t>RENTABILIDAD DEL ACTIVO (ROA)</w:t>
      </w:r>
    </w:p>
    <w:p w14:paraId="51278C1D" w14:textId="77777777" w:rsidR="006F2B54" w:rsidRPr="001D56C5" w:rsidRDefault="006F2B54" w:rsidP="006F2B54">
      <w:pPr>
        <w:ind w:left="360"/>
        <w:jc w:val="both"/>
        <w:rPr>
          <w:rFonts w:ascii="Arial Narrow" w:hAnsi="Arial Narrow" w:cs="Arial"/>
          <w:b/>
          <w:color w:val="000000"/>
          <w:sz w:val="20"/>
          <w:szCs w:val="20"/>
          <w:lang w:val="es-ES"/>
        </w:rPr>
      </w:pPr>
    </w:p>
    <w:p w14:paraId="75370D52" w14:textId="77777777" w:rsidR="006F2B54" w:rsidRPr="001D56C5" w:rsidRDefault="006F2B54" w:rsidP="006F2B54">
      <w:pPr>
        <w:jc w:val="both"/>
        <w:rPr>
          <w:rFonts w:ascii="Arial Narrow" w:hAnsi="Arial Narrow" w:cs="Arial"/>
          <w:b/>
          <w:color w:val="000000"/>
          <w:sz w:val="20"/>
          <w:szCs w:val="20"/>
          <w:u w:val="single"/>
        </w:rPr>
      </w:pPr>
      <w:r w:rsidRPr="001D56C5">
        <w:rPr>
          <w:rFonts w:ascii="Arial Narrow" w:hAnsi="Arial Narrow" w:cs="Arial"/>
          <w:b/>
          <w:color w:val="000000"/>
          <w:sz w:val="20"/>
          <w:szCs w:val="20"/>
          <w:u w:val="single"/>
        </w:rPr>
        <w:t>DATOS SUPERSOCIEDADES</w:t>
      </w:r>
    </w:p>
    <w:p w14:paraId="5C070C5B" w14:textId="77777777" w:rsidR="006F2B54" w:rsidRPr="001D56C5" w:rsidRDefault="006F2B54" w:rsidP="006F2B54">
      <w:pPr>
        <w:jc w:val="both"/>
        <w:rPr>
          <w:rFonts w:ascii="Arial Narrow" w:hAnsi="Arial Narrow" w:cs="Arial"/>
          <w:b/>
          <w:color w:val="000000"/>
          <w:sz w:val="20"/>
          <w:szCs w:val="20"/>
          <w:u w:val="single"/>
        </w:rPr>
      </w:pPr>
    </w:p>
    <w:p w14:paraId="1571EBC8" w14:textId="77777777" w:rsidR="00E1760D" w:rsidRPr="001D56C5" w:rsidRDefault="00E1760D" w:rsidP="00E1760D">
      <w:pPr>
        <w:jc w:val="both"/>
        <w:rPr>
          <w:rFonts w:ascii="Arial Narrow" w:hAnsi="Arial Narrow" w:cs="Arial"/>
          <w:color w:val="000000"/>
          <w:sz w:val="20"/>
          <w:szCs w:val="20"/>
        </w:rPr>
      </w:pPr>
      <w:r w:rsidRPr="001D56C5">
        <w:rPr>
          <w:rFonts w:ascii="Arial Narrow" w:hAnsi="Arial Narrow" w:cs="Arial"/>
          <w:color w:val="000000"/>
          <w:sz w:val="20"/>
          <w:szCs w:val="20"/>
        </w:rPr>
        <w:t xml:space="preserve">Los datos consultados al </w:t>
      </w:r>
      <w:r>
        <w:rPr>
          <w:rFonts w:ascii="Arial Narrow" w:hAnsi="Arial Narrow" w:cs="Arial"/>
          <w:color w:val="000000"/>
          <w:sz w:val="20"/>
          <w:szCs w:val="20"/>
        </w:rPr>
        <w:t xml:space="preserve">17 </w:t>
      </w:r>
      <w:r w:rsidRPr="001D56C5">
        <w:rPr>
          <w:rFonts w:ascii="Arial Narrow" w:hAnsi="Arial Narrow" w:cs="Arial"/>
          <w:color w:val="000000"/>
          <w:sz w:val="20"/>
          <w:szCs w:val="20"/>
        </w:rPr>
        <w:t>de</w:t>
      </w:r>
      <w:r>
        <w:rPr>
          <w:rFonts w:ascii="Arial Narrow" w:hAnsi="Arial Narrow" w:cs="Arial"/>
          <w:color w:val="000000"/>
          <w:sz w:val="20"/>
          <w:szCs w:val="20"/>
        </w:rPr>
        <w:t xml:space="preserve"> febrero</w:t>
      </w:r>
      <w:r w:rsidRPr="001D56C5">
        <w:rPr>
          <w:rFonts w:ascii="Arial Narrow" w:hAnsi="Arial Narrow" w:cs="Arial"/>
          <w:color w:val="000000"/>
          <w:sz w:val="20"/>
          <w:szCs w:val="20"/>
        </w:rPr>
        <w:t xml:space="preserve"> de </w:t>
      </w:r>
      <w:proofErr w:type="gramStart"/>
      <w:r w:rsidRPr="001D56C5">
        <w:rPr>
          <w:rFonts w:ascii="Arial Narrow" w:hAnsi="Arial Narrow" w:cs="Arial"/>
          <w:color w:val="000000"/>
          <w:sz w:val="20"/>
          <w:szCs w:val="20"/>
        </w:rPr>
        <w:t>202</w:t>
      </w:r>
      <w:r>
        <w:rPr>
          <w:rFonts w:ascii="Arial Narrow" w:hAnsi="Arial Narrow" w:cs="Arial"/>
          <w:color w:val="000000"/>
          <w:sz w:val="20"/>
          <w:szCs w:val="20"/>
        </w:rPr>
        <w:t>3</w:t>
      </w:r>
      <w:r w:rsidRPr="001D56C5">
        <w:rPr>
          <w:rFonts w:ascii="Arial Narrow" w:hAnsi="Arial Narrow" w:cs="Arial"/>
          <w:color w:val="000000"/>
          <w:sz w:val="20"/>
          <w:szCs w:val="20"/>
        </w:rPr>
        <w:t>,</w:t>
      </w:r>
      <w:proofErr w:type="gramEnd"/>
      <w:r w:rsidRPr="001D56C5">
        <w:rPr>
          <w:rFonts w:ascii="Arial Narrow" w:hAnsi="Arial Narrow" w:cs="Arial"/>
          <w:color w:val="000000"/>
          <w:sz w:val="20"/>
          <w:szCs w:val="20"/>
        </w:rPr>
        <w:t xml:space="preserve"> arrojan la siguiente información:</w:t>
      </w:r>
    </w:p>
    <w:p w14:paraId="4E6F20A3" w14:textId="70F5FB9F" w:rsidR="00E1760D" w:rsidRPr="001D56C5" w:rsidRDefault="001202D8" w:rsidP="00E1760D">
      <w:pPr>
        <w:jc w:val="both"/>
        <w:rPr>
          <w:rFonts w:ascii="Arial Narrow" w:hAnsi="Arial Narrow" w:cs="Arial"/>
          <w:color w:val="000000"/>
          <w:sz w:val="20"/>
          <w:szCs w:val="20"/>
        </w:rPr>
      </w:pPr>
      <w:r>
        <w:rPr>
          <w:noProof/>
          <w:lang w:eastAsia="es-CO"/>
        </w:rPr>
        <w:drawing>
          <wp:inline distT="0" distB="0" distL="0" distR="0" wp14:anchorId="3A813E6E" wp14:editId="2BA4EBC7">
            <wp:extent cx="4238625" cy="581025"/>
            <wp:effectExtent l="0" t="0" r="0" b="0"/>
            <wp:docPr id="33" name="Imagen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4238625" cy="581025"/>
                    </a:xfrm>
                    <a:prstGeom prst="rect">
                      <a:avLst/>
                    </a:prstGeom>
                    <a:noFill/>
                    <a:ln>
                      <a:noFill/>
                    </a:ln>
                  </pic:spPr>
                </pic:pic>
              </a:graphicData>
            </a:graphic>
          </wp:inline>
        </w:drawing>
      </w:r>
    </w:p>
    <w:p w14:paraId="1843E3E9" w14:textId="77777777" w:rsidR="00E1760D" w:rsidRPr="001D56C5" w:rsidRDefault="00E1760D" w:rsidP="00E1760D">
      <w:pPr>
        <w:jc w:val="both"/>
        <w:rPr>
          <w:rFonts w:ascii="Arial Narrow" w:hAnsi="Arial Narrow" w:cs="Arial"/>
          <w:color w:val="000000"/>
          <w:sz w:val="20"/>
          <w:szCs w:val="20"/>
        </w:rPr>
      </w:pPr>
    </w:p>
    <w:p w14:paraId="7F8B1B30" w14:textId="77777777" w:rsidR="00E1760D" w:rsidRDefault="00E1760D" w:rsidP="00E1760D">
      <w:pPr>
        <w:jc w:val="both"/>
        <w:rPr>
          <w:rFonts w:ascii="Arial Narrow" w:hAnsi="Arial Narrow" w:cs="Arial"/>
          <w:color w:val="000000"/>
          <w:sz w:val="20"/>
          <w:szCs w:val="20"/>
        </w:rPr>
      </w:pPr>
      <w:r w:rsidRPr="001D56C5">
        <w:rPr>
          <w:rFonts w:ascii="Arial Narrow" w:hAnsi="Arial Narrow" w:cs="Arial"/>
          <w:color w:val="000000"/>
          <w:sz w:val="20"/>
          <w:szCs w:val="20"/>
        </w:rPr>
        <w:t xml:space="preserve">De la información reportada de los últimos </w:t>
      </w:r>
      <w:r>
        <w:rPr>
          <w:rFonts w:ascii="Arial Narrow" w:hAnsi="Arial Narrow" w:cs="Arial"/>
          <w:color w:val="000000"/>
          <w:sz w:val="20"/>
          <w:szCs w:val="20"/>
        </w:rPr>
        <w:t>tres</w:t>
      </w:r>
      <w:r w:rsidRPr="001D56C5">
        <w:rPr>
          <w:rFonts w:ascii="Arial Narrow" w:hAnsi="Arial Narrow" w:cs="Arial"/>
          <w:color w:val="000000"/>
          <w:sz w:val="20"/>
          <w:szCs w:val="20"/>
        </w:rPr>
        <w:t xml:space="preserve"> (</w:t>
      </w:r>
      <w:r>
        <w:rPr>
          <w:rFonts w:ascii="Arial Narrow" w:hAnsi="Arial Narrow" w:cs="Arial"/>
          <w:color w:val="000000"/>
          <w:sz w:val="20"/>
          <w:szCs w:val="20"/>
        </w:rPr>
        <w:t>3</w:t>
      </w:r>
      <w:r w:rsidRPr="001D56C5">
        <w:rPr>
          <w:rFonts w:ascii="Arial Narrow" w:hAnsi="Arial Narrow" w:cs="Arial"/>
          <w:color w:val="000000"/>
          <w:sz w:val="20"/>
          <w:szCs w:val="20"/>
        </w:rPr>
        <w:t>) años (201</w:t>
      </w:r>
      <w:r>
        <w:rPr>
          <w:rFonts w:ascii="Arial Narrow" w:hAnsi="Arial Narrow" w:cs="Arial"/>
          <w:color w:val="000000"/>
          <w:sz w:val="20"/>
          <w:szCs w:val="20"/>
        </w:rPr>
        <w:t>9</w:t>
      </w:r>
      <w:r w:rsidRPr="001D56C5">
        <w:rPr>
          <w:rFonts w:ascii="Arial Narrow" w:hAnsi="Arial Narrow" w:cs="Arial"/>
          <w:color w:val="000000"/>
          <w:sz w:val="20"/>
          <w:szCs w:val="20"/>
        </w:rPr>
        <w:t>-202</w:t>
      </w:r>
      <w:r>
        <w:rPr>
          <w:rFonts w:ascii="Arial Narrow" w:hAnsi="Arial Narrow" w:cs="Arial"/>
          <w:color w:val="000000"/>
          <w:sz w:val="20"/>
          <w:szCs w:val="20"/>
        </w:rPr>
        <w:t>1</w:t>
      </w:r>
      <w:r w:rsidRPr="001D56C5">
        <w:rPr>
          <w:rFonts w:ascii="Arial Narrow" w:hAnsi="Arial Narrow" w:cs="Arial"/>
          <w:color w:val="000000"/>
          <w:sz w:val="20"/>
          <w:szCs w:val="20"/>
        </w:rPr>
        <w:t>), se observa que el promedio de dicho índice es de $</w:t>
      </w:r>
      <w:r>
        <w:rPr>
          <w:rFonts w:ascii="Arial Narrow" w:hAnsi="Arial Narrow" w:cs="Arial"/>
          <w:color w:val="000000"/>
          <w:sz w:val="20"/>
          <w:szCs w:val="20"/>
        </w:rPr>
        <w:t>6.20%</w:t>
      </w:r>
    </w:p>
    <w:p w14:paraId="169EED76" w14:textId="77777777" w:rsidR="00E1760D" w:rsidRPr="001D56C5" w:rsidRDefault="00E1760D" w:rsidP="00E1760D">
      <w:pPr>
        <w:jc w:val="both"/>
        <w:rPr>
          <w:rFonts w:ascii="Arial Narrow" w:hAnsi="Arial Narrow" w:cs="Arial"/>
          <w:color w:val="000000"/>
          <w:sz w:val="20"/>
          <w:szCs w:val="20"/>
        </w:rPr>
      </w:pPr>
    </w:p>
    <w:p w14:paraId="6A08866E" w14:textId="77777777" w:rsidR="002259A1" w:rsidRPr="001D56C5" w:rsidRDefault="002259A1" w:rsidP="002259A1">
      <w:pPr>
        <w:jc w:val="both"/>
        <w:rPr>
          <w:rFonts w:ascii="Arial Narrow" w:hAnsi="Arial Narrow" w:cs="Arial"/>
          <w:b/>
          <w:color w:val="000000"/>
          <w:sz w:val="20"/>
          <w:szCs w:val="20"/>
          <w:u w:val="single"/>
        </w:rPr>
      </w:pPr>
      <w:r w:rsidRPr="001D56C5">
        <w:rPr>
          <w:rFonts w:ascii="Arial Narrow" w:hAnsi="Arial Narrow" w:cs="Arial"/>
          <w:b/>
          <w:color w:val="000000"/>
          <w:sz w:val="20"/>
          <w:szCs w:val="20"/>
          <w:u w:val="single"/>
        </w:rPr>
        <w:t>DATOS REPORTADOS A INVIAS EN MARCO DE LOS PROCESOS DE SELECCIÓN</w:t>
      </w:r>
    </w:p>
    <w:p w14:paraId="641A1D80" w14:textId="77777777" w:rsidR="002259A1" w:rsidRPr="001D56C5" w:rsidRDefault="002259A1" w:rsidP="002259A1">
      <w:pPr>
        <w:jc w:val="both"/>
        <w:rPr>
          <w:rFonts w:ascii="Arial Narrow" w:hAnsi="Arial Narrow" w:cs="Arial"/>
          <w:color w:val="000000"/>
          <w:sz w:val="20"/>
          <w:szCs w:val="20"/>
        </w:rPr>
      </w:pPr>
    </w:p>
    <w:p w14:paraId="58EA94C9" w14:textId="77777777" w:rsidR="00BB7EC1" w:rsidRPr="001D56C5" w:rsidRDefault="00BB7EC1" w:rsidP="00BB7EC1">
      <w:pPr>
        <w:jc w:val="both"/>
        <w:rPr>
          <w:rFonts w:ascii="Arial Narrow" w:hAnsi="Arial Narrow" w:cs="Arial"/>
          <w:sz w:val="20"/>
          <w:szCs w:val="20"/>
        </w:rPr>
      </w:pPr>
      <w:r w:rsidRPr="001D56C5">
        <w:rPr>
          <w:rFonts w:ascii="Arial Narrow" w:hAnsi="Arial Narrow" w:cs="Arial"/>
          <w:sz w:val="20"/>
          <w:szCs w:val="20"/>
        </w:rPr>
        <w:t>Se tomó como muestra 36</w:t>
      </w:r>
      <w:r w:rsidR="00FB5B7A">
        <w:rPr>
          <w:rFonts w:ascii="Arial Narrow" w:hAnsi="Arial Narrow" w:cs="Arial"/>
          <w:sz w:val="20"/>
          <w:szCs w:val="20"/>
        </w:rPr>
        <w:t>8</w:t>
      </w:r>
      <w:r w:rsidRPr="001D56C5">
        <w:rPr>
          <w:rFonts w:ascii="Arial Narrow" w:hAnsi="Arial Narrow" w:cs="Arial"/>
          <w:sz w:val="20"/>
          <w:szCs w:val="20"/>
        </w:rPr>
        <w:t xml:space="preserve"> empresas que presentaron propue</w:t>
      </w:r>
      <w:r w:rsidR="00EE55AA">
        <w:rPr>
          <w:rFonts w:ascii="Arial Narrow" w:hAnsi="Arial Narrow" w:cs="Arial"/>
          <w:sz w:val="20"/>
          <w:szCs w:val="20"/>
        </w:rPr>
        <w:t>stas a la entidad en el año 2022</w:t>
      </w:r>
      <w:r w:rsidRPr="001D56C5">
        <w:rPr>
          <w:rFonts w:ascii="Arial Narrow" w:hAnsi="Arial Narrow" w:cs="Arial"/>
          <w:sz w:val="20"/>
          <w:szCs w:val="20"/>
        </w:rPr>
        <w:t>, con información financiera al 31 de diciembre 202</w:t>
      </w:r>
      <w:r w:rsidR="00482DCE">
        <w:rPr>
          <w:rFonts w:ascii="Arial Narrow" w:hAnsi="Arial Narrow" w:cs="Arial"/>
          <w:sz w:val="20"/>
          <w:szCs w:val="20"/>
        </w:rPr>
        <w:t>1</w:t>
      </w:r>
      <w:r w:rsidRPr="001D56C5">
        <w:rPr>
          <w:rFonts w:ascii="Arial Narrow" w:hAnsi="Arial Narrow" w:cs="Arial"/>
          <w:sz w:val="20"/>
          <w:szCs w:val="20"/>
        </w:rPr>
        <w:t xml:space="preserve">, en procesos similares al que se está adelantando, se obtuvo el siguiente promedio: </w:t>
      </w:r>
    </w:p>
    <w:tbl>
      <w:tblPr>
        <w:tblW w:w="6294" w:type="dxa"/>
        <w:jc w:val="center"/>
        <w:tblCellMar>
          <w:left w:w="70" w:type="dxa"/>
          <w:right w:w="70" w:type="dxa"/>
        </w:tblCellMar>
        <w:tblLook w:val="04A0" w:firstRow="1" w:lastRow="0" w:firstColumn="1" w:lastColumn="0" w:noHBand="0" w:noVBand="1"/>
      </w:tblPr>
      <w:tblGrid>
        <w:gridCol w:w="3579"/>
        <w:gridCol w:w="2715"/>
      </w:tblGrid>
      <w:tr w:rsidR="0083020E" w:rsidRPr="001D56C5" w14:paraId="4AB973A0" w14:textId="77777777" w:rsidTr="00B97D91">
        <w:trPr>
          <w:trHeight w:val="420"/>
          <w:jc w:val="center"/>
        </w:trPr>
        <w:tc>
          <w:tcPr>
            <w:tcW w:w="3579" w:type="dxa"/>
            <w:tcBorders>
              <w:top w:val="single" w:sz="4" w:space="0" w:color="auto"/>
              <w:left w:val="single" w:sz="4" w:space="0" w:color="auto"/>
              <w:bottom w:val="single" w:sz="4" w:space="0" w:color="auto"/>
              <w:right w:val="single" w:sz="4" w:space="0" w:color="auto"/>
            </w:tcBorders>
            <w:shd w:val="clear" w:color="000000" w:fill="548DD4"/>
            <w:vAlign w:val="center"/>
            <w:hideMark/>
          </w:tcPr>
          <w:p w14:paraId="3A5AC254" w14:textId="77777777" w:rsidR="00BB0DA7" w:rsidRPr="001D56C5" w:rsidRDefault="00BB0DA7" w:rsidP="00B97D91">
            <w:pPr>
              <w:jc w:val="center"/>
              <w:rPr>
                <w:rFonts w:ascii="Arial Narrow" w:hAnsi="Arial Narrow" w:cs="Arial"/>
                <w:b/>
                <w:color w:val="000000"/>
                <w:sz w:val="20"/>
                <w:szCs w:val="20"/>
                <w:lang w:eastAsia="es-CO"/>
              </w:rPr>
            </w:pPr>
            <w:r w:rsidRPr="001D56C5">
              <w:rPr>
                <w:rFonts w:ascii="Arial Narrow" w:hAnsi="Arial Narrow" w:cs="Arial"/>
                <w:b/>
                <w:color w:val="000000"/>
                <w:sz w:val="20"/>
                <w:szCs w:val="20"/>
                <w:lang w:eastAsia="es-CO"/>
              </w:rPr>
              <w:t>INDICADOR PROMEDIO</w:t>
            </w:r>
          </w:p>
        </w:tc>
        <w:tc>
          <w:tcPr>
            <w:tcW w:w="2715" w:type="dxa"/>
            <w:tcBorders>
              <w:top w:val="single" w:sz="4" w:space="0" w:color="auto"/>
              <w:left w:val="nil"/>
              <w:bottom w:val="single" w:sz="4" w:space="0" w:color="auto"/>
              <w:right w:val="single" w:sz="4" w:space="0" w:color="auto"/>
            </w:tcBorders>
            <w:shd w:val="clear" w:color="000000" w:fill="548DD4"/>
            <w:vAlign w:val="center"/>
            <w:hideMark/>
          </w:tcPr>
          <w:p w14:paraId="46DDEC27" w14:textId="77777777" w:rsidR="00BB0DA7" w:rsidRPr="001D56C5" w:rsidRDefault="00BB0DA7" w:rsidP="00B97D91">
            <w:pPr>
              <w:jc w:val="center"/>
              <w:rPr>
                <w:rFonts w:ascii="Arial Narrow" w:hAnsi="Arial Narrow" w:cs="Arial"/>
                <w:b/>
                <w:color w:val="000000"/>
                <w:sz w:val="20"/>
                <w:szCs w:val="20"/>
                <w:lang w:eastAsia="es-CO"/>
              </w:rPr>
            </w:pPr>
            <w:r w:rsidRPr="001D56C5">
              <w:rPr>
                <w:rFonts w:ascii="Arial Narrow" w:hAnsi="Arial Narrow" w:cs="Arial"/>
                <w:b/>
                <w:color w:val="000000"/>
                <w:sz w:val="20"/>
                <w:szCs w:val="20"/>
                <w:lang w:eastAsia="es-CO"/>
              </w:rPr>
              <w:t xml:space="preserve">RESULTADO </w:t>
            </w:r>
          </w:p>
        </w:tc>
      </w:tr>
      <w:tr w:rsidR="00BB0DA7" w:rsidRPr="001D56C5" w14:paraId="64BF70D8" w14:textId="77777777" w:rsidTr="00B97D91">
        <w:trPr>
          <w:trHeight w:val="332"/>
          <w:jc w:val="center"/>
        </w:trPr>
        <w:tc>
          <w:tcPr>
            <w:tcW w:w="3579" w:type="dxa"/>
            <w:tcBorders>
              <w:top w:val="nil"/>
              <w:left w:val="single" w:sz="4" w:space="0" w:color="auto"/>
              <w:bottom w:val="single" w:sz="4" w:space="0" w:color="auto"/>
              <w:right w:val="single" w:sz="4" w:space="0" w:color="auto"/>
            </w:tcBorders>
            <w:shd w:val="clear" w:color="000000" w:fill="FFFFFF"/>
            <w:vAlign w:val="center"/>
            <w:hideMark/>
          </w:tcPr>
          <w:p w14:paraId="4795AAB3" w14:textId="77777777" w:rsidR="00BB0DA7" w:rsidRPr="001D56C5" w:rsidRDefault="00BB0DA7" w:rsidP="00BB0DA7">
            <w:pPr>
              <w:jc w:val="center"/>
              <w:rPr>
                <w:rFonts w:ascii="Arial Narrow" w:hAnsi="Arial Narrow" w:cs="Arial"/>
                <w:b/>
                <w:color w:val="000000"/>
                <w:sz w:val="20"/>
                <w:szCs w:val="20"/>
                <w:lang w:eastAsia="es-CO"/>
              </w:rPr>
            </w:pPr>
            <w:r w:rsidRPr="001D56C5">
              <w:rPr>
                <w:rFonts w:ascii="Arial Narrow" w:hAnsi="Arial Narrow" w:cs="Arial"/>
                <w:b/>
                <w:color w:val="000000"/>
                <w:sz w:val="20"/>
                <w:szCs w:val="20"/>
                <w:lang w:eastAsia="es-CO"/>
              </w:rPr>
              <w:t>RENTABILIDAD DEL ACTIVO</w:t>
            </w:r>
          </w:p>
        </w:tc>
        <w:tc>
          <w:tcPr>
            <w:tcW w:w="2715" w:type="dxa"/>
            <w:tcBorders>
              <w:top w:val="nil"/>
              <w:left w:val="nil"/>
              <w:bottom w:val="single" w:sz="4" w:space="0" w:color="auto"/>
              <w:right w:val="single" w:sz="4" w:space="0" w:color="auto"/>
            </w:tcBorders>
            <w:shd w:val="clear" w:color="000000" w:fill="FFFFFF"/>
            <w:vAlign w:val="center"/>
            <w:hideMark/>
          </w:tcPr>
          <w:p w14:paraId="53C26C3E" w14:textId="77777777" w:rsidR="00BB0DA7" w:rsidRPr="001D56C5" w:rsidRDefault="00E1760D" w:rsidP="00B97D91">
            <w:pPr>
              <w:jc w:val="center"/>
              <w:rPr>
                <w:rFonts w:ascii="Arial Narrow" w:hAnsi="Arial Narrow" w:cs="Arial"/>
                <w:b/>
                <w:color w:val="000000"/>
                <w:sz w:val="20"/>
                <w:szCs w:val="20"/>
                <w:lang w:eastAsia="es-CO"/>
              </w:rPr>
            </w:pPr>
            <w:r>
              <w:rPr>
                <w:rFonts w:ascii="Arial Narrow" w:hAnsi="Arial Narrow" w:cs="Arial"/>
                <w:b/>
                <w:color w:val="000000"/>
                <w:sz w:val="20"/>
                <w:szCs w:val="20"/>
                <w:lang w:eastAsia="es-CO"/>
              </w:rPr>
              <w:t>25.75</w:t>
            </w:r>
            <w:r w:rsidR="00BB0DA7" w:rsidRPr="001D56C5">
              <w:rPr>
                <w:rFonts w:ascii="Arial Narrow" w:hAnsi="Arial Narrow" w:cs="Arial"/>
                <w:b/>
                <w:color w:val="000000"/>
                <w:sz w:val="20"/>
                <w:szCs w:val="20"/>
                <w:lang w:eastAsia="es-CO"/>
              </w:rPr>
              <w:t>%</w:t>
            </w:r>
          </w:p>
        </w:tc>
      </w:tr>
    </w:tbl>
    <w:p w14:paraId="1F590502" w14:textId="77777777" w:rsidR="002259A1" w:rsidRPr="001D56C5" w:rsidRDefault="002259A1" w:rsidP="002259A1">
      <w:pPr>
        <w:jc w:val="both"/>
        <w:rPr>
          <w:rFonts w:ascii="Arial Narrow" w:hAnsi="Arial Narrow" w:cs="Arial"/>
          <w:b/>
          <w:color w:val="000000"/>
          <w:sz w:val="20"/>
          <w:szCs w:val="20"/>
          <w:u w:val="single"/>
        </w:rPr>
      </w:pPr>
      <w:r w:rsidRPr="001D56C5">
        <w:rPr>
          <w:rFonts w:ascii="Arial Narrow" w:hAnsi="Arial Narrow" w:cs="Arial"/>
          <w:b/>
          <w:color w:val="000000"/>
          <w:sz w:val="20"/>
          <w:szCs w:val="20"/>
          <w:u w:val="single"/>
        </w:rPr>
        <w:lastRenderedPageBreak/>
        <w:t>ANÁLISIS</w:t>
      </w:r>
    </w:p>
    <w:p w14:paraId="3521DED7" w14:textId="77777777" w:rsidR="002259A1" w:rsidRPr="001D56C5" w:rsidRDefault="002259A1" w:rsidP="002259A1">
      <w:pPr>
        <w:jc w:val="both"/>
        <w:rPr>
          <w:rFonts w:ascii="Arial Narrow" w:hAnsi="Arial Narrow" w:cs="Arial"/>
          <w:color w:val="000000"/>
          <w:sz w:val="20"/>
          <w:szCs w:val="20"/>
          <w:lang w:val="es-ES"/>
        </w:rPr>
      </w:pPr>
    </w:p>
    <w:p w14:paraId="6F6EB206" w14:textId="77777777" w:rsidR="002259A1" w:rsidRPr="001D56C5" w:rsidRDefault="002259A1" w:rsidP="002259A1">
      <w:pPr>
        <w:jc w:val="both"/>
        <w:rPr>
          <w:rFonts w:ascii="Arial Narrow" w:hAnsi="Arial Narrow" w:cs="Arial"/>
          <w:color w:val="000000"/>
          <w:sz w:val="20"/>
          <w:szCs w:val="20"/>
        </w:rPr>
      </w:pPr>
      <w:r w:rsidRPr="001D56C5">
        <w:rPr>
          <w:rFonts w:ascii="Arial Narrow" w:hAnsi="Arial Narrow" w:cs="Arial"/>
          <w:color w:val="000000"/>
          <w:sz w:val="20"/>
          <w:szCs w:val="20"/>
        </w:rPr>
        <w:t xml:space="preserve">Teniendo en cuenta que este indicador mide la capacidad de generación de utilidad Operacional por cada peso invertido en el Activo, a mayor rentabilidad sobre los Activos, mayor es la rentabilidad de los accionistas </w:t>
      </w:r>
      <w:proofErr w:type="gramStart"/>
      <w:r w:rsidRPr="001D56C5">
        <w:rPr>
          <w:rFonts w:ascii="Arial Narrow" w:hAnsi="Arial Narrow" w:cs="Arial"/>
          <w:color w:val="000000"/>
          <w:sz w:val="20"/>
          <w:szCs w:val="20"/>
        </w:rPr>
        <w:t>y</w:t>
      </w:r>
      <w:proofErr w:type="gramEnd"/>
      <w:r w:rsidRPr="001D56C5">
        <w:rPr>
          <w:rFonts w:ascii="Arial Narrow" w:hAnsi="Arial Narrow" w:cs="Arial"/>
          <w:color w:val="000000"/>
          <w:sz w:val="20"/>
          <w:szCs w:val="20"/>
        </w:rPr>
        <w:t xml:space="preserve"> por ende, mejor es la Capacidad Organizacional.</w:t>
      </w:r>
    </w:p>
    <w:p w14:paraId="04B07ACE" w14:textId="77777777" w:rsidR="002259A1" w:rsidRPr="001D56C5" w:rsidRDefault="002259A1" w:rsidP="002259A1">
      <w:pPr>
        <w:jc w:val="both"/>
        <w:rPr>
          <w:rFonts w:ascii="Arial Narrow" w:hAnsi="Arial Narrow" w:cs="Arial"/>
          <w:color w:val="000000"/>
          <w:sz w:val="20"/>
          <w:szCs w:val="20"/>
        </w:rPr>
      </w:pPr>
    </w:p>
    <w:p w14:paraId="0163F699" w14:textId="77777777" w:rsidR="0018182E" w:rsidRPr="001D56C5" w:rsidRDefault="002259A1" w:rsidP="002259A1">
      <w:pPr>
        <w:jc w:val="both"/>
        <w:rPr>
          <w:rFonts w:ascii="Arial Narrow" w:hAnsi="Arial Narrow" w:cs="Arial"/>
          <w:color w:val="000000"/>
          <w:sz w:val="20"/>
          <w:szCs w:val="20"/>
        </w:rPr>
      </w:pPr>
      <w:r w:rsidRPr="001D56C5">
        <w:rPr>
          <w:rFonts w:ascii="Arial Narrow" w:hAnsi="Arial Narrow" w:cs="Arial"/>
          <w:color w:val="000000"/>
          <w:sz w:val="20"/>
          <w:szCs w:val="20"/>
        </w:rPr>
        <w:t>En ese orden de ideas, de la información reportada, se tiene que el sector de la consultoría presenta un buen rendimiento de su activo, generando de esta manera estabilidad y confianza en la adecuada ejecución de los proyectos que adelantan las empresas que pertenecen a este sector.</w:t>
      </w:r>
    </w:p>
    <w:p w14:paraId="72F8032D" w14:textId="77777777" w:rsidR="00A85D1B" w:rsidRPr="001D56C5" w:rsidRDefault="00A85D1B" w:rsidP="00A85D1B">
      <w:pPr>
        <w:jc w:val="both"/>
        <w:rPr>
          <w:rFonts w:ascii="Arial Narrow" w:hAnsi="Arial Narrow" w:cs="Arial"/>
          <w:color w:val="000000"/>
          <w:sz w:val="20"/>
          <w:szCs w:val="20"/>
          <w:lang w:val="es-ES"/>
        </w:rPr>
      </w:pPr>
    </w:p>
    <w:p w14:paraId="2F9ECD03" w14:textId="77777777" w:rsidR="00C64C07" w:rsidRPr="001D56C5" w:rsidRDefault="00C64C07" w:rsidP="00C64C07">
      <w:pPr>
        <w:numPr>
          <w:ilvl w:val="2"/>
          <w:numId w:val="1"/>
        </w:numPr>
        <w:ind w:left="709" w:hanging="709"/>
        <w:jc w:val="both"/>
        <w:rPr>
          <w:rFonts w:ascii="Arial Narrow" w:hAnsi="Arial Narrow" w:cs="Arial"/>
          <w:b/>
          <w:color w:val="000000"/>
          <w:sz w:val="20"/>
          <w:szCs w:val="20"/>
        </w:rPr>
      </w:pPr>
      <w:r w:rsidRPr="001D56C5">
        <w:rPr>
          <w:rFonts w:ascii="Arial Narrow" w:hAnsi="Arial Narrow" w:cs="Arial"/>
          <w:b/>
          <w:color w:val="000000"/>
          <w:sz w:val="20"/>
          <w:szCs w:val="20"/>
        </w:rPr>
        <w:t>CRONOGRAMAS DE EJECUCIÓN</w:t>
      </w:r>
    </w:p>
    <w:p w14:paraId="7A2BAE40" w14:textId="77777777" w:rsidR="00C64C07" w:rsidRPr="008536B5" w:rsidRDefault="00C64C07" w:rsidP="00C64C07">
      <w:pPr>
        <w:jc w:val="both"/>
        <w:rPr>
          <w:rFonts w:ascii="Arial Narrow" w:hAnsi="Arial Narrow" w:cs="Arial"/>
          <w:color w:val="000000"/>
          <w:sz w:val="20"/>
          <w:szCs w:val="20"/>
        </w:rPr>
      </w:pPr>
    </w:p>
    <w:p w14:paraId="78C8B5FF" w14:textId="77777777" w:rsidR="00C64C07" w:rsidRPr="008536B5" w:rsidRDefault="00C64C07" w:rsidP="00C64C07">
      <w:pPr>
        <w:pStyle w:val="Default"/>
        <w:jc w:val="both"/>
        <w:rPr>
          <w:rFonts w:ascii="Arial Narrow" w:hAnsi="Arial Narrow"/>
          <w:sz w:val="20"/>
          <w:szCs w:val="20"/>
        </w:rPr>
      </w:pPr>
      <w:r w:rsidRPr="008536B5">
        <w:rPr>
          <w:rFonts w:ascii="Arial Narrow" w:hAnsi="Arial Narrow"/>
          <w:sz w:val="20"/>
          <w:szCs w:val="20"/>
        </w:rPr>
        <w:t xml:space="preserve">Teniendo en cuenta los trabajos que se pretenden ejecutar bajo el Contrato de Obra se </w:t>
      </w:r>
      <w:proofErr w:type="gramStart"/>
      <w:r w:rsidRPr="008536B5">
        <w:rPr>
          <w:rFonts w:ascii="Arial Narrow" w:hAnsi="Arial Narrow"/>
          <w:sz w:val="20"/>
          <w:szCs w:val="20"/>
        </w:rPr>
        <w:t>prevé,  que</w:t>
      </w:r>
      <w:proofErr w:type="gramEnd"/>
      <w:r w:rsidRPr="008536B5">
        <w:rPr>
          <w:rFonts w:ascii="Arial Narrow" w:hAnsi="Arial Narrow"/>
          <w:sz w:val="20"/>
          <w:szCs w:val="20"/>
        </w:rPr>
        <w:t xml:space="preserve"> para este tipo de trabajos las entregas se realizan parcialmente, de acuerdo al avance de las obras que conforman el Contrato de Obra y que serán supervisados por el Contrato de Interventoría objeto de este proceso.</w:t>
      </w:r>
    </w:p>
    <w:p w14:paraId="46FAF571" w14:textId="77777777" w:rsidR="00954A32" w:rsidRPr="008536B5" w:rsidRDefault="00954A32" w:rsidP="00C64C07">
      <w:pPr>
        <w:pStyle w:val="Default"/>
        <w:jc w:val="both"/>
        <w:rPr>
          <w:rFonts w:ascii="Arial Narrow" w:hAnsi="Arial Narrow"/>
          <w:sz w:val="20"/>
          <w:szCs w:val="20"/>
        </w:rPr>
      </w:pPr>
    </w:p>
    <w:p w14:paraId="24A6C8FE" w14:textId="77777777" w:rsidR="00C64C07" w:rsidRPr="008536B5" w:rsidRDefault="00C64C07" w:rsidP="00C64C07">
      <w:pPr>
        <w:numPr>
          <w:ilvl w:val="2"/>
          <w:numId w:val="1"/>
        </w:numPr>
        <w:ind w:left="709" w:hanging="709"/>
        <w:jc w:val="both"/>
        <w:rPr>
          <w:rFonts w:ascii="Arial Narrow" w:eastAsia="Calibri" w:hAnsi="Arial Narrow" w:cs="Arial"/>
          <w:color w:val="000000"/>
          <w:sz w:val="20"/>
          <w:szCs w:val="20"/>
        </w:rPr>
      </w:pPr>
      <w:r w:rsidRPr="008536B5">
        <w:rPr>
          <w:rFonts w:ascii="Arial Narrow" w:hAnsi="Arial Narrow" w:cs="Arial"/>
          <w:b/>
          <w:color w:val="000000"/>
          <w:sz w:val="20"/>
          <w:szCs w:val="20"/>
        </w:rPr>
        <w:t>DETERMINACION DEL VALOR DEL CONTRATO</w:t>
      </w:r>
    </w:p>
    <w:p w14:paraId="2D79830E" w14:textId="77777777" w:rsidR="00C64C07" w:rsidRPr="008536B5" w:rsidRDefault="00C64C07" w:rsidP="00C64C07">
      <w:pPr>
        <w:pStyle w:val="Default"/>
        <w:jc w:val="both"/>
        <w:rPr>
          <w:rFonts w:ascii="Arial Narrow" w:hAnsi="Arial Narrow"/>
          <w:sz w:val="20"/>
          <w:szCs w:val="20"/>
        </w:rPr>
      </w:pPr>
    </w:p>
    <w:p w14:paraId="29A56E34" w14:textId="77777777" w:rsidR="009A5D32" w:rsidRDefault="00C64C07" w:rsidP="009A5D32">
      <w:pPr>
        <w:pStyle w:val="Default"/>
        <w:jc w:val="both"/>
        <w:rPr>
          <w:rFonts w:ascii="Arial Narrow" w:hAnsi="Arial Narrow"/>
          <w:sz w:val="20"/>
          <w:szCs w:val="20"/>
        </w:rPr>
      </w:pPr>
      <w:r w:rsidRPr="008536B5">
        <w:rPr>
          <w:rFonts w:ascii="Arial Narrow" w:hAnsi="Arial Narrow"/>
          <w:sz w:val="20"/>
          <w:szCs w:val="20"/>
        </w:rPr>
        <w:t>Teniendo en cuenta que se entiende por consultoría aquella actividad que, por especializada, solo puede ser realizada por personas que tienen un gran conocimiento y experiencia sobre una materia o asunto específico, en cuya ejecución prevalece el ejercicio del intelecto y toda vez que la consultoría traduce una actividad intelectual y autónoma, ejecutada por una persona natural o jurídica, que se presenta, entre otras formas en la emisión de conceptos, estudios, recomendaciones y opiniones, relacionadas con una determinada área, actividad o asunto, basadas en un conocimiento especializado y/o una experiencia que permiten dar respuestas y ofrecer soluciones óptimas a problemas específicos; para este tipo de contratos, el mercado en la mayoría de los casos, para el reconocimiento de las actividades desarrolladas, adopta la metodología de reembolso de costos de personal reales, afectados por un factor multiplicador aplicable sobre los costos de personal, más costos directos.</w:t>
      </w:r>
    </w:p>
    <w:p w14:paraId="4A818A9F" w14:textId="77777777" w:rsidR="00B510DE" w:rsidRPr="008536B5" w:rsidRDefault="00B510DE" w:rsidP="009A5D32">
      <w:pPr>
        <w:pStyle w:val="Default"/>
        <w:jc w:val="both"/>
        <w:rPr>
          <w:rFonts w:ascii="Arial Narrow" w:hAnsi="Arial Narrow"/>
          <w:sz w:val="20"/>
          <w:szCs w:val="20"/>
        </w:rPr>
      </w:pPr>
    </w:p>
    <w:p w14:paraId="66AFC569" w14:textId="77777777" w:rsidR="00A349E3" w:rsidRPr="00A349E3" w:rsidRDefault="00A349E3" w:rsidP="00F84600">
      <w:pPr>
        <w:keepNext/>
        <w:numPr>
          <w:ilvl w:val="0"/>
          <w:numId w:val="43"/>
        </w:numPr>
        <w:jc w:val="both"/>
        <w:outlineLvl w:val="0"/>
        <w:rPr>
          <w:rFonts w:ascii="Arial Narrow" w:hAnsi="Arial Narrow" w:cs="Arial Narrow"/>
          <w:b/>
          <w:bCs/>
          <w:sz w:val="20"/>
          <w:szCs w:val="20"/>
        </w:rPr>
      </w:pPr>
      <w:bookmarkStart w:id="3" w:name="_Toc126067969"/>
      <w:r w:rsidRPr="00A349E3">
        <w:rPr>
          <w:rFonts w:ascii="Arial Narrow" w:hAnsi="Arial Narrow" w:cs="Arial Narrow"/>
          <w:b/>
          <w:bCs/>
          <w:sz w:val="20"/>
          <w:szCs w:val="20"/>
        </w:rPr>
        <w:t>CRITERIOS DIFERENCIALES PARA MIPYME Y EMPRENDIMIENTOS Y EMPRESAS DE MUJERES</w:t>
      </w:r>
      <w:bookmarkEnd w:id="3"/>
    </w:p>
    <w:p w14:paraId="00352A36" w14:textId="77777777" w:rsidR="00A349E3" w:rsidRPr="00A349E3" w:rsidRDefault="00A349E3" w:rsidP="00A349E3">
      <w:pPr>
        <w:rPr>
          <w:sz w:val="20"/>
          <w:szCs w:val="20"/>
          <w:lang w:val="es-ES_tradnl" w:eastAsia="en-US"/>
        </w:rPr>
      </w:pPr>
    </w:p>
    <w:p w14:paraId="12A0FDA9" w14:textId="77777777" w:rsidR="00A349E3" w:rsidRPr="00A349E3" w:rsidRDefault="00A349E3" w:rsidP="00A349E3">
      <w:pPr>
        <w:jc w:val="both"/>
        <w:rPr>
          <w:rFonts w:ascii="Arial Narrow" w:eastAsia="Calibri" w:hAnsi="Arial Narrow" w:cs="Arial"/>
          <w:b/>
          <w:sz w:val="20"/>
          <w:szCs w:val="20"/>
          <w:lang w:val="es-ES_tradnl" w:eastAsia="en-US"/>
        </w:rPr>
      </w:pPr>
      <w:r w:rsidRPr="00A349E3">
        <w:rPr>
          <w:rFonts w:ascii="Arial Narrow" w:eastAsia="Calibri" w:hAnsi="Arial Narrow" w:cs="Arial"/>
          <w:b/>
          <w:sz w:val="20"/>
          <w:szCs w:val="20"/>
          <w:lang w:val="es-ES_tradnl" w:eastAsia="en-US"/>
        </w:rPr>
        <w:t xml:space="preserve">LEY DE EMPRENDIMIENTO – Finalidad </w:t>
      </w:r>
    </w:p>
    <w:p w14:paraId="452FFE08" w14:textId="77777777" w:rsidR="00A349E3" w:rsidRPr="00A349E3" w:rsidRDefault="00A349E3" w:rsidP="00A349E3">
      <w:pPr>
        <w:jc w:val="both"/>
        <w:rPr>
          <w:rFonts w:ascii="Arial Narrow" w:eastAsia="Calibri" w:hAnsi="Arial Narrow" w:cs="Arial"/>
          <w:sz w:val="20"/>
          <w:szCs w:val="20"/>
          <w:lang w:val="es-ES_tradnl" w:eastAsia="en-US"/>
        </w:rPr>
      </w:pPr>
    </w:p>
    <w:p w14:paraId="5D31659B" w14:textId="77777777" w:rsidR="00A349E3" w:rsidRPr="00A349E3" w:rsidRDefault="00A349E3" w:rsidP="00A349E3">
      <w:pPr>
        <w:jc w:val="both"/>
        <w:rPr>
          <w:rFonts w:ascii="Arial Narrow" w:eastAsia="Calibri" w:hAnsi="Arial Narrow" w:cs="Arial"/>
          <w:sz w:val="20"/>
          <w:szCs w:val="20"/>
          <w:lang w:val="es-ES_tradnl" w:eastAsia="en-US"/>
        </w:rPr>
      </w:pPr>
      <w:r w:rsidRPr="00A349E3">
        <w:rPr>
          <w:rFonts w:ascii="Arial Narrow" w:eastAsia="Calibri" w:hAnsi="Arial Narrow" w:cs="Arial"/>
          <w:sz w:val="20"/>
          <w:szCs w:val="20"/>
          <w:lang w:val="es-ES_tradnl" w:eastAsia="en-US"/>
        </w:rPr>
        <w:t xml:space="preserve">El pasado 31 de diciembre de 2020, en congruencia con el «Pacto por el emprendimiento, la formalización y la productividad» del Plan Nacional de Desarrollo 2018-2022, el </w:t>
      </w:r>
      <w:proofErr w:type="gramStart"/>
      <w:r w:rsidRPr="00A349E3">
        <w:rPr>
          <w:rFonts w:ascii="Arial Narrow" w:eastAsia="Calibri" w:hAnsi="Arial Narrow" w:cs="Arial"/>
          <w:sz w:val="20"/>
          <w:szCs w:val="20"/>
          <w:lang w:val="es-ES_tradnl" w:eastAsia="en-US"/>
        </w:rPr>
        <w:t>Presidente</w:t>
      </w:r>
      <w:proofErr w:type="gramEnd"/>
      <w:r w:rsidRPr="00A349E3">
        <w:rPr>
          <w:rFonts w:ascii="Arial Narrow" w:eastAsia="Calibri" w:hAnsi="Arial Narrow" w:cs="Arial"/>
          <w:sz w:val="20"/>
          <w:szCs w:val="20"/>
          <w:lang w:val="es-ES_tradnl" w:eastAsia="en-US"/>
        </w:rPr>
        <w:t xml:space="preserve"> de la República sancionó la Ley 2069 de 2020 para impulsar el nacimiento de nuevas empresas que incentiven la generación de empleo en país. Pensada en clave de reactivación de la economía y fomento a la actividad emprendedora, la ley propicia un entorno para ayudar al crecimiento, consolidación y sostenibilidad de esas iniciativas, generando mayor desarrollo social, creación de las empresas y mejoras tanto en la productividad como en la competitividad. De esta manera, la ley en comento también concreta la «Política de formalización empresarial» del Documento CONPES 3956 del 8 de enero de 2019.</w:t>
      </w:r>
    </w:p>
    <w:p w14:paraId="4B13E285" w14:textId="77777777" w:rsidR="00A349E3" w:rsidRPr="00A349E3" w:rsidRDefault="00A349E3" w:rsidP="00A349E3">
      <w:pPr>
        <w:autoSpaceDE w:val="0"/>
        <w:autoSpaceDN w:val="0"/>
        <w:adjustRightInd w:val="0"/>
        <w:jc w:val="both"/>
        <w:rPr>
          <w:rFonts w:ascii="Arial Narrow" w:eastAsia="Calibri" w:hAnsi="Arial Narrow" w:cs="Arial"/>
          <w:sz w:val="20"/>
          <w:szCs w:val="20"/>
          <w:lang w:val="es-ES_tradnl" w:eastAsia="en-US"/>
        </w:rPr>
      </w:pPr>
    </w:p>
    <w:p w14:paraId="54E5E1C8" w14:textId="77777777" w:rsidR="00A349E3" w:rsidRPr="00A349E3" w:rsidRDefault="00A349E3" w:rsidP="00A349E3">
      <w:pPr>
        <w:autoSpaceDE w:val="0"/>
        <w:autoSpaceDN w:val="0"/>
        <w:adjustRightInd w:val="0"/>
        <w:jc w:val="both"/>
        <w:rPr>
          <w:rFonts w:ascii="Arial Narrow" w:eastAsia="Calibri" w:hAnsi="Arial Narrow" w:cs="Arial"/>
          <w:sz w:val="20"/>
          <w:szCs w:val="20"/>
          <w:lang w:val="es-ES_tradnl" w:eastAsia="en-US"/>
        </w:rPr>
      </w:pPr>
      <w:r w:rsidRPr="00A349E3">
        <w:rPr>
          <w:rFonts w:ascii="Arial Narrow" w:eastAsia="Calibri" w:hAnsi="Arial Narrow" w:cs="Arial"/>
          <w:sz w:val="20"/>
          <w:szCs w:val="20"/>
          <w:lang w:val="es-ES_tradnl" w:eastAsia="en-US"/>
        </w:rPr>
        <w:t>Teniendo en cuenta la Ley 269-2022 que tiene por objeto establecer un marco regulatorio que propicie el emprendimiento y el crecimiento, consolidación y sostenibilidad de las empresas, con el fin de aumentar el bienestar social y generar equidad, de igual forma la citada Ley tiene entre otros los siguientes objetivos: Reducir las cargas para emprendedores y generar gradualidad para empresas de menor escala. Ampliar las oportunidades de acceso a mercados, a través de compras públicas. Diversificar y ampliar esquemas de financiamiento para todo tipo de emprendimiento.</w:t>
      </w:r>
    </w:p>
    <w:p w14:paraId="12138ADA" w14:textId="77777777" w:rsidR="00A349E3" w:rsidRPr="00A349E3" w:rsidRDefault="00A349E3" w:rsidP="00A349E3">
      <w:pPr>
        <w:autoSpaceDE w:val="0"/>
        <w:autoSpaceDN w:val="0"/>
        <w:adjustRightInd w:val="0"/>
        <w:jc w:val="both"/>
        <w:rPr>
          <w:rFonts w:ascii="Arial Narrow" w:eastAsia="Calibri" w:hAnsi="Arial Narrow" w:cs="Arial"/>
          <w:sz w:val="20"/>
          <w:szCs w:val="20"/>
          <w:lang w:val="es-ES_tradnl" w:eastAsia="en-US"/>
        </w:rPr>
      </w:pPr>
      <w:r w:rsidRPr="00A349E3">
        <w:rPr>
          <w:rFonts w:ascii="Arial Narrow" w:eastAsia="Calibri" w:hAnsi="Arial Narrow" w:cs="Arial"/>
          <w:sz w:val="20"/>
          <w:szCs w:val="20"/>
          <w:lang w:val="es-ES_tradnl" w:eastAsia="en-US"/>
        </w:rPr>
        <w:t xml:space="preserve">Por otra parte, la importancia del emprendimiento en Colombia radica en la capacidad que tienen las </w:t>
      </w:r>
      <w:r w:rsidR="006A33D9">
        <w:rPr>
          <w:rFonts w:ascii="Arial Narrow" w:eastAsia="Calibri" w:hAnsi="Arial Narrow" w:cs="Arial"/>
          <w:sz w:val="20"/>
          <w:szCs w:val="20"/>
          <w:lang w:val="es-ES_tradnl" w:eastAsia="en-US"/>
        </w:rPr>
        <w:t>MI</w:t>
      </w:r>
      <w:r w:rsidRPr="00A349E3">
        <w:rPr>
          <w:rFonts w:ascii="Arial Narrow" w:eastAsia="Calibri" w:hAnsi="Arial Narrow" w:cs="Arial"/>
          <w:sz w:val="20"/>
          <w:szCs w:val="20"/>
          <w:lang w:val="es-ES_tradnl" w:eastAsia="en-US"/>
        </w:rPr>
        <w:t xml:space="preserve">PYMES para generar empleo y ser un motor para la economía nacional, prueba de ello es que el 80% del empleo nuevo en Colombia es generado por el 10% de los nuevos proyectos de emprendimiento, en muchos de los casos </w:t>
      </w:r>
      <w:r w:rsidR="006A33D9">
        <w:rPr>
          <w:rFonts w:ascii="Arial Narrow" w:eastAsia="Calibri" w:hAnsi="Arial Narrow" w:cs="Arial"/>
          <w:sz w:val="20"/>
          <w:szCs w:val="20"/>
          <w:lang w:val="es-ES_tradnl" w:eastAsia="en-US"/>
        </w:rPr>
        <w:t>MI</w:t>
      </w:r>
      <w:r w:rsidRPr="00A349E3">
        <w:rPr>
          <w:rFonts w:ascii="Arial Narrow" w:eastAsia="Calibri" w:hAnsi="Arial Narrow" w:cs="Arial"/>
          <w:sz w:val="20"/>
          <w:szCs w:val="20"/>
          <w:lang w:val="es-ES_tradnl" w:eastAsia="en-US"/>
        </w:rPr>
        <w:t>PYMES, tal como se muestra a continuación:</w:t>
      </w:r>
    </w:p>
    <w:p w14:paraId="12C294D4" w14:textId="77777777" w:rsidR="00A349E3" w:rsidRPr="00A349E3" w:rsidRDefault="00A349E3" w:rsidP="00A349E3">
      <w:pPr>
        <w:autoSpaceDE w:val="0"/>
        <w:autoSpaceDN w:val="0"/>
        <w:adjustRightInd w:val="0"/>
        <w:jc w:val="both"/>
        <w:rPr>
          <w:rFonts w:ascii="Arial Narrow" w:eastAsia="Calibri" w:hAnsi="Arial Narrow" w:cs="Arial"/>
          <w:sz w:val="20"/>
          <w:szCs w:val="20"/>
          <w:lang w:val="es-ES_tradnl" w:eastAsia="en-US"/>
        </w:rPr>
      </w:pPr>
    </w:p>
    <w:p w14:paraId="4DD4555E" w14:textId="44524057" w:rsidR="00A349E3" w:rsidRPr="00A349E3" w:rsidRDefault="001202D8" w:rsidP="00A349E3">
      <w:pPr>
        <w:autoSpaceDE w:val="0"/>
        <w:autoSpaceDN w:val="0"/>
        <w:adjustRightInd w:val="0"/>
        <w:jc w:val="center"/>
        <w:rPr>
          <w:rFonts w:ascii="Arial Narrow" w:eastAsia="Calibri" w:hAnsi="Arial Narrow" w:cs="Arial"/>
          <w:sz w:val="20"/>
          <w:szCs w:val="20"/>
          <w:lang w:val="es-ES_tradnl" w:eastAsia="en-US"/>
        </w:rPr>
      </w:pPr>
      <w:r>
        <w:rPr>
          <w:rFonts w:ascii="Arial Narrow" w:eastAsia="Calibri" w:hAnsi="Arial Narrow" w:cs="Arial"/>
          <w:noProof/>
          <w:sz w:val="20"/>
          <w:szCs w:val="20"/>
          <w:lang w:eastAsia="es-CO"/>
        </w:rPr>
        <w:lastRenderedPageBreak/>
        <w:drawing>
          <wp:inline distT="0" distB="0" distL="0" distR="0" wp14:anchorId="0B44D6DC" wp14:editId="148EC618">
            <wp:extent cx="4038600" cy="2752725"/>
            <wp:effectExtent l="0" t="0" r="0" b="0"/>
            <wp:docPr id="34"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4038600" cy="2752725"/>
                    </a:xfrm>
                    <a:prstGeom prst="rect">
                      <a:avLst/>
                    </a:prstGeom>
                    <a:noFill/>
                    <a:ln>
                      <a:noFill/>
                    </a:ln>
                  </pic:spPr>
                </pic:pic>
              </a:graphicData>
            </a:graphic>
          </wp:inline>
        </w:drawing>
      </w:r>
    </w:p>
    <w:p w14:paraId="65DBD482" w14:textId="77777777" w:rsidR="00A349E3" w:rsidRPr="00A349E3" w:rsidRDefault="00A349E3" w:rsidP="00A349E3">
      <w:pPr>
        <w:autoSpaceDE w:val="0"/>
        <w:autoSpaceDN w:val="0"/>
        <w:adjustRightInd w:val="0"/>
        <w:jc w:val="both"/>
        <w:rPr>
          <w:rFonts w:ascii="Arial Narrow" w:eastAsia="Calibri" w:hAnsi="Arial Narrow" w:cs="Arial"/>
          <w:sz w:val="20"/>
          <w:szCs w:val="20"/>
          <w:lang w:val="es-ES_tradnl" w:eastAsia="en-US"/>
        </w:rPr>
      </w:pPr>
    </w:p>
    <w:p w14:paraId="3D746581" w14:textId="77777777" w:rsidR="00A349E3" w:rsidRPr="00A349E3" w:rsidRDefault="00A349E3" w:rsidP="004A7908">
      <w:pPr>
        <w:textAlignment w:val="baseline"/>
        <w:rPr>
          <w:rFonts w:ascii="Arial Narrow" w:eastAsia="Calibri" w:hAnsi="Arial Narrow" w:cs="Arial"/>
          <w:b/>
          <w:sz w:val="20"/>
          <w:szCs w:val="20"/>
          <w:lang w:val="es-ES_tradnl" w:eastAsia="en-US"/>
        </w:rPr>
      </w:pPr>
      <w:r w:rsidRPr="00A349E3">
        <w:rPr>
          <w:rFonts w:ascii="Arial Narrow" w:eastAsia="Calibri" w:hAnsi="Arial Narrow" w:cs="Arial"/>
          <w:b/>
          <w:sz w:val="20"/>
          <w:szCs w:val="20"/>
          <w:lang w:val="es-ES_tradnl" w:eastAsia="en-US"/>
        </w:rPr>
        <w:t>ANÁLISIS CON RELACIÓN A LA MIPYMES</w:t>
      </w:r>
    </w:p>
    <w:p w14:paraId="3566DD61" w14:textId="77777777" w:rsidR="00A349E3" w:rsidRPr="00A349E3" w:rsidRDefault="00A349E3" w:rsidP="00A349E3">
      <w:pPr>
        <w:autoSpaceDE w:val="0"/>
        <w:autoSpaceDN w:val="0"/>
        <w:adjustRightInd w:val="0"/>
        <w:jc w:val="both"/>
        <w:rPr>
          <w:rFonts w:ascii="Arial Narrow" w:eastAsia="Calibri" w:hAnsi="Arial Narrow" w:cs="Arial"/>
          <w:sz w:val="20"/>
          <w:szCs w:val="20"/>
          <w:lang w:val="es-ES_tradnl" w:eastAsia="en-US"/>
        </w:rPr>
      </w:pPr>
    </w:p>
    <w:p w14:paraId="4647B212" w14:textId="77777777" w:rsidR="00A349E3" w:rsidRPr="00A349E3" w:rsidRDefault="00A349E3" w:rsidP="00A349E3">
      <w:pPr>
        <w:jc w:val="both"/>
        <w:textAlignment w:val="baseline"/>
        <w:rPr>
          <w:rFonts w:ascii="Arial Narrow" w:eastAsia="Calibri" w:hAnsi="Arial Narrow" w:cs="Arial"/>
          <w:sz w:val="20"/>
          <w:szCs w:val="20"/>
          <w:lang w:val="es-ES_tradnl" w:eastAsia="en-US"/>
        </w:rPr>
      </w:pPr>
      <w:r w:rsidRPr="00A349E3">
        <w:rPr>
          <w:rFonts w:ascii="Arial Narrow" w:eastAsia="Calibri" w:hAnsi="Arial Narrow" w:cs="Arial"/>
          <w:sz w:val="20"/>
          <w:szCs w:val="20"/>
          <w:lang w:val="es-ES_tradnl" w:eastAsia="en-US"/>
        </w:rPr>
        <w:t>Impacto de la Ley 2069 de 2020 en la contratación estatal.</w:t>
      </w:r>
    </w:p>
    <w:p w14:paraId="47874297" w14:textId="77777777" w:rsidR="00A349E3" w:rsidRPr="00A349E3" w:rsidRDefault="00A349E3" w:rsidP="00A349E3">
      <w:pPr>
        <w:jc w:val="both"/>
        <w:textAlignment w:val="baseline"/>
        <w:rPr>
          <w:rFonts w:ascii="Arial Narrow" w:eastAsia="Calibri" w:hAnsi="Arial Narrow" w:cs="Arial"/>
          <w:sz w:val="20"/>
          <w:szCs w:val="20"/>
          <w:lang w:val="es-ES_tradnl" w:eastAsia="en-US"/>
        </w:rPr>
      </w:pPr>
    </w:p>
    <w:p w14:paraId="2B1283D5" w14:textId="77777777" w:rsidR="00A349E3" w:rsidRPr="00A349E3" w:rsidRDefault="00A349E3" w:rsidP="00A349E3">
      <w:pPr>
        <w:jc w:val="both"/>
        <w:textAlignment w:val="baseline"/>
        <w:rPr>
          <w:rFonts w:ascii="Arial Narrow" w:eastAsia="Calibri" w:hAnsi="Arial Narrow" w:cs="Arial"/>
          <w:sz w:val="20"/>
          <w:szCs w:val="20"/>
          <w:lang w:eastAsia="en-US"/>
        </w:rPr>
      </w:pPr>
      <w:bookmarkStart w:id="4" w:name="_Hlk63883948"/>
      <w:r w:rsidRPr="00A349E3">
        <w:rPr>
          <w:rFonts w:ascii="Arial Narrow" w:eastAsia="Calibri" w:hAnsi="Arial Narrow" w:cs="Arial"/>
          <w:sz w:val="20"/>
          <w:szCs w:val="20"/>
          <w:lang w:val="es-ES_tradnl" w:eastAsia="en-US"/>
        </w:rPr>
        <w:t xml:space="preserve">El pasado 31 de diciembre, en congruencia con el «Pacto por el emprendimiento, la formalización y la productividad» del Plan Nacional de Desarrollo 2018-2022, el </w:t>
      </w:r>
      <w:proofErr w:type="gramStart"/>
      <w:r w:rsidRPr="00A349E3">
        <w:rPr>
          <w:rFonts w:ascii="Arial Narrow" w:eastAsia="Calibri" w:hAnsi="Arial Narrow" w:cs="Arial"/>
          <w:sz w:val="20"/>
          <w:szCs w:val="20"/>
          <w:lang w:val="es-ES_tradnl" w:eastAsia="en-US"/>
        </w:rPr>
        <w:t>Presidente</w:t>
      </w:r>
      <w:proofErr w:type="gramEnd"/>
      <w:r w:rsidRPr="00A349E3">
        <w:rPr>
          <w:rFonts w:ascii="Arial Narrow" w:eastAsia="Calibri" w:hAnsi="Arial Narrow" w:cs="Arial"/>
          <w:sz w:val="20"/>
          <w:szCs w:val="20"/>
          <w:lang w:val="es-ES_tradnl" w:eastAsia="en-US"/>
        </w:rPr>
        <w:t xml:space="preserve"> de la República sancionó la Ley 2069 de 2020 para impulsar el nacimiento de nuevas empresas que incentiven la generación de empleo en país. Dicha Ley busca generar la reactivación de la economía y fomentar la actividad emprendedora, y por ello, tiene como uno de sus propósitos propiciar un entorno para ayudar al crecimiento, consolidación y sostenibilidad de esas iniciativas, generando mayor desarrollo social, creación de las empresas y mejoras tanto en la productividad como en la competitividad. De esta manera, la ley en comento también concreta la </w:t>
      </w:r>
      <w:bookmarkStart w:id="5" w:name="_Hlk63692496"/>
      <w:r w:rsidRPr="00A349E3">
        <w:rPr>
          <w:rFonts w:ascii="Arial Narrow" w:eastAsia="Calibri" w:hAnsi="Arial Narrow" w:cs="Arial"/>
          <w:sz w:val="20"/>
          <w:szCs w:val="20"/>
          <w:lang w:val="es-ES_tradnl" w:eastAsia="en-US"/>
        </w:rPr>
        <w:t>«Política de formalización</w:t>
      </w:r>
      <w:r w:rsidRPr="00A349E3">
        <w:rPr>
          <w:rFonts w:ascii="Arial Narrow" w:eastAsia="Calibri" w:hAnsi="Arial Narrow" w:cs="Arial"/>
          <w:sz w:val="20"/>
          <w:szCs w:val="20"/>
          <w:lang w:eastAsia="en-US"/>
        </w:rPr>
        <w:t xml:space="preserve"> empresarial»</w:t>
      </w:r>
      <w:bookmarkEnd w:id="5"/>
      <w:r w:rsidRPr="00A349E3">
        <w:rPr>
          <w:rFonts w:ascii="Arial Narrow" w:eastAsia="Calibri" w:hAnsi="Arial Narrow" w:cs="Arial"/>
          <w:sz w:val="20"/>
          <w:szCs w:val="20"/>
          <w:lang w:eastAsia="en-US"/>
        </w:rPr>
        <w:t xml:space="preserve"> del Documento CONPES 3956 del 8 de enero de 2019.</w:t>
      </w:r>
      <w:bookmarkEnd w:id="4"/>
    </w:p>
    <w:p w14:paraId="00584837" w14:textId="77777777" w:rsidR="00A349E3" w:rsidRPr="00A349E3" w:rsidRDefault="00A349E3" w:rsidP="00A349E3">
      <w:pPr>
        <w:jc w:val="both"/>
        <w:textAlignment w:val="baseline"/>
        <w:rPr>
          <w:rFonts w:ascii="Arial Narrow" w:eastAsia="Calibri" w:hAnsi="Arial Narrow" w:cs="Arial"/>
          <w:sz w:val="20"/>
          <w:szCs w:val="20"/>
          <w:lang w:eastAsia="en-US"/>
        </w:rPr>
      </w:pPr>
    </w:p>
    <w:p w14:paraId="55D7248B" w14:textId="77777777" w:rsidR="00A349E3" w:rsidRPr="00A349E3" w:rsidRDefault="00A349E3" w:rsidP="00A349E3">
      <w:pPr>
        <w:jc w:val="both"/>
        <w:textAlignment w:val="baseline"/>
        <w:rPr>
          <w:rFonts w:ascii="Arial Narrow" w:eastAsia="Calibri" w:hAnsi="Arial Narrow" w:cs="Arial"/>
          <w:sz w:val="20"/>
          <w:szCs w:val="20"/>
          <w:lang w:eastAsia="en-US"/>
        </w:rPr>
      </w:pPr>
      <w:r w:rsidRPr="00A349E3">
        <w:rPr>
          <w:rFonts w:ascii="Arial Narrow" w:eastAsia="Calibri" w:hAnsi="Arial Narrow" w:cs="Arial"/>
          <w:sz w:val="20"/>
          <w:szCs w:val="20"/>
          <w:lang w:eastAsia="en-US"/>
        </w:rPr>
        <w:t>Por ello, la ley impulsa medidas para i) reducir cargas y trámites para los emprendedores del país; ii) facilitar su acceso al sistema de compras y contratación pública; iii) incentivar el crecimiento económico con la llegada de más actores al ecosistema de inversión y financiación; iv) focalizar esfuerzos, optimizar la gestión de recursos e incentivar una visión integral del desarrollo productivo a través del fortalecimiento institucional; v) facilitar la apropiación del emprendimiento y la cultura emprendedora en la juventud colombiana; así como vi) otorgar beneficios para emprendedores, especialmente, estableciendo un enfoque diferencial respecto a los miembros de las poblaciones más vulnerables, que les permita avanzar en su actividad y desarrollar sus iniciativas.</w:t>
      </w:r>
    </w:p>
    <w:p w14:paraId="39A1DC0A" w14:textId="77777777" w:rsidR="00A349E3" w:rsidRPr="00A349E3" w:rsidRDefault="00A349E3" w:rsidP="00A349E3">
      <w:pPr>
        <w:jc w:val="both"/>
        <w:textAlignment w:val="baseline"/>
        <w:rPr>
          <w:rFonts w:ascii="Arial Narrow" w:eastAsia="Calibri" w:hAnsi="Arial Narrow" w:cs="Arial"/>
          <w:sz w:val="20"/>
          <w:szCs w:val="20"/>
          <w:lang w:eastAsia="en-US"/>
        </w:rPr>
      </w:pPr>
    </w:p>
    <w:p w14:paraId="118330F2" w14:textId="77777777" w:rsidR="00A349E3" w:rsidRDefault="00A349E3" w:rsidP="00A349E3">
      <w:pPr>
        <w:jc w:val="both"/>
        <w:textAlignment w:val="baseline"/>
        <w:rPr>
          <w:rFonts w:ascii="Arial Narrow" w:eastAsia="Calibri" w:hAnsi="Arial Narrow" w:cs="Arial"/>
          <w:sz w:val="20"/>
          <w:szCs w:val="20"/>
          <w:lang w:eastAsia="en-US"/>
        </w:rPr>
      </w:pPr>
      <w:r w:rsidRPr="00A349E3">
        <w:rPr>
          <w:rFonts w:ascii="Arial Narrow" w:eastAsia="Calibri" w:hAnsi="Arial Narrow" w:cs="Arial"/>
          <w:sz w:val="20"/>
          <w:szCs w:val="20"/>
          <w:lang w:eastAsia="en-US"/>
        </w:rPr>
        <w:t xml:space="preserve">Para efectos de la consulta, </w:t>
      </w:r>
      <w:bookmarkStart w:id="6" w:name="_Hlk63848566"/>
      <w:r w:rsidRPr="00A349E3">
        <w:rPr>
          <w:rFonts w:ascii="Arial Narrow" w:eastAsia="Calibri" w:hAnsi="Arial Narrow" w:cs="Arial"/>
          <w:sz w:val="20"/>
          <w:szCs w:val="20"/>
          <w:lang w:eastAsia="en-US"/>
        </w:rPr>
        <w:t>los artículos 30, 31, 32, 33, 34, 35 y 36 de la Ley 2069 de 2020</w:t>
      </w:r>
      <w:bookmarkEnd w:id="6"/>
      <w:r w:rsidRPr="00A349E3">
        <w:rPr>
          <w:rFonts w:ascii="Arial Narrow" w:eastAsia="Calibri" w:hAnsi="Arial Narrow" w:cs="Arial"/>
          <w:sz w:val="20"/>
          <w:szCs w:val="20"/>
          <w:lang w:eastAsia="en-US"/>
        </w:rPr>
        <w:t xml:space="preserve"> crean una serie de incentivos para las personas interesadas en celebrar contratos con el Estado. Particularmente, conforme a la exposición de motivos, «[…] propone facilitar el acceso de las Mipymes a la modalidad de contratación de mínima cuantía, la limitación de estos procesos a Mipymes, define la posibilidad de establecer criterios diferenciales a favor de las Mipymes en los procesos de contratación pública, amplía el ámbito de aplicación de las medidas de compras públicas a entidades que hoy están excluidas, establece la creación de un sistema de información e indicadores para evaluar la efectividad de las medidas adoptadas y define la inclusión de factores de desempate en los procesos.</w:t>
      </w:r>
    </w:p>
    <w:p w14:paraId="61D309CA" w14:textId="77777777" w:rsidR="00C01313" w:rsidRPr="00A349E3" w:rsidRDefault="00C01313" w:rsidP="00A349E3">
      <w:pPr>
        <w:jc w:val="both"/>
        <w:textAlignment w:val="baseline"/>
        <w:rPr>
          <w:rFonts w:ascii="Arial Narrow" w:eastAsia="Calibri" w:hAnsi="Arial Narrow" w:cs="Arial"/>
          <w:sz w:val="20"/>
          <w:szCs w:val="20"/>
          <w:lang w:eastAsia="en-US"/>
        </w:rPr>
      </w:pPr>
    </w:p>
    <w:p w14:paraId="70F96810" w14:textId="77777777" w:rsidR="00A349E3" w:rsidRPr="00A349E3" w:rsidRDefault="00A349E3" w:rsidP="00A349E3">
      <w:pPr>
        <w:jc w:val="both"/>
        <w:textAlignment w:val="baseline"/>
        <w:rPr>
          <w:rFonts w:ascii="Arial Narrow" w:eastAsia="Calibri" w:hAnsi="Arial Narrow" w:cs="Arial"/>
          <w:sz w:val="20"/>
          <w:szCs w:val="20"/>
          <w:lang w:eastAsia="en-US"/>
        </w:rPr>
      </w:pPr>
    </w:p>
    <w:p w14:paraId="46DD9153" w14:textId="77777777" w:rsidR="00A349E3" w:rsidRPr="00A349E3" w:rsidRDefault="00A349E3" w:rsidP="00A349E3">
      <w:pPr>
        <w:jc w:val="both"/>
        <w:textAlignment w:val="baseline"/>
        <w:rPr>
          <w:rFonts w:ascii="Arial Narrow" w:eastAsia="Calibri" w:hAnsi="Arial Narrow" w:cs="Arial"/>
          <w:b/>
          <w:sz w:val="20"/>
          <w:szCs w:val="20"/>
          <w:lang w:eastAsia="en-US"/>
        </w:rPr>
      </w:pPr>
      <w:r w:rsidRPr="00A349E3">
        <w:rPr>
          <w:rFonts w:ascii="Arial Narrow" w:eastAsia="Calibri" w:hAnsi="Arial Narrow" w:cs="Arial"/>
          <w:b/>
          <w:sz w:val="20"/>
          <w:szCs w:val="20"/>
          <w:lang w:eastAsia="en-US"/>
        </w:rPr>
        <w:lastRenderedPageBreak/>
        <w:t>Criterios diferenciales para Mipymes en el sistema de compra pública</w:t>
      </w:r>
    </w:p>
    <w:p w14:paraId="3D1CF7D1" w14:textId="77777777" w:rsidR="00A349E3" w:rsidRPr="00A349E3" w:rsidRDefault="00A349E3" w:rsidP="00A349E3">
      <w:pPr>
        <w:jc w:val="both"/>
        <w:textAlignment w:val="baseline"/>
        <w:rPr>
          <w:rFonts w:ascii="Arial Narrow" w:eastAsia="Calibri" w:hAnsi="Arial Narrow" w:cs="Arial"/>
          <w:sz w:val="20"/>
          <w:szCs w:val="20"/>
          <w:lang w:eastAsia="en-US"/>
        </w:rPr>
      </w:pPr>
    </w:p>
    <w:p w14:paraId="1B5BDE86" w14:textId="77777777" w:rsidR="00A349E3" w:rsidRPr="00A349E3" w:rsidRDefault="00A349E3" w:rsidP="00A349E3">
      <w:pPr>
        <w:jc w:val="both"/>
        <w:textAlignment w:val="baseline"/>
        <w:rPr>
          <w:rFonts w:ascii="Arial Narrow" w:eastAsia="Calibri" w:hAnsi="Arial Narrow" w:cs="Arial"/>
          <w:sz w:val="20"/>
          <w:szCs w:val="20"/>
          <w:lang w:eastAsia="en-US"/>
        </w:rPr>
      </w:pPr>
      <w:r w:rsidRPr="00A349E3">
        <w:rPr>
          <w:rFonts w:ascii="Arial Narrow" w:eastAsia="Calibri" w:hAnsi="Arial Narrow" w:cs="Arial"/>
          <w:sz w:val="20"/>
          <w:szCs w:val="20"/>
          <w:lang w:eastAsia="en-US"/>
        </w:rPr>
        <w:t xml:space="preserve">El artículo 31 de la Ley 2069 de 2020 introduce criterios diferenciales para el acceso de las Mipymes al sistema de compras y contratación pública. Para estos efectos, el inciso primero dispone que «Las Entidades Estatales de acuerdo con el análisis de Sector </w:t>
      </w:r>
      <w:bookmarkStart w:id="7" w:name="_Hlk63767562"/>
      <w:r w:rsidRPr="00A349E3">
        <w:rPr>
          <w:rFonts w:ascii="Arial Narrow" w:eastAsia="Calibri" w:hAnsi="Arial Narrow" w:cs="Arial"/>
          <w:sz w:val="20"/>
          <w:szCs w:val="20"/>
          <w:lang w:eastAsia="en-US"/>
        </w:rPr>
        <w:t>podrán incluir, en los Documentos del Proceso, requisitos diferenciales y puntajes adicionales</w:t>
      </w:r>
      <w:bookmarkEnd w:id="7"/>
      <w:r w:rsidRPr="00A349E3">
        <w:rPr>
          <w:rFonts w:ascii="Arial Narrow" w:eastAsia="Calibri" w:hAnsi="Arial Narrow" w:cs="Arial"/>
          <w:sz w:val="20"/>
          <w:szCs w:val="20"/>
          <w:lang w:eastAsia="en-US"/>
        </w:rPr>
        <w:t>, en función del tamaño empresarial para la promoción del acceso de las MIPYMES al mercado de Compras Públicas».</w:t>
      </w:r>
    </w:p>
    <w:p w14:paraId="2E748D1A" w14:textId="77777777" w:rsidR="00A349E3" w:rsidRPr="00A349E3" w:rsidRDefault="00A349E3" w:rsidP="00A349E3">
      <w:pPr>
        <w:jc w:val="both"/>
        <w:textAlignment w:val="baseline"/>
        <w:rPr>
          <w:rFonts w:ascii="Arial Narrow" w:eastAsia="Calibri" w:hAnsi="Arial Narrow" w:cs="Arial"/>
          <w:sz w:val="20"/>
          <w:szCs w:val="20"/>
          <w:lang w:eastAsia="en-US"/>
        </w:rPr>
      </w:pPr>
    </w:p>
    <w:p w14:paraId="4855F0CB" w14:textId="77777777" w:rsidR="00A349E3" w:rsidRPr="00A349E3" w:rsidRDefault="00A349E3" w:rsidP="00A349E3">
      <w:pPr>
        <w:jc w:val="both"/>
        <w:textAlignment w:val="baseline"/>
        <w:rPr>
          <w:rFonts w:ascii="Arial Narrow" w:eastAsia="Calibri" w:hAnsi="Arial Narrow" w:cs="Arial"/>
          <w:sz w:val="20"/>
          <w:szCs w:val="20"/>
          <w:lang w:eastAsia="en-US"/>
        </w:rPr>
      </w:pPr>
      <w:r w:rsidRPr="00A349E3">
        <w:rPr>
          <w:rFonts w:ascii="Arial Narrow" w:eastAsia="Calibri" w:hAnsi="Arial Narrow" w:cs="Arial"/>
          <w:sz w:val="20"/>
          <w:szCs w:val="20"/>
          <w:lang w:eastAsia="en-US"/>
        </w:rPr>
        <w:t xml:space="preserve">La aplicación de los «criterios diferenciales», los cuales incluyen tanto los «requisitos diferenciales» como los «puntajes adicionales», depende de las conclusiones del estudio del sector. Esto significa </w:t>
      </w:r>
      <w:proofErr w:type="gramStart"/>
      <w:r w:rsidRPr="00A349E3">
        <w:rPr>
          <w:rFonts w:ascii="Arial Narrow" w:eastAsia="Calibri" w:hAnsi="Arial Narrow" w:cs="Arial"/>
          <w:sz w:val="20"/>
          <w:szCs w:val="20"/>
          <w:lang w:eastAsia="en-US"/>
        </w:rPr>
        <w:t>que</w:t>
      </w:r>
      <w:proofErr w:type="gramEnd"/>
      <w:r w:rsidRPr="00A349E3">
        <w:rPr>
          <w:rFonts w:ascii="Arial Narrow" w:eastAsia="Calibri" w:hAnsi="Arial Narrow" w:cs="Arial"/>
          <w:sz w:val="20"/>
          <w:szCs w:val="20"/>
          <w:lang w:eastAsia="en-US"/>
        </w:rPr>
        <w:t xml:space="preserve"> </w:t>
      </w:r>
      <w:bookmarkStart w:id="8" w:name="_Hlk63771460"/>
      <w:r w:rsidRPr="00A349E3">
        <w:rPr>
          <w:rFonts w:ascii="Arial Narrow" w:eastAsia="Calibri" w:hAnsi="Arial Narrow" w:cs="Arial"/>
          <w:sz w:val="20"/>
          <w:szCs w:val="20"/>
          <w:lang w:eastAsia="en-US"/>
        </w:rPr>
        <w:t>si después del análisis de mercado de los potenciales oferentes</w:t>
      </w:r>
      <w:bookmarkEnd w:id="8"/>
      <w:r w:rsidRPr="00A349E3">
        <w:rPr>
          <w:rFonts w:ascii="Arial Narrow" w:eastAsia="Calibri" w:hAnsi="Arial Narrow" w:cs="Arial"/>
          <w:sz w:val="20"/>
          <w:szCs w:val="20"/>
          <w:lang w:eastAsia="en-US"/>
        </w:rPr>
        <w:t xml:space="preserve"> no existe la posibilidad de que alguna Mipyme se presente al procedimiento de selección, carece de sentido aplicar el artículo en comento por sustracción de materia: ad imposibilita nemo tenetur.</w:t>
      </w:r>
    </w:p>
    <w:p w14:paraId="24036720" w14:textId="77777777" w:rsidR="00A349E3" w:rsidRPr="00A349E3" w:rsidRDefault="00A349E3" w:rsidP="00A349E3">
      <w:pPr>
        <w:jc w:val="both"/>
        <w:textAlignment w:val="baseline"/>
        <w:rPr>
          <w:rFonts w:ascii="Arial Narrow" w:eastAsia="Calibri" w:hAnsi="Arial Narrow" w:cs="Arial"/>
          <w:sz w:val="20"/>
          <w:szCs w:val="20"/>
          <w:lang w:eastAsia="en-US"/>
        </w:rPr>
      </w:pPr>
    </w:p>
    <w:p w14:paraId="31980620" w14:textId="77777777" w:rsidR="00A349E3" w:rsidRPr="00A349E3" w:rsidRDefault="00A349E3" w:rsidP="00A349E3">
      <w:pPr>
        <w:jc w:val="both"/>
        <w:textAlignment w:val="baseline"/>
        <w:rPr>
          <w:rFonts w:ascii="Arial Narrow" w:eastAsia="Calibri" w:hAnsi="Arial Narrow" w:cs="Arial"/>
          <w:b/>
          <w:sz w:val="20"/>
          <w:szCs w:val="20"/>
          <w:lang w:eastAsia="en-US"/>
        </w:rPr>
      </w:pPr>
      <w:r w:rsidRPr="00A349E3">
        <w:rPr>
          <w:rFonts w:ascii="Arial Narrow" w:eastAsia="Calibri" w:hAnsi="Arial Narrow" w:cs="Arial"/>
          <w:sz w:val="20"/>
          <w:szCs w:val="20"/>
          <w:lang w:eastAsia="en-US"/>
        </w:rPr>
        <w:t>No obstante, el inciso segundo y el parágrafo del artículo 31 de la Ley 2069 de 2020 disponen, respectivamente, que «El Gobierno Nacional reglamentará la definición de los criterios diferenciales, sobre reglas objetivas [relacionadas con «requisitos diferenciales» y «puntajes adicionales»] que podrán implementar las Entidades Estatales» (Corchetes fuera de texto) y que «Dentro de los criterios diferenciales que reglamente el Gobierno Nacional se dará prioridad a la contratación de producción nacional sin perjuicio de los compromisos comerciales adquiridos con otros Estados». Es decir, esta norma también dispone el desarrollo reglamentario como una condición previa para su aplicación.</w:t>
      </w:r>
    </w:p>
    <w:p w14:paraId="302FC8C0" w14:textId="77777777" w:rsidR="00A349E3" w:rsidRPr="00A349E3" w:rsidRDefault="00A349E3" w:rsidP="00A349E3">
      <w:pPr>
        <w:jc w:val="both"/>
        <w:textAlignment w:val="baseline"/>
        <w:rPr>
          <w:rFonts w:ascii="Arial Narrow" w:eastAsia="Calibri" w:hAnsi="Arial Narrow" w:cs="Arial"/>
          <w:b/>
          <w:sz w:val="20"/>
          <w:szCs w:val="20"/>
          <w:lang w:eastAsia="en-US"/>
        </w:rPr>
      </w:pPr>
    </w:p>
    <w:p w14:paraId="34354066" w14:textId="77777777" w:rsidR="00A349E3" w:rsidRPr="00A349E3" w:rsidRDefault="00A349E3" w:rsidP="00A349E3">
      <w:pPr>
        <w:jc w:val="both"/>
        <w:textAlignment w:val="baseline"/>
        <w:rPr>
          <w:rFonts w:ascii="Arial Narrow" w:eastAsia="Calibri" w:hAnsi="Arial Narrow" w:cs="Arial"/>
          <w:b/>
          <w:sz w:val="20"/>
          <w:szCs w:val="20"/>
          <w:lang w:eastAsia="en-US"/>
        </w:rPr>
      </w:pPr>
      <w:r w:rsidRPr="00A349E3">
        <w:rPr>
          <w:rFonts w:ascii="Arial Narrow" w:eastAsia="Calibri" w:hAnsi="Arial Narrow" w:cs="Arial"/>
          <w:b/>
          <w:sz w:val="20"/>
          <w:szCs w:val="20"/>
          <w:lang w:eastAsia="en-US"/>
        </w:rPr>
        <w:t>Criterios diferenciales para emprendimientos y empresas de mujeres en el sistema de compras públicas</w:t>
      </w:r>
    </w:p>
    <w:p w14:paraId="79F449F0" w14:textId="77777777" w:rsidR="00A349E3" w:rsidRPr="00A349E3" w:rsidRDefault="00A349E3" w:rsidP="00A349E3">
      <w:pPr>
        <w:jc w:val="both"/>
        <w:textAlignment w:val="baseline"/>
        <w:rPr>
          <w:rFonts w:ascii="Arial Narrow" w:eastAsia="Calibri" w:hAnsi="Arial Narrow" w:cs="Arial"/>
          <w:sz w:val="20"/>
          <w:szCs w:val="20"/>
          <w:lang w:eastAsia="en-US"/>
        </w:rPr>
      </w:pPr>
    </w:p>
    <w:p w14:paraId="2BC587EE" w14:textId="77777777" w:rsidR="00A349E3" w:rsidRPr="00A349E3" w:rsidRDefault="00A349E3" w:rsidP="00A349E3">
      <w:pPr>
        <w:jc w:val="both"/>
        <w:textAlignment w:val="baseline"/>
        <w:rPr>
          <w:rFonts w:ascii="Arial Narrow" w:eastAsia="Calibri" w:hAnsi="Arial Narrow" w:cs="Arial"/>
          <w:sz w:val="20"/>
          <w:szCs w:val="20"/>
          <w:lang w:eastAsia="en-US"/>
        </w:rPr>
      </w:pPr>
      <w:r w:rsidRPr="00A349E3">
        <w:rPr>
          <w:rFonts w:ascii="Arial Narrow" w:eastAsia="Calibri" w:hAnsi="Arial Narrow" w:cs="Arial"/>
          <w:sz w:val="20"/>
          <w:szCs w:val="20"/>
          <w:lang w:eastAsia="en-US"/>
        </w:rPr>
        <w:t xml:space="preserve">El artículo 32 de la Ley 2069 de 2020 regula criterios diferenciales para los «emprendimientos y empresas de mujeres» en el sistema de compras y contratación pública. En relación con este aspecto, el inciso primero de la norma citada prescribe lo siguiente: «De acuerdo con el resultado del análisis del sector, las entidades estatales incluirán requisitos diferenciales y puntajes adicionales en los procesos de </w:t>
      </w:r>
      <w:bookmarkStart w:id="9" w:name="_Hlk63770487"/>
      <w:r w:rsidRPr="00A349E3">
        <w:rPr>
          <w:rFonts w:ascii="Arial Narrow" w:eastAsia="Calibri" w:hAnsi="Arial Narrow" w:cs="Arial"/>
          <w:sz w:val="20"/>
          <w:szCs w:val="20"/>
          <w:lang w:eastAsia="en-US"/>
        </w:rPr>
        <w:t>licitación pública, selección abreviada de menor cuantía y concurso de méritos</w:t>
      </w:r>
      <w:bookmarkEnd w:id="9"/>
      <w:r w:rsidRPr="00A349E3">
        <w:rPr>
          <w:rFonts w:ascii="Arial Narrow" w:eastAsia="Calibri" w:hAnsi="Arial Narrow" w:cs="Arial"/>
          <w:sz w:val="20"/>
          <w:szCs w:val="20"/>
          <w:lang w:eastAsia="en-US"/>
        </w:rPr>
        <w:t>, así como en los procesos competitivos que adelanten las entidades estatales que no apliquen en su gestión contractual el Estatuto General de Contratación Administrativa, como medidas de acción afirmativa, para incentivar emprendimientos y empresas de mujeres en el sistema de compras públicas, sin perjuicio de los compromisos adquiridos por Colombia en los acuerdos comerciales en vigor».</w:t>
      </w:r>
    </w:p>
    <w:p w14:paraId="53FC8628" w14:textId="77777777" w:rsidR="00A349E3" w:rsidRPr="00A349E3" w:rsidRDefault="00A349E3" w:rsidP="00A349E3">
      <w:pPr>
        <w:jc w:val="both"/>
        <w:textAlignment w:val="baseline"/>
        <w:rPr>
          <w:rFonts w:ascii="Arial Narrow" w:eastAsia="Calibri" w:hAnsi="Arial Narrow" w:cs="Arial"/>
          <w:sz w:val="20"/>
          <w:szCs w:val="20"/>
          <w:lang w:eastAsia="en-US"/>
        </w:rPr>
      </w:pPr>
    </w:p>
    <w:p w14:paraId="19B39E6D" w14:textId="77777777" w:rsidR="00A349E3" w:rsidRPr="00A349E3" w:rsidRDefault="00A349E3" w:rsidP="00A349E3">
      <w:pPr>
        <w:jc w:val="both"/>
        <w:textAlignment w:val="baseline"/>
        <w:rPr>
          <w:rFonts w:ascii="Arial Narrow" w:eastAsia="Calibri" w:hAnsi="Arial Narrow" w:cs="Arial"/>
          <w:sz w:val="20"/>
          <w:szCs w:val="20"/>
          <w:lang w:eastAsia="en-US"/>
        </w:rPr>
      </w:pPr>
      <w:r w:rsidRPr="00A349E3">
        <w:rPr>
          <w:rFonts w:ascii="Arial Narrow" w:eastAsia="Calibri" w:hAnsi="Arial Narrow" w:cs="Arial"/>
          <w:sz w:val="20"/>
          <w:szCs w:val="20"/>
          <w:lang w:eastAsia="en-US"/>
        </w:rPr>
        <w:t>El contraste con la norma analizada anteriormente salta a la vista. Por un lado, a diferencia del artículo 31 de la Ley de Emprendimiento, los «criterios diferenciales» artículo 32 ibidem –que incluyen tanto los «requisitos diferenciales» como los «puntajes adicionales»– aplican a «[…] los procesos de licitación pública, selección abreviada de menor cuantía y concurso de méritos […]», excluyendo las demás modalidades de selección del artículo 2 de la Ley 1150 de 2007. Por otra parte, sin distinciones ulteriores, la norma en comento también se extiende a todos los procedimientos competitivos previstos en el manual de las entidades excluidas de la Ley 80 de 1993.</w:t>
      </w:r>
    </w:p>
    <w:p w14:paraId="1AD172AC" w14:textId="77777777" w:rsidR="00A349E3" w:rsidRPr="00A349E3" w:rsidRDefault="00A349E3" w:rsidP="00A349E3">
      <w:pPr>
        <w:jc w:val="both"/>
        <w:textAlignment w:val="baseline"/>
        <w:rPr>
          <w:rFonts w:ascii="Arial Narrow" w:eastAsia="Calibri" w:hAnsi="Arial Narrow" w:cs="Arial"/>
          <w:sz w:val="20"/>
          <w:szCs w:val="20"/>
          <w:lang w:eastAsia="en-US"/>
        </w:rPr>
      </w:pPr>
    </w:p>
    <w:p w14:paraId="7028F75D" w14:textId="77777777" w:rsidR="00A349E3" w:rsidRPr="00A349E3" w:rsidRDefault="00A349E3" w:rsidP="00A349E3">
      <w:pPr>
        <w:jc w:val="both"/>
        <w:textAlignment w:val="baseline"/>
        <w:rPr>
          <w:rFonts w:ascii="Arial Narrow" w:eastAsia="Calibri" w:hAnsi="Arial Narrow" w:cs="Arial"/>
          <w:sz w:val="20"/>
          <w:szCs w:val="20"/>
          <w:lang w:eastAsia="en-US"/>
        </w:rPr>
      </w:pPr>
      <w:r w:rsidRPr="00A349E3">
        <w:rPr>
          <w:rFonts w:ascii="Arial Narrow" w:eastAsia="Calibri" w:hAnsi="Arial Narrow" w:cs="Arial"/>
          <w:sz w:val="20"/>
          <w:szCs w:val="20"/>
          <w:lang w:eastAsia="en-US"/>
        </w:rPr>
        <w:t xml:space="preserve">No obstante, </w:t>
      </w:r>
      <w:bookmarkStart w:id="10" w:name="_Hlk63879101"/>
      <w:r w:rsidRPr="00A349E3">
        <w:rPr>
          <w:rFonts w:ascii="Arial Narrow" w:eastAsia="Calibri" w:hAnsi="Arial Narrow" w:cs="Arial"/>
          <w:sz w:val="20"/>
          <w:szCs w:val="20"/>
          <w:lang w:eastAsia="en-US"/>
        </w:rPr>
        <w:t xml:space="preserve">el artículo 32 de la Ley 2069 de 2020 –al igual que el artículo 31– también alude a la necesidad del desarrollo normativo posterior. Al respecto, el parágrafo dispone que «La definición de emprendimientos y empresas de mujeres se reglamentará por el gobierno nacional». Si bien el desarrollo de este concepto condiciona la vigencia de todo el artículo en su conjunto, no cabe duda </w:t>
      </w:r>
      <w:proofErr w:type="gramStart"/>
      <w:r w:rsidRPr="00A349E3">
        <w:rPr>
          <w:rFonts w:ascii="Arial Narrow" w:eastAsia="Calibri" w:hAnsi="Arial Narrow" w:cs="Arial"/>
          <w:sz w:val="20"/>
          <w:szCs w:val="20"/>
          <w:lang w:eastAsia="en-US"/>
        </w:rPr>
        <w:t>que</w:t>
      </w:r>
      <w:proofErr w:type="gramEnd"/>
      <w:r w:rsidRPr="00A349E3">
        <w:rPr>
          <w:rFonts w:ascii="Arial Narrow" w:eastAsia="Calibri" w:hAnsi="Arial Narrow" w:cs="Arial"/>
          <w:sz w:val="20"/>
          <w:szCs w:val="20"/>
          <w:lang w:eastAsia="en-US"/>
        </w:rPr>
        <w:t xml:space="preserve"> el reglamento podría intervenir a la definición de los «criterios diferenciales» aunque no exista habilitación expresa por parte del Congreso de la República. Esto en la medida que la potestad reglamentaria se deriva del artículo 189.11 de la Constitución Política para la cumplida ejecución de la ley.</w:t>
      </w:r>
    </w:p>
    <w:p w14:paraId="6EA6A48B" w14:textId="77777777" w:rsidR="00A349E3" w:rsidRPr="00A349E3" w:rsidRDefault="00A349E3" w:rsidP="00A349E3">
      <w:pPr>
        <w:jc w:val="both"/>
        <w:textAlignment w:val="baseline"/>
        <w:rPr>
          <w:rFonts w:ascii="Arial Narrow" w:eastAsia="Calibri" w:hAnsi="Arial Narrow" w:cs="Arial"/>
          <w:sz w:val="20"/>
          <w:szCs w:val="20"/>
          <w:lang w:eastAsia="en-US"/>
        </w:rPr>
      </w:pPr>
    </w:p>
    <w:bookmarkEnd w:id="10"/>
    <w:p w14:paraId="0A0348C8" w14:textId="77777777" w:rsidR="00A349E3" w:rsidRPr="00A349E3" w:rsidRDefault="00A349E3" w:rsidP="00A349E3">
      <w:pPr>
        <w:jc w:val="both"/>
        <w:textAlignment w:val="baseline"/>
        <w:rPr>
          <w:rFonts w:ascii="Arial Narrow" w:eastAsia="Calibri" w:hAnsi="Arial Narrow" w:cs="Arial"/>
          <w:b/>
          <w:sz w:val="20"/>
          <w:szCs w:val="20"/>
          <w:lang w:eastAsia="en-US"/>
        </w:rPr>
      </w:pPr>
      <w:r w:rsidRPr="00A349E3">
        <w:rPr>
          <w:rFonts w:ascii="Arial Narrow" w:eastAsia="Calibri" w:hAnsi="Arial Narrow" w:cs="Arial"/>
          <w:b/>
          <w:sz w:val="20"/>
          <w:szCs w:val="20"/>
          <w:lang w:eastAsia="en-US"/>
        </w:rPr>
        <w:t>Promoción del acceso de las Mipymes al mercado de compras públicas</w:t>
      </w:r>
    </w:p>
    <w:p w14:paraId="3B0BE3DE" w14:textId="77777777" w:rsidR="00A349E3" w:rsidRPr="00A349E3" w:rsidRDefault="00A349E3" w:rsidP="00A349E3">
      <w:pPr>
        <w:jc w:val="both"/>
        <w:textAlignment w:val="baseline"/>
        <w:rPr>
          <w:rFonts w:ascii="Arial Narrow" w:eastAsia="Calibri" w:hAnsi="Arial Narrow" w:cs="Arial"/>
          <w:sz w:val="20"/>
          <w:szCs w:val="20"/>
          <w:lang w:eastAsia="en-US"/>
        </w:rPr>
      </w:pPr>
    </w:p>
    <w:p w14:paraId="523192DD" w14:textId="77777777" w:rsidR="00A349E3" w:rsidRPr="00A349E3" w:rsidRDefault="00A349E3" w:rsidP="00A349E3">
      <w:pPr>
        <w:jc w:val="both"/>
        <w:textAlignment w:val="baseline"/>
        <w:rPr>
          <w:rFonts w:ascii="Arial Narrow" w:eastAsia="Calibri" w:hAnsi="Arial Narrow" w:cs="Arial"/>
          <w:sz w:val="20"/>
          <w:szCs w:val="20"/>
          <w:lang w:eastAsia="en-US"/>
        </w:rPr>
      </w:pPr>
      <w:r w:rsidRPr="00A349E3">
        <w:rPr>
          <w:rFonts w:ascii="Arial Narrow" w:eastAsia="Calibri" w:hAnsi="Arial Narrow" w:cs="Arial"/>
          <w:sz w:val="20"/>
          <w:szCs w:val="20"/>
          <w:lang w:eastAsia="en-US"/>
        </w:rPr>
        <w:t xml:space="preserve">El artículo 33 de la Ley 2069 de 2020 modifica el artículo 12 de la Ley 590 de 2000, el cual regula la promoción del acceso de las mipymes al mercado de compras públicas. Al respecto, contiene una serie de deberes para las entidades estatales indistintamente de su régimen de contratación, los patrimonios autónomos constituidos por entidades estatales y los particulares que ejecuten </w:t>
      </w:r>
      <w:r w:rsidRPr="00A349E3">
        <w:rPr>
          <w:rFonts w:ascii="Arial Narrow" w:eastAsia="Calibri" w:hAnsi="Arial Narrow" w:cs="Arial"/>
          <w:sz w:val="20"/>
          <w:szCs w:val="20"/>
          <w:lang w:eastAsia="en-US"/>
        </w:rPr>
        <w:lastRenderedPageBreak/>
        <w:t>recursos públicos, cuyo incumplimiento estructura una causal de mala conducta. Las obligaciones citadas fomentan la actividad de las empresas que, por su tamaño o capacidad económica, no podrían competir en condiciones de igualdad con aquellas que cuentan con grandes capitales y plantas de personal. De esta manera, no solo estas pequeñas unidades de explotación económica se hacen visibles dentro del mercado de bienes y servicios requeridos por las entidades públicas, sino que se promueve de manera directa el crecimiento de las regiones en las que se desarrolla tal actividad económica.</w:t>
      </w:r>
    </w:p>
    <w:p w14:paraId="52DC129C" w14:textId="77777777" w:rsidR="00A349E3" w:rsidRPr="00A349E3" w:rsidRDefault="00A349E3" w:rsidP="00A349E3">
      <w:pPr>
        <w:jc w:val="both"/>
        <w:textAlignment w:val="baseline"/>
        <w:rPr>
          <w:rFonts w:ascii="Arial Narrow" w:eastAsia="Calibri" w:hAnsi="Arial Narrow" w:cs="Arial"/>
          <w:sz w:val="20"/>
          <w:szCs w:val="20"/>
          <w:lang w:eastAsia="en-US"/>
        </w:rPr>
      </w:pPr>
    </w:p>
    <w:p w14:paraId="5FC2BAD8" w14:textId="77777777" w:rsidR="00A349E3" w:rsidRPr="00A349E3" w:rsidRDefault="00A349E3" w:rsidP="00A349E3">
      <w:pPr>
        <w:jc w:val="both"/>
        <w:textAlignment w:val="baseline"/>
        <w:rPr>
          <w:rFonts w:ascii="Arial Narrow" w:eastAsia="Calibri" w:hAnsi="Arial Narrow" w:cs="Arial"/>
          <w:sz w:val="20"/>
          <w:szCs w:val="20"/>
          <w:lang w:eastAsia="en-US"/>
        </w:rPr>
      </w:pPr>
      <w:r w:rsidRPr="00A349E3">
        <w:rPr>
          <w:rFonts w:ascii="Arial Narrow" w:eastAsia="Calibri" w:hAnsi="Arial Narrow" w:cs="Arial"/>
          <w:sz w:val="20"/>
          <w:szCs w:val="20"/>
          <w:lang w:eastAsia="en-US"/>
        </w:rPr>
        <w:t>Lo importante es que la norma analizada no alude a la necesidad de una reglamentación posterior, por lo que los deberes prescritos en el artículo 33 de la Ley 2069 de 2020 son de cumplimiento inmediato. Por tanto, conforme al marco normativo que regule el acceso de las mipymes al mercado de compras públicas, las entidades deberán adoptar las medidas necesarias para el acatamiento de esta disposición.</w:t>
      </w:r>
    </w:p>
    <w:p w14:paraId="4C86D7F2" w14:textId="77777777" w:rsidR="00A349E3" w:rsidRPr="00A349E3" w:rsidRDefault="00A349E3" w:rsidP="00A349E3">
      <w:pPr>
        <w:jc w:val="both"/>
        <w:textAlignment w:val="baseline"/>
        <w:rPr>
          <w:rFonts w:ascii="Arial Narrow" w:eastAsia="Calibri" w:hAnsi="Arial Narrow" w:cs="Arial"/>
          <w:sz w:val="20"/>
          <w:szCs w:val="20"/>
          <w:lang w:eastAsia="en-US"/>
        </w:rPr>
      </w:pPr>
    </w:p>
    <w:p w14:paraId="6C1732D5" w14:textId="77777777" w:rsidR="00A349E3" w:rsidRPr="00A349E3" w:rsidRDefault="00A349E3" w:rsidP="00A349E3">
      <w:pPr>
        <w:jc w:val="both"/>
        <w:textAlignment w:val="baseline"/>
        <w:rPr>
          <w:rFonts w:ascii="Arial Narrow" w:eastAsia="Calibri" w:hAnsi="Arial Narrow" w:cs="Arial"/>
          <w:b/>
          <w:sz w:val="20"/>
          <w:szCs w:val="20"/>
          <w:lang w:eastAsia="en-US"/>
        </w:rPr>
      </w:pPr>
      <w:r w:rsidRPr="00A349E3">
        <w:rPr>
          <w:rFonts w:ascii="Arial Narrow" w:eastAsia="Calibri" w:hAnsi="Arial Narrow" w:cs="Arial"/>
          <w:b/>
          <w:sz w:val="20"/>
          <w:szCs w:val="20"/>
          <w:lang w:eastAsia="en-US"/>
        </w:rPr>
        <w:t>Promoción del desarrollo en la contratación pública</w:t>
      </w:r>
    </w:p>
    <w:p w14:paraId="51060000" w14:textId="77777777" w:rsidR="00A349E3" w:rsidRPr="00A349E3" w:rsidRDefault="00A349E3" w:rsidP="00A349E3">
      <w:pPr>
        <w:jc w:val="both"/>
        <w:textAlignment w:val="baseline"/>
        <w:rPr>
          <w:rFonts w:ascii="Arial Narrow" w:eastAsia="Calibri" w:hAnsi="Arial Narrow" w:cs="Arial"/>
          <w:sz w:val="20"/>
          <w:szCs w:val="20"/>
          <w:lang w:eastAsia="en-US"/>
        </w:rPr>
      </w:pPr>
    </w:p>
    <w:p w14:paraId="6E3AEC1E" w14:textId="77777777" w:rsidR="00A349E3" w:rsidRPr="00A349E3" w:rsidRDefault="00A349E3" w:rsidP="00A349E3">
      <w:pPr>
        <w:jc w:val="both"/>
        <w:textAlignment w:val="baseline"/>
        <w:rPr>
          <w:rFonts w:ascii="Arial Narrow" w:eastAsia="Calibri" w:hAnsi="Arial Narrow" w:cs="Arial"/>
          <w:sz w:val="20"/>
          <w:szCs w:val="20"/>
          <w:lang w:eastAsia="en-US"/>
        </w:rPr>
      </w:pPr>
      <w:r w:rsidRPr="00A349E3">
        <w:rPr>
          <w:rFonts w:ascii="Arial Narrow" w:eastAsia="Calibri" w:hAnsi="Arial Narrow" w:cs="Arial"/>
          <w:sz w:val="20"/>
          <w:szCs w:val="20"/>
          <w:lang w:eastAsia="en-US"/>
        </w:rPr>
        <w:t>Como una medida complementaria a la prevista en el artículo 30 de la Ley 2069 de 2020, el artículo 34 ibidem modifica el artículo 12 de la Ley 1150 de 2007, el cual regula la promoción del desarrollo en la contratación pública. Inicialmente, la redacción de la Ley 1150 fue modificada por el artículo 32 de la Ley 1450 de 2011, pero esta última quedó derogada con la expedición de la Ley de Emprendimiento. Resaltando los cambios relevantes, la norma dispone lo siguiente:</w:t>
      </w:r>
    </w:p>
    <w:p w14:paraId="65813F38" w14:textId="77777777" w:rsidR="00A349E3" w:rsidRPr="00A349E3" w:rsidRDefault="00A349E3" w:rsidP="00A349E3">
      <w:pPr>
        <w:jc w:val="both"/>
        <w:textAlignment w:val="baseline"/>
        <w:rPr>
          <w:rFonts w:ascii="Arial Narrow" w:eastAsia="Calibri" w:hAnsi="Arial Narrow" w:cs="Arial"/>
          <w:sz w:val="20"/>
          <w:szCs w:val="20"/>
          <w:lang w:eastAsia="en-US"/>
        </w:rPr>
      </w:pPr>
    </w:p>
    <w:p w14:paraId="2A633F28" w14:textId="77777777" w:rsidR="00A349E3" w:rsidRPr="00A349E3" w:rsidRDefault="00A349E3" w:rsidP="00A349E3">
      <w:pPr>
        <w:jc w:val="both"/>
        <w:textAlignment w:val="baseline"/>
        <w:rPr>
          <w:rFonts w:ascii="Arial Narrow" w:eastAsia="Calibri" w:hAnsi="Arial Narrow" w:cs="Arial"/>
          <w:sz w:val="20"/>
          <w:szCs w:val="20"/>
          <w:lang w:eastAsia="en-US"/>
        </w:rPr>
      </w:pPr>
      <w:r w:rsidRPr="00A349E3">
        <w:rPr>
          <w:rFonts w:ascii="Arial Narrow" w:eastAsia="Calibri" w:hAnsi="Arial Narrow" w:cs="Arial"/>
          <w:sz w:val="20"/>
          <w:szCs w:val="20"/>
          <w:lang w:eastAsia="en-US"/>
        </w:rPr>
        <w:t>De conformidad con lo dispuesto en los artículos 13, 333 y 334 de la Constitución Política, el Gobierno Nacional definirá las condiciones y los montos de acuerdo con los compromisos internacionales vigentes, para que, en desarrollo de los Procesos de Contratación, las Entidades Estatales indistintamente de su régimen de contratación, los patrimonios autónomos constituidos por Entidades Estatales y los particulares que ejecuten recursos públicos, adopten en beneficio de las Mipyme, convocatorias limitadas a estas en las que, previo a la Resolución de apertura del proceso respectivo, se haya manifestado el interés de por lo menos dos (2) Mipyme.</w:t>
      </w:r>
    </w:p>
    <w:p w14:paraId="3C7AA604" w14:textId="77777777" w:rsidR="00A349E3" w:rsidRPr="00A349E3" w:rsidRDefault="00A349E3" w:rsidP="00A349E3">
      <w:pPr>
        <w:jc w:val="both"/>
        <w:textAlignment w:val="baseline"/>
        <w:rPr>
          <w:rFonts w:ascii="Arial Narrow" w:eastAsia="Calibri" w:hAnsi="Arial Narrow" w:cs="Arial"/>
          <w:sz w:val="20"/>
          <w:szCs w:val="20"/>
          <w:lang w:eastAsia="en-US"/>
        </w:rPr>
      </w:pPr>
    </w:p>
    <w:p w14:paraId="483FC20B" w14:textId="77777777" w:rsidR="00A349E3" w:rsidRPr="00A349E3" w:rsidRDefault="00A349E3" w:rsidP="00A349E3">
      <w:pPr>
        <w:jc w:val="both"/>
        <w:textAlignment w:val="baseline"/>
        <w:rPr>
          <w:rFonts w:ascii="Arial Narrow" w:eastAsia="Calibri" w:hAnsi="Arial Narrow" w:cs="Arial"/>
          <w:sz w:val="20"/>
          <w:szCs w:val="20"/>
          <w:lang w:eastAsia="en-US"/>
        </w:rPr>
      </w:pPr>
      <w:r w:rsidRPr="00A349E3">
        <w:rPr>
          <w:rFonts w:ascii="Arial Narrow" w:eastAsia="Calibri" w:hAnsi="Arial Narrow" w:cs="Arial"/>
          <w:sz w:val="20"/>
          <w:szCs w:val="20"/>
          <w:lang w:eastAsia="en-US"/>
        </w:rPr>
        <w:t>Asimismo, el reglamento podrá establecer condiciones preferenciales en favor de la oferta de bienes y servicios producidos por las Mipyme, respetando los montos y las condiciones contenidas en los compromisos internacionales vigentes, cuando sean aplicables.</w:t>
      </w:r>
    </w:p>
    <w:p w14:paraId="5103EAA0" w14:textId="77777777" w:rsidR="00A349E3" w:rsidRPr="00A349E3" w:rsidRDefault="00A349E3" w:rsidP="00A349E3">
      <w:pPr>
        <w:jc w:val="both"/>
        <w:textAlignment w:val="baseline"/>
        <w:rPr>
          <w:rFonts w:ascii="Arial Narrow" w:eastAsia="Calibri" w:hAnsi="Arial Narrow" w:cs="Arial"/>
          <w:sz w:val="20"/>
          <w:szCs w:val="20"/>
          <w:lang w:eastAsia="en-US"/>
        </w:rPr>
      </w:pPr>
    </w:p>
    <w:p w14:paraId="1E4CD2AB" w14:textId="77777777" w:rsidR="00A349E3" w:rsidRPr="00A349E3" w:rsidRDefault="00A349E3" w:rsidP="00A349E3">
      <w:pPr>
        <w:jc w:val="both"/>
        <w:textAlignment w:val="baseline"/>
        <w:rPr>
          <w:rFonts w:ascii="Arial Narrow" w:eastAsia="Calibri" w:hAnsi="Arial Narrow" w:cs="Arial"/>
          <w:sz w:val="20"/>
          <w:szCs w:val="20"/>
          <w:lang w:eastAsia="en-US"/>
        </w:rPr>
      </w:pPr>
      <w:r w:rsidRPr="00A349E3">
        <w:rPr>
          <w:rFonts w:ascii="Arial Narrow" w:eastAsia="Calibri" w:hAnsi="Arial Narrow" w:cs="Arial"/>
          <w:sz w:val="20"/>
          <w:szCs w:val="20"/>
          <w:lang w:eastAsia="en-US"/>
        </w:rPr>
        <w:t>En todo caso, se deberá garantizar la satisfacción de las condiciones técnicas y económicas requeridas en el Proceso de Contratación. (Énfasis fuera de texto)</w:t>
      </w:r>
    </w:p>
    <w:p w14:paraId="043ABC19" w14:textId="77777777" w:rsidR="00A349E3" w:rsidRPr="00A349E3" w:rsidRDefault="00A349E3" w:rsidP="00A349E3">
      <w:pPr>
        <w:jc w:val="both"/>
        <w:textAlignment w:val="baseline"/>
        <w:rPr>
          <w:rFonts w:ascii="Arial Narrow" w:eastAsia="Calibri" w:hAnsi="Arial Narrow" w:cs="Arial"/>
          <w:sz w:val="20"/>
          <w:szCs w:val="20"/>
          <w:lang w:eastAsia="en-US"/>
        </w:rPr>
      </w:pPr>
    </w:p>
    <w:p w14:paraId="5C4EB39E" w14:textId="77777777" w:rsidR="00A349E3" w:rsidRPr="00A349E3" w:rsidRDefault="00A349E3" w:rsidP="00A349E3">
      <w:pPr>
        <w:jc w:val="both"/>
        <w:textAlignment w:val="baseline"/>
        <w:rPr>
          <w:rFonts w:ascii="Arial Narrow" w:eastAsia="Calibri" w:hAnsi="Arial Narrow" w:cs="Arial"/>
          <w:sz w:val="20"/>
          <w:szCs w:val="20"/>
          <w:lang w:eastAsia="en-US"/>
        </w:rPr>
      </w:pPr>
      <w:r w:rsidRPr="00A349E3">
        <w:rPr>
          <w:rFonts w:ascii="Arial Narrow" w:eastAsia="Calibri" w:hAnsi="Arial Narrow" w:cs="Arial"/>
          <w:sz w:val="20"/>
          <w:szCs w:val="20"/>
          <w:lang w:eastAsia="en-US"/>
        </w:rPr>
        <w:t xml:space="preserve">En contraste con la redacción de la Ley 1450 de 2011, la Ley de Emprendimiento amplía la limitación a mipymes de forma </w:t>
      </w:r>
      <w:r w:rsidR="006A33D9">
        <w:rPr>
          <w:rFonts w:ascii="Arial Narrow" w:eastAsia="Calibri" w:hAnsi="Arial Narrow" w:cs="Arial"/>
          <w:sz w:val="20"/>
          <w:szCs w:val="20"/>
          <w:lang w:eastAsia="en-US"/>
        </w:rPr>
        <w:t>que</w:t>
      </w:r>
      <w:r w:rsidRPr="00A349E3">
        <w:rPr>
          <w:rFonts w:ascii="Arial Narrow" w:eastAsia="Calibri" w:hAnsi="Arial Narrow" w:cs="Arial"/>
          <w:sz w:val="20"/>
          <w:szCs w:val="20"/>
          <w:lang w:eastAsia="en-US"/>
        </w:rPr>
        <w:t xml:space="preserve"> ya no solo aplica en los procedimientos de selección de las entidades sometidas a la Ley 80 de 1993, sino que se extiende a la gestión contractual de las entidades exceptuadas, los patrimonios autónomos y los particulares que ejecuten recursos públicos. Por lo demás, la norma congela en el rango de ley el número de interesados que debe solicitar la limitación.</w:t>
      </w:r>
    </w:p>
    <w:p w14:paraId="524D9880" w14:textId="77777777" w:rsidR="00A349E3" w:rsidRPr="00A349E3" w:rsidRDefault="00A349E3" w:rsidP="00A349E3">
      <w:pPr>
        <w:jc w:val="both"/>
        <w:textAlignment w:val="baseline"/>
        <w:rPr>
          <w:rFonts w:ascii="Arial Narrow" w:eastAsia="Calibri" w:hAnsi="Arial Narrow" w:cs="Arial"/>
          <w:sz w:val="20"/>
          <w:szCs w:val="20"/>
          <w:lang w:eastAsia="en-US"/>
        </w:rPr>
      </w:pPr>
    </w:p>
    <w:p w14:paraId="05E05A1E" w14:textId="77777777" w:rsidR="00A349E3" w:rsidRPr="00A349E3" w:rsidRDefault="00A349E3" w:rsidP="00A349E3">
      <w:pPr>
        <w:jc w:val="both"/>
        <w:textAlignment w:val="baseline"/>
        <w:rPr>
          <w:rFonts w:ascii="Arial Narrow" w:eastAsia="Calibri" w:hAnsi="Arial Narrow" w:cs="Arial"/>
          <w:sz w:val="20"/>
          <w:szCs w:val="20"/>
          <w:lang w:eastAsia="en-US"/>
        </w:rPr>
      </w:pPr>
      <w:r w:rsidRPr="00A349E3">
        <w:rPr>
          <w:rFonts w:ascii="Arial Narrow" w:eastAsia="Calibri" w:hAnsi="Arial Narrow" w:cs="Arial"/>
          <w:sz w:val="20"/>
          <w:szCs w:val="20"/>
          <w:lang w:eastAsia="en-US"/>
        </w:rPr>
        <w:t>Sin embargo, también alude a la necesidad del desarrollo reglamentario posterior, por lo que no es posible aplicarla directamente desde la fecha de su expedición. Lo propio sucede cuando la norma dispone que «[…] las entidades estatales, dispondrán, de mecanismos que fomenten en la ejecución de los contratos estatales la provisión de bienes y servicios por población en pobreza extrema, desplazados por la violencia, personas en proceso de reintegración y, sujetos de especial protección constitucional en las condiciones que señale el reglamento […]». Esto significa que los mecanismos de fomento requieren un desarrollo posterior para su aplicación en los procedimientos contractuales.</w:t>
      </w:r>
    </w:p>
    <w:p w14:paraId="0AEDEECB" w14:textId="77777777" w:rsidR="00A349E3" w:rsidRPr="00A349E3" w:rsidRDefault="00A349E3" w:rsidP="00A349E3">
      <w:pPr>
        <w:jc w:val="both"/>
        <w:textAlignment w:val="baseline"/>
        <w:rPr>
          <w:rFonts w:ascii="Arial Narrow" w:eastAsia="Calibri" w:hAnsi="Arial Narrow" w:cs="Arial"/>
          <w:sz w:val="20"/>
          <w:szCs w:val="20"/>
          <w:lang w:eastAsia="en-US"/>
        </w:rPr>
      </w:pPr>
    </w:p>
    <w:p w14:paraId="64EE9692" w14:textId="77777777" w:rsidR="00A349E3" w:rsidRPr="00A349E3" w:rsidRDefault="00A349E3" w:rsidP="00A349E3">
      <w:pPr>
        <w:jc w:val="both"/>
        <w:textAlignment w:val="baseline"/>
        <w:rPr>
          <w:rFonts w:ascii="Arial Narrow" w:eastAsia="Calibri" w:hAnsi="Arial Narrow" w:cs="Arial"/>
          <w:sz w:val="20"/>
          <w:szCs w:val="20"/>
          <w:lang w:eastAsia="en-US"/>
        </w:rPr>
      </w:pPr>
      <w:r w:rsidRPr="00A349E3">
        <w:rPr>
          <w:rFonts w:ascii="Arial Narrow" w:eastAsia="Calibri" w:hAnsi="Arial Narrow" w:cs="Arial"/>
          <w:sz w:val="20"/>
          <w:szCs w:val="20"/>
          <w:lang w:eastAsia="en-US"/>
        </w:rPr>
        <w:t xml:space="preserve">Para efectos de la consulta, conviene preguntarse qué sucede con la vigencia del artículo 2.2.1.2.4.2.2 del Decreto 1082 de 2015, que, hasta la expedición de la Ley 2069 de 2020, regía las convocatorias limitadas a mipymes. Conforme a lo explicado en el Concepto C-043 del 9 de febrero de 2020, dicho artículo del Decreto reglamentario no está vigente, porque su contenido es contrario al artículo 34 de la Ley 2069 de 2020. En tal sentido, ha perdido fuerza ejecutoria, de conformidad con el artículo 91, numeral 2, de </w:t>
      </w:r>
      <w:r w:rsidRPr="00A349E3">
        <w:rPr>
          <w:rFonts w:ascii="Arial Narrow" w:eastAsia="Calibri" w:hAnsi="Arial Narrow" w:cs="Arial"/>
          <w:sz w:val="20"/>
          <w:szCs w:val="20"/>
          <w:lang w:eastAsia="en-US"/>
        </w:rPr>
        <w:lastRenderedPageBreak/>
        <w:t>la Ley 1437 de 2011, el cual establece que los actos administrativos –categoría que, como es sabido, incluye los decretos reglamentarios– dejan de ser obligatorios o decaen «Cuando desaparezcan sus fundamentos de hecho o de derecho».</w:t>
      </w:r>
    </w:p>
    <w:p w14:paraId="30133B0D" w14:textId="77777777" w:rsidR="00A349E3" w:rsidRPr="00A349E3" w:rsidRDefault="00A349E3" w:rsidP="00A349E3">
      <w:pPr>
        <w:jc w:val="both"/>
        <w:textAlignment w:val="baseline"/>
        <w:rPr>
          <w:rFonts w:ascii="Arial Narrow" w:eastAsia="Calibri" w:hAnsi="Arial Narrow" w:cs="Arial"/>
          <w:sz w:val="20"/>
          <w:szCs w:val="20"/>
          <w:lang w:eastAsia="en-US"/>
        </w:rPr>
      </w:pPr>
    </w:p>
    <w:p w14:paraId="6CCD3DA8" w14:textId="77777777" w:rsidR="00A349E3" w:rsidRPr="00A349E3" w:rsidRDefault="00A349E3" w:rsidP="00A349E3">
      <w:pPr>
        <w:jc w:val="both"/>
        <w:textAlignment w:val="baseline"/>
        <w:rPr>
          <w:rFonts w:ascii="Arial Narrow" w:eastAsia="Calibri" w:hAnsi="Arial Narrow" w:cs="Arial"/>
          <w:sz w:val="20"/>
          <w:szCs w:val="20"/>
          <w:lang w:eastAsia="en-US"/>
        </w:rPr>
      </w:pPr>
      <w:r w:rsidRPr="00A349E3">
        <w:rPr>
          <w:rFonts w:ascii="Arial Narrow" w:eastAsia="Calibri" w:hAnsi="Arial Narrow" w:cs="Arial"/>
          <w:sz w:val="20"/>
          <w:szCs w:val="20"/>
          <w:lang w:eastAsia="en-US"/>
        </w:rPr>
        <w:t>Si los decretos reglamentarios que profiere el Presidente de la República en ejercicio de la potestad que le confiere el artículo 189, numeral 11, de la Constitución Política, buscan «la cumplida ejecución de las leyes», y si la disposición legal que había servido de fundamento a la expedición del artículo 2.2.1.2.4.2.2 del Decreto 1082 de 2015 –es decir, el artículo 12 de la Ley 1150 de 2007– fue modificado por el artículo 34 de la Ley 2069 de 2020, puede concluirse que la disposición reglamentaria decayó, por desaparición de su fundamento de derecho. Es decir, el fundamento de derecho, que era el contenido del artículo 12 de la Ley 1150 de 2007, fue subrogado por el artículo 34 de la Ley 2069 de 2020. Sin embargo, no es solo por una razón formal que se deduce la pérdida de fuerza ejecutoria del artículo 2.2.1.2.4.2.2 del Decreto 1082 de 2015, sino también por un argumento material, como se explica a continuación.</w:t>
      </w:r>
    </w:p>
    <w:p w14:paraId="18C3515E" w14:textId="77777777" w:rsidR="00A349E3" w:rsidRPr="00A349E3" w:rsidRDefault="00A349E3" w:rsidP="00A349E3">
      <w:pPr>
        <w:jc w:val="both"/>
        <w:textAlignment w:val="baseline"/>
        <w:rPr>
          <w:rFonts w:ascii="Arial Narrow" w:eastAsia="Calibri" w:hAnsi="Arial Narrow" w:cs="Arial"/>
          <w:sz w:val="20"/>
          <w:szCs w:val="20"/>
          <w:lang w:eastAsia="en-US"/>
        </w:rPr>
      </w:pPr>
    </w:p>
    <w:p w14:paraId="18153607" w14:textId="77777777" w:rsidR="00A349E3" w:rsidRPr="00A349E3" w:rsidRDefault="00A349E3" w:rsidP="00A349E3">
      <w:pPr>
        <w:jc w:val="both"/>
        <w:textAlignment w:val="baseline"/>
        <w:rPr>
          <w:rFonts w:ascii="Arial Narrow" w:eastAsia="Calibri" w:hAnsi="Arial Narrow" w:cs="Arial"/>
          <w:sz w:val="20"/>
          <w:szCs w:val="20"/>
          <w:lang w:eastAsia="en-US"/>
        </w:rPr>
      </w:pPr>
      <w:r w:rsidRPr="00A349E3">
        <w:rPr>
          <w:rFonts w:ascii="Arial Narrow" w:eastAsia="Calibri" w:hAnsi="Arial Narrow" w:cs="Arial"/>
          <w:sz w:val="20"/>
          <w:szCs w:val="20"/>
          <w:lang w:eastAsia="en-US"/>
        </w:rPr>
        <w:t xml:space="preserve">Además de que el artículo 2.2.1.2.4.2.2 del Decreto 1082 de 2015 perdió el fundamento legal, su contenido es contrario al del nuevo artículo 12 de la Ley 1150 de 2007, modificado por el artículo 34 de la Ley 2069 de 2020. En efecto, este último artículo no consagra las mismas exigencias para las convocatorias limitadas a mipymes. Concretamente, no incluye todos los requisitos que, hasta la </w:t>
      </w:r>
      <w:proofErr w:type="gramStart"/>
      <w:r w:rsidRPr="00A349E3">
        <w:rPr>
          <w:rFonts w:ascii="Arial Narrow" w:eastAsia="Calibri" w:hAnsi="Arial Narrow" w:cs="Arial"/>
          <w:sz w:val="20"/>
          <w:szCs w:val="20"/>
          <w:lang w:eastAsia="en-US"/>
        </w:rPr>
        <w:t>entrada en vigencia</w:t>
      </w:r>
      <w:proofErr w:type="gramEnd"/>
      <w:r w:rsidRPr="00A349E3">
        <w:rPr>
          <w:rFonts w:ascii="Arial Narrow" w:eastAsia="Calibri" w:hAnsi="Arial Narrow" w:cs="Arial"/>
          <w:sz w:val="20"/>
          <w:szCs w:val="20"/>
          <w:lang w:eastAsia="en-US"/>
        </w:rPr>
        <w:t xml:space="preserve"> de la Ley 2069 de 2020, establecía el artículo 2.2.1.2.4.2.2 del Decreto 1082 de 2015. Esta norma indicaba en su primer inciso que la entidad estatal solo podía limitar la convocatoria a las mipymes nacionales si se trataba de procesos de selección de licitación pública, selección abreviada y concursos de méritos. Por su parte, tal restricción no se encuentra en el artículo 34 de la Ley 2069 de 2020.</w:t>
      </w:r>
    </w:p>
    <w:p w14:paraId="00C66AD6" w14:textId="77777777" w:rsidR="00A349E3" w:rsidRPr="00A349E3" w:rsidRDefault="00A349E3" w:rsidP="00A349E3">
      <w:pPr>
        <w:jc w:val="both"/>
        <w:textAlignment w:val="baseline"/>
        <w:rPr>
          <w:rFonts w:ascii="Arial Narrow" w:eastAsia="Calibri" w:hAnsi="Arial Narrow" w:cs="Arial"/>
          <w:sz w:val="20"/>
          <w:szCs w:val="20"/>
          <w:lang w:eastAsia="en-US"/>
        </w:rPr>
      </w:pPr>
    </w:p>
    <w:p w14:paraId="56FD415F" w14:textId="77777777" w:rsidR="00A349E3" w:rsidRPr="00A349E3" w:rsidRDefault="00A349E3" w:rsidP="00A349E3">
      <w:pPr>
        <w:jc w:val="both"/>
        <w:textAlignment w:val="baseline"/>
        <w:rPr>
          <w:rFonts w:ascii="Arial Narrow" w:eastAsia="Calibri" w:hAnsi="Arial Narrow" w:cs="Arial"/>
          <w:sz w:val="20"/>
          <w:szCs w:val="20"/>
          <w:lang w:eastAsia="en-US"/>
        </w:rPr>
      </w:pPr>
      <w:r w:rsidRPr="00A349E3">
        <w:rPr>
          <w:rFonts w:ascii="Arial Narrow" w:eastAsia="Calibri" w:hAnsi="Arial Narrow" w:cs="Arial"/>
          <w:sz w:val="20"/>
          <w:szCs w:val="20"/>
          <w:lang w:eastAsia="en-US"/>
        </w:rPr>
        <w:t>Adicionalmente, el numeral 1 del artículo 2.2.1.2.4.2.2. del Decreto 1082 de 2015 exigía que el valor del proceso de contratación en el que pretendiera limitarse la convocatoria a mipymes fuera «[…] menor a ciento veinticinco mil dólares de los Estados Unidos de América (US$125.000), liquidados con la tasa de cambio que para el efecto determina cada dos años el Ministerio de Comercio, Industria y Turismo». Este requisito tampoco se observa expresamente regulado en el artículo 34 de la Ley 2069 de 2020, porque la definición del monto corresponde al decreto que lo reglamente.</w:t>
      </w:r>
    </w:p>
    <w:p w14:paraId="4CC1CB1B" w14:textId="77777777" w:rsidR="00A349E3" w:rsidRPr="00A349E3" w:rsidRDefault="00A349E3" w:rsidP="00A349E3">
      <w:pPr>
        <w:jc w:val="both"/>
        <w:textAlignment w:val="baseline"/>
        <w:rPr>
          <w:rFonts w:ascii="Arial Narrow" w:eastAsia="Calibri" w:hAnsi="Arial Narrow" w:cs="Arial"/>
          <w:sz w:val="20"/>
          <w:szCs w:val="20"/>
          <w:lang w:eastAsia="en-US"/>
        </w:rPr>
      </w:pPr>
    </w:p>
    <w:p w14:paraId="419997D6" w14:textId="77777777" w:rsidR="00A349E3" w:rsidRPr="00A349E3" w:rsidRDefault="00A349E3" w:rsidP="00A349E3">
      <w:pPr>
        <w:jc w:val="both"/>
        <w:textAlignment w:val="baseline"/>
        <w:rPr>
          <w:rFonts w:ascii="Arial Narrow" w:eastAsia="Calibri" w:hAnsi="Arial Narrow" w:cs="Arial"/>
          <w:sz w:val="20"/>
          <w:szCs w:val="20"/>
          <w:lang w:eastAsia="en-US"/>
        </w:rPr>
      </w:pPr>
      <w:r w:rsidRPr="00A41465">
        <w:rPr>
          <w:rFonts w:ascii="Arial Narrow" w:eastAsia="Calibri" w:hAnsi="Arial Narrow" w:cs="Arial"/>
          <w:sz w:val="20"/>
          <w:szCs w:val="20"/>
          <w:lang w:eastAsia="en-US"/>
        </w:rPr>
        <w:t xml:space="preserve">A lo anterior debe agregarse que mientras la nueva disposición legal indica que la convocatoria limitada a mipymes debe hacerse cuando por lo menos dos (2) de estas hayan manifestado su interés antes de la resolución de apertura del proceso respectivo, el artículo 2.2.1.2.4.2.2 del Decreto 1082 de 2015 condicionaba la limitación de la convocatoria a que la entidad estatal hubiera recibido solicitudes de por lo menos </w:t>
      </w:r>
      <w:r w:rsidR="006A33D9" w:rsidRPr="00A41465">
        <w:rPr>
          <w:rFonts w:ascii="Arial Narrow" w:eastAsia="Calibri" w:hAnsi="Arial Narrow" w:cs="Arial"/>
          <w:sz w:val="20"/>
          <w:szCs w:val="20"/>
          <w:lang w:eastAsia="en-US"/>
        </w:rPr>
        <w:t>dos</w:t>
      </w:r>
      <w:r w:rsidRPr="00A41465">
        <w:rPr>
          <w:rFonts w:ascii="Arial Narrow" w:eastAsia="Calibri" w:hAnsi="Arial Narrow" w:cs="Arial"/>
          <w:sz w:val="20"/>
          <w:szCs w:val="20"/>
          <w:lang w:eastAsia="en-US"/>
        </w:rPr>
        <w:t xml:space="preserve"> (</w:t>
      </w:r>
      <w:r w:rsidR="006A33D9" w:rsidRPr="00A41465">
        <w:rPr>
          <w:rFonts w:ascii="Arial Narrow" w:eastAsia="Calibri" w:hAnsi="Arial Narrow" w:cs="Arial"/>
          <w:sz w:val="20"/>
          <w:szCs w:val="20"/>
          <w:lang w:eastAsia="en-US"/>
        </w:rPr>
        <w:t>2</w:t>
      </w:r>
      <w:r w:rsidRPr="00A41465">
        <w:rPr>
          <w:rFonts w:ascii="Arial Narrow" w:eastAsia="Calibri" w:hAnsi="Arial Narrow" w:cs="Arial"/>
          <w:sz w:val="20"/>
          <w:szCs w:val="20"/>
          <w:lang w:eastAsia="en-US"/>
        </w:rPr>
        <w:t>) mipymes, a más tardar un día hábil antes de la apertura del proceso de selección.</w:t>
      </w:r>
    </w:p>
    <w:p w14:paraId="3C62BC17" w14:textId="77777777" w:rsidR="00A349E3" w:rsidRPr="00A349E3" w:rsidRDefault="00A349E3" w:rsidP="00A349E3">
      <w:pPr>
        <w:jc w:val="both"/>
        <w:textAlignment w:val="baseline"/>
        <w:rPr>
          <w:rFonts w:ascii="Arial Narrow" w:eastAsia="Calibri" w:hAnsi="Arial Narrow" w:cs="Arial"/>
          <w:sz w:val="20"/>
          <w:szCs w:val="20"/>
          <w:lang w:eastAsia="en-US"/>
        </w:rPr>
      </w:pPr>
    </w:p>
    <w:p w14:paraId="32D6A5E8" w14:textId="77777777" w:rsidR="00A349E3" w:rsidRPr="00A349E3" w:rsidRDefault="00A349E3" w:rsidP="00A349E3">
      <w:pPr>
        <w:jc w:val="both"/>
        <w:textAlignment w:val="baseline"/>
        <w:rPr>
          <w:rFonts w:ascii="Arial Narrow" w:eastAsia="Calibri" w:hAnsi="Arial Narrow" w:cs="Arial"/>
          <w:sz w:val="20"/>
          <w:szCs w:val="20"/>
          <w:lang w:eastAsia="en-US"/>
        </w:rPr>
      </w:pPr>
      <w:r w:rsidRPr="00A349E3">
        <w:rPr>
          <w:rFonts w:ascii="Arial Narrow" w:eastAsia="Calibri" w:hAnsi="Arial Narrow" w:cs="Arial"/>
          <w:sz w:val="20"/>
          <w:szCs w:val="20"/>
          <w:lang w:eastAsia="en-US"/>
        </w:rPr>
        <w:t xml:space="preserve">Las diferencias evidenciadas son suficientes para mostrar que, además de la pérdida de fuerza ejecutoria del artículo 2.2.1.2.4.2.2. del Decreto 1082 de 2015, por la desaparición de su fundamento de derecho, se advierte una manifiesta oposición entre dicho enunciado normativo y el nuevo contenido del artículo 12 de la Ley 1150 de 2007, modificado por el artículo 34 de la Ley 2069 de 2020. Ante esta contradicción, se debe aplicar la consecuencia jurídica prevista en el artículo 84 de la Ley 2069 de 2020, según la cual </w:t>
      </w:r>
      <w:proofErr w:type="spellStart"/>
      <w:r w:rsidRPr="00A349E3">
        <w:rPr>
          <w:rFonts w:ascii="Arial Narrow" w:eastAsia="Calibri" w:hAnsi="Arial Narrow" w:cs="Arial"/>
          <w:sz w:val="20"/>
          <w:szCs w:val="20"/>
          <w:lang w:eastAsia="en-US"/>
        </w:rPr>
        <w:t>esta</w:t>
      </w:r>
      <w:proofErr w:type="spellEnd"/>
      <w:r w:rsidRPr="00A349E3">
        <w:rPr>
          <w:rFonts w:ascii="Arial Narrow" w:eastAsia="Calibri" w:hAnsi="Arial Narrow" w:cs="Arial"/>
          <w:sz w:val="20"/>
          <w:szCs w:val="20"/>
          <w:lang w:eastAsia="en-US"/>
        </w:rPr>
        <w:t xml:space="preserve"> «deroga […] todas las disposiciones que le sean contrarias». Entonces, puede afirmarse que, además del decaimiento del artículo 2.2.1.2.4.2.2 del Decreto 1082 de 2015, esta disposición debe entenderse derogada.</w:t>
      </w:r>
    </w:p>
    <w:p w14:paraId="6FA7902B" w14:textId="77777777" w:rsidR="00A349E3" w:rsidRPr="00A349E3" w:rsidRDefault="00A349E3" w:rsidP="00A349E3">
      <w:pPr>
        <w:jc w:val="both"/>
        <w:textAlignment w:val="baseline"/>
        <w:rPr>
          <w:rFonts w:ascii="Arial Narrow" w:eastAsia="Calibri" w:hAnsi="Arial Narrow" w:cs="Arial"/>
          <w:sz w:val="20"/>
          <w:szCs w:val="20"/>
          <w:lang w:eastAsia="en-US"/>
        </w:rPr>
      </w:pPr>
    </w:p>
    <w:p w14:paraId="0A52A820" w14:textId="77777777" w:rsidR="00A349E3" w:rsidRDefault="00A349E3" w:rsidP="00A349E3">
      <w:pPr>
        <w:jc w:val="both"/>
        <w:textAlignment w:val="baseline"/>
        <w:rPr>
          <w:rFonts w:ascii="Arial Narrow" w:eastAsia="Calibri" w:hAnsi="Arial Narrow" w:cs="Arial"/>
          <w:sz w:val="20"/>
          <w:szCs w:val="20"/>
          <w:lang w:eastAsia="en-US"/>
        </w:rPr>
      </w:pPr>
      <w:r w:rsidRPr="00A349E3">
        <w:rPr>
          <w:rFonts w:ascii="Arial Narrow" w:eastAsia="Calibri" w:hAnsi="Arial Narrow" w:cs="Arial"/>
          <w:sz w:val="20"/>
          <w:szCs w:val="20"/>
          <w:lang w:eastAsia="en-US"/>
        </w:rPr>
        <w:t>Por último, no es válido aducir que los apartados normativos del artículo 2.2.1.2.4.2.2. del Decreto 1082 de 2015 que, en su texto, no sean contrarios a la nueva regulación contenida en el artículo 34 de la Ley 2069 de 2020 pueden seguirse aplicando. Tal aseveración no es admisible, porque el artículo 34, reiteradamente, señala que el gobierno nacional debe definir las condiciones para la aplicación de las reglas recientemente expedidas, que permitan llevar a cabo las convocatorias limitadas a mipymes, lo cual demuestra la voluntad legislativa de establecer la necesidad de una nueva reglamentación de dicha materia. En tal sentido, el gobierno nacional podría, mediante el decreto reglamentario que expida, definir nuevas condiciones y montos para las convocatorias limitadas a mipymes. Por ende, mientras ello no suceda, las entidades estatales, los patrimonios autónomos constituidos por estas y los particulares que ejecuten recursos públicos, no pueden adoptar convocatorias limitadas a mipymes, pues al tenor del artículo 34 de la Ley 2069 de 2020, la eficacia de esta norma quedó condicionada a la expedición del decreto reglamentario que fije las condiciones de su operatividad.</w:t>
      </w:r>
    </w:p>
    <w:p w14:paraId="200899AF" w14:textId="77777777" w:rsidR="003B127F" w:rsidRDefault="003B127F" w:rsidP="00A349E3">
      <w:pPr>
        <w:jc w:val="both"/>
        <w:textAlignment w:val="baseline"/>
        <w:rPr>
          <w:rFonts w:ascii="Arial Narrow" w:hAnsi="Arial Narrow" w:cs="Arial"/>
          <w:color w:val="333333"/>
          <w:sz w:val="20"/>
          <w:szCs w:val="20"/>
          <w:shd w:val="clear" w:color="auto" w:fill="FFFFFF"/>
        </w:rPr>
      </w:pPr>
      <w:r w:rsidRPr="003B127F">
        <w:rPr>
          <w:rFonts w:ascii="Arial Narrow" w:eastAsia="Calibri" w:hAnsi="Arial Narrow" w:cs="Arial"/>
          <w:sz w:val="20"/>
          <w:szCs w:val="20"/>
          <w:lang w:eastAsia="en-US"/>
        </w:rPr>
        <w:lastRenderedPageBreak/>
        <w:t>Por lo anterior la entidad estatal limitara la convocatoria a MIPYME cuando se cumplan los presupuestos del artículo</w:t>
      </w:r>
      <w:r w:rsidRPr="003B127F">
        <w:rPr>
          <w:rStyle w:val="Textoennegrita"/>
          <w:rFonts w:ascii="Arial Narrow" w:hAnsi="Arial Narrow" w:cs="Arial"/>
          <w:color w:val="333333"/>
          <w:sz w:val="20"/>
          <w:szCs w:val="20"/>
          <w:shd w:val="clear" w:color="auto" w:fill="FFFFFF"/>
        </w:rPr>
        <w:t> </w:t>
      </w:r>
      <w:bookmarkStart w:id="11" w:name="2.2.1.2.4.2.2"/>
      <w:bookmarkEnd w:id="11"/>
      <w:r w:rsidRPr="003B127F">
        <w:rPr>
          <w:rStyle w:val="Textoennegrita"/>
          <w:rFonts w:ascii="Arial Narrow" w:hAnsi="Arial Narrow" w:cs="Arial"/>
          <w:b w:val="0"/>
          <w:bCs w:val="0"/>
          <w:color w:val="333333"/>
          <w:sz w:val="20"/>
          <w:szCs w:val="20"/>
          <w:shd w:val="clear" w:color="auto" w:fill="FFFFFF"/>
        </w:rPr>
        <w:t>2.2.1.2.4.2.2. del Decreto 1082 de 2015</w:t>
      </w:r>
      <w:r>
        <w:rPr>
          <w:rStyle w:val="Textoennegrita"/>
          <w:rFonts w:ascii="Arial Narrow" w:hAnsi="Arial Narrow" w:cs="Arial"/>
          <w:b w:val="0"/>
          <w:bCs w:val="0"/>
          <w:color w:val="333333"/>
          <w:sz w:val="20"/>
          <w:szCs w:val="20"/>
          <w:shd w:val="clear" w:color="auto" w:fill="FFFFFF"/>
        </w:rPr>
        <w:t xml:space="preserve">, </w:t>
      </w:r>
      <w:r w:rsidR="001D4900">
        <w:rPr>
          <w:rStyle w:val="Textoennegrita"/>
          <w:rFonts w:ascii="Arial Narrow" w:hAnsi="Arial Narrow" w:cs="Arial"/>
          <w:b w:val="0"/>
          <w:bCs w:val="0"/>
          <w:color w:val="333333"/>
          <w:sz w:val="20"/>
          <w:szCs w:val="20"/>
          <w:shd w:val="clear" w:color="auto" w:fill="FFFFFF"/>
        </w:rPr>
        <w:t>así</w:t>
      </w:r>
      <w:r>
        <w:rPr>
          <w:rStyle w:val="Textoennegrita"/>
          <w:rFonts w:ascii="Arial Narrow" w:hAnsi="Arial Narrow" w:cs="Arial"/>
          <w:b w:val="0"/>
          <w:bCs w:val="0"/>
          <w:color w:val="333333"/>
          <w:sz w:val="20"/>
          <w:szCs w:val="20"/>
          <w:shd w:val="clear" w:color="auto" w:fill="FFFFFF"/>
        </w:rPr>
        <w:t xml:space="preserve"> mismo cuando se presenten dos</w:t>
      </w:r>
      <w:r w:rsidR="001D4900">
        <w:rPr>
          <w:rStyle w:val="Textoennegrita"/>
          <w:rFonts w:ascii="Arial Narrow" w:hAnsi="Arial Narrow" w:cs="Arial"/>
          <w:b w:val="0"/>
          <w:bCs w:val="0"/>
          <w:color w:val="333333"/>
          <w:sz w:val="20"/>
          <w:szCs w:val="20"/>
          <w:shd w:val="clear" w:color="auto" w:fill="FFFFFF"/>
        </w:rPr>
        <w:t xml:space="preserve"> </w:t>
      </w:r>
      <w:r>
        <w:rPr>
          <w:rStyle w:val="Textoennegrita"/>
          <w:rFonts w:ascii="Arial Narrow" w:hAnsi="Arial Narrow" w:cs="Arial"/>
          <w:b w:val="0"/>
          <w:bCs w:val="0"/>
          <w:color w:val="333333"/>
          <w:sz w:val="20"/>
          <w:szCs w:val="20"/>
          <w:shd w:val="clear" w:color="auto" w:fill="FFFFFF"/>
        </w:rPr>
        <w:t xml:space="preserve">(2) </w:t>
      </w:r>
      <w:r w:rsidR="001D4900">
        <w:rPr>
          <w:rStyle w:val="Textoennegrita"/>
          <w:rFonts w:ascii="Arial Narrow" w:hAnsi="Arial Narrow" w:cs="Arial"/>
          <w:b w:val="0"/>
          <w:bCs w:val="0"/>
          <w:color w:val="333333"/>
          <w:sz w:val="20"/>
          <w:szCs w:val="20"/>
          <w:shd w:val="clear" w:color="auto" w:fill="FFFFFF"/>
        </w:rPr>
        <w:t xml:space="preserve">o más </w:t>
      </w:r>
      <w:r>
        <w:rPr>
          <w:rStyle w:val="Textoennegrita"/>
          <w:rFonts w:ascii="Arial Narrow" w:hAnsi="Arial Narrow" w:cs="Arial"/>
          <w:b w:val="0"/>
          <w:bCs w:val="0"/>
          <w:color w:val="333333"/>
          <w:sz w:val="20"/>
          <w:szCs w:val="20"/>
          <w:shd w:val="clear" w:color="auto" w:fill="FFFFFF"/>
        </w:rPr>
        <w:t>solicitudes territoriales</w:t>
      </w:r>
      <w:r w:rsidR="001D4900">
        <w:rPr>
          <w:rStyle w:val="Textoennegrita"/>
          <w:rFonts w:ascii="Arial Narrow" w:hAnsi="Arial Narrow" w:cs="Arial"/>
          <w:b w:val="0"/>
          <w:bCs w:val="0"/>
          <w:color w:val="333333"/>
          <w:sz w:val="20"/>
          <w:szCs w:val="20"/>
          <w:shd w:val="clear" w:color="auto" w:fill="FFFFFF"/>
        </w:rPr>
        <w:t xml:space="preserve"> se dará prelación a las mismas frente a solicitudes nacionales, teniendo en cuenta el lugar de ejecución de las obras y en procura</w:t>
      </w:r>
      <w:r>
        <w:rPr>
          <w:rStyle w:val="Textoennegrita"/>
          <w:rFonts w:ascii="Arial Narrow" w:hAnsi="Arial Narrow" w:cs="Arial"/>
          <w:b w:val="0"/>
          <w:bCs w:val="0"/>
          <w:color w:val="333333"/>
          <w:sz w:val="20"/>
          <w:szCs w:val="20"/>
          <w:shd w:val="clear" w:color="auto" w:fill="FFFFFF"/>
        </w:rPr>
        <w:t xml:space="preserve"> a</w:t>
      </w:r>
      <w:r w:rsidR="001D4900">
        <w:rPr>
          <w:rStyle w:val="Textoennegrita"/>
          <w:rFonts w:ascii="Arial Narrow" w:hAnsi="Arial Narrow" w:cs="Arial"/>
          <w:b w:val="0"/>
          <w:bCs w:val="0"/>
          <w:color w:val="333333"/>
          <w:sz w:val="20"/>
          <w:szCs w:val="20"/>
          <w:shd w:val="clear" w:color="auto" w:fill="FFFFFF"/>
        </w:rPr>
        <w:t>l</w:t>
      </w:r>
      <w:r>
        <w:rPr>
          <w:rStyle w:val="Textoennegrita"/>
          <w:rFonts w:ascii="Arial Narrow" w:hAnsi="Arial Narrow" w:cs="Arial"/>
          <w:b w:val="0"/>
          <w:bCs w:val="0"/>
          <w:color w:val="333333"/>
          <w:sz w:val="20"/>
          <w:szCs w:val="20"/>
          <w:shd w:val="clear" w:color="auto" w:fill="FFFFFF"/>
        </w:rPr>
        <w:t xml:space="preserve"> </w:t>
      </w:r>
      <w:r w:rsidR="001D4900" w:rsidRPr="001D4900">
        <w:rPr>
          <w:rStyle w:val="Textoennegrita"/>
          <w:rFonts w:ascii="Arial Narrow" w:hAnsi="Arial Narrow" w:cs="Arial"/>
          <w:b w:val="0"/>
          <w:bCs w:val="0"/>
          <w:color w:val="333333"/>
          <w:sz w:val="20"/>
          <w:szCs w:val="20"/>
          <w:shd w:val="clear" w:color="auto" w:fill="FFFFFF"/>
        </w:rPr>
        <w:t>artículo</w:t>
      </w:r>
      <w:bookmarkStart w:id="12" w:name="2.2.1.2.4.2.3"/>
      <w:bookmarkEnd w:id="12"/>
      <w:r w:rsidR="001D4900" w:rsidRPr="001D4900">
        <w:rPr>
          <w:rStyle w:val="Textoennegrita"/>
          <w:rFonts w:ascii="Arial Narrow" w:hAnsi="Arial Narrow" w:cs="Arial"/>
          <w:b w:val="0"/>
          <w:bCs w:val="0"/>
          <w:color w:val="333333"/>
          <w:sz w:val="20"/>
          <w:szCs w:val="20"/>
          <w:shd w:val="clear" w:color="auto" w:fill="FFFFFF"/>
        </w:rPr>
        <w:t> 2.2.1.2.4.2.3.</w:t>
      </w:r>
      <w:r w:rsidR="001D4900">
        <w:rPr>
          <w:rStyle w:val="Textoennegrita"/>
          <w:rFonts w:ascii="Arial Narrow" w:hAnsi="Arial Narrow" w:cs="Arial"/>
          <w:b w:val="0"/>
          <w:bCs w:val="0"/>
          <w:color w:val="333333"/>
          <w:sz w:val="20"/>
          <w:szCs w:val="20"/>
          <w:shd w:val="clear" w:color="auto" w:fill="FFFFFF"/>
        </w:rPr>
        <w:t xml:space="preserve"> del referido Decreto</w:t>
      </w:r>
      <w:r w:rsidR="001D4900" w:rsidRPr="001D4900">
        <w:rPr>
          <w:rStyle w:val="Textoennegrita"/>
          <w:rFonts w:ascii="Arial Narrow" w:hAnsi="Arial Narrow" w:cs="Arial"/>
          <w:b w:val="0"/>
          <w:bCs w:val="0"/>
          <w:color w:val="333333"/>
          <w:sz w:val="20"/>
          <w:szCs w:val="20"/>
          <w:shd w:val="clear" w:color="auto" w:fill="FFFFFF"/>
        </w:rPr>
        <w:t>.</w:t>
      </w:r>
    </w:p>
    <w:p w14:paraId="04FCA20C" w14:textId="77777777" w:rsidR="001D4900" w:rsidRPr="001D4900" w:rsidRDefault="001D4900" w:rsidP="00A349E3">
      <w:pPr>
        <w:jc w:val="both"/>
        <w:textAlignment w:val="baseline"/>
        <w:rPr>
          <w:rFonts w:ascii="Arial Narrow" w:hAnsi="Arial Narrow" w:cs="Arial"/>
          <w:color w:val="333333"/>
          <w:sz w:val="20"/>
          <w:szCs w:val="20"/>
          <w:shd w:val="clear" w:color="auto" w:fill="FFFFFF"/>
        </w:rPr>
      </w:pPr>
    </w:p>
    <w:p w14:paraId="6AE1672C" w14:textId="77777777" w:rsidR="00A349E3" w:rsidRPr="00A349E3" w:rsidRDefault="00A349E3" w:rsidP="00A349E3">
      <w:pPr>
        <w:jc w:val="both"/>
        <w:textAlignment w:val="baseline"/>
        <w:rPr>
          <w:rFonts w:ascii="Arial Narrow" w:eastAsia="Calibri" w:hAnsi="Arial Narrow" w:cs="Arial"/>
          <w:b/>
          <w:sz w:val="20"/>
          <w:szCs w:val="20"/>
          <w:lang w:eastAsia="en-US"/>
        </w:rPr>
      </w:pPr>
      <w:r w:rsidRPr="00A349E3">
        <w:rPr>
          <w:rFonts w:ascii="Arial Narrow" w:eastAsia="Calibri" w:hAnsi="Arial Narrow" w:cs="Arial"/>
          <w:b/>
          <w:sz w:val="20"/>
          <w:szCs w:val="20"/>
          <w:lang w:eastAsia="en-US"/>
        </w:rPr>
        <w:t>Factores de desempate</w:t>
      </w:r>
    </w:p>
    <w:p w14:paraId="643FE164" w14:textId="77777777" w:rsidR="00A349E3" w:rsidRPr="00A349E3" w:rsidRDefault="00A349E3" w:rsidP="00A349E3">
      <w:pPr>
        <w:jc w:val="both"/>
        <w:textAlignment w:val="baseline"/>
        <w:rPr>
          <w:rFonts w:ascii="Arial Narrow" w:eastAsia="Calibri" w:hAnsi="Arial Narrow" w:cs="Arial"/>
          <w:sz w:val="20"/>
          <w:szCs w:val="20"/>
          <w:lang w:eastAsia="en-US"/>
        </w:rPr>
      </w:pPr>
    </w:p>
    <w:p w14:paraId="01B6B470" w14:textId="77777777" w:rsidR="00A349E3" w:rsidRPr="00A349E3" w:rsidRDefault="00A349E3" w:rsidP="00A349E3">
      <w:pPr>
        <w:jc w:val="both"/>
        <w:textAlignment w:val="baseline"/>
        <w:rPr>
          <w:rFonts w:ascii="Arial Narrow" w:eastAsia="Calibri" w:hAnsi="Arial Narrow" w:cs="Arial"/>
          <w:sz w:val="20"/>
          <w:szCs w:val="20"/>
          <w:lang w:eastAsia="en-US"/>
        </w:rPr>
      </w:pPr>
      <w:r w:rsidRPr="00A349E3">
        <w:rPr>
          <w:rFonts w:ascii="Arial Narrow" w:eastAsia="Calibri" w:hAnsi="Arial Narrow" w:cs="Arial"/>
          <w:sz w:val="20"/>
          <w:szCs w:val="20"/>
          <w:lang w:eastAsia="en-US"/>
        </w:rPr>
        <w:t>El artículo 35 de la Ley 2069 de 2020 regula los factores de desempate. Conforme a la norma citada, estos aplican en los procedimientos de selección de las entidades sometidas al Estatuto General, las entidades exceptuadas de la Ley 80 de 1993 y los patrimonios autónomos constituidos por entidades estatales. Incluso, al consagrarse en la ley, generan la derogación y decaimiento de los previstos en el artículo 2.2.1.1.2.2.9 del Decreto 1082 de 2015, pues se trata de una norma superior y posterior que genera la pérdida de los fundamentos de derecho en los previstos en el Decreto Único Reglamentario del Sector Administrativo de Planeación Nacional.</w:t>
      </w:r>
    </w:p>
    <w:p w14:paraId="5934F0DF" w14:textId="77777777" w:rsidR="00A349E3" w:rsidRPr="00A349E3" w:rsidRDefault="00A349E3" w:rsidP="00A349E3">
      <w:pPr>
        <w:jc w:val="both"/>
        <w:textAlignment w:val="baseline"/>
        <w:rPr>
          <w:rFonts w:ascii="Arial Narrow" w:eastAsia="Calibri" w:hAnsi="Arial Narrow" w:cs="Arial"/>
          <w:sz w:val="20"/>
          <w:szCs w:val="20"/>
          <w:lang w:eastAsia="en-US"/>
        </w:rPr>
      </w:pPr>
    </w:p>
    <w:p w14:paraId="5F098017" w14:textId="77777777" w:rsidR="00A349E3" w:rsidRPr="00A349E3" w:rsidRDefault="00A349E3" w:rsidP="00A349E3">
      <w:pPr>
        <w:jc w:val="both"/>
        <w:textAlignment w:val="baseline"/>
        <w:rPr>
          <w:rFonts w:ascii="Arial Narrow" w:eastAsia="Calibri" w:hAnsi="Arial Narrow" w:cs="Arial"/>
          <w:sz w:val="20"/>
          <w:szCs w:val="20"/>
          <w:lang w:eastAsia="en-US"/>
        </w:rPr>
      </w:pPr>
      <w:r w:rsidRPr="00A349E3">
        <w:rPr>
          <w:rFonts w:ascii="Arial Narrow" w:eastAsia="Calibri" w:hAnsi="Arial Narrow" w:cs="Arial"/>
          <w:sz w:val="20"/>
          <w:szCs w:val="20"/>
          <w:lang w:eastAsia="en-US"/>
        </w:rPr>
        <w:t xml:space="preserve">Aunque algunas normas de la Ley de Emprendimiento aluden a la reglamentación posterior, esta no condiciona la vigencia del artículo 35. En efecto, si bien los factores de desempate deben aplicarse «[…] de forma sucesiva y excluyente para seleccionar al oferente favorecido, respetando en todo caso los compromisos internacionales vigentes» –según lo dispone el inciso primero–, el parágrafo tercero del mencionado artículo establece que «El Gobierno Nacional podrá reglamentar la aplicación de factores de desempate en casos en que concurran dos o más de los factores aquí previstos». En otras palabras, dicho parágrafo le asigna </w:t>
      </w:r>
    </w:p>
    <w:p w14:paraId="0A83E47A" w14:textId="77777777" w:rsidR="00A349E3" w:rsidRPr="00A349E3" w:rsidRDefault="00A349E3" w:rsidP="00A349E3">
      <w:pPr>
        <w:jc w:val="both"/>
        <w:textAlignment w:val="baseline"/>
        <w:rPr>
          <w:rFonts w:ascii="Arial Narrow" w:eastAsia="Calibri" w:hAnsi="Arial Narrow" w:cs="Arial"/>
          <w:sz w:val="20"/>
          <w:szCs w:val="20"/>
          <w:lang w:eastAsia="en-US"/>
        </w:rPr>
      </w:pPr>
    </w:p>
    <w:p w14:paraId="00E0C1F0" w14:textId="77777777" w:rsidR="00A349E3" w:rsidRPr="00A349E3" w:rsidRDefault="00A349E3" w:rsidP="00A349E3">
      <w:pPr>
        <w:jc w:val="both"/>
        <w:textAlignment w:val="baseline"/>
        <w:rPr>
          <w:rFonts w:ascii="Arial Narrow" w:eastAsia="Calibri" w:hAnsi="Arial Narrow" w:cs="Arial"/>
          <w:sz w:val="20"/>
          <w:szCs w:val="20"/>
          <w:lang w:eastAsia="en-US"/>
        </w:rPr>
      </w:pPr>
      <w:r w:rsidRPr="00A349E3">
        <w:rPr>
          <w:rFonts w:ascii="Arial Narrow" w:eastAsia="Calibri" w:hAnsi="Arial Narrow" w:cs="Arial"/>
          <w:sz w:val="20"/>
          <w:szCs w:val="20"/>
          <w:lang w:eastAsia="en-US"/>
        </w:rPr>
        <w:t>potestad reglamentaria al gobierno nacional para definir factores que permitan desempatar las ofertas en aquellos casos en que varios oferentes reúnan al tiempo dos o más de los factores previstos en el artículo 35.</w:t>
      </w:r>
    </w:p>
    <w:p w14:paraId="497CCEB5" w14:textId="77777777" w:rsidR="00A349E3" w:rsidRPr="00A349E3" w:rsidRDefault="00A349E3" w:rsidP="00A349E3">
      <w:pPr>
        <w:jc w:val="both"/>
        <w:textAlignment w:val="baseline"/>
        <w:rPr>
          <w:rFonts w:ascii="Arial Narrow" w:eastAsia="Calibri" w:hAnsi="Arial Narrow" w:cs="Arial"/>
          <w:sz w:val="20"/>
          <w:szCs w:val="20"/>
          <w:lang w:eastAsia="en-US"/>
        </w:rPr>
      </w:pPr>
    </w:p>
    <w:p w14:paraId="5412CA46" w14:textId="77777777" w:rsidR="00A349E3" w:rsidRPr="00A349E3" w:rsidRDefault="00A349E3" w:rsidP="00A349E3">
      <w:pPr>
        <w:jc w:val="both"/>
        <w:textAlignment w:val="baseline"/>
        <w:rPr>
          <w:rFonts w:ascii="Arial Narrow" w:eastAsia="Calibri" w:hAnsi="Arial Narrow" w:cs="Arial"/>
          <w:sz w:val="20"/>
          <w:szCs w:val="20"/>
          <w:lang w:eastAsia="en-US"/>
        </w:rPr>
      </w:pPr>
      <w:r w:rsidRPr="00A349E3">
        <w:rPr>
          <w:rFonts w:ascii="Arial Narrow" w:eastAsia="Calibri" w:hAnsi="Arial Narrow" w:cs="Arial"/>
          <w:sz w:val="20"/>
          <w:szCs w:val="20"/>
          <w:lang w:eastAsia="en-US"/>
        </w:rPr>
        <w:t>Como se observa se trata de una competencia que, en concordancia con el artículo 189.11 superior, el gobierno nacional puede ejercer discrecionalmente para la ejecución de las leyes. Por tanto, sin perjuicio de que el Gobierno Nacional ejerza la potestad reglamentaria para regular los casos en que concurren dos o más de los factores de desempate, no es necesaria la existencia del reglamento como presupuesto necesario para aplicar el artículo 35 de la Ley 2069 de 2020. De este modo, se concluye que los factores de desempate del artículo citado son exigibles desde la fecha de su promulgación, es decir, deben tenerse en cuenta en los procesos de selección que se inicien después del 31 de diciembre de 2020.</w:t>
      </w:r>
    </w:p>
    <w:p w14:paraId="6FE6C089" w14:textId="77777777" w:rsidR="00A349E3" w:rsidRPr="00A349E3" w:rsidRDefault="00A349E3" w:rsidP="00A349E3">
      <w:pPr>
        <w:jc w:val="both"/>
        <w:textAlignment w:val="baseline"/>
        <w:rPr>
          <w:rFonts w:ascii="Arial Narrow" w:eastAsia="Calibri" w:hAnsi="Arial Narrow" w:cs="Arial"/>
          <w:sz w:val="20"/>
          <w:szCs w:val="20"/>
          <w:lang w:eastAsia="en-US"/>
        </w:rPr>
      </w:pPr>
    </w:p>
    <w:p w14:paraId="02753133" w14:textId="77777777" w:rsidR="00A349E3" w:rsidRPr="00A349E3" w:rsidRDefault="00A349E3" w:rsidP="00A349E3">
      <w:pPr>
        <w:jc w:val="both"/>
        <w:textAlignment w:val="baseline"/>
        <w:rPr>
          <w:rFonts w:ascii="Arial Narrow" w:eastAsia="Calibri" w:hAnsi="Arial Narrow" w:cs="Arial"/>
          <w:b/>
          <w:bCs/>
          <w:sz w:val="20"/>
          <w:szCs w:val="20"/>
          <w:lang w:eastAsia="en-US"/>
        </w:rPr>
      </w:pPr>
      <w:r w:rsidRPr="00A349E3">
        <w:rPr>
          <w:rFonts w:ascii="Arial Narrow" w:eastAsia="Calibri" w:hAnsi="Arial Narrow" w:cs="Arial"/>
          <w:b/>
          <w:bCs/>
          <w:sz w:val="20"/>
          <w:szCs w:val="20"/>
          <w:lang w:eastAsia="en-US"/>
        </w:rPr>
        <w:t>Promoción de las compras públicas de tecnología e innovación</w:t>
      </w:r>
    </w:p>
    <w:p w14:paraId="64ED1484" w14:textId="77777777" w:rsidR="00A349E3" w:rsidRPr="00A349E3" w:rsidRDefault="00A349E3" w:rsidP="00A349E3">
      <w:pPr>
        <w:jc w:val="both"/>
        <w:textAlignment w:val="baseline"/>
        <w:rPr>
          <w:rFonts w:ascii="Arial Narrow" w:eastAsia="Calibri" w:hAnsi="Arial Narrow" w:cs="Arial"/>
          <w:sz w:val="20"/>
          <w:szCs w:val="20"/>
          <w:lang w:eastAsia="en-US"/>
        </w:rPr>
      </w:pPr>
    </w:p>
    <w:p w14:paraId="7639057C" w14:textId="77777777" w:rsidR="00A349E3" w:rsidRPr="00A349E3" w:rsidRDefault="00A349E3" w:rsidP="00A349E3">
      <w:pPr>
        <w:jc w:val="both"/>
        <w:textAlignment w:val="baseline"/>
        <w:rPr>
          <w:rFonts w:ascii="Arial Narrow" w:eastAsia="Calibri" w:hAnsi="Arial Narrow" w:cs="Arial"/>
          <w:sz w:val="20"/>
          <w:szCs w:val="20"/>
          <w:lang w:eastAsia="en-US"/>
        </w:rPr>
      </w:pPr>
      <w:r w:rsidRPr="00A349E3">
        <w:rPr>
          <w:rFonts w:ascii="Arial Narrow" w:eastAsia="Calibri" w:hAnsi="Arial Narrow" w:cs="Arial"/>
          <w:sz w:val="20"/>
          <w:szCs w:val="20"/>
          <w:lang w:eastAsia="en-US"/>
        </w:rPr>
        <w:t xml:space="preserve">El inciso primero del artículo 36 de la </w:t>
      </w:r>
      <w:bookmarkStart w:id="13" w:name="_Hlk63848395"/>
      <w:r w:rsidRPr="00A349E3">
        <w:rPr>
          <w:rFonts w:ascii="Arial Narrow" w:eastAsia="Calibri" w:hAnsi="Arial Narrow" w:cs="Arial"/>
          <w:sz w:val="20"/>
          <w:szCs w:val="20"/>
          <w:lang w:eastAsia="en-US"/>
        </w:rPr>
        <w:t>Ley 2069 de 2020</w:t>
      </w:r>
      <w:bookmarkEnd w:id="13"/>
      <w:r w:rsidRPr="00A349E3">
        <w:rPr>
          <w:rFonts w:ascii="Arial Narrow" w:eastAsia="Calibri" w:hAnsi="Arial Narrow" w:cs="Arial"/>
          <w:sz w:val="20"/>
          <w:szCs w:val="20"/>
          <w:lang w:eastAsia="en-US"/>
        </w:rPr>
        <w:t xml:space="preserve"> dispone que «Las entidades estatales, de acuerdo con los lineamientos que establezca la Agencia Nacional de Contratación Pública ­Colombia Compra Eficiente, procuraran generar inversiones o compras que permitan involucrar nuevas tecnologías, herramientas tecnológicas e innovación en sus funciones o sistemas, que permitan generar mejores servicios a los ciudadanos, fomentar el desarrollo tecnológico del Estado, y promover en las empresas y emprendedores nacionales la necesidad de innovar y usar la tecnología dentro de su negocio. El Gobierno Nacional reglamentará esta materia». En este caso se observa nuevamente que la promoción de compras públicas de tecnología e innovación es un deber cuyo cumplimiento se sujeta tanto a la reglamentación de la materia como a los lineamientos de esta Agencia, razón por que requieren un desarrollo normativo posterior.</w:t>
      </w:r>
    </w:p>
    <w:p w14:paraId="04946EB8" w14:textId="77777777" w:rsidR="00A349E3" w:rsidRPr="00A349E3" w:rsidRDefault="00A349E3" w:rsidP="00A349E3">
      <w:pPr>
        <w:jc w:val="both"/>
        <w:textAlignment w:val="baseline"/>
        <w:rPr>
          <w:rFonts w:ascii="Arial Narrow" w:eastAsia="Calibri" w:hAnsi="Arial Narrow" w:cs="Arial"/>
          <w:sz w:val="20"/>
          <w:szCs w:val="20"/>
          <w:lang w:eastAsia="en-US"/>
        </w:rPr>
      </w:pPr>
    </w:p>
    <w:p w14:paraId="4D68484F" w14:textId="77777777" w:rsidR="00A349E3" w:rsidRPr="00A349E3" w:rsidRDefault="00A349E3" w:rsidP="00A349E3">
      <w:pPr>
        <w:jc w:val="both"/>
        <w:textAlignment w:val="baseline"/>
        <w:rPr>
          <w:rFonts w:ascii="Arial Narrow" w:eastAsia="Calibri" w:hAnsi="Arial Narrow" w:cs="Arial"/>
          <w:sz w:val="20"/>
          <w:szCs w:val="20"/>
          <w:lang w:eastAsia="en-US"/>
        </w:rPr>
      </w:pPr>
      <w:r w:rsidRPr="00A349E3">
        <w:rPr>
          <w:rFonts w:ascii="Arial Narrow" w:eastAsia="Calibri" w:hAnsi="Arial Narrow" w:cs="Arial"/>
          <w:sz w:val="20"/>
          <w:szCs w:val="20"/>
          <w:lang w:eastAsia="en-US"/>
        </w:rPr>
        <w:t xml:space="preserve">En resumen, los artículos 31, 32, 34 y 36 de la Ley 2069 de 2020 aluden a la necesidad de expedir normas complementarias, mientras que los artículos 30, 33 y 35 –sin perjuicio del ejercicio eventual de la competencia prevista en el artículo 189.11 superior– son de aplicación directa. Por tanto, corresponde analizar si la reglamentación del primer grupo de normas anteriormente mencionado condiciona o no su </w:t>
      </w:r>
      <w:proofErr w:type="gramStart"/>
      <w:r w:rsidRPr="00A349E3">
        <w:rPr>
          <w:rFonts w:ascii="Arial Narrow" w:eastAsia="Calibri" w:hAnsi="Arial Narrow" w:cs="Arial"/>
          <w:sz w:val="20"/>
          <w:szCs w:val="20"/>
          <w:lang w:eastAsia="en-US"/>
        </w:rPr>
        <w:t>entrada en vigencia</w:t>
      </w:r>
      <w:proofErr w:type="gramEnd"/>
      <w:r w:rsidRPr="00A349E3">
        <w:rPr>
          <w:rFonts w:ascii="Arial Narrow" w:eastAsia="Calibri" w:hAnsi="Arial Narrow" w:cs="Arial"/>
          <w:sz w:val="20"/>
          <w:szCs w:val="20"/>
          <w:lang w:eastAsia="en-US"/>
        </w:rPr>
        <w:t>. Este tema se abordará en el siguiente acápite.</w:t>
      </w:r>
    </w:p>
    <w:p w14:paraId="34AAD2C5" w14:textId="77777777" w:rsidR="00A349E3" w:rsidRPr="00A349E3" w:rsidRDefault="00A349E3" w:rsidP="00A349E3">
      <w:pPr>
        <w:jc w:val="both"/>
        <w:textAlignment w:val="baseline"/>
        <w:rPr>
          <w:rFonts w:ascii="Arial Narrow" w:eastAsia="Calibri" w:hAnsi="Arial Narrow" w:cs="Arial"/>
          <w:sz w:val="20"/>
          <w:szCs w:val="20"/>
          <w:lang w:eastAsia="en-US"/>
        </w:rPr>
      </w:pPr>
    </w:p>
    <w:p w14:paraId="1864A1C4" w14:textId="77777777" w:rsidR="00A349E3" w:rsidRPr="00A349E3" w:rsidRDefault="00A349E3" w:rsidP="00A349E3">
      <w:pPr>
        <w:jc w:val="both"/>
        <w:textAlignment w:val="baseline"/>
        <w:rPr>
          <w:rFonts w:ascii="Arial Narrow" w:eastAsia="Calibri" w:hAnsi="Arial Narrow" w:cs="Arial"/>
          <w:sz w:val="20"/>
          <w:szCs w:val="20"/>
          <w:lang w:eastAsia="en-US"/>
        </w:rPr>
      </w:pPr>
      <w:r w:rsidRPr="00A349E3">
        <w:rPr>
          <w:rFonts w:ascii="Arial Narrow" w:hAnsi="Arial Narrow"/>
          <w:sz w:val="20"/>
          <w:szCs w:val="20"/>
          <w:lang w:val="es-MX"/>
        </w:rPr>
        <w:t xml:space="preserve">En esa línea, organismos, como la OIT con la colaboración de ACOPI, la ANDI, entre otras Entidades, realizaron un documento de trabajo titulado “Impacto de la Covid-19 en las Mipyme colombianas”, en el que expresan que desde el lado de la demanda se </w:t>
      </w:r>
      <w:r w:rsidRPr="00A349E3">
        <w:rPr>
          <w:rFonts w:ascii="Arial Narrow" w:hAnsi="Arial Narrow"/>
          <w:sz w:val="20"/>
          <w:szCs w:val="20"/>
          <w:lang w:val="es-MX"/>
        </w:rPr>
        <w:lastRenderedPageBreak/>
        <w:t>identifica la caí</w:t>
      </w:r>
      <w:r w:rsidRPr="00A349E3">
        <w:rPr>
          <w:rFonts w:ascii="Arial Narrow" w:hAnsi="Arial Narrow"/>
          <w:sz w:val="20"/>
          <w:szCs w:val="20"/>
          <w:lang w:val="es-MX"/>
        </w:rPr>
        <w:softHyphen/>
        <w:t>da en las ventas en los sectores más sensibles a la crisis -restaurantes, hoteles, aerolí</w:t>
      </w:r>
      <w:r w:rsidRPr="00A349E3">
        <w:rPr>
          <w:rFonts w:ascii="Arial Narrow" w:hAnsi="Arial Narrow"/>
          <w:sz w:val="20"/>
          <w:szCs w:val="20"/>
          <w:lang w:val="es-MX"/>
        </w:rPr>
        <w:softHyphen/>
        <w:t>neas y eventos-, actividades productivas que debido a la interacción social debieron cerrar de forma parcial o completa. De igual forma, se presenta la reducción del consumo local y las exportaciones, que tiene implicaciones sobre la demanda de bienes y servicios por parte de las pequeñas y medianas empresas. Esto se suma a los problemas asociados con la falta de liquidez y flujo de caja, cuyo manejo se dificulta por las restricciones al crédito que tiene este segmento empresarial. Desde el lado de la oferta, se expone dentro del documento como un efecto de la pandemia, la reducción de la oferta de trabajo, explicada por factores como la enfermedad, las medidas de confinamiento, las restricciones de movilidad, las nuevas dinámicas asociadas al hogar, como es el caso del cuidado de los hijos, entre otros. También, se identifica en este grupo la disminuciÃ³n de la productividad de las empresas, toda vez que se adaptan sus procesos a las nuevas formas de trabajo, los ajustes en los procesos de producción y distribución y la interrupción en la cadena de suministros y materias primas.</w:t>
      </w:r>
    </w:p>
    <w:p w14:paraId="679E99A4" w14:textId="77777777" w:rsidR="00A349E3" w:rsidRPr="00A349E3" w:rsidRDefault="00A349E3" w:rsidP="00A349E3">
      <w:pPr>
        <w:jc w:val="both"/>
        <w:textAlignment w:val="baseline"/>
        <w:rPr>
          <w:rFonts w:ascii="Arial Narrow" w:eastAsia="Calibri" w:hAnsi="Arial Narrow" w:cs="Arial"/>
          <w:sz w:val="20"/>
          <w:szCs w:val="20"/>
          <w:lang w:eastAsia="en-US"/>
        </w:rPr>
      </w:pPr>
    </w:p>
    <w:p w14:paraId="4A7926AF" w14:textId="77777777" w:rsidR="00A349E3" w:rsidRPr="00A349E3" w:rsidRDefault="00A349E3" w:rsidP="00A349E3">
      <w:pPr>
        <w:jc w:val="both"/>
        <w:textAlignment w:val="baseline"/>
        <w:rPr>
          <w:rFonts w:ascii="Arial Narrow" w:hAnsi="Arial Narrow"/>
          <w:sz w:val="20"/>
          <w:szCs w:val="20"/>
          <w:lang w:val="es-MX"/>
        </w:rPr>
      </w:pPr>
      <w:r w:rsidRPr="00A349E3">
        <w:rPr>
          <w:rFonts w:ascii="Arial Narrow" w:hAnsi="Arial Narrow"/>
          <w:sz w:val="20"/>
          <w:szCs w:val="20"/>
          <w:lang w:val="es-MX"/>
        </w:rPr>
        <w:t>Recoge información registral de las cámaras de comercio del país y permite seguir la demografí</w:t>
      </w:r>
      <w:r w:rsidRPr="00A349E3">
        <w:rPr>
          <w:rFonts w:ascii="Arial Narrow" w:hAnsi="Arial Narrow"/>
          <w:sz w:val="20"/>
          <w:szCs w:val="20"/>
          <w:lang w:val="es-MX"/>
        </w:rPr>
        <w:softHyphen/>
        <w:t>a de las empresas por organización jurí</w:t>
      </w:r>
      <w:r w:rsidRPr="00A349E3">
        <w:rPr>
          <w:rFonts w:ascii="Arial Narrow" w:hAnsi="Arial Narrow"/>
          <w:sz w:val="20"/>
          <w:szCs w:val="20"/>
          <w:lang w:val="es-MX"/>
        </w:rPr>
        <w:softHyphen/>
        <w:t>dica, sectores y tamaño en esta lí</w:t>
      </w:r>
      <w:r w:rsidRPr="00A349E3">
        <w:rPr>
          <w:rFonts w:ascii="Arial Narrow" w:hAnsi="Arial Narrow"/>
          <w:sz w:val="20"/>
          <w:szCs w:val="20"/>
          <w:lang w:val="es-MX"/>
        </w:rPr>
        <w:softHyphen/>
        <w:t>nea, entre enero y diciembre del 2021 se crearon trecientos siete mil seiscientos setenta y nueve [307.679] unidades productivas o empresas, diez coma seis por ciento [10,6%] más que en el mismo periodo de 2020, cuando se ubicaron en doscientos setenta y ocho mil trecientos dos [278.302] del total de unidades registradas, el setenta y cuatro coma cuatro por ciento [74,4 94%] corresponden a personas naturales y el veinte cinco coma seis por ciento [25,6%] a sociedades.</w:t>
      </w:r>
    </w:p>
    <w:p w14:paraId="24CDD5F4" w14:textId="77777777" w:rsidR="00A349E3" w:rsidRPr="00A349E3" w:rsidRDefault="00A349E3" w:rsidP="00A349E3">
      <w:pPr>
        <w:jc w:val="both"/>
        <w:textAlignment w:val="baseline"/>
        <w:rPr>
          <w:rFonts w:ascii="Arial Narrow" w:eastAsia="Calibri" w:hAnsi="Arial Narrow" w:cs="Arial"/>
          <w:sz w:val="20"/>
          <w:szCs w:val="20"/>
          <w:lang w:eastAsia="en-US"/>
        </w:rPr>
      </w:pPr>
    </w:p>
    <w:p w14:paraId="0795A4F8" w14:textId="77777777" w:rsidR="00A349E3" w:rsidRPr="00A349E3" w:rsidRDefault="00A349E3" w:rsidP="00A349E3">
      <w:pPr>
        <w:autoSpaceDE w:val="0"/>
        <w:autoSpaceDN w:val="0"/>
        <w:adjustRightInd w:val="0"/>
        <w:jc w:val="both"/>
        <w:rPr>
          <w:rFonts w:ascii="Arial Narrow" w:hAnsi="Arial Narrow"/>
          <w:sz w:val="20"/>
          <w:szCs w:val="20"/>
          <w:lang w:val="es-MX"/>
        </w:rPr>
      </w:pPr>
      <w:r w:rsidRPr="00A349E3">
        <w:rPr>
          <w:rFonts w:ascii="Arial Narrow" w:hAnsi="Arial Narrow"/>
          <w:sz w:val="20"/>
          <w:szCs w:val="20"/>
          <w:lang w:val="es-MX"/>
        </w:rPr>
        <w:t>Esta misma organización señaló que de acuerdo con el tamaño de la empresa, medido por el valor de sus activos, se evidencia que el conjunto de nuevas unidades productivas está conformado principalmente por microempresas en un porcentaje del noventa y nueve coma cinco por ciento [99,5 2%], seguido por las pequeñas empresas que representan el cero coma cuatro por ciento [0,4 25%) y el restante se encuentra en las medianas y grandes empresas cuyo valor es el cero coma cero tres por ciento [0,03%] la distribución por tamaño permanece invariable en contraste con el mismo período en 2020.</w:t>
      </w:r>
    </w:p>
    <w:p w14:paraId="12E681D5" w14:textId="77777777" w:rsidR="00A349E3" w:rsidRPr="00A349E3" w:rsidRDefault="00A349E3" w:rsidP="00A349E3">
      <w:pPr>
        <w:autoSpaceDE w:val="0"/>
        <w:autoSpaceDN w:val="0"/>
        <w:adjustRightInd w:val="0"/>
        <w:jc w:val="both"/>
        <w:rPr>
          <w:rFonts w:ascii="Arial Narrow" w:hAnsi="Arial Narrow"/>
          <w:sz w:val="20"/>
          <w:szCs w:val="20"/>
          <w:lang w:val="es-MX"/>
        </w:rPr>
      </w:pPr>
    </w:p>
    <w:p w14:paraId="300F83A6" w14:textId="7C4556A0" w:rsidR="00A349E3" w:rsidRPr="00A349E3" w:rsidRDefault="001202D8" w:rsidP="00A349E3">
      <w:pPr>
        <w:textAlignment w:val="baseline"/>
        <w:rPr>
          <w:rFonts w:ascii="Arial Narrow" w:eastAsia="Calibri" w:hAnsi="Arial Narrow" w:cs="Arial"/>
          <w:sz w:val="20"/>
          <w:szCs w:val="20"/>
          <w:lang w:eastAsia="en-US"/>
        </w:rPr>
      </w:pPr>
      <w:r>
        <w:rPr>
          <w:rFonts w:ascii="Arial Narrow" w:eastAsia="Calibri" w:hAnsi="Arial Narrow" w:cs="Arial"/>
          <w:noProof/>
          <w:sz w:val="20"/>
          <w:szCs w:val="20"/>
          <w:lang w:eastAsia="es-CO"/>
        </w:rPr>
        <w:drawing>
          <wp:inline distT="0" distB="0" distL="0" distR="0" wp14:anchorId="6AF361AD" wp14:editId="01783992">
            <wp:extent cx="6305550" cy="1695450"/>
            <wp:effectExtent l="0" t="0" r="0" b="0"/>
            <wp:docPr id="35" name="Imagen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8">
                      <a:extLst>
                        <a:ext uri="{28A0092B-C50C-407E-A947-70E740481C1C}">
                          <a14:useLocalDpi xmlns:a14="http://schemas.microsoft.com/office/drawing/2010/main" val="0"/>
                        </a:ext>
                      </a:extLst>
                    </a:blip>
                    <a:srcRect l="191" t="37169" b="36580"/>
                    <a:stretch>
                      <a:fillRect/>
                    </a:stretch>
                  </pic:blipFill>
                  <pic:spPr bwMode="auto">
                    <a:xfrm>
                      <a:off x="0" y="0"/>
                      <a:ext cx="6305550" cy="1695450"/>
                    </a:xfrm>
                    <a:prstGeom prst="rect">
                      <a:avLst/>
                    </a:prstGeom>
                    <a:noFill/>
                    <a:ln>
                      <a:noFill/>
                    </a:ln>
                  </pic:spPr>
                </pic:pic>
              </a:graphicData>
            </a:graphic>
          </wp:inline>
        </w:drawing>
      </w:r>
    </w:p>
    <w:p w14:paraId="5E3A44C7" w14:textId="77777777" w:rsidR="00A349E3" w:rsidRPr="00A349E3" w:rsidRDefault="00A349E3" w:rsidP="00A349E3">
      <w:pPr>
        <w:jc w:val="both"/>
        <w:textAlignment w:val="baseline"/>
        <w:rPr>
          <w:rFonts w:ascii="Arial Narrow" w:eastAsia="Calibri" w:hAnsi="Arial Narrow" w:cs="Arial"/>
          <w:sz w:val="20"/>
          <w:szCs w:val="20"/>
          <w:lang w:eastAsia="en-US"/>
        </w:rPr>
      </w:pPr>
    </w:p>
    <w:p w14:paraId="7C6D7F73" w14:textId="77777777" w:rsidR="00A349E3" w:rsidRDefault="00A349E3" w:rsidP="008B47E5">
      <w:pPr>
        <w:autoSpaceDE w:val="0"/>
        <w:autoSpaceDN w:val="0"/>
        <w:adjustRightInd w:val="0"/>
        <w:jc w:val="both"/>
        <w:rPr>
          <w:rFonts w:ascii="Arial Narrow" w:hAnsi="Arial Narrow"/>
          <w:sz w:val="20"/>
          <w:szCs w:val="20"/>
          <w:lang w:val="es-MX"/>
        </w:rPr>
      </w:pPr>
      <w:r w:rsidRPr="00A349E3">
        <w:rPr>
          <w:rFonts w:ascii="Arial Narrow" w:hAnsi="Arial Narrow"/>
          <w:sz w:val="20"/>
          <w:szCs w:val="20"/>
          <w:lang w:val="es-MX"/>
        </w:rPr>
        <w:t xml:space="preserve">Con respecto a la dinámica por el tamaño de las empresas durante el periodo de enero a diciembre del 2021, la creación de microempresas creció en </w:t>
      </w:r>
      <w:proofErr w:type="gramStart"/>
      <w:r w:rsidRPr="00A349E3">
        <w:rPr>
          <w:rFonts w:ascii="Arial Narrow" w:hAnsi="Arial Narrow"/>
          <w:sz w:val="20"/>
          <w:szCs w:val="20"/>
          <w:lang w:val="es-MX"/>
        </w:rPr>
        <w:t>un diez coma</w:t>
      </w:r>
      <w:proofErr w:type="gramEnd"/>
      <w:r w:rsidRPr="00A349E3">
        <w:rPr>
          <w:rFonts w:ascii="Arial Narrow" w:hAnsi="Arial Narrow"/>
          <w:sz w:val="20"/>
          <w:szCs w:val="20"/>
          <w:lang w:val="es-MX"/>
        </w:rPr>
        <w:t xml:space="preserve"> seis por ciento [10,6%] respecto al año 2020. las medianas empresas evidenciaron un crecimiento del uno coma cinco por ciento (1,5%) al pasar de sesenta y ocho (68] a sesenta y nueve [69] unidades productivas en 2021.</w:t>
      </w:r>
    </w:p>
    <w:p w14:paraId="0FBF53F8" w14:textId="77777777" w:rsidR="008B47E5" w:rsidRPr="00A349E3" w:rsidRDefault="008B47E5" w:rsidP="008B47E5">
      <w:pPr>
        <w:autoSpaceDE w:val="0"/>
        <w:autoSpaceDN w:val="0"/>
        <w:adjustRightInd w:val="0"/>
        <w:jc w:val="both"/>
        <w:rPr>
          <w:rFonts w:ascii="Arial Narrow" w:hAnsi="Arial Narrow"/>
          <w:sz w:val="20"/>
          <w:szCs w:val="20"/>
          <w:lang w:val="es-MX"/>
        </w:rPr>
      </w:pPr>
    </w:p>
    <w:p w14:paraId="3A0507DE" w14:textId="77777777" w:rsidR="00A349E3" w:rsidRPr="00A349E3" w:rsidRDefault="00A349E3" w:rsidP="00A349E3">
      <w:pPr>
        <w:jc w:val="both"/>
        <w:textAlignment w:val="baseline"/>
        <w:rPr>
          <w:rFonts w:ascii="Arial Narrow" w:hAnsi="Arial Narrow"/>
          <w:sz w:val="20"/>
          <w:szCs w:val="20"/>
          <w:lang w:val="es-MX"/>
        </w:rPr>
      </w:pPr>
      <w:r w:rsidRPr="00A349E3">
        <w:rPr>
          <w:rFonts w:ascii="Arial Narrow" w:hAnsi="Arial Narrow"/>
          <w:sz w:val="20"/>
          <w:szCs w:val="20"/>
          <w:lang w:val="es-MX"/>
        </w:rPr>
        <w:t>Por otro lado, las grandes empresas experimentaron una variación positiva, en razón a que incrementó el número de negocios constituidos en el paí</w:t>
      </w:r>
      <w:r w:rsidRPr="00A349E3">
        <w:rPr>
          <w:rFonts w:ascii="Arial Narrow" w:hAnsi="Arial Narrow"/>
          <w:sz w:val="20"/>
          <w:szCs w:val="20"/>
          <w:lang w:val="es-MX"/>
        </w:rPr>
        <w:softHyphen/>
        <w:t>s, durante el periodo comprendido entre enero y diciembre del 2021, al presentar un crecimiento del cuarenta coma cero por ciento [40,0%] en las nuevas unidades productivas.</w:t>
      </w:r>
    </w:p>
    <w:p w14:paraId="6E0BA105" w14:textId="77777777" w:rsidR="00A349E3" w:rsidRPr="00A349E3" w:rsidRDefault="00A349E3" w:rsidP="00A349E3">
      <w:pPr>
        <w:jc w:val="both"/>
        <w:textAlignment w:val="baseline"/>
        <w:rPr>
          <w:rFonts w:ascii="Arial Narrow" w:hAnsi="Arial Narrow"/>
          <w:sz w:val="20"/>
          <w:szCs w:val="20"/>
          <w:lang w:val="es-MX"/>
        </w:rPr>
      </w:pPr>
    </w:p>
    <w:p w14:paraId="4F2D20B2" w14:textId="2A9266B2" w:rsidR="00A349E3" w:rsidRPr="00A349E3" w:rsidRDefault="001202D8" w:rsidP="00A349E3">
      <w:pPr>
        <w:jc w:val="both"/>
        <w:textAlignment w:val="baseline"/>
        <w:rPr>
          <w:rFonts w:ascii="Arial Narrow" w:hAnsi="Arial Narrow"/>
          <w:noProof/>
          <w:sz w:val="20"/>
          <w:szCs w:val="20"/>
          <w:lang w:eastAsia="es-CO"/>
        </w:rPr>
      </w:pPr>
      <w:r>
        <w:rPr>
          <w:rFonts w:ascii="Arial Narrow" w:hAnsi="Arial Narrow"/>
          <w:noProof/>
          <w:sz w:val="20"/>
          <w:szCs w:val="20"/>
          <w:lang w:eastAsia="es-CO"/>
        </w:rPr>
        <w:lastRenderedPageBreak/>
        <w:drawing>
          <wp:inline distT="0" distB="0" distL="0" distR="0" wp14:anchorId="15F72D0D" wp14:editId="285045CC">
            <wp:extent cx="6429375" cy="1562100"/>
            <wp:effectExtent l="0" t="0" r="0" b="0"/>
            <wp:docPr id="36" name="Imagen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9">
                      <a:extLst>
                        <a:ext uri="{28A0092B-C50C-407E-A947-70E740481C1C}">
                          <a14:useLocalDpi xmlns:a14="http://schemas.microsoft.com/office/drawing/2010/main" val="0"/>
                        </a:ext>
                      </a:extLst>
                    </a:blip>
                    <a:srcRect t="3282" b="66498"/>
                    <a:stretch>
                      <a:fillRect/>
                    </a:stretch>
                  </pic:blipFill>
                  <pic:spPr bwMode="auto">
                    <a:xfrm>
                      <a:off x="0" y="0"/>
                      <a:ext cx="6429375" cy="1562100"/>
                    </a:xfrm>
                    <a:prstGeom prst="rect">
                      <a:avLst/>
                    </a:prstGeom>
                    <a:noFill/>
                    <a:ln>
                      <a:noFill/>
                    </a:ln>
                  </pic:spPr>
                </pic:pic>
              </a:graphicData>
            </a:graphic>
          </wp:inline>
        </w:drawing>
      </w:r>
    </w:p>
    <w:p w14:paraId="114C2B74" w14:textId="77777777" w:rsidR="00A349E3" w:rsidRPr="00A349E3" w:rsidRDefault="00A349E3" w:rsidP="00A349E3">
      <w:pPr>
        <w:jc w:val="both"/>
        <w:textAlignment w:val="baseline"/>
        <w:rPr>
          <w:rFonts w:ascii="Arial Narrow" w:hAnsi="Arial Narrow"/>
          <w:noProof/>
          <w:sz w:val="20"/>
          <w:szCs w:val="20"/>
          <w:lang w:eastAsia="es-CO"/>
        </w:rPr>
      </w:pPr>
    </w:p>
    <w:p w14:paraId="322BAC00" w14:textId="77777777" w:rsidR="00A349E3" w:rsidRPr="00A349E3" w:rsidRDefault="00A349E3" w:rsidP="00A349E3">
      <w:pPr>
        <w:autoSpaceDE w:val="0"/>
        <w:autoSpaceDN w:val="0"/>
        <w:adjustRightInd w:val="0"/>
        <w:jc w:val="both"/>
        <w:rPr>
          <w:rFonts w:ascii="Arial Narrow" w:hAnsi="Arial Narrow"/>
          <w:sz w:val="20"/>
          <w:szCs w:val="20"/>
          <w:lang w:val="es-MX"/>
        </w:rPr>
      </w:pPr>
      <w:r w:rsidRPr="00A349E3">
        <w:rPr>
          <w:rFonts w:ascii="Arial Narrow" w:hAnsi="Arial Narrow"/>
          <w:sz w:val="20"/>
          <w:szCs w:val="20"/>
          <w:lang w:val="es-MX"/>
        </w:rPr>
        <w:t>De acuerdo con las gráficas presentadas por Confecámaras se establece que la constitución de microempresas y pequeñas empresas se fortaleció en el paí</w:t>
      </w:r>
      <w:r w:rsidRPr="00A349E3">
        <w:rPr>
          <w:rFonts w:ascii="Arial Narrow" w:hAnsi="Arial Narrow"/>
          <w:sz w:val="20"/>
          <w:szCs w:val="20"/>
          <w:lang w:val="es-MX"/>
        </w:rPr>
        <w:softHyphen/>
        <w:t xml:space="preserve">s en el último año. </w:t>
      </w:r>
      <w:r w:rsidR="00736551" w:rsidRPr="00A349E3">
        <w:rPr>
          <w:rFonts w:ascii="Arial Narrow" w:hAnsi="Arial Narrow"/>
          <w:sz w:val="20"/>
          <w:szCs w:val="20"/>
          <w:lang w:val="es-MX"/>
        </w:rPr>
        <w:t>Esto</w:t>
      </w:r>
      <w:r w:rsidRPr="00A349E3">
        <w:rPr>
          <w:rFonts w:ascii="Arial Narrow" w:hAnsi="Arial Narrow"/>
          <w:sz w:val="20"/>
          <w:szCs w:val="20"/>
          <w:lang w:val="es-MX"/>
        </w:rPr>
        <w:t xml:space="preserve"> significa que aumentó el número de microempresas y pequeñas empresas creadas y, por tanto, resulta necesario establecer medidas que promuevan su participación en el sistema de compras públicas, mercado poco explorado para este tipo de organizaciones, para así incentivar su creación y contribuir con su fortalecimiento.</w:t>
      </w:r>
    </w:p>
    <w:p w14:paraId="507251F1" w14:textId="77777777" w:rsidR="00A349E3" w:rsidRPr="00A349E3" w:rsidRDefault="00A349E3" w:rsidP="00A349E3">
      <w:pPr>
        <w:autoSpaceDE w:val="0"/>
        <w:autoSpaceDN w:val="0"/>
        <w:adjustRightInd w:val="0"/>
        <w:jc w:val="both"/>
        <w:rPr>
          <w:rFonts w:ascii="Arial Narrow" w:hAnsi="Arial Narrow"/>
          <w:sz w:val="20"/>
          <w:szCs w:val="20"/>
          <w:lang w:val="es-MX"/>
        </w:rPr>
      </w:pPr>
      <w:r w:rsidRPr="00A349E3">
        <w:rPr>
          <w:rFonts w:ascii="Arial Narrow" w:hAnsi="Arial Narrow"/>
          <w:sz w:val="20"/>
          <w:szCs w:val="20"/>
          <w:lang w:val="es-MX"/>
        </w:rPr>
        <w:t>Por su parte, es necesario destacar que las micro, pequeñas y medianas empresas, según el centro de estudios económicos de la Anif, juegan un papel esencial en la economí</w:t>
      </w:r>
      <w:r w:rsidRPr="00A349E3">
        <w:rPr>
          <w:rFonts w:ascii="Arial Narrow" w:hAnsi="Arial Narrow"/>
          <w:sz w:val="20"/>
          <w:szCs w:val="20"/>
          <w:lang w:val="es-MX"/>
        </w:rPr>
        <w:softHyphen/>
        <w:t>a colombiana en tal sentido, las mipyme representan más del noventa y nueve por ciento [99 %5] de las empresas del país, las cuales generan aproximadamente el setenta y nueve por ciento [79 25] del empleo y aportan el cuarenta por ciento [40%] del producto interno bruto PIB. no obstante, según la Anif, un problema para este tipo de empresas es que si bien fomentan el empleo en Colombia, aún les falta crecimiento para ser más competitivas con las grandes empresas" por lo que es necesario promover su consolidación, entre otras medidas, mediante su inserción en el mercado de la compra pública, pues le facilitaría tener acceso a clientes como las entidades públicas, que tendría como consecuencia fortalecer su desempeño en el mercado como prestador de bienes y servicios.</w:t>
      </w:r>
    </w:p>
    <w:p w14:paraId="4CBE7180" w14:textId="77777777" w:rsidR="00A349E3" w:rsidRPr="00A349E3" w:rsidRDefault="00A349E3" w:rsidP="00A349E3">
      <w:pPr>
        <w:jc w:val="both"/>
        <w:textAlignment w:val="baseline"/>
        <w:rPr>
          <w:rFonts w:ascii="Arial Narrow" w:hAnsi="Arial Narrow"/>
          <w:noProof/>
          <w:sz w:val="20"/>
          <w:szCs w:val="20"/>
          <w:lang w:eastAsia="es-CO"/>
        </w:rPr>
      </w:pPr>
    </w:p>
    <w:p w14:paraId="41152B5E" w14:textId="77777777" w:rsidR="00A349E3" w:rsidRPr="00A349E3" w:rsidRDefault="00A349E3" w:rsidP="00A349E3">
      <w:pPr>
        <w:jc w:val="both"/>
        <w:textAlignment w:val="baseline"/>
        <w:rPr>
          <w:rFonts w:ascii="Arial Narrow" w:hAnsi="Arial Narrow"/>
          <w:noProof/>
          <w:sz w:val="20"/>
          <w:szCs w:val="20"/>
          <w:lang w:eastAsia="es-CO"/>
        </w:rPr>
      </w:pPr>
      <w:r w:rsidRPr="00A349E3">
        <w:rPr>
          <w:rFonts w:ascii="Arial Narrow" w:hAnsi="Arial Narrow"/>
          <w:sz w:val="20"/>
          <w:szCs w:val="20"/>
          <w:lang w:val="es-MX"/>
        </w:rPr>
        <w:t>Por otro lado, el departamento nacional de estadí</w:t>
      </w:r>
      <w:r w:rsidRPr="00A349E3">
        <w:rPr>
          <w:rFonts w:ascii="Arial Narrow" w:hAnsi="Arial Narrow"/>
          <w:sz w:val="20"/>
          <w:szCs w:val="20"/>
          <w:lang w:val="es-MX"/>
        </w:rPr>
        <w:softHyphen/>
        <w:t xml:space="preserve">stica DANE en la encuesta de </w:t>
      </w:r>
      <w:proofErr w:type="gramStart"/>
      <w:r w:rsidR="00034A5D" w:rsidRPr="00A349E3">
        <w:rPr>
          <w:rFonts w:ascii="Arial Narrow" w:hAnsi="Arial Narrow"/>
          <w:sz w:val="20"/>
          <w:szCs w:val="20"/>
          <w:lang w:val="es-MX"/>
        </w:rPr>
        <w:t>micro negocios</w:t>
      </w:r>
      <w:proofErr w:type="gramEnd"/>
      <w:r w:rsidRPr="00A349E3">
        <w:rPr>
          <w:rFonts w:ascii="Arial Narrow" w:hAnsi="Arial Narrow"/>
          <w:sz w:val="20"/>
          <w:szCs w:val="20"/>
          <w:lang w:val="es-MX"/>
        </w:rPr>
        <w:t xml:space="preserve"> hace una distinción de dos tipos de unidades económicas, derivadas de la situación en el empleo del propietario: </w:t>
      </w:r>
      <w:r w:rsidR="007A6929" w:rsidRPr="00A349E3">
        <w:rPr>
          <w:rFonts w:ascii="Arial Narrow" w:hAnsi="Arial Narrow"/>
          <w:sz w:val="20"/>
          <w:szCs w:val="20"/>
          <w:lang w:val="es-MX"/>
        </w:rPr>
        <w:t>los micros</w:t>
      </w:r>
      <w:r w:rsidR="00034A5D" w:rsidRPr="00A349E3">
        <w:rPr>
          <w:rFonts w:ascii="Arial Narrow" w:hAnsi="Arial Narrow"/>
          <w:sz w:val="20"/>
          <w:szCs w:val="20"/>
          <w:lang w:val="es-MX"/>
        </w:rPr>
        <w:t xml:space="preserve"> negocios</w:t>
      </w:r>
      <w:r w:rsidRPr="00A349E3">
        <w:rPr>
          <w:rFonts w:ascii="Arial Narrow" w:hAnsi="Arial Narrow"/>
          <w:sz w:val="20"/>
          <w:szCs w:val="20"/>
          <w:lang w:val="es-MX"/>
        </w:rPr>
        <w:t xml:space="preserve"> de </w:t>
      </w:r>
      <w:r w:rsidR="00034A5D" w:rsidRPr="00A349E3">
        <w:rPr>
          <w:rFonts w:ascii="Arial Narrow" w:hAnsi="Arial Narrow"/>
          <w:sz w:val="20"/>
          <w:szCs w:val="20"/>
          <w:lang w:val="es-MX"/>
        </w:rPr>
        <w:t>patronos [</w:t>
      </w:r>
      <w:r w:rsidRPr="00A349E3">
        <w:rPr>
          <w:rFonts w:ascii="Arial Narrow" w:hAnsi="Arial Narrow"/>
          <w:sz w:val="20"/>
          <w:szCs w:val="20"/>
          <w:lang w:val="es-MX"/>
        </w:rPr>
        <w:t xml:space="preserve">as] o </w:t>
      </w:r>
      <w:r w:rsidR="00730EFB" w:rsidRPr="00A349E3">
        <w:rPr>
          <w:rFonts w:ascii="Arial Narrow" w:hAnsi="Arial Narrow"/>
          <w:sz w:val="20"/>
          <w:szCs w:val="20"/>
          <w:lang w:val="es-MX"/>
        </w:rPr>
        <w:t>empleadores [</w:t>
      </w:r>
      <w:r w:rsidRPr="00A349E3">
        <w:rPr>
          <w:rFonts w:ascii="Arial Narrow" w:hAnsi="Arial Narrow"/>
          <w:sz w:val="20"/>
          <w:szCs w:val="20"/>
          <w:lang w:val="es-MX"/>
        </w:rPr>
        <w:t xml:space="preserve">as] y los </w:t>
      </w:r>
      <w:r w:rsidR="00730EFB" w:rsidRPr="00A349E3">
        <w:rPr>
          <w:rFonts w:ascii="Arial Narrow" w:hAnsi="Arial Narrow"/>
          <w:sz w:val="20"/>
          <w:szCs w:val="20"/>
          <w:lang w:val="es-MX"/>
        </w:rPr>
        <w:t>micro negocios</w:t>
      </w:r>
      <w:r w:rsidRPr="00A349E3">
        <w:rPr>
          <w:rFonts w:ascii="Arial Narrow" w:hAnsi="Arial Narrow"/>
          <w:sz w:val="20"/>
          <w:szCs w:val="20"/>
          <w:lang w:val="es-MX"/>
        </w:rPr>
        <w:t xml:space="preserve"> de personas trabajadoras por cuenta propia. </w:t>
      </w:r>
      <w:r w:rsidR="00AA74CD" w:rsidRPr="00A349E3">
        <w:rPr>
          <w:rFonts w:ascii="Arial Narrow" w:hAnsi="Arial Narrow"/>
          <w:sz w:val="20"/>
          <w:szCs w:val="20"/>
          <w:lang w:val="es-MX"/>
        </w:rPr>
        <w:t>Los</w:t>
      </w:r>
      <w:r w:rsidRPr="00A349E3">
        <w:rPr>
          <w:rFonts w:ascii="Arial Narrow" w:hAnsi="Arial Narrow"/>
          <w:sz w:val="20"/>
          <w:szCs w:val="20"/>
          <w:lang w:val="es-MX"/>
        </w:rPr>
        <w:t xml:space="preserve"> resultados obtenidos en 2021 indican que el noventa coma </w:t>
      </w:r>
      <w:proofErr w:type="gramStart"/>
      <w:r w:rsidRPr="00A349E3">
        <w:rPr>
          <w:rFonts w:ascii="Arial Narrow" w:hAnsi="Arial Narrow"/>
          <w:sz w:val="20"/>
          <w:szCs w:val="20"/>
          <w:lang w:val="es-MX"/>
        </w:rPr>
        <w:t>dos par</w:t>
      </w:r>
      <w:proofErr w:type="gramEnd"/>
      <w:r w:rsidRPr="00A349E3">
        <w:rPr>
          <w:rFonts w:ascii="Arial Narrow" w:hAnsi="Arial Narrow"/>
          <w:sz w:val="20"/>
          <w:szCs w:val="20"/>
          <w:lang w:val="es-MX"/>
        </w:rPr>
        <w:t xml:space="preserve"> ciento [90,2%] de los </w:t>
      </w:r>
      <w:r w:rsidR="00730EFB" w:rsidRPr="00A349E3">
        <w:rPr>
          <w:rFonts w:ascii="Arial Narrow" w:hAnsi="Arial Narrow"/>
          <w:sz w:val="20"/>
          <w:szCs w:val="20"/>
          <w:lang w:val="es-MX"/>
        </w:rPr>
        <w:t>propietarios [</w:t>
      </w:r>
      <w:r w:rsidRPr="00A349E3">
        <w:rPr>
          <w:rFonts w:ascii="Arial Narrow" w:hAnsi="Arial Narrow"/>
          <w:sz w:val="20"/>
          <w:szCs w:val="20"/>
          <w:lang w:val="es-MX"/>
        </w:rPr>
        <w:t xml:space="preserve">as] de </w:t>
      </w:r>
      <w:r w:rsidR="00730EFB" w:rsidRPr="00A349E3">
        <w:rPr>
          <w:rFonts w:ascii="Arial Narrow" w:hAnsi="Arial Narrow"/>
          <w:sz w:val="20"/>
          <w:szCs w:val="20"/>
          <w:lang w:val="es-MX"/>
        </w:rPr>
        <w:t>micro negocios</w:t>
      </w:r>
      <w:r w:rsidRPr="00A349E3">
        <w:rPr>
          <w:rFonts w:ascii="Arial Narrow" w:hAnsi="Arial Narrow"/>
          <w:sz w:val="20"/>
          <w:szCs w:val="20"/>
          <w:lang w:val="es-MX"/>
        </w:rPr>
        <w:t xml:space="preserve"> eran </w:t>
      </w:r>
      <w:r w:rsidR="007A6929" w:rsidRPr="00A349E3">
        <w:rPr>
          <w:rFonts w:ascii="Arial Narrow" w:hAnsi="Arial Narrow"/>
          <w:sz w:val="20"/>
          <w:szCs w:val="20"/>
          <w:lang w:val="es-MX"/>
        </w:rPr>
        <w:t>trabajadores [</w:t>
      </w:r>
      <w:r w:rsidRPr="00A349E3">
        <w:rPr>
          <w:rFonts w:ascii="Arial Narrow" w:hAnsi="Arial Narrow"/>
          <w:sz w:val="20"/>
          <w:szCs w:val="20"/>
          <w:lang w:val="es-MX"/>
        </w:rPr>
        <w:t>as] por cuenta propia y solo el nueve coma ocho por ciento [9,8%] fueron patronos[as] o empleadores[as].</w:t>
      </w:r>
    </w:p>
    <w:p w14:paraId="642D9641" w14:textId="77777777" w:rsidR="00A349E3" w:rsidRPr="00A349E3" w:rsidRDefault="00A349E3" w:rsidP="00A349E3">
      <w:pPr>
        <w:jc w:val="both"/>
        <w:textAlignment w:val="baseline"/>
        <w:rPr>
          <w:rFonts w:ascii="Arial Narrow" w:hAnsi="Arial Narrow"/>
          <w:noProof/>
          <w:sz w:val="20"/>
          <w:szCs w:val="20"/>
          <w:lang w:eastAsia="es-CO"/>
        </w:rPr>
      </w:pPr>
    </w:p>
    <w:p w14:paraId="43EA250A" w14:textId="4A9F3941" w:rsidR="00A349E3" w:rsidRPr="00A349E3" w:rsidRDefault="001202D8" w:rsidP="00A349E3">
      <w:pPr>
        <w:jc w:val="both"/>
        <w:textAlignment w:val="baseline"/>
        <w:rPr>
          <w:rFonts w:ascii="Arial Narrow" w:hAnsi="Arial Narrow"/>
          <w:noProof/>
          <w:sz w:val="20"/>
          <w:szCs w:val="20"/>
          <w:lang w:eastAsia="es-CO"/>
        </w:rPr>
      </w:pPr>
      <w:r>
        <w:rPr>
          <w:rFonts w:ascii="Arial Narrow" w:hAnsi="Arial Narrow"/>
          <w:noProof/>
          <w:sz w:val="20"/>
          <w:szCs w:val="20"/>
          <w:lang w:eastAsia="es-CO"/>
        </w:rPr>
        <w:lastRenderedPageBreak/>
        <w:drawing>
          <wp:inline distT="0" distB="0" distL="0" distR="0" wp14:anchorId="4688014C" wp14:editId="67EB5816">
            <wp:extent cx="6048375" cy="2752725"/>
            <wp:effectExtent l="0" t="0" r="0" b="0"/>
            <wp:docPr id="37" name="Imagen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0">
                      <a:extLst>
                        <a:ext uri="{28A0092B-C50C-407E-A947-70E740481C1C}">
                          <a14:useLocalDpi xmlns:a14="http://schemas.microsoft.com/office/drawing/2010/main" val="0"/>
                        </a:ext>
                      </a:extLst>
                    </a:blip>
                    <a:srcRect l="2005" t="18703" r="5101" b="37483"/>
                    <a:stretch>
                      <a:fillRect/>
                    </a:stretch>
                  </pic:blipFill>
                  <pic:spPr bwMode="auto">
                    <a:xfrm>
                      <a:off x="0" y="0"/>
                      <a:ext cx="6048375" cy="2752725"/>
                    </a:xfrm>
                    <a:prstGeom prst="rect">
                      <a:avLst/>
                    </a:prstGeom>
                    <a:noFill/>
                    <a:ln>
                      <a:noFill/>
                    </a:ln>
                  </pic:spPr>
                </pic:pic>
              </a:graphicData>
            </a:graphic>
          </wp:inline>
        </w:drawing>
      </w:r>
    </w:p>
    <w:p w14:paraId="089BB9EB" w14:textId="77777777" w:rsidR="00A349E3" w:rsidRPr="00A349E3" w:rsidRDefault="00A349E3" w:rsidP="00A349E3">
      <w:pPr>
        <w:ind w:left="-426"/>
        <w:jc w:val="both"/>
        <w:rPr>
          <w:rFonts w:ascii="Arial Narrow" w:hAnsi="Arial Narrow"/>
          <w:noProof/>
          <w:sz w:val="20"/>
          <w:szCs w:val="20"/>
          <w:lang w:eastAsia="es-CO"/>
        </w:rPr>
      </w:pPr>
    </w:p>
    <w:p w14:paraId="59381235" w14:textId="77777777" w:rsidR="00A349E3" w:rsidRPr="00A349E3" w:rsidRDefault="00A349E3" w:rsidP="00A349E3">
      <w:pPr>
        <w:ind w:left="-426"/>
        <w:jc w:val="both"/>
        <w:rPr>
          <w:rFonts w:ascii="Arial Narrow" w:hAnsi="Arial Narrow"/>
          <w:noProof/>
          <w:sz w:val="20"/>
          <w:szCs w:val="20"/>
          <w:lang w:eastAsia="es-CO"/>
        </w:rPr>
      </w:pPr>
      <w:r w:rsidRPr="00A349E3">
        <w:rPr>
          <w:rFonts w:ascii="Arial Narrow" w:hAnsi="Arial Narrow"/>
          <w:sz w:val="20"/>
          <w:szCs w:val="20"/>
          <w:lang w:val="es-MX"/>
        </w:rPr>
        <w:t xml:space="preserve">En esta misma encuesta, se evidenció que, en el total nacional, los </w:t>
      </w:r>
      <w:proofErr w:type="gramStart"/>
      <w:r w:rsidRPr="00A349E3">
        <w:rPr>
          <w:rFonts w:ascii="Arial Narrow" w:hAnsi="Arial Narrow"/>
          <w:sz w:val="20"/>
          <w:szCs w:val="20"/>
          <w:lang w:val="es-MX"/>
        </w:rPr>
        <w:t>micro negocios</w:t>
      </w:r>
      <w:proofErr w:type="gramEnd"/>
      <w:r w:rsidRPr="00A349E3">
        <w:rPr>
          <w:rFonts w:ascii="Arial Narrow" w:hAnsi="Arial Narrow"/>
          <w:sz w:val="20"/>
          <w:szCs w:val="20"/>
          <w:lang w:val="es-MX"/>
        </w:rPr>
        <w:t xml:space="preserve"> de trabajadores [as] por cuenta propia aumentaron el dos coma siete por ciento [2,7%] y los </w:t>
      </w:r>
      <w:r w:rsidR="00CA3631" w:rsidRPr="00A349E3">
        <w:rPr>
          <w:rFonts w:ascii="Arial Narrow" w:hAnsi="Arial Narrow"/>
          <w:sz w:val="20"/>
          <w:szCs w:val="20"/>
          <w:lang w:val="es-MX"/>
        </w:rPr>
        <w:t>micro negocios</w:t>
      </w:r>
      <w:r w:rsidRPr="00A349E3">
        <w:rPr>
          <w:rFonts w:ascii="Arial Narrow" w:hAnsi="Arial Narrow"/>
          <w:sz w:val="20"/>
          <w:szCs w:val="20"/>
          <w:lang w:val="es-MX"/>
        </w:rPr>
        <w:t xml:space="preserve"> de </w:t>
      </w:r>
      <w:r w:rsidR="00CA3631" w:rsidRPr="00A349E3">
        <w:rPr>
          <w:rFonts w:ascii="Arial Narrow" w:hAnsi="Arial Narrow"/>
          <w:sz w:val="20"/>
          <w:szCs w:val="20"/>
          <w:lang w:val="es-MX"/>
        </w:rPr>
        <w:t>patronos (</w:t>
      </w:r>
      <w:r w:rsidRPr="00A349E3">
        <w:rPr>
          <w:rFonts w:ascii="Arial Narrow" w:hAnsi="Arial Narrow"/>
          <w:sz w:val="20"/>
          <w:szCs w:val="20"/>
          <w:lang w:val="es-MX"/>
        </w:rPr>
        <w:t xml:space="preserve">as] o </w:t>
      </w:r>
      <w:r w:rsidR="00CA3631" w:rsidRPr="00A349E3">
        <w:rPr>
          <w:rFonts w:ascii="Arial Narrow" w:hAnsi="Arial Narrow"/>
          <w:sz w:val="20"/>
          <w:szCs w:val="20"/>
          <w:lang w:val="es-MX"/>
        </w:rPr>
        <w:t>empleadores [</w:t>
      </w:r>
      <w:r w:rsidRPr="00A349E3">
        <w:rPr>
          <w:rFonts w:ascii="Arial Narrow" w:hAnsi="Arial Narrow"/>
          <w:sz w:val="20"/>
          <w:szCs w:val="20"/>
          <w:lang w:val="es-MX"/>
        </w:rPr>
        <w:t xml:space="preserve">as] se incrementaron dos coma seis por ciento [2,6%] entre 2020 y 2021. Sin embargo, la cantidad de </w:t>
      </w:r>
      <w:proofErr w:type="gramStart"/>
      <w:r w:rsidR="007A6929" w:rsidRPr="00A349E3">
        <w:rPr>
          <w:rFonts w:ascii="Arial Narrow" w:hAnsi="Arial Narrow"/>
          <w:sz w:val="20"/>
          <w:szCs w:val="20"/>
          <w:lang w:val="es-MX"/>
        </w:rPr>
        <w:t>micro negocios</w:t>
      </w:r>
      <w:proofErr w:type="gramEnd"/>
      <w:r w:rsidRPr="00A349E3">
        <w:rPr>
          <w:rFonts w:ascii="Arial Narrow" w:hAnsi="Arial Narrow"/>
          <w:sz w:val="20"/>
          <w:szCs w:val="20"/>
          <w:lang w:val="es-MX"/>
        </w:rPr>
        <w:t xml:space="preserve"> presentó una variación negativa de cuatro coma uno por ciento [4,12%] entre 2019 y 2021, los </w:t>
      </w:r>
      <w:r w:rsidR="007A6929" w:rsidRPr="00A349E3">
        <w:rPr>
          <w:rFonts w:ascii="Arial Narrow" w:hAnsi="Arial Narrow"/>
          <w:sz w:val="20"/>
          <w:szCs w:val="20"/>
          <w:lang w:val="es-MX"/>
        </w:rPr>
        <w:t>micro negocios</w:t>
      </w:r>
      <w:r w:rsidRPr="00A349E3">
        <w:rPr>
          <w:rFonts w:ascii="Arial Narrow" w:hAnsi="Arial Narrow"/>
          <w:sz w:val="20"/>
          <w:szCs w:val="20"/>
          <w:lang w:val="es-MX"/>
        </w:rPr>
        <w:t xml:space="preserve"> de trabajadores(as) por cuenta propia disminuyeron menos uno coma dos por ciento [-1,2%] y los [as] patronos [las] o </w:t>
      </w:r>
      <w:r w:rsidR="00CA3631" w:rsidRPr="00A349E3">
        <w:rPr>
          <w:rFonts w:ascii="Arial Narrow" w:hAnsi="Arial Narrow"/>
          <w:sz w:val="20"/>
          <w:szCs w:val="20"/>
          <w:lang w:val="es-MX"/>
        </w:rPr>
        <w:t>empleadores [</w:t>
      </w:r>
      <w:r w:rsidRPr="00A349E3">
        <w:rPr>
          <w:rFonts w:ascii="Arial Narrow" w:hAnsi="Arial Narrow"/>
          <w:sz w:val="20"/>
          <w:szCs w:val="20"/>
          <w:lang w:val="es-MX"/>
        </w:rPr>
        <w:t>as] en -un veinticuatro coma cuatro por ciento [24,4]%.</w:t>
      </w:r>
    </w:p>
    <w:p w14:paraId="571F710A" w14:textId="77777777" w:rsidR="00A349E3" w:rsidRPr="00A349E3" w:rsidRDefault="00A349E3" w:rsidP="00A349E3">
      <w:pPr>
        <w:ind w:left="-426"/>
        <w:jc w:val="both"/>
        <w:rPr>
          <w:rFonts w:ascii="Arial Narrow" w:hAnsi="Arial Narrow"/>
          <w:noProof/>
          <w:sz w:val="20"/>
          <w:szCs w:val="20"/>
          <w:lang w:eastAsia="es-CO"/>
        </w:rPr>
      </w:pPr>
    </w:p>
    <w:p w14:paraId="6C407B26" w14:textId="6D3DA35C" w:rsidR="00A349E3" w:rsidRPr="00A349E3" w:rsidRDefault="001202D8" w:rsidP="00A349E3">
      <w:pPr>
        <w:ind w:left="-426"/>
        <w:jc w:val="both"/>
        <w:rPr>
          <w:rFonts w:ascii="Arial Narrow" w:hAnsi="Arial Narrow"/>
          <w:noProof/>
          <w:sz w:val="20"/>
          <w:szCs w:val="20"/>
          <w:lang w:eastAsia="es-CO"/>
        </w:rPr>
      </w:pPr>
      <w:r>
        <w:rPr>
          <w:rFonts w:ascii="Arial Narrow" w:hAnsi="Arial Narrow"/>
          <w:noProof/>
          <w:sz w:val="20"/>
          <w:szCs w:val="20"/>
          <w:lang w:eastAsia="es-CO"/>
        </w:rPr>
        <w:drawing>
          <wp:inline distT="0" distB="0" distL="0" distR="0" wp14:anchorId="6AA69593" wp14:editId="111BA961">
            <wp:extent cx="5400675" cy="1905000"/>
            <wp:effectExtent l="0" t="0" r="0" b="0"/>
            <wp:docPr id="38" name="Imagen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1">
                      <a:extLst>
                        <a:ext uri="{28A0092B-C50C-407E-A947-70E740481C1C}">
                          <a14:useLocalDpi xmlns:a14="http://schemas.microsoft.com/office/drawing/2010/main" val="0"/>
                        </a:ext>
                      </a:extLst>
                    </a:blip>
                    <a:srcRect r="9810" b="64761"/>
                    <a:stretch>
                      <a:fillRect/>
                    </a:stretch>
                  </pic:blipFill>
                  <pic:spPr bwMode="auto">
                    <a:xfrm>
                      <a:off x="0" y="0"/>
                      <a:ext cx="5400675" cy="1905000"/>
                    </a:xfrm>
                    <a:prstGeom prst="rect">
                      <a:avLst/>
                    </a:prstGeom>
                    <a:noFill/>
                    <a:ln>
                      <a:noFill/>
                    </a:ln>
                  </pic:spPr>
                </pic:pic>
              </a:graphicData>
            </a:graphic>
          </wp:inline>
        </w:drawing>
      </w:r>
    </w:p>
    <w:p w14:paraId="00C15DF0" w14:textId="77777777" w:rsidR="00A349E3" w:rsidRPr="00A349E3" w:rsidRDefault="00A349E3" w:rsidP="00A349E3">
      <w:pPr>
        <w:ind w:left="-426"/>
        <w:jc w:val="both"/>
        <w:rPr>
          <w:rFonts w:ascii="Arial Narrow" w:hAnsi="Arial Narrow"/>
          <w:noProof/>
          <w:sz w:val="20"/>
          <w:szCs w:val="20"/>
          <w:lang w:eastAsia="es-CO"/>
        </w:rPr>
      </w:pPr>
    </w:p>
    <w:p w14:paraId="153D80DB" w14:textId="77777777" w:rsidR="00A349E3" w:rsidRPr="00A349E3" w:rsidRDefault="00A349E3" w:rsidP="00A349E3">
      <w:pPr>
        <w:autoSpaceDE w:val="0"/>
        <w:autoSpaceDN w:val="0"/>
        <w:adjustRightInd w:val="0"/>
        <w:jc w:val="both"/>
        <w:rPr>
          <w:rFonts w:ascii="Arial Narrow" w:hAnsi="Arial Narrow"/>
          <w:sz w:val="20"/>
          <w:szCs w:val="20"/>
          <w:lang w:val="es-MX"/>
        </w:rPr>
      </w:pPr>
      <w:r w:rsidRPr="00A349E3">
        <w:rPr>
          <w:rFonts w:ascii="Arial Narrow" w:hAnsi="Arial Narrow"/>
          <w:sz w:val="20"/>
          <w:szCs w:val="20"/>
          <w:lang w:val="es-MX"/>
        </w:rPr>
        <w:t xml:space="preserve">Conforme con lo anterior, los datos presentados demuestran </w:t>
      </w:r>
      <w:proofErr w:type="gramStart"/>
      <w:r w:rsidRPr="00A349E3">
        <w:rPr>
          <w:rFonts w:ascii="Arial Narrow" w:hAnsi="Arial Narrow"/>
          <w:sz w:val="20"/>
          <w:szCs w:val="20"/>
          <w:lang w:val="es-MX"/>
        </w:rPr>
        <w:t>que</w:t>
      </w:r>
      <w:proofErr w:type="gramEnd"/>
      <w:r w:rsidRPr="00A349E3">
        <w:rPr>
          <w:rFonts w:ascii="Arial Narrow" w:hAnsi="Arial Narrow"/>
          <w:sz w:val="20"/>
          <w:szCs w:val="20"/>
          <w:lang w:val="es-MX"/>
        </w:rPr>
        <w:t xml:space="preserve"> en el año 2021, si bien existió un fortalecimiento de los micronegocios de patronos(las) o empleadores(as) y los micronegocios de trabajadores(las) por cuenta propia respecto al 2020, en comparación con el número de micronegocios constituidos para el año 2019, aun todaví</w:t>
      </w:r>
      <w:r w:rsidRPr="00A349E3">
        <w:rPr>
          <w:rFonts w:ascii="Arial Narrow" w:hAnsi="Arial Narrow"/>
          <w:sz w:val="20"/>
          <w:szCs w:val="20"/>
          <w:lang w:val="es-MX"/>
        </w:rPr>
        <w:softHyphen/>
        <w:t xml:space="preserve">a se muestra una disminución significativa del número de micronegocios constituidos hasta la fecha. esto significa </w:t>
      </w:r>
      <w:proofErr w:type="gramStart"/>
      <w:r w:rsidRPr="00A349E3">
        <w:rPr>
          <w:rFonts w:ascii="Arial Narrow" w:hAnsi="Arial Narrow"/>
          <w:sz w:val="20"/>
          <w:szCs w:val="20"/>
          <w:lang w:val="es-MX"/>
        </w:rPr>
        <w:t>que</w:t>
      </w:r>
      <w:proofErr w:type="gramEnd"/>
      <w:r w:rsidRPr="00A349E3">
        <w:rPr>
          <w:rFonts w:ascii="Arial Narrow" w:hAnsi="Arial Narrow"/>
          <w:sz w:val="20"/>
          <w:szCs w:val="20"/>
          <w:lang w:val="es-MX"/>
        </w:rPr>
        <w:t xml:space="preserve"> si se adoptarán criterios diferenciales en favor de las micro, pequeñas y medianas empresas -mipyme para promover la participación de estas en el sistema de compras públicas, se podría suscitar un aumentó en la constitución y el fortalecimiento de los micronegocios en el paí</w:t>
      </w:r>
      <w:r w:rsidRPr="00A349E3">
        <w:rPr>
          <w:rFonts w:ascii="Arial Narrow" w:hAnsi="Arial Narrow"/>
          <w:sz w:val="20"/>
          <w:szCs w:val="20"/>
          <w:lang w:val="es-MX"/>
        </w:rPr>
        <w:softHyphen/>
        <w:t>s, y generar una reactivación económica que sea igual o superior a lo registrado en el 2019.</w:t>
      </w:r>
    </w:p>
    <w:p w14:paraId="7384FBAB" w14:textId="77777777" w:rsidR="00A349E3" w:rsidRPr="00A349E3" w:rsidRDefault="00A349E3" w:rsidP="00A349E3">
      <w:pPr>
        <w:autoSpaceDE w:val="0"/>
        <w:autoSpaceDN w:val="0"/>
        <w:adjustRightInd w:val="0"/>
        <w:jc w:val="both"/>
        <w:rPr>
          <w:rFonts w:ascii="Arial Narrow" w:hAnsi="Arial Narrow"/>
          <w:sz w:val="20"/>
          <w:szCs w:val="20"/>
          <w:lang w:val="es-MX"/>
        </w:rPr>
      </w:pPr>
    </w:p>
    <w:p w14:paraId="4FB7B79C" w14:textId="77777777" w:rsidR="00A349E3" w:rsidRPr="00A349E3" w:rsidRDefault="00A349E3" w:rsidP="00A349E3">
      <w:pPr>
        <w:autoSpaceDE w:val="0"/>
        <w:autoSpaceDN w:val="0"/>
        <w:adjustRightInd w:val="0"/>
        <w:jc w:val="both"/>
        <w:rPr>
          <w:rFonts w:ascii="Arial Narrow" w:hAnsi="Arial Narrow"/>
          <w:sz w:val="20"/>
          <w:szCs w:val="20"/>
          <w:lang w:val="es-MX"/>
        </w:rPr>
      </w:pPr>
      <w:r w:rsidRPr="00A349E3">
        <w:rPr>
          <w:rFonts w:ascii="Arial Narrow" w:hAnsi="Arial Narrow"/>
          <w:sz w:val="20"/>
          <w:szCs w:val="20"/>
          <w:lang w:val="es-MX"/>
        </w:rPr>
        <w:lastRenderedPageBreak/>
        <w:t>La agencia de contratación pública - Colombia compra eficiente-, desde la subdirección de estudios de mercado de abastecimiento estratégico, elaboró un estudio en el marco del cual se revisaron las empresas u organizaciones registradas en la plataforma del Secop II en este estudio se demuestra que el ochenta y cinco por ciento (85 25%) de los proveedores registrados son grandes empresas y un quince por ciento (15, 3%) corresponde a micro, pequeñas y medianas empresas. en este sentido, se evidencia que en el mercado de las compras públicas no hay una alta participación de las micro, pequeñas y medianas empresas, a pesar de que son los mayores empleadores y generadores de crecimiento económico en el país.</w:t>
      </w:r>
    </w:p>
    <w:p w14:paraId="560BADDE" w14:textId="77777777" w:rsidR="00A349E3" w:rsidRPr="00A349E3" w:rsidRDefault="00A349E3" w:rsidP="00A349E3">
      <w:pPr>
        <w:ind w:left="-426"/>
        <w:jc w:val="both"/>
        <w:rPr>
          <w:rFonts w:ascii="Arial Narrow" w:hAnsi="Arial Narrow"/>
          <w:noProof/>
          <w:sz w:val="20"/>
          <w:szCs w:val="20"/>
          <w:lang w:eastAsia="es-CO"/>
        </w:rPr>
      </w:pPr>
    </w:p>
    <w:p w14:paraId="191A0175" w14:textId="77777777" w:rsidR="00A349E3" w:rsidRPr="00A349E3" w:rsidRDefault="00A349E3" w:rsidP="00A349E3">
      <w:pPr>
        <w:autoSpaceDE w:val="0"/>
        <w:autoSpaceDN w:val="0"/>
        <w:adjustRightInd w:val="0"/>
        <w:jc w:val="both"/>
        <w:rPr>
          <w:rFonts w:ascii="Arial Narrow" w:hAnsi="Arial Narrow"/>
          <w:sz w:val="20"/>
          <w:szCs w:val="20"/>
          <w:lang w:val="es-MX"/>
        </w:rPr>
      </w:pPr>
      <w:r w:rsidRPr="00A349E3">
        <w:rPr>
          <w:rFonts w:ascii="Arial Narrow" w:hAnsi="Arial Narrow"/>
          <w:sz w:val="20"/>
          <w:szCs w:val="20"/>
          <w:lang w:val="es-MX"/>
        </w:rPr>
        <w:t>Desarrollo profesional así</w:t>
      </w:r>
      <w:r w:rsidRPr="00A349E3">
        <w:rPr>
          <w:rFonts w:ascii="Arial Narrow" w:hAnsi="Arial Narrow"/>
          <w:sz w:val="20"/>
          <w:szCs w:val="20"/>
          <w:lang w:val="es-MX"/>
        </w:rPr>
        <w:softHyphen/>
        <w:t xml:space="preserve"> mismo, en este informe se expuso: “Es obvio que queda mucho por hacer para reducir y a la larga cerrar las brechas de género en el mundo. en una encuesta realizada para este informe, los paí</w:t>
      </w:r>
      <w:r w:rsidRPr="00A349E3">
        <w:rPr>
          <w:rFonts w:ascii="Arial Narrow" w:hAnsi="Arial Narrow"/>
          <w:sz w:val="20"/>
          <w:szCs w:val="20"/>
          <w:lang w:val="es-MX"/>
        </w:rPr>
        <w:softHyphen/>
        <w:t>ses identificaron la violencia contra la mujer, la brecha salarial de género y la desigual participación en el trabajo no remunerado como los tres problemas más importantes en la desigualdad de género en su paí</w:t>
      </w:r>
      <w:r w:rsidRPr="00A349E3">
        <w:rPr>
          <w:rFonts w:ascii="Arial Narrow" w:hAnsi="Arial Narrow"/>
          <w:sz w:val="20"/>
          <w:szCs w:val="20"/>
          <w:lang w:val="es-MX"/>
        </w:rPr>
        <w:softHyphen/>
        <w:t>s.</w:t>
      </w:r>
    </w:p>
    <w:p w14:paraId="15B696E2" w14:textId="77777777" w:rsidR="00A349E3" w:rsidRPr="00A349E3" w:rsidRDefault="00A349E3" w:rsidP="00A349E3">
      <w:pPr>
        <w:autoSpaceDE w:val="0"/>
        <w:autoSpaceDN w:val="0"/>
        <w:adjustRightInd w:val="0"/>
        <w:jc w:val="both"/>
        <w:rPr>
          <w:rFonts w:ascii="Arial Narrow" w:hAnsi="Arial Narrow"/>
          <w:sz w:val="20"/>
          <w:szCs w:val="20"/>
          <w:lang w:val="es-MX"/>
        </w:rPr>
      </w:pPr>
    </w:p>
    <w:p w14:paraId="18C72A7B" w14:textId="77777777" w:rsidR="00A349E3" w:rsidRPr="00A349E3" w:rsidRDefault="00A349E3" w:rsidP="00A349E3">
      <w:pPr>
        <w:autoSpaceDE w:val="0"/>
        <w:autoSpaceDN w:val="0"/>
        <w:adjustRightInd w:val="0"/>
        <w:jc w:val="both"/>
        <w:rPr>
          <w:rFonts w:ascii="Arial Narrow" w:hAnsi="Arial Narrow"/>
          <w:sz w:val="20"/>
          <w:szCs w:val="20"/>
          <w:lang w:val="es-MX"/>
        </w:rPr>
      </w:pPr>
      <w:r w:rsidRPr="00A349E3">
        <w:rPr>
          <w:rFonts w:ascii="Arial Narrow" w:hAnsi="Arial Narrow"/>
          <w:sz w:val="20"/>
          <w:szCs w:val="20"/>
          <w:lang w:val="es-MX"/>
        </w:rPr>
        <w:t>A pesar del tratamiento inequitativo en razón del género que se presenta en los emprendimientos y formación de empresas de mujeres, el banco interamericano de desarrollo BID- expresa que américa latina y el caribe es la región con más porcentaje de emprendimiento femenino del mundo, que significa más de ochenta y seis (86) mil millones de dólares anuales de la misma manera, se trata de un grupo que, si bien invierten cincuenta por ciento (50%) menos de capital que los hombres emprendedores o empresarios, logran un veinte por ciento (20%) más de ingresos.</w:t>
      </w:r>
    </w:p>
    <w:p w14:paraId="2BB56403" w14:textId="77777777" w:rsidR="00A349E3" w:rsidRPr="00A349E3" w:rsidRDefault="00A349E3" w:rsidP="00A349E3">
      <w:pPr>
        <w:autoSpaceDE w:val="0"/>
        <w:autoSpaceDN w:val="0"/>
        <w:adjustRightInd w:val="0"/>
        <w:jc w:val="both"/>
        <w:rPr>
          <w:rFonts w:ascii="Arial Narrow" w:hAnsi="Arial Narrow"/>
          <w:sz w:val="20"/>
          <w:szCs w:val="20"/>
          <w:lang w:val="es-MX"/>
        </w:rPr>
      </w:pPr>
    </w:p>
    <w:p w14:paraId="68CA8AD3" w14:textId="77777777" w:rsidR="00A349E3" w:rsidRPr="00A349E3" w:rsidRDefault="00A349E3" w:rsidP="00A349E3">
      <w:pPr>
        <w:autoSpaceDE w:val="0"/>
        <w:autoSpaceDN w:val="0"/>
        <w:adjustRightInd w:val="0"/>
        <w:jc w:val="both"/>
        <w:rPr>
          <w:rFonts w:ascii="Arial Narrow" w:hAnsi="Arial Narrow"/>
          <w:sz w:val="20"/>
          <w:szCs w:val="20"/>
          <w:lang w:val="es-MX"/>
        </w:rPr>
      </w:pPr>
      <w:r w:rsidRPr="00A349E3">
        <w:rPr>
          <w:rFonts w:ascii="Arial Narrow" w:hAnsi="Arial Narrow"/>
          <w:sz w:val="20"/>
          <w:szCs w:val="20"/>
          <w:lang w:val="es-MX"/>
        </w:rPr>
        <w:t>Colombia no es la excepción a la problemática de la inequidad de género en la economí</w:t>
      </w:r>
      <w:r w:rsidRPr="00A349E3">
        <w:rPr>
          <w:rFonts w:ascii="Arial Narrow" w:hAnsi="Arial Narrow"/>
          <w:sz w:val="20"/>
          <w:szCs w:val="20"/>
          <w:lang w:val="es-MX"/>
        </w:rPr>
        <w:softHyphen/>
        <w:t>a y, por tanto, en la búsqueda del fortalecimiento y emprendimiento femenino se instauran soluciones mediante polí</w:t>
      </w:r>
      <w:r w:rsidRPr="00A349E3">
        <w:rPr>
          <w:rFonts w:ascii="Arial Narrow" w:hAnsi="Arial Narrow"/>
          <w:sz w:val="20"/>
          <w:szCs w:val="20"/>
          <w:lang w:val="es-MX"/>
        </w:rPr>
        <w:softHyphen/>
        <w:t>ticas públicas que permiten una inserción cada vez más creciente de las mujeres en los diferentes mercados. en este sentido, la exposición de motivos de la ley 2125 de 2021, “Por medio de la cual se establecen incentivos para la creación, formalización y fortalecimiento de las micro, pequeñas y medianas empresas lideradas por mujeres y se dictan otras disposiciones”, señaló que en los programas de fomento al desarrollo empresarial con enfoque de género no se garantiza una participación femenina en el ámbito nacional ni territorial por ejemplo, se resalta en este documento que los emprendimientos de mujeres no son los más consolidados y fortalecidos dentro del presupuesto total de la inversión. para el 2021, el presupuesto asignado fue de uno coma setenta y dos (1,72) billones de pesos, siendo apenas el dos coma nueve por ciento (2,9%) del presupuesto de inversión de la Nación.</w:t>
      </w:r>
    </w:p>
    <w:p w14:paraId="3D3CA249" w14:textId="77777777" w:rsidR="00A349E3" w:rsidRPr="00A349E3" w:rsidRDefault="00A349E3" w:rsidP="00A349E3">
      <w:pPr>
        <w:ind w:left="-426"/>
        <w:jc w:val="both"/>
        <w:rPr>
          <w:rFonts w:ascii="Arial Narrow" w:hAnsi="Arial Narrow"/>
          <w:noProof/>
          <w:sz w:val="20"/>
          <w:szCs w:val="20"/>
          <w:lang w:eastAsia="es-CO"/>
        </w:rPr>
      </w:pPr>
    </w:p>
    <w:p w14:paraId="5A2A97FE" w14:textId="77777777" w:rsidR="00A349E3" w:rsidRPr="00A349E3" w:rsidRDefault="00A349E3" w:rsidP="00A349E3">
      <w:pPr>
        <w:autoSpaceDE w:val="0"/>
        <w:autoSpaceDN w:val="0"/>
        <w:adjustRightInd w:val="0"/>
        <w:jc w:val="both"/>
        <w:rPr>
          <w:rFonts w:ascii="Arial Narrow" w:hAnsi="Arial Narrow"/>
          <w:sz w:val="20"/>
          <w:szCs w:val="20"/>
          <w:lang w:val="es-MX"/>
        </w:rPr>
      </w:pPr>
      <w:r w:rsidRPr="00A349E3">
        <w:rPr>
          <w:rFonts w:ascii="Arial Narrow" w:hAnsi="Arial Narrow"/>
          <w:sz w:val="20"/>
          <w:szCs w:val="20"/>
          <w:lang w:val="es-MX"/>
        </w:rPr>
        <w:t>Bajo esa misma orientación, la ley 2069 de 2020, con la que se impulsa el emprendimiento en Colombia, enfoca una serie de programas, recursos e instrumentos del emprendimiento y desarrollo empresarial desde una perspectiva de género en impulsa. en consonancia, dentro del capítulo de género, en la que se reconozcan las brechas y las dificultades existentes para que las mujeres puedan acceder a la oferta institucional y que permita a su vez, el desarrollo y reactivación económica, en un contexto ocasionado por la pandemia del coronavirus covid-19.</w:t>
      </w:r>
    </w:p>
    <w:p w14:paraId="2F15E46F" w14:textId="77777777" w:rsidR="00A349E3" w:rsidRPr="00A349E3" w:rsidRDefault="00A349E3" w:rsidP="00A349E3">
      <w:pPr>
        <w:autoSpaceDE w:val="0"/>
        <w:autoSpaceDN w:val="0"/>
        <w:adjustRightInd w:val="0"/>
        <w:jc w:val="both"/>
        <w:rPr>
          <w:rFonts w:ascii="Arial Narrow" w:hAnsi="Arial Narrow"/>
          <w:sz w:val="20"/>
          <w:szCs w:val="20"/>
          <w:lang w:val="es-MX"/>
        </w:rPr>
      </w:pPr>
    </w:p>
    <w:p w14:paraId="75E94525" w14:textId="77777777" w:rsidR="00A349E3" w:rsidRPr="00A349E3" w:rsidRDefault="00A349E3" w:rsidP="00A349E3">
      <w:pPr>
        <w:autoSpaceDE w:val="0"/>
        <w:autoSpaceDN w:val="0"/>
        <w:adjustRightInd w:val="0"/>
        <w:jc w:val="both"/>
        <w:rPr>
          <w:rFonts w:ascii="Arial Narrow" w:hAnsi="Arial Narrow"/>
          <w:sz w:val="20"/>
          <w:szCs w:val="20"/>
          <w:lang w:val="es-MX"/>
        </w:rPr>
      </w:pPr>
      <w:r w:rsidRPr="00A349E3">
        <w:rPr>
          <w:rFonts w:ascii="Arial Narrow" w:hAnsi="Arial Narrow"/>
          <w:sz w:val="20"/>
          <w:szCs w:val="20"/>
          <w:lang w:val="es-MX"/>
        </w:rPr>
        <w:t>El foro económico mundial resalta que el avance hacia la equidad de género se estanca en grandes economí</w:t>
      </w:r>
      <w:r w:rsidRPr="00A349E3">
        <w:rPr>
          <w:rFonts w:ascii="Arial Narrow" w:hAnsi="Arial Narrow"/>
          <w:sz w:val="20"/>
          <w:szCs w:val="20"/>
          <w:lang w:val="es-MX"/>
        </w:rPr>
        <w:softHyphen/>
        <w:t>as y sectores industriales. Esta situación se debe a que las mujeres ocupan empleos en los sectores más afectados por los cierres generados por la pandemia del covid 19, sumado a las presiones de sus ocupaciones asistenciales en el hogar. este organismo compara la evolución de las brechas de género en 4 áreas: participación y oportunidad económicas, logros educativos, salud y supervivencia, y empoderamiento político" la que nos interesa en este estudio es la brecha económica, donde se destaca que ha experimentado solo una mejora mí</w:t>
      </w:r>
      <w:r w:rsidRPr="00A349E3">
        <w:rPr>
          <w:rFonts w:ascii="Arial Narrow" w:hAnsi="Arial Narrow"/>
          <w:sz w:val="20"/>
          <w:szCs w:val="20"/>
          <w:lang w:val="es-MX"/>
        </w:rPr>
        <w:softHyphen/>
        <w:t>nima desde el 2020 y se espera que tarde otros 267,6 años en eliminarse. el lento avance se debe a tendencias opuestas; si bien la proporción de mujeres entre los profesionales cualificados sigue aumentando, persisten las disparidades de ingresos y pocas mujeres ostentan puestos en equipos directivos.</w:t>
      </w:r>
    </w:p>
    <w:p w14:paraId="110E9FF2" w14:textId="77777777" w:rsidR="00A349E3" w:rsidRPr="00A349E3" w:rsidRDefault="00A349E3" w:rsidP="00A349E3">
      <w:pPr>
        <w:autoSpaceDE w:val="0"/>
        <w:autoSpaceDN w:val="0"/>
        <w:adjustRightInd w:val="0"/>
        <w:jc w:val="both"/>
        <w:rPr>
          <w:rFonts w:ascii="Arial Narrow" w:hAnsi="Arial Narrow"/>
          <w:sz w:val="20"/>
          <w:szCs w:val="20"/>
          <w:lang w:val="es-MX"/>
        </w:rPr>
      </w:pPr>
    </w:p>
    <w:p w14:paraId="791AB1FF" w14:textId="77777777" w:rsidR="00A349E3" w:rsidRPr="00A349E3" w:rsidRDefault="00A349E3" w:rsidP="00A349E3">
      <w:pPr>
        <w:autoSpaceDE w:val="0"/>
        <w:autoSpaceDN w:val="0"/>
        <w:adjustRightInd w:val="0"/>
        <w:jc w:val="both"/>
        <w:rPr>
          <w:rFonts w:ascii="Arial Narrow" w:hAnsi="Arial Narrow"/>
          <w:sz w:val="20"/>
          <w:szCs w:val="20"/>
          <w:lang w:val="es-MX"/>
        </w:rPr>
      </w:pPr>
      <w:r w:rsidRPr="00A349E3">
        <w:rPr>
          <w:rFonts w:ascii="Arial Narrow" w:hAnsi="Arial Narrow"/>
          <w:sz w:val="20"/>
          <w:szCs w:val="20"/>
          <w:lang w:val="es-MX"/>
        </w:rPr>
        <w:t xml:space="preserve">En una perspectiva regional, se encuentra que en américa latina ha alcanzado un nivel cercano a la igualdad de género en campos, como la salud y la educación. sin embargo, tiene inequidades en lo relativo con la participación económica femenina, pues según datos analizados por Powers y Magnoni, en todos los sectores económicos que estudiaron, la proporción de las utilidades mensuales promedio respecto de las ventas es del doce coma seis por ciento (126 %) para las empresas de mujeres y </w:t>
      </w:r>
      <w:proofErr w:type="gramStart"/>
      <w:r w:rsidRPr="00A349E3">
        <w:rPr>
          <w:rFonts w:ascii="Arial Narrow" w:hAnsi="Arial Narrow"/>
          <w:sz w:val="20"/>
          <w:szCs w:val="20"/>
          <w:lang w:val="es-MX"/>
        </w:rPr>
        <w:t>catorce coma</w:t>
      </w:r>
      <w:proofErr w:type="gramEnd"/>
      <w:r w:rsidRPr="00A349E3">
        <w:rPr>
          <w:rFonts w:ascii="Arial Narrow" w:hAnsi="Arial Narrow"/>
          <w:sz w:val="20"/>
          <w:szCs w:val="20"/>
          <w:lang w:val="es-MX"/>
        </w:rPr>
        <w:t xml:space="preserve"> seis por ciento (14,6%) para hombres.</w:t>
      </w:r>
    </w:p>
    <w:p w14:paraId="6D3A65C8" w14:textId="77777777" w:rsidR="00A349E3" w:rsidRPr="00A349E3" w:rsidRDefault="00A349E3" w:rsidP="00A349E3">
      <w:pPr>
        <w:autoSpaceDE w:val="0"/>
        <w:autoSpaceDN w:val="0"/>
        <w:adjustRightInd w:val="0"/>
        <w:jc w:val="both"/>
        <w:rPr>
          <w:rFonts w:ascii="Arial Narrow" w:hAnsi="Arial Narrow"/>
          <w:sz w:val="20"/>
          <w:szCs w:val="20"/>
          <w:lang w:val="es-MX"/>
        </w:rPr>
      </w:pPr>
      <w:r w:rsidRPr="00A349E3">
        <w:rPr>
          <w:rFonts w:ascii="Arial Narrow" w:hAnsi="Arial Narrow"/>
          <w:sz w:val="20"/>
          <w:szCs w:val="20"/>
          <w:lang w:val="es-MX"/>
        </w:rPr>
        <w:lastRenderedPageBreak/>
        <w:t>En esa misma línea, según la organización para la cooperación y el desarrollo económico -OCDE-, haciendo un estudio dentro de los países miembros expresa que las mujeres tienen menos probabilidades de emprender negocios y las empresas propiedad de mujeres tienden a ganar menos que las de los hombres solo por el hecho del género.</w:t>
      </w:r>
    </w:p>
    <w:p w14:paraId="745FA895" w14:textId="77777777" w:rsidR="00A349E3" w:rsidRPr="00A349E3" w:rsidRDefault="00A349E3" w:rsidP="00A349E3">
      <w:pPr>
        <w:autoSpaceDE w:val="0"/>
        <w:autoSpaceDN w:val="0"/>
        <w:adjustRightInd w:val="0"/>
        <w:jc w:val="both"/>
        <w:rPr>
          <w:rFonts w:ascii="Arial Narrow" w:hAnsi="Arial Narrow"/>
          <w:sz w:val="20"/>
          <w:szCs w:val="20"/>
          <w:lang w:val="es-MX"/>
        </w:rPr>
      </w:pPr>
    </w:p>
    <w:p w14:paraId="14D350F2" w14:textId="77777777" w:rsidR="00A349E3" w:rsidRPr="00A349E3" w:rsidRDefault="00A349E3" w:rsidP="00A349E3">
      <w:pPr>
        <w:autoSpaceDE w:val="0"/>
        <w:autoSpaceDN w:val="0"/>
        <w:adjustRightInd w:val="0"/>
        <w:jc w:val="both"/>
        <w:rPr>
          <w:rFonts w:ascii="Arial Narrow" w:hAnsi="Arial Narrow"/>
          <w:sz w:val="20"/>
          <w:szCs w:val="20"/>
          <w:lang w:val="es-MX"/>
        </w:rPr>
      </w:pPr>
      <w:r w:rsidRPr="00A349E3">
        <w:rPr>
          <w:rFonts w:ascii="Arial Narrow" w:hAnsi="Arial Narrow"/>
          <w:sz w:val="20"/>
          <w:szCs w:val="20"/>
          <w:lang w:val="es-MX"/>
        </w:rPr>
        <w:t xml:space="preserve">Frente a lo anterior, es conveniente mencionar </w:t>
      </w:r>
      <w:proofErr w:type="gramStart"/>
      <w:r w:rsidRPr="00A349E3">
        <w:rPr>
          <w:rFonts w:ascii="Arial Narrow" w:hAnsi="Arial Narrow"/>
          <w:sz w:val="20"/>
          <w:szCs w:val="20"/>
          <w:lang w:val="es-MX"/>
        </w:rPr>
        <w:t>que</w:t>
      </w:r>
      <w:proofErr w:type="gramEnd"/>
      <w:r w:rsidRPr="00A349E3">
        <w:rPr>
          <w:rFonts w:ascii="Arial Narrow" w:hAnsi="Arial Narrow"/>
          <w:sz w:val="20"/>
          <w:szCs w:val="20"/>
          <w:lang w:val="es-MX"/>
        </w:rPr>
        <w:t xml:space="preserve"> si bien de acuerdo con los datos proporcionados por Confecámaras se han constituido nuevas unidades productivas que están clasificadas como microempresas, en la plataforma del Secop II se demuestra que la mayorí</w:t>
      </w:r>
      <w:r w:rsidRPr="00A349E3">
        <w:rPr>
          <w:rFonts w:ascii="Arial Narrow" w:hAnsi="Arial Narrow"/>
          <w:sz w:val="20"/>
          <w:szCs w:val="20"/>
          <w:lang w:val="es-MX"/>
        </w:rPr>
        <w:softHyphen/>
        <w:t>a de las empresas registradas tienen la condición de grandes empresas. la poca participación de es mipyme en la contratación pública parece estar relacionada, según lo expresado en la exposición de motivos de la ley 2069 de 2020, en que contratar con entidades públicas se asocia con la corrupción, la repartición del mercado, el exceso de trámites y barreras normativas, entre otros. Es decir, hay una desconfianza por parte de las mipyme en el mercado de las compras públicas, por lo que resulta necesario establecer herramientas de estímulo, como es la configuración de criterios diferenciales en favor de estas empresas en los documentos tipo, mediante los cuales se promueva su participación.</w:t>
      </w:r>
    </w:p>
    <w:p w14:paraId="09D50E49" w14:textId="77777777" w:rsidR="00A349E3" w:rsidRPr="00A349E3" w:rsidRDefault="00A349E3" w:rsidP="00A349E3">
      <w:pPr>
        <w:autoSpaceDE w:val="0"/>
        <w:autoSpaceDN w:val="0"/>
        <w:adjustRightInd w:val="0"/>
        <w:jc w:val="both"/>
        <w:rPr>
          <w:rFonts w:ascii="Arial Narrow" w:hAnsi="Arial Narrow"/>
          <w:sz w:val="20"/>
          <w:szCs w:val="20"/>
          <w:lang w:val="es-MX"/>
        </w:rPr>
      </w:pPr>
    </w:p>
    <w:p w14:paraId="4D91CD1A" w14:textId="77777777" w:rsidR="00A349E3" w:rsidRPr="00A349E3" w:rsidRDefault="00A349E3" w:rsidP="00A349E3">
      <w:pPr>
        <w:autoSpaceDE w:val="0"/>
        <w:autoSpaceDN w:val="0"/>
        <w:adjustRightInd w:val="0"/>
        <w:jc w:val="both"/>
        <w:rPr>
          <w:rFonts w:ascii="Arial Narrow" w:hAnsi="Arial Narrow"/>
          <w:sz w:val="20"/>
          <w:szCs w:val="20"/>
          <w:lang w:val="es-MX"/>
        </w:rPr>
      </w:pPr>
      <w:r w:rsidRPr="00A349E3">
        <w:rPr>
          <w:rFonts w:ascii="Arial Narrow" w:hAnsi="Arial Narrow"/>
          <w:sz w:val="20"/>
          <w:szCs w:val="20"/>
          <w:lang w:val="es-MX"/>
        </w:rPr>
        <w:t>En este sentido, se hace indispensable la creación de criterios diferenciales y su incorporación en los procesos de selección que adelantan las entidades del estado, debido a que las mipyme aportan aproximadamente el cuarenta por ciento (40 25) del producto interno bruto (PIB) y son grandes generadoras de empleo. por tanto, resulta fundamental fortalecerlas a partir de su inclusión en el sistema de compras públicas del estado, lo cual también garantizará para las entidades públicas mayor nivel de concurrencia de oferentes o proponentes y, con ello, economí</w:t>
      </w:r>
      <w:r w:rsidRPr="00A349E3">
        <w:rPr>
          <w:rFonts w:ascii="Arial Narrow" w:hAnsi="Arial Narrow"/>
          <w:sz w:val="20"/>
          <w:szCs w:val="20"/>
          <w:lang w:val="es-MX"/>
        </w:rPr>
        <w:softHyphen/>
        <w:t>a y eficiencia administrativa. en otras palabras, se presenta un beneficio mutuo tanto paras las mipyme, como para las entidades públicas, pues permite un mayor nivel de competitividad y crecimiento en el mercado de las compras públicas.</w:t>
      </w:r>
    </w:p>
    <w:p w14:paraId="6D763C54" w14:textId="77777777" w:rsidR="00A349E3" w:rsidRPr="00A349E3" w:rsidRDefault="00A349E3" w:rsidP="00A349E3">
      <w:pPr>
        <w:autoSpaceDE w:val="0"/>
        <w:autoSpaceDN w:val="0"/>
        <w:adjustRightInd w:val="0"/>
        <w:jc w:val="both"/>
        <w:rPr>
          <w:rFonts w:ascii="Arial Narrow" w:hAnsi="Arial Narrow"/>
          <w:sz w:val="20"/>
          <w:szCs w:val="20"/>
          <w:lang w:val="es-MX"/>
        </w:rPr>
      </w:pPr>
    </w:p>
    <w:p w14:paraId="6BF55335" w14:textId="77777777" w:rsidR="00A349E3" w:rsidRPr="00A349E3" w:rsidRDefault="00A349E3" w:rsidP="00A349E3">
      <w:pPr>
        <w:autoSpaceDE w:val="0"/>
        <w:autoSpaceDN w:val="0"/>
        <w:adjustRightInd w:val="0"/>
        <w:jc w:val="both"/>
        <w:rPr>
          <w:rFonts w:ascii="Arial Narrow" w:hAnsi="Arial Narrow"/>
          <w:sz w:val="20"/>
          <w:szCs w:val="20"/>
          <w:lang w:val="es-MX"/>
        </w:rPr>
      </w:pPr>
      <w:r w:rsidRPr="00A349E3">
        <w:rPr>
          <w:rFonts w:ascii="Arial Narrow" w:hAnsi="Arial Narrow"/>
          <w:sz w:val="20"/>
          <w:szCs w:val="20"/>
          <w:lang w:val="es-MX"/>
        </w:rPr>
        <w:t>A partir de lo expuesto, se evidencia la necesidad de incorporar los criterios diferenciales previstos en el artí</w:t>
      </w:r>
      <w:r w:rsidRPr="00A349E3">
        <w:rPr>
          <w:rFonts w:ascii="Arial Narrow" w:hAnsi="Arial Narrow"/>
          <w:sz w:val="20"/>
          <w:szCs w:val="20"/>
          <w:lang w:val="es-MX"/>
        </w:rPr>
        <w:softHyphen/>
        <w:t>culo 22.12.4218. del decreto 1082 de 2015, relacionados con la inclusión de requisitos habilitantes diferentes y puntajes adicionales en favor de las mipyme. lo anterior debido a que la aplicación de este tipo de incentivos establecidos en la ley 2069 de 2020 y en el decreto 1860 del 2021, permitirá ayudar y fortalecer este tipo de organizaciones mediante su vinculación al mercado de la contratación pública, y tendrá como consecuencia aumentar el crecimiento económico y el empleo. en vista que, según lo descrito en las diferentes fuentes oficiales, es indispensable seguir fortaleciendo y estimulando a través este tipo de estímulos la participación de las mipyme.</w:t>
      </w:r>
    </w:p>
    <w:p w14:paraId="3D85F949" w14:textId="77777777" w:rsidR="00A349E3" w:rsidRPr="00A349E3" w:rsidRDefault="00A349E3" w:rsidP="00A349E3">
      <w:pPr>
        <w:autoSpaceDE w:val="0"/>
        <w:autoSpaceDN w:val="0"/>
        <w:adjustRightInd w:val="0"/>
        <w:jc w:val="both"/>
        <w:rPr>
          <w:rFonts w:ascii="Arial Narrow" w:hAnsi="Arial Narrow"/>
          <w:sz w:val="20"/>
          <w:szCs w:val="20"/>
          <w:lang w:val="es-MX"/>
        </w:rPr>
      </w:pPr>
    </w:p>
    <w:p w14:paraId="57B9480D" w14:textId="77777777" w:rsidR="00A349E3" w:rsidRPr="00A349E3" w:rsidRDefault="00A349E3" w:rsidP="00A349E3">
      <w:pPr>
        <w:autoSpaceDE w:val="0"/>
        <w:autoSpaceDN w:val="0"/>
        <w:adjustRightInd w:val="0"/>
        <w:jc w:val="both"/>
        <w:rPr>
          <w:rFonts w:ascii="Arial Narrow" w:hAnsi="Arial Narrow"/>
          <w:b/>
          <w:bCs/>
          <w:sz w:val="20"/>
          <w:szCs w:val="20"/>
          <w:lang w:val="es-MX"/>
        </w:rPr>
      </w:pPr>
      <w:r w:rsidRPr="00A349E3">
        <w:rPr>
          <w:rFonts w:ascii="Arial Narrow" w:hAnsi="Arial Narrow"/>
          <w:b/>
          <w:bCs/>
          <w:sz w:val="20"/>
          <w:szCs w:val="20"/>
          <w:lang w:val="es-MX"/>
        </w:rPr>
        <w:t>Análisis en relación con los emprendimientos y empresas de mujeres</w:t>
      </w:r>
    </w:p>
    <w:p w14:paraId="7A0DEF17" w14:textId="77777777" w:rsidR="00A349E3" w:rsidRPr="00A349E3" w:rsidRDefault="00A349E3" w:rsidP="00A349E3">
      <w:pPr>
        <w:autoSpaceDE w:val="0"/>
        <w:autoSpaceDN w:val="0"/>
        <w:adjustRightInd w:val="0"/>
        <w:jc w:val="both"/>
        <w:rPr>
          <w:rFonts w:ascii="Arial Narrow" w:hAnsi="Arial Narrow"/>
          <w:sz w:val="20"/>
          <w:szCs w:val="20"/>
          <w:lang w:val="es-MX"/>
        </w:rPr>
      </w:pPr>
    </w:p>
    <w:p w14:paraId="039A336E" w14:textId="77777777" w:rsidR="00A349E3" w:rsidRPr="00A349E3" w:rsidRDefault="00A349E3" w:rsidP="00A349E3">
      <w:pPr>
        <w:autoSpaceDE w:val="0"/>
        <w:autoSpaceDN w:val="0"/>
        <w:adjustRightInd w:val="0"/>
        <w:jc w:val="both"/>
        <w:rPr>
          <w:rFonts w:ascii="Arial Narrow" w:hAnsi="Arial Narrow"/>
          <w:sz w:val="20"/>
          <w:szCs w:val="20"/>
          <w:lang w:val="es-MX"/>
        </w:rPr>
      </w:pPr>
      <w:r w:rsidRPr="00A349E3">
        <w:rPr>
          <w:rFonts w:ascii="Arial Narrow" w:hAnsi="Arial Narrow"/>
          <w:sz w:val="20"/>
          <w:szCs w:val="20"/>
          <w:lang w:val="es-MX"/>
        </w:rPr>
        <w:t>En los últimos dos años, se presenta una preocupación dentro del estado colombiano referente a la necesidad de formular propuestas y mecanismos en beneficio de la actividad económica liderada por mujeres que tenga en consideración el fortalecimiento empresarial desde una perspectiva compras públicas se incluyó una norma tendiente a la implementación de criterios diferenciales en favor de los emprendimientos y empresas de mujeres, dentro de los procesos de contratación competitivos adelantados por las entidades estatales-exceptuadas y no exceptuadas. Ante la persistencia de los problemas por la inequidad para la constitución y consolidación de empresas, la incorporación de estos criterios diferenciales se ofrece corno una medida útil para incentivar la</w:t>
      </w:r>
      <w:r w:rsidR="00FA0644">
        <w:rPr>
          <w:rFonts w:ascii="Arial Narrow" w:hAnsi="Arial Narrow"/>
          <w:sz w:val="20"/>
          <w:szCs w:val="20"/>
          <w:lang w:val="es-MX"/>
        </w:rPr>
        <w:t xml:space="preserve"> </w:t>
      </w:r>
      <w:r w:rsidRPr="00A349E3">
        <w:rPr>
          <w:rFonts w:ascii="Arial Narrow" w:hAnsi="Arial Narrow"/>
          <w:sz w:val="20"/>
          <w:szCs w:val="20"/>
          <w:lang w:val="es-MX"/>
        </w:rPr>
        <w:t>creación y la consolidación los emprendimientos y empresas de mujeres.</w:t>
      </w:r>
    </w:p>
    <w:p w14:paraId="4DB3AFFE" w14:textId="77777777" w:rsidR="00A349E3" w:rsidRPr="00A349E3" w:rsidRDefault="00A349E3" w:rsidP="00A349E3">
      <w:pPr>
        <w:autoSpaceDE w:val="0"/>
        <w:autoSpaceDN w:val="0"/>
        <w:adjustRightInd w:val="0"/>
        <w:jc w:val="both"/>
        <w:rPr>
          <w:rFonts w:ascii="Arial Narrow" w:hAnsi="Arial Narrow"/>
          <w:sz w:val="20"/>
          <w:szCs w:val="20"/>
          <w:lang w:val="es-MX"/>
        </w:rPr>
      </w:pPr>
    </w:p>
    <w:p w14:paraId="0173837C" w14:textId="77777777" w:rsidR="00A349E3" w:rsidRPr="00A349E3" w:rsidRDefault="00A349E3" w:rsidP="00A349E3">
      <w:pPr>
        <w:autoSpaceDE w:val="0"/>
        <w:autoSpaceDN w:val="0"/>
        <w:adjustRightInd w:val="0"/>
        <w:jc w:val="both"/>
        <w:rPr>
          <w:rFonts w:ascii="Arial Narrow" w:hAnsi="Arial Narrow"/>
          <w:sz w:val="20"/>
          <w:szCs w:val="20"/>
          <w:lang w:val="es-MX"/>
        </w:rPr>
      </w:pPr>
      <w:r w:rsidRPr="00A349E3">
        <w:rPr>
          <w:rFonts w:ascii="Arial Narrow" w:hAnsi="Arial Narrow"/>
          <w:sz w:val="20"/>
          <w:szCs w:val="20"/>
          <w:lang w:val="es-MX"/>
        </w:rPr>
        <w:t xml:space="preserve">Ante este panorama. </w:t>
      </w:r>
      <w:r w:rsidR="00FA0644" w:rsidRPr="00A349E3">
        <w:rPr>
          <w:rFonts w:ascii="Arial Narrow" w:hAnsi="Arial Narrow"/>
          <w:sz w:val="20"/>
          <w:szCs w:val="20"/>
          <w:lang w:val="es-MX"/>
        </w:rPr>
        <w:t>Para</w:t>
      </w:r>
      <w:r w:rsidRPr="00A349E3">
        <w:rPr>
          <w:rFonts w:ascii="Arial Narrow" w:hAnsi="Arial Narrow"/>
          <w:sz w:val="20"/>
          <w:szCs w:val="20"/>
          <w:lang w:val="es-MX"/>
        </w:rPr>
        <w:t xml:space="preserve"> determinar los términos en los que deben implementarse estos criterios diferenciales, es indispensable la definición de parámetros orientadores desde una perspectiva de polí</w:t>
      </w:r>
      <w:r w:rsidRPr="00A349E3">
        <w:rPr>
          <w:rFonts w:ascii="Arial Narrow" w:hAnsi="Arial Narrow"/>
          <w:sz w:val="20"/>
          <w:szCs w:val="20"/>
          <w:lang w:val="es-MX"/>
        </w:rPr>
        <w:softHyphen/>
        <w:t>tica pública, y de tal modo, complementar la definición de emprendimiento y empresas de mujeres establecida en el decreto 1082 de 2015, modificado por el decreto 1860 de 2021.</w:t>
      </w:r>
    </w:p>
    <w:p w14:paraId="4787E837" w14:textId="77777777" w:rsidR="00A349E3" w:rsidRPr="00A349E3" w:rsidRDefault="00A349E3" w:rsidP="00A349E3">
      <w:pPr>
        <w:autoSpaceDE w:val="0"/>
        <w:autoSpaceDN w:val="0"/>
        <w:adjustRightInd w:val="0"/>
        <w:jc w:val="both"/>
        <w:rPr>
          <w:rFonts w:ascii="Arial Narrow" w:hAnsi="Arial Narrow"/>
          <w:sz w:val="20"/>
          <w:szCs w:val="20"/>
          <w:lang w:val="es-MX"/>
        </w:rPr>
      </w:pPr>
    </w:p>
    <w:p w14:paraId="43E45A5A" w14:textId="77777777" w:rsidR="00A349E3" w:rsidRPr="00A349E3" w:rsidRDefault="00A349E3" w:rsidP="00A349E3">
      <w:pPr>
        <w:autoSpaceDE w:val="0"/>
        <w:autoSpaceDN w:val="0"/>
        <w:adjustRightInd w:val="0"/>
        <w:jc w:val="both"/>
        <w:rPr>
          <w:rFonts w:ascii="Arial Narrow" w:hAnsi="Arial Narrow"/>
          <w:sz w:val="20"/>
          <w:szCs w:val="20"/>
          <w:lang w:val="es-MX"/>
        </w:rPr>
      </w:pPr>
      <w:r w:rsidRPr="00A349E3">
        <w:rPr>
          <w:rFonts w:ascii="Arial Narrow" w:hAnsi="Arial Narrow"/>
          <w:sz w:val="20"/>
          <w:szCs w:val="20"/>
          <w:lang w:val="es-MX"/>
        </w:rPr>
        <w:t>Para entender entonces la necesidad del fomento al desarrollo empresarial y el emprendimiento femenino en Colombia, conviene analizar la posición de la mujer colombiana en la economí</w:t>
      </w:r>
      <w:r w:rsidRPr="00A349E3">
        <w:rPr>
          <w:rFonts w:ascii="Arial Narrow" w:hAnsi="Arial Narrow"/>
          <w:sz w:val="20"/>
          <w:szCs w:val="20"/>
          <w:lang w:val="es-MX"/>
        </w:rPr>
        <w:softHyphen/>
        <w:t>a y el rol de los fondos de apoyo al emprendimiento y al desarrollo empresarial. en tal sentido, se exponen una serie de fuentes recopiladas y sistematizadas que tienen como finalidad exponer el panorama y el papel de la mujer en las empresas y en los emprendimientos de mujer, para asi determinar el apremio de establecer los criterios diferenciales.</w:t>
      </w:r>
    </w:p>
    <w:p w14:paraId="2A6B01DE" w14:textId="77777777" w:rsidR="00A349E3" w:rsidRPr="00A349E3" w:rsidRDefault="00A349E3" w:rsidP="00A349E3">
      <w:pPr>
        <w:autoSpaceDE w:val="0"/>
        <w:autoSpaceDN w:val="0"/>
        <w:adjustRightInd w:val="0"/>
        <w:jc w:val="both"/>
        <w:rPr>
          <w:rFonts w:ascii="Arial Narrow" w:hAnsi="Arial Narrow"/>
          <w:sz w:val="20"/>
          <w:szCs w:val="20"/>
          <w:lang w:val="es-MX"/>
        </w:rPr>
      </w:pPr>
    </w:p>
    <w:p w14:paraId="66336CF3" w14:textId="77777777" w:rsidR="00A349E3" w:rsidRPr="00A349E3" w:rsidRDefault="00A349E3" w:rsidP="00A349E3">
      <w:pPr>
        <w:autoSpaceDE w:val="0"/>
        <w:autoSpaceDN w:val="0"/>
        <w:adjustRightInd w:val="0"/>
        <w:jc w:val="both"/>
        <w:rPr>
          <w:rFonts w:ascii="Arial Narrow" w:hAnsi="Arial Narrow"/>
          <w:sz w:val="20"/>
          <w:szCs w:val="20"/>
          <w:lang w:val="es-MX"/>
        </w:rPr>
      </w:pPr>
      <w:r w:rsidRPr="00A349E3">
        <w:rPr>
          <w:rFonts w:ascii="Arial Narrow" w:hAnsi="Arial Narrow"/>
          <w:sz w:val="20"/>
          <w:szCs w:val="20"/>
          <w:lang w:val="es-MX"/>
        </w:rPr>
        <w:lastRenderedPageBreak/>
        <w:t>En 2021, el departamento nacional de estadí</w:t>
      </w:r>
      <w:r w:rsidRPr="00A349E3">
        <w:rPr>
          <w:rFonts w:ascii="Arial Narrow" w:hAnsi="Arial Narrow"/>
          <w:sz w:val="20"/>
          <w:szCs w:val="20"/>
          <w:lang w:val="es-MX"/>
        </w:rPr>
        <w:softHyphen/>
        <w:t xml:space="preserve">stica DANE presentó en la encuesta de micronegocios que hay 5.760.623 propietarios(as) de micronegocios, de los cuales el sesenta y tres por ciento (63,0 %) eran hombres y treinta y siete por ciento (37,0 %) mujeres. en las cabeceras municipales, los propietarios hombres representaron el cincuenta y </w:t>
      </w:r>
      <w:proofErr w:type="gramStart"/>
      <w:r w:rsidRPr="00A349E3">
        <w:rPr>
          <w:rFonts w:ascii="Arial Narrow" w:hAnsi="Arial Narrow"/>
          <w:sz w:val="20"/>
          <w:szCs w:val="20"/>
          <w:lang w:val="es-MX"/>
        </w:rPr>
        <w:t>nueve coma</w:t>
      </w:r>
      <w:proofErr w:type="gramEnd"/>
      <w:r w:rsidRPr="00A349E3">
        <w:rPr>
          <w:rFonts w:ascii="Arial Narrow" w:hAnsi="Arial Narrow"/>
          <w:sz w:val="20"/>
          <w:szCs w:val="20"/>
          <w:lang w:val="es-MX"/>
        </w:rPr>
        <w:t xml:space="preserve"> siete por ciento (59,7%) del total y, en los centros poblados y ruralidad dispersa el setenta coma seis por ciento (70,6%) en contraste, las mujeres propietarias de micronegocios representaron el cuarenta coma tres por ciento (40,3%) del total en las cabeceras municipales y el veintinueve coma cuatro por ciento (29,4%) en los centros poblados y ruralidad dispersa.</w:t>
      </w:r>
    </w:p>
    <w:p w14:paraId="5DE7952B" w14:textId="77777777" w:rsidR="00A349E3" w:rsidRPr="00A349E3" w:rsidRDefault="00A349E3" w:rsidP="00A349E3">
      <w:pPr>
        <w:autoSpaceDE w:val="0"/>
        <w:autoSpaceDN w:val="0"/>
        <w:adjustRightInd w:val="0"/>
        <w:jc w:val="both"/>
        <w:rPr>
          <w:rFonts w:ascii="Arial Narrow" w:hAnsi="Arial Narrow"/>
          <w:sz w:val="20"/>
          <w:szCs w:val="20"/>
          <w:lang w:val="es-MX"/>
        </w:rPr>
      </w:pPr>
    </w:p>
    <w:p w14:paraId="18528C3C" w14:textId="77777777" w:rsidR="00A349E3" w:rsidRPr="00A349E3" w:rsidRDefault="00A349E3" w:rsidP="00A349E3">
      <w:pPr>
        <w:autoSpaceDE w:val="0"/>
        <w:autoSpaceDN w:val="0"/>
        <w:adjustRightInd w:val="0"/>
        <w:jc w:val="both"/>
        <w:rPr>
          <w:rFonts w:ascii="Arial Narrow" w:hAnsi="Arial Narrow"/>
          <w:b/>
          <w:bCs/>
          <w:sz w:val="20"/>
          <w:szCs w:val="20"/>
          <w:lang w:val="es-MX"/>
        </w:rPr>
      </w:pPr>
      <w:r w:rsidRPr="00A349E3">
        <w:rPr>
          <w:rFonts w:ascii="Arial Narrow" w:hAnsi="Arial Narrow"/>
          <w:b/>
          <w:bCs/>
          <w:sz w:val="20"/>
          <w:szCs w:val="20"/>
          <w:lang w:val="es-MX"/>
        </w:rPr>
        <w:t>Gráfico Distribución de propietarios según sexo (porcentaje) total nacional</w:t>
      </w:r>
    </w:p>
    <w:p w14:paraId="31DA85B5" w14:textId="6FF48BE9" w:rsidR="00A349E3" w:rsidRPr="00A349E3" w:rsidRDefault="001202D8" w:rsidP="00A349E3">
      <w:pPr>
        <w:autoSpaceDE w:val="0"/>
        <w:autoSpaceDN w:val="0"/>
        <w:adjustRightInd w:val="0"/>
        <w:jc w:val="both"/>
        <w:rPr>
          <w:rFonts w:ascii="Arial Narrow" w:hAnsi="Arial Narrow"/>
          <w:sz w:val="20"/>
          <w:szCs w:val="20"/>
          <w:lang w:val="es-MX"/>
        </w:rPr>
      </w:pPr>
      <w:r>
        <w:rPr>
          <w:rFonts w:ascii="Arial Narrow" w:hAnsi="Arial Narrow"/>
          <w:noProof/>
          <w:sz w:val="20"/>
          <w:szCs w:val="20"/>
          <w:lang w:eastAsia="es-CO"/>
        </w:rPr>
        <w:drawing>
          <wp:inline distT="0" distB="0" distL="0" distR="0" wp14:anchorId="13C527DC" wp14:editId="69DA1F6D">
            <wp:extent cx="6296025" cy="1971675"/>
            <wp:effectExtent l="0" t="0" r="0" b="0"/>
            <wp:docPr id="39" name="Imagen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2">
                      <a:extLst>
                        <a:ext uri="{28A0092B-C50C-407E-A947-70E740481C1C}">
                          <a14:useLocalDpi xmlns:a14="http://schemas.microsoft.com/office/drawing/2010/main" val="0"/>
                        </a:ext>
                      </a:extLst>
                    </a:blip>
                    <a:srcRect b="69220"/>
                    <a:stretch>
                      <a:fillRect/>
                    </a:stretch>
                  </pic:blipFill>
                  <pic:spPr bwMode="auto">
                    <a:xfrm>
                      <a:off x="0" y="0"/>
                      <a:ext cx="6296025" cy="1971675"/>
                    </a:xfrm>
                    <a:prstGeom prst="rect">
                      <a:avLst/>
                    </a:prstGeom>
                    <a:noFill/>
                    <a:ln>
                      <a:noFill/>
                    </a:ln>
                  </pic:spPr>
                </pic:pic>
              </a:graphicData>
            </a:graphic>
          </wp:inline>
        </w:drawing>
      </w:r>
    </w:p>
    <w:p w14:paraId="2748352A" w14:textId="77777777" w:rsidR="00A349E3" w:rsidRPr="00A349E3" w:rsidRDefault="00A349E3" w:rsidP="00A349E3">
      <w:pPr>
        <w:ind w:left="-426"/>
        <w:jc w:val="both"/>
        <w:rPr>
          <w:rFonts w:ascii="Arial Narrow" w:hAnsi="Arial Narrow"/>
          <w:noProof/>
          <w:sz w:val="20"/>
          <w:szCs w:val="20"/>
          <w:lang w:eastAsia="es-CO"/>
        </w:rPr>
      </w:pPr>
    </w:p>
    <w:p w14:paraId="182C5FE1" w14:textId="77777777" w:rsidR="00A349E3" w:rsidRPr="00A349E3" w:rsidRDefault="00A349E3" w:rsidP="00A349E3">
      <w:pPr>
        <w:autoSpaceDE w:val="0"/>
        <w:autoSpaceDN w:val="0"/>
        <w:adjustRightInd w:val="0"/>
        <w:jc w:val="both"/>
        <w:rPr>
          <w:rFonts w:ascii="Arial Narrow" w:hAnsi="Arial Narrow"/>
          <w:sz w:val="20"/>
          <w:szCs w:val="20"/>
          <w:lang w:val="es-MX"/>
        </w:rPr>
      </w:pPr>
      <w:r w:rsidRPr="00A349E3">
        <w:rPr>
          <w:rFonts w:ascii="Arial Narrow" w:hAnsi="Arial Narrow"/>
          <w:sz w:val="20"/>
          <w:szCs w:val="20"/>
          <w:lang w:val="es-MX"/>
        </w:rPr>
        <w:t>En razón a la gráfica anterior es viable señalar que efectivamente la participación de las mujeres en la constitución de empresas no ha sido significativa, en comparación con las creadas por los hombres.</w:t>
      </w:r>
    </w:p>
    <w:p w14:paraId="7967097C" w14:textId="77777777" w:rsidR="00A349E3" w:rsidRPr="00A349E3" w:rsidRDefault="00A349E3" w:rsidP="00A349E3">
      <w:pPr>
        <w:autoSpaceDE w:val="0"/>
        <w:autoSpaceDN w:val="0"/>
        <w:adjustRightInd w:val="0"/>
        <w:jc w:val="both"/>
        <w:rPr>
          <w:rFonts w:ascii="Arial Narrow" w:hAnsi="Arial Narrow"/>
          <w:sz w:val="20"/>
          <w:szCs w:val="20"/>
          <w:lang w:val="es-MX"/>
        </w:rPr>
      </w:pPr>
    </w:p>
    <w:p w14:paraId="00E3D695" w14:textId="77777777" w:rsidR="00A349E3" w:rsidRPr="00A349E3" w:rsidRDefault="00A349E3" w:rsidP="00A349E3">
      <w:pPr>
        <w:autoSpaceDE w:val="0"/>
        <w:autoSpaceDN w:val="0"/>
        <w:adjustRightInd w:val="0"/>
        <w:jc w:val="both"/>
        <w:rPr>
          <w:rFonts w:ascii="Arial Narrow" w:hAnsi="Arial Narrow"/>
          <w:sz w:val="20"/>
          <w:szCs w:val="20"/>
          <w:lang w:val="es-MX"/>
        </w:rPr>
      </w:pPr>
      <w:r w:rsidRPr="00A349E3">
        <w:rPr>
          <w:rFonts w:ascii="Arial Narrow" w:hAnsi="Arial Narrow"/>
          <w:sz w:val="20"/>
          <w:szCs w:val="20"/>
          <w:lang w:val="es-MX"/>
        </w:rPr>
        <w:t>En otras palabras, los propietarios de los micronegocios en su mayorí</w:t>
      </w:r>
      <w:r w:rsidRPr="00A349E3">
        <w:rPr>
          <w:rFonts w:ascii="Arial Narrow" w:hAnsi="Arial Narrow"/>
          <w:sz w:val="20"/>
          <w:szCs w:val="20"/>
          <w:lang w:val="es-MX"/>
        </w:rPr>
        <w:softHyphen/>
        <w:t>a son hombres y, por lo tanto, resulta fundamental establecer criterios diferenciales en favor de los emprendimientos y empresas de mujeres que fortalezca la participación de estas en el sistema de compras públicas.</w:t>
      </w:r>
    </w:p>
    <w:p w14:paraId="3FABC169" w14:textId="77777777" w:rsidR="00A349E3" w:rsidRPr="00A349E3" w:rsidRDefault="00A349E3" w:rsidP="00A349E3">
      <w:pPr>
        <w:autoSpaceDE w:val="0"/>
        <w:autoSpaceDN w:val="0"/>
        <w:adjustRightInd w:val="0"/>
        <w:jc w:val="both"/>
        <w:rPr>
          <w:rFonts w:ascii="Arial Narrow" w:hAnsi="Arial Narrow"/>
          <w:sz w:val="20"/>
          <w:szCs w:val="20"/>
          <w:lang w:val="es-MX"/>
        </w:rPr>
      </w:pPr>
    </w:p>
    <w:p w14:paraId="3B27A439" w14:textId="77777777" w:rsidR="00A349E3" w:rsidRPr="00A349E3" w:rsidRDefault="00A349E3" w:rsidP="00A349E3">
      <w:pPr>
        <w:autoSpaceDE w:val="0"/>
        <w:autoSpaceDN w:val="0"/>
        <w:adjustRightInd w:val="0"/>
        <w:jc w:val="both"/>
        <w:rPr>
          <w:rFonts w:ascii="Arial Narrow" w:hAnsi="Arial Narrow"/>
          <w:sz w:val="20"/>
          <w:szCs w:val="20"/>
          <w:lang w:val="es-MX"/>
        </w:rPr>
      </w:pPr>
      <w:r w:rsidRPr="00A349E3">
        <w:rPr>
          <w:rFonts w:ascii="Arial Narrow" w:hAnsi="Arial Narrow"/>
          <w:sz w:val="20"/>
          <w:szCs w:val="20"/>
          <w:lang w:val="es-MX"/>
        </w:rPr>
        <w:t>Ahora bien, a nivel nacional, las propietarias de micronegocios aumentaron el dos coma siete por ciento (2,4%) entre el 2020 y 2021 así mismo, los propietarios hombres se incrementaron el dos coma seis por ciento (2,5%) en el mismo periodo.</w:t>
      </w:r>
    </w:p>
    <w:p w14:paraId="7AD40428" w14:textId="77777777" w:rsidR="00A349E3" w:rsidRPr="00A349E3" w:rsidRDefault="00A349E3" w:rsidP="00A349E3">
      <w:pPr>
        <w:autoSpaceDE w:val="0"/>
        <w:autoSpaceDN w:val="0"/>
        <w:adjustRightInd w:val="0"/>
        <w:jc w:val="both"/>
        <w:rPr>
          <w:rFonts w:ascii="Arial Narrow" w:hAnsi="Arial Narrow"/>
          <w:noProof/>
          <w:sz w:val="20"/>
          <w:szCs w:val="20"/>
          <w:lang w:eastAsia="es-CO"/>
        </w:rPr>
      </w:pPr>
    </w:p>
    <w:p w14:paraId="32B0707D" w14:textId="77777777" w:rsidR="00A349E3" w:rsidRPr="00A349E3" w:rsidRDefault="00A349E3" w:rsidP="00A349E3">
      <w:pPr>
        <w:autoSpaceDE w:val="0"/>
        <w:autoSpaceDN w:val="0"/>
        <w:adjustRightInd w:val="0"/>
        <w:jc w:val="both"/>
        <w:rPr>
          <w:rFonts w:ascii="Arial Narrow" w:hAnsi="Arial Narrow"/>
          <w:b/>
          <w:bCs/>
          <w:sz w:val="20"/>
          <w:szCs w:val="20"/>
          <w:lang w:val="es-MX"/>
        </w:rPr>
      </w:pPr>
      <w:r w:rsidRPr="00A349E3">
        <w:rPr>
          <w:rFonts w:ascii="Arial Narrow" w:hAnsi="Arial Narrow"/>
          <w:b/>
          <w:bCs/>
          <w:sz w:val="20"/>
          <w:szCs w:val="20"/>
          <w:lang w:val="es-MX"/>
        </w:rPr>
        <w:t>Variación anual y contribución a la variación del total de propietarios(as) de micronegocios según sexo y dominio geográfico</w:t>
      </w:r>
    </w:p>
    <w:p w14:paraId="35D82BED" w14:textId="77777777" w:rsidR="00A349E3" w:rsidRPr="00A349E3" w:rsidRDefault="00A349E3" w:rsidP="00A349E3">
      <w:pPr>
        <w:ind w:left="-426"/>
        <w:jc w:val="both"/>
        <w:rPr>
          <w:rFonts w:ascii="Arial Narrow" w:hAnsi="Arial Narrow"/>
          <w:noProof/>
          <w:sz w:val="20"/>
          <w:szCs w:val="20"/>
          <w:lang w:eastAsia="es-CO"/>
        </w:rPr>
      </w:pPr>
    </w:p>
    <w:p w14:paraId="4119E5A2" w14:textId="195FB45B" w:rsidR="00A349E3" w:rsidRPr="00A349E3" w:rsidRDefault="001202D8" w:rsidP="00A349E3">
      <w:pPr>
        <w:ind w:left="-426"/>
        <w:jc w:val="center"/>
        <w:rPr>
          <w:rFonts w:ascii="Arial Narrow" w:hAnsi="Arial Narrow"/>
          <w:noProof/>
          <w:sz w:val="20"/>
          <w:szCs w:val="20"/>
          <w:lang w:eastAsia="es-CO"/>
        </w:rPr>
      </w:pPr>
      <w:r>
        <w:rPr>
          <w:rFonts w:ascii="Arial Narrow" w:hAnsi="Arial Narrow"/>
          <w:noProof/>
          <w:sz w:val="20"/>
          <w:szCs w:val="20"/>
          <w:lang w:eastAsia="es-CO"/>
        </w:rPr>
        <w:drawing>
          <wp:inline distT="0" distB="0" distL="0" distR="0" wp14:anchorId="0D96D547" wp14:editId="477CCA0A">
            <wp:extent cx="6296025" cy="1428750"/>
            <wp:effectExtent l="0" t="0" r="0" b="0"/>
            <wp:docPr id="40" name="Imagen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2">
                      <a:extLst>
                        <a:ext uri="{28A0092B-C50C-407E-A947-70E740481C1C}">
                          <a14:useLocalDpi xmlns:a14="http://schemas.microsoft.com/office/drawing/2010/main" val="0"/>
                        </a:ext>
                      </a:extLst>
                    </a:blip>
                    <a:srcRect t="57082" b="20485"/>
                    <a:stretch>
                      <a:fillRect/>
                    </a:stretch>
                  </pic:blipFill>
                  <pic:spPr bwMode="auto">
                    <a:xfrm>
                      <a:off x="0" y="0"/>
                      <a:ext cx="6296025" cy="1428750"/>
                    </a:xfrm>
                    <a:prstGeom prst="rect">
                      <a:avLst/>
                    </a:prstGeom>
                    <a:noFill/>
                    <a:ln>
                      <a:noFill/>
                    </a:ln>
                  </pic:spPr>
                </pic:pic>
              </a:graphicData>
            </a:graphic>
          </wp:inline>
        </w:drawing>
      </w:r>
    </w:p>
    <w:p w14:paraId="198B5D15" w14:textId="77777777" w:rsidR="00A349E3" w:rsidRPr="00A349E3" w:rsidRDefault="00A349E3" w:rsidP="00A349E3">
      <w:pPr>
        <w:ind w:left="-426"/>
        <w:jc w:val="both"/>
        <w:rPr>
          <w:rFonts w:ascii="Arial Narrow" w:hAnsi="Arial Narrow"/>
          <w:noProof/>
          <w:sz w:val="20"/>
          <w:szCs w:val="20"/>
          <w:lang w:eastAsia="es-CO"/>
        </w:rPr>
      </w:pPr>
    </w:p>
    <w:p w14:paraId="127EB151" w14:textId="77777777" w:rsidR="00A349E3" w:rsidRPr="00A349E3" w:rsidRDefault="00A349E3" w:rsidP="00A349E3">
      <w:pPr>
        <w:autoSpaceDE w:val="0"/>
        <w:autoSpaceDN w:val="0"/>
        <w:adjustRightInd w:val="0"/>
        <w:jc w:val="both"/>
        <w:rPr>
          <w:rFonts w:ascii="Arial Narrow" w:hAnsi="Arial Narrow"/>
          <w:sz w:val="20"/>
          <w:szCs w:val="20"/>
          <w:lang w:val="es-MX"/>
        </w:rPr>
      </w:pPr>
      <w:r w:rsidRPr="00A349E3">
        <w:rPr>
          <w:rFonts w:ascii="Arial Narrow" w:hAnsi="Arial Narrow"/>
          <w:sz w:val="20"/>
          <w:szCs w:val="20"/>
          <w:lang w:val="es-MX"/>
        </w:rPr>
        <w:lastRenderedPageBreak/>
        <w:t>Por su parte, la confederación colombiana de cámaras de comercio Confecámaras- presentó un informe de dinámica de creación de empresas, que analizó el comportamiento de la constitución de sociedades y matricula de personas naturales entre enero y diciembre del 2021. la fuente a partir de la cual se realizó el mencionado documento fue con base en la información que se reporta en el registro único empresarial y social (RUES), donde se recoge información registral de las cámaras de comercio del paí</w:t>
      </w:r>
      <w:r w:rsidRPr="00A349E3">
        <w:rPr>
          <w:rFonts w:ascii="Arial Narrow" w:hAnsi="Arial Narrow"/>
          <w:sz w:val="20"/>
          <w:szCs w:val="20"/>
          <w:lang w:val="es-MX"/>
        </w:rPr>
        <w:softHyphen/>
        <w:t>s y permite hacer seguimiento a la demografí</w:t>
      </w:r>
      <w:r w:rsidRPr="00A349E3">
        <w:rPr>
          <w:rFonts w:ascii="Arial Narrow" w:hAnsi="Arial Narrow"/>
          <w:sz w:val="20"/>
          <w:szCs w:val="20"/>
          <w:lang w:val="es-MX"/>
        </w:rPr>
        <w:softHyphen/>
        <w:t xml:space="preserve">a de empresas por organización jurídica, sectores y tamaño. cómo se señaló en el anterior acápite que realiza un estudio de las mipyme, entre enero y diciembre de 2021 se crearon trecientos siete mil seiscientos setenta y nueve (307.679) unidades productivas, </w:t>
      </w:r>
      <w:proofErr w:type="gramStart"/>
      <w:r w:rsidRPr="00A349E3">
        <w:rPr>
          <w:rFonts w:ascii="Arial Narrow" w:hAnsi="Arial Narrow"/>
          <w:sz w:val="20"/>
          <w:szCs w:val="20"/>
          <w:lang w:val="es-MX"/>
        </w:rPr>
        <w:t>diez coma</w:t>
      </w:r>
      <w:proofErr w:type="gramEnd"/>
      <w:r w:rsidRPr="00A349E3">
        <w:rPr>
          <w:rFonts w:ascii="Arial Narrow" w:hAnsi="Arial Narrow"/>
          <w:sz w:val="20"/>
          <w:szCs w:val="20"/>
          <w:lang w:val="es-MX"/>
        </w:rPr>
        <w:t xml:space="preserve"> seis por ciento (10,6%) más que en el mismo periodo de 2020, cuando se ubicaron en dos cientos setenta y ocho mil trecientos dos (278,302). del total de unidades registradas, setenta y </w:t>
      </w:r>
      <w:proofErr w:type="gramStart"/>
      <w:r w:rsidRPr="00A349E3">
        <w:rPr>
          <w:rFonts w:ascii="Arial Narrow" w:hAnsi="Arial Narrow"/>
          <w:sz w:val="20"/>
          <w:szCs w:val="20"/>
          <w:lang w:val="es-MX"/>
        </w:rPr>
        <w:t>cuatro coma</w:t>
      </w:r>
      <w:proofErr w:type="gramEnd"/>
      <w:r w:rsidRPr="00A349E3">
        <w:rPr>
          <w:rFonts w:ascii="Arial Narrow" w:hAnsi="Arial Narrow"/>
          <w:sz w:val="20"/>
          <w:szCs w:val="20"/>
          <w:lang w:val="es-MX"/>
        </w:rPr>
        <w:t xml:space="preserve"> cuatro por ciento (74,4 2) corresponden a personas naturales y veinticinco coma seis por ciento (256%) a sociedades.</w:t>
      </w:r>
    </w:p>
    <w:p w14:paraId="21653D3B" w14:textId="77777777" w:rsidR="00A349E3" w:rsidRPr="00A349E3" w:rsidRDefault="00A349E3" w:rsidP="00A349E3">
      <w:pPr>
        <w:ind w:left="-426"/>
        <w:jc w:val="both"/>
        <w:rPr>
          <w:rFonts w:ascii="Arial Narrow" w:hAnsi="Arial Narrow"/>
          <w:noProof/>
          <w:sz w:val="20"/>
          <w:szCs w:val="20"/>
          <w:lang w:eastAsia="es-CO"/>
        </w:rPr>
      </w:pPr>
    </w:p>
    <w:p w14:paraId="43EABAE1" w14:textId="77777777" w:rsidR="00A349E3" w:rsidRPr="00A349E3" w:rsidRDefault="00A349E3" w:rsidP="00A349E3">
      <w:pPr>
        <w:autoSpaceDE w:val="0"/>
        <w:autoSpaceDN w:val="0"/>
        <w:adjustRightInd w:val="0"/>
        <w:jc w:val="both"/>
        <w:rPr>
          <w:rFonts w:ascii="Arial Narrow" w:hAnsi="Arial Narrow"/>
          <w:b/>
          <w:bCs/>
          <w:sz w:val="20"/>
          <w:szCs w:val="20"/>
          <w:lang w:val="es-MX"/>
        </w:rPr>
      </w:pPr>
      <w:r w:rsidRPr="00A349E3">
        <w:rPr>
          <w:rFonts w:ascii="Arial Narrow" w:hAnsi="Arial Narrow"/>
          <w:b/>
          <w:bCs/>
          <w:sz w:val="20"/>
          <w:szCs w:val="20"/>
          <w:lang w:val="es-MX"/>
        </w:rPr>
        <w:t xml:space="preserve">Gráfico, unidades productivas creadas según organización </w:t>
      </w:r>
      <w:proofErr w:type="spellStart"/>
      <w:r w:rsidRPr="00A349E3">
        <w:rPr>
          <w:rFonts w:ascii="Arial Narrow" w:hAnsi="Arial Narrow"/>
          <w:b/>
          <w:bCs/>
          <w:sz w:val="20"/>
          <w:szCs w:val="20"/>
          <w:lang w:val="es-MX"/>
        </w:rPr>
        <w:t>juridica</w:t>
      </w:r>
      <w:proofErr w:type="spellEnd"/>
      <w:r w:rsidRPr="00A349E3">
        <w:rPr>
          <w:rFonts w:ascii="Arial Narrow" w:hAnsi="Arial Narrow"/>
          <w:b/>
          <w:bCs/>
          <w:sz w:val="20"/>
          <w:szCs w:val="20"/>
          <w:lang w:val="es-MX"/>
        </w:rPr>
        <w:t xml:space="preserve"> enero- diciembre 2021/20</w:t>
      </w:r>
    </w:p>
    <w:p w14:paraId="1F10174B" w14:textId="77777777" w:rsidR="00A349E3" w:rsidRPr="00A349E3" w:rsidRDefault="00A349E3" w:rsidP="00A349E3">
      <w:pPr>
        <w:ind w:left="-426"/>
        <w:jc w:val="both"/>
        <w:rPr>
          <w:rFonts w:ascii="Arial Narrow" w:hAnsi="Arial Narrow"/>
          <w:b/>
          <w:bCs/>
          <w:noProof/>
          <w:sz w:val="20"/>
          <w:szCs w:val="20"/>
          <w:lang w:val="es-MX" w:eastAsia="es-CO"/>
        </w:rPr>
      </w:pPr>
    </w:p>
    <w:p w14:paraId="475A4BA6" w14:textId="75A4D60E" w:rsidR="00A349E3" w:rsidRPr="00A349E3" w:rsidRDefault="001202D8" w:rsidP="00A349E3">
      <w:pPr>
        <w:autoSpaceDE w:val="0"/>
        <w:autoSpaceDN w:val="0"/>
        <w:adjustRightInd w:val="0"/>
        <w:jc w:val="both"/>
        <w:rPr>
          <w:rFonts w:ascii="Arial Narrow" w:hAnsi="Arial Narrow"/>
          <w:noProof/>
          <w:sz w:val="20"/>
          <w:szCs w:val="20"/>
          <w:lang w:eastAsia="es-CO"/>
        </w:rPr>
      </w:pPr>
      <w:r>
        <w:rPr>
          <w:rFonts w:ascii="Arial Narrow" w:hAnsi="Arial Narrow"/>
          <w:noProof/>
          <w:sz w:val="20"/>
          <w:szCs w:val="20"/>
          <w:lang w:eastAsia="es-CO"/>
        </w:rPr>
        <w:drawing>
          <wp:inline distT="0" distB="0" distL="0" distR="0" wp14:anchorId="6E80BAAA" wp14:editId="1093154D">
            <wp:extent cx="5772150" cy="1333500"/>
            <wp:effectExtent l="0" t="0" r="0" b="0"/>
            <wp:docPr id="41" name="Imagen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3">
                      <a:extLst>
                        <a:ext uri="{28A0092B-C50C-407E-A947-70E740481C1C}">
                          <a14:useLocalDpi xmlns:a14="http://schemas.microsoft.com/office/drawing/2010/main" val="0"/>
                        </a:ext>
                      </a:extLst>
                    </a:blip>
                    <a:srcRect t="26991" b="51979"/>
                    <a:stretch>
                      <a:fillRect/>
                    </a:stretch>
                  </pic:blipFill>
                  <pic:spPr bwMode="auto">
                    <a:xfrm>
                      <a:off x="0" y="0"/>
                      <a:ext cx="5772150" cy="1333500"/>
                    </a:xfrm>
                    <a:prstGeom prst="rect">
                      <a:avLst/>
                    </a:prstGeom>
                    <a:noFill/>
                    <a:ln>
                      <a:noFill/>
                    </a:ln>
                  </pic:spPr>
                </pic:pic>
              </a:graphicData>
            </a:graphic>
          </wp:inline>
        </w:drawing>
      </w:r>
    </w:p>
    <w:p w14:paraId="6E14EA01" w14:textId="77777777" w:rsidR="00A349E3" w:rsidRDefault="00A349E3" w:rsidP="003F50A8">
      <w:pPr>
        <w:autoSpaceDE w:val="0"/>
        <w:autoSpaceDN w:val="0"/>
        <w:adjustRightInd w:val="0"/>
        <w:jc w:val="both"/>
        <w:rPr>
          <w:rFonts w:ascii="Arial Narrow" w:hAnsi="Arial Narrow"/>
          <w:sz w:val="20"/>
          <w:szCs w:val="20"/>
          <w:lang w:val="es-MX"/>
        </w:rPr>
      </w:pPr>
      <w:r w:rsidRPr="00A349E3">
        <w:rPr>
          <w:rFonts w:ascii="Arial Narrow" w:hAnsi="Arial Narrow"/>
          <w:sz w:val="20"/>
          <w:szCs w:val="20"/>
          <w:lang w:val="es-MX"/>
        </w:rPr>
        <w:t xml:space="preserve">De las personas naturales con vocación empresarial entre enero y diciembre del 2021, el sesenta y un coma tres por ciento (61,3 %) fueron mujeres y el treinta y </w:t>
      </w:r>
      <w:proofErr w:type="gramStart"/>
      <w:r w:rsidRPr="00A349E3">
        <w:rPr>
          <w:rFonts w:ascii="Arial Narrow" w:hAnsi="Arial Narrow"/>
          <w:sz w:val="20"/>
          <w:szCs w:val="20"/>
          <w:lang w:val="es-MX"/>
        </w:rPr>
        <w:t>ocho coma</w:t>
      </w:r>
      <w:proofErr w:type="gramEnd"/>
      <w:r w:rsidRPr="00A349E3">
        <w:rPr>
          <w:rFonts w:ascii="Arial Narrow" w:hAnsi="Arial Narrow"/>
          <w:sz w:val="20"/>
          <w:szCs w:val="20"/>
          <w:lang w:val="es-MX"/>
        </w:rPr>
        <w:t xml:space="preserve"> siete por ciento (38,7%) fueron hombres. por su parte, en las sociedades creadas durante el mismo periodo, el catorce por ciento (1422) tiene una participación alta de las mujeres en el capital, como se expone en el gráfico 5% es decir, hay un porcentaje mínimo de mujeres con una participación importante en el capital de constitución de las sociedades.</w:t>
      </w:r>
    </w:p>
    <w:p w14:paraId="33622C3D" w14:textId="77777777" w:rsidR="00A349E3" w:rsidRDefault="00A349E3" w:rsidP="00A349E3">
      <w:pPr>
        <w:ind w:left="-426"/>
        <w:jc w:val="both"/>
        <w:rPr>
          <w:rFonts w:ascii="Arial Narrow" w:hAnsi="Arial Narrow"/>
          <w:noProof/>
          <w:sz w:val="20"/>
          <w:szCs w:val="20"/>
          <w:lang w:eastAsia="es-CO"/>
        </w:rPr>
      </w:pPr>
    </w:p>
    <w:p w14:paraId="5A539A9C" w14:textId="77777777" w:rsidR="00A349E3" w:rsidRPr="00A349E3" w:rsidRDefault="00A349E3" w:rsidP="00A349E3">
      <w:pPr>
        <w:autoSpaceDE w:val="0"/>
        <w:autoSpaceDN w:val="0"/>
        <w:adjustRightInd w:val="0"/>
        <w:jc w:val="center"/>
        <w:rPr>
          <w:rFonts w:ascii="Arial Narrow" w:hAnsi="Arial Narrow"/>
          <w:b/>
          <w:bCs/>
          <w:sz w:val="20"/>
          <w:szCs w:val="20"/>
          <w:lang w:val="es-MX"/>
        </w:rPr>
      </w:pPr>
      <w:r w:rsidRPr="00A349E3">
        <w:rPr>
          <w:rFonts w:ascii="Arial Narrow" w:hAnsi="Arial Narrow"/>
          <w:b/>
          <w:bCs/>
          <w:sz w:val="20"/>
          <w:szCs w:val="20"/>
          <w:lang w:val="es-MX"/>
        </w:rPr>
        <w:t>Gráfico sexo de las personas naturales creadas enero- diciembre 2021</w:t>
      </w:r>
    </w:p>
    <w:p w14:paraId="545F33DA" w14:textId="49C9E3B4" w:rsidR="00A349E3" w:rsidRPr="00A349E3" w:rsidRDefault="001202D8" w:rsidP="00A349E3">
      <w:pPr>
        <w:autoSpaceDE w:val="0"/>
        <w:autoSpaceDN w:val="0"/>
        <w:adjustRightInd w:val="0"/>
        <w:jc w:val="center"/>
        <w:rPr>
          <w:rFonts w:ascii="Arial Narrow" w:hAnsi="Arial Narrow"/>
          <w:b/>
          <w:bCs/>
          <w:sz w:val="20"/>
          <w:szCs w:val="20"/>
          <w:lang w:val="es-MX"/>
        </w:rPr>
      </w:pPr>
      <w:r>
        <w:rPr>
          <w:rFonts w:ascii="Arial Narrow" w:hAnsi="Arial Narrow"/>
          <w:noProof/>
          <w:sz w:val="20"/>
          <w:szCs w:val="20"/>
          <w:lang w:eastAsia="es-CO"/>
        </w:rPr>
        <w:drawing>
          <wp:inline distT="0" distB="0" distL="0" distR="0" wp14:anchorId="5B85FC99" wp14:editId="0D7E853B">
            <wp:extent cx="2400300" cy="1543050"/>
            <wp:effectExtent l="0" t="0" r="0" b="0"/>
            <wp:docPr id="42" name="Imagen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4">
                      <a:extLst>
                        <a:ext uri="{28A0092B-C50C-407E-A947-70E740481C1C}">
                          <a14:useLocalDpi xmlns:a14="http://schemas.microsoft.com/office/drawing/2010/main" val="0"/>
                        </a:ext>
                      </a:extLst>
                    </a:blip>
                    <a:srcRect l="31950" t="7950" r="27048" b="67702"/>
                    <a:stretch>
                      <a:fillRect/>
                    </a:stretch>
                  </pic:blipFill>
                  <pic:spPr bwMode="auto">
                    <a:xfrm>
                      <a:off x="0" y="0"/>
                      <a:ext cx="2400300" cy="1543050"/>
                    </a:xfrm>
                    <a:prstGeom prst="rect">
                      <a:avLst/>
                    </a:prstGeom>
                    <a:noFill/>
                    <a:ln>
                      <a:noFill/>
                    </a:ln>
                  </pic:spPr>
                </pic:pic>
              </a:graphicData>
            </a:graphic>
          </wp:inline>
        </w:drawing>
      </w:r>
    </w:p>
    <w:p w14:paraId="63552296" w14:textId="77777777" w:rsidR="00A349E3" w:rsidRPr="00A349E3" w:rsidRDefault="00A349E3" w:rsidP="00A349E3">
      <w:pPr>
        <w:autoSpaceDE w:val="0"/>
        <w:autoSpaceDN w:val="0"/>
        <w:adjustRightInd w:val="0"/>
        <w:jc w:val="both"/>
        <w:rPr>
          <w:rFonts w:ascii="Arial Narrow" w:hAnsi="Arial Narrow"/>
          <w:b/>
          <w:bCs/>
          <w:sz w:val="20"/>
          <w:szCs w:val="20"/>
          <w:lang w:val="es-MX"/>
        </w:rPr>
      </w:pPr>
    </w:p>
    <w:p w14:paraId="541CC003" w14:textId="77777777" w:rsidR="00A349E3" w:rsidRPr="00A349E3" w:rsidRDefault="00A349E3" w:rsidP="00A349E3">
      <w:pPr>
        <w:autoSpaceDE w:val="0"/>
        <w:autoSpaceDN w:val="0"/>
        <w:adjustRightInd w:val="0"/>
        <w:jc w:val="center"/>
        <w:rPr>
          <w:rFonts w:ascii="Arial Narrow" w:hAnsi="Arial Narrow"/>
          <w:b/>
          <w:bCs/>
          <w:sz w:val="20"/>
          <w:szCs w:val="20"/>
          <w:lang w:val="es-MX"/>
        </w:rPr>
      </w:pPr>
      <w:r w:rsidRPr="00A349E3">
        <w:rPr>
          <w:rFonts w:ascii="Arial Narrow" w:hAnsi="Arial Narrow"/>
          <w:b/>
          <w:bCs/>
          <w:sz w:val="20"/>
          <w:szCs w:val="20"/>
          <w:lang w:val="es-MX"/>
        </w:rPr>
        <w:t xml:space="preserve">Gráfico. </w:t>
      </w:r>
      <w:r w:rsidR="007E4BAC" w:rsidRPr="00A349E3">
        <w:rPr>
          <w:rFonts w:ascii="Arial Narrow" w:hAnsi="Arial Narrow"/>
          <w:b/>
          <w:bCs/>
          <w:sz w:val="20"/>
          <w:szCs w:val="20"/>
          <w:lang w:val="es-MX"/>
        </w:rPr>
        <w:t>Participación</w:t>
      </w:r>
      <w:r w:rsidRPr="00A349E3">
        <w:rPr>
          <w:rFonts w:ascii="Arial Narrow" w:hAnsi="Arial Narrow"/>
          <w:b/>
          <w:bCs/>
          <w:sz w:val="20"/>
          <w:szCs w:val="20"/>
          <w:lang w:val="es-MX"/>
        </w:rPr>
        <w:t xml:space="preserve"> de las mujeres en el capital de las sociedades creadas enero - diciembre 2021</w:t>
      </w:r>
    </w:p>
    <w:p w14:paraId="6DFF2607" w14:textId="77777777" w:rsidR="00A349E3" w:rsidRPr="00A349E3" w:rsidRDefault="00A349E3" w:rsidP="00A349E3">
      <w:pPr>
        <w:autoSpaceDE w:val="0"/>
        <w:autoSpaceDN w:val="0"/>
        <w:adjustRightInd w:val="0"/>
        <w:jc w:val="center"/>
        <w:rPr>
          <w:rFonts w:ascii="Arial Narrow" w:hAnsi="Arial Narrow"/>
          <w:noProof/>
          <w:sz w:val="20"/>
          <w:szCs w:val="20"/>
          <w:lang w:eastAsia="es-CO"/>
        </w:rPr>
      </w:pPr>
    </w:p>
    <w:p w14:paraId="7062CCCE" w14:textId="67FC862A" w:rsidR="00A349E3" w:rsidRPr="00A349E3" w:rsidRDefault="001202D8" w:rsidP="00A349E3">
      <w:pPr>
        <w:autoSpaceDE w:val="0"/>
        <w:autoSpaceDN w:val="0"/>
        <w:adjustRightInd w:val="0"/>
        <w:jc w:val="center"/>
        <w:rPr>
          <w:rFonts w:ascii="Arial Narrow" w:hAnsi="Arial Narrow"/>
          <w:b/>
          <w:bCs/>
          <w:sz w:val="20"/>
          <w:szCs w:val="20"/>
          <w:lang w:val="es-MX"/>
        </w:rPr>
      </w:pPr>
      <w:r>
        <w:rPr>
          <w:rFonts w:ascii="Arial Narrow" w:hAnsi="Arial Narrow"/>
          <w:noProof/>
          <w:sz w:val="20"/>
          <w:szCs w:val="20"/>
          <w:lang w:eastAsia="es-CO"/>
        </w:rPr>
        <w:lastRenderedPageBreak/>
        <w:drawing>
          <wp:inline distT="0" distB="0" distL="0" distR="0" wp14:anchorId="3E3868B3" wp14:editId="5B3DAC01">
            <wp:extent cx="3648075" cy="1914525"/>
            <wp:effectExtent l="0" t="0" r="0" b="0"/>
            <wp:docPr id="43" name="Imagen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4">
                      <a:extLst>
                        <a:ext uri="{28A0092B-C50C-407E-A947-70E740481C1C}">
                          <a14:useLocalDpi xmlns:a14="http://schemas.microsoft.com/office/drawing/2010/main" val="0"/>
                        </a:ext>
                      </a:extLst>
                    </a:blip>
                    <a:srcRect l="29056" t="57208" r="23270" b="21567"/>
                    <a:stretch>
                      <a:fillRect/>
                    </a:stretch>
                  </pic:blipFill>
                  <pic:spPr bwMode="auto">
                    <a:xfrm>
                      <a:off x="0" y="0"/>
                      <a:ext cx="3648075" cy="1914525"/>
                    </a:xfrm>
                    <a:prstGeom prst="rect">
                      <a:avLst/>
                    </a:prstGeom>
                    <a:noFill/>
                    <a:ln>
                      <a:noFill/>
                    </a:ln>
                  </pic:spPr>
                </pic:pic>
              </a:graphicData>
            </a:graphic>
          </wp:inline>
        </w:drawing>
      </w:r>
    </w:p>
    <w:p w14:paraId="1957FB31" w14:textId="77777777" w:rsidR="00A349E3" w:rsidRPr="00A349E3" w:rsidRDefault="00A349E3" w:rsidP="00A349E3">
      <w:pPr>
        <w:autoSpaceDE w:val="0"/>
        <w:autoSpaceDN w:val="0"/>
        <w:adjustRightInd w:val="0"/>
        <w:rPr>
          <w:rFonts w:ascii="Arial Narrow" w:hAnsi="Arial Narrow"/>
          <w:noProof/>
          <w:sz w:val="20"/>
          <w:szCs w:val="20"/>
          <w:lang w:eastAsia="es-CO"/>
        </w:rPr>
      </w:pPr>
      <w:r w:rsidRPr="00A349E3">
        <w:rPr>
          <w:rFonts w:ascii="Arial Narrow" w:hAnsi="Arial Narrow"/>
          <w:noProof/>
          <w:sz w:val="20"/>
          <w:szCs w:val="20"/>
          <w:lang w:eastAsia="es-CO"/>
        </w:rPr>
        <w:t>Fuente RUES</w:t>
      </w:r>
    </w:p>
    <w:p w14:paraId="5F4C401F" w14:textId="77777777" w:rsidR="00A349E3" w:rsidRPr="00A349E3" w:rsidRDefault="00A349E3" w:rsidP="00A349E3">
      <w:pPr>
        <w:autoSpaceDE w:val="0"/>
        <w:autoSpaceDN w:val="0"/>
        <w:adjustRightInd w:val="0"/>
        <w:jc w:val="both"/>
        <w:rPr>
          <w:rFonts w:ascii="Arial Narrow" w:eastAsia="Calibri" w:hAnsi="Arial Narrow" w:cs="Arial"/>
          <w:sz w:val="20"/>
          <w:szCs w:val="20"/>
          <w:lang w:val="es-ES_tradnl" w:eastAsia="en-US"/>
        </w:rPr>
      </w:pPr>
    </w:p>
    <w:p w14:paraId="0B44BD62" w14:textId="77777777" w:rsidR="00A349E3" w:rsidRDefault="00A349E3" w:rsidP="009A5D32">
      <w:pPr>
        <w:autoSpaceDE w:val="0"/>
        <w:autoSpaceDN w:val="0"/>
        <w:adjustRightInd w:val="0"/>
        <w:jc w:val="both"/>
        <w:rPr>
          <w:rFonts w:ascii="Arial Narrow" w:eastAsia="Calibri" w:hAnsi="Arial Narrow" w:cs="Arial"/>
          <w:sz w:val="20"/>
          <w:szCs w:val="20"/>
          <w:lang w:eastAsia="en-US"/>
        </w:rPr>
      </w:pPr>
      <w:r w:rsidRPr="00A349E3">
        <w:rPr>
          <w:rFonts w:ascii="Arial Narrow" w:hAnsi="Arial Narrow"/>
          <w:sz w:val="20"/>
          <w:szCs w:val="20"/>
          <w:lang w:val="es-MX"/>
        </w:rPr>
        <w:t xml:space="preserve">Así mismo, Confecámaras señaló que, de acuerdo con la información del RUES, el cincuenta y </w:t>
      </w:r>
      <w:proofErr w:type="gramStart"/>
      <w:r w:rsidRPr="00A349E3">
        <w:rPr>
          <w:rFonts w:ascii="Arial Narrow" w:hAnsi="Arial Narrow"/>
          <w:sz w:val="20"/>
          <w:szCs w:val="20"/>
          <w:lang w:val="es-MX"/>
        </w:rPr>
        <w:t>dos coma</w:t>
      </w:r>
      <w:proofErr w:type="gramEnd"/>
      <w:r w:rsidRPr="00A349E3">
        <w:rPr>
          <w:rFonts w:ascii="Arial Narrow" w:hAnsi="Arial Narrow"/>
          <w:sz w:val="20"/>
          <w:szCs w:val="20"/>
          <w:lang w:val="es-MX"/>
        </w:rPr>
        <w:t xml:space="preserve"> dos por ciento (522 2) de las empresas creadas entre enero y diciembre de 2021 generaron al menos un empleo. de estas empresas, como se observa en el gráfico 6, el cuarenta por ciento (40%) tiene mujeres dentro de su planta de personal y, como se ve en el gráfico y el nueve por ciento (9%) tiene mujeres ocupando cargos directivos.</w:t>
      </w:r>
    </w:p>
    <w:p w14:paraId="6721FD17" w14:textId="77777777" w:rsidR="00A349E3" w:rsidRDefault="00A349E3" w:rsidP="009A5D32">
      <w:pPr>
        <w:autoSpaceDE w:val="0"/>
        <w:autoSpaceDN w:val="0"/>
        <w:adjustRightInd w:val="0"/>
        <w:jc w:val="both"/>
        <w:rPr>
          <w:rFonts w:ascii="Arial Narrow" w:eastAsia="Calibri" w:hAnsi="Arial Narrow" w:cs="Arial"/>
          <w:sz w:val="20"/>
          <w:szCs w:val="20"/>
          <w:lang w:eastAsia="en-US"/>
        </w:rPr>
      </w:pPr>
    </w:p>
    <w:p w14:paraId="1DF746CE" w14:textId="77777777" w:rsidR="007722AC" w:rsidRPr="008536B5" w:rsidRDefault="007722AC" w:rsidP="007D36FF">
      <w:pPr>
        <w:numPr>
          <w:ilvl w:val="1"/>
          <w:numId w:val="1"/>
        </w:numPr>
        <w:ind w:left="567" w:hanging="567"/>
        <w:contextualSpacing/>
        <w:rPr>
          <w:rFonts w:ascii="Arial Narrow" w:hAnsi="Arial Narrow" w:cs="Arial"/>
          <w:color w:val="000000"/>
          <w:sz w:val="20"/>
          <w:szCs w:val="20"/>
        </w:rPr>
      </w:pPr>
      <w:r w:rsidRPr="008536B5">
        <w:rPr>
          <w:rFonts w:ascii="Arial Narrow" w:hAnsi="Arial Narrow" w:cs="Arial"/>
          <w:b/>
          <w:color w:val="000000"/>
          <w:sz w:val="20"/>
          <w:szCs w:val="20"/>
        </w:rPr>
        <w:t>ANÁLISIS DE LA DEMANDA</w:t>
      </w:r>
      <w:r w:rsidRPr="008536B5">
        <w:rPr>
          <w:rFonts w:ascii="Arial Narrow" w:hAnsi="Arial Narrow" w:cs="Arial"/>
          <w:color w:val="000000"/>
          <w:sz w:val="20"/>
          <w:szCs w:val="20"/>
        </w:rPr>
        <w:t>.</w:t>
      </w:r>
    </w:p>
    <w:p w14:paraId="32641272" w14:textId="77777777" w:rsidR="007722AC" w:rsidRPr="008536B5" w:rsidRDefault="007722AC" w:rsidP="007722AC">
      <w:pPr>
        <w:pStyle w:val="Listavistosa-nfasis11"/>
        <w:ind w:left="567"/>
        <w:rPr>
          <w:rFonts w:ascii="Arial Narrow" w:hAnsi="Arial Narrow" w:cs="Arial"/>
          <w:b/>
          <w:color w:val="000000"/>
          <w:sz w:val="20"/>
          <w:szCs w:val="20"/>
        </w:rPr>
      </w:pPr>
    </w:p>
    <w:p w14:paraId="44246F70" w14:textId="77777777" w:rsidR="007722AC" w:rsidRPr="008536B5" w:rsidRDefault="007722AC" w:rsidP="007722AC">
      <w:pPr>
        <w:numPr>
          <w:ilvl w:val="2"/>
          <w:numId w:val="1"/>
        </w:numPr>
        <w:ind w:left="709" w:hanging="709"/>
        <w:jc w:val="both"/>
        <w:rPr>
          <w:rFonts w:ascii="Arial Narrow" w:hAnsi="Arial Narrow" w:cs="Arial"/>
          <w:b/>
          <w:color w:val="000000"/>
          <w:sz w:val="20"/>
          <w:szCs w:val="20"/>
        </w:rPr>
      </w:pPr>
      <w:r w:rsidRPr="008536B5">
        <w:rPr>
          <w:rFonts w:ascii="Arial Narrow" w:hAnsi="Arial Narrow" w:cs="Arial"/>
          <w:b/>
          <w:color w:val="000000"/>
          <w:sz w:val="20"/>
          <w:szCs w:val="20"/>
        </w:rPr>
        <w:t>EXPERIENCIA DE LA ENTIDAD EN LA CONTRATACIÓN DE PROCESOS SIMILARES</w:t>
      </w:r>
    </w:p>
    <w:p w14:paraId="44D3F53A" w14:textId="77777777" w:rsidR="007722AC" w:rsidRPr="008536B5" w:rsidRDefault="007722AC" w:rsidP="007722AC">
      <w:pPr>
        <w:jc w:val="both"/>
        <w:rPr>
          <w:rFonts w:ascii="Arial Narrow" w:hAnsi="Arial Narrow" w:cs="Arial"/>
          <w:color w:val="000000"/>
          <w:sz w:val="20"/>
          <w:szCs w:val="20"/>
        </w:rPr>
      </w:pPr>
    </w:p>
    <w:p w14:paraId="12738E3C" w14:textId="77777777" w:rsidR="00EB5F89" w:rsidRPr="008536B5" w:rsidRDefault="00684E58" w:rsidP="00684E58">
      <w:pPr>
        <w:jc w:val="both"/>
        <w:rPr>
          <w:rFonts w:ascii="Arial Narrow" w:hAnsi="Arial Narrow" w:cs="Arial"/>
          <w:color w:val="000000"/>
          <w:sz w:val="20"/>
          <w:szCs w:val="20"/>
        </w:rPr>
      </w:pPr>
      <w:r w:rsidRPr="008536B5">
        <w:rPr>
          <w:rFonts w:ascii="Arial Narrow" w:hAnsi="Arial Narrow" w:cs="Arial"/>
          <w:color w:val="000000"/>
          <w:sz w:val="20"/>
          <w:szCs w:val="20"/>
        </w:rPr>
        <w:t>Como parte del análisis de la demanda, que busca recopilar la experiencia adquirida por la entidad a lo largo de los procesos similares que se han adelantado, así como las lecciones aprendidas; situaciones estas que han sido un parámetro indispensable a la hora de la estructuración de los nuevos procesos de selección.</w:t>
      </w:r>
    </w:p>
    <w:p w14:paraId="7624574E" w14:textId="77777777" w:rsidR="00EB5F89" w:rsidRPr="008536B5" w:rsidRDefault="00EB5F89" w:rsidP="00EB5F89">
      <w:pPr>
        <w:jc w:val="both"/>
        <w:rPr>
          <w:rFonts w:ascii="Arial Narrow" w:eastAsia="Cambria" w:hAnsi="Arial Narrow" w:cs="Arial"/>
          <w:sz w:val="20"/>
          <w:szCs w:val="20"/>
          <w:lang w:val="es-ES_tradnl" w:eastAsia="en-US"/>
        </w:rPr>
      </w:pPr>
    </w:p>
    <w:p w14:paraId="6B363E6C" w14:textId="77777777" w:rsidR="00EB5F89" w:rsidRPr="008536B5" w:rsidRDefault="00EB5F89" w:rsidP="00EB5F89">
      <w:pPr>
        <w:jc w:val="both"/>
        <w:rPr>
          <w:rFonts w:ascii="Arial Narrow" w:eastAsia="Cambria" w:hAnsi="Arial Narrow" w:cs="Arial"/>
          <w:sz w:val="20"/>
          <w:szCs w:val="20"/>
          <w:lang w:val="es-ES_tradnl" w:eastAsia="en-US"/>
        </w:rPr>
      </w:pPr>
      <w:r w:rsidRPr="008536B5">
        <w:rPr>
          <w:rFonts w:ascii="Arial Narrow" w:eastAsia="Cambria" w:hAnsi="Arial Narrow" w:cs="Arial"/>
          <w:sz w:val="20"/>
          <w:szCs w:val="20"/>
          <w:lang w:val="es-ES_tradnl" w:eastAsia="en-US"/>
        </w:rPr>
        <w:t xml:space="preserve">A </w:t>
      </w:r>
      <w:proofErr w:type="gramStart"/>
      <w:r w:rsidRPr="008536B5">
        <w:rPr>
          <w:rFonts w:ascii="Arial Narrow" w:eastAsia="Cambria" w:hAnsi="Arial Narrow" w:cs="Arial"/>
          <w:sz w:val="20"/>
          <w:szCs w:val="20"/>
          <w:lang w:val="es-ES_tradnl" w:eastAsia="en-US"/>
        </w:rPr>
        <w:t>continuación</w:t>
      </w:r>
      <w:proofErr w:type="gramEnd"/>
      <w:r w:rsidRPr="008536B5">
        <w:rPr>
          <w:rFonts w:ascii="Arial Narrow" w:eastAsia="Cambria" w:hAnsi="Arial Narrow" w:cs="Arial"/>
          <w:sz w:val="20"/>
          <w:szCs w:val="20"/>
          <w:lang w:val="es-ES_tradnl" w:eastAsia="en-US"/>
        </w:rPr>
        <w:t xml:space="preserve"> detallamos algunos procesos de Concurso de Merito, que se </w:t>
      </w:r>
      <w:r w:rsidR="007A4BB6" w:rsidRPr="008536B5">
        <w:rPr>
          <w:rFonts w:ascii="Arial Narrow" w:eastAsia="Cambria" w:hAnsi="Arial Narrow" w:cs="Arial"/>
          <w:sz w:val="20"/>
          <w:szCs w:val="20"/>
          <w:lang w:val="es-ES_tradnl" w:eastAsia="en-US"/>
        </w:rPr>
        <w:t>han llevado a cabo</w:t>
      </w:r>
      <w:r w:rsidRPr="008536B5">
        <w:rPr>
          <w:rFonts w:ascii="Arial Narrow" w:eastAsia="Cambria" w:hAnsi="Arial Narrow" w:cs="Arial"/>
          <w:sz w:val="20"/>
          <w:szCs w:val="20"/>
          <w:lang w:val="es-ES_tradnl" w:eastAsia="en-US"/>
        </w:rPr>
        <w:t xml:space="preserve">, </w:t>
      </w:r>
      <w:r w:rsidR="00C24641" w:rsidRPr="008536B5">
        <w:rPr>
          <w:rFonts w:ascii="Arial Narrow" w:eastAsia="Cambria" w:hAnsi="Arial Narrow" w:cs="Arial"/>
          <w:sz w:val="20"/>
          <w:szCs w:val="20"/>
          <w:lang w:val="es-ES_tradnl" w:eastAsia="en-US"/>
        </w:rPr>
        <w:t xml:space="preserve">con objetos similares al que se pretende contratar, </w:t>
      </w:r>
      <w:r w:rsidRPr="008536B5">
        <w:rPr>
          <w:rFonts w:ascii="Arial Narrow" w:eastAsia="Cambria" w:hAnsi="Arial Narrow" w:cs="Arial"/>
          <w:sz w:val="20"/>
          <w:szCs w:val="20"/>
          <w:lang w:val="es-ES_tradnl" w:eastAsia="en-US"/>
        </w:rPr>
        <w:t>así:</w:t>
      </w:r>
    </w:p>
    <w:p w14:paraId="1B05B570" w14:textId="77777777" w:rsidR="00EB5F89" w:rsidRPr="008536B5" w:rsidRDefault="00EB5F89" w:rsidP="00EB5F89">
      <w:pPr>
        <w:jc w:val="both"/>
        <w:rPr>
          <w:rFonts w:ascii="Arial Narrow" w:eastAsia="Cambria" w:hAnsi="Arial Narrow" w:cs="Arial"/>
          <w:sz w:val="20"/>
          <w:szCs w:val="20"/>
          <w:lang w:val="es-ES_tradnl" w:eastAsia="en-US"/>
        </w:rPr>
      </w:pPr>
    </w:p>
    <w:p w14:paraId="450E5B6F" w14:textId="77777777" w:rsidR="00EB5F89" w:rsidRPr="008536B5" w:rsidRDefault="00EB5F89" w:rsidP="00EB5F89">
      <w:pPr>
        <w:jc w:val="both"/>
        <w:rPr>
          <w:rFonts w:ascii="Arial Narrow" w:eastAsia="Cambria" w:hAnsi="Arial Narrow" w:cs="Arial"/>
          <w:sz w:val="20"/>
          <w:szCs w:val="20"/>
          <w:lang w:val="es-ES_tradnl" w:eastAsia="en-US"/>
        </w:rPr>
      </w:pPr>
    </w:p>
    <w:p w14:paraId="52D691AE" w14:textId="77777777" w:rsidR="00946073" w:rsidRPr="00A405A9" w:rsidRDefault="00372D58" w:rsidP="00A405A9">
      <w:pPr>
        <w:pStyle w:val="Listavistosa-nfasis11"/>
        <w:ind w:left="0"/>
        <w:rPr>
          <w:rFonts w:ascii="Arial Narrow" w:hAnsi="Arial Narrow" w:cs="Arial"/>
          <w:color w:val="000000"/>
          <w:sz w:val="20"/>
          <w:szCs w:val="20"/>
        </w:rPr>
      </w:pPr>
      <w:r w:rsidRPr="008536B5">
        <w:rPr>
          <w:rFonts w:ascii="Arial Narrow" w:hAnsi="Arial Narrow" w:cs="Arial"/>
          <w:b/>
          <w:color w:val="000000"/>
          <w:sz w:val="20"/>
          <w:szCs w:val="20"/>
        </w:rPr>
        <w:t>3.3.2. OFERENTES QUE HAN PARTICIPADO EN LOS PROCESOS</w:t>
      </w:r>
    </w:p>
    <w:tbl>
      <w:tblPr>
        <w:tblW w:w="10206" w:type="dxa"/>
        <w:tblInd w:w="-4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67"/>
        <w:gridCol w:w="851"/>
        <w:gridCol w:w="850"/>
        <w:gridCol w:w="1542"/>
        <w:gridCol w:w="1293"/>
        <w:gridCol w:w="2694"/>
        <w:gridCol w:w="2409"/>
      </w:tblGrid>
      <w:tr w:rsidR="00A405A9" w14:paraId="4B8FD240" w14:textId="77777777" w:rsidTr="006F096E">
        <w:trPr>
          <w:trHeight w:val="333"/>
        </w:trPr>
        <w:tc>
          <w:tcPr>
            <w:tcW w:w="567" w:type="dxa"/>
            <w:shd w:val="clear" w:color="auto" w:fill="auto"/>
            <w:noWrap/>
            <w:vAlign w:val="center"/>
            <w:hideMark/>
          </w:tcPr>
          <w:p w14:paraId="0C9FB0AF" w14:textId="77777777" w:rsidR="00221DE2" w:rsidRDefault="00221DE2">
            <w:pPr>
              <w:jc w:val="center"/>
              <w:rPr>
                <w:rFonts w:ascii="Arial Narrow" w:hAnsi="Arial Narrow" w:cs="Calibri"/>
                <w:b/>
                <w:bCs/>
                <w:color w:val="000000"/>
                <w:sz w:val="18"/>
                <w:szCs w:val="18"/>
                <w:lang w:eastAsia="es-CO"/>
              </w:rPr>
            </w:pPr>
            <w:r>
              <w:rPr>
                <w:rFonts w:ascii="Arial Narrow" w:hAnsi="Arial Narrow" w:cs="Calibri"/>
                <w:b/>
                <w:bCs/>
                <w:color w:val="000000"/>
                <w:sz w:val="18"/>
                <w:szCs w:val="18"/>
              </w:rPr>
              <w:t>ITEM</w:t>
            </w:r>
          </w:p>
        </w:tc>
        <w:tc>
          <w:tcPr>
            <w:tcW w:w="851" w:type="dxa"/>
            <w:shd w:val="clear" w:color="auto" w:fill="auto"/>
            <w:noWrap/>
            <w:vAlign w:val="center"/>
            <w:hideMark/>
          </w:tcPr>
          <w:p w14:paraId="6549CF56" w14:textId="77777777" w:rsidR="00221DE2" w:rsidRDefault="00221DE2">
            <w:pPr>
              <w:jc w:val="center"/>
              <w:rPr>
                <w:rFonts w:ascii="Arial Narrow" w:hAnsi="Arial Narrow" w:cs="Calibri"/>
                <w:b/>
                <w:bCs/>
                <w:color w:val="000000"/>
                <w:sz w:val="18"/>
                <w:szCs w:val="18"/>
              </w:rPr>
            </w:pPr>
            <w:r>
              <w:rPr>
                <w:rFonts w:ascii="Arial Narrow" w:hAnsi="Arial Narrow" w:cs="Calibri"/>
                <w:b/>
                <w:bCs/>
                <w:color w:val="000000"/>
                <w:sz w:val="18"/>
                <w:szCs w:val="18"/>
              </w:rPr>
              <w:t xml:space="preserve">No.  del proceso </w:t>
            </w:r>
          </w:p>
        </w:tc>
        <w:tc>
          <w:tcPr>
            <w:tcW w:w="850" w:type="dxa"/>
            <w:shd w:val="clear" w:color="auto" w:fill="auto"/>
            <w:noWrap/>
            <w:vAlign w:val="center"/>
            <w:hideMark/>
          </w:tcPr>
          <w:p w14:paraId="5BA4050F" w14:textId="77777777" w:rsidR="00221DE2" w:rsidRDefault="00221DE2">
            <w:pPr>
              <w:jc w:val="center"/>
              <w:rPr>
                <w:rFonts w:ascii="Arial Narrow" w:hAnsi="Arial Narrow" w:cs="Calibri"/>
                <w:b/>
                <w:bCs/>
                <w:color w:val="000000"/>
                <w:sz w:val="18"/>
                <w:szCs w:val="18"/>
              </w:rPr>
            </w:pPr>
            <w:r>
              <w:rPr>
                <w:rFonts w:ascii="Arial Narrow" w:hAnsi="Arial Narrow" w:cs="Calibri"/>
                <w:b/>
                <w:bCs/>
                <w:color w:val="000000"/>
                <w:sz w:val="18"/>
                <w:szCs w:val="18"/>
              </w:rPr>
              <w:t xml:space="preserve">Entidad </w:t>
            </w:r>
          </w:p>
        </w:tc>
        <w:tc>
          <w:tcPr>
            <w:tcW w:w="1542" w:type="dxa"/>
            <w:shd w:val="clear" w:color="auto" w:fill="auto"/>
            <w:noWrap/>
            <w:vAlign w:val="center"/>
            <w:hideMark/>
          </w:tcPr>
          <w:p w14:paraId="3E630317" w14:textId="77777777" w:rsidR="00221DE2" w:rsidRDefault="00221DE2">
            <w:pPr>
              <w:jc w:val="center"/>
              <w:rPr>
                <w:rFonts w:ascii="Arial Narrow" w:hAnsi="Arial Narrow" w:cs="Calibri"/>
                <w:b/>
                <w:bCs/>
                <w:color w:val="000000"/>
                <w:sz w:val="18"/>
                <w:szCs w:val="18"/>
              </w:rPr>
            </w:pPr>
            <w:r>
              <w:rPr>
                <w:rFonts w:ascii="Arial Narrow" w:hAnsi="Arial Narrow" w:cs="Calibri"/>
                <w:b/>
                <w:bCs/>
                <w:color w:val="000000"/>
                <w:sz w:val="18"/>
                <w:szCs w:val="18"/>
              </w:rPr>
              <w:t>Contratista</w:t>
            </w:r>
          </w:p>
        </w:tc>
        <w:tc>
          <w:tcPr>
            <w:tcW w:w="1293" w:type="dxa"/>
            <w:shd w:val="clear" w:color="auto" w:fill="auto"/>
            <w:vAlign w:val="center"/>
            <w:hideMark/>
          </w:tcPr>
          <w:p w14:paraId="777A5FBF" w14:textId="77777777" w:rsidR="00221DE2" w:rsidRDefault="00221DE2">
            <w:pPr>
              <w:jc w:val="center"/>
              <w:rPr>
                <w:rFonts w:ascii="Arial Narrow" w:hAnsi="Arial Narrow" w:cs="Calibri"/>
                <w:b/>
                <w:bCs/>
                <w:color w:val="000000"/>
                <w:sz w:val="18"/>
                <w:szCs w:val="18"/>
              </w:rPr>
            </w:pPr>
            <w:r>
              <w:rPr>
                <w:rFonts w:ascii="Arial Narrow" w:hAnsi="Arial Narrow" w:cs="Calibri"/>
                <w:b/>
                <w:bCs/>
                <w:color w:val="000000"/>
                <w:sz w:val="18"/>
                <w:szCs w:val="18"/>
              </w:rPr>
              <w:t xml:space="preserve">Modalidad de Selección </w:t>
            </w:r>
          </w:p>
        </w:tc>
        <w:tc>
          <w:tcPr>
            <w:tcW w:w="2694" w:type="dxa"/>
            <w:shd w:val="clear" w:color="auto" w:fill="auto"/>
            <w:noWrap/>
            <w:vAlign w:val="center"/>
            <w:hideMark/>
          </w:tcPr>
          <w:p w14:paraId="2CB80CC9" w14:textId="77777777" w:rsidR="00221DE2" w:rsidRDefault="00221DE2">
            <w:pPr>
              <w:jc w:val="center"/>
              <w:rPr>
                <w:rFonts w:ascii="Arial Narrow" w:hAnsi="Arial Narrow" w:cs="Calibri"/>
                <w:b/>
                <w:bCs/>
                <w:color w:val="000000"/>
                <w:sz w:val="18"/>
                <w:szCs w:val="18"/>
              </w:rPr>
            </w:pPr>
            <w:r>
              <w:rPr>
                <w:rFonts w:ascii="Arial Narrow" w:hAnsi="Arial Narrow" w:cs="Calibri"/>
                <w:b/>
                <w:bCs/>
                <w:color w:val="000000"/>
                <w:sz w:val="18"/>
                <w:szCs w:val="18"/>
              </w:rPr>
              <w:t>Objeto</w:t>
            </w:r>
          </w:p>
        </w:tc>
        <w:tc>
          <w:tcPr>
            <w:tcW w:w="2409" w:type="dxa"/>
            <w:shd w:val="clear" w:color="auto" w:fill="auto"/>
            <w:noWrap/>
            <w:vAlign w:val="center"/>
            <w:hideMark/>
          </w:tcPr>
          <w:p w14:paraId="2BCF522A" w14:textId="77777777" w:rsidR="00221DE2" w:rsidRDefault="00221DE2">
            <w:pPr>
              <w:jc w:val="center"/>
              <w:rPr>
                <w:rFonts w:ascii="Arial Narrow" w:hAnsi="Arial Narrow" w:cs="Calibri"/>
                <w:b/>
                <w:bCs/>
                <w:color w:val="000000"/>
                <w:sz w:val="18"/>
                <w:szCs w:val="18"/>
              </w:rPr>
            </w:pPr>
            <w:r>
              <w:rPr>
                <w:rFonts w:ascii="Arial Narrow" w:hAnsi="Arial Narrow" w:cs="Calibri"/>
                <w:b/>
                <w:bCs/>
                <w:color w:val="000000"/>
                <w:sz w:val="18"/>
                <w:szCs w:val="18"/>
              </w:rPr>
              <w:t xml:space="preserve">Valor </w:t>
            </w:r>
          </w:p>
        </w:tc>
      </w:tr>
      <w:tr w:rsidR="00A405A9" w14:paraId="6EEC5A4C" w14:textId="77777777" w:rsidTr="006F096E">
        <w:trPr>
          <w:trHeight w:val="670"/>
        </w:trPr>
        <w:tc>
          <w:tcPr>
            <w:tcW w:w="567" w:type="dxa"/>
            <w:shd w:val="clear" w:color="auto" w:fill="auto"/>
            <w:noWrap/>
            <w:vAlign w:val="center"/>
            <w:hideMark/>
          </w:tcPr>
          <w:p w14:paraId="6781B58B"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1</w:t>
            </w:r>
          </w:p>
        </w:tc>
        <w:tc>
          <w:tcPr>
            <w:tcW w:w="851" w:type="dxa"/>
            <w:shd w:val="clear" w:color="auto" w:fill="auto"/>
            <w:vAlign w:val="center"/>
            <w:hideMark/>
          </w:tcPr>
          <w:p w14:paraId="761E7C98"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CMA-DTE-SEP-001-2022</w:t>
            </w:r>
          </w:p>
        </w:tc>
        <w:tc>
          <w:tcPr>
            <w:tcW w:w="850" w:type="dxa"/>
            <w:shd w:val="clear" w:color="auto" w:fill="auto"/>
            <w:noWrap/>
            <w:vAlign w:val="center"/>
            <w:hideMark/>
          </w:tcPr>
          <w:p w14:paraId="0A9ED107"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INVIAS</w:t>
            </w:r>
          </w:p>
        </w:tc>
        <w:tc>
          <w:tcPr>
            <w:tcW w:w="1542" w:type="dxa"/>
            <w:shd w:val="clear" w:color="auto" w:fill="auto"/>
            <w:vAlign w:val="center"/>
            <w:hideMark/>
          </w:tcPr>
          <w:p w14:paraId="09C5AC20" w14:textId="77777777" w:rsidR="00221DE2" w:rsidRDefault="00F03050">
            <w:pPr>
              <w:jc w:val="center"/>
              <w:rPr>
                <w:rFonts w:ascii="Arial Narrow" w:hAnsi="Arial Narrow" w:cs="Calibri"/>
                <w:color w:val="000000"/>
                <w:sz w:val="18"/>
                <w:szCs w:val="18"/>
              </w:rPr>
            </w:pPr>
            <w:r w:rsidRPr="00F03050">
              <w:rPr>
                <w:rFonts w:ascii="Arial Narrow" w:hAnsi="Arial Narrow" w:cs="Calibri"/>
                <w:color w:val="000000"/>
                <w:sz w:val="18"/>
                <w:szCs w:val="18"/>
              </w:rPr>
              <w:t>ARQUICIVILES CONSTRUCTORA S.A.S.</w:t>
            </w:r>
          </w:p>
        </w:tc>
        <w:tc>
          <w:tcPr>
            <w:tcW w:w="1293" w:type="dxa"/>
            <w:shd w:val="clear" w:color="auto" w:fill="auto"/>
            <w:vAlign w:val="center"/>
            <w:hideMark/>
          </w:tcPr>
          <w:p w14:paraId="7F68EC09"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CONCURSO DE MÉRITOS ABIERTOS</w:t>
            </w:r>
          </w:p>
        </w:tc>
        <w:tc>
          <w:tcPr>
            <w:tcW w:w="2694" w:type="dxa"/>
            <w:shd w:val="clear" w:color="auto" w:fill="auto"/>
            <w:vAlign w:val="center"/>
            <w:hideMark/>
          </w:tcPr>
          <w:p w14:paraId="7734201C"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INTERVENTORIA TECNICA, ADMINISTRATIVA, FINANCIERA Y AMBIENTAL PARA EL MEJORAMIENTO DEL CORREDOR SUR FASE V, EN EL DEPARTAMENTO DE PUTUMAYO</w:t>
            </w:r>
          </w:p>
        </w:tc>
        <w:tc>
          <w:tcPr>
            <w:tcW w:w="2409" w:type="dxa"/>
            <w:shd w:val="clear" w:color="auto" w:fill="auto"/>
            <w:noWrap/>
            <w:vAlign w:val="center"/>
            <w:hideMark/>
          </w:tcPr>
          <w:p w14:paraId="25C0C257"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 xml:space="preserve"> $                    932.734.745,00 </w:t>
            </w:r>
          </w:p>
        </w:tc>
      </w:tr>
      <w:tr w:rsidR="00A405A9" w14:paraId="39ECE8EC" w14:textId="77777777" w:rsidTr="006F096E">
        <w:trPr>
          <w:trHeight w:val="587"/>
        </w:trPr>
        <w:tc>
          <w:tcPr>
            <w:tcW w:w="567" w:type="dxa"/>
            <w:shd w:val="clear" w:color="auto" w:fill="auto"/>
            <w:noWrap/>
            <w:vAlign w:val="center"/>
            <w:hideMark/>
          </w:tcPr>
          <w:p w14:paraId="7C50F584"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2</w:t>
            </w:r>
          </w:p>
        </w:tc>
        <w:tc>
          <w:tcPr>
            <w:tcW w:w="851" w:type="dxa"/>
            <w:shd w:val="clear" w:color="auto" w:fill="auto"/>
            <w:vAlign w:val="center"/>
            <w:hideMark/>
          </w:tcPr>
          <w:p w14:paraId="48E7B5F9"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CMA-DTE-SEP-002-2022</w:t>
            </w:r>
          </w:p>
        </w:tc>
        <w:tc>
          <w:tcPr>
            <w:tcW w:w="850" w:type="dxa"/>
            <w:shd w:val="clear" w:color="auto" w:fill="auto"/>
            <w:noWrap/>
            <w:vAlign w:val="center"/>
            <w:hideMark/>
          </w:tcPr>
          <w:p w14:paraId="7C3CF662"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INVIAS</w:t>
            </w:r>
          </w:p>
        </w:tc>
        <w:tc>
          <w:tcPr>
            <w:tcW w:w="1542" w:type="dxa"/>
            <w:shd w:val="clear" w:color="auto" w:fill="auto"/>
            <w:vAlign w:val="center"/>
            <w:hideMark/>
          </w:tcPr>
          <w:p w14:paraId="49C50124"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COPEBA S.A.S.</w:t>
            </w:r>
          </w:p>
        </w:tc>
        <w:tc>
          <w:tcPr>
            <w:tcW w:w="1293" w:type="dxa"/>
            <w:shd w:val="clear" w:color="auto" w:fill="auto"/>
            <w:vAlign w:val="center"/>
            <w:hideMark/>
          </w:tcPr>
          <w:p w14:paraId="25C99F84"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CONCURSO DE MÉRITOS ABIERTOS</w:t>
            </w:r>
          </w:p>
        </w:tc>
        <w:tc>
          <w:tcPr>
            <w:tcW w:w="2694" w:type="dxa"/>
            <w:shd w:val="clear" w:color="auto" w:fill="auto"/>
            <w:vAlign w:val="center"/>
            <w:hideMark/>
          </w:tcPr>
          <w:p w14:paraId="42F951D6"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INTERVENTORIA TECNICA, ADMINISTRATIVA, FINANCIERA Y AMBIENTAL PARA LA ATENCION DE EMERGENCIA EN LA CARRETERA PIÑON SALAMINA MEDIANTE OBRAS DE ESTABILIZACION Y PROTECCION DE LA MARGEN DERECHA DEL RIO MAGDALENA</w:t>
            </w:r>
          </w:p>
        </w:tc>
        <w:tc>
          <w:tcPr>
            <w:tcW w:w="2409" w:type="dxa"/>
            <w:shd w:val="clear" w:color="auto" w:fill="auto"/>
            <w:noWrap/>
            <w:vAlign w:val="center"/>
            <w:hideMark/>
          </w:tcPr>
          <w:p w14:paraId="71C55222"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 xml:space="preserve"> $                  4.544.898.932,00 </w:t>
            </w:r>
          </w:p>
        </w:tc>
      </w:tr>
      <w:tr w:rsidR="00A405A9" w14:paraId="47635C8B" w14:textId="77777777" w:rsidTr="006F096E">
        <w:trPr>
          <w:trHeight w:val="293"/>
        </w:trPr>
        <w:tc>
          <w:tcPr>
            <w:tcW w:w="567" w:type="dxa"/>
            <w:shd w:val="clear" w:color="auto" w:fill="auto"/>
            <w:noWrap/>
            <w:vAlign w:val="center"/>
            <w:hideMark/>
          </w:tcPr>
          <w:p w14:paraId="50B08844"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lastRenderedPageBreak/>
              <w:t>3</w:t>
            </w:r>
          </w:p>
        </w:tc>
        <w:tc>
          <w:tcPr>
            <w:tcW w:w="851" w:type="dxa"/>
            <w:shd w:val="clear" w:color="auto" w:fill="auto"/>
            <w:vAlign w:val="center"/>
            <w:hideMark/>
          </w:tcPr>
          <w:p w14:paraId="1F686D13"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CMA-DTE-SEP-003-2022</w:t>
            </w:r>
          </w:p>
        </w:tc>
        <w:tc>
          <w:tcPr>
            <w:tcW w:w="850" w:type="dxa"/>
            <w:shd w:val="clear" w:color="auto" w:fill="auto"/>
            <w:noWrap/>
            <w:vAlign w:val="center"/>
            <w:hideMark/>
          </w:tcPr>
          <w:p w14:paraId="042D399D"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INVIAS</w:t>
            </w:r>
          </w:p>
        </w:tc>
        <w:tc>
          <w:tcPr>
            <w:tcW w:w="1542" w:type="dxa"/>
            <w:shd w:val="clear" w:color="auto" w:fill="auto"/>
            <w:noWrap/>
            <w:vAlign w:val="center"/>
            <w:hideMark/>
          </w:tcPr>
          <w:p w14:paraId="5607E8FE"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CONSULTORES SOLANO NAVAS LTDA</w:t>
            </w:r>
          </w:p>
        </w:tc>
        <w:tc>
          <w:tcPr>
            <w:tcW w:w="1293" w:type="dxa"/>
            <w:shd w:val="clear" w:color="auto" w:fill="auto"/>
            <w:vAlign w:val="center"/>
            <w:hideMark/>
          </w:tcPr>
          <w:p w14:paraId="08823184"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CONCURSO DE MÉRITOS ABIERTOS</w:t>
            </w:r>
          </w:p>
        </w:tc>
        <w:tc>
          <w:tcPr>
            <w:tcW w:w="2694" w:type="dxa"/>
            <w:shd w:val="clear" w:color="auto" w:fill="auto"/>
            <w:vAlign w:val="center"/>
            <w:hideMark/>
          </w:tcPr>
          <w:p w14:paraId="05B2553F"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INTERVENTORIA PARA EL MEJORAMIENTO DEL ANILLO PERIMETRAL DEL MUNICIPIO DE ÁBREGO, DEPARTAMENTO DE NORTE DE SANTANDER</w:t>
            </w:r>
          </w:p>
        </w:tc>
        <w:tc>
          <w:tcPr>
            <w:tcW w:w="2409" w:type="dxa"/>
            <w:shd w:val="clear" w:color="auto" w:fill="auto"/>
            <w:noWrap/>
            <w:vAlign w:val="center"/>
            <w:hideMark/>
          </w:tcPr>
          <w:p w14:paraId="257CFF85"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 xml:space="preserve"> $                    454.212.041,00 </w:t>
            </w:r>
          </w:p>
        </w:tc>
      </w:tr>
      <w:tr w:rsidR="00A405A9" w14:paraId="401FDE01" w14:textId="77777777" w:rsidTr="006F096E">
        <w:trPr>
          <w:trHeight w:val="733"/>
        </w:trPr>
        <w:tc>
          <w:tcPr>
            <w:tcW w:w="567" w:type="dxa"/>
            <w:shd w:val="clear" w:color="auto" w:fill="auto"/>
            <w:noWrap/>
            <w:vAlign w:val="center"/>
            <w:hideMark/>
          </w:tcPr>
          <w:p w14:paraId="49E2286C"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4</w:t>
            </w:r>
          </w:p>
        </w:tc>
        <w:tc>
          <w:tcPr>
            <w:tcW w:w="851" w:type="dxa"/>
            <w:shd w:val="clear" w:color="auto" w:fill="auto"/>
            <w:vAlign w:val="center"/>
            <w:hideMark/>
          </w:tcPr>
          <w:p w14:paraId="04358E9B"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CMA-DTE-SEP-005-2022</w:t>
            </w:r>
          </w:p>
        </w:tc>
        <w:tc>
          <w:tcPr>
            <w:tcW w:w="850" w:type="dxa"/>
            <w:shd w:val="clear" w:color="auto" w:fill="auto"/>
            <w:noWrap/>
            <w:vAlign w:val="center"/>
            <w:hideMark/>
          </w:tcPr>
          <w:p w14:paraId="15AC7BD8"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INVAS</w:t>
            </w:r>
          </w:p>
        </w:tc>
        <w:tc>
          <w:tcPr>
            <w:tcW w:w="1542" w:type="dxa"/>
            <w:shd w:val="clear" w:color="auto" w:fill="auto"/>
            <w:vAlign w:val="center"/>
            <w:hideMark/>
          </w:tcPr>
          <w:p w14:paraId="1517D567" w14:textId="77777777" w:rsidR="00221DE2" w:rsidRDefault="00AB0B5D">
            <w:pPr>
              <w:jc w:val="center"/>
              <w:rPr>
                <w:rFonts w:ascii="Arial Narrow" w:hAnsi="Arial Narrow" w:cs="Calibri"/>
                <w:color w:val="000000"/>
                <w:sz w:val="18"/>
                <w:szCs w:val="18"/>
              </w:rPr>
            </w:pPr>
            <w:r>
              <w:rPr>
                <w:rFonts w:ascii="Arial Narrow" w:hAnsi="Arial Narrow" w:cs="Calibri"/>
                <w:color w:val="000000"/>
                <w:sz w:val="18"/>
                <w:szCs w:val="18"/>
              </w:rPr>
              <w:t>CONSORCIO QUINDIO</w:t>
            </w:r>
            <w:r w:rsidR="00221DE2">
              <w:rPr>
                <w:rFonts w:ascii="Arial Narrow" w:hAnsi="Arial Narrow" w:cs="Calibri"/>
                <w:color w:val="000000"/>
                <w:sz w:val="18"/>
                <w:szCs w:val="18"/>
              </w:rPr>
              <w:br/>
              <w:t>INTERPRO S.A.S. (95.00%)</w:t>
            </w:r>
            <w:r w:rsidR="00221DE2">
              <w:rPr>
                <w:rFonts w:ascii="Arial Narrow" w:hAnsi="Arial Narrow" w:cs="Calibri"/>
                <w:color w:val="000000"/>
                <w:sz w:val="18"/>
                <w:szCs w:val="18"/>
              </w:rPr>
              <w:br/>
            </w:r>
            <w:r>
              <w:rPr>
                <w:rFonts w:ascii="Arial Narrow" w:hAnsi="Arial Narrow" w:cs="Calibri"/>
                <w:color w:val="000000"/>
                <w:sz w:val="18"/>
                <w:szCs w:val="18"/>
              </w:rPr>
              <w:t xml:space="preserve">PROCONSULTING S.A.S. </w:t>
            </w:r>
            <w:r w:rsidR="00221DE2">
              <w:rPr>
                <w:rFonts w:ascii="Arial Narrow" w:hAnsi="Arial Narrow" w:cs="Calibri"/>
                <w:color w:val="000000"/>
                <w:sz w:val="18"/>
                <w:szCs w:val="18"/>
              </w:rPr>
              <w:t>(5.00%)</w:t>
            </w:r>
          </w:p>
        </w:tc>
        <w:tc>
          <w:tcPr>
            <w:tcW w:w="1293" w:type="dxa"/>
            <w:shd w:val="clear" w:color="auto" w:fill="auto"/>
            <w:vAlign w:val="center"/>
            <w:hideMark/>
          </w:tcPr>
          <w:p w14:paraId="4E629248"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CONCURSO DE MÉRITOS ABIERTOS</w:t>
            </w:r>
          </w:p>
        </w:tc>
        <w:tc>
          <w:tcPr>
            <w:tcW w:w="2694" w:type="dxa"/>
            <w:shd w:val="clear" w:color="auto" w:fill="auto"/>
            <w:vAlign w:val="center"/>
            <w:hideMark/>
          </w:tcPr>
          <w:p w14:paraId="3692A109"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"INTERVENTORÍA TÉCNICA, ADMINISTRATIVA, FINANCIERA Y AMBIENTAL PARA EL MEJORAMIENTO Y CONSTRUCCIÓN DE OBRAS COMPLEMENTARIAS EN LA VÍA QUE CONDUCE AL MUNICIPIO DE SALENTO DESDE LA TRONCAL DEL EJE CAFETERO EN EL DEPARTAMENTO DEL QUINDÍO</w:t>
            </w:r>
          </w:p>
        </w:tc>
        <w:tc>
          <w:tcPr>
            <w:tcW w:w="2409" w:type="dxa"/>
            <w:shd w:val="clear" w:color="auto" w:fill="auto"/>
            <w:noWrap/>
            <w:vAlign w:val="center"/>
            <w:hideMark/>
          </w:tcPr>
          <w:p w14:paraId="323897AF"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 xml:space="preserve"> $                    393.955.875,00 </w:t>
            </w:r>
          </w:p>
        </w:tc>
      </w:tr>
      <w:tr w:rsidR="00A405A9" w14:paraId="14AA8F71" w14:textId="77777777" w:rsidTr="006F096E">
        <w:trPr>
          <w:trHeight w:val="733"/>
        </w:trPr>
        <w:tc>
          <w:tcPr>
            <w:tcW w:w="567" w:type="dxa"/>
            <w:shd w:val="clear" w:color="auto" w:fill="auto"/>
            <w:noWrap/>
            <w:vAlign w:val="center"/>
            <w:hideMark/>
          </w:tcPr>
          <w:p w14:paraId="2194A681"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5</w:t>
            </w:r>
          </w:p>
        </w:tc>
        <w:tc>
          <w:tcPr>
            <w:tcW w:w="851" w:type="dxa"/>
            <w:shd w:val="clear" w:color="auto" w:fill="auto"/>
            <w:vAlign w:val="center"/>
            <w:hideMark/>
          </w:tcPr>
          <w:p w14:paraId="5EC46A0B"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CMA-DTE-SEP-006-2022</w:t>
            </w:r>
          </w:p>
        </w:tc>
        <w:tc>
          <w:tcPr>
            <w:tcW w:w="850" w:type="dxa"/>
            <w:shd w:val="clear" w:color="auto" w:fill="auto"/>
            <w:noWrap/>
            <w:vAlign w:val="center"/>
            <w:hideMark/>
          </w:tcPr>
          <w:p w14:paraId="30251744"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INVIAS</w:t>
            </w:r>
          </w:p>
        </w:tc>
        <w:tc>
          <w:tcPr>
            <w:tcW w:w="1542" w:type="dxa"/>
            <w:shd w:val="clear" w:color="auto" w:fill="auto"/>
            <w:noWrap/>
            <w:vAlign w:val="center"/>
            <w:hideMark/>
          </w:tcPr>
          <w:p w14:paraId="19FA5B6E"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RJ&amp;P INGENIERÍA SAS</w:t>
            </w:r>
          </w:p>
        </w:tc>
        <w:tc>
          <w:tcPr>
            <w:tcW w:w="1293" w:type="dxa"/>
            <w:shd w:val="clear" w:color="auto" w:fill="auto"/>
            <w:vAlign w:val="center"/>
            <w:hideMark/>
          </w:tcPr>
          <w:p w14:paraId="349248A1"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CONCURSO DE MÉRITOS ABIERTOS</w:t>
            </w:r>
          </w:p>
        </w:tc>
        <w:tc>
          <w:tcPr>
            <w:tcW w:w="2694" w:type="dxa"/>
            <w:shd w:val="clear" w:color="auto" w:fill="auto"/>
            <w:vAlign w:val="center"/>
            <w:hideMark/>
          </w:tcPr>
          <w:p w14:paraId="6AF90EC5"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INTERVENTORIA TÉCNICA, ADMINISTRATIVA, FINANCIERA Y AMBIENTAL PARA EL MEJORAMIENTO Y MANTENIMIENTO DE VÍAS TERCIARIAS EN JURISDICCIÓN DE LAS COMUNIDADES DE LOS PUEBLOS INDÍGENAS PASTOS Y QUILLACINGAS - PROGRAMA COLOMBIA RURAL A NIVEL NACIONAL</w:t>
            </w:r>
          </w:p>
        </w:tc>
        <w:tc>
          <w:tcPr>
            <w:tcW w:w="2409" w:type="dxa"/>
            <w:shd w:val="clear" w:color="auto" w:fill="auto"/>
            <w:noWrap/>
            <w:vAlign w:val="center"/>
            <w:hideMark/>
          </w:tcPr>
          <w:p w14:paraId="6FB883F0"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 xml:space="preserve"> $                  2.629.859.580,00 </w:t>
            </w:r>
          </w:p>
        </w:tc>
      </w:tr>
      <w:tr w:rsidR="00A405A9" w14:paraId="125AEF7C" w14:textId="77777777" w:rsidTr="006F096E">
        <w:trPr>
          <w:trHeight w:val="733"/>
        </w:trPr>
        <w:tc>
          <w:tcPr>
            <w:tcW w:w="567" w:type="dxa"/>
            <w:shd w:val="clear" w:color="auto" w:fill="auto"/>
            <w:noWrap/>
            <w:vAlign w:val="center"/>
            <w:hideMark/>
          </w:tcPr>
          <w:p w14:paraId="6E4DA243"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6</w:t>
            </w:r>
          </w:p>
        </w:tc>
        <w:tc>
          <w:tcPr>
            <w:tcW w:w="851" w:type="dxa"/>
            <w:shd w:val="clear" w:color="auto" w:fill="auto"/>
            <w:vAlign w:val="center"/>
            <w:hideMark/>
          </w:tcPr>
          <w:p w14:paraId="3356D7BB"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IP-DTE-SEP-003-2022</w:t>
            </w:r>
          </w:p>
        </w:tc>
        <w:tc>
          <w:tcPr>
            <w:tcW w:w="850" w:type="dxa"/>
            <w:shd w:val="clear" w:color="auto" w:fill="auto"/>
            <w:noWrap/>
            <w:vAlign w:val="center"/>
            <w:hideMark/>
          </w:tcPr>
          <w:p w14:paraId="259EF049"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INVIAS</w:t>
            </w:r>
          </w:p>
        </w:tc>
        <w:tc>
          <w:tcPr>
            <w:tcW w:w="1542" w:type="dxa"/>
            <w:shd w:val="clear" w:color="auto" w:fill="auto"/>
            <w:vAlign w:val="center"/>
            <w:hideMark/>
          </w:tcPr>
          <w:p w14:paraId="5D74E1B5"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WILLIAM JAVIER SANCHEZ MATAMOROS</w:t>
            </w:r>
          </w:p>
        </w:tc>
        <w:tc>
          <w:tcPr>
            <w:tcW w:w="1293" w:type="dxa"/>
            <w:shd w:val="clear" w:color="auto" w:fill="auto"/>
            <w:noWrap/>
            <w:vAlign w:val="center"/>
            <w:hideMark/>
          </w:tcPr>
          <w:p w14:paraId="6803B7A4"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MÍNIMA CUANTÍA</w:t>
            </w:r>
          </w:p>
        </w:tc>
        <w:tc>
          <w:tcPr>
            <w:tcW w:w="2694" w:type="dxa"/>
            <w:shd w:val="clear" w:color="auto" w:fill="auto"/>
            <w:vAlign w:val="center"/>
            <w:hideMark/>
          </w:tcPr>
          <w:p w14:paraId="71A8F514"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INTERVENTORIA TECNICA ADMINISTRATIVA FINANCIERA Y LEGAL PARA LA CARACTERIZACION DE VIAS TERCIARIAS EN LOS DEPARTAMENTOS DE CORDOBA ANTIOQUIA MAGDALENA LA GUAJIRA, BOLIVAR CESAR Y GUAVIARE, EN EL MARCO DE LA IMPLEMENTACION DEL ACUERDO FINAL DE PAZ</w:t>
            </w:r>
          </w:p>
        </w:tc>
        <w:tc>
          <w:tcPr>
            <w:tcW w:w="2409" w:type="dxa"/>
            <w:shd w:val="clear" w:color="auto" w:fill="auto"/>
            <w:noWrap/>
            <w:vAlign w:val="center"/>
            <w:hideMark/>
          </w:tcPr>
          <w:p w14:paraId="79CEECAF"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 xml:space="preserve"> $                      30.278.724,00 </w:t>
            </w:r>
          </w:p>
        </w:tc>
      </w:tr>
      <w:tr w:rsidR="00A405A9" w14:paraId="557463E6" w14:textId="77777777" w:rsidTr="006F096E">
        <w:trPr>
          <w:trHeight w:val="587"/>
        </w:trPr>
        <w:tc>
          <w:tcPr>
            <w:tcW w:w="567" w:type="dxa"/>
            <w:shd w:val="clear" w:color="auto" w:fill="auto"/>
            <w:noWrap/>
            <w:vAlign w:val="center"/>
            <w:hideMark/>
          </w:tcPr>
          <w:p w14:paraId="45A22FE7"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7</w:t>
            </w:r>
          </w:p>
        </w:tc>
        <w:tc>
          <w:tcPr>
            <w:tcW w:w="851" w:type="dxa"/>
            <w:shd w:val="clear" w:color="auto" w:fill="auto"/>
            <w:vAlign w:val="center"/>
            <w:hideMark/>
          </w:tcPr>
          <w:p w14:paraId="7A14922C"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CMA-DTE-SEP-10-2022</w:t>
            </w:r>
          </w:p>
        </w:tc>
        <w:tc>
          <w:tcPr>
            <w:tcW w:w="850" w:type="dxa"/>
            <w:shd w:val="clear" w:color="auto" w:fill="auto"/>
            <w:noWrap/>
            <w:vAlign w:val="center"/>
            <w:hideMark/>
          </w:tcPr>
          <w:p w14:paraId="02389959"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INVIAS</w:t>
            </w:r>
          </w:p>
        </w:tc>
        <w:tc>
          <w:tcPr>
            <w:tcW w:w="1542" w:type="dxa"/>
            <w:shd w:val="clear" w:color="auto" w:fill="auto"/>
            <w:vAlign w:val="center"/>
            <w:hideMark/>
          </w:tcPr>
          <w:p w14:paraId="505FAC72"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INGENIEROS CIVILES ESPECIALISTAS S.A.S - ICE S.A.S.</w:t>
            </w:r>
          </w:p>
        </w:tc>
        <w:tc>
          <w:tcPr>
            <w:tcW w:w="1293" w:type="dxa"/>
            <w:shd w:val="clear" w:color="auto" w:fill="auto"/>
            <w:vAlign w:val="center"/>
            <w:hideMark/>
          </w:tcPr>
          <w:p w14:paraId="01676557"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CONCURSO DE MÉRITOS ABIERTOS</w:t>
            </w:r>
          </w:p>
        </w:tc>
        <w:tc>
          <w:tcPr>
            <w:tcW w:w="2694" w:type="dxa"/>
            <w:shd w:val="clear" w:color="auto" w:fill="auto"/>
            <w:vAlign w:val="center"/>
            <w:hideMark/>
          </w:tcPr>
          <w:p w14:paraId="76A76F80"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INTERVENTORÍA TÉCNICA, ADMINISTRATIVA, FINANCIERA Y AMBIENTAL PARA EL MANTENIMIENTO Y/O MEJORAMIENTO DE VÍAS TERCIARIAS EN JURISDICCIÓN DEL DEPARTAMENTO DE NARIÑO EN EL MARCO DEL CONVENIO 1607 DE 2020 - PROGRAMA COLOMBIA RURAL</w:t>
            </w:r>
          </w:p>
        </w:tc>
        <w:tc>
          <w:tcPr>
            <w:tcW w:w="2409" w:type="dxa"/>
            <w:shd w:val="clear" w:color="auto" w:fill="auto"/>
            <w:noWrap/>
            <w:vAlign w:val="center"/>
            <w:hideMark/>
          </w:tcPr>
          <w:p w14:paraId="106D8AD9"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 xml:space="preserve"> $                    479.999.043,00 </w:t>
            </w:r>
          </w:p>
        </w:tc>
      </w:tr>
      <w:tr w:rsidR="00A405A9" w14:paraId="45C020F4" w14:textId="77777777" w:rsidTr="006F096E">
        <w:trPr>
          <w:trHeight w:val="2495"/>
        </w:trPr>
        <w:tc>
          <w:tcPr>
            <w:tcW w:w="567" w:type="dxa"/>
            <w:shd w:val="clear" w:color="auto" w:fill="auto"/>
            <w:noWrap/>
            <w:vAlign w:val="center"/>
            <w:hideMark/>
          </w:tcPr>
          <w:p w14:paraId="6D2949D1"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lastRenderedPageBreak/>
              <w:t>8</w:t>
            </w:r>
          </w:p>
        </w:tc>
        <w:tc>
          <w:tcPr>
            <w:tcW w:w="851" w:type="dxa"/>
            <w:shd w:val="clear" w:color="auto" w:fill="auto"/>
            <w:vAlign w:val="center"/>
            <w:hideMark/>
          </w:tcPr>
          <w:p w14:paraId="6401B9E7"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CMA-DEO-SVR-11-2022</w:t>
            </w:r>
          </w:p>
        </w:tc>
        <w:tc>
          <w:tcPr>
            <w:tcW w:w="850" w:type="dxa"/>
            <w:shd w:val="clear" w:color="auto" w:fill="auto"/>
            <w:noWrap/>
            <w:vAlign w:val="center"/>
            <w:hideMark/>
          </w:tcPr>
          <w:p w14:paraId="3145D12C"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INVIAS</w:t>
            </w:r>
          </w:p>
        </w:tc>
        <w:tc>
          <w:tcPr>
            <w:tcW w:w="1542" w:type="dxa"/>
            <w:shd w:val="clear" w:color="auto" w:fill="auto"/>
            <w:vAlign w:val="center"/>
            <w:hideMark/>
          </w:tcPr>
          <w:p w14:paraId="5E76614B"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 xml:space="preserve">Lote </w:t>
            </w:r>
            <w:proofErr w:type="gramStart"/>
            <w:r>
              <w:rPr>
                <w:rFonts w:ascii="Arial Narrow" w:hAnsi="Arial Narrow" w:cs="Calibri"/>
                <w:color w:val="000000"/>
                <w:sz w:val="18"/>
                <w:szCs w:val="18"/>
              </w:rPr>
              <w:t>1:CONSORCIO</w:t>
            </w:r>
            <w:proofErr w:type="gramEnd"/>
            <w:r>
              <w:rPr>
                <w:rFonts w:ascii="Arial Narrow" w:hAnsi="Arial Narrow" w:cs="Calibri"/>
                <w:color w:val="000000"/>
                <w:sz w:val="18"/>
                <w:szCs w:val="18"/>
              </w:rPr>
              <w:t xml:space="preserve"> GMC</w:t>
            </w:r>
            <w:r>
              <w:rPr>
                <w:rFonts w:ascii="Arial Narrow" w:hAnsi="Arial Narrow" w:cs="Calibri"/>
                <w:color w:val="000000"/>
                <w:sz w:val="18"/>
                <w:szCs w:val="18"/>
              </w:rPr>
              <w:br/>
              <w:t>GRUPO METRO COLOMBIA SAS (95.00%)</w:t>
            </w:r>
            <w:r>
              <w:rPr>
                <w:rFonts w:ascii="Arial Narrow" w:hAnsi="Arial Narrow" w:cs="Calibri"/>
                <w:color w:val="000000"/>
                <w:sz w:val="18"/>
                <w:szCs w:val="18"/>
              </w:rPr>
              <w:br/>
              <w:t>OSCAR ALFREDO MONTOYA CASTRO (5.00%)</w:t>
            </w:r>
            <w:r>
              <w:rPr>
                <w:rFonts w:ascii="Arial Narrow" w:hAnsi="Arial Narrow" w:cs="Calibri"/>
                <w:color w:val="000000"/>
                <w:sz w:val="18"/>
                <w:szCs w:val="18"/>
              </w:rPr>
              <w:br/>
            </w:r>
            <w:r>
              <w:rPr>
                <w:rFonts w:ascii="Arial Narrow" w:hAnsi="Arial Narrow" w:cs="Calibri"/>
                <w:color w:val="000000"/>
                <w:sz w:val="18"/>
                <w:szCs w:val="18"/>
              </w:rPr>
              <w:br/>
              <w:t>Lote 2: CONSORCIO INT. GQQI</w:t>
            </w:r>
            <w:r>
              <w:rPr>
                <w:rFonts w:ascii="Arial Narrow" w:hAnsi="Arial Narrow" w:cs="Calibri"/>
                <w:color w:val="000000"/>
                <w:sz w:val="18"/>
                <w:szCs w:val="18"/>
              </w:rPr>
              <w:br/>
              <w:t>GRUPO QUIMBAYA INGENIEROS SAS (50.00%)</w:t>
            </w:r>
            <w:r>
              <w:rPr>
                <w:rFonts w:ascii="Arial Narrow" w:hAnsi="Arial Narrow" w:cs="Calibri"/>
                <w:color w:val="000000"/>
                <w:sz w:val="18"/>
                <w:szCs w:val="18"/>
              </w:rPr>
              <w:br/>
              <w:t>GRUPO QUIMBAYA SAS (50.00%)</w:t>
            </w:r>
            <w:r>
              <w:rPr>
                <w:rFonts w:ascii="Arial Narrow" w:hAnsi="Arial Narrow" w:cs="Calibri"/>
                <w:color w:val="000000"/>
                <w:sz w:val="18"/>
                <w:szCs w:val="18"/>
              </w:rPr>
              <w:br/>
            </w:r>
            <w:r>
              <w:rPr>
                <w:rFonts w:ascii="Arial Narrow" w:hAnsi="Arial Narrow" w:cs="Calibri"/>
                <w:color w:val="000000"/>
                <w:sz w:val="18"/>
                <w:szCs w:val="18"/>
              </w:rPr>
              <w:br/>
              <w:t>Lote 3: INGENIERIA Y CONSULTORIA INGECON SAS</w:t>
            </w:r>
            <w:r>
              <w:rPr>
                <w:rFonts w:ascii="Arial Narrow" w:hAnsi="Arial Narrow" w:cs="Calibri"/>
                <w:color w:val="000000"/>
                <w:sz w:val="18"/>
                <w:szCs w:val="18"/>
              </w:rPr>
              <w:br/>
            </w:r>
            <w:r>
              <w:rPr>
                <w:rFonts w:ascii="Arial Narrow" w:hAnsi="Arial Narrow" w:cs="Calibri"/>
                <w:color w:val="000000"/>
                <w:sz w:val="18"/>
                <w:szCs w:val="18"/>
              </w:rPr>
              <w:br/>
              <w:t>Lote 4: CONSORCIO BH INTERVENTORES</w:t>
            </w:r>
          </w:p>
        </w:tc>
        <w:tc>
          <w:tcPr>
            <w:tcW w:w="1293" w:type="dxa"/>
            <w:shd w:val="clear" w:color="auto" w:fill="auto"/>
            <w:vAlign w:val="center"/>
            <w:hideMark/>
          </w:tcPr>
          <w:p w14:paraId="7E7F720E"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CONCURSO DE MÉRITOS ABIERTOS</w:t>
            </w:r>
          </w:p>
        </w:tc>
        <w:tc>
          <w:tcPr>
            <w:tcW w:w="2694" w:type="dxa"/>
            <w:shd w:val="clear" w:color="auto" w:fill="auto"/>
            <w:vAlign w:val="center"/>
            <w:hideMark/>
          </w:tcPr>
          <w:p w14:paraId="7A476DEE"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INTERVENTORÍA TÉCNICA, LEGAL, ADMINISTRATIVA Y FINANCIERA PARA EL MEJORAMIENTO Y MANTENIMIENTO DE VÍAS TERCIARIAS EN JURISDICCIÓN DE LAS COMUNIDADES DE LOS PUEBLOS INDÍGENAS, AFROCOLOMBIANAS, RAÍZALES Y PALENQUERAS NARP - PROGRAMA COLOMBIA RURAL A NIVEL NACIONAL - LOTES 1 AL 4</w:t>
            </w:r>
          </w:p>
        </w:tc>
        <w:tc>
          <w:tcPr>
            <w:tcW w:w="2409" w:type="dxa"/>
            <w:shd w:val="clear" w:color="auto" w:fill="auto"/>
            <w:noWrap/>
            <w:vAlign w:val="center"/>
            <w:hideMark/>
          </w:tcPr>
          <w:p w14:paraId="21514491"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 xml:space="preserve"> $                  2.051.485.004,00 </w:t>
            </w:r>
          </w:p>
        </w:tc>
      </w:tr>
      <w:tr w:rsidR="00A405A9" w14:paraId="321E76FC" w14:textId="77777777" w:rsidTr="006F096E">
        <w:trPr>
          <w:trHeight w:val="587"/>
        </w:trPr>
        <w:tc>
          <w:tcPr>
            <w:tcW w:w="567" w:type="dxa"/>
            <w:shd w:val="clear" w:color="auto" w:fill="auto"/>
            <w:noWrap/>
            <w:vAlign w:val="center"/>
            <w:hideMark/>
          </w:tcPr>
          <w:p w14:paraId="76BD05E8"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9</w:t>
            </w:r>
          </w:p>
        </w:tc>
        <w:tc>
          <w:tcPr>
            <w:tcW w:w="851" w:type="dxa"/>
            <w:shd w:val="clear" w:color="auto" w:fill="auto"/>
            <w:vAlign w:val="center"/>
            <w:hideMark/>
          </w:tcPr>
          <w:p w14:paraId="4C988A3E"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CMA-DEO-SVR-12-2022</w:t>
            </w:r>
          </w:p>
        </w:tc>
        <w:tc>
          <w:tcPr>
            <w:tcW w:w="850" w:type="dxa"/>
            <w:shd w:val="clear" w:color="auto" w:fill="auto"/>
            <w:noWrap/>
            <w:vAlign w:val="center"/>
            <w:hideMark/>
          </w:tcPr>
          <w:p w14:paraId="12FC5B32"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INVIAS</w:t>
            </w:r>
          </w:p>
        </w:tc>
        <w:tc>
          <w:tcPr>
            <w:tcW w:w="1542" w:type="dxa"/>
            <w:shd w:val="clear" w:color="auto" w:fill="auto"/>
            <w:vAlign w:val="center"/>
            <w:hideMark/>
          </w:tcPr>
          <w:p w14:paraId="76434B80"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CONSORCIO INTER HUILA 12 2022</w:t>
            </w:r>
            <w:r>
              <w:rPr>
                <w:rFonts w:ascii="Arial Narrow" w:hAnsi="Arial Narrow" w:cs="Calibri"/>
                <w:color w:val="000000"/>
                <w:sz w:val="18"/>
                <w:szCs w:val="18"/>
              </w:rPr>
              <w:br/>
              <w:t>CARLOS HUMBERTO RUA BELTRAN (95.00%)</w:t>
            </w:r>
            <w:r>
              <w:rPr>
                <w:rFonts w:ascii="Arial Narrow" w:hAnsi="Arial Narrow" w:cs="Calibri"/>
                <w:color w:val="000000"/>
                <w:sz w:val="18"/>
                <w:szCs w:val="18"/>
              </w:rPr>
              <w:br/>
              <w:t>JUAN CARLOS FLOREZ DUARTE (5.00%)</w:t>
            </w:r>
          </w:p>
        </w:tc>
        <w:tc>
          <w:tcPr>
            <w:tcW w:w="1293" w:type="dxa"/>
            <w:shd w:val="clear" w:color="auto" w:fill="auto"/>
            <w:vAlign w:val="center"/>
            <w:hideMark/>
          </w:tcPr>
          <w:p w14:paraId="0EB47280"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CONCURSO DE MÉRITOS ABIERTOS</w:t>
            </w:r>
          </w:p>
        </w:tc>
        <w:tc>
          <w:tcPr>
            <w:tcW w:w="2694" w:type="dxa"/>
            <w:shd w:val="clear" w:color="auto" w:fill="auto"/>
            <w:vAlign w:val="center"/>
            <w:hideMark/>
          </w:tcPr>
          <w:p w14:paraId="3B995BDC"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INTERVENTORÍA TÉCNICA, ADMINISTRATIVA, FINANCIERA Y AMBIENTAL PARA EL MANTENIMIENTO Y MEJORAMIENTO DE VÍAS TERCIARIAS DEL PROGRAMA COLOMBIA RURAL EN LOS MUNICIPIOS DE ACEVEDO Y SALADOBLANCO DEL DEPARTAMENTO DEL HUILA</w:t>
            </w:r>
          </w:p>
        </w:tc>
        <w:tc>
          <w:tcPr>
            <w:tcW w:w="2409" w:type="dxa"/>
            <w:shd w:val="clear" w:color="auto" w:fill="auto"/>
            <w:noWrap/>
            <w:vAlign w:val="center"/>
            <w:hideMark/>
          </w:tcPr>
          <w:p w14:paraId="0565EC14"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 xml:space="preserve"> $                    169.964.300,00 </w:t>
            </w:r>
          </w:p>
        </w:tc>
      </w:tr>
      <w:tr w:rsidR="00A405A9" w14:paraId="1A9777AE" w14:textId="77777777" w:rsidTr="006F096E">
        <w:trPr>
          <w:trHeight w:val="994"/>
        </w:trPr>
        <w:tc>
          <w:tcPr>
            <w:tcW w:w="567" w:type="dxa"/>
            <w:shd w:val="clear" w:color="auto" w:fill="auto"/>
            <w:noWrap/>
            <w:vAlign w:val="center"/>
            <w:hideMark/>
          </w:tcPr>
          <w:p w14:paraId="55C77278"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10</w:t>
            </w:r>
          </w:p>
        </w:tc>
        <w:tc>
          <w:tcPr>
            <w:tcW w:w="851" w:type="dxa"/>
            <w:shd w:val="clear" w:color="auto" w:fill="auto"/>
            <w:vAlign w:val="center"/>
            <w:hideMark/>
          </w:tcPr>
          <w:p w14:paraId="5F7F4606"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CMA-DTE-SS-14-2022</w:t>
            </w:r>
          </w:p>
        </w:tc>
        <w:tc>
          <w:tcPr>
            <w:tcW w:w="850" w:type="dxa"/>
            <w:shd w:val="clear" w:color="auto" w:fill="auto"/>
            <w:noWrap/>
            <w:vAlign w:val="center"/>
            <w:hideMark/>
          </w:tcPr>
          <w:p w14:paraId="30AE4B9E"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INVIAS</w:t>
            </w:r>
          </w:p>
        </w:tc>
        <w:tc>
          <w:tcPr>
            <w:tcW w:w="1542" w:type="dxa"/>
            <w:shd w:val="clear" w:color="auto" w:fill="auto"/>
            <w:vAlign w:val="center"/>
            <w:hideMark/>
          </w:tcPr>
          <w:p w14:paraId="2997B468"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 xml:space="preserve">AQUAVIVA S.A.S </w:t>
            </w:r>
            <w:r>
              <w:rPr>
                <w:rFonts w:ascii="Arial Narrow" w:hAnsi="Arial Narrow" w:cs="Calibri"/>
                <w:color w:val="000000"/>
                <w:sz w:val="18"/>
                <w:szCs w:val="18"/>
              </w:rPr>
              <w:br/>
              <w:t>AQUAVIVA GESTION E INGENIERIA S.A.S</w:t>
            </w:r>
          </w:p>
        </w:tc>
        <w:tc>
          <w:tcPr>
            <w:tcW w:w="1293" w:type="dxa"/>
            <w:shd w:val="clear" w:color="auto" w:fill="auto"/>
            <w:vAlign w:val="center"/>
            <w:hideMark/>
          </w:tcPr>
          <w:p w14:paraId="3BF0C29D"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CONCURSO DE MÉRITOS ABIERTOS</w:t>
            </w:r>
          </w:p>
        </w:tc>
        <w:tc>
          <w:tcPr>
            <w:tcW w:w="2694" w:type="dxa"/>
            <w:shd w:val="clear" w:color="auto" w:fill="auto"/>
            <w:vAlign w:val="center"/>
            <w:hideMark/>
          </w:tcPr>
          <w:p w14:paraId="1E66C9CB"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INTERVENTORÍA PARA ASESORAR LA ESTRUCTURACIÓN INTEGRAL DE UN PORTAFOLIO DE BANCOS DE HÁBITAT Y OTRAS ESTRATEGIAS SOSTENIBLES A PARTIR DE LOS ACTIVOS PREDIALES DEL INVIAS MARCO PROYECTO CRITERIOS SOSTENIBILIDAD INFRAESTRUCTURA</w:t>
            </w:r>
          </w:p>
        </w:tc>
        <w:tc>
          <w:tcPr>
            <w:tcW w:w="2409" w:type="dxa"/>
            <w:shd w:val="clear" w:color="auto" w:fill="auto"/>
            <w:noWrap/>
            <w:vAlign w:val="center"/>
            <w:hideMark/>
          </w:tcPr>
          <w:p w14:paraId="68583288"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 xml:space="preserve"> $                    199.518.047,00 </w:t>
            </w:r>
          </w:p>
        </w:tc>
      </w:tr>
      <w:tr w:rsidR="00A405A9" w14:paraId="21DA6B50" w14:textId="77777777" w:rsidTr="006F096E">
        <w:trPr>
          <w:trHeight w:val="587"/>
        </w:trPr>
        <w:tc>
          <w:tcPr>
            <w:tcW w:w="567" w:type="dxa"/>
            <w:shd w:val="clear" w:color="auto" w:fill="auto"/>
            <w:noWrap/>
            <w:vAlign w:val="center"/>
            <w:hideMark/>
          </w:tcPr>
          <w:p w14:paraId="3FD713BF"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11</w:t>
            </w:r>
          </w:p>
        </w:tc>
        <w:tc>
          <w:tcPr>
            <w:tcW w:w="851" w:type="dxa"/>
            <w:shd w:val="clear" w:color="auto" w:fill="auto"/>
            <w:vAlign w:val="center"/>
            <w:hideMark/>
          </w:tcPr>
          <w:p w14:paraId="391D4F71"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CMA-DTE-SEP-17-2022</w:t>
            </w:r>
          </w:p>
        </w:tc>
        <w:tc>
          <w:tcPr>
            <w:tcW w:w="850" w:type="dxa"/>
            <w:shd w:val="clear" w:color="auto" w:fill="auto"/>
            <w:noWrap/>
            <w:vAlign w:val="center"/>
            <w:hideMark/>
          </w:tcPr>
          <w:p w14:paraId="347D7FB6"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INVIAS</w:t>
            </w:r>
          </w:p>
        </w:tc>
        <w:tc>
          <w:tcPr>
            <w:tcW w:w="1542" w:type="dxa"/>
            <w:shd w:val="clear" w:color="auto" w:fill="auto"/>
            <w:vAlign w:val="center"/>
            <w:hideMark/>
          </w:tcPr>
          <w:p w14:paraId="4D9944E7"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CONSORCIO GRUPO TRIADA</w:t>
            </w:r>
            <w:r>
              <w:rPr>
                <w:rFonts w:ascii="Arial Narrow" w:hAnsi="Arial Narrow" w:cs="Calibri"/>
                <w:color w:val="000000"/>
                <w:sz w:val="18"/>
                <w:szCs w:val="18"/>
              </w:rPr>
              <w:br/>
            </w:r>
            <w:proofErr w:type="spellStart"/>
            <w:r>
              <w:rPr>
                <w:rFonts w:ascii="Arial Narrow" w:hAnsi="Arial Narrow" w:cs="Calibri"/>
                <w:color w:val="000000"/>
                <w:sz w:val="18"/>
                <w:szCs w:val="18"/>
              </w:rPr>
              <w:t>Triada</w:t>
            </w:r>
            <w:proofErr w:type="spellEnd"/>
            <w:r>
              <w:rPr>
                <w:rFonts w:ascii="Arial Narrow" w:hAnsi="Arial Narrow" w:cs="Calibri"/>
                <w:color w:val="000000"/>
                <w:sz w:val="18"/>
                <w:szCs w:val="18"/>
              </w:rPr>
              <w:t xml:space="preserve"> Diseño, Gerencia y Construcción SA de CV (50.00%)</w:t>
            </w:r>
            <w:r>
              <w:rPr>
                <w:rFonts w:ascii="Arial Narrow" w:hAnsi="Arial Narrow" w:cs="Calibri"/>
                <w:color w:val="000000"/>
                <w:sz w:val="18"/>
                <w:szCs w:val="18"/>
              </w:rPr>
              <w:br/>
              <w:t xml:space="preserve">TRIACOL </w:t>
            </w:r>
            <w:r>
              <w:rPr>
                <w:rFonts w:ascii="Arial Narrow" w:hAnsi="Arial Narrow" w:cs="Calibri"/>
                <w:color w:val="000000"/>
                <w:sz w:val="18"/>
                <w:szCs w:val="18"/>
              </w:rPr>
              <w:lastRenderedPageBreak/>
              <w:t>CONSULTORES SAS (50.00%)</w:t>
            </w:r>
          </w:p>
        </w:tc>
        <w:tc>
          <w:tcPr>
            <w:tcW w:w="1293" w:type="dxa"/>
            <w:shd w:val="clear" w:color="auto" w:fill="auto"/>
            <w:vAlign w:val="center"/>
            <w:hideMark/>
          </w:tcPr>
          <w:p w14:paraId="0BF53F51"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lastRenderedPageBreak/>
              <w:t>CONCURSO DE MÉRITOS ABIERTOS</w:t>
            </w:r>
          </w:p>
        </w:tc>
        <w:tc>
          <w:tcPr>
            <w:tcW w:w="2694" w:type="dxa"/>
            <w:shd w:val="clear" w:color="auto" w:fill="auto"/>
            <w:vAlign w:val="center"/>
            <w:hideMark/>
          </w:tcPr>
          <w:p w14:paraId="5A8AC165"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 xml:space="preserve">INTERVENTORÍA TÉCNICA, LEGAL, ADMINISTRATIVA Y FINANCIERA PARA LA CONSTRUCCIÓN, MEJORAMIENTO Y MANTENIMIENTO EN LA VARIANTE CALARCÁ CIRCASIA, CORREDOR ARMENIA - CLUB CAMPESTRE - </w:t>
            </w:r>
            <w:r>
              <w:rPr>
                <w:rFonts w:ascii="Arial Narrow" w:hAnsi="Arial Narrow" w:cs="Calibri"/>
                <w:color w:val="000000"/>
                <w:sz w:val="18"/>
                <w:szCs w:val="18"/>
              </w:rPr>
              <w:lastRenderedPageBreak/>
              <w:t>AEROPUERTO, EN EL DEPARTAMENTO DEL QUINDÍO</w:t>
            </w:r>
          </w:p>
        </w:tc>
        <w:tc>
          <w:tcPr>
            <w:tcW w:w="2409" w:type="dxa"/>
            <w:shd w:val="clear" w:color="auto" w:fill="auto"/>
            <w:noWrap/>
            <w:vAlign w:val="center"/>
            <w:hideMark/>
          </w:tcPr>
          <w:p w14:paraId="182A17A9"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lastRenderedPageBreak/>
              <w:t xml:space="preserve"> $                  1.135.991.670,00 </w:t>
            </w:r>
          </w:p>
        </w:tc>
      </w:tr>
      <w:tr w:rsidR="00A405A9" w14:paraId="00369433" w14:textId="77777777" w:rsidTr="006F096E">
        <w:trPr>
          <w:trHeight w:val="439"/>
        </w:trPr>
        <w:tc>
          <w:tcPr>
            <w:tcW w:w="567" w:type="dxa"/>
            <w:shd w:val="clear" w:color="auto" w:fill="auto"/>
            <w:noWrap/>
            <w:vAlign w:val="center"/>
            <w:hideMark/>
          </w:tcPr>
          <w:p w14:paraId="5353A963"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12</w:t>
            </w:r>
          </w:p>
        </w:tc>
        <w:tc>
          <w:tcPr>
            <w:tcW w:w="851" w:type="dxa"/>
            <w:shd w:val="clear" w:color="auto" w:fill="auto"/>
            <w:vAlign w:val="center"/>
            <w:hideMark/>
          </w:tcPr>
          <w:p w14:paraId="4B962630"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CMA-DEO-SVR-19-2022</w:t>
            </w:r>
          </w:p>
        </w:tc>
        <w:tc>
          <w:tcPr>
            <w:tcW w:w="850" w:type="dxa"/>
            <w:shd w:val="clear" w:color="auto" w:fill="auto"/>
            <w:noWrap/>
            <w:vAlign w:val="center"/>
            <w:hideMark/>
          </w:tcPr>
          <w:p w14:paraId="5A43D681"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INVIAS</w:t>
            </w:r>
          </w:p>
        </w:tc>
        <w:tc>
          <w:tcPr>
            <w:tcW w:w="1542" w:type="dxa"/>
            <w:shd w:val="clear" w:color="auto" w:fill="auto"/>
            <w:vAlign w:val="center"/>
            <w:hideMark/>
          </w:tcPr>
          <w:p w14:paraId="7788EF3F"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VELNEC S.A. (Servicios profesionales de ingeniería y arquitectura)</w:t>
            </w:r>
          </w:p>
        </w:tc>
        <w:tc>
          <w:tcPr>
            <w:tcW w:w="1293" w:type="dxa"/>
            <w:shd w:val="clear" w:color="auto" w:fill="auto"/>
            <w:vAlign w:val="center"/>
            <w:hideMark/>
          </w:tcPr>
          <w:p w14:paraId="5B4F42AA"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CONCURSO DE MÉRITOS ABIERTOS</w:t>
            </w:r>
          </w:p>
        </w:tc>
        <w:tc>
          <w:tcPr>
            <w:tcW w:w="2694" w:type="dxa"/>
            <w:shd w:val="clear" w:color="auto" w:fill="auto"/>
            <w:vAlign w:val="center"/>
            <w:hideMark/>
          </w:tcPr>
          <w:p w14:paraId="0ABD5A7D"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INTERVENTORIA TECNICA ADMINISTRATIVA Y FINACIERA PARA EL MEJORAMIENTO DE VIAS RURALES EN EL MUNICIPIO DE LA ARGENTINA - HUILA PROGRAMA COLOMBIA RURAL</w:t>
            </w:r>
          </w:p>
        </w:tc>
        <w:tc>
          <w:tcPr>
            <w:tcW w:w="2409" w:type="dxa"/>
            <w:shd w:val="clear" w:color="auto" w:fill="auto"/>
            <w:noWrap/>
            <w:vAlign w:val="center"/>
            <w:hideMark/>
          </w:tcPr>
          <w:p w14:paraId="1D452203"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 xml:space="preserve"> $                    270.000.000,00 </w:t>
            </w:r>
          </w:p>
        </w:tc>
      </w:tr>
      <w:tr w:rsidR="00A405A9" w14:paraId="09FA54B0" w14:textId="77777777" w:rsidTr="006F096E">
        <w:trPr>
          <w:trHeight w:val="587"/>
        </w:trPr>
        <w:tc>
          <w:tcPr>
            <w:tcW w:w="567" w:type="dxa"/>
            <w:shd w:val="clear" w:color="auto" w:fill="auto"/>
            <w:noWrap/>
            <w:vAlign w:val="center"/>
            <w:hideMark/>
          </w:tcPr>
          <w:p w14:paraId="48E02A77"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13</w:t>
            </w:r>
          </w:p>
        </w:tc>
        <w:tc>
          <w:tcPr>
            <w:tcW w:w="851" w:type="dxa"/>
            <w:shd w:val="clear" w:color="auto" w:fill="auto"/>
            <w:vAlign w:val="center"/>
            <w:hideMark/>
          </w:tcPr>
          <w:p w14:paraId="5AC9EB13"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CMA-DEO-SVR-20-2022</w:t>
            </w:r>
          </w:p>
        </w:tc>
        <w:tc>
          <w:tcPr>
            <w:tcW w:w="850" w:type="dxa"/>
            <w:shd w:val="clear" w:color="auto" w:fill="auto"/>
            <w:noWrap/>
            <w:vAlign w:val="center"/>
            <w:hideMark/>
          </w:tcPr>
          <w:p w14:paraId="0F4C29F2"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INVIAS</w:t>
            </w:r>
          </w:p>
        </w:tc>
        <w:tc>
          <w:tcPr>
            <w:tcW w:w="1542" w:type="dxa"/>
            <w:shd w:val="clear" w:color="auto" w:fill="auto"/>
            <w:vAlign w:val="center"/>
            <w:hideMark/>
          </w:tcPr>
          <w:p w14:paraId="77F1EDEC"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 xml:space="preserve">CONSORCIO INTER OBRAS 2022 </w:t>
            </w:r>
            <w:r>
              <w:rPr>
                <w:rFonts w:ascii="Arial Narrow" w:hAnsi="Arial Narrow" w:cs="Calibri"/>
                <w:color w:val="000000"/>
                <w:sz w:val="18"/>
                <w:szCs w:val="18"/>
              </w:rPr>
              <w:br/>
              <w:t>CONSTRUCTORA SOLE SAS (5.00%)</w:t>
            </w:r>
            <w:r>
              <w:rPr>
                <w:rFonts w:ascii="Arial Narrow" w:hAnsi="Arial Narrow" w:cs="Calibri"/>
                <w:color w:val="000000"/>
                <w:sz w:val="18"/>
                <w:szCs w:val="18"/>
              </w:rPr>
              <w:br/>
              <w:t>Infraobras Ingenieria S.A.S. (95.00%)</w:t>
            </w:r>
          </w:p>
        </w:tc>
        <w:tc>
          <w:tcPr>
            <w:tcW w:w="1293" w:type="dxa"/>
            <w:shd w:val="clear" w:color="auto" w:fill="auto"/>
            <w:vAlign w:val="center"/>
            <w:hideMark/>
          </w:tcPr>
          <w:p w14:paraId="17415BBE"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CONCURSO DE MÉRITOS ABIERTOS</w:t>
            </w:r>
          </w:p>
        </w:tc>
        <w:tc>
          <w:tcPr>
            <w:tcW w:w="2694" w:type="dxa"/>
            <w:shd w:val="clear" w:color="auto" w:fill="auto"/>
            <w:vAlign w:val="center"/>
            <w:hideMark/>
          </w:tcPr>
          <w:p w14:paraId="416935CE"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INTERVENTORIA TÉCNICA ADMINISTRATIVA, FINANCIERA Y AMBIENTAL PARA MEJORAMIENTO Y MANTENIMIENTO VIAS RURALES EN EL MUNICIPIO DE BITUIMA EN EL DEPARTAMENTO DE CUNDINAMARCA PROGRAMA COLOMBIA RURAL</w:t>
            </w:r>
          </w:p>
        </w:tc>
        <w:tc>
          <w:tcPr>
            <w:tcW w:w="2409" w:type="dxa"/>
            <w:shd w:val="clear" w:color="auto" w:fill="auto"/>
            <w:noWrap/>
            <w:vAlign w:val="center"/>
            <w:hideMark/>
          </w:tcPr>
          <w:p w14:paraId="7C41F8FF"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 xml:space="preserve"> $                    300.000.000,00 </w:t>
            </w:r>
          </w:p>
        </w:tc>
      </w:tr>
      <w:tr w:rsidR="00A405A9" w14:paraId="7E5EDCAE" w14:textId="77777777" w:rsidTr="006F096E">
        <w:trPr>
          <w:trHeight w:val="733"/>
        </w:trPr>
        <w:tc>
          <w:tcPr>
            <w:tcW w:w="567" w:type="dxa"/>
            <w:shd w:val="clear" w:color="auto" w:fill="auto"/>
            <w:noWrap/>
            <w:vAlign w:val="center"/>
            <w:hideMark/>
          </w:tcPr>
          <w:p w14:paraId="638F95C3"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14</w:t>
            </w:r>
          </w:p>
        </w:tc>
        <w:tc>
          <w:tcPr>
            <w:tcW w:w="851" w:type="dxa"/>
            <w:shd w:val="clear" w:color="auto" w:fill="auto"/>
            <w:vAlign w:val="center"/>
            <w:hideMark/>
          </w:tcPr>
          <w:p w14:paraId="16715207"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CMA-DEO-SGI-22-2022</w:t>
            </w:r>
          </w:p>
        </w:tc>
        <w:tc>
          <w:tcPr>
            <w:tcW w:w="850" w:type="dxa"/>
            <w:shd w:val="clear" w:color="auto" w:fill="auto"/>
            <w:noWrap/>
            <w:vAlign w:val="center"/>
            <w:hideMark/>
          </w:tcPr>
          <w:p w14:paraId="14649782"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INVIAS</w:t>
            </w:r>
          </w:p>
        </w:tc>
        <w:tc>
          <w:tcPr>
            <w:tcW w:w="1542" w:type="dxa"/>
            <w:shd w:val="clear" w:color="auto" w:fill="auto"/>
            <w:vAlign w:val="center"/>
            <w:hideMark/>
          </w:tcPr>
          <w:p w14:paraId="72151C35"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CONSORCIO CAFETERO</w:t>
            </w:r>
            <w:r>
              <w:rPr>
                <w:rFonts w:ascii="Arial Narrow" w:hAnsi="Arial Narrow" w:cs="Calibri"/>
                <w:color w:val="000000"/>
                <w:sz w:val="18"/>
                <w:szCs w:val="18"/>
              </w:rPr>
              <w:br/>
              <w:t>INGENOBRAS CONSTRUCCIÓN Y CONSULTORIA SAS (95.00%)</w:t>
            </w:r>
            <w:r>
              <w:rPr>
                <w:rFonts w:ascii="Arial Narrow" w:hAnsi="Arial Narrow" w:cs="Calibri"/>
                <w:color w:val="000000"/>
                <w:sz w:val="18"/>
                <w:szCs w:val="18"/>
              </w:rPr>
              <w:br/>
              <w:t>INGENOBRAS SERVICIOS S.A.S (5.00%)</w:t>
            </w:r>
          </w:p>
        </w:tc>
        <w:tc>
          <w:tcPr>
            <w:tcW w:w="1293" w:type="dxa"/>
            <w:shd w:val="clear" w:color="auto" w:fill="auto"/>
            <w:vAlign w:val="center"/>
            <w:hideMark/>
          </w:tcPr>
          <w:p w14:paraId="2EE8101F"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CONCURSO DE MÉRITOS ABIERTOS</w:t>
            </w:r>
          </w:p>
        </w:tc>
        <w:tc>
          <w:tcPr>
            <w:tcW w:w="2694" w:type="dxa"/>
            <w:shd w:val="clear" w:color="auto" w:fill="auto"/>
            <w:vAlign w:val="center"/>
            <w:hideMark/>
          </w:tcPr>
          <w:p w14:paraId="17BF3A46"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INTERVENTORÍA TÉCNICA, LEGAL, ADMINISTRATIVA Y FINANCIERA PARA EL MEJORAMIENTO MEDIANTE LA CONSTRUCCIÓN Y OBRAS COMPLEMENTARIAS DE LA SEGUNDA CALZADA EN LA VÍA DOSQUEBRADAS - SANTA ROSA, ANTIGUA VIA ACCESO A SANTA ROSA DE CABAL, EN EL DEPARTAMENTO DE RISARALDA</w:t>
            </w:r>
          </w:p>
        </w:tc>
        <w:tc>
          <w:tcPr>
            <w:tcW w:w="2409" w:type="dxa"/>
            <w:shd w:val="clear" w:color="auto" w:fill="auto"/>
            <w:noWrap/>
            <w:vAlign w:val="center"/>
            <w:hideMark/>
          </w:tcPr>
          <w:p w14:paraId="1E2B4E12"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 xml:space="preserve"> $                    966.095.717,00 </w:t>
            </w:r>
          </w:p>
        </w:tc>
      </w:tr>
      <w:tr w:rsidR="00A405A9" w14:paraId="2407431B" w14:textId="77777777" w:rsidTr="006F096E">
        <w:trPr>
          <w:trHeight w:val="587"/>
        </w:trPr>
        <w:tc>
          <w:tcPr>
            <w:tcW w:w="567" w:type="dxa"/>
            <w:shd w:val="clear" w:color="auto" w:fill="auto"/>
            <w:noWrap/>
            <w:vAlign w:val="center"/>
            <w:hideMark/>
          </w:tcPr>
          <w:p w14:paraId="1844FEBE"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15</w:t>
            </w:r>
          </w:p>
        </w:tc>
        <w:tc>
          <w:tcPr>
            <w:tcW w:w="851" w:type="dxa"/>
            <w:shd w:val="clear" w:color="auto" w:fill="auto"/>
            <w:vAlign w:val="center"/>
            <w:hideMark/>
          </w:tcPr>
          <w:p w14:paraId="29ED787F"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CMA-DEO-SVR-23-2022</w:t>
            </w:r>
          </w:p>
        </w:tc>
        <w:tc>
          <w:tcPr>
            <w:tcW w:w="850" w:type="dxa"/>
            <w:shd w:val="clear" w:color="auto" w:fill="auto"/>
            <w:noWrap/>
            <w:vAlign w:val="center"/>
            <w:hideMark/>
          </w:tcPr>
          <w:p w14:paraId="16345FD4"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INVIAS</w:t>
            </w:r>
          </w:p>
        </w:tc>
        <w:tc>
          <w:tcPr>
            <w:tcW w:w="1542" w:type="dxa"/>
            <w:shd w:val="clear" w:color="auto" w:fill="auto"/>
            <w:vAlign w:val="center"/>
            <w:hideMark/>
          </w:tcPr>
          <w:p w14:paraId="724D0AA0"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ARM CONSULTING SAS</w:t>
            </w:r>
          </w:p>
        </w:tc>
        <w:tc>
          <w:tcPr>
            <w:tcW w:w="1293" w:type="dxa"/>
            <w:shd w:val="clear" w:color="auto" w:fill="auto"/>
            <w:vAlign w:val="center"/>
            <w:hideMark/>
          </w:tcPr>
          <w:p w14:paraId="109D8853"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CONCURSO DE MÉRITOS ABIERTOS</w:t>
            </w:r>
          </w:p>
        </w:tc>
        <w:tc>
          <w:tcPr>
            <w:tcW w:w="2694" w:type="dxa"/>
            <w:shd w:val="clear" w:color="auto" w:fill="auto"/>
            <w:vAlign w:val="center"/>
            <w:hideMark/>
          </w:tcPr>
          <w:p w14:paraId="068396B9"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INTERVENTORÍA TÉCNICA, ADMINISTRATIVA, FINANCIERA Y AMBIENTAL PARA EL MEJORAMIENTO DE VIAS RURALES EN EL MUNICIPIO DE EL PLAYON EN EL DEPARTAMENTO DE SANTANDER DEL PROGRAMA COLOMBIA RURAL</w:t>
            </w:r>
          </w:p>
        </w:tc>
        <w:tc>
          <w:tcPr>
            <w:tcW w:w="2409" w:type="dxa"/>
            <w:shd w:val="clear" w:color="auto" w:fill="auto"/>
            <w:noWrap/>
            <w:vAlign w:val="center"/>
            <w:hideMark/>
          </w:tcPr>
          <w:p w14:paraId="0139DE06"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 xml:space="preserve"> $                    299.966.918,00 </w:t>
            </w:r>
          </w:p>
        </w:tc>
      </w:tr>
      <w:tr w:rsidR="00A405A9" w14:paraId="7F9010CF" w14:textId="77777777" w:rsidTr="006F096E">
        <w:trPr>
          <w:trHeight w:val="439"/>
        </w:trPr>
        <w:tc>
          <w:tcPr>
            <w:tcW w:w="567" w:type="dxa"/>
            <w:shd w:val="clear" w:color="auto" w:fill="auto"/>
            <w:noWrap/>
            <w:vAlign w:val="center"/>
            <w:hideMark/>
          </w:tcPr>
          <w:p w14:paraId="45A61BC1"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16</w:t>
            </w:r>
          </w:p>
        </w:tc>
        <w:tc>
          <w:tcPr>
            <w:tcW w:w="851" w:type="dxa"/>
            <w:shd w:val="clear" w:color="auto" w:fill="auto"/>
            <w:vAlign w:val="center"/>
            <w:hideMark/>
          </w:tcPr>
          <w:p w14:paraId="1083A241"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CMA-DEO-SVR-24-2022</w:t>
            </w:r>
          </w:p>
        </w:tc>
        <w:tc>
          <w:tcPr>
            <w:tcW w:w="850" w:type="dxa"/>
            <w:shd w:val="clear" w:color="auto" w:fill="auto"/>
            <w:noWrap/>
            <w:vAlign w:val="center"/>
            <w:hideMark/>
          </w:tcPr>
          <w:p w14:paraId="24F45F66"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INVIAS</w:t>
            </w:r>
          </w:p>
        </w:tc>
        <w:tc>
          <w:tcPr>
            <w:tcW w:w="1542" w:type="dxa"/>
            <w:shd w:val="clear" w:color="auto" w:fill="auto"/>
            <w:vAlign w:val="center"/>
            <w:hideMark/>
          </w:tcPr>
          <w:p w14:paraId="4DFC7FFB"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CONSORCIO COLOMBIA RURAL</w:t>
            </w:r>
            <w:r>
              <w:rPr>
                <w:rFonts w:ascii="Arial Narrow" w:hAnsi="Arial Narrow" w:cs="Calibri"/>
                <w:color w:val="000000"/>
                <w:sz w:val="18"/>
                <w:szCs w:val="18"/>
              </w:rPr>
              <w:br/>
              <w:t>RINCON DAVILA &amp; CIA S. EN C. (50.00%)</w:t>
            </w:r>
            <w:r>
              <w:rPr>
                <w:rFonts w:ascii="Arial Narrow" w:hAnsi="Arial Narrow" w:cs="Calibri"/>
                <w:color w:val="000000"/>
                <w:sz w:val="18"/>
                <w:szCs w:val="18"/>
              </w:rPr>
              <w:br/>
              <w:t>VISI INGENIERÍA S.A.S. (50.00%)</w:t>
            </w:r>
          </w:p>
        </w:tc>
        <w:tc>
          <w:tcPr>
            <w:tcW w:w="1293" w:type="dxa"/>
            <w:shd w:val="clear" w:color="auto" w:fill="auto"/>
            <w:vAlign w:val="center"/>
            <w:hideMark/>
          </w:tcPr>
          <w:p w14:paraId="6AC6954D"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CONCURSO DE MÉRITOS ABIERTOS</w:t>
            </w:r>
          </w:p>
        </w:tc>
        <w:tc>
          <w:tcPr>
            <w:tcW w:w="2694" w:type="dxa"/>
            <w:shd w:val="clear" w:color="auto" w:fill="auto"/>
            <w:vAlign w:val="center"/>
            <w:hideMark/>
          </w:tcPr>
          <w:p w14:paraId="5F5A91FF"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INTERVENTORÍA TÉCNICA ADMINISTRATIVA, FINANCIERA Y AMBIENTAL PARA EL MEJORAMIENTO Y MANTENIMIENTO DE LA VÍA TOPAIPÍ - NARANJAL - YACOPÍ EN EL DEPARTAMENTO DE CUNDINAMARCA</w:t>
            </w:r>
          </w:p>
        </w:tc>
        <w:tc>
          <w:tcPr>
            <w:tcW w:w="2409" w:type="dxa"/>
            <w:shd w:val="clear" w:color="auto" w:fill="auto"/>
            <w:noWrap/>
            <w:vAlign w:val="center"/>
            <w:hideMark/>
          </w:tcPr>
          <w:p w14:paraId="309FDA8D"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 xml:space="preserve"> $                  1.049.993.098,00 </w:t>
            </w:r>
          </w:p>
        </w:tc>
      </w:tr>
      <w:tr w:rsidR="00A405A9" w14:paraId="7C53B29F" w14:textId="77777777" w:rsidTr="006F096E">
        <w:trPr>
          <w:trHeight w:val="439"/>
        </w:trPr>
        <w:tc>
          <w:tcPr>
            <w:tcW w:w="567" w:type="dxa"/>
            <w:shd w:val="clear" w:color="auto" w:fill="auto"/>
            <w:noWrap/>
            <w:vAlign w:val="center"/>
            <w:hideMark/>
          </w:tcPr>
          <w:p w14:paraId="54E1E13D"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17</w:t>
            </w:r>
          </w:p>
        </w:tc>
        <w:tc>
          <w:tcPr>
            <w:tcW w:w="851" w:type="dxa"/>
            <w:shd w:val="clear" w:color="auto" w:fill="auto"/>
            <w:vAlign w:val="center"/>
            <w:hideMark/>
          </w:tcPr>
          <w:p w14:paraId="788ACDBA"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CMA-DET-SEP-25-2022</w:t>
            </w:r>
          </w:p>
        </w:tc>
        <w:tc>
          <w:tcPr>
            <w:tcW w:w="850" w:type="dxa"/>
            <w:shd w:val="clear" w:color="auto" w:fill="auto"/>
            <w:noWrap/>
            <w:vAlign w:val="center"/>
            <w:hideMark/>
          </w:tcPr>
          <w:p w14:paraId="00036058"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INVIAS</w:t>
            </w:r>
          </w:p>
        </w:tc>
        <w:tc>
          <w:tcPr>
            <w:tcW w:w="1542" w:type="dxa"/>
            <w:shd w:val="clear" w:color="auto" w:fill="auto"/>
            <w:vAlign w:val="center"/>
            <w:hideMark/>
          </w:tcPr>
          <w:p w14:paraId="1C93C88B"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SRM INGENIERIASAS</w:t>
            </w:r>
          </w:p>
        </w:tc>
        <w:tc>
          <w:tcPr>
            <w:tcW w:w="1293" w:type="dxa"/>
            <w:shd w:val="clear" w:color="auto" w:fill="auto"/>
            <w:vAlign w:val="center"/>
            <w:hideMark/>
          </w:tcPr>
          <w:p w14:paraId="6C81354A"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CONCURSO DE MÉRITOS ABIERTOS</w:t>
            </w:r>
          </w:p>
        </w:tc>
        <w:tc>
          <w:tcPr>
            <w:tcW w:w="2694" w:type="dxa"/>
            <w:shd w:val="clear" w:color="auto" w:fill="auto"/>
            <w:vAlign w:val="center"/>
            <w:hideMark/>
          </w:tcPr>
          <w:p w14:paraId="33E659C6"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"INTERVENTORIA - ATENCIÓN SITIO CRÍTICO ENTRE EL PR 13+0500 Y PR15+0700 SECTOR: PURACÉ, TRAMO 3602 VIA CHAPARRAL-ORTEGA EN EL DEPARTAMENTO DE TOLIMA</w:t>
            </w:r>
          </w:p>
        </w:tc>
        <w:tc>
          <w:tcPr>
            <w:tcW w:w="2409" w:type="dxa"/>
            <w:shd w:val="clear" w:color="auto" w:fill="auto"/>
            <w:noWrap/>
            <w:vAlign w:val="center"/>
            <w:hideMark/>
          </w:tcPr>
          <w:p w14:paraId="270EC2CB"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 xml:space="preserve"> $                    149.951.924,00 </w:t>
            </w:r>
          </w:p>
        </w:tc>
      </w:tr>
      <w:tr w:rsidR="00A405A9" w14:paraId="11D046E5" w14:textId="77777777" w:rsidTr="006F096E">
        <w:trPr>
          <w:trHeight w:val="587"/>
        </w:trPr>
        <w:tc>
          <w:tcPr>
            <w:tcW w:w="567" w:type="dxa"/>
            <w:shd w:val="clear" w:color="auto" w:fill="auto"/>
            <w:noWrap/>
            <w:vAlign w:val="center"/>
            <w:hideMark/>
          </w:tcPr>
          <w:p w14:paraId="31F8658A"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18</w:t>
            </w:r>
          </w:p>
        </w:tc>
        <w:tc>
          <w:tcPr>
            <w:tcW w:w="851" w:type="dxa"/>
            <w:shd w:val="clear" w:color="auto" w:fill="auto"/>
            <w:vAlign w:val="center"/>
            <w:hideMark/>
          </w:tcPr>
          <w:p w14:paraId="215C28A4"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CMA-DEO-SVR-26-2022</w:t>
            </w:r>
          </w:p>
        </w:tc>
        <w:tc>
          <w:tcPr>
            <w:tcW w:w="850" w:type="dxa"/>
            <w:shd w:val="clear" w:color="auto" w:fill="auto"/>
            <w:noWrap/>
            <w:vAlign w:val="center"/>
            <w:hideMark/>
          </w:tcPr>
          <w:p w14:paraId="678FD652"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INVIAS</w:t>
            </w:r>
          </w:p>
        </w:tc>
        <w:tc>
          <w:tcPr>
            <w:tcW w:w="1542" w:type="dxa"/>
            <w:shd w:val="clear" w:color="auto" w:fill="auto"/>
            <w:vAlign w:val="center"/>
            <w:hideMark/>
          </w:tcPr>
          <w:p w14:paraId="141DF137"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INGENIEROS CONSTRUCTORES Y ASESORES SAS - INGCONSASAS</w:t>
            </w:r>
          </w:p>
        </w:tc>
        <w:tc>
          <w:tcPr>
            <w:tcW w:w="1293" w:type="dxa"/>
            <w:shd w:val="clear" w:color="auto" w:fill="auto"/>
            <w:vAlign w:val="center"/>
            <w:hideMark/>
          </w:tcPr>
          <w:p w14:paraId="5BBB9442"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CONCURSO DE MÉRITOS ABIERTOS</w:t>
            </w:r>
          </w:p>
        </w:tc>
        <w:tc>
          <w:tcPr>
            <w:tcW w:w="2694" w:type="dxa"/>
            <w:shd w:val="clear" w:color="auto" w:fill="auto"/>
            <w:vAlign w:val="center"/>
            <w:hideMark/>
          </w:tcPr>
          <w:p w14:paraId="46339A8B"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 xml:space="preserve">INTERVENTORÍA TÉCNICA, ADMINISTRATIVA, FINANCIERA Y AMBIENTAL PARA EL MANTENIMIENTO Y </w:t>
            </w:r>
            <w:r>
              <w:rPr>
                <w:rFonts w:ascii="Arial Narrow" w:hAnsi="Arial Narrow" w:cs="Calibri"/>
                <w:color w:val="000000"/>
                <w:sz w:val="18"/>
                <w:szCs w:val="18"/>
              </w:rPr>
              <w:lastRenderedPageBreak/>
              <w:t>MEJORAMIENTO DE VÍAS TERCIARIAS DEL PROGRAMA COLOMBIA RURAL EN EL MUNICIPIO DE VILLAVICENCIO DEPARTAMENTO DE META</w:t>
            </w:r>
          </w:p>
        </w:tc>
        <w:tc>
          <w:tcPr>
            <w:tcW w:w="2409" w:type="dxa"/>
            <w:shd w:val="clear" w:color="auto" w:fill="auto"/>
            <w:noWrap/>
            <w:vAlign w:val="center"/>
            <w:hideMark/>
          </w:tcPr>
          <w:p w14:paraId="44BC95EC"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lastRenderedPageBreak/>
              <w:t xml:space="preserve"> $                    120.000.000,00 </w:t>
            </w:r>
          </w:p>
        </w:tc>
      </w:tr>
      <w:tr w:rsidR="00A405A9" w14:paraId="3AC15ADE" w14:textId="77777777" w:rsidTr="006F096E">
        <w:trPr>
          <w:trHeight w:val="293"/>
        </w:trPr>
        <w:tc>
          <w:tcPr>
            <w:tcW w:w="567" w:type="dxa"/>
            <w:shd w:val="clear" w:color="auto" w:fill="auto"/>
            <w:noWrap/>
            <w:vAlign w:val="center"/>
            <w:hideMark/>
          </w:tcPr>
          <w:p w14:paraId="1FB05F63" w14:textId="4801315C" w:rsidR="00221DE2" w:rsidRDefault="00605036">
            <w:pPr>
              <w:jc w:val="center"/>
              <w:rPr>
                <w:rFonts w:ascii="Arial Narrow" w:hAnsi="Arial Narrow" w:cs="Calibri"/>
                <w:color w:val="000000"/>
                <w:sz w:val="18"/>
                <w:szCs w:val="18"/>
              </w:rPr>
            </w:pPr>
            <w:r>
              <w:rPr>
                <w:rFonts w:ascii="Arial Narrow" w:hAnsi="Arial Narrow" w:cs="Calibri"/>
                <w:color w:val="000000"/>
                <w:sz w:val="18"/>
                <w:szCs w:val="18"/>
              </w:rPr>
              <w:t>19</w:t>
            </w:r>
          </w:p>
        </w:tc>
        <w:tc>
          <w:tcPr>
            <w:tcW w:w="851" w:type="dxa"/>
            <w:shd w:val="clear" w:color="auto" w:fill="auto"/>
            <w:vAlign w:val="center"/>
            <w:hideMark/>
          </w:tcPr>
          <w:p w14:paraId="4C48120F"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CMA-DEO-SEP-32-2022</w:t>
            </w:r>
          </w:p>
        </w:tc>
        <w:tc>
          <w:tcPr>
            <w:tcW w:w="850" w:type="dxa"/>
            <w:shd w:val="clear" w:color="auto" w:fill="auto"/>
            <w:noWrap/>
            <w:vAlign w:val="center"/>
            <w:hideMark/>
          </w:tcPr>
          <w:p w14:paraId="03E9B307"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INVIAS</w:t>
            </w:r>
          </w:p>
        </w:tc>
        <w:tc>
          <w:tcPr>
            <w:tcW w:w="1542" w:type="dxa"/>
            <w:shd w:val="clear" w:color="auto" w:fill="auto"/>
            <w:vAlign w:val="center"/>
            <w:hideMark/>
          </w:tcPr>
          <w:p w14:paraId="3785C466"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COMPAÑÍA DE PROYECTOS TÉCNICOS CPT S.A.</w:t>
            </w:r>
          </w:p>
        </w:tc>
        <w:tc>
          <w:tcPr>
            <w:tcW w:w="1293" w:type="dxa"/>
            <w:shd w:val="clear" w:color="auto" w:fill="auto"/>
            <w:vAlign w:val="center"/>
            <w:hideMark/>
          </w:tcPr>
          <w:p w14:paraId="21CC4104"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CONCURSO DE MÉRITOS ABIERTOS</w:t>
            </w:r>
          </w:p>
        </w:tc>
        <w:tc>
          <w:tcPr>
            <w:tcW w:w="2694" w:type="dxa"/>
            <w:shd w:val="clear" w:color="auto" w:fill="auto"/>
            <w:vAlign w:val="center"/>
            <w:hideMark/>
          </w:tcPr>
          <w:p w14:paraId="33E706A1"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INTERVENTORÍA PARA EL MANTENIMIENTO Y REHABILITACION DE VÍA PLANETA RICA - LA YE, DEPARTAMENTO DE CÓRDOBA</w:t>
            </w:r>
          </w:p>
        </w:tc>
        <w:tc>
          <w:tcPr>
            <w:tcW w:w="2409" w:type="dxa"/>
            <w:shd w:val="clear" w:color="auto" w:fill="auto"/>
            <w:noWrap/>
            <w:vAlign w:val="center"/>
            <w:hideMark/>
          </w:tcPr>
          <w:p w14:paraId="40F60F9A"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 xml:space="preserve"> $                    918.013.676,00 </w:t>
            </w:r>
          </w:p>
        </w:tc>
      </w:tr>
      <w:tr w:rsidR="00A405A9" w14:paraId="038850D0" w14:textId="77777777" w:rsidTr="006F096E">
        <w:trPr>
          <w:trHeight w:val="587"/>
        </w:trPr>
        <w:tc>
          <w:tcPr>
            <w:tcW w:w="567" w:type="dxa"/>
            <w:shd w:val="clear" w:color="auto" w:fill="auto"/>
            <w:noWrap/>
            <w:vAlign w:val="center"/>
            <w:hideMark/>
          </w:tcPr>
          <w:p w14:paraId="26C7BAE9" w14:textId="600FD7A6" w:rsidR="00221DE2" w:rsidRDefault="00605036">
            <w:pPr>
              <w:jc w:val="center"/>
              <w:rPr>
                <w:rFonts w:ascii="Arial Narrow" w:hAnsi="Arial Narrow" w:cs="Calibri"/>
                <w:color w:val="000000"/>
                <w:sz w:val="18"/>
                <w:szCs w:val="18"/>
              </w:rPr>
            </w:pPr>
            <w:r>
              <w:rPr>
                <w:rFonts w:ascii="Arial Narrow" w:hAnsi="Arial Narrow" w:cs="Calibri"/>
                <w:color w:val="000000"/>
                <w:sz w:val="18"/>
                <w:szCs w:val="18"/>
              </w:rPr>
              <w:t>20</w:t>
            </w:r>
          </w:p>
        </w:tc>
        <w:tc>
          <w:tcPr>
            <w:tcW w:w="851" w:type="dxa"/>
            <w:shd w:val="clear" w:color="auto" w:fill="auto"/>
            <w:vAlign w:val="center"/>
            <w:hideMark/>
          </w:tcPr>
          <w:p w14:paraId="575A4254"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CMA-DEO-SVR-33-2022</w:t>
            </w:r>
          </w:p>
        </w:tc>
        <w:tc>
          <w:tcPr>
            <w:tcW w:w="850" w:type="dxa"/>
            <w:shd w:val="clear" w:color="auto" w:fill="auto"/>
            <w:noWrap/>
            <w:vAlign w:val="center"/>
            <w:hideMark/>
          </w:tcPr>
          <w:p w14:paraId="3CAF6782"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INVIAS</w:t>
            </w:r>
          </w:p>
        </w:tc>
        <w:tc>
          <w:tcPr>
            <w:tcW w:w="1542" w:type="dxa"/>
            <w:shd w:val="clear" w:color="auto" w:fill="auto"/>
            <w:noWrap/>
            <w:vAlign w:val="center"/>
            <w:hideMark/>
          </w:tcPr>
          <w:p w14:paraId="3022BBA5"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CARLOS ANDRES CHAVARRO CASTRO</w:t>
            </w:r>
          </w:p>
        </w:tc>
        <w:tc>
          <w:tcPr>
            <w:tcW w:w="1293" w:type="dxa"/>
            <w:shd w:val="clear" w:color="auto" w:fill="auto"/>
            <w:vAlign w:val="center"/>
            <w:hideMark/>
          </w:tcPr>
          <w:p w14:paraId="3F85857A"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CONCURSO DE MÉRITOS ABIERTOS</w:t>
            </w:r>
          </w:p>
        </w:tc>
        <w:tc>
          <w:tcPr>
            <w:tcW w:w="2694" w:type="dxa"/>
            <w:shd w:val="clear" w:color="auto" w:fill="auto"/>
            <w:vAlign w:val="center"/>
            <w:hideMark/>
          </w:tcPr>
          <w:p w14:paraId="005E7FAD"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INTERVENTORÌA TÉCNICA, ADMINISTRATIVA, FINANCIERA Y AMBIENTAL PARA EL MANTENIMIENTO Y MEJORAMIENTO DE VÍAS RURALES EN EL MUNICIPIO DE QUETAME EN EL DEPARTAMENTO DE CUNDINAMARCA DEL PROGRAMA COLOMBIA RURAL</w:t>
            </w:r>
          </w:p>
        </w:tc>
        <w:tc>
          <w:tcPr>
            <w:tcW w:w="2409" w:type="dxa"/>
            <w:shd w:val="clear" w:color="auto" w:fill="auto"/>
            <w:noWrap/>
            <w:vAlign w:val="center"/>
            <w:hideMark/>
          </w:tcPr>
          <w:p w14:paraId="4454C7F8"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 xml:space="preserve"> $                    180.000.000,00 </w:t>
            </w:r>
          </w:p>
        </w:tc>
      </w:tr>
      <w:tr w:rsidR="00A405A9" w14:paraId="24CF9944" w14:textId="77777777" w:rsidTr="006F096E">
        <w:trPr>
          <w:trHeight w:val="587"/>
        </w:trPr>
        <w:tc>
          <w:tcPr>
            <w:tcW w:w="567" w:type="dxa"/>
            <w:shd w:val="clear" w:color="auto" w:fill="auto"/>
            <w:noWrap/>
            <w:vAlign w:val="center"/>
            <w:hideMark/>
          </w:tcPr>
          <w:p w14:paraId="00CA6F60" w14:textId="1C5392AA" w:rsidR="00221DE2" w:rsidRDefault="00605036">
            <w:pPr>
              <w:jc w:val="center"/>
              <w:rPr>
                <w:rFonts w:ascii="Arial Narrow" w:hAnsi="Arial Narrow" w:cs="Calibri"/>
                <w:color w:val="000000"/>
                <w:sz w:val="18"/>
                <w:szCs w:val="18"/>
              </w:rPr>
            </w:pPr>
            <w:r>
              <w:rPr>
                <w:rFonts w:ascii="Arial Narrow" w:hAnsi="Arial Narrow" w:cs="Calibri"/>
                <w:color w:val="000000"/>
                <w:sz w:val="18"/>
                <w:szCs w:val="18"/>
              </w:rPr>
              <w:t>21</w:t>
            </w:r>
          </w:p>
        </w:tc>
        <w:tc>
          <w:tcPr>
            <w:tcW w:w="851" w:type="dxa"/>
            <w:shd w:val="clear" w:color="auto" w:fill="auto"/>
            <w:vAlign w:val="center"/>
            <w:hideMark/>
          </w:tcPr>
          <w:p w14:paraId="711F7530"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CMA-DEO-SVR-42-2022_1</w:t>
            </w:r>
          </w:p>
        </w:tc>
        <w:tc>
          <w:tcPr>
            <w:tcW w:w="850" w:type="dxa"/>
            <w:shd w:val="clear" w:color="auto" w:fill="auto"/>
            <w:noWrap/>
            <w:vAlign w:val="center"/>
            <w:hideMark/>
          </w:tcPr>
          <w:p w14:paraId="5EDF9EEF"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INVIAS</w:t>
            </w:r>
          </w:p>
        </w:tc>
        <w:tc>
          <w:tcPr>
            <w:tcW w:w="1542" w:type="dxa"/>
            <w:shd w:val="clear" w:color="auto" w:fill="auto"/>
            <w:noWrap/>
            <w:vAlign w:val="center"/>
            <w:hideMark/>
          </w:tcPr>
          <w:p w14:paraId="43E11CCD"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GAVINCO INGENIEROS CONSULTORES SAS</w:t>
            </w:r>
          </w:p>
        </w:tc>
        <w:tc>
          <w:tcPr>
            <w:tcW w:w="1293" w:type="dxa"/>
            <w:shd w:val="clear" w:color="auto" w:fill="auto"/>
            <w:vAlign w:val="center"/>
            <w:hideMark/>
          </w:tcPr>
          <w:p w14:paraId="2E1AC67B"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CONCURSO DE MÉRITOS ABIERTOS</w:t>
            </w:r>
          </w:p>
        </w:tc>
        <w:tc>
          <w:tcPr>
            <w:tcW w:w="2694" w:type="dxa"/>
            <w:shd w:val="clear" w:color="auto" w:fill="auto"/>
            <w:vAlign w:val="center"/>
            <w:hideMark/>
          </w:tcPr>
          <w:p w14:paraId="543D26A3"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INTERVENTORÍA TÉCNICA, ADMINISTRATIVA, FINANCIERA, LEGAL Y AMBIENTAL DEL MEJORAMIENTO, MANTENIMIENTO Y ATENCIÓN DE SITIOS CRÍTICOS EN VÍAS REGIONALES Y TERCIARIAS ESTRATÉGICAS EN EL DEPARTAMENTO DEL QUINDIO</w:t>
            </w:r>
          </w:p>
        </w:tc>
        <w:tc>
          <w:tcPr>
            <w:tcW w:w="2409" w:type="dxa"/>
            <w:shd w:val="clear" w:color="auto" w:fill="auto"/>
            <w:noWrap/>
            <w:vAlign w:val="center"/>
            <w:hideMark/>
          </w:tcPr>
          <w:p w14:paraId="49001FC5"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 xml:space="preserve"> $                  1.699.999.999,00 </w:t>
            </w:r>
          </w:p>
        </w:tc>
      </w:tr>
      <w:tr w:rsidR="00A405A9" w14:paraId="3AD674B3" w14:textId="77777777" w:rsidTr="006F096E">
        <w:trPr>
          <w:trHeight w:val="587"/>
        </w:trPr>
        <w:tc>
          <w:tcPr>
            <w:tcW w:w="567" w:type="dxa"/>
            <w:shd w:val="clear" w:color="auto" w:fill="auto"/>
            <w:noWrap/>
            <w:vAlign w:val="center"/>
            <w:hideMark/>
          </w:tcPr>
          <w:p w14:paraId="4B37913B" w14:textId="6A42E50A" w:rsidR="00221DE2" w:rsidRDefault="00221DE2" w:rsidP="00D15930">
            <w:pPr>
              <w:jc w:val="center"/>
              <w:rPr>
                <w:rFonts w:ascii="Arial Narrow" w:hAnsi="Arial Narrow" w:cs="Calibri"/>
                <w:color w:val="000000"/>
                <w:sz w:val="18"/>
                <w:szCs w:val="18"/>
              </w:rPr>
            </w:pPr>
            <w:r>
              <w:rPr>
                <w:rFonts w:ascii="Arial Narrow" w:hAnsi="Arial Narrow" w:cs="Calibri"/>
                <w:color w:val="000000"/>
                <w:sz w:val="18"/>
                <w:szCs w:val="18"/>
              </w:rPr>
              <w:t>2</w:t>
            </w:r>
            <w:r w:rsidR="00D15930">
              <w:rPr>
                <w:rFonts w:ascii="Arial Narrow" w:hAnsi="Arial Narrow" w:cs="Calibri"/>
                <w:color w:val="000000"/>
                <w:sz w:val="18"/>
                <w:szCs w:val="18"/>
              </w:rPr>
              <w:t>2</w:t>
            </w:r>
          </w:p>
        </w:tc>
        <w:tc>
          <w:tcPr>
            <w:tcW w:w="851" w:type="dxa"/>
            <w:shd w:val="clear" w:color="auto" w:fill="auto"/>
            <w:vAlign w:val="center"/>
            <w:hideMark/>
          </w:tcPr>
          <w:p w14:paraId="2DCB61DF"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CMA-DEO-SVR-43-2022</w:t>
            </w:r>
          </w:p>
        </w:tc>
        <w:tc>
          <w:tcPr>
            <w:tcW w:w="850" w:type="dxa"/>
            <w:shd w:val="clear" w:color="auto" w:fill="auto"/>
            <w:noWrap/>
            <w:vAlign w:val="center"/>
            <w:hideMark/>
          </w:tcPr>
          <w:p w14:paraId="6E766EE4"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INVIAS</w:t>
            </w:r>
          </w:p>
        </w:tc>
        <w:tc>
          <w:tcPr>
            <w:tcW w:w="1542" w:type="dxa"/>
            <w:shd w:val="clear" w:color="auto" w:fill="auto"/>
            <w:noWrap/>
            <w:vAlign w:val="center"/>
            <w:hideMark/>
          </w:tcPr>
          <w:p w14:paraId="50891A96"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CONSORCIO INTERVIAS RURAL 43</w:t>
            </w:r>
          </w:p>
        </w:tc>
        <w:tc>
          <w:tcPr>
            <w:tcW w:w="1293" w:type="dxa"/>
            <w:shd w:val="clear" w:color="auto" w:fill="auto"/>
            <w:vAlign w:val="center"/>
            <w:hideMark/>
          </w:tcPr>
          <w:p w14:paraId="36CDCCC7"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CONCURSO DE MÉRITOS ABIERTOS</w:t>
            </w:r>
          </w:p>
        </w:tc>
        <w:tc>
          <w:tcPr>
            <w:tcW w:w="2694" w:type="dxa"/>
            <w:shd w:val="clear" w:color="auto" w:fill="auto"/>
            <w:vAlign w:val="center"/>
            <w:hideMark/>
          </w:tcPr>
          <w:p w14:paraId="1035B16F"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INTERVENTORÍA TÉCNICA, ADMINISTRATIVA, FINANCIERA Y AMBIENTAL PARA EL MEJORAMIENTO Y MANTENIMIENTO DE VÍAS RURALES EN EL DEPARTAMENTO DE RISARALDA EN EL MARCO DEL PROGRAMA COLOMBIA RURAL - NACIONAL</w:t>
            </w:r>
          </w:p>
        </w:tc>
        <w:tc>
          <w:tcPr>
            <w:tcW w:w="2409" w:type="dxa"/>
            <w:shd w:val="clear" w:color="auto" w:fill="auto"/>
            <w:noWrap/>
            <w:vAlign w:val="center"/>
            <w:hideMark/>
          </w:tcPr>
          <w:p w14:paraId="76E49935"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 xml:space="preserve"> $                  1.800.000.000,00 </w:t>
            </w:r>
          </w:p>
        </w:tc>
      </w:tr>
      <w:tr w:rsidR="00A405A9" w14:paraId="68D75F01" w14:textId="77777777" w:rsidTr="006F096E">
        <w:trPr>
          <w:trHeight w:val="587"/>
        </w:trPr>
        <w:tc>
          <w:tcPr>
            <w:tcW w:w="567" w:type="dxa"/>
            <w:shd w:val="clear" w:color="auto" w:fill="auto"/>
            <w:noWrap/>
            <w:vAlign w:val="center"/>
            <w:hideMark/>
          </w:tcPr>
          <w:p w14:paraId="5047C6FA" w14:textId="33FD12D9" w:rsidR="00221DE2" w:rsidRDefault="00FE55D5">
            <w:pPr>
              <w:jc w:val="center"/>
              <w:rPr>
                <w:rFonts w:ascii="Arial Narrow" w:hAnsi="Arial Narrow" w:cs="Calibri"/>
                <w:color w:val="000000"/>
                <w:sz w:val="18"/>
                <w:szCs w:val="18"/>
              </w:rPr>
            </w:pPr>
            <w:r>
              <w:rPr>
                <w:rFonts w:ascii="Arial Narrow" w:hAnsi="Arial Narrow" w:cs="Calibri"/>
                <w:color w:val="000000"/>
                <w:sz w:val="18"/>
                <w:szCs w:val="18"/>
              </w:rPr>
              <w:t>23</w:t>
            </w:r>
          </w:p>
        </w:tc>
        <w:tc>
          <w:tcPr>
            <w:tcW w:w="851" w:type="dxa"/>
            <w:shd w:val="clear" w:color="auto" w:fill="auto"/>
            <w:vAlign w:val="center"/>
            <w:hideMark/>
          </w:tcPr>
          <w:p w14:paraId="6CA93764"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CMA-DEO-SVR-45-2022</w:t>
            </w:r>
          </w:p>
        </w:tc>
        <w:tc>
          <w:tcPr>
            <w:tcW w:w="850" w:type="dxa"/>
            <w:shd w:val="clear" w:color="auto" w:fill="auto"/>
            <w:noWrap/>
            <w:vAlign w:val="center"/>
            <w:hideMark/>
          </w:tcPr>
          <w:p w14:paraId="32BED79D"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INVIAS</w:t>
            </w:r>
          </w:p>
        </w:tc>
        <w:tc>
          <w:tcPr>
            <w:tcW w:w="1542" w:type="dxa"/>
            <w:shd w:val="clear" w:color="auto" w:fill="auto"/>
            <w:noWrap/>
            <w:vAlign w:val="center"/>
            <w:hideMark/>
          </w:tcPr>
          <w:p w14:paraId="5E62653F"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CONSORCIO VT BOYACÁ</w:t>
            </w:r>
          </w:p>
        </w:tc>
        <w:tc>
          <w:tcPr>
            <w:tcW w:w="1293" w:type="dxa"/>
            <w:shd w:val="clear" w:color="auto" w:fill="auto"/>
            <w:vAlign w:val="center"/>
            <w:hideMark/>
          </w:tcPr>
          <w:p w14:paraId="7FD2F91A"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CONCURSO DE MÉRITOS ABIERTOS</w:t>
            </w:r>
          </w:p>
        </w:tc>
        <w:tc>
          <w:tcPr>
            <w:tcW w:w="2694" w:type="dxa"/>
            <w:shd w:val="clear" w:color="auto" w:fill="auto"/>
            <w:vAlign w:val="center"/>
            <w:hideMark/>
          </w:tcPr>
          <w:p w14:paraId="5BAB44C4"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INTERVENTORÍA TÉCNICA, ADMINISTRATIVA, FINANCIERA Y AMBIENTAL PARA EL MANTENIMIENTO Y MEJORAMIENTO DE VÍAS TERCIARIAS EN LOS MUNICIPIOS DE CHIQUINQUIRÁ Y MONGUA DEL DEPARTAMENTO DE BOYACÁ DEL PROGRAMA COLOMBIA RURAL</w:t>
            </w:r>
          </w:p>
        </w:tc>
        <w:tc>
          <w:tcPr>
            <w:tcW w:w="2409" w:type="dxa"/>
            <w:shd w:val="clear" w:color="auto" w:fill="auto"/>
            <w:noWrap/>
            <w:vAlign w:val="center"/>
            <w:hideMark/>
          </w:tcPr>
          <w:p w14:paraId="547A09D0"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 xml:space="preserve"> $                    449.999.999,00 </w:t>
            </w:r>
          </w:p>
        </w:tc>
      </w:tr>
      <w:tr w:rsidR="00A405A9" w14:paraId="06D1519C" w14:textId="77777777" w:rsidTr="006F096E">
        <w:trPr>
          <w:trHeight w:val="587"/>
        </w:trPr>
        <w:tc>
          <w:tcPr>
            <w:tcW w:w="567" w:type="dxa"/>
            <w:shd w:val="clear" w:color="auto" w:fill="auto"/>
            <w:noWrap/>
            <w:vAlign w:val="center"/>
            <w:hideMark/>
          </w:tcPr>
          <w:p w14:paraId="29649F87" w14:textId="239D434F" w:rsidR="00221DE2" w:rsidRDefault="00F36E8B">
            <w:pPr>
              <w:jc w:val="center"/>
              <w:rPr>
                <w:rFonts w:ascii="Arial Narrow" w:hAnsi="Arial Narrow" w:cs="Calibri"/>
                <w:color w:val="000000"/>
                <w:sz w:val="18"/>
                <w:szCs w:val="18"/>
              </w:rPr>
            </w:pPr>
            <w:r>
              <w:rPr>
                <w:rFonts w:ascii="Arial Narrow" w:hAnsi="Arial Narrow" w:cs="Calibri"/>
                <w:color w:val="000000"/>
                <w:sz w:val="18"/>
                <w:szCs w:val="18"/>
              </w:rPr>
              <w:t>24</w:t>
            </w:r>
          </w:p>
        </w:tc>
        <w:tc>
          <w:tcPr>
            <w:tcW w:w="851" w:type="dxa"/>
            <w:shd w:val="clear" w:color="auto" w:fill="auto"/>
            <w:vAlign w:val="center"/>
            <w:hideMark/>
          </w:tcPr>
          <w:p w14:paraId="1448C2AE"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CMA-DEO-SVR-48-2022</w:t>
            </w:r>
          </w:p>
        </w:tc>
        <w:tc>
          <w:tcPr>
            <w:tcW w:w="850" w:type="dxa"/>
            <w:shd w:val="clear" w:color="auto" w:fill="auto"/>
            <w:noWrap/>
            <w:vAlign w:val="center"/>
            <w:hideMark/>
          </w:tcPr>
          <w:p w14:paraId="46614F5F"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INVIAS</w:t>
            </w:r>
          </w:p>
        </w:tc>
        <w:tc>
          <w:tcPr>
            <w:tcW w:w="1542" w:type="dxa"/>
            <w:shd w:val="clear" w:color="auto" w:fill="auto"/>
            <w:noWrap/>
            <w:vAlign w:val="center"/>
            <w:hideMark/>
          </w:tcPr>
          <w:p w14:paraId="1E2ED844"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EDWIN DEL CRISTO MEZA PINEDA</w:t>
            </w:r>
          </w:p>
        </w:tc>
        <w:tc>
          <w:tcPr>
            <w:tcW w:w="1293" w:type="dxa"/>
            <w:shd w:val="clear" w:color="auto" w:fill="auto"/>
            <w:vAlign w:val="center"/>
            <w:hideMark/>
          </w:tcPr>
          <w:p w14:paraId="062B59A3"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CONCURSO DE MÉRITOS ABIERTOS</w:t>
            </w:r>
          </w:p>
        </w:tc>
        <w:tc>
          <w:tcPr>
            <w:tcW w:w="2694" w:type="dxa"/>
            <w:shd w:val="clear" w:color="auto" w:fill="auto"/>
            <w:vAlign w:val="center"/>
            <w:hideMark/>
          </w:tcPr>
          <w:p w14:paraId="481A66C8"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 xml:space="preserve">INTERVENTORÍA TÉCNICA, ADMINISTRATIVA, FINANCIERA Y AMBIENTAL PARA EL MANTENIMIENTO Y MEJORAMIENTO DE VÍAS RURALES DEL PROGRAMA "COLOMBIA RURAL" MUNICIPIO DE </w:t>
            </w:r>
            <w:r>
              <w:rPr>
                <w:rFonts w:ascii="Arial Narrow" w:hAnsi="Arial Narrow" w:cs="Calibri"/>
                <w:color w:val="000000"/>
                <w:sz w:val="18"/>
                <w:szCs w:val="18"/>
              </w:rPr>
              <w:lastRenderedPageBreak/>
              <w:t>CANTAGALLO DEPARTAMENTO BOLÍVAR</w:t>
            </w:r>
          </w:p>
        </w:tc>
        <w:tc>
          <w:tcPr>
            <w:tcW w:w="2409" w:type="dxa"/>
            <w:shd w:val="clear" w:color="auto" w:fill="auto"/>
            <w:noWrap/>
            <w:vAlign w:val="center"/>
            <w:hideMark/>
          </w:tcPr>
          <w:p w14:paraId="37E5D2B6"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lastRenderedPageBreak/>
              <w:t xml:space="preserve"> $                    449.999.999,00 </w:t>
            </w:r>
          </w:p>
        </w:tc>
      </w:tr>
    </w:tbl>
    <w:p w14:paraId="273477B5" w14:textId="77777777" w:rsidR="00221DE2" w:rsidRPr="008536B5" w:rsidRDefault="00221DE2" w:rsidP="00372D58">
      <w:pPr>
        <w:contextualSpacing/>
        <w:jc w:val="both"/>
        <w:rPr>
          <w:rFonts w:ascii="Arial Narrow" w:hAnsi="Arial Narrow" w:cs="Arial"/>
          <w:sz w:val="20"/>
          <w:szCs w:val="20"/>
          <w:highlight w:val="cyan"/>
        </w:rPr>
      </w:pPr>
    </w:p>
    <w:p w14:paraId="22E130C6" w14:textId="77777777" w:rsidR="00372D58" w:rsidRPr="006F1A97" w:rsidRDefault="00372D58" w:rsidP="00372D58">
      <w:pPr>
        <w:contextualSpacing/>
        <w:jc w:val="both"/>
        <w:rPr>
          <w:rFonts w:ascii="Arial Narrow" w:hAnsi="Arial Narrow" w:cs="Arial"/>
          <w:sz w:val="20"/>
          <w:szCs w:val="20"/>
        </w:rPr>
      </w:pPr>
      <w:r w:rsidRPr="006F1A97">
        <w:rPr>
          <w:rFonts w:ascii="Arial Narrow" w:hAnsi="Arial Narrow" w:cs="Arial"/>
          <w:sz w:val="20"/>
          <w:szCs w:val="20"/>
        </w:rPr>
        <w:t>Durante la vigencia 202</w:t>
      </w:r>
      <w:r w:rsidR="008C41C0" w:rsidRPr="006F1A97">
        <w:rPr>
          <w:rFonts w:ascii="Arial Narrow" w:hAnsi="Arial Narrow" w:cs="Arial"/>
          <w:sz w:val="20"/>
          <w:szCs w:val="20"/>
        </w:rPr>
        <w:t>2</w:t>
      </w:r>
      <w:r w:rsidRPr="006F1A97">
        <w:rPr>
          <w:rFonts w:ascii="Arial Narrow" w:hAnsi="Arial Narrow" w:cs="Arial"/>
          <w:sz w:val="20"/>
          <w:szCs w:val="20"/>
        </w:rPr>
        <w:t xml:space="preserve">, en desarrollo de los procesos de contratación del INSTITUTO a Nivel Central, se adelantaron </w:t>
      </w:r>
      <w:r w:rsidR="008C41C0" w:rsidRPr="006F1A97">
        <w:rPr>
          <w:rFonts w:ascii="Arial Narrow" w:hAnsi="Arial Narrow" w:cs="Arial"/>
          <w:sz w:val="20"/>
          <w:szCs w:val="20"/>
        </w:rPr>
        <w:t xml:space="preserve">48 </w:t>
      </w:r>
      <w:r w:rsidRPr="006F1A97">
        <w:rPr>
          <w:rFonts w:ascii="Arial Narrow" w:hAnsi="Arial Narrow" w:cs="Arial"/>
          <w:sz w:val="20"/>
          <w:szCs w:val="20"/>
        </w:rPr>
        <w:t>procesos de contratación en la modalidad de Concurso de Méritos Abierto</w:t>
      </w:r>
      <w:r w:rsidR="00883335">
        <w:rPr>
          <w:rFonts w:ascii="Arial Narrow" w:hAnsi="Arial Narrow" w:cs="Arial"/>
          <w:sz w:val="20"/>
          <w:szCs w:val="20"/>
        </w:rPr>
        <w:t xml:space="preserve"> (Interventoría de Obra)</w:t>
      </w:r>
      <w:r w:rsidRPr="006F1A97">
        <w:rPr>
          <w:rFonts w:ascii="Arial Narrow" w:hAnsi="Arial Narrow" w:cs="Arial"/>
          <w:sz w:val="20"/>
          <w:szCs w:val="20"/>
        </w:rPr>
        <w:t xml:space="preserve">, en los cuales se presentaron aproximadamente </w:t>
      </w:r>
      <w:r w:rsidR="006F1A97" w:rsidRPr="006F1A97">
        <w:rPr>
          <w:rFonts w:ascii="Arial Narrow" w:hAnsi="Arial Narrow" w:cs="Arial"/>
          <w:sz w:val="20"/>
          <w:szCs w:val="20"/>
        </w:rPr>
        <w:t>3158</w:t>
      </w:r>
      <w:r w:rsidRPr="006F1A97">
        <w:rPr>
          <w:rFonts w:ascii="Arial Narrow" w:hAnsi="Arial Narrow" w:cs="Arial"/>
          <w:sz w:val="20"/>
          <w:szCs w:val="20"/>
        </w:rPr>
        <w:t xml:space="preserve"> propuestas, por un valor total $</w:t>
      </w:r>
      <w:r w:rsidR="006F1A97" w:rsidRPr="006F1A97">
        <w:rPr>
          <w:rFonts w:ascii="Arial Narrow" w:hAnsi="Arial Narrow" w:cs="Arial"/>
          <w:sz w:val="20"/>
          <w:szCs w:val="20"/>
        </w:rPr>
        <w:t>440.197.382.435.</w:t>
      </w:r>
    </w:p>
    <w:p w14:paraId="3418E37D" w14:textId="77777777" w:rsidR="00372D58" w:rsidRPr="00032040" w:rsidRDefault="00372D58" w:rsidP="00372D58">
      <w:pPr>
        <w:contextualSpacing/>
        <w:jc w:val="both"/>
        <w:rPr>
          <w:rFonts w:ascii="Arial Narrow" w:hAnsi="Arial Narrow" w:cs="Arial"/>
          <w:color w:val="000000"/>
          <w:sz w:val="20"/>
          <w:szCs w:val="20"/>
          <w:highlight w:val="yellow"/>
        </w:rPr>
      </w:pPr>
    </w:p>
    <w:p w14:paraId="39DBF7CB" w14:textId="77777777" w:rsidR="00372D58" w:rsidRPr="00664EDA" w:rsidRDefault="00372D58" w:rsidP="00372D58">
      <w:pPr>
        <w:contextualSpacing/>
        <w:jc w:val="both"/>
        <w:rPr>
          <w:rFonts w:ascii="Arial Narrow" w:hAnsi="Arial Narrow" w:cs="Arial"/>
          <w:color w:val="000000"/>
          <w:sz w:val="20"/>
          <w:szCs w:val="20"/>
        </w:rPr>
      </w:pPr>
      <w:r w:rsidRPr="00664EDA">
        <w:rPr>
          <w:rFonts w:ascii="Arial Narrow" w:hAnsi="Arial Narrow" w:cs="Arial"/>
          <w:color w:val="000000"/>
          <w:sz w:val="20"/>
          <w:szCs w:val="20"/>
        </w:rPr>
        <w:t>Lo anterior señala claramente, que el sector ha encontrado en las condicio</w:t>
      </w:r>
      <w:r w:rsidR="00664EDA">
        <w:rPr>
          <w:rFonts w:ascii="Arial Narrow" w:hAnsi="Arial Narrow" w:cs="Arial"/>
          <w:color w:val="000000"/>
          <w:sz w:val="20"/>
          <w:szCs w:val="20"/>
        </w:rPr>
        <w:t>nes establecidas en los pliegos tipo</w:t>
      </w:r>
      <w:r w:rsidRPr="00664EDA">
        <w:rPr>
          <w:rFonts w:ascii="Arial Narrow" w:hAnsi="Arial Narrow" w:cs="Arial"/>
          <w:color w:val="000000"/>
          <w:sz w:val="20"/>
          <w:szCs w:val="20"/>
        </w:rPr>
        <w:t xml:space="preserve"> parámetros objetivos, claros, justos y completos atados a la proporcionalidad de </w:t>
      </w:r>
      <w:proofErr w:type="gramStart"/>
      <w:r w:rsidRPr="00664EDA">
        <w:rPr>
          <w:rFonts w:ascii="Arial Narrow" w:hAnsi="Arial Narrow" w:cs="Arial"/>
          <w:color w:val="000000"/>
          <w:sz w:val="20"/>
          <w:szCs w:val="20"/>
        </w:rPr>
        <w:t>los mismos</w:t>
      </w:r>
      <w:proofErr w:type="gramEnd"/>
      <w:r w:rsidRPr="00664EDA">
        <w:rPr>
          <w:rFonts w:ascii="Arial Narrow" w:hAnsi="Arial Narrow" w:cs="Arial"/>
          <w:color w:val="000000"/>
          <w:sz w:val="20"/>
          <w:szCs w:val="20"/>
        </w:rPr>
        <w:t xml:space="preserve"> a la naturaleza del contrato y el valor del mismo; bajo ese entendido las reglas de participación deberían mantenerse siempre que no sean contrarias a la normativa vigente.</w:t>
      </w:r>
    </w:p>
    <w:p w14:paraId="46BE083A" w14:textId="77777777" w:rsidR="00372D58" w:rsidRPr="00032040" w:rsidRDefault="00372D58" w:rsidP="00372D58">
      <w:pPr>
        <w:contextualSpacing/>
        <w:jc w:val="both"/>
        <w:rPr>
          <w:rFonts w:ascii="Arial Narrow" w:hAnsi="Arial Narrow" w:cs="Arial"/>
          <w:color w:val="000000"/>
          <w:sz w:val="20"/>
          <w:szCs w:val="20"/>
          <w:highlight w:val="yellow"/>
        </w:rPr>
      </w:pPr>
    </w:p>
    <w:p w14:paraId="034E7EFA" w14:textId="77777777" w:rsidR="00684E58" w:rsidRDefault="00664EDA" w:rsidP="00684E58">
      <w:pPr>
        <w:contextualSpacing/>
        <w:jc w:val="both"/>
        <w:rPr>
          <w:rFonts w:ascii="Arial Narrow" w:hAnsi="Arial Narrow" w:cs="Arial"/>
          <w:color w:val="000000"/>
          <w:sz w:val="20"/>
          <w:szCs w:val="20"/>
        </w:rPr>
      </w:pPr>
      <w:r w:rsidRPr="00664EDA">
        <w:rPr>
          <w:rFonts w:ascii="Arial Narrow" w:hAnsi="Arial Narrow" w:cs="Arial"/>
          <w:color w:val="000000"/>
          <w:sz w:val="20"/>
          <w:szCs w:val="20"/>
        </w:rPr>
        <w:t>Por otra parte, la entidad consultó en la plataforma del Secop II proveedores que guardan relación con el objeto contractual del presente proceso de selección. Así mismo, verificó el tamaño de la empresa referente a la clasificación de Mipymes, como se presenta a continuación: </w:t>
      </w:r>
    </w:p>
    <w:p w14:paraId="7569F17E" w14:textId="4ABB995B" w:rsidR="00537EFF" w:rsidRDefault="001202D8" w:rsidP="007B434A">
      <w:pPr>
        <w:jc w:val="center"/>
        <w:rPr>
          <w:rFonts w:ascii="Arial Narrow" w:hAnsi="Arial Narrow" w:cs="Arial"/>
          <w:color w:val="000000"/>
          <w:sz w:val="20"/>
          <w:szCs w:val="20"/>
        </w:rPr>
      </w:pPr>
      <w:r>
        <w:rPr>
          <w:noProof/>
          <w:lang w:eastAsia="es-CO"/>
        </w:rPr>
        <w:lastRenderedPageBreak/>
        <w:drawing>
          <wp:inline distT="0" distB="0" distL="0" distR="0" wp14:anchorId="1515832E" wp14:editId="1AF52C92">
            <wp:extent cx="5305425" cy="6419850"/>
            <wp:effectExtent l="0" t="0" r="0" b="0"/>
            <wp:docPr id="44" name="Imagen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5305425" cy="6419850"/>
                    </a:xfrm>
                    <a:prstGeom prst="rect">
                      <a:avLst/>
                    </a:prstGeom>
                    <a:noFill/>
                    <a:ln>
                      <a:noFill/>
                    </a:ln>
                  </pic:spPr>
                </pic:pic>
              </a:graphicData>
            </a:graphic>
          </wp:inline>
        </w:drawing>
      </w:r>
    </w:p>
    <w:p w14:paraId="7C626336" w14:textId="77777777" w:rsidR="00537EFF" w:rsidRDefault="00537EFF" w:rsidP="00684E58">
      <w:pPr>
        <w:jc w:val="both"/>
        <w:rPr>
          <w:rFonts w:ascii="Arial Narrow" w:hAnsi="Arial Narrow" w:cs="Arial"/>
          <w:color w:val="000000"/>
          <w:sz w:val="20"/>
          <w:szCs w:val="20"/>
        </w:rPr>
      </w:pPr>
    </w:p>
    <w:p w14:paraId="10C29784" w14:textId="77777777" w:rsidR="006C30DB" w:rsidRDefault="006C30DB" w:rsidP="00684E58">
      <w:pPr>
        <w:jc w:val="both"/>
        <w:rPr>
          <w:rFonts w:ascii="Arial Narrow" w:hAnsi="Arial Narrow" w:cs="Arial"/>
          <w:color w:val="000000"/>
          <w:sz w:val="20"/>
          <w:szCs w:val="20"/>
        </w:rPr>
      </w:pPr>
    </w:p>
    <w:p w14:paraId="143B4DD1" w14:textId="77777777" w:rsidR="006C30DB" w:rsidRDefault="006C30DB" w:rsidP="00684E58">
      <w:pPr>
        <w:jc w:val="both"/>
        <w:rPr>
          <w:rFonts w:ascii="Arial Narrow" w:hAnsi="Arial Narrow" w:cs="Arial"/>
          <w:color w:val="000000"/>
          <w:sz w:val="20"/>
          <w:szCs w:val="20"/>
        </w:rPr>
      </w:pPr>
    </w:p>
    <w:p w14:paraId="658509DF" w14:textId="77777777" w:rsidR="007B434A" w:rsidRPr="008536B5" w:rsidRDefault="007B434A" w:rsidP="00684E58">
      <w:pPr>
        <w:jc w:val="both"/>
        <w:rPr>
          <w:rFonts w:ascii="Arial Narrow" w:hAnsi="Arial Narrow" w:cs="Arial"/>
          <w:color w:val="000000"/>
          <w:sz w:val="20"/>
          <w:szCs w:val="20"/>
        </w:rPr>
      </w:pPr>
    </w:p>
    <w:p w14:paraId="3BD8A892" w14:textId="77777777" w:rsidR="00E31A31" w:rsidRPr="00870F38" w:rsidRDefault="00372D58" w:rsidP="00372D58">
      <w:pPr>
        <w:contextualSpacing/>
        <w:rPr>
          <w:rFonts w:ascii="Arial Narrow" w:eastAsia="Cambria" w:hAnsi="Arial Narrow" w:cs="Arial"/>
          <w:b/>
          <w:color w:val="000000"/>
          <w:sz w:val="20"/>
          <w:szCs w:val="20"/>
          <w:lang w:val="es-ES_tradnl" w:eastAsia="en-US"/>
        </w:rPr>
      </w:pPr>
      <w:r w:rsidRPr="00870F38">
        <w:rPr>
          <w:rFonts w:ascii="Arial Narrow" w:eastAsia="Cambria" w:hAnsi="Arial Narrow" w:cs="Arial"/>
          <w:b/>
          <w:color w:val="000000"/>
          <w:sz w:val="20"/>
          <w:szCs w:val="20"/>
          <w:lang w:val="es-ES_tradnl" w:eastAsia="en-US"/>
        </w:rPr>
        <w:lastRenderedPageBreak/>
        <w:t xml:space="preserve">3.3.3. </w:t>
      </w:r>
      <w:r w:rsidR="00E31A31" w:rsidRPr="00870F38">
        <w:rPr>
          <w:rFonts w:ascii="Arial Narrow" w:eastAsia="Cambria" w:hAnsi="Arial Narrow" w:cs="Arial"/>
          <w:b/>
          <w:color w:val="000000"/>
          <w:sz w:val="20"/>
          <w:szCs w:val="20"/>
          <w:lang w:val="es-ES_tradnl" w:eastAsia="en-US"/>
        </w:rPr>
        <w:t>MODALIDAD DE SELECCIÓN</w:t>
      </w:r>
    </w:p>
    <w:p w14:paraId="01C7CCD9" w14:textId="77777777" w:rsidR="00E31A31" w:rsidRPr="00870F38" w:rsidRDefault="00E31A31" w:rsidP="00E31A31">
      <w:pPr>
        <w:jc w:val="both"/>
        <w:rPr>
          <w:rFonts w:ascii="Arial Narrow" w:eastAsia="Cambria" w:hAnsi="Arial Narrow" w:cs="Arial"/>
          <w:bCs/>
          <w:color w:val="000000"/>
          <w:sz w:val="20"/>
          <w:szCs w:val="20"/>
          <w:lang w:val="es-ES_tradnl" w:eastAsia="en-US"/>
        </w:rPr>
      </w:pPr>
    </w:p>
    <w:p w14:paraId="690A5235" w14:textId="77777777" w:rsidR="00E31A31" w:rsidRPr="00870F38" w:rsidRDefault="00372D58" w:rsidP="00E31A31">
      <w:pPr>
        <w:jc w:val="both"/>
        <w:rPr>
          <w:rFonts w:ascii="Arial Narrow" w:hAnsi="Arial Narrow" w:cs="Arial"/>
          <w:bCs/>
          <w:color w:val="000000"/>
          <w:sz w:val="20"/>
          <w:szCs w:val="20"/>
        </w:rPr>
      </w:pPr>
      <w:r w:rsidRPr="00870F38">
        <w:rPr>
          <w:rFonts w:ascii="Arial Narrow" w:hAnsi="Arial Narrow" w:cs="Arial"/>
          <w:bCs/>
          <w:color w:val="000000"/>
          <w:sz w:val="20"/>
          <w:szCs w:val="20"/>
        </w:rPr>
        <w:t xml:space="preserve">Los procesos de selección adelantados por El INSTITUTO NACIONAL DE VIAS, para contrataciones similares a la que se está adelantando, se han venido desarrollando a través de Concurso de Méritos establecidos en el artículo 2 numeral 3 de la Ley 1150 de 2007 modificado por el artículo 219 del Decreto 019 de 2012, las cuales se encuentran regidas por lo dispuesto en </w:t>
      </w:r>
      <w:proofErr w:type="gramStart"/>
      <w:r w:rsidRPr="00870F38">
        <w:rPr>
          <w:rFonts w:ascii="Arial Narrow" w:hAnsi="Arial Narrow" w:cs="Arial"/>
          <w:bCs/>
          <w:color w:val="000000"/>
          <w:sz w:val="20"/>
          <w:szCs w:val="20"/>
        </w:rPr>
        <w:t xml:space="preserve">el </w:t>
      </w:r>
      <w:r w:rsidRPr="00870F38">
        <w:rPr>
          <w:rFonts w:ascii="Arial Narrow" w:hAnsi="Arial Narrow" w:cs="Arial"/>
          <w:color w:val="000000"/>
          <w:sz w:val="20"/>
          <w:szCs w:val="20"/>
        </w:rPr>
        <w:t>artículos</w:t>
      </w:r>
      <w:proofErr w:type="gramEnd"/>
      <w:r w:rsidRPr="00870F38">
        <w:rPr>
          <w:rFonts w:ascii="Arial Narrow" w:hAnsi="Arial Narrow" w:cs="Arial"/>
          <w:color w:val="000000"/>
          <w:sz w:val="20"/>
          <w:szCs w:val="20"/>
        </w:rPr>
        <w:t xml:space="preserve"> 24 ordinal 1º, lit g y h, ord. 5; art. 25 ord. 1º</w:t>
      </w:r>
      <w:r w:rsidRPr="00870F38">
        <w:rPr>
          <w:rFonts w:ascii="Arial Narrow" w:hAnsi="Arial Narrow" w:cs="Arial"/>
          <w:bCs/>
          <w:color w:val="000000"/>
          <w:sz w:val="20"/>
          <w:szCs w:val="20"/>
        </w:rPr>
        <w:t>, 30 Ley 80 de 1993, artículo 2.2.1.2.3.1 y ss del Decreto Reglamentario1082 de 2015 y las demás normas que las modifiquen sustituyan y/o adicionen</w:t>
      </w:r>
    </w:p>
    <w:p w14:paraId="4C00AFFE" w14:textId="77777777" w:rsidR="00372D58" w:rsidRPr="00870F38" w:rsidRDefault="00372D58" w:rsidP="00E31A31">
      <w:pPr>
        <w:jc w:val="both"/>
        <w:rPr>
          <w:rFonts w:ascii="Arial Narrow" w:eastAsia="Cambria" w:hAnsi="Arial Narrow" w:cs="Arial"/>
          <w:bCs/>
          <w:color w:val="000000"/>
          <w:sz w:val="20"/>
          <w:szCs w:val="20"/>
          <w:lang w:val="es-ES_tradnl" w:eastAsia="en-US"/>
        </w:rPr>
      </w:pPr>
    </w:p>
    <w:p w14:paraId="516C93F7" w14:textId="77777777" w:rsidR="00743B20" w:rsidRPr="008536B5" w:rsidRDefault="00E31A31" w:rsidP="00743B20">
      <w:pPr>
        <w:jc w:val="both"/>
        <w:rPr>
          <w:rFonts w:ascii="Arial Narrow" w:eastAsia="Cambria" w:hAnsi="Arial Narrow" w:cs="Arial"/>
          <w:bCs/>
          <w:sz w:val="20"/>
          <w:szCs w:val="20"/>
          <w:lang w:val="es-ES_tradnl" w:eastAsia="en-US"/>
        </w:rPr>
      </w:pPr>
      <w:r w:rsidRPr="00870F38">
        <w:rPr>
          <w:rFonts w:ascii="Arial Narrow" w:eastAsia="Cambria" w:hAnsi="Arial Narrow" w:cs="Arial"/>
          <w:bCs/>
          <w:sz w:val="20"/>
          <w:szCs w:val="20"/>
          <w:lang w:val="es-ES_tradnl" w:eastAsia="en-US"/>
        </w:rPr>
        <w:t>Es así como por la naturaleza del contrato a celebrar, la modalidad de contratación que adopta la entidad es la de Concurso de Méritos</w:t>
      </w:r>
    </w:p>
    <w:p w14:paraId="4D754BC3" w14:textId="77777777" w:rsidR="003E2BD7" w:rsidRPr="008536B5" w:rsidRDefault="003E2BD7" w:rsidP="00743B20">
      <w:pPr>
        <w:jc w:val="both"/>
        <w:rPr>
          <w:rFonts w:ascii="Arial Narrow" w:hAnsi="Arial Narrow" w:cs="Arial"/>
          <w:bCs/>
          <w:sz w:val="20"/>
          <w:szCs w:val="20"/>
        </w:rPr>
      </w:pPr>
    </w:p>
    <w:p w14:paraId="27E85A4C" w14:textId="77777777" w:rsidR="00372D58" w:rsidRPr="008536B5" w:rsidRDefault="00C74DE6" w:rsidP="00C74DE6">
      <w:pPr>
        <w:pStyle w:val="Listavistosa-nfasis11"/>
        <w:ind w:left="0"/>
        <w:jc w:val="both"/>
        <w:rPr>
          <w:rFonts w:ascii="Arial Narrow" w:hAnsi="Arial Narrow" w:cs="Arial"/>
          <w:b/>
          <w:sz w:val="20"/>
          <w:szCs w:val="20"/>
        </w:rPr>
      </w:pPr>
      <w:r w:rsidRPr="008536B5">
        <w:rPr>
          <w:rFonts w:ascii="Arial Narrow" w:hAnsi="Arial Narrow" w:cs="Arial"/>
          <w:b/>
          <w:sz w:val="20"/>
          <w:szCs w:val="20"/>
        </w:rPr>
        <w:t>3.3.4</w:t>
      </w:r>
      <w:r w:rsidR="00DA73EF" w:rsidRPr="008536B5">
        <w:rPr>
          <w:rFonts w:ascii="Arial Narrow" w:hAnsi="Arial Narrow" w:cs="Arial"/>
          <w:b/>
          <w:sz w:val="20"/>
          <w:szCs w:val="20"/>
        </w:rPr>
        <w:t>. SELECCIÓN</w:t>
      </w:r>
      <w:r w:rsidR="00372D58" w:rsidRPr="008536B5">
        <w:rPr>
          <w:rFonts w:ascii="Arial Narrow" w:hAnsi="Arial Narrow" w:cs="Arial"/>
          <w:b/>
          <w:sz w:val="20"/>
          <w:szCs w:val="20"/>
        </w:rPr>
        <w:t xml:space="preserve"> DEL INTERVENTOR. JUSTIFICACIÓN. FUNDAMENTOS JURÍCOS.</w:t>
      </w:r>
    </w:p>
    <w:p w14:paraId="17DCE303" w14:textId="77777777" w:rsidR="00372D58" w:rsidRPr="008536B5" w:rsidRDefault="00372D58" w:rsidP="00372D58">
      <w:pPr>
        <w:adjustRightInd w:val="0"/>
        <w:jc w:val="both"/>
        <w:rPr>
          <w:rFonts w:ascii="Arial Narrow" w:hAnsi="Arial Narrow" w:cs="Arial"/>
          <w:sz w:val="20"/>
          <w:szCs w:val="20"/>
        </w:rPr>
      </w:pPr>
    </w:p>
    <w:p w14:paraId="0FFDB5EC" w14:textId="77777777" w:rsidR="00372D58" w:rsidRPr="008536B5" w:rsidRDefault="00372D58" w:rsidP="00372D58">
      <w:pPr>
        <w:adjustRightInd w:val="0"/>
        <w:jc w:val="both"/>
        <w:rPr>
          <w:rFonts w:ascii="Arial Narrow" w:hAnsi="Arial Narrow" w:cs="Arial"/>
          <w:sz w:val="20"/>
          <w:szCs w:val="20"/>
        </w:rPr>
      </w:pPr>
      <w:r w:rsidRPr="008536B5">
        <w:rPr>
          <w:rFonts w:ascii="Arial Narrow" w:hAnsi="Arial Narrow" w:cs="Arial"/>
          <w:sz w:val="20"/>
          <w:szCs w:val="20"/>
        </w:rPr>
        <w:t>El artículo 2º de la Ley 1150 de 2007, establece que “</w:t>
      </w:r>
      <w:r w:rsidRPr="008536B5">
        <w:rPr>
          <w:rFonts w:ascii="Arial Narrow" w:hAnsi="Arial Narrow" w:cs="Arial"/>
          <w:i/>
          <w:sz w:val="20"/>
          <w:szCs w:val="20"/>
        </w:rPr>
        <w:t>La escogencia del contratista se efectuará con arreglo a las modalidades de selección de licitación pública, selección abreviada, concurso de méritos y contratación directa, con base en las siguientes reglas: (…)</w:t>
      </w:r>
      <w:r w:rsidRPr="008536B5">
        <w:rPr>
          <w:rFonts w:ascii="Arial Narrow" w:hAnsi="Arial Narrow" w:cs="Arial"/>
          <w:sz w:val="20"/>
          <w:szCs w:val="20"/>
        </w:rPr>
        <w:t xml:space="preserve">” </w:t>
      </w:r>
    </w:p>
    <w:p w14:paraId="1338CB52" w14:textId="77777777" w:rsidR="00372D58" w:rsidRPr="008536B5" w:rsidRDefault="00372D58" w:rsidP="00372D58">
      <w:pPr>
        <w:adjustRightInd w:val="0"/>
        <w:jc w:val="both"/>
        <w:rPr>
          <w:rFonts w:ascii="Arial Narrow" w:hAnsi="Arial Narrow" w:cs="Arial"/>
          <w:sz w:val="20"/>
          <w:szCs w:val="20"/>
        </w:rPr>
      </w:pPr>
    </w:p>
    <w:p w14:paraId="04DCBF31" w14:textId="77777777" w:rsidR="00372D58" w:rsidRPr="008536B5" w:rsidRDefault="00372D58" w:rsidP="00372D58">
      <w:pPr>
        <w:jc w:val="both"/>
        <w:rPr>
          <w:rFonts w:ascii="Arial Narrow" w:hAnsi="Arial Narrow" w:cs="Arial"/>
          <w:sz w:val="20"/>
          <w:szCs w:val="20"/>
        </w:rPr>
      </w:pPr>
      <w:r w:rsidRPr="008536B5">
        <w:rPr>
          <w:rFonts w:ascii="Arial Narrow" w:hAnsi="Arial Narrow" w:cs="Arial"/>
          <w:sz w:val="20"/>
          <w:szCs w:val="20"/>
        </w:rPr>
        <w:t xml:space="preserve">Así mismo, el numeral 3 del artículo 2º de la Ley 1150 de 2007, modificado por el artículo 219 del decreto 19 de 2012, establece: </w:t>
      </w:r>
    </w:p>
    <w:p w14:paraId="239F6955" w14:textId="77777777" w:rsidR="00372D58" w:rsidRPr="008536B5" w:rsidRDefault="00372D58" w:rsidP="00372D58">
      <w:pPr>
        <w:jc w:val="both"/>
        <w:rPr>
          <w:rFonts w:ascii="Arial Narrow" w:hAnsi="Arial Narrow" w:cs="Arial"/>
          <w:sz w:val="20"/>
          <w:szCs w:val="20"/>
        </w:rPr>
      </w:pPr>
    </w:p>
    <w:p w14:paraId="3598B400" w14:textId="77777777" w:rsidR="00372D58" w:rsidRPr="008536B5" w:rsidRDefault="00372D58" w:rsidP="00372D58">
      <w:pPr>
        <w:pStyle w:val="NormalWeb"/>
        <w:spacing w:before="0" w:beforeAutospacing="0" w:after="0" w:afterAutospacing="0"/>
        <w:jc w:val="both"/>
        <w:rPr>
          <w:rFonts w:ascii="Arial Narrow" w:hAnsi="Arial Narrow" w:cs="Arial"/>
          <w:i/>
          <w:sz w:val="20"/>
          <w:szCs w:val="20"/>
        </w:rPr>
      </w:pPr>
      <w:r w:rsidRPr="008536B5">
        <w:rPr>
          <w:rFonts w:ascii="Arial Narrow" w:hAnsi="Arial Narrow" w:cs="Arial"/>
          <w:b/>
          <w:bCs/>
          <w:i/>
          <w:sz w:val="20"/>
          <w:szCs w:val="20"/>
        </w:rPr>
        <w:t>“(…) Concurso de méritos</w:t>
      </w:r>
      <w:r w:rsidRPr="008536B5">
        <w:rPr>
          <w:rFonts w:ascii="Arial Narrow" w:hAnsi="Arial Narrow" w:cs="Arial"/>
          <w:i/>
          <w:sz w:val="20"/>
          <w:szCs w:val="20"/>
        </w:rPr>
        <w:t>. Corresponde a la modalidad prevista para la selección de consultores o proyectos, en la que se podrán utilizar sistemas de concurso abierto o de precalificación. …..”</w:t>
      </w:r>
    </w:p>
    <w:p w14:paraId="3E3E40D6" w14:textId="77777777" w:rsidR="00372D58" w:rsidRPr="008536B5" w:rsidRDefault="00372D58" w:rsidP="00372D58">
      <w:pPr>
        <w:jc w:val="both"/>
        <w:rPr>
          <w:rFonts w:ascii="Arial Narrow" w:hAnsi="Arial Narrow" w:cs="Arial"/>
          <w:sz w:val="20"/>
          <w:szCs w:val="20"/>
        </w:rPr>
      </w:pPr>
    </w:p>
    <w:p w14:paraId="754A2D9A" w14:textId="77777777" w:rsidR="00372D58" w:rsidRPr="008536B5" w:rsidRDefault="00372D58" w:rsidP="00372D58">
      <w:pPr>
        <w:jc w:val="both"/>
        <w:rPr>
          <w:rFonts w:ascii="Arial Narrow" w:hAnsi="Arial Narrow" w:cs="Arial"/>
          <w:sz w:val="20"/>
          <w:szCs w:val="20"/>
        </w:rPr>
      </w:pPr>
      <w:r w:rsidRPr="008536B5">
        <w:rPr>
          <w:rFonts w:ascii="Arial Narrow" w:hAnsi="Arial Narrow" w:cs="Arial"/>
          <w:sz w:val="20"/>
          <w:szCs w:val="20"/>
        </w:rPr>
        <w:t>Por otra parte, el artículo 66 del Decreto 1082 de 2015, establece: “</w:t>
      </w:r>
      <w:r w:rsidRPr="008536B5">
        <w:rPr>
          <w:rFonts w:ascii="Arial Narrow" w:hAnsi="Arial Narrow" w:cs="Arial"/>
          <w:i/>
          <w:sz w:val="20"/>
          <w:szCs w:val="20"/>
        </w:rPr>
        <w:t>Las entidades estatales deben se­leccionar sus contratistas a través del concurso de méritos para la prestación de servicios de consultoría de que trata el numeral 2 del artículo 32 de la Ley 80 de 1993 y para los proyectos de arquitectura (…)</w:t>
      </w:r>
      <w:r w:rsidRPr="008536B5">
        <w:rPr>
          <w:rFonts w:ascii="Arial Narrow" w:hAnsi="Arial Narrow" w:cs="Arial"/>
          <w:sz w:val="20"/>
          <w:szCs w:val="20"/>
        </w:rPr>
        <w:t>”.</w:t>
      </w:r>
    </w:p>
    <w:p w14:paraId="39C4614F" w14:textId="77777777" w:rsidR="00372D58" w:rsidRPr="008536B5" w:rsidRDefault="00372D58" w:rsidP="00372D58">
      <w:pPr>
        <w:jc w:val="both"/>
        <w:rPr>
          <w:rFonts w:ascii="Arial Narrow" w:hAnsi="Arial Narrow" w:cs="Arial"/>
          <w:sz w:val="20"/>
          <w:szCs w:val="20"/>
        </w:rPr>
      </w:pPr>
    </w:p>
    <w:p w14:paraId="3DD5F0FC" w14:textId="77777777" w:rsidR="00FA5A46" w:rsidRPr="008536B5" w:rsidRDefault="00372D58" w:rsidP="00372D58">
      <w:pPr>
        <w:pStyle w:val="Listavistosa-nfasis11"/>
        <w:ind w:left="0"/>
        <w:jc w:val="both"/>
        <w:rPr>
          <w:rFonts w:ascii="Arial Narrow" w:hAnsi="Arial Narrow" w:cs="Arial"/>
          <w:b/>
          <w:sz w:val="20"/>
          <w:szCs w:val="20"/>
          <w:lang w:val="es-CO"/>
        </w:rPr>
      </w:pPr>
      <w:r w:rsidRPr="008536B5">
        <w:rPr>
          <w:rFonts w:ascii="Arial Narrow" w:hAnsi="Arial Narrow" w:cs="Arial"/>
          <w:sz w:val="20"/>
          <w:szCs w:val="20"/>
        </w:rPr>
        <w:t>En ese orden de ideas, teniendo en cuenta lo establecido en la citada normativa y al considerar que el proyecto cuya contratación se pretende a través del presente proceso, no contiene varias prestaciones de naturaleza e índole jurídica diferente, la modalidad de selección del consultor que la entidad adoptará será el sistema de concurso de méritos.</w:t>
      </w:r>
    </w:p>
    <w:p w14:paraId="538AD2DB" w14:textId="77777777" w:rsidR="00FA5A46" w:rsidRPr="008536B5" w:rsidRDefault="00FA5A46" w:rsidP="00372D58">
      <w:pPr>
        <w:pStyle w:val="Listavistosa-nfasis11"/>
        <w:ind w:left="0"/>
        <w:jc w:val="both"/>
        <w:rPr>
          <w:rFonts w:ascii="Arial Narrow" w:hAnsi="Arial Narrow" w:cs="Arial"/>
          <w:b/>
          <w:sz w:val="20"/>
          <w:szCs w:val="20"/>
          <w:lang w:val="es-CO"/>
        </w:rPr>
      </w:pPr>
    </w:p>
    <w:p w14:paraId="0FC7F733" w14:textId="77777777" w:rsidR="00372D58" w:rsidRPr="008536B5" w:rsidRDefault="00C74DE6" w:rsidP="00C74DE6">
      <w:pPr>
        <w:pStyle w:val="Listavistosa-nfasis11"/>
        <w:ind w:left="0"/>
        <w:jc w:val="both"/>
        <w:rPr>
          <w:rFonts w:ascii="Arial Narrow" w:hAnsi="Arial Narrow" w:cs="Arial"/>
          <w:b/>
          <w:sz w:val="20"/>
          <w:szCs w:val="20"/>
        </w:rPr>
      </w:pPr>
      <w:r w:rsidRPr="008536B5">
        <w:rPr>
          <w:rFonts w:ascii="Arial Narrow" w:hAnsi="Arial Narrow" w:cs="Arial"/>
          <w:b/>
          <w:sz w:val="20"/>
          <w:szCs w:val="20"/>
        </w:rPr>
        <w:t xml:space="preserve">3.3.5. </w:t>
      </w:r>
      <w:r w:rsidR="00372D58" w:rsidRPr="008536B5">
        <w:rPr>
          <w:rFonts w:ascii="Arial Narrow" w:hAnsi="Arial Narrow" w:cs="Arial"/>
          <w:b/>
          <w:sz w:val="20"/>
          <w:szCs w:val="20"/>
        </w:rPr>
        <w:t>EL VALOR ESTIMADO DEL CONTRATO. JUSTIFICACIÓN. ANÁLISIS DE LAS CONDICIONES Y PRECIOS DEL MERCADO.</w:t>
      </w:r>
    </w:p>
    <w:p w14:paraId="056318A0" w14:textId="77777777" w:rsidR="00372D58" w:rsidRPr="008536B5" w:rsidRDefault="00372D58" w:rsidP="00372D58">
      <w:pPr>
        <w:pStyle w:val="Listavistosa-nfasis11"/>
        <w:ind w:left="0"/>
        <w:jc w:val="both"/>
        <w:rPr>
          <w:rFonts w:ascii="Arial Narrow" w:hAnsi="Arial Narrow" w:cs="Arial"/>
          <w:b/>
          <w:sz w:val="20"/>
          <w:szCs w:val="20"/>
        </w:rPr>
      </w:pPr>
    </w:p>
    <w:p w14:paraId="45B47556" w14:textId="77777777" w:rsidR="00372D58" w:rsidRPr="008536B5" w:rsidRDefault="00372D58" w:rsidP="00372D58">
      <w:pPr>
        <w:pStyle w:val="Listavistosa-nfasis11"/>
        <w:ind w:left="0"/>
        <w:jc w:val="both"/>
        <w:rPr>
          <w:rFonts w:ascii="Arial Narrow" w:hAnsi="Arial Narrow" w:cs="Arial"/>
          <w:sz w:val="20"/>
          <w:szCs w:val="20"/>
        </w:rPr>
      </w:pPr>
      <w:r w:rsidRPr="008536B5">
        <w:rPr>
          <w:rFonts w:ascii="Arial Narrow" w:hAnsi="Arial Narrow" w:cs="Arial"/>
          <w:sz w:val="20"/>
          <w:szCs w:val="20"/>
        </w:rPr>
        <w:t xml:space="preserve">El valor del presupuesto del presente proceso de </w:t>
      </w:r>
      <w:proofErr w:type="gramStart"/>
      <w:r w:rsidRPr="008536B5">
        <w:rPr>
          <w:rFonts w:ascii="Arial Narrow" w:hAnsi="Arial Narrow" w:cs="Arial"/>
          <w:sz w:val="20"/>
          <w:szCs w:val="20"/>
        </w:rPr>
        <w:t>selección,</w:t>
      </w:r>
      <w:proofErr w:type="gramEnd"/>
      <w:r w:rsidRPr="008536B5">
        <w:rPr>
          <w:rFonts w:ascii="Arial Narrow" w:hAnsi="Arial Narrow" w:cs="Arial"/>
          <w:sz w:val="20"/>
          <w:szCs w:val="20"/>
        </w:rPr>
        <w:t xml:space="preserve"> se ha definido utilizando la metodología de reembolso de costos de personal, afectado por un factor multiplicador, aplicable sobre los costos de personal, más costos directos.</w:t>
      </w:r>
    </w:p>
    <w:p w14:paraId="37063B76" w14:textId="77777777" w:rsidR="00372D58" w:rsidRPr="008536B5" w:rsidRDefault="00372D58" w:rsidP="00372D58">
      <w:pPr>
        <w:pStyle w:val="Listavistosa-nfasis11"/>
        <w:ind w:left="0"/>
        <w:jc w:val="both"/>
        <w:rPr>
          <w:rFonts w:ascii="Arial Narrow" w:hAnsi="Arial Narrow" w:cs="Arial"/>
          <w:sz w:val="20"/>
          <w:szCs w:val="20"/>
        </w:rPr>
      </w:pPr>
    </w:p>
    <w:p w14:paraId="0523E1D5" w14:textId="77777777" w:rsidR="00372D58" w:rsidRPr="008536B5" w:rsidRDefault="00372D58" w:rsidP="00372D58">
      <w:pPr>
        <w:pStyle w:val="Listavistosa-nfasis11"/>
        <w:ind w:left="0"/>
        <w:jc w:val="both"/>
        <w:rPr>
          <w:rFonts w:ascii="Arial Narrow" w:hAnsi="Arial Narrow" w:cs="Arial"/>
          <w:sz w:val="20"/>
          <w:szCs w:val="20"/>
        </w:rPr>
      </w:pPr>
      <w:r w:rsidRPr="008536B5">
        <w:rPr>
          <w:rFonts w:ascii="Arial Narrow" w:hAnsi="Arial Narrow" w:cs="Arial"/>
          <w:sz w:val="20"/>
          <w:szCs w:val="20"/>
        </w:rPr>
        <w:t xml:space="preserve">En ese sentido, con base en el alcance del contrato a celebrar, se procedió a definir el personal requerido, estableciendo el perfil del personal, en cuanto a estudios realizados, experiencia profesional y porcentaje de dedicación para la ejecución del contrato. </w:t>
      </w:r>
    </w:p>
    <w:p w14:paraId="4C9B5230" w14:textId="77777777" w:rsidR="00372D58" w:rsidRPr="008536B5" w:rsidRDefault="00372D58" w:rsidP="00372D58">
      <w:pPr>
        <w:pStyle w:val="Listavistosa-nfasis11"/>
        <w:ind w:left="0"/>
        <w:jc w:val="both"/>
        <w:rPr>
          <w:rFonts w:ascii="Arial Narrow" w:hAnsi="Arial Narrow" w:cs="Arial"/>
          <w:sz w:val="20"/>
          <w:szCs w:val="20"/>
        </w:rPr>
      </w:pPr>
    </w:p>
    <w:p w14:paraId="7DACE2E9" w14:textId="77777777" w:rsidR="00372D58" w:rsidRPr="008536B5" w:rsidRDefault="00372D58" w:rsidP="00372D58">
      <w:pPr>
        <w:pStyle w:val="Listavistosa-nfasis11"/>
        <w:ind w:left="0"/>
        <w:jc w:val="both"/>
        <w:rPr>
          <w:rFonts w:ascii="Arial Narrow" w:hAnsi="Arial Narrow" w:cs="Arial"/>
          <w:sz w:val="20"/>
          <w:szCs w:val="20"/>
        </w:rPr>
      </w:pPr>
      <w:r w:rsidRPr="008536B5">
        <w:rPr>
          <w:rFonts w:ascii="Arial Narrow" w:hAnsi="Arial Narrow" w:cs="Arial"/>
          <w:spacing w:val="-3"/>
          <w:sz w:val="20"/>
          <w:szCs w:val="20"/>
        </w:rPr>
        <w:t>Con las necesidades de personal establecidas, se procedió a cuantificar los costos  del personal, para lo cual, se tiene como base el mercado y los valores de los costos de personal que se reconocen a personal con las características definidas para la ejecución del contrato; por otra parte, se cuenta con el histórico de contratos de esta misma naturaleza, que se han ejecutado con personal de las mismas características definidas para el presente proceso y de esa información, proyectada al presente año, se determinan los costos a reconocer al personal previsto para la ejecución del contrato.</w:t>
      </w:r>
    </w:p>
    <w:p w14:paraId="6C89FEED" w14:textId="77777777" w:rsidR="00372D58" w:rsidRPr="008536B5" w:rsidRDefault="00372D58" w:rsidP="00372D58">
      <w:pPr>
        <w:pStyle w:val="Listavistosa-nfasis11"/>
        <w:ind w:left="0"/>
        <w:jc w:val="both"/>
        <w:rPr>
          <w:rFonts w:ascii="Arial Narrow" w:hAnsi="Arial Narrow" w:cs="Arial"/>
          <w:sz w:val="20"/>
          <w:szCs w:val="20"/>
        </w:rPr>
      </w:pPr>
    </w:p>
    <w:p w14:paraId="0505B4B9" w14:textId="77777777" w:rsidR="00372D58" w:rsidRPr="008536B5" w:rsidRDefault="00372D58" w:rsidP="00372D58">
      <w:pPr>
        <w:pStyle w:val="Listavistosa-nfasis11"/>
        <w:ind w:left="0"/>
        <w:jc w:val="both"/>
        <w:rPr>
          <w:rFonts w:ascii="Arial Narrow" w:hAnsi="Arial Narrow" w:cs="Arial"/>
          <w:sz w:val="20"/>
          <w:szCs w:val="20"/>
        </w:rPr>
      </w:pPr>
      <w:r w:rsidRPr="008536B5">
        <w:rPr>
          <w:rFonts w:ascii="Arial Narrow" w:hAnsi="Arial Narrow" w:cs="Arial"/>
          <w:sz w:val="20"/>
          <w:szCs w:val="20"/>
        </w:rPr>
        <w:t xml:space="preserve">Así mismo, se procede a establecer el Factor Multiplicador, utilizando la metodología descrita en el presente documento, en el aparte de Análisis de la Demanda, en el cual se incluyen los costos indirectos que contenga entre otros, las cargas por concepto de seguridad social y prestacional, viáticos que no estén establecidos como reembolsables, gastos generados por la adquisición de </w:t>
      </w:r>
      <w:r w:rsidRPr="008536B5">
        <w:rPr>
          <w:rFonts w:ascii="Arial Narrow" w:hAnsi="Arial Narrow" w:cs="Arial"/>
          <w:sz w:val="20"/>
          <w:szCs w:val="20"/>
        </w:rPr>
        <w:lastRenderedPageBreak/>
        <w:t>herramientas o insumos necesarios para la realización de la labor, gastos de administración, impuestos, gastos contingentes y demás costos indirectos en que él incurra por la ejecución del contrato.</w:t>
      </w:r>
    </w:p>
    <w:p w14:paraId="46F2E2F7" w14:textId="77777777" w:rsidR="00372D58" w:rsidRPr="008536B5" w:rsidRDefault="00372D58" w:rsidP="00372D58">
      <w:pPr>
        <w:pStyle w:val="Listavistosa-nfasis11"/>
        <w:ind w:left="0"/>
        <w:jc w:val="both"/>
        <w:rPr>
          <w:rFonts w:ascii="Arial Narrow" w:hAnsi="Arial Narrow" w:cs="Arial"/>
          <w:sz w:val="20"/>
          <w:szCs w:val="20"/>
        </w:rPr>
      </w:pPr>
    </w:p>
    <w:p w14:paraId="6EF9FBB0" w14:textId="77777777" w:rsidR="00372D58" w:rsidRPr="008536B5" w:rsidRDefault="00372D58" w:rsidP="00372D58">
      <w:pPr>
        <w:pStyle w:val="Listavistosa-nfasis11"/>
        <w:ind w:left="0"/>
        <w:jc w:val="both"/>
        <w:rPr>
          <w:rFonts w:ascii="Arial Narrow" w:hAnsi="Arial Narrow" w:cs="Arial"/>
          <w:sz w:val="20"/>
          <w:szCs w:val="20"/>
        </w:rPr>
      </w:pPr>
      <w:r w:rsidRPr="008536B5">
        <w:rPr>
          <w:rFonts w:ascii="Arial Narrow" w:hAnsi="Arial Narrow" w:cs="Arial"/>
          <w:sz w:val="20"/>
          <w:szCs w:val="20"/>
        </w:rPr>
        <w:t>Una vez determinados estos valores, se procede a afectar los costos de personal por los valores de Factor multiplicador.</w:t>
      </w:r>
    </w:p>
    <w:p w14:paraId="0739869A" w14:textId="77777777" w:rsidR="00372D58" w:rsidRPr="008536B5" w:rsidRDefault="00372D58" w:rsidP="00372D58">
      <w:pPr>
        <w:pStyle w:val="Listavistosa-nfasis11"/>
        <w:ind w:left="0"/>
        <w:jc w:val="both"/>
        <w:rPr>
          <w:rFonts w:ascii="Arial Narrow" w:hAnsi="Arial Narrow" w:cs="Arial"/>
          <w:sz w:val="20"/>
          <w:szCs w:val="20"/>
        </w:rPr>
      </w:pPr>
    </w:p>
    <w:p w14:paraId="44ED7891" w14:textId="77777777" w:rsidR="00372D58" w:rsidRPr="008536B5" w:rsidRDefault="00372D58" w:rsidP="00372D58">
      <w:pPr>
        <w:pStyle w:val="Listavistosa-nfasis11"/>
        <w:ind w:left="0"/>
        <w:jc w:val="both"/>
        <w:rPr>
          <w:rFonts w:ascii="Arial Narrow" w:hAnsi="Arial Narrow" w:cs="Arial"/>
          <w:sz w:val="20"/>
          <w:szCs w:val="20"/>
        </w:rPr>
      </w:pPr>
      <w:r w:rsidRPr="008536B5">
        <w:rPr>
          <w:rFonts w:ascii="Arial Narrow" w:hAnsi="Arial Narrow" w:cs="Arial"/>
          <w:sz w:val="20"/>
          <w:szCs w:val="20"/>
        </w:rPr>
        <w:t>Por último, de acuerdo con el alcance del contrato a celebrar, se determinan todos los demás costos directos requeridos para la adecuada ejecución del contrato de acuerdo con los valores del mercado y teniendo en cuenta las condiciones de la zona en la cual se va a adelantar el contrato. En este análisis se tienen en cuenta arriendos de oficina, equipos requeridos para la ejecución del contrato, muebles, papelería, servicios públicos, ensayos de laboratorio requeridos, entre otros.</w:t>
      </w:r>
    </w:p>
    <w:p w14:paraId="65373C79" w14:textId="77777777" w:rsidR="00372D58" w:rsidRPr="008536B5" w:rsidRDefault="00372D58" w:rsidP="00372D58">
      <w:pPr>
        <w:pStyle w:val="Listavistosa-nfasis11"/>
        <w:ind w:left="0"/>
        <w:jc w:val="both"/>
        <w:rPr>
          <w:rFonts w:ascii="Arial Narrow" w:hAnsi="Arial Narrow" w:cs="Arial"/>
          <w:sz w:val="20"/>
          <w:szCs w:val="20"/>
        </w:rPr>
      </w:pPr>
    </w:p>
    <w:p w14:paraId="1317DA15" w14:textId="77777777" w:rsidR="00372D58" w:rsidRPr="008536B5" w:rsidRDefault="00372D58" w:rsidP="00372D58">
      <w:pPr>
        <w:pStyle w:val="Listavistosa-nfasis11"/>
        <w:ind w:left="0"/>
        <w:jc w:val="both"/>
        <w:rPr>
          <w:rFonts w:ascii="Arial Narrow" w:hAnsi="Arial Narrow" w:cs="Arial"/>
          <w:sz w:val="20"/>
          <w:szCs w:val="20"/>
        </w:rPr>
      </w:pPr>
      <w:r w:rsidRPr="008536B5">
        <w:rPr>
          <w:rFonts w:ascii="Arial Narrow" w:hAnsi="Arial Narrow" w:cs="Arial"/>
          <w:sz w:val="20"/>
          <w:szCs w:val="20"/>
        </w:rPr>
        <w:t xml:space="preserve">Toda la información requerida para la determinación del valor del contrato se encuentra especificada de manera detallada, tanto en el Anexo Técnico, como en el Formulario No. 1, que forman parte del presente proceso de selección. </w:t>
      </w:r>
    </w:p>
    <w:p w14:paraId="15160F3B" w14:textId="77777777" w:rsidR="00372D58" w:rsidRPr="008536B5" w:rsidRDefault="00372D58" w:rsidP="00372D58">
      <w:pPr>
        <w:pStyle w:val="Listavistosa-nfasis11"/>
        <w:ind w:left="0"/>
        <w:jc w:val="both"/>
        <w:rPr>
          <w:rFonts w:ascii="Arial Narrow" w:hAnsi="Arial Narrow" w:cs="Arial"/>
          <w:sz w:val="20"/>
          <w:szCs w:val="20"/>
        </w:rPr>
      </w:pPr>
    </w:p>
    <w:p w14:paraId="0A52F55F" w14:textId="77777777" w:rsidR="00372D58" w:rsidRPr="008536B5" w:rsidRDefault="00372D58" w:rsidP="00C64C07">
      <w:pPr>
        <w:jc w:val="both"/>
        <w:rPr>
          <w:rFonts w:ascii="Arial Narrow" w:hAnsi="Arial Narrow" w:cs="Arial"/>
          <w:bCs/>
          <w:sz w:val="20"/>
          <w:szCs w:val="20"/>
        </w:rPr>
      </w:pPr>
    </w:p>
    <w:p w14:paraId="2B9BF410" w14:textId="77777777" w:rsidR="00C64C07" w:rsidRPr="008536B5" w:rsidRDefault="00372D58" w:rsidP="007D36FF">
      <w:pPr>
        <w:pStyle w:val="Listavistosa-nfasis11"/>
        <w:jc w:val="center"/>
        <w:rPr>
          <w:rFonts w:ascii="Arial Narrow" w:eastAsia="Calibri" w:hAnsi="Arial Narrow" w:cs="Arial"/>
          <w:sz w:val="20"/>
          <w:szCs w:val="20"/>
          <w:lang w:eastAsia="es-CO"/>
        </w:rPr>
      </w:pPr>
      <w:r w:rsidRPr="008536B5">
        <w:rPr>
          <w:rFonts w:ascii="Arial Narrow" w:hAnsi="Arial Narrow" w:cs="Arial"/>
          <w:b/>
          <w:sz w:val="20"/>
          <w:szCs w:val="20"/>
        </w:rPr>
        <w:t xml:space="preserve">4. </w:t>
      </w:r>
      <w:r w:rsidR="00C64C07" w:rsidRPr="008536B5">
        <w:rPr>
          <w:rFonts w:ascii="Arial Narrow" w:hAnsi="Arial Narrow" w:cs="Arial"/>
          <w:b/>
          <w:sz w:val="20"/>
          <w:szCs w:val="20"/>
        </w:rPr>
        <w:t>OBJETO DEL CONTRATO</w:t>
      </w:r>
    </w:p>
    <w:p w14:paraId="18EEC648" w14:textId="77777777" w:rsidR="00C64C07" w:rsidRPr="008536B5" w:rsidRDefault="00C64C07" w:rsidP="00C64C07">
      <w:pPr>
        <w:jc w:val="both"/>
        <w:rPr>
          <w:rFonts w:ascii="Arial Narrow" w:hAnsi="Arial Narrow" w:cs="Arial"/>
          <w:b/>
          <w:bCs/>
          <w:sz w:val="20"/>
          <w:szCs w:val="20"/>
        </w:rPr>
      </w:pPr>
    </w:p>
    <w:p w14:paraId="1FFEE255" w14:textId="1A7406D7" w:rsidR="00AD578A" w:rsidRPr="008D6DF6" w:rsidRDefault="00D626BA" w:rsidP="008D6DF6">
      <w:pPr>
        <w:contextualSpacing/>
        <w:jc w:val="both"/>
        <w:rPr>
          <w:rFonts w:cs="Arial"/>
          <w:b/>
          <w:szCs w:val="20"/>
          <w:lang w:val="es-ES"/>
        </w:rPr>
      </w:pPr>
      <w:r w:rsidRPr="00D5787E">
        <w:rPr>
          <w:rFonts w:ascii="Arial Narrow" w:hAnsi="Arial Narrow"/>
          <w:b/>
          <w:bCs/>
          <w:sz w:val="20"/>
          <w:szCs w:val="20"/>
        </w:rPr>
        <w:t>OBJETO</w:t>
      </w:r>
      <w:r w:rsidRPr="00AD578A">
        <w:rPr>
          <w:rFonts w:ascii="Arial Narrow" w:hAnsi="Arial Narrow"/>
          <w:b/>
          <w:bCs/>
          <w:sz w:val="20"/>
          <w:szCs w:val="20"/>
        </w:rPr>
        <w:t>:</w:t>
      </w:r>
      <w:r w:rsidRPr="00AD578A">
        <w:rPr>
          <w:rFonts w:ascii="Arial Narrow" w:hAnsi="Arial Narrow"/>
          <w:b/>
          <w:bCs/>
          <w:noProof/>
          <w:sz w:val="20"/>
          <w:szCs w:val="20"/>
          <w:lang w:val="es-ES"/>
        </w:rPr>
        <w:t xml:space="preserve"> </w:t>
      </w:r>
      <w:r w:rsidR="00AD578A" w:rsidRPr="00D512F2">
        <w:rPr>
          <w:rFonts w:ascii="Arial Narrow" w:hAnsi="Arial Narrow"/>
          <w:b/>
          <w:bCs/>
          <w:sz w:val="20"/>
          <w:szCs w:val="20"/>
        </w:rPr>
        <w:t>“</w:t>
      </w:r>
      <w:r w:rsidR="001E304F" w:rsidRPr="001E304F">
        <w:rPr>
          <w:rFonts w:ascii="Arial Narrow" w:hAnsi="Arial Narrow"/>
          <w:b/>
          <w:bCs/>
          <w:sz w:val="20"/>
          <w:szCs w:val="20"/>
        </w:rPr>
        <w:t>INTERVENTORIA TÉCNICA, ADMINISTRATIVA, FINANCIERA, Y AMBIENTAL PARA EL MANTENIMIENTO DE LAS VIAS DEL EJE CAFETERO: APIA - VITERBO - ASIA, RUTA 5003; REMOLINOS-CAUYA, RUTA 2507; CAUYA-LA FELISA, RUTA 2508, EN LOS DEPARTAMENTOS DE CALDAS Y RISARALDA, (INCLUYE PUENTES).</w:t>
      </w:r>
      <w:r w:rsidR="008D6DF6">
        <w:rPr>
          <w:rFonts w:ascii="Arial Narrow" w:hAnsi="Arial Narrow"/>
          <w:b/>
          <w:bCs/>
          <w:sz w:val="20"/>
          <w:szCs w:val="20"/>
        </w:rPr>
        <w:t>”</w:t>
      </w:r>
    </w:p>
    <w:p w14:paraId="1B39820A" w14:textId="19DACBDB" w:rsidR="00D626BA" w:rsidRDefault="00D626BA" w:rsidP="00D626BA">
      <w:pPr>
        <w:contextualSpacing/>
        <w:rPr>
          <w:rFonts w:ascii="Arial Narrow" w:hAnsi="Arial Narrow" w:cs="Arial"/>
          <w:b/>
          <w:sz w:val="20"/>
          <w:szCs w:val="20"/>
          <w:highlight w:val="lightGray"/>
        </w:rPr>
      </w:pPr>
    </w:p>
    <w:p w14:paraId="083E70DC" w14:textId="77777777" w:rsidR="00C64C07" w:rsidRPr="008536B5" w:rsidRDefault="00C64C07" w:rsidP="00C64C07">
      <w:pPr>
        <w:jc w:val="both"/>
        <w:rPr>
          <w:rFonts w:ascii="Arial Narrow" w:hAnsi="Arial Narrow" w:cs="Arial"/>
          <w:b/>
          <w:bCs/>
          <w:sz w:val="20"/>
          <w:szCs w:val="20"/>
        </w:rPr>
      </w:pPr>
    </w:p>
    <w:p w14:paraId="5E7C5660" w14:textId="77777777" w:rsidR="00C64C07" w:rsidRPr="008536B5" w:rsidRDefault="00C64C07" w:rsidP="00C64C07">
      <w:pPr>
        <w:jc w:val="both"/>
        <w:rPr>
          <w:rFonts w:ascii="Arial Narrow" w:hAnsi="Arial Narrow" w:cs="Arial"/>
          <w:bCs/>
          <w:sz w:val="20"/>
          <w:szCs w:val="20"/>
        </w:rPr>
      </w:pPr>
      <w:r w:rsidRPr="008536B5">
        <w:rPr>
          <w:rFonts w:ascii="Arial Narrow" w:hAnsi="Arial Narrow" w:cs="Arial"/>
          <w:bCs/>
          <w:sz w:val="20"/>
          <w:szCs w:val="20"/>
        </w:rPr>
        <w:t xml:space="preserve">A lo largo de las contrataciones adelantadas por el INVIAS, el objeto ha sido determinado de manera general, no </w:t>
      </w:r>
      <w:r w:rsidR="00705EAE" w:rsidRPr="008536B5">
        <w:rPr>
          <w:rFonts w:ascii="Arial Narrow" w:hAnsi="Arial Narrow" w:cs="Arial"/>
          <w:bCs/>
          <w:sz w:val="20"/>
          <w:szCs w:val="20"/>
        </w:rPr>
        <w:t>obstante,</w:t>
      </w:r>
      <w:r w:rsidRPr="008536B5">
        <w:rPr>
          <w:rFonts w:ascii="Arial Narrow" w:hAnsi="Arial Narrow" w:cs="Arial"/>
          <w:bCs/>
          <w:sz w:val="20"/>
          <w:szCs w:val="20"/>
        </w:rPr>
        <w:t xml:space="preserve"> dentro del alcance </w:t>
      </w:r>
      <w:proofErr w:type="gramStart"/>
      <w:r w:rsidRPr="008536B5">
        <w:rPr>
          <w:rFonts w:ascii="Arial Narrow" w:hAnsi="Arial Narrow" w:cs="Arial"/>
          <w:bCs/>
          <w:sz w:val="20"/>
          <w:szCs w:val="20"/>
        </w:rPr>
        <w:t>del mismo</w:t>
      </w:r>
      <w:proofErr w:type="gramEnd"/>
      <w:r w:rsidRPr="008536B5">
        <w:rPr>
          <w:rFonts w:ascii="Arial Narrow" w:hAnsi="Arial Narrow" w:cs="Arial"/>
          <w:bCs/>
          <w:sz w:val="20"/>
          <w:szCs w:val="20"/>
        </w:rPr>
        <w:t xml:space="preserve"> se desglosa de manera clara y precisa la totalidad de actividades que deben ser de</w:t>
      </w:r>
      <w:r w:rsidR="00372D58" w:rsidRPr="008536B5">
        <w:rPr>
          <w:rFonts w:ascii="Arial Narrow" w:hAnsi="Arial Narrow" w:cs="Arial"/>
          <w:bCs/>
          <w:sz w:val="20"/>
          <w:szCs w:val="20"/>
        </w:rPr>
        <w:t>sarrolladas en marco del mismo.</w:t>
      </w:r>
    </w:p>
    <w:p w14:paraId="630A9264" w14:textId="77777777" w:rsidR="0061787A" w:rsidRPr="008536B5" w:rsidRDefault="0061787A" w:rsidP="00C64C07">
      <w:pPr>
        <w:jc w:val="both"/>
        <w:rPr>
          <w:rFonts w:ascii="Arial Narrow" w:hAnsi="Arial Narrow" w:cs="Arial"/>
          <w:bCs/>
          <w:sz w:val="20"/>
          <w:szCs w:val="20"/>
        </w:rPr>
      </w:pPr>
    </w:p>
    <w:p w14:paraId="279EE74A" w14:textId="77777777" w:rsidR="00C64C07" w:rsidRPr="008536B5" w:rsidRDefault="00372D58" w:rsidP="007D36FF">
      <w:pPr>
        <w:pStyle w:val="Listavistosa-nfasis11"/>
        <w:ind w:left="0"/>
        <w:rPr>
          <w:rFonts w:ascii="Arial Narrow" w:hAnsi="Arial Narrow" w:cs="Arial"/>
          <w:b/>
          <w:sz w:val="20"/>
          <w:szCs w:val="20"/>
        </w:rPr>
      </w:pPr>
      <w:r w:rsidRPr="008536B5">
        <w:rPr>
          <w:rFonts w:ascii="Arial Narrow" w:hAnsi="Arial Narrow" w:cs="Arial"/>
          <w:b/>
          <w:sz w:val="20"/>
          <w:szCs w:val="20"/>
        </w:rPr>
        <w:t xml:space="preserve">4.1. </w:t>
      </w:r>
      <w:r w:rsidR="00C64C07" w:rsidRPr="008536B5">
        <w:rPr>
          <w:rFonts w:ascii="Arial Narrow" w:hAnsi="Arial Narrow" w:cs="Arial"/>
          <w:b/>
          <w:sz w:val="20"/>
          <w:szCs w:val="20"/>
        </w:rPr>
        <w:t>AUTORIZACIONES, PERMISOS Y LICENCIAS.</w:t>
      </w:r>
    </w:p>
    <w:p w14:paraId="161BB703" w14:textId="77777777" w:rsidR="00C64C07" w:rsidRPr="008536B5" w:rsidRDefault="00C64C07" w:rsidP="00C64C07">
      <w:pPr>
        <w:jc w:val="both"/>
        <w:rPr>
          <w:rFonts w:ascii="Arial Narrow" w:hAnsi="Arial Narrow" w:cs="Arial"/>
          <w:sz w:val="20"/>
          <w:szCs w:val="20"/>
        </w:rPr>
      </w:pPr>
    </w:p>
    <w:p w14:paraId="40489940" w14:textId="77777777" w:rsidR="00C64C07" w:rsidRPr="008536B5" w:rsidRDefault="00C64C07" w:rsidP="00C64C07">
      <w:pPr>
        <w:jc w:val="both"/>
        <w:rPr>
          <w:rFonts w:ascii="Arial Narrow" w:hAnsi="Arial Narrow" w:cs="Arial"/>
          <w:sz w:val="20"/>
          <w:szCs w:val="20"/>
        </w:rPr>
      </w:pPr>
      <w:r w:rsidRPr="008536B5">
        <w:rPr>
          <w:rFonts w:ascii="Arial Narrow" w:hAnsi="Arial Narrow" w:cs="Arial"/>
          <w:sz w:val="20"/>
          <w:szCs w:val="20"/>
        </w:rPr>
        <w:t>En cumplimiento de la normativa establecida y requerida para la ejecución de los contratos, el INVIAS, siempre ha propendido por el cumplimiento de todos los requisitos establecidos en la Ley, en cuanto a Autorizaciones, Permisos y Licencias.</w:t>
      </w:r>
    </w:p>
    <w:p w14:paraId="3C2BF7B4" w14:textId="77777777" w:rsidR="00645703" w:rsidRPr="008536B5" w:rsidRDefault="00645703" w:rsidP="00C64C07">
      <w:pPr>
        <w:jc w:val="both"/>
        <w:rPr>
          <w:rFonts w:ascii="Arial Narrow" w:hAnsi="Arial Narrow" w:cs="Arial"/>
          <w:sz w:val="20"/>
          <w:szCs w:val="20"/>
        </w:rPr>
      </w:pPr>
    </w:p>
    <w:p w14:paraId="7DCA8ADB" w14:textId="77777777" w:rsidR="00D95C53" w:rsidRPr="008536B5" w:rsidRDefault="00C64C07" w:rsidP="00C64C07">
      <w:pPr>
        <w:pStyle w:val="Default"/>
        <w:jc w:val="both"/>
        <w:outlineLvl w:val="0"/>
        <w:rPr>
          <w:rFonts w:ascii="Arial Narrow" w:hAnsi="Arial Narrow"/>
          <w:color w:val="auto"/>
          <w:sz w:val="20"/>
          <w:szCs w:val="20"/>
          <w:lang w:eastAsia="es-ES"/>
        </w:rPr>
      </w:pPr>
      <w:r w:rsidRPr="008536B5">
        <w:rPr>
          <w:rFonts w:ascii="Arial Narrow" w:hAnsi="Arial Narrow"/>
          <w:color w:val="auto"/>
          <w:sz w:val="20"/>
          <w:szCs w:val="20"/>
          <w:lang w:eastAsia="es-ES"/>
        </w:rPr>
        <w:t xml:space="preserve">Es así, como el Interventor se debe ceñir a sus obligaciones, las cuales se encuentran detalladas de manera clara y precisa en el Manual de Interventoría, adoptado mediante Resolución No. </w:t>
      </w:r>
      <w:r w:rsidR="0058000E" w:rsidRPr="008536B5">
        <w:rPr>
          <w:rFonts w:ascii="Arial Narrow" w:hAnsi="Arial Narrow"/>
          <w:color w:val="auto"/>
          <w:sz w:val="20"/>
          <w:szCs w:val="20"/>
          <w:lang w:eastAsia="es-ES"/>
        </w:rPr>
        <w:t>09337 DEL 30 de diciembre de 2016</w:t>
      </w:r>
      <w:r w:rsidRPr="008536B5">
        <w:rPr>
          <w:rFonts w:ascii="Arial Narrow" w:hAnsi="Arial Narrow"/>
          <w:color w:val="auto"/>
          <w:sz w:val="20"/>
          <w:szCs w:val="20"/>
          <w:lang w:eastAsia="es-ES"/>
        </w:rPr>
        <w:t xml:space="preserve">, y debe propender por el cumplimiento estricto de las obligaciones en materia de Autorizaciones, permisos y licencias requeridas en desarrollo de la obra a la cual va a realizar la Interventoría, para tal fin debe ajustarse a lo previsto en los aspectos  ambientales y sociales señalados en el pliego de condiciones, que forma parte del contrato objeto de la Interventoría. </w:t>
      </w:r>
    </w:p>
    <w:p w14:paraId="5E3DE4EC" w14:textId="77777777" w:rsidR="00D95C53" w:rsidRPr="008536B5" w:rsidRDefault="00D95C53" w:rsidP="00C64C07">
      <w:pPr>
        <w:pStyle w:val="Default"/>
        <w:jc w:val="both"/>
        <w:outlineLvl w:val="0"/>
        <w:rPr>
          <w:rFonts w:ascii="Arial Narrow" w:hAnsi="Arial Narrow"/>
          <w:color w:val="auto"/>
          <w:sz w:val="20"/>
          <w:szCs w:val="20"/>
          <w:lang w:eastAsia="es-ES"/>
        </w:rPr>
      </w:pPr>
    </w:p>
    <w:p w14:paraId="07842B32" w14:textId="77777777" w:rsidR="00C64C07" w:rsidRPr="008536B5" w:rsidRDefault="00372D58" w:rsidP="007D36FF">
      <w:pPr>
        <w:pStyle w:val="Listavistosa-nfasis11"/>
        <w:ind w:left="0"/>
        <w:jc w:val="both"/>
        <w:rPr>
          <w:rFonts w:ascii="Arial Narrow" w:hAnsi="Arial Narrow" w:cs="Arial"/>
          <w:b/>
          <w:sz w:val="20"/>
          <w:szCs w:val="20"/>
        </w:rPr>
      </w:pPr>
      <w:r w:rsidRPr="008536B5">
        <w:rPr>
          <w:rFonts w:ascii="Arial Narrow" w:hAnsi="Arial Narrow" w:cs="Arial"/>
          <w:b/>
          <w:sz w:val="20"/>
          <w:szCs w:val="20"/>
        </w:rPr>
        <w:t xml:space="preserve">4.2. </w:t>
      </w:r>
      <w:r w:rsidR="00C64C07" w:rsidRPr="008536B5">
        <w:rPr>
          <w:rFonts w:ascii="Arial Narrow" w:hAnsi="Arial Narrow" w:cs="Arial"/>
          <w:b/>
          <w:sz w:val="20"/>
          <w:szCs w:val="20"/>
        </w:rPr>
        <w:t>SISTEMAS DE CONTRATACIÓN PARA EL OBJETO A CONTRATAR (DETERMINACION DEL PRESUPUESTO)</w:t>
      </w:r>
    </w:p>
    <w:p w14:paraId="7479E17F" w14:textId="77777777" w:rsidR="00C64C07" w:rsidRPr="008536B5" w:rsidRDefault="00C64C07" w:rsidP="00C64C07">
      <w:pPr>
        <w:pStyle w:val="Listavistosa-nfasis11"/>
        <w:jc w:val="both"/>
        <w:rPr>
          <w:rFonts w:ascii="Arial Narrow" w:hAnsi="Arial Narrow" w:cs="Arial"/>
          <w:sz w:val="20"/>
          <w:szCs w:val="20"/>
        </w:rPr>
      </w:pPr>
    </w:p>
    <w:p w14:paraId="02CCB828" w14:textId="77777777" w:rsidR="00C64C07" w:rsidRPr="008536B5" w:rsidRDefault="00C64C07" w:rsidP="00C64C07">
      <w:pPr>
        <w:pStyle w:val="Listavistosa-nfasis11"/>
        <w:ind w:left="0"/>
        <w:jc w:val="both"/>
        <w:rPr>
          <w:rFonts w:ascii="Arial Narrow" w:hAnsi="Arial Narrow" w:cs="Arial"/>
          <w:sz w:val="20"/>
          <w:szCs w:val="20"/>
        </w:rPr>
      </w:pPr>
      <w:r w:rsidRPr="008536B5">
        <w:rPr>
          <w:rFonts w:ascii="Arial Narrow" w:hAnsi="Arial Narrow" w:cs="Arial"/>
          <w:sz w:val="20"/>
          <w:szCs w:val="20"/>
        </w:rPr>
        <w:t xml:space="preserve">En cuanto al tipo de contratos suscritos en la vigencia presupuestal del año </w:t>
      </w:r>
      <w:r w:rsidR="00766381" w:rsidRPr="008536B5">
        <w:rPr>
          <w:rFonts w:ascii="Arial Narrow" w:hAnsi="Arial Narrow" w:cs="Arial"/>
          <w:sz w:val="20"/>
          <w:szCs w:val="20"/>
        </w:rPr>
        <w:t>2017</w:t>
      </w:r>
      <w:r w:rsidRPr="008536B5">
        <w:rPr>
          <w:rFonts w:ascii="Arial Narrow" w:hAnsi="Arial Narrow" w:cs="Arial"/>
          <w:sz w:val="20"/>
          <w:szCs w:val="20"/>
        </w:rPr>
        <w:t xml:space="preserve"> para el seguimiento y control de los contratos de obra pública en la Infraestructura de transporte a cargo del INVIAS, los mismos corresponden a Contratos de Consultoría sujetos a actualización de costos y tarifas, ya que, según lo dispone el inciso segundo del numeral 2 del artículo 32 de la Ley 80 de 1993, “Son también contratos de consultoría los que tienen por objeto la interventoría…” </w:t>
      </w:r>
    </w:p>
    <w:p w14:paraId="02C1831E" w14:textId="77777777" w:rsidR="00C64C07" w:rsidRPr="008536B5" w:rsidRDefault="00C64C07" w:rsidP="00C64C07">
      <w:pPr>
        <w:pStyle w:val="Listavistosa-nfasis11"/>
        <w:ind w:left="0"/>
        <w:jc w:val="both"/>
        <w:rPr>
          <w:rFonts w:ascii="Arial Narrow" w:hAnsi="Arial Narrow" w:cs="Arial"/>
          <w:sz w:val="20"/>
          <w:szCs w:val="20"/>
        </w:rPr>
      </w:pPr>
      <w:r w:rsidRPr="008536B5">
        <w:rPr>
          <w:rFonts w:ascii="Arial Narrow" w:hAnsi="Arial Narrow" w:cs="Arial"/>
          <w:sz w:val="20"/>
          <w:szCs w:val="20"/>
        </w:rPr>
        <w:t xml:space="preserve">Los montos de los contratos varían en función de las necesidades de atención de la infraestructura de transporte a cargo de la entidad. </w:t>
      </w:r>
    </w:p>
    <w:p w14:paraId="54CFCC4C" w14:textId="77777777" w:rsidR="00C64C07" w:rsidRPr="008536B5" w:rsidRDefault="00C64C07" w:rsidP="00C64C07">
      <w:pPr>
        <w:pStyle w:val="Listavistosa-nfasis11"/>
        <w:ind w:left="0"/>
        <w:jc w:val="both"/>
        <w:rPr>
          <w:rFonts w:ascii="Arial Narrow" w:hAnsi="Arial Narrow" w:cs="Arial"/>
          <w:sz w:val="20"/>
          <w:szCs w:val="20"/>
        </w:rPr>
      </w:pPr>
    </w:p>
    <w:p w14:paraId="42DD6B80" w14:textId="77777777" w:rsidR="00C64C07" w:rsidRPr="008536B5" w:rsidRDefault="00C64C07" w:rsidP="00C64C07">
      <w:pPr>
        <w:pStyle w:val="Listavistosa-nfasis11"/>
        <w:ind w:left="0"/>
        <w:jc w:val="both"/>
        <w:rPr>
          <w:rFonts w:ascii="Arial Narrow" w:hAnsi="Arial Narrow" w:cs="Arial"/>
          <w:sz w:val="20"/>
          <w:szCs w:val="20"/>
        </w:rPr>
      </w:pPr>
      <w:r w:rsidRPr="008536B5">
        <w:rPr>
          <w:rFonts w:ascii="Arial Narrow" w:hAnsi="Arial Narrow" w:cs="Arial"/>
          <w:sz w:val="20"/>
          <w:szCs w:val="20"/>
        </w:rPr>
        <w:t xml:space="preserve">Para la estimación de los presupuestos de las consultorías, dentro de las cuales se ubican los contratos de Interventoría, el Instituto estima el costo de los servicios de Consultoría (Interventoría), teniendo en cuenta los costos del personal requerido para la ejecución </w:t>
      </w:r>
      <w:r w:rsidRPr="008536B5">
        <w:rPr>
          <w:rFonts w:ascii="Arial Narrow" w:hAnsi="Arial Narrow" w:cs="Arial"/>
          <w:sz w:val="20"/>
          <w:szCs w:val="20"/>
        </w:rPr>
        <w:lastRenderedPageBreak/>
        <w:t>del contrato, el soporte logístico, los insumos necesarios para la ejecución de los servicios, los imprevistos y la utilidad razonable del contratista.</w:t>
      </w:r>
    </w:p>
    <w:p w14:paraId="4371F547" w14:textId="77777777" w:rsidR="00C64C07" w:rsidRPr="008536B5" w:rsidRDefault="00C64C07" w:rsidP="00C64C07">
      <w:pPr>
        <w:autoSpaceDE w:val="0"/>
        <w:autoSpaceDN w:val="0"/>
        <w:adjustRightInd w:val="0"/>
        <w:contextualSpacing/>
        <w:jc w:val="both"/>
        <w:rPr>
          <w:rFonts w:ascii="Arial Narrow" w:hAnsi="Arial Narrow" w:cs="Arial"/>
          <w:sz w:val="20"/>
          <w:szCs w:val="20"/>
        </w:rPr>
      </w:pPr>
    </w:p>
    <w:p w14:paraId="05DB6E3A" w14:textId="77777777" w:rsidR="00C64C07" w:rsidRPr="008536B5" w:rsidRDefault="00C64C07" w:rsidP="00C64C07">
      <w:pPr>
        <w:autoSpaceDE w:val="0"/>
        <w:autoSpaceDN w:val="0"/>
        <w:adjustRightInd w:val="0"/>
        <w:contextualSpacing/>
        <w:jc w:val="both"/>
        <w:rPr>
          <w:rFonts w:ascii="Arial Narrow" w:hAnsi="Arial Narrow" w:cs="Arial"/>
          <w:sz w:val="20"/>
          <w:szCs w:val="20"/>
        </w:rPr>
      </w:pPr>
      <w:r w:rsidRPr="008536B5">
        <w:rPr>
          <w:rFonts w:ascii="Arial Narrow" w:hAnsi="Arial Narrow" w:cs="Arial"/>
          <w:sz w:val="20"/>
          <w:szCs w:val="20"/>
        </w:rPr>
        <w:t>En ese orden de ideas se ha adoptado la metodología de reembolso de costos de personal reales, afectados por un factor multiplicador, aplicable sobre los costos de personal, más costos directos.</w:t>
      </w:r>
    </w:p>
    <w:p w14:paraId="4E205AD8" w14:textId="77777777" w:rsidR="00BC1956" w:rsidRPr="008536B5" w:rsidRDefault="00BC1956" w:rsidP="00C64C07">
      <w:pPr>
        <w:autoSpaceDE w:val="0"/>
        <w:autoSpaceDN w:val="0"/>
        <w:adjustRightInd w:val="0"/>
        <w:contextualSpacing/>
        <w:jc w:val="both"/>
        <w:rPr>
          <w:rFonts w:ascii="Arial Narrow" w:hAnsi="Arial Narrow" w:cs="Arial"/>
          <w:sz w:val="20"/>
          <w:szCs w:val="20"/>
        </w:rPr>
      </w:pPr>
    </w:p>
    <w:p w14:paraId="4A49FE03" w14:textId="77777777" w:rsidR="00C64C07" w:rsidRPr="008536B5" w:rsidRDefault="00C64C07" w:rsidP="00FE18F7">
      <w:pPr>
        <w:numPr>
          <w:ilvl w:val="0"/>
          <w:numId w:val="10"/>
        </w:numPr>
        <w:autoSpaceDE w:val="0"/>
        <w:autoSpaceDN w:val="0"/>
        <w:adjustRightInd w:val="0"/>
        <w:contextualSpacing/>
        <w:jc w:val="both"/>
        <w:rPr>
          <w:rFonts w:ascii="Arial Narrow" w:hAnsi="Arial Narrow" w:cs="Arial"/>
          <w:b/>
          <w:sz w:val="20"/>
          <w:szCs w:val="20"/>
        </w:rPr>
      </w:pPr>
      <w:r w:rsidRPr="008536B5">
        <w:rPr>
          <w:rFonts w:ascii="Arial Narrow" w:hAnsi="Arial Narrow" w:cs="Arial"/>
          <w:b/>
          <w:sz w:val="20"/>
          <w:szCs w:val="20"/>
        </w:rPr>
        <w:t xml:space="preserve">REEMBOLSO DE COSTOS DE PERSONAL </w:t>
      </w:r>
    </w:p>
    <w:p w14:paraId="13A2A85D" w14:textId="77777777" w:rsidR="00C64C07" w:rsidRPr="008536B5" w:rsidRDefault="00C64C07" w:rsidP="00C64C07">
      <w:pPr>
        <w:autoSpaceDE w:val="0"/>
        <w:autoSpaceDN w:val="0"/>
        <w:adjustRightInd w:val="0"/>
        <w:contextualSpacing/>
        <w:jc w:val="both"/>
        <w:rPr>
          <w:rFonts w:ascii="Arial Narrow" w:hAnsi="Arial Narrow" w:cs="Arial"/>
          <w:sz w:val="20"/>
          <w:szCs w:val="20"/>
        </w:rPr>
      </w:pPr>
    </w:p>
    <w:p w14:paraId="6221A125" w14:textId="77777777" w:rsidR="00C64C07" w:rsidRPr="008536B5" w:rsidRDefault="00C64C07" w:rsidP="00C64C07">
      <w:pPr>
        <w:autoSpaceDE w:val="0"/>
        <w:autoSpaceDN w:val="0"/>
        <w:adjustRightInd w:val="0"/>
        <w:contextualSpacing/>
        <w:jc w:val="both"/>
        <w:rPr>
          <w:rFonts w:ascii="Arial Narrow" w:hAnsi="Arial Narrow" w:cs="Arial"/>
          <w:sz w:val="20"/>
          <w:szCs w:val="20"/>
        </w:rPr>
      </w:pPr>
      <w:r w:rsidRPr="008536B5">
        <w:rPr>
          <w:rFonts w:ascii="Arial Narrow" w:hAnsi="Arial Narrow" w:cs="Arial"/>
          <w:sz w:val="20"/>
          <w:szCs w:val="20"/>
        </w:rPr>
        <w:t xml:space="preserve">El reembolso se hace sobre la base de los costos de personal estimados para el personal vinculado al servicio de la Consultoría (Interventoría), afectados por un factor multiplicador, que tenga en cuenta las prestaciones sociales, los costos indirectos y honorarios del Interventor. </w:t>
      </w:r>
    </w:p>
    <w:p w14:paraId="3F2FEC79" w14:textId="77777777" w:rsidR="00C64C07" w:rsidRPr="008536B5" w:rsidRDefault="00C64C07" w:rsidP="00C64C07">
      <w:pPr>
        <w:autoSpaceDE w:val="0"/>
        <w:autoSpaceDN w:val="0"/>
        <w:adjustRightInd w:val="0"/>
        <w:contextualSpacing/>
        <w:jc w:val="both"/>
        <w:rPr>
          <w:rFonts w:ascii="Arial Narrow" w:hAnsi="Arial Narrow" w:cs="Arial"/>
          <w:sz w:val="20"/>
          <w:szCs w:val="20"/>
        </w:rPr>
      </w:pPr>
    </w:p>
    <w:p w14:paraId="2C8FA43E" w14:textId="77777777" w:rsidR="00C64C07" w:rsidRPr="008536B5" w:rsidRDefault="00C64C07" w:rsidP="00C64C07">
      <w:pPr>
        <w:autoSpaceDE w:val="0"/>
        <w:autoSpaceDN w:val="0"/>
        <w:adjustRightInd w:val="0"/>
        <w:contextualSpacing/>
        <w:jc w:val="both"/>
        <w:rPr>
          <w:rFonts w:ascii="Arial Narrow" w:hAnsi="Arial Narrow" w:cs="Arial"/>
          <w:sz w:val="20"/>
          <w:szCs w:val="20"/>
        </w:rPr>
      </w:pPr>
      <w:r w:rsidRPr="008536B5">
        <w:rPr>
          <w:rFonts w:ascii="Arial Narrow" w:hAnsi="Arial Narrow" w:cs="Arial"/>
          <w:sz w:val="20"/>
          <w:szCs w:val="20"/>
        </w:rPr>
        <w:t xml:space="preserve">En primer </w:t>
      </w:r>
      <w:r w:rsidR="00705EAE" w:rsidRPr="008536B5">
        <w:rPr>
          <w:rFonts w:ascii="Arial Narrow" w:hAnsi="Arial Narrow" w:cs="Arial"/>
          <w:sz w:val="20"/>
          <w:szCs w:val="20"/>
        </w:rPr>
        <w:t>lugar,</w:t>
      </w:r>
      <w:r w:rsidRPr="008536B5">
        <w:rPr>
          <w:rFonts w:ascii="Arial Narrow" w:hAnsi="Arial Narrow" w:cs="Arial"/>
          <w:sz w:val="20"/>
          <w:szCs w:val="20"/>
        </w:rPr>
        <w:t xml:space="preserve"> para dar cumplimiento al alcance del contrato que se pretende celebrar, INVIAS, identifica que tipo de profesionales requiere para la ejecución del contrato, en cuanto a formación académica y experiencia requerida. Así mismo, se determina el porcentaje de participación que se requiere de cada uno de los integrantes del equipo de trabajo para el cabal cumplimiento de la ejecución del contrato.</w:t>
      </w:r>
    </w:p>
    <w:p w14:paraId="1D9CA08A" w14:textId="77777777" w:rsidR="00C64C07" w:rsidRPr="008536B5" w:rsidRDefault="00C64C07" w:rsidP="00C64C07">
      <w:pPr>
        <w:autoSpaceDE w:val="0"/>
        <w:autoSpaceDN w:val="0"/>
        <w:adjustRightInd w:val="0"/>
        <w:contextualSpacing/>
        <w:jc w:val="both"/>
        <w:rPr>
          <w:rFonts w:ascii="Arial Narrow" w:hAnsi="Arial Narrow" w:cs="Arial"/>
          <w:sz w:val="20"/>
          <w:szCs w:val="20"/>
        </w:rPr>
      </w:pPr>
    </w:p>
    <w:p w14:paraId="1CC78296" w14:textId="77777777" w:rsidR="0061787A" w:rsidRPr="008536B5" w:rsidRDefault="00C64C07" w:rsidP="00C64C07">
      <w:pPr>
        <w:autoSpaceDE w:val="0"/>
        <w:autoSpaceDN w:val="0"/>
        <w:adjustRightInd w:val="0"/>
        <w:contextualSpacing/>
        <w:jc w:val="both"/>
        <w:rPr>
          <w:rFonts w:ascii="Arial Narrow" w:hAnsi="Arial Narrow" w:cs="Arial"/>
          <w:sz w:val="20"/>
          <w:szCs w:val="20"/>
        </w:rPr>
      </w:pPr>
      <w:r w:rsidRPr="008536B5">
        <w:rPr>
          <w:rFonts w:ascii="Arial Narrow" w:hAnsi="Arial Narrow" w:cs="Arial"/>
          <w:sz w:val="20"/>
          <w:szCs w:val="20"/>
        </w:rPr>
        <w:t>Una vez se determinan los requerimientos en cuanto a personal, se determinan los costos que tales profesionales deben percibir por la prestación de sus servicios en marco de los contratos que van a ser adelantados.</w:t>
      </w:r>
    </w:p>
    <w:p w14:paraId="2CE96DAA" w14:textId="77777777" w:rsidR="0061787A" w:rsidRPr="008536B5" w:rsidRDefault="0083020E" w:rsidP="0083020E">
      <w:pPr>
        <w:tabs>
          <w:tab w:val="left" w:pos="1760"/>
        </w:tabs>
        <w:autoSpaceDE w:val="0"/>
        <w:autoSpaceDN w:val="0"/>
        <w:adjustRightInd w:val="0"/>
        <w:contextualSpacing/>
        <w:jc w:val="both"/>
        <w:rPr>
          <w:rFonts w:ascii="Arial Narrow" w:hAnsi="Arial Narrow" w:cs="Arial"/>
          <w:sz w:val="20"/>
          <w:szCs w:val="20"/>
        </w:rPr>
      </w:pPr>
      <w:r w:rsidRPr="008536B5">
        <w:rPr>
          <w:rFonts w:ascii="Arial Narrow" w:hAnsi="Arial Narrow" w:cs="Arial"/>
          <w:sz w:val="20"/>
          <w:szCs w:val="20"/>
        </w:rPr>
        <w:tab/>
      </w:r>
    </w:p>
    <w:p w14:paraId="1220DCF1" w14:textId="77777777" w:rsidR="00C64C07" w:rsidRPr="008536B5" w:rsidRDefault="00C64C07" w:rsidP="00FE18F7">
      <w:pPr>
        <w:numPr>
          <w:ilvl w:val="0"/>
          <w:numId w:val="10"/>
        </w:numPr>
        <w:autoSpaceDE w:val="0"/>
        <w:autoSpaceDN w:val="0"/>
        <w:adjustRightInd w:val="0"/>
        <w:contextualSpacing/>
        <w:jc w:val="both"/>
        <w:rPr>
          <w:rFonts w:ascii="Arial Narrow" w:hAnsi="Arial Narrow" w:cs="Arial"/>
          <w:b/>
          <w:sz w:val="20"/>
          <w:szCs w:val="20"/>
        </w:rPr>
      </w:pPr>
      <w:r w:rsidRPr="008536B5">
        <w:rPr>
          <w:rFonts w:ascii="Arial Narrow" w:hAnsi="Arial Narrow" w:cs="Arial"/>
          <w:b/>
          <w:sz w:val="20"/>
          <w:szCs w:val="20"/>
        </w:rPr>
        <w:t>FACTOR MULTIPLICADOR</w:t>
      </w:r>
    </w:p>
    <w:p w14:paraId="11C8B649" w14:textId="77777777" w:rsidR="00C64C07" w:rsidRPr="008536B5" w:rsidRDefault="00C64C07" w:rsidP="00C64C07">
      <w:pPr>
        <w:tabs>
          <w:tab w:val="left" w:pos="-142"/>
        </w:tabs>
        <w:autoSpaceDE w:val="0"/>
        <w:autoSpaceDN w:val="0"/>
        <w:adjustRightInd w:val="0"/>
        <w:jc w:val="both"/>
        <w:rPr>
          <w:rFonts w:ascii="Arial Narrow" w:hAnsi="Arial Narrow" w:cs="Arial"/>
          <w:sz w:val="20"/>
          <w:szCs w:val="20"/>
        </w:rPr>
      </w:pPr>
    </w:p>
    <w:p w14:paraId="5C05D2DA" w14:textId="77777777" w:rsidR="00BC1956" w:rsidRPr="008536B5" w:rsidRDefault="00BC1956" w:rsidP="00BC1956">
      <w:pPr>
        <w:tabs>
          <w:tab w:val="left" w:pos="-142"/>
        </w:tabs>
        <w:autoSpaceDE w:val="0"/>
        <w:autoSpaceDN w:val="0"/>
        <w:adjustRightInd w:val="0"/>
        <w:jc w:val="both"/>
        <w:rPr>
          <w:rFonts w:ascii="Arial Narrow" w:hAnsi="Arial Narrow" w:cs="Arial"/>
          <w:sz w:val="20"/>
          <w:szCs w:val="20"/>
        </w:rPr>
      </w:pPr>
      <w:r w:rsidRPr="008536B5">
        <w:rPr>
          <w:rFonts w:ascii="Arial Narrow" w:hAnsi="Arial Narrow" w:cs="Arial"/>
          <w:sz w:val="20"/>
          <w:szCs w:val="20"/>
        </w:rPr>
        <w:t>Es el</w:t>
      </w:r>
      <w:r w:rsidRPr="008536B5">
        <w:rPr>
          <w:rFonts w:ascii="Arial Narrow" w:hAnsi="Arial Narrow" w:cs="Arial"/>
          <w:b/>
          <w:sz w:val="20"/>
          <w:szCs w:val="20"/>
        </w:rPr>
        <w:t xml:space="preserve"> </w:t>
      </w:r>
      <w:r w:rsidRPr="008536B5">
        <w:rPr>
          <w:rFonts w:ascii="Arial Narrow" w:hAnsi="Arial Narrow" w:cs="Arial"/>
          <w:sz w:val="20"/>
          <w:szCs w:val="20"/>
        </w:rPr>
        <w:t xml:space="preserve">factor que el proponente deberá calcular, contemplando entre otros aspectos, las cargas por concepto de seguridad social, aportes parafiscales y prestacional, viáticos que no estén establecidos como reembolsables, gastos generados por la adquisición de herramientas, equipos, materiales o insumos necesarios para la realización de la labor, gastos de administración, gastos contingentes, impuestos, tasas y contribución, seguros y demás costos indirectos en que él incurra por la ejecución del contrato. El factor multiplicador incluye los honorarios del Interventor y los imprevistos entre los que se encuentran el posible acompañamiento a la Entidad en la etapa pos-contractual. El factor multiplicador incluye el exceso en la causación de los costos rembolsables previstos en la propuesta del Interventor. </w:t>
      </w:r>
    </w:p>
    <w:p w14:paraId="6676E835" w14:textId="77777777" w:rsidR="0017646A" w:rsidRPr="008536B5" w:rsidRDefault="0017646A" w:rsidP="00C64C07">
      <w:pPr>
        <w:tabs>
          <w:tab w:val="left" w:pos="-142"/>
        </w:tabs>
        <w:autoSpaceDE w:val="0"/>
        <w:autoSpaceDN w:val="0"/>
        <w:adjustRightInd w:val="0"/>
        <w:jc w:val="both"/>
        <w:rPr>
          <w:rFonts w:ascii="Arial Narrow" w:hAnsi="Arial Narrow" w:cs="Arial"/>
          <w:sz w:val="20"/>
          <w:szCs w:val="20"/>
        </w:rPr>
      </w:pPr>
    </w:p>
    <w:p w14:paraId="7AB7327C" w14:textId="77777777" w:rsidR="00C64C07" w:rsidRPr="008536B5" w:rsidRDefault="00C64C07" w:rsidP="00C64C07">
      <w:pPr>
        <w:tabs>
          <w:tab w:val="left" w:pos="-142"/>
        </w:tabs>
        <w:autoSpaceDE w:val="0"/>
        <w:autoSpaceDN w:val="0"/>
        <w:adjustRightInd w:val="0"/>
        <w:jc w:val="both"/>
        <w:rPr>
          <w:rFonts w:ascii="Arial Narrow" w:hAnsi="Arial Narrow" w:cs="Arial"/>
          <w:b/>
          <w:sz w:val="20"/>
          <w:szCs w:val="20"/>
        </w:rPr>
      </w:pPr>
      <w:r w:rsidRPr="008536B5">
        <w:rPr>
          <w:rFonts w:ascii="Arial Narrow" w:hAnsi="Arial Narrow" w:cs="Arial"/>
          <w:b/>
          <w:sz w:val="20"/>
          <w:szCs w:val="20"/>
          <w:lang w:val="x-none"/>
        </w:rPr>
        <w:t>En ningún caso el valor del factor multiplicador será superior al indicado</w:t>
      </w:r>
      <w:r w:rsidRPr="008536B5">
        <w:rPr>
          <w:rFonts w:ascii="Arial Narrow" w:hAnsi="Arial Narrow" w:cs="Arial"/>
          <w:b/>
          <w:sz w:val="20"/>
          <w:szCs w:val="20"/>
        </w:rPr>
        <w:t xml:space="preserve"> </w:t>
      </w:r>
      <w:r w:rsidRPr="008536B5">
        <w:rPr>
          <w:rFonts w:ascii="Arial Narrow" w:hAnsi="Arial Narrow" w:cs="Arial"/>
          <w:b/>
          <w:sz w:val="20"/>
          <w:szCs w:val="20"/>
          <w:lang w:val="x-none"/>
        </w:rPr>
        <w:t xml:space="preserve">en el </w:t>
      </w:r>
      <w:r w:rsidRPr="008536B5">
        <w:rPr>
          <w:rFonts w:ascii="Arial Narrow" w:hAnsi="Arial Narrow" w:cs="Arial"/>
          <w:b/>
          <w:sz w:val="20"/>
          <w:szCs w:val="20"/>
        </w:rPr>
        <w:t>A</w:t>
      </w:r>
      <w:r w:rsidRPr="008536B5">
        <w:rPr>
          <w:rFonts w:ascii="Arial Narrow" w:hAnsi="Arial Narrow" w:cs="Arial"/>
          <w:b/>
          <w:sz w:val="20"/>
          <w:szCs w:val="20"/>
          <w:lang w:val="x-none"/>
        </w:rPr>
        <w:t xml:space="preserve">nexo </w:t>
      </w:r>
      <w:r w:rsidRPr="008536B5">
        <w:rPr>
          <w:rFonts w:ascii="Arial Narrow" w:hAnsi="Arial Narrow" w:cs="Arial"/>
          <w:b/>
          <w:sz w:val="20"/>
          <w:szCs w:val="20"/>
        </w:rPr>
        <w:t>Técnico.</w:t>
      </w:r>
    </w:p>
    <w:p w14:paraId="6118BB34" w14:textId="77777777" w:rsidR="00C64C07" w:rsidRPr="008536B5" w:rsidRDefault="00C64C07" w:rsidP="00C64C07">
      <w:pPr>
        <w:tabs>
          <w:tab w:val="left" w:pos="-142"/>
        </w:tabs>
        <w:autoSpaceDE w:val="0"/>
        <w:autoSpaceDN w:val="0"/>
        <w:adjustRightInd w:val="0"/>
        <w:jc w:val="both"/>
        <w:rPr>
          <w:rFonts w:ascii="Arial Narrow" w:hAnsi="Arial Narrow" w:cs="Arial"/>
          <w:sz w:val="20"/>
          <w:szCs w:val="20"/>
          <w:lang w:val="x-none"/>
        </w:rPr>
      </w:pPr>
    </w:p>
    <w:p w14:paraId="0CD292FC" w14:textId="77777777" w:rsidR="00C64C07" w:rsidRPr="008536B5" w:rsidRDefault="00C64C07" w:rsidP="00C64C07">
      <w:pPr>
        <w:tabs>
          <w:tab w:val="left" w:pos="-142"/>
        </w:tabs>
        <w:autoSpaceDE w:val="0"/>
        <w:autoSpaceDN w:val="0"/>
        <w:adjustRightInd w:val="0"/>
        <w:jc w:val="both"/>
        <w:rPr>
          <w:rFonts w:ascii="Arial Narrow" w:hAnsi="Arial Narrow" w:cs="Arial"/>
          <w:sz w:val="20"/>
          <w:szCs w:val="20"/>
        </w:rPr>
      </w:pPr>
      <w:r w:rsidRPr="008536B5">
        <w:rPr>
          <w:rFonts w:ascii="Arial Narrow" w:hAnsi="Arial Narrow" w:cs="Arial"/>
          <w:sz w:val="20"/>
          <w:szCs w:val="20"/>
        </w:rPr>
        <w:t>El</w:t>
      </w:r>
      <w:r w:rsidRPr="008536B5">
        <w:rPr>
          <w:rFonts w:ascii="Arial Narrow" w:hAnsi="Arial Narrow" w:cs="Arial"/>
          <w:sz w:val="20"/>
          <w:szCs w:val="20"/>
          <w:lang w:val="x-none"/>
        </w:rPr>
        <w:t xml:space="preserve"> superar el factor multiplicador (</w:t>
      </w:r>
      <w:r w:rsidRPr="008536B5">
        <w:rPr>
          <w:rFonts w:ascii="Arial Narrow" w:hAnsi="Arial Narrow" w:cs="Arial"/>
          <w:b/>
          <w:sz w:val="20"/>
          <w:szCs w:val="20"/>
          <w:lang w:val="x-none"/>
        </w:rPr>
        <w:t>Establecido en el anexo técnico</w:t>
      </w:r>
      <w:r w:rsidRPr="008536B5">
        <w:rPr>
          <w:rFonts w:ascii="Arial Narrow" w:hAnsi="Arial Narrow" w:cs="Arial"/>
          <w:sz w:val="20"/>
          <w:szCs w:val="20"/>
          <w:lang w:val="x-none"/>
        </w:rPr>
        <w:t xml:space="preserve">) será causal de </w:t>
      </w:r>
      <w:r w:rsidRPr="008536B5">
        <w:rPr>
          <w:rFonts w:ascii="Arial Narrow" w:hAnsi="Arial Narrow" w:cs="Arial"/>
          <w:b/>
          <w:sz w:val="20"/>
          <w:szCs w:val="20"/>
          <w:lang w:val="x-none"/>
        </w:rPr>
        <w:t>RECHAZO</w:t>
      </w:r>
      <w:r w:rsidRPr="008536B5">
        <w:rPr>
          <w:rFonts w:ascii="Arial Narrow" w:hAnsi="Arial Narrow" w:cs="Arial"/>
          <w:sz w:val="20"/>
          <w:szCs w:val="20"/>
          <w:lang w:val="x-none"/>
        </w:rPr>
        <w:t>.</w:t>
      </w:r>
    </w:p>
    <w:p w14:paraId="055D7FE7" w14:textId="77777777" w:rsidR="00C64C07" w:rsidRPr="008536B5" w:rsidRDefault="00C64C07" w:rsidP="00C64C07">
      <w:pPr>
        <w:contextualSpacing/>
        <w:jc w:val="both"/>
        <w:rPr>
          <w:rFonts w:ascii="Arial Narrow" w:hAnsi="Arial Narrow" w:cs="Arial"/>
          <w:sz w:val="20"/>
          <w:szCs w:val="20"/>
        </w:rPr>
      </w:pPr>
    </w:p>
    <w:p w14:paraId="6F0076CA" w14:textId="77777777" w:rsidR="00C64C07" w:rsidRPr="008536B5" w:rsidRDefault="00C64C07" w:rsidP="00FE18F7">
      <w:pPr>
        <w:pStyle w:val="Listavistosa-nfasis11"/>
        <w:numPr>
          <w:ilvl w:val="0"/>
          <w:numId w:val="27"/>
        </w:numPr>
        <w:rPr>
          <w:rFonts w:ascii="Arial Narrow" w:hAnsi="Arial Narrow" w:cs="Arial"/>
          <w:sz w:val="20"/>
          <w:szCs w:val="20"/>
        </w:rPr>
      </w:pPr>
      <w:r w:rsidRPr="008536B5">
        <w:rPr>
          <w:rFonts w:ascii="Arial Narrow" w:hAnsi="Arial Narrow" w:cs="Arial"/>
          <w:b/>
          <w:sz w:val="20"/>
          <w:szCs w:val="20"/>
        </w:rPr>
        <w:t>PRESUPUESTO MEDIANTE EL QUE HAN SIDO EJECUTADOS LOS CONTRATOS</w:t>
      </w:r>
    </w:p>
    <w:p w14:paraId="7FDA1439" w14:textId="77777777" w:rsidR="00C64C07" w:rsidRPr="008536B5" w:rsidRDefault="00C64C07" w:rsidP="00C64C07">
      <w:pPr>
        <w:jc w:val="both"/>
        <w:rPr>
          <w:rFonts w:ascii="Arial Narrow" w:hAnsi="Arial Narrow" w:cs="Arial"/>
          <w:sz w:val="20"/>
          <w:szCs w:val="20"/>
        </w:rPr>
      </w:pPr>
    </w:p>
    <w:p w14:paraId="6C46BDD3" w14:textId="77777777" w:rsidR="00C64C07" w:rsidRPr="008536B5" w:rsidRDefault="00C64C07" w:rsidP="00C64C07">
      <w:pPr>
        <w:jc w:val="both"/>
        <w:rPr>
          <w:rFonts w:ascii="Arial Narrow" w:hAnsi="Arial Narrow" w:cs="Arial"/>
          <w:sz w:val="20"/>
          <w:szCs w:val="20"/>
        </w:rPr>
      </w:pPr>
      <w:r w:rsidRPr="008536B5">
        <w:rPr>
          <w:rFonts w:ascii="Arial Narrow" w:hAnsi="Arial Narrow" w:cs="Arial"/>
          <w:sz w:val="20"/>
          <w:szCs w:val="20"/>
        </w:rPr>
        <w:t xml:space="preserve">Los contratos correspondientes a la atención de la Infraestructura de transporte no concesionada a cargo del </w:t>
      </w:r>
      <w:proofErr w:type="gramStart"/>
      <w:r w:rsidRPr="008536B5">
        <w:rPr>
          <w:rFonts w:ascii="Arial Narrow" w:hAnsi="Arial Narrow" w:cs="Arial"/>
          <w:sz w:val="20"/>
          <w:szCs w:val="20"/>
        </w:rPr>
        <w:t>INVIAS,</w:t>
      </w:r>
      <w:proofErr w:type="gramEnd"/>
      <w:r w:rsidRPr="008536B5">
        <w:rPr>
          <w:rFonts w:ascii="Arial Narrow" w:hAnsi="Arial Narrow" w:cs="Arial"/>
          <w:sz w:val="20"/>
          <w:szCs w:val="20"/>
        </w:rPr>
        <w:t xml:space="preserve"> se ejecutan con cargo al presupuesto de Inversión de la Entidad. </w:t>
      </w:r>
    </w:p>
    <w:p w14:paraId="70ED2FE0" w14:textId="77777777" w:rsidR="00EA2CEE" w:rsidRPr="008536B5" w:rsidRDefault="00EA2CEE" w:rsidP="00C64C07">
      <w:pPr>
        <w:jc w:val="both"/>
        <w:rPr>
          <w:rFonts w:ascii="Arial Narrow" w:hAnsi="Arial Narrow" w:cs="Arial"/>
          <w:sz w:val="20"/>
          <w:szCs w:val="20"/>
        </w:rPr>
      </w:pPr>
    </w:p>
    <w:p w14:paraId="565297B0" w14:textId="77777777" w:rsidR="00C64C07" w:rsidRPr="008536B5" w:rsidRDefault="00C64C07" w:rsidP="00FE18F7">
      <w:pPr>
        <w:pStyle w:val="Listavistosa-nfasis11"/>
        <w:numPr>
          <w:ilvl w:val="0"/>
          <w:numId w:val="27"/>
        </w:numPr>
        <w:jc w:val="both"/>
        <w:rPr>
          <w:rFonts w:ascii="Arial Narrow" w:hAnsi="Arial Narrow" w:cs="Arial"/>
          <w:b/>
          <w:sz w:val="20"/>
          <w:szCs w:val="20"/>
        </w:rPr>
      </w:pPr>
      <w:r w:rsidRPr="008536B5">
        <w:rPr>
          <w:rFonts w:ascii="Arial Narrow" w:hAnsi="Arial Narrow" w:cs="Arial"/>
          <w:b/>
          <w:sz w:val="20"/>
          <w:szCs w:val="20"/>
        </w:rPr>
        <w:t>CRONOGRAMA DE EJECUCIÓN DE LOS TRABAJOS Y PLAZO DE EJECUCIÓN DEL CONTRATO</w:t>
      </w:r>
    </w:p>
    <w:p w14:paraId="399229C2" w14:textId="77777777" w:rsidR="00C64C07" w:rsidRPr="008536B5" w:rsidRDefault="00C64C07" w:rsidP="00C64C07">
      <w:pPr>
        <w:jc w:val="both"/>
        <w:rPr>
          <w:rFonts w:ascii="Arial Narrow" w:hAnsi="Arial Narrow" w:cs="Arial"/>
          <w:sz w:val="20"/>
          <w:szCs w:val="20"/>
        </w:rPr>
      </w:pPr>
    </w:p>
    <w:p w14:paraId="3758C3C1" w14:textId="77777777" w:rsidR="00BC1956" w:rsidRPr="008536B5" w:rsidRDefault="00BC1956" w:rsidP="00BC1956">
      <w:pPr>
        <w:pStyle w:val="Default"/>
        <w:jc w:val="both"/>
        <w:rPr>
          <w:rFonts w:ascii="Arial Narrow" w:hAnsi="Arial Narrow"/>
          <w:sz w:val="20"/>
          <w:szCs w:val="20"/>
        </w:rPr>
      </w:pPr>
      <w:r w:rsidRPr="008536B5">
        <w:rPr>
          <w:rFonts w:ascii="Arial Narrow" w:hAnsi="Arial Narrow"/>
          <w:sz w:val="20"/>
          <w:szCs w:val="20"/>
        </w:rPr>
        <w:t>Basados en la normativa referente a la ejecución de proyectos de infraestructura de transporte y teniendo en cuenta el alcance del contrato (Actividades a desarrollar) que se pretende celebrar producto del presente proceso de contratación, el INVIAS, ha estructurado un cronograma de ejecución de los trabajos.</w:t>
      </w:r>
    </w:p>
    <w:p w14:paraId="635A9981" w14:textId="77777777" w:rsidR="00BC1956" w:rsidRPr="008536B5" w:rsidRDefault="00BC1956" w:rsidP="00BC1956">
      <w:pPr>
        <w:pStyle w:val="Default"/>
        <w:jc w:val="both"/>
        <w:rPr>
          <w:rFonts w:ascii="Arial Narrow" w:hAnsi="Arial Narrow"/>
          <w:sz w:val="20"/>
          <w:szCs w:val="20"/>
        </w:rPr>
      </w:pPr>
    </w:p>
    <w:p w14:paraId="25BFD443" w14:textId="77777777" w:rsidR="00BC1956" w:rsidRPr="008536B5" w:rsidRDefault="00BC1956" w:rsidP="00BC1956">
      <w:pPr>
        <w:pStyle w:val="Default"/>
        <w:jc w:val="both"/>
        <w:rPr>
          <w:rFonts w:ascii="Arial Narrow" w:hAnsi="Arial Narrow"/>
          <w:sz w:val="20"/>
          <w:szCs w:val="20"/>
        </w:rPr>
      </w:pPr>
      <w:r w:rsidRPr="008536B5">
        <w:rPr>
          <w:rFonts w:ascii="Arial Narrow" w:hAnsi="Arial Narrow"/>
          <w:sz w:val="20"/>
          <w:szCs w:val="20"/>
        </w:rPr>
        <w:t xml:space="preserve">Para determinar el cronograma de ejecución de los trabajos, en primer </w:t>
      </w:r>
      <w:proofErr w:type="gramStart"/>
      <w:r w:rsidRPr="008536B5">
        <w:rPr>
          <w:rFonts w:ascii="Arial Narrow" w:hAnsi="Arial Narrow"/>
          <w:sz w:val="20"/>
          <w:szCs w:val="20"/>
        </w:rPr>
        <w:t>lugar</w:t>
      </w:r>
      <w:proofErr w:type="gramEnd"/>
      <w:r w:rsidRPr="008536B5">
        <w:rPr>
          <w:rFonts w:ascii="Arial Narrow" w:hAnsi="Arial Narrow"/>
          <w:sz w:val="20"/>
          <w:szCs w:val="20"/>
        </w:rPr>
        <w:t xml:space="preserve"> se ha analizado la complejidad de las obras a realizar, es así que con el propósito de ser eficaces y efectivos, en desarrollo de la estructuración del proyecto, se han determinado los insumos requeridos (Personal y Maquinaria) para cumplir a cabalidad con la ejecución de los trabajos que se pretenden adelantar.</w:t>
      </w:r>
    </w:p>
    <w:p w14:paraId="46F6830A" w14:textId="77777777" w:rsidR="00BC1956" w:rsidRPr="008536B5" w:rsidRDefault="00BC1956" w:rsidP="00BC1956">
      <w:pPr>
        <w:pStyle w:val="Default"/>
        <w:jc w:val="both"/>
        <w:rPr>
          <w:rFonts w:ascii="Arial Narrow" w:hAnsi="Arial Narrow"/>
          <w:sz w:val="20"/>
          <w:szCs w:val="20"/>
        </w:rPr>
      </w:pPr>
      <w:r w:rsidRPr="008536B5">
        <w:rPr>
          <w:rFonts w:ascii="Arial Narrow" w:hAnsi="Arial Narrow"/>
          <w:sz w:val="20"/>
          <w:szCs w:val="20"/>
        </w:rPr>
        <w:lastRenderedPageBreak/>
        <w:t>Se ha previsto de acuerdo con lo dispuesto en el artículo 17, contenido en la Ley 1682 de 2013, la utilización de jornadas de trabajo de 24 horas siete días a la semana, según las necesidades del proyecto</w:t>
      </w:r>
    </w:p>
    <w:p w14:paraId="7A0DEAED" w14:textId="77777777" w:rsidR="00BC1956" w:rsidRPr="008536B5" w:rsidRDefault="00BC1956" w:rsidP="00BC1956">
      <w:pPr>
        <w:pStyle w:val="Default"/>
        <w:jc w:val="both"/>
        <w:rPr>
          <w:rFonts w:ascii="Arial Narrow" w:hAnsi="Arial Narrow"/>
          <w:sz w:val="20"/>
          <w:szCs w:val="20"/>
        </w:rPr>
      </w:pPr>
    </w:p>
    <w:p w14:paraId="02FA6D34" w14:textId="77777777" w:rsidR="00BC1956" w:rsidRPr="008536B5" w:rsidRDefault="00BC1956" w:rsidP="00BC1956">
      <w:pPr>
        <w:pStyle w:val="Default"/>
        <w:jc w:val="both"/>
        <w:rPr>
          <w:rFonts w:ascii="Arial Narrow" w:hAnsi="Arial Narrow"/>
          <w:sz w:val="20"/>
          <w:szCs w:val="20"/>
        </w:rPr>
      </w:pPr>
      <w:r w:rsidRPr="008536B5">
        <w:rPr>
          <w:rFonts w:ascii="Arial Narrow" w:hAnsi="Arial Narrow"/>
          <w:sz w:val="20"/>
          <w:szCs w:val="20"/>
        </w:rPr>
        <w:t>Así mismo, con el fin de cumplir a cabalidad con los objetivos señalados en desarrollo de la ejecución del contrato, y con el fin de optimizar el tiempo de ejecución del contrato, se ha determinado un equipo mínimo de maquinaria con unas características acordes con la complejidad del proyecto a desarrollar, que debe ser dispuesto para las labores a adelantar; este equipo mínimo de maquinaria requerida se encuentra debidamente discriminado en los documentos anexos, que forman parte del presente documento, en el cual se detallan las condiciones del mismo.</w:t>
      </w:r>
    </w:p>
    <w:p w14:paraId="5C3C14F8" w14:textId="77777777" w:rsidR="00372D58" w:rsidRPr="008536B5" w:rsidRDefault="00372D58" w:rsidP="00BC1956">
      <w:pPr>
        <w:pStyle w:val="Default"/>
        <w:jc w:val="both"/>
        <w:rPr>
          <w:rFonts w:ascii="Arial Narrow" w:hAnsi="Arial Narrow"/>
          <w:sz w:val="20"/>
          <w:szCs w:val="20"/>
        </w:rPr>
      </w:pPr>
    </w:p>
    <w:p w14:paraId="07FD46F7" w14:textId="77777777" w:rsidR="00BC1956" w:rsidRPr="008536B5" w:rsidRDefault="00BC1956" w:rsidP="00BC1956">
      <w:pPr>
        <w:pStyle w:val="Default"/>
        <w:jc w:val="both"/>
        <w:rPr>
          <w:rFonts w:ascii="Arial Narrow" w:hAnsi="Arial Narrow"/>
          <w:sz w:val="20"/>
          <w:szCs w:val="20"/>
        </w:rPr>
      </w:pPr>
      <w:r w:rsidRPr="008536B5">
        <w:rPr>
          <w:rFonts w:ascii="Arial Narrow" w:hAnsi="Arial Narrow"/>
          <w:sz w:val="20"/>
          <w:szCs w:val="20"/>
        </w:rPr>
        <w:t xml:space="preserve">En otro sentido, para efectos de determinar el cronograma de ejecución de los trabajos, se han tenido en cuenta las características de la zona en la cual se va a desarrollar el proyecto, es así como se ha analizado la facilidad de acceso a los materiales que se requieren para el desarrollo de la obra, igualmente se ha analizado las vías de acceso con las que cuenta el futuro contratista, para efectos de desarrollar la logística requerida para dar cumplimiento a la ejecución del contrato y que son de vital importancia a la hora de cumplir con las metas señaladas. Las características de la </w:t>
      </w:r>
      <w:proofErr w:type="gramStart"/>
      <w:r w:rsidRPr="008536B5">
        <w:rPr>
          <w:rFonts w:ascii="Arial Narrow" w:hAnsi="Arial Narrow"/>
          <w:sz w:val="20"/>
          <w:szCs w:val="20"/>
        </w:rPr>
        <w:t>zona,</w:t>
      </w:r>
      <w:proofErr w:type="gramEnd"/>
      <w:r w:rsidRPr="008536B5">
        <w:rPr>
          <w:rFonts w:ascii="Arial Narrow" w:hAnsi="Arial Narrow"/>
          <w:sz w:val="20"/>
          <w:szCs w:val="20"/>
        </w:rPr>
        <w:t xml:space="preserve"> se encuentran debidamente discriminadas en los documentos anexos (Apéndices), que forman parte del presente documento.</w:t>
      </w:r>
    </w:p>
    <w:p w14:paraId="1A98262F" w14:textId="77777777" w:rsidR="00BC1956" w:rsidRPr="008536B5" w:rsidRDefault="00BC1956" w:rsidP="00BC1956">
      <w:pPr>
        <w:pStyle w:val="Default"/>
        <w:jc w:val="both"/>
        <w:rPr>
          <w:rFonts w:ascii="Arial Narrow" w:hAnsi="Arial Narrow"/>
          <w:sz w:val="20"/>
          <w:szCs w:val="20"/>
        </w:rPr>
      </w:pPr>
      <w:r w:rsidRPr="008536B5">
        <w:rPr>
          <w:rFonts w:ascii="Arial Narrow" w:hAnsi="Arial Narrow"/>
          <w:sz w:val="20"/>
          <w:szCs w:val="20"/>
        </w:rPr>
        <w:t>Al respecto, es importante señalar que el contratista deberá ir realizando entregas parciales de las obras desarrolladas, estas deben obedecer a la programación contenida en el cronograma de ejecución aprobado por la Interventoría del contrato y por el INVIAS, garantizando de esta manera que en el plazo previsto para la ejecución del contrato se van a desarrollar la totalidad de actividades contratadas.</w:t>
      </w:r>
    </w:p>
    <w:p w14:paraId="59FD923E" w14:textId="77777777" w:rsidR="00BC1956" w:rsidRPr="008536B5" w:rsidRDefault="00BC1956" w:rsidP="00BC1956">
      <w:pPr>
        <w:pStyle w:val="Default"/>
        <w:jc w:val="both"/>
        <w:rPr>
          <w:rFonts w:ascii="Arial Narrow" w:hAnsi="Arial Narrow"/>
          <w:sz w:val="20"/>
          <w:szCs w:val="20"/>
        </w:rPr>
      </w:pPr>
    </w:p>
    <w:p w14:paraId="6FE04510" w14:textId="77777777" w:rsidR="00BC1956" w:rsidRPr="008536B5" w:rsidRDefault="00BC1956" w:rsidP="00BC1956">
      <w:pPr>
        <w:pStyle w:val="Default"/>
        <w:jc w:val="both"/>
        <w:rPr>
          <w:rFonts w:ascii="Arial Narrow" w:hAnsi="Arial Narrow"/>
          <w:sz w:val="20"/>
          <w:szCs w:val="20"/>
        </w:rPr>
      </w:pPr>
      <w:r w:rsidRPr="008536B5">
        <w:rPr>
          <w:rFonts w:ascii="Arial Narrow" w:hAnsi="Arial Narrow"/>
          <w:sz w:val="20"/>
          <w:szCs w:val="20"/>
        </w:rPr>
        <w:t>Producto del análisis adelantado por la entidad, se determina el plazo en el que la entidad considera que debe realizarse la ejecución del contrato de obra, teniendo en cuenta lo señalado anteriormente.</w:t>
      </w:r>
    </w:p>
    <w:p w14:paraId="09C67046" w14:textId="77777777" w:rsidR="00BC1956" w:rsidRPr="008536B5" w:rsidRDefault="00BC1956" w:rsidP="00BC1956">
      <w:pPr>
        <w:pStyle w:val="Default"/>
        <w:jc w:val="both"/>
        <w:rPr>
          <w:rFonts w:ascii="Arial Narrow" w:hAnsi="Arial Narrow"/>
          <w:sz w:val="20"/>
          <w:szCs w:val="20"/>
        </w:rPr>
      </w:pPr>
    </w:p>
    <w:p w14:paraId="1CCDF1D7" w14:textId="77777777" w:rsidR="00DB448F" w:rsidRPr="008536B5" w:rsidRDefault="00BC1956" w:rsidP="00BC1956">
      <w:pPr>
        <w:pStyle w:val="Default"/>
        <w:jc w:val="both"/>
        <w:rPr>
          <w:rFonts w:ascii="Arial Narrow" w:hAnsi="Arial Narrow"/>
          <w:sz w:val="20"/>
          <w:szCs w:val="20"/>
        </w:rPr>
      </w:pPr>
      <w:r w:rsidRPr="008536B5">
        <w:rPr>
          <w:rFonts w:ascii="Arial Narrow" w:hAnsi="Arial Narrow"/>
          <w:sz w:val="20"/>
          <w:szCs w:val="20"/>
        </w:rPr>
        <w:t xml:space="preserve">En ese orden de ideas, se ha determinado el plazo del contratista que va a ejercer la Interventoría al respectivo contrato de obra. </w:t>
      </w:r>
    </w:p>
    <w:p w14:paraId="23C398BA" w14:textId="77777777" w:rsidR="00DB448F" w:rsidRPr="008536B5" w:rsidRDefault="00DB448F" w:rsidP="00BC1956">
      <w:pPr>
        <w:pStyle w:val="Default"/>
        <w:jc w:val="both"/>
        <w:rPr>
          <w:rFonts w:ascii="Arial Narrow" w:hAnsi="Arial Narrow"/>
          <w:sz w:val="20"/>
          <w:szCs w:val="20"/>
        </w:rPr>
      </w:pPr>
    </w:p>
    <w:p w14:paraId="21C6E652" w14:textId="77777777" w:rsidR="00CB18A8" w:rsidRPr="008536B5" w:rsidRDefault="00CB18A8" w:rsidP="00BC1956">
      <w:pPr>
        <w:pStyle w:val="Default"/>
        <w:jc w:val="both"/>
        <w:rPr>
          <w:rFonts w:ascii="Arial Narrow" w:hAnsi="Arial Narrow"/>
          <w:sz w:val="20"/>
          <w:szCs w:val="20"/>
        </w:rPr>
      </w:pPr>
    </w:p>
    <w:p w14:paraId="667EADF4" w14:textId="77777777" w:rsidR="00C64C07" w:rsidRPr="008536B5" w:rsidRDefault="00372D58" w:rsidP="007D36FF">
      <w:pPr>
        <w:pStyle w:val="Default"/>
        <w:widowControl w:val="0"/>
        <w:ind w:left="1506"/>
        <w:jc w:val="center"/>
        <w:rPr>
          <w:rFonts w:ascii="Arial Narrow" w:hAnsi="Arial Narrow"/>
          <w:b/>
          <w:color w:val="auto"/>
          <w:sz w:val="20"/>
          <w:szCs w:val="20"/>
        </w:rPr>
      </w:pPr>
      <w:r w:rsidRPr="008536B5">
        <w:rPr>
          <w:rFonts w:ascii="Arial Narrow" w:hAnsi="Arial Narrow"/>
          <w:b/>
          <w:color w:val="auto"/>
          <w:sz w:val="20"/>
          <w:szCs w:val="20"/>
        </w:rPr>
        <w:t xml:space="preserve">5. </w:t>
      </w:r>
      <w:r w:rsidR="00C64C07" w:rsidRPr="008536B5">
        <w:rPr>
          <w:rFonts w:ascii="Arial Narrow" w:hAnsi="Arial Narrow"/>
          <w:b/>
          <w:color w:val="auto"/>
          <w:sz w:val="20"/>
          <w:szCs w:val="20"/>
        </w:rPr>
        <w:t>PLAZO DEL CONTRATO DE INTERVENTORÍA</w:t>
      </w:r>
    </w:p>
    <w:p w14:paraId="24E46580" w14:textId="77777777" w:rsidR="00C64C07" w:rsidRPr="008536B5" w:rsidRDefault="00C64C07" w:rsidP="00C64C07">
      <w:pPr>
        <w:pStyle w:val="Default"/>
        <w:jc w:val="both"/>
        <w:rPr>
          <w:rFonts w:ascii="Arial Narrow" w:hAnsi="Arial Narrow"/>
          <w:color w:val="auto"/>
          <w:sz w:val="20"/>
          <w:szCs w:val="20"/>
        </w:rPr>
      </w:pPr>
    </w:p>
    <w:p w14:paraId="69169CA4" w14:textId="5A17AD5A" w:rsidR="00983DB5" w:rsidRDefault="00C64C07" w:rsidP="00983DB5">
      <w:pPr>
        <w:jc w:val="both"/>
        <w:rPr>
          <w:rFonts w:ascii="Arial Narrow" w:hAnsi="Arial Narrow" w:cs="Arial"/>
          <w:b/>
          <w:bCs/>
          <w:noProof/>
          <w:sz w:val="20"/>
          <w:szCs w:val="20"/>
          <w:lang w:val="es-ES"/>
        </w:rPr>
      </w:pPr>
      <w:r w:rsidRPr="008536B5">
        <w:rPr>
          <w:rFonts w:ascii="Arial Narrow" w:hAnsi="Arial Narrow" w:cs="Arial"/>
          <w:bCs/>
          <w:noProof/>
          <w:sz w:val="20"/>
          <w:szCs w:val="20"/>
          <w:lang w:val="es-ES"/>
        </w:rPr>
        <w:t xml:space="preserve">El pazo del presente contrato será </w:t>
      </w:r>
      <w:r w:rsidR="006A2E83">
        <w:rPr>
          <w:rFonts w:ascii="Arial Narrow" w:hAnsi="Arial Narrow" w:cs="Arial"/>
          <w:b/>
          <w:noProof/>
          <w:sz w:val="20"/>
          <w:szCs w:val="20"/>
          <w:lang w:val="es-ES"/>
        </w:rPr>
        <w:t>Hasta el 31 de diciembre de 2023</w:t>
      </w:r>
      <w:r w:rsidR="00983DB5">
        <w:rPr>
          <w:rFonts w:ascii="Arial Narrow" w:hAnsi="Arial Narrow" w:cs="Arial"/>
          <w:noProof/>
          <w:sz w:val="20"/>
          <w:szCs w:val="20"/>
          <w:lang w:val="es-ES"/>
        </w:rPr>
        <w:t>, contados a partir de la orden de inicio</w:t>
      </w:r>
      <w:r w:rsidR="00983DB5">
        <w:rPr>
          <w:rFonts w:ascii="Arial Narrow" w:hAnsi="Arial Narrow" w:cs="Arial"/>
          <w:b/>
          <w:bCs/>
          <w:noProof/>
          <w:sz w:val="20"/>
          <w:szCs w:val="20"/>
          <w:lang w:val="es-ES"/>
        </w:rPr>
        <w:t>.</w:t>
      </w:r>
    </w:p>
    <w:p w14:paraId="5962293D" w14:textId="25D4F74F" w:rsidR="006A2E83" w:rsidRDefault="006A2E83" w:rsidP="00983DB5">
      <w:pPr>
        <w:jc w:val="both"/>
        <w:rPr>
          <w:rFonts w:ascii="Arial Narrow" w:hAnsi="Arial Narrow" w:cs="Arial"/>
          <w:b/>
          <w:bCs/>
          <w:noProof/>
          <w:sz w:val="20"/>
          <w:szCs w:val="20"/>
          <w:lang w:val="es-ES"/>
        </w:rPr>
      </w:pPr>
    </w:p>
    <w:p w14:paraId="1F11E110" w14:textId="77777777" w:rsidR="00C74DE6" w:rsidRPr="008536B5" w:rsidRDefault="00C74DE6" w:rsidP="00C64C07">
      <w:pPr>
        <w:jc w:val="both"/>
        <w:rPr>
          <w:rFonts w:ascii="Arial Narrow" w:hAnsi="Arial Narrow" w:cs="Arial"/>
          <w:b/>
          <w:bCs/>
          <w:noProof/>
          <w:sz w:val="20"/>
          <w:szCs w:val="20"/>
          <w:lang w:val="es-ES"/>
        </w:rPr>
      </w:pPr>
    </w:p>
    <w:p w14:paraId="0BF3D4A5" w14:textId="77777777" w:rsidR="00C64C07" w:rsidRPr="008536B5" w:rsidRDefault="00C74DE6" w:rsidP="007D36FF">
      <w:pPr>
        <w:pStyle w:val="Default"/>
        <w:widowControl w:val="0"/>
        <w:ind w:left="1506"/>
        <w:jc w:val="center"/>
        <w:rPr>
          <w:rFonts w:ascii="Arial Narrow" w:hAnsi="Arial Narrow"/>
          <w:b/>
          <w:bCs/>
          <w:sz w:val="20"/>
          <w:szCs w:val="20"/>
          <w:lang w:val="es-ES"/>
        </w:rPr>
      </w:pPr>
      <w:r w:rsidRPr="008536B5">
        <w:rPr>
          <w:rFonts w:ascii="Arial Narrow" w:hAnsi="Arial Narrow"/>
          <w:b/>
          <w:bCs/>
          <w:sz w:val="20"/>
          <w:szCs w:val="20"/>
          <w:lang w:val="es-ES"/>
        </w:rPr>
        <w:t xml:space="preserve">6.  </w:t>
      </w:r>
      <w:r w:rsidR="00C64C07" w:rsidRPr="008536B5">
        <w:rPr>
          <w:rFonts w:ascii="Arial Narrow" w:hAnsi="Arial Narrow"/>
          <w:b/>
          <w:bCs/>
          <w:sz w:val="20"/>
          <w:szCs w:val="20"/>
          <w:lang w:val="es-ES"/>
        </w:rPr>
        <w:t>DISPONIBILIDAD PRESUPUESTAL</w:t>
      </w:r>
    </w:p>
    <w:p w14:paraId="24316967" w14:textId="77777777" w:rsidR="00C64C07" w:rsidRPr="008536B5" w:rsidRDefault="00C64C07" w:rsidP="00C64C07">
      <w:pPr>
        <w:pStyle w:val="Default"/>
        <w:jc w:val="both"/>
        <w:outlineLvl w:val="0"/>
        <w:rPr>
          <w:rFonts w:ascii="Arial Narrow" w:hAnsi="Arial Narrow"/>
          <w:color w:val="auto"/>
          <w:sz w:val="20"/>
          <w:szCs w:val="20"/>
        </w:rPr>
      </w:pPr>
    </w:p>
    <w:p w14:paraId="16A55562" w14:textId="77777777" w:rsidR="00CB18A8" w:rsidRPr="008536B5" w:rsidRDefault="00CB18A8" w:rsidP="00C64C07">
      <w:pPr>
        <w:pStyle w:val="Default"/>
        <w:jc w:val="both"/>
        <w:outlineLvl w:val="0"/>
        <w:rPr>
          <w:rFonts w:ascii="Arial Narrow" w:hAnsi="Arial Narrow"/>
          <w:color w:val="auto"/>
          <w:sz w:val="20"/>
          <w:szCs w:val="20"/>
        </w:rPr>
      </w:pPr>
    </w:p>
    <w:p w14:paraId="5FC95695" w14:textId="77777777" w:rsidR="00C64C07" w:rsidRPr="008536B5" w:rsidRDefault="00E45F99" w:rsidP="007D36FF">
      <w:pPr>
        <w:pStyle w:val="Default"/>
        <w:widowControl w:val="0"/>
        <w:jc w:val="both"/>
        <w:rPr>
          <w:rFonts w:ascii="Arial Narrow" w:hAnsi="Arial Narrow"/>
          <w:b/>
          <w:bCs/>
          <w:sz w:val="20"/>
          <w:szCs w:val="20"/>
          <w:lang w:val="es-ES"/>
        </w:rPr>
      </w:pPr>
      <w:r w:rsidRPr="00870F38">
        <w:rPr>
          <w:rFonts w:ascii="Arial Narrow" w:hAnsi="Arial Narrow"/>
          <w:b/>
          <w:bCs/>
          <w:sz w:val="20"/>
          <w:szCs w:val="20"/>
          <w:lang w:val="es-ES"/>
        </w:rPr>
        <w:t>6.1.</w:t>
      </w:r>
      <w:r w:rsidR="00C74DE6" w:rsidRPr="00870F38">
        <w:rPr>
          <w:rFonts w:ascii="Arial Narrow" w:hAnsi="Arial Narrow"/>
          <w:b/>
          <w:bCs/>
          <w:sz w:val="20"/>
          <w:szCs w:val="20"/>
          <w:lang w:val="es-ES"/>
        </w:rPr>
        <w:t xml:space="preserve"> </w:t>
      </w:r>
      <w:r w:rsidR="00C64C07" w:rsidRPr="00870F38">
        <w:rPr>
          <w:rFonts w:ascii="Arial Narrow" w:hAnsi="Arial Narrow"/>
          <w:b/>
          <w:bCs/>
          <w:sz w:val="20"/>
          <w:szCs w:val="20"/>
          <w:lang w:val="es-ES"/>
        </w:rPr>
        <w:t xml:space="preserve">CERTIFICADO DE DISPONIBILIDAD PRESUPUESTAL VIGENCIA </w:t>
      </w:r>
      <w:r w:rsidR="00DC59D6" w:rsidRPr="00870F38">
        <w:rPr>
          <w:rFonts w:ascii="Arial Narrow" w:hAnsi="Arial Narrow"/>
          <w:b/>
          <w:bCs/>
          <w:sz w:val="20"/>
          <w:szCs w:val="20"/>
          <w:lang w:val="es-ES"/>
        </w:rPr>
        <w:t>202</w:t>
      </w:r>
      <w:r w:rsidR="001A3D27" w:rsidRPr="00870F38">
        <w:rPr>
          <w:rFonts w:ascii="Arial Narrow" w:hAnsi="Arial Narrow"/>
          <w:b/>
          <w:bCs/>
          <w:sz w:val="20"/>
          <w:szCs w:val="20"/>
          <w:lang w:val="es-ES"/>
        </w:rPr>
        <w:t>3</w:t>
      </w:r>
    </w:p>
    <w:p w14:paraId="4A0B84FE" w14:textId="77777777" w:rsidR="00C64C07" w:rsidRPr="008536B5" w:rsidRDefault="00C64C07" w:rsidP="00C64C07">
      <w:pPr>
        <w:pStyle w:val="InviasNormal"/>
        <w:spacing w:before="0" w:after="0"/>
        <w:rPr>
          <w:rFonts w:cs="Arial"/>
          <w:b/>
          <w:sz w:val="20"/>
          <w:szCs w:val="20"/>
          <w:lang w:val="es-CO"/>
        </w:rPr>
      </w:pPr>
    </w:p>
    <w:p w14:paraId="36F9EF92" w14:textId="1FE97392" w:rsidR="00BC1956" w:rsidRDefault="00BC1956" w:rsidP="00BC1956">
      <w:pPr>
        <w:tabs>
          <w:tab w:val="left" w:pos="-142"/>
        </w:tabs>
        <w:autoSpaceDE w:val="0"/>
        <w:autoSpaceDN w:val="0"/>
        <w:adjustRightInd w:val="0"/>
        <w:jc w:val="both"/>
        <w:rPr>
          <w:rFonts w:ascii="Arial Narrow" w:hAnsi="Arial Narrow" w:cs="Arial"/>
          <w:sz w:val="20"/>
          <w:szCs w:val="20"/>
        </w:rPr>
      </w:pPr>
      <w:r w:rsidRPr="008536B5">
        <w:rPr>
          <w:rFonts w:ascii="Arial Narrow" w:hAnsi="Arial Narrow" w:cs="Arial"/>
          <w:sz w:val="20"/>
          <w:szCs w:val="20"/>
          <w:lang w:val="x-none"/>
        </w:rPr>
        <w:t xml:space="preserve">El Instituto </w:t>
      </w:r>
      <w:bookmarkStart w:id="14" w:name="_Toc326656667"/>
      <w:r w:rsidRPr="008536B5">
        <w:rPr>
          <w:rFonts w:ascii="Arial Narrow" w:hAnsi="Arial Narrow" w:cs="Arial"/>
          <w:sz w:val="20"/>
          <w:szCs w:val="20"/>
          <w:lang w:val="x-none"/>
        </w:rPr>
        <w:t xml:space="preserve">para la atención del compromiso derivado del presente proceso de selección, cuenta con la </w:t>
      </w:r>
      <w:r w:rsidRPr="008536B5">
        <w:rPr>
          <w:rFonts w:ascii="Arial Narrow" w:hAnsi="Arial Narrow" w:cs="Arial"/>
          <w:sz w:val="20"/>
          <w:szCs w:val="20"/>
        </w:rPr>
        <w:t>siguiente Certificado de Disponibilidad Presupuestal:</w:t>
      </w:r>
    </w:p>
    <w:p w14:paraId="5A037AAF" w14:textId="77777777" w:rsidR="00D5787E" w:rsidRPr="008536B5" w:rsidRDefault="00D5787E" w:rsidP="00BC1956">
      <w:pPr>
        <w:tabs>
          <w:tab w:val="left" w:pos="-142"/>
        </w:tabs>
        <w:autoSpaceDE w:val="0"/>
        <w:autoSpaceDN w:val="0"/>
        <w:adjustRightInd w:val="0"/>
        <w:jc w:val="both"/>
        <w:rPr>
          <w:rFonts w:ascii="Arial Narrow" w:hAnsi="Arial Narrow" w:cs="Arial"/>
          <w:sz w:val="20"/>
          <w:szCs w:val="20"/>
        </w:rPr>
      </w:pPr>
    </w:p>
    <w:bookmarkEnd w:id="14"/>
    <w:p w14:paraId="2D689213" w14:textId="77777777" w:rsidR="00BC1956" w:rsidRPr="008536B5" w:rsidRDefault="00BC1956" w:rsidP="00BC1956">
      <w:pPr>
        <w:rPr>
          <w:rFonts w:ascii="Arial Narrow" w:hAnsi="Arial Narrow" w:cs="Arial"/>
          <w:sz w:val="20"/>
          <w:szCs w:val="20"/>
        </w:rPr>
      </w:pPr>
    </w:p>
    <w:tbl>
      <w:tblPr>
        <w:tblW w:w="729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A0" w:firstRow="1" w:lastRow="0" w:firstColumn="1" w:lastColumn="0" w:noHBand="0" w:noVBand="0"/>
      </w:tblPr>
      <w:tblGrid>
        <w:gridCol w:w="1170"/>
        <w:gridCol w:w="2877"/>
        <w:gridCol w:w="3247"/>
      </w:tblGrid>
      <w:tr w:rsidR="00BC1956" w:rsidRPr="008536B5" w14:paraId="7B94C70D" w14:textId="77777777" w:rsidTr="000359A9">
        <w:trPr>
          <w:trHeight w:val="788"/>
          <w:jc w:val="center"/>
        </w:trPr>
        <w:tc>
          <w:tcPr>
            <w:tcW w:w="1170" w:type="dxa"/>
            <w:shd w:val="clear" w:color="auto" w:fill="8DB3E2"/>
            <w:vAlign w:val="center"/>
          </w:tcPr>
          <w:p w14:paraId="1FB8BB2C" w14:textId="77777777" w:rsidR="00BC1956" w:rsidRPr="008536B5" w:rsidRDefault="00BC1956" w:rsidP="000359A9">
            <w:pPr>
              <w:jc w:val="center"/>
              <w:rPr>
                <w:rFonts w:ascii="Arial Narrow" w:hAnsi="Arial Narrow" w:cs="Arial"/>
                <w:b/>
                <w:bCs/>
                <w:caps/>
                <w:color w:val="000000"/>
                <w:sz w:val="20"/>
                <w:szCs w:val="20"/>
                <w:lang w:val="es-ES" w:eastAsia="es-CO"/>
              </w:rPr>
            </w:pPr>
            <w:r w:rsidRPr="008536B5">
              <w:rPr>
                <w:rFonts w:ascii="Arial Narrow" w:hAnsi="Arial Narrow" w:cs="Arial"/>
                <w:b/>
                <w:bCs/>
                <w:caps/>
                <w:color w:val="000000"/>
                <w:sz w:val="20"/>
                <w:szCs w:val="20"/>
                <w:lang w:val="es-ES" w:eastAsia="es-CO"/>
              </w:rPr>
              <w:t>CDP</w:t>
            </w:r>
          </w:p>
        </w:tc>
        <w:tc>
          <w:tcPr>
            <w:tcW w:w="2877" w:type="dxa"/>
            <w:shd w:val="clear" w:color="auto" w:fill="8DB3E2"/>
            <w:vAlign w:val="center"/>
          </w:tcPr>
          <w:p w14:paraId="0CF1396A" w14:textId="77777777" w:rsidR="00BC1956" w:rsidRPr="008536B5" w:rsidRDefault="00BC1956" w:rsidP="000359A9">
            <w:pPr>
              <w:jc w:val="center"/>
              <w:rPr>
                <w:rFonts w:ascii="Arial Narrow" w:hAnsi="Arial Narrow" w:cs="Arial"/>
                <w:b/>
                <w:bCs/>
                <w:caps/>
                <w:color w:val="000000"/>
                <w:sz w:val="20"/>
                <w:szCs w:val="20"/>
                <w:lang w:val="es-ES" w:eastAsia="es-CO"/>
              </w:rPr>
            </w:pPr>
            <w:r w:rsidRPr="008536B5">
              <w:rPr>
                <w:rFonts w:ascii="Arial Narrow" w:hAnsi="Arial Narrow" w:cs="Arial"/>
                <w:b/>
                <w:bCs/>
                <w:caps/>
                <w:color w:val="000000"/>
                <w:sz w:val="20"/>
                <w:szCs w:val="20"/>
                <w:lang w:val="es-ES" w:eastAsia="es-CO"/>
              </w:rPr>
              <w:t xml:space="preserve">fecha </w:t>
            </w:r>
          </w:p>
        </w:tc>
        <w:tc>
          <w:tcPr>
            <w:tcW w:w="3247" w:type="dxa"/>
            <w:shd w:val="clear" w:color="auto" w:fill="8DB3E2"/>
            <w:vAlign w:val="center"/>
          </w:tcPr>
          <w:p w14:paraId="1D34545A" w14:textId="77777777" w:rsidR="00BC1956" w:rsidRPr="008536B5" w:rsidRDefault="00BC1956" w:rsidP="000359A9">
            <w:pPr>
              <w:jc w:val="center"/>
              <w:rPr>
                <w:rFonts w:ascii="Arial Narrow" w:hAnsi="Arial Narrow" w:cs="Arial"/>
                <w:b/>
                <w:bCs/>
                <w:caps/>
                <w:color w:val="000000"/>
                <w:sz w:val="20"/>
                <w:szCs w:val="20"/>
                <w:lang w:val="es-ES" w:eastAsia="es-CO"/>
              </w:rPr>
            </w:pPr>
            <w:r w:rsidRPr="008536B5">
              <w:rPr>
                <w:rFonts w:ascii="Arial Narrow" w:hAnsi="Arial Narrow" w:cs="Arial"/>
                <w:b/>
                <w:bCs/>
                <w:caps/>
                <w:color w:val="000000"/>
                <w:sz w:val="20"/>
                <w:szCs w:val="20"/>
                <w:lang w:val="es-ES" w:eastAsia="es-CO"/>
              </w:rPr>
              <w:t>VALOR CERTIFICADO DE DISPONIBILIDAD PRESUPUESTAL</w:t>
            </w:r>
          </w:p>
        </w:tc>
      </w:tr>
      <w:tr w:rsidR="008D6DF6" w:rsidRPr="008536B5" w14:paraId="7799EF89" w14:textId="77777777" w:rsidTr="000359A9">
        <w:trPr>
          <w:trHeight w:val="460"/>
          <w:jc w:val="center"/>
        </w:trPr>
        <w:tc>
          <w:tcPr>
            <w:tcW w:w="1170" w:type="dxa"/>
            <w:vAlign w:val="center"/>
          </w:tcPr>
          <w:p w14:paraId="15A52D12" w14:textId="43E101B7" w:rsidR="008D6DF6" w:rsidRPr="008D6DF6" w:rsidRDefault="008D6DF6" w:rsidP="008D6DF6">
            <w:pPr>
              <w:jc w:val="center"/>
              <w:rPr>
                <w:rFonts w:ascii="Arial Narrow" w:eastAsia="Calibri" w:hAnsi="Arial Narrow" w:cs="Arial"/>
                <w:b/>
                <w:bCs/>
                <w:color w:val="000000"/>
                <w:sz w:val="20"/>
                <w:szCs w:val="20"/>
                <w:lang w:val="es-ES" w:eastAsia="en-US"/>
              </w:rPr>
            </w:pPr>
            <w:r w:rsidRPr="008D6DF6">
              <w:rPr>
                <w:rFonts w:ascii="Arial Narrow" w:eastAsia="Calibri" w:hAnsi="Arial Narrow" w:cs="Arial"/>
                <w:b/>
                <w:bCs/>
                <w:color w:val="000000"/>
                <w:sz w:val="20"/>
                <w:szCs w:val="20"/>
                <w:lang w:val="es-ES" w:eastAsia="en-US"/>
              </w:rPr>
              <w:t>1</w:t>
            </w:r>
            <w:r w:rsidR="00B37519">
              <w:rPr>
                <w:rFonts w:ascii="Arial Narrow" w:eastAsia="Calibri" w:hAnsi="Arial Narrow" w:cs="Arial"/>
                <w:b/>
                <w:bCs/>
                <w:color w:val="000000"/>
                <w:sz w:val="20"/>
                <w:szCs w:val="20"/>
                <w:lang w:val="es-ES" w:eastAsia="en-US"/>
              </w:rPr>
              <w:t>07023</w:t>
            </w:r>
          </w:p>
        </w:tc>
        <w:tc>
          <w:tcPr>
            <w:tcW w:w="2877" w:type="dxa"/>
            <w:vAlign w:val="center"/>
          </w:tcPr>
          <w:p w14:paraId="7CBEBC04" w14:textId="4EEB1136" w:rsidR="008D6DF6" w:rsidRPr="008D6DF6" w:rsidRDefault="008D6DF6" w:rsidP="008D6DF6">
            <w:pPr>
              <w:jc w:val="center"/>
              <w:rPr>
                <w:rFonts w:ascii="Arial Narrow" w:eastAsia="Calibri" w:hAnsi="Arial Narrow" w:cs="Arial"/>
                <w:b/>
                <w:bCs/>
                <w:color w:val="000000"/>
                <w:sz w:val="20"/>
                <w:szCs w:val="20"/>
                <w:lang w:val="es-ES" w:eastAsia="en-US"/>
              </w:rPr>
            </w:pPr>
            <w:r w:rsidRPr="008D6DF6">
              <w:rPr>
                <w:rFonts w:ascii="Arial Narrow" w:eastAsia="Calibri" w:hAnsi="Arial Narrow" w:cs="Arial"/>
                <w:b/>
                <w:bCs/>
                <w:color w:val="000000"/>
                <w:sz w:val="20"/>
                <w:szCs w:val="20"/>
                <w:lang w:val="es-ES" w:eastAsia="en-US"/>
              </w:rPr>
              <w:t>1</w:t>
            </w:r>
            <w:r w:rsidR="001E304F">
              <w:rPr>
                <w:rFonts w:ascii="Arial Narrow" w:eastAsia="Calibri" w:hAnsi="Arial Narrow" w:cs="Arial"/>
                <w:b/>
                <w:bCs/>
                <w:color w:val="000000"/>
                <w:sz w:val="20"/>
                <w:szCs w:val="20"/>
                <w:lang w:val="es-ES" w:eastAsia="en-US"/>
              </w:rPr>
              <w:t>7</w:t>
            </w:r>
            <w:r w:rsidRPr="008D6DF6">
              <w:rPr>
                <w:rFonts w:ascii="Arial Narrow" w:eastAsia="Calibri" w:hAnsi="Arial Narrow" w:cs="Arial"/>
                <w:b/>
                <w:bCs/>
                <w:color w:val="000000"/>
                <w:sz w:val="20"/>
                <w:szCs w:val="20"/>
                <w:lang w:val="es-ES" w:eastAsia="en-US"/>
              </w:rPr>
              <w:t>-05-2023</w:t>
            </w:r>
          </w:p>
        </w:tc>
        <w:tc>
          <w:tcPr>
            <w:tcW w:w="3247" w:type="dxa"/>
            <w:shd w:val="clear" w:color="auto" w:fill="auto"/>
            <w:vAlign w:val="center"/>
          </w:tcPr>
          <w:p w14:paraId="013E99B3" w14:textId="77777777" w:rsidR="008D6DF6" w:rsidRPr="008D6DF6" w:rsidRDefault="008D6DF6" w:rsidP="008D6DF6">
            <w:pPr>
              <w:pStyle w:val="TableParagraph"/>
              <w:rPr>
                <w:rFonts w:ascii="Arial Narrow" w:eastAsia="Calibri" w:hAnsi="Arial Narrow" w:cs="Arial"/>
                <w:b/>
                <w:bCs/>
                <w:color w:val="000000"/>
                <w:sz w:val="20"/>
                <w:szCs w:val="20"/>
              </w:rPr>
            </w:pPr>
          </w:p>
          <w:p w14:paraId="3C3FD34C" w14:textId="6F41DC0A" w:rsidR="008D6DF6" w:rsidRPr="008D6DF6" w:rsidRDefault="008D6DF6" w:rsidP="008D6DF6">
            <w:pPr>
              <w:jc w:val="center"/>
              <w:rPr>
                <w:rFonts w:ascii="Arial Narrow" w:eastAsia="Calibri" w:hAnsi="Arial Narrow" w:cs="Arial"/>
                <w:b/>
                <w:bCs/>
                <w:color w:val="000000"/>
                <w:sz w:val="20"/>
                <w:szCs w:val="20"/>
                <w:lang w:val="es-ES" w:eastAsia="en-US"/>
              </w:rPr>
            </w:pPr>
            <w:r w:rsidRPr="008D6DF6">
              <w:rPr>
                <w:rFonts w:ascii="Arial Narrow" w:eastAsia="Calibri" w:hAnsi="Arial Narrow" w:cs="Arial"/>
                <w:b/>
                <w:bCs/>
                <w:color w:val="000000"/>
                <w:sz w:val="20"/>
                <w:szCs w:val="20"/>
                <w:lang w:val="es-ES" w:eastAsia="en-US"/>
              </w:rPr>
              <w:t xml:space="preserve">$       </w:t>
            </w:r>
            <w:r w:rsidR="001E304F">
              <w:rPr>
                <w:rFonts w:ascii="Arial Narrow" w:eastAsia="Calibri" w:hAnsi="Arial Narrow" w:cs="Arial"/>
                <w:b/>
                <w:bCs/>
                <w:color w:val="000000"/>
                <w:sz w:val="20"/>
                <w:szCs w:val="20"/>
                <w:lang w:val="es-ES" w:eastAsia="en-US"/>
              </w:rPr>
              <w:t>1300.000.000</w:t>
            </w:r>
          </w:p>
        </w:tc>
      </w:tr>
    </w:tbl>
    <w:p w14:paraId="67874E4F" w14:textId="77777777" w:rsidR="00C627A6" w:rsidRPr="008536B5" w:rsidRDefault="00C627A6" w:rsidP="00C627A6">
      <w:pPr>
        <w:pStyle w:val="Ttulo3"/>
        <w:contextualSpacing/>
        <w:rPr>
          <w:rFonts w:cs="Arial"/>
          <w:b w:val="0"/>
          <w:sz w:val="20"/>
          <w:szCs w:val="20"/>
        </w:rPr>
      </w:pPr>
      <w:r w:rsidRPr="008536B5">
        <w:rPr>
          <w:rFonts w:cs="Arial"/>
          <w:b w:val="0"/>
          <w:sz w:val="20"/>
          <w:szCs w:val="20"/>
        </w:rPr>
        <w:t>La necesidad se encuentra incluida en el Plan Anual de Adquisiciones de la Entidad.</w:t>
      </w:r>
    </w:p>
    <w:p w14:paraId="4CD40A22" w14:textId="77777777" w:rsidR="00BC1956" w:rsidRPr="008536B5" w:rsidRDefault="00BC1956" w:rsidP="00BC1956">
      <w:pPr>
        <w:rPr>
          <w:rFonts w:ascii="Arial Narrow" w:hAnsi="Arial Narrow" w:cs="Arial"/>
          <w:sz w:val="20"/>
          <w:szCs w:val="20"/>
        </w:rPr>
      </w:pPr>
    </w:p>
    <w:p w14:paraId="7D95A798" w14:textId="77777777" w:rsidR="00980DCD" w:rsidRPr="008536B5" w:rsidRDefault="00980DCD" w:rsidP="007D36FF">
      <w:pPr>
        <w:pStyle w:val="Default"/>
        <w:widowControl w:val="0"/>
        <w:ind w:left="1506"/>
        <w:jc w:val="center"/>
        <w:rPr>
          <w:rFonts w:ascii="Arial Narrow" w:hAnsi="Arial Narrow"/>
          <w:b/>
          <w:bCs/>
          <w:sz w:val="20"/>
          <w:szCs w:val="20"/>
          <w:lang w:val="es-ES"/>
        </w:rPr>
      </w:pPr>
    </w:p>
    <w:p w14:paraId="714B6BF9" w14:textId="77777777" w:rsidR="00C64C07" w:rsidRPr="008536B5" w:rsidRDefault="00C74DE6" w:rsidP="007D36FF">
      <w:pPr>
        <w:pStyle w:val="Default"/>
        <w:widowControl w:val="0"/>
        <w:ind w:left="1506"/>
        <w:jc w:val="center"/>
        <w:rPr>
          <w:rFonts w:ascii="Arial Narrow" w:hAnsi="Arial Narrow"/>
          <w:b/>
          <w:bCs/>
          <w:sz w:val="20"/>
          <w:szCs w:val="20"/>
          <w:lang w:val="es-ES"/>
        </w:rPr>
      </w:pPr>
      <w:r w:rsidRPr="008536B5">
        <w:rPr>
          <w:rFonts w:ascii="Arial Narrow" w:hAnsi="Arial Narrow"/>
          <w:b/>
          <w:bCs/>
          <w:sz w:val="20"/>
          <w:szCs w:val="20"/>
          <w:lang w:val="es-ES"/>
        </w:rPr>
        <w:t xml:space="preserve">7.  </w:t>
      </w:r>
      <w:r w:rsidR="00C64C07" w:rsidRPr="008536B5">
        <w:rPr>
          <w:rFonts w:ascii="Arial Narrow" w:hAnsi="Arial Narrow"/>
          <w:b/>
          <w:bCs/>
          <w:sz w:val="20"/>
          <w:szCs w:val="20"/>
          <w:lang w:val="es-ES"/>
        </w:rPr>
        <w:t>PRESUPUESTO OFICIAL</w:t>
      </w:r>
    </w:p>
    <w:p w14:paraId="757A361A" w14:textId="77777777" w:rsidR="00081CD3" w:rsidRPr="008536B5" w:rsidRDefault="00081CD3" w:rsidP="00803D6B">
      <w:pPr>
        <w:jc w:val="both"/>
        <w:rPr>
          <w:rFonts w:ascii="Arial Narrow" w:hAnsi="Arial Narrow" w:cs="Arial"/>
          <w:bCs/>
          <w:sz w:val="20"/>
          <w:szCs w:val="20"/>
          <w:lang w:val="es-ES"/>
        </w:rPr>
      </w:pPr>
    </w:p>
    <w:p w14:paraId="30DFB1E9" w14:textId="19ADEF47" w:rsidR="00D66529" w:rsidRPr="007E20C6" w:rsidRDefault="002D67F0" w:rsidP="00D66529">
      <w:pPr>
        <w:jc w:val="both"/>
        <w:rPr>
          <w:rFonts w:ascii="Arial Narrow" w:hAnsi="Arial Narrow" w:cs="Calibri"/>
          <w:b/>
          <w:bCs/>
          <w:sz w:val="18"/>
          <w:szCs w:val="18"/>
          <w:lang w:eastAsia="es-CO"/>
        </w:rPr>
      </w:pPr>
      <w:r w:rsidRPr="008536B5">
        <w:rPr>
          <w:rFonts w:ascii="Arial Narrow" w:hAnsi="Arial Narrow" w:cs="Arial"/>
          <w:bCs/>
          <w:sz w:val="20"/>
          <w:szCs w:val="20"/>
          <w:lang w:val="es-ES"/>
        </w:rPr>
        <w:t>El Presupuesto Oficial del presente</w:t>
      </w:r>
      <w:r w:rsidR="006E18EC">
        <w:rPr>
          <w:rFonts w:ascii="Arial Narrow" w:hAnsi="Arial Narrow" w:cs="Arial"/>
          <w:bCs/>
          <w:sz w:val="20"/>
          <w:szCs w:val="20"/>
          <w:lang w:val="es-ES"/>
        </w:rPr>
        <w:t xml:space="preserve"> proceso de Contratación es de: </w:t>
      </w:r>
      <w:r w:rsidR="008D6DF6">
        <w:rPr>
          <w:rFonts w:ascii="Arial Narrow" w:hAnsi="Arial Narrow" w:cs="Arial"/>
          <w:bCs/>
          <w:sz w:val="20"/>
          <w:szCs w:val="20"/>
          <w:lang w:val="es-ES"/>
        </w:rPr>
        <w:t>(</w:t>
      </w:r>
      <w:r w:rsidR="008D6DF6">
        <w:rPr>
          <w:rFonts w:ascii="Arial Narrow" w:hAnsi="Arial Narrow" w:cs="Calibri"/>
          <w:b/>
          <w:bCs/>
          <w:sz w:val="18"/>
          <w:szCs w:val="18"/>
        </w:rPr>
        <w:t xml:space="preserve">$   </w:t>
      </w:r>
      <w:r w:rsidR="001E304F">
        <w:rPr>
          <w:rFonts w:ascii="Arial Narrow" w:hAnsi="Arial Narrow" w:cs="Arial Narrow"/>
          <w:b/>
          <w:bCs/>
          <w:color w:val="000000"/>
          <w:sz w:val="18"/>
          <w:szCs w:val="18"/>
          <w:lang w:eastAsia="es-CO"/>
        </w:rPr>
        <w:t>1300</w:t>
      </w:r>
      <w:r w:rsidR="008D6DF6">
        <w:rPr>
          <w:rFonts w:ascii="Arial Narrow" w:hAnsi="Arial Narrow" w:cs="Arial Narrow"/>
          <w:b/>
          <w:bCs/>
          <w:color w:val="000000"/>
          <w:sz w:val="18"/>
          <w:szCs w:val="18"/>
          <w:lang w:eastAsia="es-CO"/>
        </w:rPr>
        <w:t>.0</w:t>
      </w:r>
      <w:r w:rsidR="001E304F">
        <w:rPr>
          <w:rFonts w:ascii="Arial Narrow" w:hAnsi="Arial Narrow" w:cs="Arial Narrow"/>
          <w:b/>
          <w:bCs/>
          <w:color w:val="000000"/>
          <w:sz w:val="18"/>
          <w:szCs w:val="18"/>
          <w:lang w:eastAsia="es-CO"/>
        </w:rPr>
        <w:t>00</w:t>
      </w:r>
      <w:r w:rsidR="008D6DF6">
        <w:rPr>
          <w:rFonts w:ascii="Arial Narrow" w:hAnsi="Arial Narrow" w:cs="Arial Narrow"/>
          <w:b/>
          <w:bCs/>
          <w:color w:val="000000"/>
          <w:sz w:val="18"/>
          <w:szCs w:val="18"/>
          <w:lang w:eastAsia="es-CO"/>
        </w:rPr>
        <w:t>.</w:t>
      </w:r>
      <w:r w:rsidR="001E304F">
        <w:rPr>
          <w:rFonts w:ascii="Arial Narrow" w:hAnsi="Arial Narrow" w:cs="Arial Narrow"/>
          <w:b/>
          <w:bCs/>
          <w:color w:val="000000"/>
          <w:sz w:val="18"/>
          <w:szCs w:val="18"/>
          <w:lang w:eastAsia="es-CO"/>
        </w:rPr>
        <w:t>00</w:t>
      </w:r>
      <w:r w:rsidR="008D6DF6">
        <w:rPr>
          <w:rFonts w:ascii="Arial Narrow" w:hAnsi="Arial Narrow" w:cs="Arial Narrow"/>
          <w:b/>
          <w:bCs/>
          <w:color w:val="000000"/>
          <w:sz w:val="18"/>
          <w:szCs w:val="18"/>
          <w:lang w:eastAsia="es-CO"/>
        </w:rPr>
        <w:t>0</w:t>
      </w:r>
      <w:r w:rsidR="008D6DF6">
        <w:rPr>
          <w:rFonts w:ascii="Arial Narrow" w:hAnsi="Arial Narrow" w:cs="Calibri"/>
          <w:b/>
          <w:bCs/>
          <w:sz w:val="18"/>
          <w:szCs w:val="18"/>
        </w:rPr>
        <w:t>,00</w:t>
      </w:r>
      <w:r w:rsidR="008D6DF6" w:rsidRPr="009F5665">
        <w:rPr>
          <w:rFonts w:ascii="Arial Narrow" w:hAnsi="Arial Narrow" w:cs="Arial"/>
          <w:b/>
          <w:bCs/>
          <w:noProof/>
          <w:sz w:val="20"/>
          <w:szCs w:val="20"/>
          <w:lang w:val="es-ES"/>
        </w:rPr>
        <w:t>)</w:t>
      </w:r>
      <w:r w:rsidR="008D6DF6">
        <w:rPr>
          <w:rFonts w:ascii="Arial Narrow" w:hAnsi="Arial Narrow" w:cs="Arial"/>
          <w:b/>
          <w:bCs/>
          <w:noProof/>
          <w:sz w:val="20"/>
          <w:szCs w:val="20"/>
          <w:lang w:val="es-ES"/>
        </w:rPr>
        <w:t xml:space="preserve"> </w:t>
      </w:r>
      <w:r w:rsidR="001E304F">
        <w:rPr>
          <w:rFonts w:ascii="Arial Narrow" w:hAnsi="Arial Narrow" w:cs="Arial"/>
          <w:b/>
          <w:bCs/>
          <w:noProof/>
          <w:sz w:val="20"/>
          <w:szCs w:val="20"/>
          <w:lang w:val="es-ES"/>
        </w:rPr>
        <w:t>MIL TRECIENTOS MILLONES</w:t>
      </w:r>
      <w:r w:rsidR="008D6DF6" w:rsidRPr="00236B9E">
        <w:rPr>
          <w:rFonts w:ascii="Arial Narrow" w:hAnsi="Arial Narrow" w:cs="Arial"/>
          <w:b/>
          <w:bCs/>
          <w:noProof/>
          <w:sz w:val="20"/>
          <w:szCs w:val="20"/>
          <w:lang w:val="es-ES"/>
        </w:rPr>
        <w:t xml:space="preserve"> </w:t>
      </w:r>
      <w:r w:rsidR="008D6DF6">
        <w:rPr>
          <w:rFonts w:ascii="Arial Narrow" w:hAnsi="Arial Narrow" w:cs="Arial"/>
          <w:b/>
          <w:bCs/>
          <w:noProof/>
          <w:sz w:val="20"/>
          <w:szCs w:val="20"/>
          <w:lang w:val="es-ES"/>
        </w:rPr>
        <w:t>DE</w:t>
      </w:r>
      <w:r w:rsidR="008D6DF6" w:rsidRPr="007E20C6">
        <w:rPr>
          <w:rFonts w:ascii="Arial Narrow" w:hAnsi="Arial Narrow" w:cs="Arial"/>
          <w:b/>
          <w:bCs/>
          <w:noProof/>
          <w:sz w:val="20"/>
          <w:szCs w:val="20"/>
          <w:lang w:val="es-ES"/>
        </w:rPr>
        <w:t xml:space="preserve"> </w:t>
      </w:r>
      <w:r w:rsidR="008D6DF6">
        <w:rPr>
          <w:rFonts w:ascii="Arial Narrow" w:hAnsi="Arial Narrow" w:cs="Arial"/>
          <w:b/>
          <w:bCs/>
          <w:noProof/>
          <w:sz w:val="20"/>
          <w:szCs w:val="20"/>
          <w:lang w:val="es-ES"/>
        </w:rPr>
        <w:t>PESOS M/CTE</w:t>
      </w:r>
      <w:r w:rsidR="008D6DF6" w:rsidRPr="008536B5">
        <w:rPr>
          <w:rFonts w:ascii="Arial Narrow" w:hAnsi="Arial Narrow" w:cs="Arial"/>
          <w:b/>
          <w:bCs/>
          <w:noProof/>
          <w:sz w:val="20"/>
          <w:szCs w:val="20"/>
          <w:lang w:val="es-ES"/>
        </w:rPr>
        <w:t>, inlcuido IVA</w:t>
      </w:r>
      <w:r w:rsidR="00D512F2" w:rsidRPr="008536B5">
        <w:rPr>
          <w:rFonts w:ascii="Arial Narrow" w:hAnsi="Arial Narrow" w:cs="Arial"/>
          <w:b/>
          <w:bCs/>
          <w:noProof/>
          <w:sz w:val="20"/>
          <w:szCs w:val="20"/>
          <w:lang w:val="es-ES"/>
        </w:rPr>
        <w:t>.</w:t>
      </w:r>
    </w:p>
    <w:p w14:paraId="2FB5301C" w14:textId="77777777" w:rsidR="007B53FB" w:rsidRPr="008536B5" w:rsidRDefault="007B53FB" w:rsidP="00803D6B">
      <w:pPr>
        <w:jc w:val="both"/>
        <w:rPr>
          <w:rFonts w:ascii="Arial Narrow" w:hAnsi="Arial Narrow" w:cs="Arial"/>
          <w:bCs/>
          <w:sz w:val="20"/>
          <w:szCs w:val="20"/>
        </w:rPr>
      </w:pPr>
    </w:p>
    <w:p w14:paraId="55036D2D" w14:textId="77777777" w:rsidR="007B53FB" w:rsidRPr="008536B5" w:rsidRDefault="007B53FB" w:rsidP="00803D6B">
      <w:pPr>
        <w:jc w:val="both"/>
        <w:rPr>
          <w:rFonts w:ascii="Arial Narrow" w:hAnsi="Arial Narrow" w:cs="Arial"/>
          <w:bCs/>
          <w:sz w:val="20"/>
          <w:szCs w:val="20"/>
        </w:rPr>
      </w:pPr>
    </w:p>
    <w:p w14:paraId="7F802A5D" w14:textId="77777777" w:rsidR="00C64C07" w:rsidRPr="008536B5" w:rsidRDefault="00C74DE6" w:rsidP="007D36FF">
      <w:pPr>
        <w:pStyle w:val="Default"/>
        <w:widowControl w:val="0"/>
        <w:jc w:val="both"/>
        <w:rPr>
          <w:rFonts w:ascii="Arial Narrow" w:hAnsi="Arial Narrow"/>
          <w:sz w:val="20"/>
          <w:szCs w:val="20"/>
        </w:rPr>
      </w:pPr>
      <w:r w:rsidRPr="008536B5">
        <w:rPr>
          <w:rFonts w:ascii="Arial Narrow" w:hAnsi="Arial Narrow"/>
          <w:b/>
          <w:bCs/>
          <w:sz w:val="20"/>
          <w:szCs w:val="20"/>
          <w:lang w:val="es-ES"/>
        </w:rPr>
        <w:t xml:space="preserve">7.1. </w:t>
      </w:r>
      <w:r w:rsidR="00C64C07" w:rsidRPr="008536B5">
        <w:rPr>
          <w:rFonts w:ascii="Arial Narrow" w:hAnsi="Arial Narrow"/>
          <w:b/>
          <w:bCs/>
          <w:sz w:val="20"/>
          <w:szCs w:val="20"/>
          <w:lang w:val="es-ES"/>
        </w:rPr>
        <w:t>CONDICIONES DE PAGO</w:t>
      </w:r>
    </w:p>
    <w:p w14:paraId="188E0F09" w14:textId="77777777" w:rsidR="00C64C07" w:rsidRPr="008536B5" w:rsidRDefault="00C64C07" w:rsidP="00C64C07">
      <w:pPr>
        <w:pStyle w:val="InviasNormal"/>
        <w:spacing w:before="0" w:after="0"/>
        <w:rPr>
          <w:rFonts w:cs="Arial"/>
          <w:sz w:val="20"/>
          <w:szCs w:val="20"/>
        </w:rPr>
      </w:pPr>
    </w:p>
    <w:p w14:paraId="1CE38212" w14:textId="701D8CD3" w:rsidR="00C64C07" w:rsidRPr="008536B5" w:rsidRDefault="007D6EA3" w:rsidP="00C64C07">
      <w:pPr>
        <w:pStyle w:val="InviasNormal"/>
        <w:spacing w:before="0" w:after="0"/>
        <w:rPr>
          <w:rFonts w:cs="Arial"/>
          <w:sz w:val="20"/>
          <w:szCs w:val="20"/>
          <w:lang w:val="es-CO"/>
        </w:rPr>
      </w:pPr>
      <w:r w:rsidRPr="008536B5">
        <w:rPr>
          <w:rFonts w:cs="Arial"/>
          <w:sz w:val="20"/>
          <w:szCs w:val="20"/>
          <w:lang w:val="es-CO"/>
        </w:rPr>
        <w:t>Las Condiciones de pago están indicadas en el Pliego de Condiciones del presente proceso de selección</w:t>
      </w:r>
      <w:r w:rsidR="008D6DF6">
        <w:rPr>
          <w:rFonts w:cs="Arial"/>
          <w:sz w:val="20"/>
          <w:szCs w:val="20"/>
          <w:lang w:val="es-CO"/>
        </w:rPr>
        <w:t xml:space="preserve"> y Anexo Técnico.</w:t>
      </w:r>
    </w:p>
    <w:p w14:paraId="5F01B00C" w14:textId="77777777" w:rsidR="007D6EA3" w:rsidRPr="008536B5" w:rsidRDefault="007D6EA3" w:rsidP="00C64C07">
      <w:pPr>
        <w:pStyle w:val="InviasNormal"/>
        <w:spacing w:before="0" w:after="0"/>
        <w:rPr>
          <w:rFonts w:cs="Arial"/>
          <w:sz w:val="20"/>
          <w:szCs w:val="20"/>
        </w:rPr>
      </w:pPr>
    </w:p>
    <w:p w14:paraId="5ECBAF73" w14:textId="77777777" w:rsidR="00C64C07" w:rsidRPr="008536B5" w:rsidRDefault="00C74DE6" w:rsidP="007D36FF">
      <w:pPr>
        <w:pStyle w:val="Default"/>
        <w:widowControl w:val="0"/>
        <w:jc w:val="both"/>
        <w:rPr>
          <w:rFonts w:ascii="Arial Narrow" w:hAnsi="Arial Narrow"/>
          <w:b/>
          <w:sz w:val="20"/>
          <w:szCs w:val="20"/>
        </w:rPr>
      </w:pPr>
      <w:r w:rsidRPr="008536B5">
        <w:rPr>
          <w:rFonts w:ascii="Arial Narrow" w:hAnsi="Arial Narrow"/>
          <w:b/>
          <w:sz w:val="20"/>
          <w:szCs w:val="20"/>
        </w:rPr>
        <w:t xml:space="preserve">7.2. </w:t>
      </w:r>
      <w:r w:rsidR="00C64C07" w:rsidRPr="008536B5">
        <w:rPr>
          <w:rFonts w:ascii="Arial Narrow" w:hAnsi="Arial Narrow"/>
          <w:b/>
          <w:bCs/>
          <w:sz w:val="20"/>
          <w:szCs w:val="20"/>
          <w:lang w:val="es-ES"/>
        </w:rPr>
        <w:t>ANTICIPO</w:t>
      </w:r>
      <w:r w:rsidR="00C64C07" w:rsidRPr="008536B5">
        <w:rPr>
          <w:rFonts w:ascii="Arial Narrow" w:hAnsi="Arial Narrow"/>
          <w:b/>
          <w:sz w:val="20"/>
          <w:szCs w:val="20"/>
        </w:rPr>
        <w:t xml:space="preserve"> </w:t>
      </w:r>
    </w:p>
    <w:p w14:paraId="4716A89E" w14:textId="77777777" w:rsidR="00C64C07" w:rsidRPr="008536B5" w:rsidRDefault="00C64C07" w:rsidP="00C64C07">
      <w:pPr>
        <w:pStyle w:val="InviasNormal"/>
        <w:spacing w:before="0" w:after="0"/>
        <w:rPr>
          <w:rFonts w:cs="Arial"/>
          <w:b/>
          <w:sz w:val="20"/>
          <w:szCs w:val="20"/>
        </w:rPr>
      </w:pPr>
    </w:p>
    <w:p w14:paraId="4B4F8712" w14:textId="77777777" w:rsidR="00C64C07" w:rsidRPr="008536B5" w:rsidRDefault="00C64C07" w:rsidP="00C64C07">
      <w:pPr>
        <w:tabs>
          <w:tab w:val="left" w:pos="-142"/>
        </w:tabs>
        <w:autoSpaceDE w:val="0"/>
        <w:autoSpaceDN w:val="0"/>
        <w:adjustRightInd w:val="0"/>
        <w:jc w:val="both"/>
        <w:rPr>
          <w:rFonts w:ascii="Arial Narrow" w:hAnsi="Arial Narrow" w:cs="Arial"/>
          <w:sz w:val="20"/>
          <w:szCs w:val="20"/>
        </w:rPr>
      </w:pPr>
      <w:r w:rsidRPr="008536B5">
        <w:rPr>
          <w:rFonts w:ascii="Arial Narrow" w:hAnsi="Arial Narrow" w:cs="Arial"/>
          <w:sz w:val="20"/>
          <w:szCs w:val="20"/>
        </w:rPr>
        <w:t xml:space="preserve">Una vez cumplidos los requisitos de perfeccionamiento y legalización del contrato, el Instituto entregará un anticipo de hasta </w:t>
      </w:r>
      <w:proofErr w:type="gramStart"/>
      <w:r w:rsidRPr="008536B5">
        <w:rPr>
          <w:rFonts w:ascii="Arial Narrow" w:hAnsi="Arial Narrow" w:cs="Arial"/>
          <w:sz w:val="20"/>
          <w:szCs w:val="20"/>
        </w:rPr>
        <w:t xml:space="preserve">el </w:t>
      </w:r>
      <w:r w:rsidR="00BC1956" w:rsidRPr="008536B5">
        <w:rPr>
          <w:rFonts w:ascii="Arial Narrow" w:hAnsi="Arial Narrow" w:cs="Arial"/>
          <w:sz w:val="20"/>
          <w:szCs w:val="20"/>
        </w:rPr>
        <w:t xml:space="preserve"> </w:t>
      </w:r>
      <w:r w:rsidR="0013600F">
        <w:rPr>
          <w:rFonts w:ascii="Arial Narrow" w:hAnsi="Arial Narrow" w:cs="Arial"/>
          <w:sz w:val="20"/>
          <w:szCs w:val="20"/>
        </w:rPr>
        <w:t>CINCUENTA</w:t>
      </w:r>
      <w:proofErr w:type="gramEnd"/>
      <w:r w:rsidR="0013600F">
        <w:rPr>
          <w:rFonts w:ascii="Arial Narrow" w:hAnsi="Arial Narrow" w:cs="Arial"/>
          <w:sz w:val="20"/>
          <w:szCs w:val="20"/>
        </w:rPr>
        <w:t xml:space="preserve"> </w:t>
      </w:r>
      <w:r w:rsidR="00BC1956" w:rsidRPr="008536B5">
        <w:rPr>
          <w:rFonts w:ascii="Arial Narrow" w:hAnsi="Arial Narrow" w:cs="Arial"/>
          <w:sz w:val="20"/>
          <w:szCs w:val="20"/>
        </w:rPr>
        <w:t>(</w:t>
      </w:r>
      <w:r w:rsidR="0013600F">
        <w:rPr>
          <w:rFonts w:ascii="Arial Narrow" w:hAnsi="Arial Narrow" w:cs="Arial"/>
          <w:sz w:val="20"/>
          <w:szCs w:val="20"/>
        </w:rPr>
        <w:t>50</w:t>
      </w:r>
      <w:r w:rsidR="00BC1956" w:rsidRPr="008536B5">
        <w:rPr>
          <w:rFonts w:ascii="Arial Narrow" w:hAnsi="Arial Narrow" w:cs="Arial"/>
          <w:sz w:val="20"/>
          <w:szCs w:val="20"/>
        </w:rPr>
        <w:t xml:space="preserve">%) </w:t>
      </w:r>
      <w:r w:rsidRPr="008536B5">
        <w:rPr>
          <w:rFonts w:ascii="Arial Narrow" w:hAnsi="Arial Narrow" w:cs="Arial"/>
          <w:sz w:val="20"/>
          <w:szCs w:val="20"/>
        </w:rPr>
        <w:t>del valor básico del contrato, el cual se tramitará previa solicitud del INTERVENTOR y aceptación de las condiciones del Instituto para su entrega, para lo cual el Ordenador del Gasto debe autorizar el pago en el formato establecido para tales efectos, que se radicará por el interventor para el trámite con sus respectivos anexos. En todo caso el anticipo estará sujeto a la disponibilidad de cupo en el Programa Anual Mensualizado de Caja (PAC).</w:t>
      </w:r>
    </w:p>
    <w:p w14:paraId="44FD96EE" w14:textId="77777777" w:rsidR="00C64C07" w:rsidRPr="008536B5" w:rsidRDefault="00C64C07" w:rsidP="00C64C07">
      <w:pPr>
        <w:tabs>
          <w:tab w:val="left" w:pos="-142"/>
        </w:tabs>
        <w:autoSpaceDE w:val="0"/>
        <w:autoSpaceDN w:val="0"/>
        <w:adjustRightInd w:val="0"/>
        <w:jc w:val="both"/>
        <w:rPr>
          <w:rFonts w:ascii="Arial Narrow" w:hAnsi="Arial Narrow" w:cs="Arial"/>
          <w:sz w:val="20"/>
          <w:szCs w:val="20"/>
        </w:rPr>
      </w:pPr>
    </w:p>
    <w:p w14:paraId="4F93F6AF" w14:textId="77777777" w:rsidR="00C64C07" w:rsidRDefault="00C64C07" w:rsidP="00C64C07">
      <w:pPr>
        <w:tabs>
          <w:tab w:val="left" w:pos="-142"/>
        </w:tabs>
        <w:autoSpaceDE w:val="0"/>
        <w:autoSpaceDN w:val="0"/>
        <w:adjustRightInd w:val="0"/>
        <w:jc w:val="both"/>
        <w:rPr>
          <w:rFonts w:ascii="Arial Narrow" w:hAnsi="Arial Narrow" w:cs="Arial"/>
          <w:sz w:val="20"/>
          <w:szCs w:val="20"/>
          <w:lang w:val="es-ES"/>
        </w:rPr>
      </w:pPr>
      <w:r w:rsidRPr="008536B5">
        <w:rPr>
          <w:rFonts w:ascii="Arial Narrow" w:hAnsi="Arial Narrow" w:cs="Arial"/>
          <w:sz w:val="20"/>
          <w:szCs w:val="20"/>
        </w:rPr>
        <w:t xml:space="preserve">La cuota de amortización se determinará multiplicando el valor de la respectiva acta por la relación que exista entre el saldo del anticipo y el saldo del valor del contrato. Sin </w:t>
      </w:r>
      <w:r w:rsidR="00661B30" w:rsidRPr="008536B5">
        <w:rPr>
          <w:rFonts w:ascii="Arial Narrow" w:hAnsi="Arial Narrow" w:cs="Arial"/>
          <w:sz w:val="20"/>
          <w:szCs w:val="20"/>
        </w:rPr>
        <w:t>embargo,</w:t>
      </w:r>
      <w:r w:rsidRPr="008536B5">
        <w:rPr>
          <w:rFonts w:ascii="Arial Narrow" w:hAnsi="Arial Narrow" w:cs="Arial"/>
          <w:sz w:val="20"/>
          <w:szCs w:val="20"/>
        </w:rPr>
        <w:t xml:space="preserve"> el INTERVENTOR podrá amortizar un porcentaje mayor al acordado. Su amortización total deberá realizarse por lo menos un (1) mes antes del vencimiento del plazo contractual (siempre y cuando el plazo contractual supere los 6 meses), situación que deberá ser controlada por el gestor designado por la entidad.</w:t>
      </w:r>
      <w:r w:rsidRPr="008536B5">
        <w:rPr>
          <w:rFonts w:ascii="Arial Narrow" w:hAnsi="Arial Narrow" w:cs="Arial"/>
          <w:sz w:val="20"/>
          <w:szCs w:val="20"/>
          <w:lang w:val="es-ES"/>
        </w:rPr>
        <w:t xml:space="preserve"> </w:t>
      </w:r>
    </w:p>
    <w:p w14:paraId="7A6B89B0" w14:textId="77777777" w:rsidR="00CD3DA8" w:rsidRDefault="00CD3DA8" w:rsidP="00C64C07">
      <w:pPr>
        <w:tabs>
          <w:tab w:val="left" w:pos="-142"/>
        </w:tabs>
        <w:autoSpaceDE w:val="0"/>
        <w:autoSpaceDN w:val="0"/>
        <w:adjustRightInd w:val="0"/>
        <w:jc w:val="both"/>
        <w:rPr>
          <w:rFonts w:ascii="Arial Narrow" w:hAnsi="Arial Narrow" w:cs="Arial"/>
          <w:sz w:val="20"/>
          <w:szCs w:val="20"/>
          <w:lang w:val="es-ES"/>
        </w:rPr>
      </w:pPr>
    </w:p>
    <w:p w14:paraId="0A8E1748" w14:textId="77777777" w:rsidR="00C64C07" w:rsidRPr="008536B5" w:rsidRDefault="00C74DE6" w:rsidP="007D36FF">
      <w:pPr>
        <w:jc w:val="center"/>
        <w:rPr>
          <w:rFonts w:ascii="Arial Narrow" w:eastAsia="Cambria" w:hAnsi="Arial Narrow" w:cs="Arial"/>
          <w:b/>
          <w:sz w:val="20"/>
          <w:szCs w:val="20"/>
          <w:lang w:val="es-ES_tradnl" w:eastAsia="en-US"/>
        </w:rPr>
      </w:pPr>
      <w:r w:rsidRPr="008536B5">
        <w:rPr>
          <w:rFonts w:ascii="Arial Narrow" w:eastAsia="Cambria" w:hAnsi="Arial Narrow" w:cs="Arial"/>
          <w:b/>
          <w:sz w:val="20"/>
          <w:szCs w:val="20"/>
          <w:lang w:val="es-ES_tradnl" w:eastAsia="en-US"/>
        </w:rPr>
        <w:t xml:space="preserve">8. </w:t>
      </w:r>
      <w:r w:rsidR="00197382" w:rsidRPr="008536B5">
        <w:rPr>
          <w:rFonts w:ascii="Arial Narrow" w:hAnsi="Arial Narrow" w:cs="Arial"/>
          <w:b/>
          <w:sz w:val="20"/>
          <w:szCs w:val="20"/>
        </w:rPr>
        <w:t>REQUISITOS HABILITANTES Y SU VERIFICACION</w:t>
      </w:r>
      <w:r w:rsidR="00C64C07" w:rsidRPr="008536B5">
        <w:rPr>
          <w:rFonts w:ascii="Arial Narrow" w:eastAsia="Cambria" w:hAnsi="Arial Narrow" w:cs="Arial"/>
          <w:b/>
          <w:sz w:val="20"/>
          <w:szCs w:val="20"/>
          <w:lang w:val="es-ES_tradnl" w:eastAsia="en-US"/>
        </w:rPr>
        <w:t>.</w:t>
      </w:r>
    </w:p>
    <w:p w14:paraId="081FDFD4" w14:textId="77777777" w:rsidR="00C64C07" w:rsidRPr="008536B5" w:rsidRDefault="00C64C07" w:rsidP="00C64C07">
      <w:pPr>
        <w:pStyle w:val="Listavistosa-nfasis11"/>
        <w:ind w:left="0"/>
        <w:jc w:val="both"/>
        <w:rPr>
          <w:rFonts w:ascii="Arial Narrow" w:hAnsi="Arial Narrow" w:cs="Arial"/>
          <w:b/>
          <w:sz w:val="20"/>
          <w:szCs w:val="20"/>
        </w:rPr>
      </w:pPr>
    </w:p>
    <w:p w14:paraId="49DA841C" w14:textId="77777777" w:rsidR="00C64C07" w:rsidRPr="008536B5" w:rsidRDefault="00C74DE6" w:rsidP="00C74DE6">
      <w:pPr>
        <w:jc w:val="both"/>
        <w:rPr>
          <w:rFonts w:ascii="Arial Narrow" w:hAnsi="Arial Narrow" w:cs="Arial"/>
          <w:b/>
          <w:sz w:val="20"/>
          <w:szCs w:val="20"/>
        </w:rPr>
      </w:pPr>
      <w:r w:rsidRPr="008536B5">
        <w:rPr>
          <w:rFonts w:ascii="Arial Narrow" w:hAnsi="Arial Narrow" w:cs="Arial"/>
          <w:b/>
          <w:sz w:val="20"/>
          <w:szCs w:val="20"/>
        </w:rPr>
        <w:t xml:space="preserve">8.1. </w:t>
      </w:r>
      <w:r w:rsidR="00C64C07" w:rsidRPr="008536B5">
        <w:rPr>
          <w:rFonts w:ascii="Arial Narrow" w:hAnsi="Arial Narrow" w:cs="Arial"/>
          <w:b/>
          <w:sz w:val="20"/>
          <w:szCs w:val="20"/>
        </w:rPr>
        <w:t>REQUISITOS HABILITANTES</w:t>
      </w:r>
    </w:p>
    <w:p w14:paraId="5F0AF392" w14:textId="77777777" w:rsidR="00C64C07" w:rsidRPr="008536B5" w:rsidRDefault="00C64C07" w:rsidP="00C64C07">
      <w:pPr>
        <w:pStyle w:val="Listavistosa-nfasis11"/>
        <w:ind w:left="0"/>
        <w:jc w:val="both"/>
        <w:rPr>
          <w:rFonts w:ascii="Arial Narrow" w:hAnsi="Arial Narrow" w:cs="Arial"/>
          <w:b/>
          <w:sz w:val="20"/>
          <w:szCs w:val="20"/>
        </w:rPr>
      </w:pPr>
    </w:p>
    <w:p w14:paraId="422F1A3B" w14:textId="77777777" w:rsidR="00C64C07" w:rsidRPr="008536B5" w:rsidRDefault="00C64C07" w:rsidP="00C64C07">
      <w:pPr>
        <w:pStyle w:val="Listavistosa-nfasis11"/>
        <w:ind w:left="0"/>
        <w:jc w:val="both"/>
        <w:rPr>
          <w:rFonts w:ascii="Arial Narrow" w:hAnsi="Arial Narrow" w:cs="Arial"/>
          <w:sz w:val="20"/>
          <w:szCs w:val="20"/>
        </w:rPr>
      </w:pPr>
      <w:r w:rsidRPr="008536B5">
        <w:rPr>
          <w:rFonts w:ascii="Arial Narrow" w:hAnsi="Arial Narrow" w:cs="Arial"/>
          <w:sz w:val="20"/>
          <w:szCs w:val="20"/>
        </w:rPr>
        <w:t xml:space="preserve">Para la determinación de los requisitos habilitantes, que deben ser acreditados por parte de los proponentes, la entidad ha procedido de conformidad con lo establecido en el artículo </w:t>
      </w:r>
      <w:r w:rsidR="00E454C4" w:rsidRPr="008536B5">
        <w:rPr>
          <w:rFonts w:ascii="Arial Narrow" w:hAnsi="Arial Narrow" w:cs="Arial"/>
          <w:sz w:val="20"/>
          <w:szCs w:val="20"/>
        </w:rPr>
        <w:t>2.2.1.1.1.6.2</w:t>
      </w:r>
      <w:r w:rsidRPr="008536B5">
        <w:rPr>
          <w:rFonts w:ascii="Arial Narrow" w:hAnsi="Arial Narrow" w:cs="Arial"/>
          <w:sz w:val="20"/>
          <w:szCs w:val="20"/>
        </w:rPr>
        <w:t xml:space="preserve"> del Decreto 1082 de 2015, que señala:</w:t>
      </w:r>
    </w:p>
    <w:p w14:paraId="240E1C62" w14:textId="77777777" w:rsidR="00C64C07" w:rsidRPr="008536B5" w:rsidRDefault="00C64C07" w:rsidP="00C64C07">
      <w:pPr>
        <w:autoSpaceDE w:val="0"/>
        <w:autoSpaceDN w:val="0"/>
        <w:adjustRightInd w:val="0"/>
        <w:jc w:val="both"/>
        <w:rPr>
          <w:rFonts w:ascii="Arial Narrow" w:hAnsi="Arial Narrow" w:cs="Arial"/>
          <w:sz w:val="20"/>
          <w:szCs w:val="20"/>
        </w:rPr>
      </w:pPr>
    </w:p>
    <w:p w14:paraId="4C639200" w14:textId="77777777" w:rsidR="00C64C07" w:rsidRPr="008536B5" w:rsidRDefault="00C64C07" w:rsidP="00C64C07">
      <w:pPr>
        <w:pStyle w:val="Listavistosa-nfasis11"/>
        <w:ind w:left="708" w:right="616"/>
        <w:jc w:val="both"/>
        <w:rPr>
          <w:rFonts w:ascii="Arial Narrow" w:hAnsi="Arial Narrow" w:cs="Arial"/>
          <w:i/>
          <w:sz w:val="20"/>
          <w:szCs w:val="20"/>
        </w:rPr>
      </w:pPr>
      <w:r w:rsidRPr="008536B5">
        <w:rPr>
          <w:rFonts w:ascii="Arial Narrow" w:hAnsi="Arial Narrow" w:cs="Arial"/>
          <w:b/>
          <w:bCs/>
          <w:i/>
          <w:iCs/>
          <w:sz w:val="20"/>
          <w:szCs w:val="20"/>
        </w:rPr>
        <w:t>“Determinación de los Requisitos Habilitantes</w:t>
      </w:r>
      <w:r w:rsidRPr="008536B5">
        <w:rPr>
          <w:rFonts w:ascii="Arial Narrow" w:hAnsi="Arial Narrow" w:cs="Arial"/>
          <w:i/>
          <w:iCs/>
          <w:sz w:val="20"/>
          <w:szCs w:val="20"/>
        </w:rPr>
        <w:t xml:space="preserve">. </w:t>
      </w:r>
      <w:r w:rsidRPr="008536B5">
        <w:rPr>
          <w:rFonts w:ascii="Arial Narrow" w:hAnsi="Arial Narrow" w:cs="Arial"/>
          <w:i/>
          <w:sz w:val="20"/>
          <w:szCs w:val="20"/>
        </w:rPr>
        <w:t>La Entidad Estatal debe establecer los requisitos habilitantes en los pliegos de condiciones o en la invitación, teniendo en cuenta: (a) el Riesgo del Proceso de Contratación; (b) el valor del contrato objeto del Proceso de Contratación; (c) el análisis del sector económico respectivo; y (d) el conocimiento de fondo de los posibles oferentes desde la perspectiva comercial. La Entidad Estatal no debe limitarse a la aplicación mecánica de fórmulas financieras para verificar los requisitos habilitantes”.</w:t>
      </w:r>
    </w:p>
    <w:p w14:paraId="22E4DEE5" w14:textId="77777777" w:rsidR="00C64C07" w:rsidRPr="008536B5" w:rsidRDefault="00C64C07" w:rsidP="00C64C07">
      <w:pPr>
        <w:pStyle w:val="Listavistosa-nfasis11"/>
        <w:ind w:left="0"/>
        <w:jc w:val="both"/>
        <w:rPr>
          <w:rFonts w:ascii="Arial Narrow" w:hAnsi="Arial Narrow" w:cs="Arial"/>
          <w:sz w:val="20"/>
          <w:szCs w:val="20"/>
        </w:rPr>
      </w:pPr>
    </w:p>
    <w:p w14:paraId="4147C950" w14:textId="77777777" w:rsidR="00197382" w:rsidRPr="008536B5" w:rsidRDefault="00197382" w:rsidP="00197382">
      <w:pPr>
        <w:jc w:val="both"/>
        <w:rPr>
          <w:rFonts w:ascii="Arial Narrow" w:hAnsi="Arial Narrow" w:cs="Arial"/>
          <w:sz w:val="20"/>
          <w:szCs w:val="20"/>
        </w:rPr>
      </w:pPr>
      <w:r w:rsidRPr="008536B5">
        <w:rPr>
          <w:rFonts w:ascii="Arial Narrow" w:hAnsi="Arial Narrow" w:cs="Arial"/>
          <w:sz w:val="20"/>
          <w:szCs w:val="20"/>
        </w:rPr>
        <w:t xml:space="preserve">La Entidad verificará los requisitos habilitantes dentro del término señalado en el Cronograma del Pliego de Condiciones de acuerdo con los soportes documentales que acompañan la propuesta presentada. </w:t>
      </w:r>
    </w:p>
    <w:p w14:paraId="7A02DEE5" w14:textId="77777777" w:rsidR="00197382" w:rsidRPr="008536B5" w:rsidRDefault="00197382" w:rsidP="00197382">
      <w:pPr>
        <w:jc w:val="both"/>
        <w:rPr>
          <w:rFonts w:ascii="Arial Narrow" w:hAnsi="Arial Narrow" w:cs="Arial"/>
          <w:sz w:val="20"/>
          <w:szCs w:val="20"/>
        </w:rPr>
      </w:pPr>
    </w:p>
    <w:p w14:paraId="5B2DF96A" w14:textId="77777777" w:rsidR="00197382" w:rsidRPr="008536B5" w:rsidRDefault="00197382" w:rsidP="00197382">
      <w:pPr>
        <w:jc w:val="both"/>
        <w:rPr>
          <w:rFonts w:ascii="Arial Narrow" w:hAnsi="Arial Narrow" w:cs="Arial"/>
          <w:sz w:val="20"/>
          <w:szCs w:val="20"/>
        </w:rPr>
      </w:pPr>
      <w:r w:rsidRPr="008536B5">
        <w:rPr>
          <w:rFonts w:ascii="Arial Narrow" w:hAnsi="Arial Narrow" w:cs="Arial"/>
          <w:sz w:val="20"/>
          <w:szCs w:val="20"/>
        </w:rPr>
        <w:t>Los requisitos habilitantes serán objeto de verificación. Por lo tanto, si la propuesta cumple con todos los aspectos se evaluarán como “</w:t>
      </w:r>
      <w:r w:rsidRPr="008536B5">
        <w:rPr>
          <w:rFonts w:ascii="Arial Narrow" w:hAnsi="Arial Narrow" w:cs="Arial"/>
          <w:i/>
          <w:sz w:val="20"/>
          <w:szCs w:val="20"/>
        </w:rPr>
        <w:t>cumple</w:t>
      </w:r>
      <w:r w:rsidRPr="008536B5">
        <w:rPr>
          <w:rFonts w:ascii="Arial Narrow" w:hAnsi="Arial Narrow" w:cs="Arial"/>
          <w:sz w:val="20"/>
          <w:szCs w:val="20"/>
        </w:rPr>
        <w:t>”. En caso contrario, se evaluará como “</w:t>
      </w:r>
      <w:r w:rsidRPr="008536B5">
        <w:rPr>
          <w:rFonts w:ascii="Arial Narrow" w:hAnsi="Arial Narrow" w:cs="Arial"/>
          <w:i/>
          <w:sz w:val="20"/>
          <w:szCs w:val="20"/>
        </w:rPr>
        <w:t>no cumple</w:t>
      </w:r>
      <w:r w:rsidRPr="008536B5">
        <w:rPr>
          <w:rFonts w:ascii="Arial Narrow" w:hAnsi="Arial Narrow" w:cs="Arial"/>
          <w:sz w:val="20"/>
          <w:szCs w:val="20"/>
        </w:rPr>
        <w:t xml:space="preserve">”. </w:t>
      </w:r>
    </w:p>
    <w:p w14:paraId="0DC64C06" w14:textId="77777777" w:rsidR="00197382" w:rsidRPr="008536B5" w:rsidRDefault="00197382" w:rsidP="00197382">
      <w:pPr>
        <w:jc w:val="both"/>
        <w:rPr>
          <w:rFonts w:ascii="Arial Narrow" w:hAnsi="Arial Narrow" w:cs="Arial"/>
          <w:sz w:val="20"/>
          <w:szCs w:val="20"/>
        </w:rPr>
      </w:pPr>
    </w:p>
    <w:p w14:paraId="0B5F46F8" w14:textId="77777777" w:rsidR="00197382" w:rsidRPr="008536B5" w:rsidRDefault="00197382" w:rsidP="00197382">
      <w:pPr>
        <w:jc w:val="both"/>
        <w:rPr>
          <w:rFonts w:ascii="Arial Narrow" w:hAnsi="Arial Narrow" w:cs="Arial"/>
          <w:sz w:val="20"/>
          <w:szCs w:val="20"/>
        </w:rPr>
      </w:pPr>
      <w:r w:rsidRPr="008536B5">
        <w:rPr>
          <w:rFonts w:ascii="Arial Narrow" w:hAnsi="Arial Narrow" w:cs="Arial"/>
          <w:sz w:val="20"/>
          <w:szCs w:val="20"/>
        </w:rPr>
        <w:t xml:space="preserve">De conformidad con la normativa aplicable, la Entidad realizará la verificación de requisitos habilitantes de los Proponentes (personas naturales o jurídicas nacionales o extranjeras domiciliadas o con sucursal en Colombia, Proponentes Plurales) con base en la información contenida en el RUP y los documentos señalados en el Documento Tipo. </w:t>
      </w:r>
    </w:p>
    <w:p w14:paraId="613241D4" w14:textId="77777777" w:rsidR="00197382" w:rsidRPr="008536B5" w:rsidRDefault="00197382" w:rsidP="00197382">
      <w:pPr>
        <w:jc w:val="both"/>
        <w:rPr>
          <w:rFonts w:ascii="Arial Narrow" w:hAnsi="Arial Narrow" w:cs="Arial"/>
          <w:sz w:val="20"/>
          <w:szCs w:val="20"/>
        </w:rPr>
      </w:pPr>
    </w:p>
    <w:p w14:paraId="60144286" w14:textId="77777777" w:rsidR="00197382" w:rsidRPr="008536B5" w:rsidRDefault="00197382" w:rsidP="00197382">
      <w:pPr>
        <w:jc w:val="both"/>
        <w:rPr>
          <w:rFonts w:ascii="Arial Narrow" w:hAnsi="Arial Narrow" w:cs="Arial"/>
          <w:sz w:val="20"/>
          <w:szCs w:val="20"/>
        </w:rPr>
      </w:pPr>
      <w:r w:rsidRPr="008536B5">
        <w:rPr>
          <w:rFonts w:ascii="Arial Narrow" w:hAnsi="Arial Narrow" w:cs="Arial"/>
          <w:sz w:val="20"/>
          <w:szCs w:val="20"/>
        </w:rPr>
        <w:t>La Entidad no podrá exigir requisitos habilitantes diferentes a los señalados en los Documentos Tipo.</w:t>
      </w:r>
    </w:p>
    <w:p w14:paraId="7BC80B17" w14:textId="77777777" w:rsidR="00197382" w:rsidRPr="008536B5" w:rsidRDefault="00197382" w:rsidP="00197382">
      <w:pPr>
        <w:pStyle w:val="Ttulo2"/>
        <w:keepLines/>
        <w:numPr>
          <w:ilvl w:val="0"/>
          <w:numId w:val="0"/>
        </w:numPr>
        <w:jc w:val="both"/>
        <w:rPr>
          <w:rFonts w:cs="Arial"/>
          <w:b/>
          <w:sz w:val="20"/>
          <w:szCs w:val="20"/>
        </w:rPr>
      </w:pPr>
      <w:bookmarkStart w:id="15" w:name="_Toc77230738"/>
      <w:r w:rsidRPr="008536B5">
        <w:rPr>
          <w:rFonts w:cs="Arial"/>
          <w:b/>
          <w:sz w:val="20"/>
          <w:szCs w:val="20"/>
        </w:rPr>
        <w:lastRenderedPageBreak/>
        <w:t>GENERALIDADES</w:t>
      </w:r>
      <w:bookmarkEnd w:id="15"/>
    </w:p>
    <w:p w14:paraId="445E60EC" w14:textId="77777777" w:rsidR="00197382" w:rsidRPr="008536B5" w:rsidRDefault="00197382" w:rsidP="00197382">
      <w:pPr>
        <w:rPr>
          <w:rFonts w:ascii="Arial Narrow" w:hAnsi="Arial Narrow" w:cs="Arial"/>
          <w:sz w:val="20"/>
          <w:szCs w:val="20"/>
        </w:rPr>
      </w:pPr>
    </w:p>
    <w:p w14:paraId="73B92967" w14:textId="77777777" w:rsidR="00197382" w:rsidRPr="008536B5" w:rsidRDefault="00197382">
      <w:pPr>
        <w:pStyle w:val="Prrafodelista"/>
        <w:numPr>
          <w:ilvl w:val="0"/>
          <w:numId w:val="35"/>
        </w:numPr>
        <w:contextualSpacing/>
        <w:jc w:val="both"/>
        <w:rPr>
          <w:rFonts w:ascii="Arial Narrow" w:hAnsi="Arial Narrow" w:cs="Arial"/>
          <w:sz w:val="20"/>
          <w:szCs w:val="20"/>
        </w:rPr>
      </w:pPr>
      <w:r w:rsidRPr="008536B5">
        <w:rPr>
          <w:rFonts w:ascii="Arial Narrow" w:hAnsi="Arial Narrow" w:cs="Arial"/>
          <w:sz w:val="20"/>
          <w:szCs w:val="20"/>
        </w:rPr>
        <w:t>Únicamente se considerarán habilitados aquellos Proponentes que cumplan con todos los requisitos habilitantes según lo señalado en el Pliego de Condiciones.</w:t>
      </w:r>
    </w:p>
    <w:p w14:paraId="2176554C" w14:textId="77777777" w:rsidR="00197382" w:rsidRPr="008536B5" w:rsidRDefault="00197382" w:rsidP="00197382">
      <w:pPr>
        <w:pStyle w:val="Prrafodelista"/>
        <w:rPr>
          <w:rFonts w:ascii="Arial Narrow" w:hAnsi="Arial Narrow" w:cs="Arial"/>
          <w:sz w:val="20"/>
          <w:szCs w:val="20"/>
        </w:rPr>
      </w:pPr>
    </w:p>
    <w:p w14:paraId="53B30845" w14:textId="77777777" w:rsidR="00197382" w:rsidRPr="008536B5" w:rsidRDefault="00197382">
      <w:pPr>
        <w:pStyle w:val="Prrafodelista"/>
        <w:numPr>
          <w:ilvl w:val="0"/>
          <w:numId w:val="35"/>
        </w:numPr>
        <w:contextualSpacing/>
        <w:jc w:val="both"/>
        <w:rPr>
          <w:rFonts w:ascii="Arial Narrow" w:hAnsi="Arial Narrow" w:cs="Arial"/>
          <w:sz w:val="20"/>
          <w:szCs w:val="20"/>
        </w:rPr>
      </w:pPr>
      <w:r w:rsidRPr="008536B5">
        <w:rPr>
          <w:rFonts w:ascii="Arial Narrow" w:hAnsi="Arial Narrow" w:cs="Arial"/>
          <w:sz w:val="20"/>
          <w:szCs w:val="20"/>
        </w:rPr>
        <w:t>En el caso de Proponentes Plurales, los requisitos habilitantes serán acreditados por cada uno de los integrantes de la figura asociativa, salvo que se entienda algo distinto y, en todo caso, de acuerdo con las reglas del Pliego de Condiciones.</w:t>
      </w:r>
    </w:p>
    <w:p w14:paraId="165119BC" w14:textId="77777777" w:rsidR="00197382" w:rsidRPr="008536B5" w:rsidRDefault="00197382" w:rsidP="00197382">
      <w:pPr>
        <w:pStyle w:val="Prrafodelista"/>
        <w:rPr>
          <w:rFonts w:ascii="Arial Narrow" w:hAnsi="Arial Narrow" w:cs="Arial"/>
          <w:sz w:val="20"/>
          <w:szCs w:val="20"/>
        </w:rPr>
      </w:pPr>
    </w:p>
    <w:p w14:paraId="4054EC88" w14:textId="77777777" w:rsidR="00197382" w:rsidRPr="008536B5" w:rsidRDefault="00197382">
      <w:pPr>
        <w:pStyle w:val="Prrafodelista"/>
        <w:numPr>
          <w:ilvl w:val="0"/>
          <w:numId w:val="35"/>
        </w:numPr>
        <w:contextualSpacing/>
        <w:jc w:val="both"/>
        <w:rPr>
          <w:rFonts w:ascii="Arial Narrow" w:hAnsi="Arial Narrow" w:cs="Arial"/>
          <w:sz w:val="20"/>
          <w:szCs w:val="20"/>
        </w:rPr>
      </w:pPr>
      <w:r w:rsidRPr="008536B5">
        <w:rPr>
          <w:rFonts w:ascii="Arial Narrow" w:eastAsia="Arial" w:hAnsi="Arial Narrow" w:cs="Arial"/>
          <w:color w:val="000000"/>
          <w:sz w:val="20"/>
          <w:szCs w:val="20"/>
        </w:rPr>
        <w:t>Todos los Proponentes deben diligenciar el “Formato 3 – Experiencia” y</w:t>
      </w:r>
      <w:r w:rsidRPr="008536B5">
        <w:rPr>
          <w:rFonts w:ascii="Arial Narrow" w:hAnsi="Arial Narrow" w:cs="Arial"/>
          <w:sz w:val="20"/>
          <w:szCs w:val="20"/>
        </w:rPr>
        <w:t xml:space="preserve"> los Proponentes extranjeros sin domicilio o sin sucursal en Colombia deberán diligenciar el “Formato 4 – Capacidad financiera y organizacional para extranjeros” y adjuntar los soportes que ahí se definen. </w:t>
      </w:r>
    </w:p>
    <w:p w14:paraId="1502EFD5" w14:textId="77777777" w:rsidR="00197382" w:rsidRPr="008536B5" w:rsidRDefault="00197382" w:rsidP="00197382">
      <w:pPr>
        <w:pStyle w:val="Prrafodelista"/>
        <w:rPr>
          <w:rFonts w:ascii="Arial Narrow" w:hAnsi="Arial Narrow" w:cs="Arial"/>
          <w:sz w:val="20"/>
          <w:szCs w:val="20"/>
        </w:rPr>
      </w:pPr>
    </w:p>
    <w:p w14:paraId="2CB76A5D" w14:textId="77777777" w:rsidR="00980DCD" w:rsidRPr="008536B5" w:rsidRDefault="00197382" w:rsidP="00197382">
      <w:pPr>
        <w:pStyle w:val="Listavistosa-nfasis11"/>
        <w:ind w:left="0"/>
        <w:jc w:val="both"/>
        <w:rPr>
          <w:rFonts w:ascii="Arial Narrow" w:hAnsi="Arial Narrow" w:cs="Arial"/>
          <w:sz w:val="20"/>
          <w:szCs w:val="20"/>
          <w:lang w:val="es-CO"/>
        </w:rPr>
      </w:pPr>
      <w:r w:rsidRPr="008536B5">
        <w:rPr>
          <w:rFonts w:ascii="Arial Narrow" w:hAnsi="Arial Narrow" w:cs="Arial"/>
          <w:sz w:val="20"/>
          <w:szCs w:val="20"/>
          <w:lang w:val="es-CO"/>
        </w:rPr>
        <w:t>Los Proponentes obligados a estar inscritos en el Registro Único de Proponentes (RUP), deberán aportar el certificado con fecha de expedición no mayor a treinta (30) días calendario anteriores contados desde la fecha de cierre del Proceso de Contratación. En caso de modificarse la fecha de cierre del Proceso de Contratación, se tendrá como referencia para establecer el plazo de vigencia del certificado la originalmente fijada en el Pliego de Condiciones definitivo</w:t>
      </w:r>
    </w:p>
    <w:p w14:paraId="13783D2B" w14:textId="77777777" w:rsidR="00197382" w:rsidRPr="008536B5" w:rsidRDefault="00197382" w:rsidP="00197382">
      <w:pPr>
        <w:pStyle w:val="Listavistosa-nfasis11"/>
        <w:ind w:left="0"/>
        <w:jc w:val="both"/>
        <w:rPr>
          <w:rFonts w:ascii="Arial Narrow" w:hAnsi="Arial Narrow" w:cs="Arial"/>
          <w:sz w:val="20"/>
          <w:szCs w:val="20"/>
        </w:rPr>
      </w:pPr>
    </w:p>
    <w:p w14:paraId="06CF43C3" w14:textId="77777777" w:rsidR="00C64C07" w:rsidRPr="008536B5" w:rsidRDefault="00E45F99" w:rsidP="00C74DE6">
      <w:pPr>
        <w:pStyle w:val="Listavistosa-nfasis11"/>
        <w:ind w:left="0"/>
        <w:jc w:val="both"/>
        <w:rPr>
          <w:rFonts w:ascii="Arial Narrow" w:hAnsi="Arial Narrow" w:cs="Arial"/>
          <w:b/>
          <w:sz w:val="20"/>
          <w:szCs w:val="20"/>
        </w:rPr>
      </w:pPr>
      <w:r w:rsidRPr="008536B5">
        <w:rPr>
          <w:rFonts w:ascii="Arial Narrow" w:hAnsi="Arial Narrow" w:cs="Arial"/>
          <w:b/>
          <w:sz w:val="20"/>
          <w:szCs w:val="20"/>
        </w:rPr>
        <w:t xml:space="preserve">8.1.1. </w:t>
      </w:r>
      <w:r w:rsidR="00C64C07" w:rsidRPr="008536B5">
        <w:rPr>
          <w:rFonts w:ascii="Arial Narrow" w:hAnsi="Arial Narrow" w:cs="Arial"/>
          <w:b/>
          <w:sz w:val="20"/>
          <w:szCs w:val="20"/>
        </w:rPr>
        <w:t>CAPACIDAD JURÍDICA.</w:t>
      </w:r>
    </w:p>
    <w:p w14:paraId="5867389A" w14:textId="77777777" w:rsidR="00C64C07" w:rsidRPr="008536B5" w:rsidRDefault="00C64C07" w:rsidP="00C64C07">
      <w:pPr>
        <w:pStyle w:val="Listavistosa-nfasis11"/>
        <w:ind w:left="0"/>
        <w:jc w:val="both"/>
        <w:rPr>
          <w:rFonts w:ascii="Arial Narrow" w:hAnsi="Arial Narrow" w:cs="Arial"/>
          <w:sz w:val="20"/>
          <w:szCs w:val="20"/>
        </w:rPr>
      </w:pPr>
    </w:p>
    <w:p w14:paraId="0AF33E98" w14:textId="77777777" w:rsidR="00197382" w:rsidRPr="008536B5" w:rsidRDefault="00197382" w:rsidP="00197382">
      <w:pPr>
        <w:autoSpaceDE w:val="0"/>
        <w:autoSpaceDN w:val="0"/>
        <w:adjustRightInd w:val="0"/>
        <w:jc w:val="both"/>
        <w:rPr>
          <w:rFonts w:ascii="Arial Narrow" w:hAnsi="Arial Narrow" w:cs="Arial"/>
          <w:sz w:val="20"/>
          <w:szCs w:val="20"/>
        </w:rPr>
      </w:pPr>
      <w:r w:rsidRPr="008536B5">
        <w:rPr>
          <w:rFonts w:ascii="Arial Narrow" w:hAnsi="Arial Narrow" w:cs="Arial"/>
          <w:sz w:val="20"/>
          <w:szCs w:val="20"/>
        </w:rPr>
        <w:t>El procedimiento de selección del consultor está sometido a los principios de transparencia, selección objetiva e igualdad de derechos y oportunidades de los que se deriva la obligación de someter a todos los oferentes a las mismas condiciones definidas en la ley y en el pliego Tipo.</w:t>
      </w:r>
    </w:p>
    <w:p w14:paraId="30B50E1C" w14:textId="77777777" w:rsidR="00197382" w:rsidRPr="008536B5" w:rsidRDefault="00197382" w:rsidP="00197382">
      <w:pPr>
        <w:jc w:val="both"/>
        <w:rPr>
          <w:rFonts w:ascii="Arial Narrow" w:hAnsi="Arial Narrow" w:cs="Arial"/>
          <w:sz w:val="20"/>
          <w:szCs w:val="20"/>
        </w:rPr>
      </w:pPr>
      <w:r w:rsidRPr="008536B5">
        <w:rPr>
          <w:rFonts w:ascii="Arial Narrow" w:hAnsi="Arial Narrow" w:cs="Arial"/>
          <w:sz w:val="20"/>
          <w:szCs w:val="20"/>
        </w:rPr>
        <w:t xml:space="preserve">La Entidad verificará el cumplimiento de los requisitos jurídicos indicados en el Pliego Tipo  </w:t>
      </w:r>
    </w:p>
    <w:p w14:paraId="2CEB0730" w14:textId="77777777" w:rsidR="00197382" w:rsidRPr="008536B5" w:rsidRDefault="00197382" w:rsidP="00197382">
      <w:pPr>
        <w:autoSpaceDE w:val="0"/>
        <w:autoSpaceDN w:val="0"/>
        <w:adjustRightInd w:val="0"/>
        <w:jc w:val="both"/>
        <w:rPr>
          <w:rFonts w:ascii="Arial Narrow" w:hAnsi="Arial Narrow" w:cs="Arial"/>
          <w:sz w:val="20"/>
          <w:szCs w:val="20"/>
        </w:rPr>
      </w:pPr>
    </w:p>
    <w:p w14:paraId="4F7F8D0F" w14:textId="77777777" w:rsidR="00197382" w:rsidRPr="008536B5" w:rsidRDefault="00197382" w:rsidP="00197382">
      <w:pPr>
        <w:jc w:val="both"/>
        <w:rPr>
          <w:rFonts w:ascii="Arial Narrow" w:hAnsi="Arial Narrow" w:cs="Arial"/>
          <w:sz w:val="20"/>
          <w:szCs w:val="20"/>
        </w:rPr>
      </w:pPr>
      <w:r w:rsidRPr="008536B5">
        <w:rPr>
          <w:rFonts w:ascii="Arial Narrow" w:hAnsi="Arial Narrow" w:cs="Arial"/>
          <w:sz w:val="20"/>
          <w:szCs w:val="20"/>
        </w:rPr>
        <w:t>Los interesados podrán participar como Proponentes bajo alguna de las siguientes modalidades siempre y cuando cumplan los requisitos exigidos en el Pliego de Condiciones:</w:t>
      </w:r>
    </w:p>
    <w:p w14:paraId="6B53635F" w14:textId="77777777" w:rsidR="00197382" w:rsidRPr="008536B5" w:rsidRDefault="00197382" w:rsidP="00197382">
      <w:pPr>
        <w:jc w:val="both"/>
        <w:rPr>
          <w:rFonts w:ascii="Arial Narrow" w:hAnsi="Arial Narrow" w:cs="Arial"/>
          <w:sz w:val="20"/>
          <w:szCs w:val="20"/>
        </w:rPr>
      </w:pPr>
    </w:p>
    <w:p w14:paraId="79181511" w14:textId="77777777" w:rsidR="00197382" w:rsidRPr="008536B5" w:rsidRDefault="00197382">
      <w:pPr>
        <w:pStyle w:val="Prrafodelista"/>
        <w:numPr>
          <w:ilvl w:val="0"/>
          <w:numId w:val="36"/>
        </w:numPr>
        <w:contextualSpacing/>
        <w:jc w:val="both"/>
        <w:rPr>
          <w:rFonts w:ascii="Arial Narrow" w:hAnsi="Arial Narrow" w:cs="Arial"/>
          <w:sz w:val="20"/>
          <w:szCs w:val="20"/>
        </w:rPr>
      </w:pPr>
      <w:r w:rsidRPr="008536B5">
        <w:rPr>
          <w:rFonts w:ascii="Arial Narrow" w:hAnsi="Arial Narrow" w:cs="Arial"/>
          <w:sz w:val="20"/>
          <w:szCs w:val="20"/>
        </w:rPr>
        <w:t>Individualmente, como: a) personas naturales nacionales o extranjeras, b) personas jurídicas nacionales o extranjeras.</w:t>
      </w:r>
    </w:p>
    <w:p w14:paraId="2BED1A33" w14:textId="77777777" w:rsidR="00197382" w:rsidRPr="008536B5" w:rsidRDefault="00197382" w:rsidP="00197382">
      <w:pPr>
        <w:pStyle w:val="Prrafodelista"/>
        <w:jc w:val="both"/>
        <w:rPr>
          <w:rFonts w:ascii="Arial Narrow" w:hAnsi="Arial Narrow" w:cs="Arial"/>
          <w:sz w:val="20"/>
          <w:szCs w:val="20"/>
        </w:rPr>
      </w:pPr>
    </w:p>
    <w:p w14:paraId="4212D518" w14:textId="77777777" w:rsidR="00197382" w:rsidRPr="008536B5" w:rsidRDefault="00197382">
      <w:pPr>
        <w:pStyle w:val="Prrafodelista"/>
        <w:numPr>
          <w:ilvl w:val="0"/>
          <w:numId w:val="36"/>
        </w:numPr>
        <w:contextualSpacing/>
        <w:jc w:val="both"/>
        <w:rPr>
          <w:rFonts w:ascii="Arial Narrow" w:hAnsi="Arial Narrow" w:cs="Arial"/>
          <w:sz w:val="20"/>
          <w:szCs w:val="20"/>
        </w:rPr>
      </w:pPr>
      <w:r w:rsidRPr="008536B5">
        <w:rPr>
          <w:rFonts w:ascii="Arial Narrow" w:hAnsi="Arial Narrow" w:cs="Arial"/>
          <w:sz w:val="20"/>
          <w:szCs w:val="20"/>
        </w:rPr>
        <w:t>Conjuntamente, como Proponentes Plurales en cualquiera de las formas de asociación previstas en el artículo 7 de la Ley 80 de 1993.</w:t>
      </w:r>
    </w:p>
    <w:p w14:paraId="6785C6E5" w14:textId="77777777" w:rsidR="00197382" w:rsidRPr="008536B5" w:rsidRDefault="00197382" w:rsidP="00197382">
      <w:pPr>
        <w:jc w:val="both"/>
        <w:rPr>
          <w:rFonts w:ascii="Arial Narrow" w:hAnsi="Arial Narrow" w:cs="Arial"/>
          <w:sz w:val="20"/>
          <w:szCs w:val="20"/>
        </w:rPr>
      </w:pPr>
    </w:p>
    <w:p w14:paraId="122C1C7B" w14:textId="77777777" w:rsidR="00197382" w:rsidRPr="008536B5" w:rsidRDefault="00197382" w:rsidP="00197382">
      <w:pPr>
        <w:jc w:val="both"/>
        <w:rPr>
          <w:rFonts w:ascii="Arial Narrow" w:hAnsi="Arial Narrow" w:cs="Arial"/>
          <w:sz w:val="20"/>
          <w:szCs w:val="20"/>
        </w:rPr>
      </w:pPr>
      <w:r w:rsidRPr="008536B5">
        <w:rPr>
          <w:rFonts w:ascii="Arial Narrow" w:hAnsi="Arial Narrow" w:cs="Arial"/>
          <w:sz w:val="20"/>
          <w:szCs w:val="20"/>
        </w:rPr>
        <w:t>Los Proponentes deben:</w:t>
      </w:r>
    </w:p>
    <w:p w14:paraId="414D53A1" w14:textId="77777777" w:rsidR="00197382" w:rsidRPr="008536B5" w:rsidRDefault="00197382" w:rsidP="00197382">
      <w:pPr>
        <w:pStyle w:val="Prrafodelista"/>
        <w:jc w:val="both"/>
        <w:rPr>
          <w:rFonts w:ascii="Arial Narrow" w:hAnsi="Arial Narrow" w:cs="Arial"/>
          <w:sz w:val="20"/>
          <w:szCs w:val="20"/>
        </w:rPr>
      </w:pPr>
    </w:p>
    <w:p w14:paraId="4E8E2320" w14:textId="77777777" w:rsidR="00197382" w:rsidRPr="008536B5" w:rsidRDefault="00197382">
      <w:pPr>
        <w:pStyle w:val="Prrafodelista"/>
        <w:numPr>
          <w:ilvl w:val="0"/>
          <w:numId w:val="37"/>
        </w:numPr>
        <w:contextualSpacing/>
        <w:jc w:val="both"/>
        <w:rPr>
          <w:rFonts w:ascii="Arial Narrow" w:hAnsi="Arial Narrow" w:cs="Arial"/>
          <w:sz w:val="20"/>
          <w:szCs w:val="20"/>
        </w:rPr>
      </w:pPr>
      <w:r w:rsidRPr="008536B5">
        <w:rPr>
          <w:rFonts w:ascii="Arial Narrow" w:hAnsi="Arial Narrow" w:cs="Arial"/>
          <w:sz w:val="20"/>
          <w:szCs w:val="20"/>
        </w:rPr>
        <w:t>Tener capacidad jurídica para la presentación de la oferta.</w:t>
      </w:r>
    </w:p>
    <w:p w14:paraId="3DE66216" w14:textId="77777777" w:rsidR="00197382" w:rsidRPr="008536B5" w:rsidRDefault="00197382" w:rsidP="00197382">
      <w:pPr>
        <w:pStyle w:val="Prrafodelista"/>
        <w:jc w:val="both"/>
        <w:rPr>
          <w:rFonts w:ascii="Arial Narrow" w:hAnsi="Arial Narrow" w:cs="Arial"/>
          <w:sz w:val="20"/>
          <w:szCs w:val="20"/>
        </w:rPr>
      </w:pPr>
    </w:p>
    <w:p w14:paraId="4A4DA934" w14:textId="77777777" w:rsidR="00197382" w:rsidRPr="008536B5" w:rsidRDefault="00197382">
      <w:pPr>
        <w:pStyle w:val="Prrafodelista"/>
        <w:numPr>
          <w:ilvl w:val="0"/>
          <w:numId w:val="37"/>
        </w:numPr>
        <w:contextualSpacing/>
        <w:jc w:val="both"/>
        <w:rPr>
          <w:rFonts w:ascii="Arial Narrow" w:hAnsi="Arial Narrow" w:cs="Arial"/>
          <w:sz w:val="20"/>
          <w:szCs w:val="20"/>
        </w:rPr>
      </w:pPr>
      <w:r w:rsidRPr="008536B5">
        <w:rPr>
          <w:rFonts w:ascii="Arial Narrow" w:hAnsi="Arial Narrow" w:cs="Arial"/>
          <w:sz w:val="20"/>
          <w:szCs w:val="20"/>
        </w:rPr>
        <w:t>Tener capacidad jurídica para la celebración y ejecución del Contrato.</w:t>
      </w:r>
    </w:p>
    <w:p w14:paraId="2061071C" w14:textId="77777777" w:rsidR="00197382" w:rsidRPr="008536B5" w:rsidRDefault="00197382" w:rsidP="00197382">
      <w:pPr>
        <w:pStyle w:val="Prrafodelista"/>
        <w:jc w:val="both"/>
        <w:rPr>
          <w:rFonts w:ascii="Arial Narrow" w:hAnsi="Arial Narrow" w:cs="Arial"/>
          <w:sz w:val="20"/>
          <w:szCs w:val="20"/>
        </w:rPr>
      </w:pPr>
    </w:p>
    <w:p w14:paraId="455A8122" w14:textId="77777777" w:rsidR="00197382" w:rsidRPr="008536B5" w:rsidRDefault="00197382">
      <w:pPr>
        <w:pStyle w:val="Prrafodelista"/>
        <w:numPr>
          <w:ilvl w:val="0"/>
          <w:numId w:val="37"/>
        </w:numPr>
        <w:contextualSpacing/>
        <w:jc w:val="both"/>
        <w:rPr>
          <w:rFonts w:ascii="Arial Narrow" w:hAnsi="Arial Narrow" w:cs="Arial"/>
          <w:sz w:val="20"/>
          <w:szCs w:val="20"/>
        </w:rPr>
      </w:pPr>
      <w:r w:rsidRPr="008536B5">
        <w:rPr>
          <w:rFonts w:ascii="Arial Narrow" w:hAnsi="Arial Narrow" w:cs="Arial"/>
          <w:sz w:val="20"/>
          <w:szCs w:val="20"/>
        </w:rPr>
        <w:t xml:space="preserve">No estar incursos en ninguna de las circunstancias de inhabilidad, incompatibilidad, conflicto de interés o prohibición previstas en la Constitución y en la ley para contratar con el Estado, o en la causal dispuesta en el numeral 1.14 del Pliego de Condiciones. </w:t>
      </w:r>
    </w:p>
    <w:p w14:paraId="3C18C587" w14:textId="77777777" w:rsidR="00197382" w:rsidRPr="008536B5" w:rsidRDefault="00197382" w:rsidP="00197382">
      <w:pPr>
        <w:pStyle w:val="Prrafodelista"/>
        <w:jc w:val="both"/>
        <w:rPr>
          <w:rFonts w:ascii="Arial Narrow" w:hAnsi="Arial Narrow" w:cs="Arial"/>
          <w:sz w:val="20"/>
          <w:szCs w:val="20"/>
        </w:rPr>
      </w:pPr>
    </w:p>
    <w:p w14:paraId="1D5E8D28" w14:textId="77777777" w:rsidR="00197382" w:rsidRPr="008536B5" w:rsidRDefault="00197382">
      <w:pPr>
        <w:pStyle w:val="Prrafodelista"/>
        <w:numPr>
          <w:ilvl w:val="0"/>
          <w:numId w:val="37"/>
        </w:numPr>
        <w:contextualSpacing/>
        <w:jc w:val="both"/>
        <w:rPr>
          <w:rFonts w:ascii="Arial Narrow" w:hAnsi="Arial Narrow" w:cs="Arial"/>
          <w:sz w:val="20"/>
          <w:szCs w:val="20"/>
        </w:rPr>
      </w:pPr>
      <w:r w:rsidRPr="008536B5">
        <w:rPr>
          <w:rFonts w:ascii="Arial Narrow" w:hAnsi="Arial Narrow" w:cs="Arial"/>
          <w:sz w:val="20"/>
          <w:szCs w:val="20"/>
        </w:rPr>
        <w:t>No estar reportados en el último boletín de responsables fiscales vigente publicado por la Contraloría General de la República. Esta disposición aplica para el Proponente e integrantes de un Proponente Plural con domicilio en Colombia. Tratándose de Proponentes Extranjeros sin domicilio o sin sucursal en Colombia, deberán declarar que no son responsables fiscales por actividades ejercidas en Colombia en el pasado y que no tienen sanciones vigentes en Colombia que implique inhabilidad para contratar con el Estado.</w:t>
      </w:r>
    </w:p>
    <w:p w14:paraId="4F5A0B73" w14:textId="77777777" w:rsidR="00197382" w:rsidRPr="008536B5" w:rsidRDefault="00197382" w:rsidP="00197382">
      <w:pPr>
        <w:jc w:val="both"/>
        <w:rPr>
          <w:rFonts w:ascii="Arial Narrow" w:hAnsi="Arial Narrow" w:cs="Arial"/>
          <w:sz w:val="20"/>
          <w:szCs w:val="20"/>
        </w:rPr>
      </w:pPr>
    </w:p>
    <w:p w14:paraId="4C762566" w14:textId="77777777" w:rsidR="00197382" w:rsidRPr="008536B5" w:rsidRDefault="00197382" w:rsidP="00197382">
      <w:pPr>
        <w:jc w:val="both"/>
        <w:rPr>
          <w:rFonts w:ascii="Arial Narrow" w:hAnsi="Arial Narrow" w:cs="Arial"/>
          <w:sz w:val="20"/>
          <w:szCs w:val="20"/>
        </w:rPr>
      </w:pPr>
      <w:r w:rsidRPr="008536B5">
        <w:rPr>
          <w:rFonts w:ascii="Arial Narrow" w:hAnsi="Arial Narrow" w:cs="Arial"/>
          <w:sz w:val="20"/>
          <w:szCs w:val="20"/>
        </w:rPr>
        <w:lastRenderedPageBreak/>
        <w:t>La Entidad debe consultar los Antecedentes Judiciales en línea en los registros de las bases de datos, al igual que los Antecedentes Fiscales acorde con el artículo 60 de la Ley 610 de 2000, los Antecedentes Disciplinarios conforme el artículo 1 de la Ley 1238 de 2008 y el Registro Nacional de Medidas Correctivas del Ministerio de Defensa Nacional – Policía Nacional, de acuerdo con lo dispuesto en el artículo 183 de la Ley 1801 de 2016 – Código Nacional de Seguridad y Convivencia.</w:t>
      </w:r>
    </w:p>
    <w:p w14:paraId="6B85A619" w14:textId="77777777" w:rsidR="005503D7" w:rsidRPr="008536B5" w:rsidRDefault="005503D7" w:rsidP="00C64C07">
      <w:pPr>
        <w:autoSpaceDE w:val="0"/>
        <w:autoSpaceDN w:val="0"/>
        <w:adjustRightInd w:val="0"/>
        <w:jc w:val="both"/>
        <w:rPr>
          <w:rFonts w:ascii="Arial Narrow" w:hAnsi="Arial Narrow" w:cs="Arial"/>
          <w:sz w:val="20"/>
          <w:szCs w:val="20"/>
        </w:rPr>
      </w:pPr>
    </w:p>
    <w:p w14:paraId="01420A71" w14:textId="77777777" w:rsidR="00C64C07" w:rsidRPr="00D57400" w:rsidRDefault="00C74DE6" w:rsidP="00C74DE6">
      <w:pPr>
        <w:pStyle w:val="Listavistosa-nfasis11"/>
        <w:ind w:left="0"/>
        <w:jc w:val="both"/>
        <w:rPr>
          <w:rFonts w:ascii="Arial Narrow" w:hAnsi="Arial Narrow" w:cs="Arial"/>
          <w:b/>
          <w:color w:val="000000"/>
          <w:sz w:val="20"/>
          <w:szCs w:val="20"/>
        </w:rPr>
      </w:pPr>
      <w:r w:rsidRPr="00D57400">
        <w:rPr>
          <w:rFonts w:ascii="Arial Narrow" w:hAnsi="Arial Narrow" w:cs="Arial"/>
          <w:b/>
          <w:color w:val="000000"/>
          <w:sz w:val="20"/>
          <w:szCs w:val="20"/>
        </w:rPr>
        <w:t>8.1.</w:t>
      </w:r>
      <w:r w:rsidR="00E45F99" w:rsidRPr="00D57400">
        <w:rPr>
          <w:rFonts w:ascii="Arial Narrow" w:hAnsi="Arial Narrow" w:cs="Arial"/>
          <w:b/>
          <w:color w:val="000000"/>
          <w:sz w:val="20"/>
          <w:szCs w:val="20"/>
        </w:rPr>
        <w:t>2</w:t>
      </w:r>
      <w:r w:rsidRPr="00D57400">
        <w:rPr>
          <w:rFonts w:ascii="Arial Narrow" w:hAnsi="Arial Narrow" w:cs="Arial"/>
          <w:b/>
          <w:color w:val="000000"/>
          <w:sz w:val="20"/>
          <w:szCs w:val="20"/>
        </w:rPr>
        <w:t xml:space="preserve">. </w:t>
      </w:r>
      <w:r w:rsidR="00C64C07" w:rsidRPr="00D57400">
        <w:rPr>
          <w:rFonts w:ascii="Arial Narrow" w:hAnsi="Arial Narrow" w:cs="Arial"/>
          <w:b/>
          <w:color w:val="000000"/>
          <w:sz w:val="20"/>
          <w:szCs w:val="20"/>
        </w:rPr>
        <w:t>CAPACIDAD FINANCIERA.</w:t>
      </w:r>
    </w:p>
    <w:p w14:paraId="5D97402E" w14:textId="77777777" w:rsidR="002259A1" w:rsidRPr="008536B5" w:rsidRDefault="002259A1" w:rsidP="002259A1">
      <w:pPr>
        <w:pStyle w:val="Listavistosa-nfasis11"/>
        <w:ind w:left="0"/>
        <w:jc w:val="both"/>
        <w:rPr>
          <w:rFonts w:ascii="Arial Narrow" w:hAnsi="Arial Narrow" w:cs="Arial"/>
          <w:b/>
          <w:color w:val="000000"/>
          <w:sz w:val="20"/>
          <w:szCs w:val="20"/>
          <w:highlight w:val="cyan"/>
        </w:rPr>
      </w:pPr>
    </w:p>
    <w:p w14:paraId="0E860838" w14:textId="77777777" w:rsidR="006946AF" w:rsidRPr="008536B5" w:rsidRDefault="006946AF" w:rsidP="006946AF">
      <w:pPr>
        <w:jc w:val="both"/>
        <w:rPr>
          <w:rFonts w:ascii="Arial Narrow" w:eastAsia="Arial" w:hAnsi="Arial Narrow" w:cs="Arial"/>
          <w:sz w:val="20"/>
          <w:szCs w:val="20"/>
        </w:rPr>
      </w:pPr>
      <w:r w:rsidRPr="008536B5">
        <w:rPr>
          <w:rFonts w:ascii="Arial Narrow" w:hAnsi="Arial Narrow" w:cs="Arial"/>
          <w:sz w:val="20"/>
          <w:szCs w:val="20"/>
        </w:rPr>
        <w:t>Los</w:t>
      </w:r>
      <w:r w:rsidRPr="008536B5">
        <w:rPr>
          <w:rFonts w:ascii="Arial Narrow" w:eastAsia="Arial" w:hAnsi="Arial Narrow" w:cs="Arial"/>
          <w:sz w:val="20"/>
          <w:szCs w:val="20"/>
        </w:rPr>
        <w:t xml:space="preserve"> </w:t>
      </w:r>
      <w:r w:rsidRPr="008536B5">
        <w:rPr>
          <w:rFonts w:ascii="Arial Narrow" w:hAnsi="Arial Narrow" w:cs="Arial"/>
          <w:sz w:val="20"/>
          <w:szCs w:val="20"/>
        </w:rPr>
        <w:t>Proponentes</w:t>
      </w:r>
      <w:r w:rsidRPr="008536B5">
        <w:rPr>
          <w:rFonts w:ascii="Arial Narrow" w:eastAsia="Arial" w:hAnsi="Arial Narrow" w:cs="Arial"/>
          <w:sz w:val="20"/>
          <w:szCs w:val="20"/>
        </w:rPr>
        <w:t xml:space="preserve"> </w:t>
      </w:r>
      <w:r w:rsidRPr="008536B5">
        <w:rPr>
          <w:rFonts w:ascii="Arial Narrow" w:hAnsi="Arial Narrow" w:cs="Arial"/>
          <w:sz w:val="20"/>
          <w:szCs w:val="20"/>
        </w:rPr>
        <w:t>deberán</w:t>
      </w:r>
      <w:r w:rsidRPr="008536B5">
        <w:rPr>
          <w:rFonts w:ascii="Arial Narrow" w:eastAsia="Arial" w:hAnsi="Arial Narrow" w:cs="Arial"/>
          <w:sz w:val="20"/>
          <w:szCs w:val="20"/>
        </w:rPr>
        <w:t xml:space="preserve"> </w:t>
      </w:r>
      <w:r w:rsidRPr="008536B5">
        <w:rPr>
          <w:rFonts w:ascii="Arial Narrow" w:hAnsi="Arial Narrow" w:cs="Arial"/>
          <w:sz w:val="20"/>
          <w:szCs w:val="20"/>
        </w:rPr>
        <w:t>acreditar</w:t>
      </w:r>
      <w:r w:rsidRPr="008536B5">
        <w:rPr>
          <w:rFonts w:ascii="Arial Narrow" w:eastAsia="Arial" w:hAnsi="Arial Narrow" w:cs="Arial"/>
          <w:sz w:val="20"/>
          <w:szCs w:val="20"/>
        </w:rPr>
        <w:t xml:space="preserve"> </w:t>
      </w:r>
      <w:r w:rsidRPr="008536B5">
        <w:rPr>
          <w:rFonts w:ascii="Arial Narrow" w:hAnsi="Arial Narrow" w:cs="Arial"/>
          <w:sz w:val="20"/>
          <w:szCs w:val="20"/>
        </w:rPr>
        <w:t>los</w:t>
      </w:r>
      <w:r w:rsidRPr="008536B5">
        <w:rPr>
          <w:rFonts w:ascii="Arial Narrow" w:eastAsia="Arial" w:hAnsi="Arial Narrow" w:cs="Arial"/>
          <w:sz w:val="20"/>
          <w:szCs w:val="20"/>
        </w:rPr>
        <w:t xml:space="preserve"> </w:t>
      </w:r>
      <w:r w:rsidRPr="008536B5">
        <w:rPr>
          <w:rFonts w:ascii="Arial Narrow" w:hAnsi="Arial Narrow" w:cs="Arial"/>
          <w:sz w:val="20"/>
          <w:szCs w:val="20"/>
        </w:rPr>
        <w:t>siguientes indicadores</w:t>
      </w:r>
      <w:r w:rsidRPr="008536B5">
        <w:rPr>
          <w:rFonts w:ascii="Arial Narrow" w:eastAsia="Arial" w:hAnsi="Arial Narrow" w:cs="Arial"/>
          <w:sz w:val="20"/>
          <w:szCs w:val="20"/>
        </w:rPr>
        <w:t xml:space="preserve"> </w:t>
      </w:r>
      <w:r w:rsidRPr="008536B5">
        <w:rPr>
          <w:rFonts w:ascii="Arial Narrow" w:hAnsi="Arial Narrow" w:cs="Arial"/>
          <w:sz w:val="20"/>
          <w:szCs w:val="20"/>
        </w:rPr>
        <w:t>en los términos señalados en la “Matriz 2 – Indicadores financieros y organizacionales” y bajo las condiciones señaladas en el numeral 3.7 del Pliego de Condiciones</w:t>
      </w:r>
      <w:r w:rsidRPr="008536B5">
        <w:rPr>
          <w:rFonts w:ascii="Arial Narrow" w:eastAsia="Arial" w:hAnsi="Arial Narrow" w:cs="Arial"/>
          <w:sz w:val="20"/>
          <w:szCs w:val="20"/>
        </w:rPr>
        <w:t xml:space="preserve">: </w:t>
      </w:r>
    </w:p>
    <w:p w14:paraId="46F613AD" w14:textId="77777777" w:rsidR="006946AF" w:rsidRPr="008536B5" w:rsidRDefault="006946AF" w:rsidP="006946AF">
      <w:pPr>
        <w:jc w:val="both"/>
        <w:rPr>
          <w:rFonts w:ascii="Arial Narrow" w:eastAsia="Arial" w:hAnsi="Arial Narrow" w:cs="Arial"/>
          <w:sz w:val="20"/>
          <w:szCs w:val="20"/>
        </w:rPr>
      </w:pPr>
    </w:p>
    <w:tbl>
      <w:tblPr>
        <w:tblW w:w="489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69"/>
        <w:gridCol w:w="2530"/>
      </w:tblGrid>
      <w:tr w:rsidR="00FE18F7" w:rsidRPr="008536B5" w14:paraId="04EC5070" w14:textId="77777777" w:rsidTr="00FE18F7">
        <w:trPr>
          <w:trHeight w:val="297"/>
          <w:tblHeader/>
          <w:jc w:val="center"/>
        </w:trPr>
        <w:tc>
          <w:tcPr>
            <w:tcW w:w="2369" w:type="dxa"/>
            <w:tcBorders>
              <w:top w:val="double" w:sz="4" w:space="0" w:color="auto"/>
              <w:left w:val="double" w:sz="4" w:space="0" w:color="auto"/>
              <w:bottom w:val="single" w:sz="4" w:space="0" w:color="auto"/>
              <w:right w:val="single" w:sz="4" w:space="0" w:color="auto"/>
            </w:tcBorders>
            <w:shd w:val="clear" w:color="auto" w:fill="404040"/>
            <w:vAlign w:val="center"/>
            <w:hideMark/>
          </w:tcPr>
          <w:p w14:paraId="695DAAB0" w14:textId="77777777" w:rsidR="006946AF" w:rsidRPr="008536B5" w:rsidRDefault="006946AF" w:rsidP="00FE18F7">
            <w:pPr>
              <w:jc w:val="center"/>
              <w:rPr>
                <w:rFonts w:ascii="Arial Narrow" w:eastAsia="Arial" w:hAnsi="Arial Narrow" w:cs="Arial"/>
                <w:bCs/>
                <w:color w:val="FFFFFF"/>
                <w:sz w:val="20"/>
                <w:szCs w:val="20"/>
              </w:rPr>
            </w:pPr>
            <w:r w:rsidRPr="008536B5">
              <w:rPr>
                <w:rFonts w:ascii="Arial Narrow" w:hAnsi="Arial Narrow" w:cs="Arial"/>
                <w:b/>
                <w:bCs/>
                <w:color w:val="FFFFFF"/>
                <w:sz w:val="20"/>
                <w:szCs w:val="20"/>
              </w:rPr>
              <w:t>Indicador</w:t>
            </w:r>
          </w:p>
        </w:tc>
        <w:tc>
          <w:tcPr>
            <w:tcW w:w="2530" w:type="dxa"/>
            <w:tcBorders>
              <w:top w:val="double" w:sz="4" w:space="0" w:color="auto"/>
              <w:left w:val="single" w:sz="4" w:space="0" w:color="auto"/>
              <w:bottom w:val="single" w:sz="4" w:space="0" w:color="auto"/>
              <w:right w:val="double" w:sz="4" w:space="0" w:color="auto"/>
            </w:tcBorders>
            <w:shd w:val="clear" w:color="auto" w:fill="404040"/>
            <w:vAlign w:val="center"/>
            <w:hideMark/>
          </w:tcPr>
          <w:p w14:paraId="496A0FC8" w14:textId="77777777" w:rsidR="006946AF" w:rsidRPr="008536B5" w:rsidRDefault="006946AF" w:rsidP="00FE18F7">
            <w:pPr>
              <w:jc w:val="center"/>
              <w:rPr>
                <w:rFonts w:ascii="Arial Narrow" w:eastAsia="Arial" w:hAnsi="Arial Narrow" w:cs="Arial"/>
                <w:bCs/>
                <w:color w:val="FFFFFF"/>
                <w:sz w:val="20"/>
                <w:szCs w:val="20"/>
              </w:rPr>
            </w:pPr>
            <w:r w:rsidRPr="008536B5">
              <w:rPr>
                <w:rFonts w:ascii="Arial Narrow" w:hAnsi="Arial Narrow" w:cs="Arial"/>
                <w:b/>
                <w:bCs/>
                <w:color w:val="FFFFFF"/>
                <w:sz w:val="20"/>
                <w:szCs w:val="20"/>
              </w:rPr>
              <w:t>Fórmula</w:t>
            </w:r>
          </w:p>
        </w:tc>
      </w:tr>
      <w:tr w:rsidR="00FE18F7" w:rsidRPr="008536B5" w14:paraId="22488CC3" w14:textId="77777777" w:rsidTr="00FE18F7">
        <w:trPr>
          <w:trHeight w:val="597"/>
          <w:jc w:val="center"/>
        </w:trPr>
        <w:tc>
          <w:tcPr>
            <w:tcW w:w="2369" w:type="dxa"/>
            <w:tcBorders>
              <w:top w:val="single" w:sz="4" w:space="0" w:color="auto"/>
              <w:left w:val="double" w:sz="4" w:space="0" w:color="auto"/>
              <w:bottom w:val="single" w:sz="4" w:space="0" w:color="auto"/>
              <w:right w:val="single" w:sz="4" w:space="0" w:color="auto"/>
            </w:tcBorders>
            <w:shd w:val="clear" w:color="auto" w:fill="auto"/>
            <w:vAlign w:val="center"/>
            <w:hideMark/>
          </w:tcPr>
          <w:p w14:paraId="78D697ED" w14:textId="77777777" w:rsidR="006946AF" w:rsidRPr="008536B5" w:rsidRDefault="006946AF" w:rsidP="00FE18F7">
            <w:pPr>
              <w:tabs>
                <w:tab w:val="left" w:pos="1039"/>
              </w:tabs>
              <w:jc w:val="center"/>
              <w:rPr>
                <w:rFonts w:ascii="Arial Narrow" w:eastAsia="Arial" w:hAnsi="Arial Narrow" w:cs="Arial"/>
                <w:sz w:val="20"/>
                <w:szCs w:val="20"/>
              </w:rPr>
            </w:pPr>
            <w:r w:rsidRPr="008536B5">
              <w:rPr>
                <w:rFonts w:ascii="Arial Narrow" w:eastAsia="Arial" w:hAnsi="Arial Narrow" w:cs="Arial"/>
                <w:sz w:val="20"/>
                <w:szCs w:val="20"/>
              </w:rPr>
              <w:t>Liquidez</w:t>
            </w:r>
          </w:p>
        </w:tc>
        <w:tc>
          <w:tcPr>
            <w:tcW w:w="2530" w:type="dxa"/>
            <w:tcBorders>
              <w:top w:val="single" w:sz="4" w:space="0" w:color="auto"/>
              <w:left w:val="single" w:sz="4" w:space="0" w:color="auto"/>
              <w:bottom w:val="single" w:sz="4" w:space="0" w:color="auto"/>
              <w:right w:val="double" w:sz="4" w:space="0" w:color="auto"/>
            </w:tcBorders>
            <w:shd w:val="clear" w:color="auto" w:fill="auto"/>
            <w:vAlign w:val="center"/>
            <w:hideMark/>
          </w:tcPr>
          <w:p w14:paraId="5B8F44A0" w14:textId="0811DA52" w:rsidR="006946AF" w:rsidRPr="001202D8" w:rsidRDefault="00000000" w:rsidP="00FE18F7">
            <w:pPr>
              <w:jc w:val="center"/>
              <w:rPr>
                <w:rFonts w:ascii="Arial Narrow" w:eastAsia="Arial" w:hAnsi="Arial Narrow" w:cs="Arial"/>
                <w:sz w:val="20"/>
                <w:szCs w:val="20"/>
              </w:rPr>
            </w:pPr>
            <m:oMathPara>
              <m:oMath>
                <m:f>
                  <m:fPr>
                    <m:ctrlPr>
                      <w:rPr>
                        <w:rFonts w:ascii="Cambria Math" w:eastAsia="Arial" w:hAnsi="Cambria Math" w:cs="Arial"/>
                        <w:sz w:val="20"/>
                        <w:szCs w:val="20"/>
                      </w:rPr>
                    </m:ctrlPr>
                  </m:fPr>
                  <m:num>
                    <m:r>
                      <m:rPr>
                        <m:sty m:val="b"/>
                      </m:rPr>
                      <w:rPr>
                        <w:rFonts w:ascii="Cambria Math" w:eastAsia="Arial" w:hAnsi="Cambria Math" w:cs="Arial"/>
                        <w:sz w:val="20"/>
                        <w:szCs w:val="20"/>
                      </w:rPr>
                      <m:t>Activo</m:t>
                    </m:r>
                    <m:r>
                      <m:rPr>
                        <m:sty m:val="p"/>
                      </m:rPr>
                      <w:rPr>
                        <w:rFonts w:ascii="Cambria Math" w:eastAsia="Arial" w:hAnsi="Cambria Math" w:cs="Arial"/>
                        <w:sz w:val="20"/>
                        <w:szCs w:val="20"/>
                      </w:rPr>
                      <m:t xml:space="preserve"> </m:t>
                    </m:r>
                    <m:r>
                      <m:rPr>
                        <m:sty m:val="b"/>
                      </m:rPr>
                      <w:rPr>
                        <w:rFonts w:ascii="Cambria Math" w:eastAsia="Arial" w:hAnsi="Cambria Math" w:cs="Arial"/>
                        <w:sz w:val="20"/>
                        <w:szCs w:val="20"/>
                      </w:rPr>
                      <m:t>Corriente</m:t>
                    </m:r>
                  </m:num>
                  <m:den>
                    <m:r>
                      <m:rPr>
                        <m:sty m:val="b"/>
                      </m:rPr>
                      <w:rPr>
                        <w:rFonts w:ascii="Cambria Math" w:eastAsia="Arial" w:hAnsi="Cambria Math" w:cs="Arial"/>
                        <w:sz w:val="20"/>
                        <w:szCs w:val="20"/>
                      </w:rPr>
                      <m:t>Pasivo</m:t>
                    </m:r>
                    <m:r>
                      <m:rPr>
                        <m:sty m:val="p"/>
                      </m:rPr>
                      <w:rPr>
                        <w:rFonts w:ascii="Cambria Math" w:eastAsia="Arial" w:hAnsi="Cambria Math" w:cs="Arial"/>
                        <w:sz w:val="20"/>
                        <w:szCs w:val="20"/>
                      </w:rPr>
                      <m:t xml:space="preserve"> </m:t>
                    </m:r>
                    <m:r>
                      <m:rPr>
                        <m:sty m:val="b"/>
                      </m:rPr>
                      <w:rPr>
                        <w:rFonts w:ascii="Cambria Math" w:eastAsia="Arial" w:hAnsi="Cambria Math" w:cs="Arial"/>
                        <w:sz w:val="20"/>
                        <w:szCs w:val="20"/>
                      </w:rPr>
                      <m:t>Corriente</m:t>
                    </m:r>
                  </m:den>
                </m:f>
              </m:oMath>
            </m:oMathPara>
          </w:p>
        </w:tc>
      </w:tr>
      <w:tr w:rsidR="00FE18F7" w:rsidRPr="008536B5" w14:paraId="2379E867" w14:textId="77777777" w:rsidTr="00FE18F7">
        <w:trPr>
          <w:trHeight w:val="772"/>
          <w:jc w:val="center"/>
        </w:trPr>
        <w:tc>
          <w:tcPr>
            <w:tcW w:w="2369" w:type="dxa"/>
            <w:tcBorders>
              <w:top w:val="single" w:sz="4" w:space="0" w:color="auto"/>
              <w:left w:val="double" w:sz="4" w:space="0" w:color="auto"/>
              <w:bottom w:val="single" w:sz="4" w:space="0" w:color="auto"/>
              <w:right w:val="single" w:sz="4" w:space="0" w:color="auto"/>
            </w:tcBorders>
            <w:shd w:val="clear" w:color="auto" w:fill="auto"/>
            <w:vAlign w:val="center"/>
            <w:hideMark/>
          </w:tcPr>
          <w:p w14:paraId="544CD820" w14:textId="77777777" w:rsidR="006946AF" w:rsidRPr="008536B5" w:rsidRDefault="006946AF" w:rsidP="00FE18F7">
            <w:pPr>
              <w:jc w:val="center"/>
              <w:rPr>
                <w:rFonts w:ascii="Arial Narrow" w:eastAsia="Arial" w:hAnsi="Arial Narrow" w:cs="Arial"/>
                <w:sz w:val="20"/>
                <w:szCs w:val="20"/>
              </w:rPr>
            </w:pPr>
            <w:r w:rsidRPr="008536B5">
              <w:rPr>
                <w:rFonts w:ascii="Arial Narrow" w:eastAsia="Arial" w:hAnsi="Arial Narrow" w:cs="Arial"/>
                <w:sz w:val="20"/>
                <w:szCs w:val="20"/>
              </w:rPr>
              <w:t>Nivel de Endeudamiento</w:t>
            </w:r>
          </w:p>
        </w:tc>
        <w:tc>
          <w:tcPr>
            <w:tcW w:w="2530" w:type="dxa"/>
            <w:tcBorders>
              <w:top w:val="single" w:sz="4" w:space="0" w:color="auto"/>
              <w:left w:val="single" w:sz="4" w:space="0" w:color="auto"/>
              <w:bottom w:val="single" w:sz="4" w:space="0" w:color="auto"/>
              <w:right w:val="double" w:sz="4" w:space="0" w:color="auto"/>
            </w:tcBorders>
            <w:shd w:val="clear" w:color="auto" w:fill="auto"/>
            <w:vAlign w:val="center"/>
          </w:tcPr>
          <w:p w14:paraId="230C21D0" w14:textId="524ACFB6" w:rsidR="006946AF" w:rsidRPr="001202D8" w:rsidRDefault="00000000" w:rsidP="00FE18F7">
            <w:pPr>
              <w:jc w:val="center"/>
              <w:rPr>
                <w:rFonts w:ascii="Arial Narrow" w:eastAsia="Arial" w:hAnsi="Arial Narrow" w:cs="Arial"/>
                <w:sz w:val="20"/>
                <w:szCs w:val="20"/>
              </w:rPr>
            </w:pPr>
            <m:oMathPara>
              <m:oMath>
                <m:f>
                  <m:fPr>
                    <m:ctrlPr>
                      <w:rPr>
                        <w:rFonts w:ascii="Cambria Math" w:eastAsia="Arial" w:hAnsi="Cambria Math" w:cs="Arial"/>
                        <w:sz w:val="20"/>
                        <w:szCs w:val="20"/>
                      </w:rPr>
                    </m:ctrlPr>
                  </m:fPr>
                  <m:num>
                    <m:r>
                      <m:rPr>
                        <m:sty m:val="b"/>
                      </m:rPr>
                      <w:rPr>
                        <w:rFonts w:ascii="Cambria Math" w:eastAsia="Arial" w:hAnsi="Cambria Math" w:cs="Arial"/>
                        <w:sz w:val="20"/>
                        <w:szCs w:val="20"/>
                      </w:rPr>
                      <m:t>Pasivo</m:t>
                    </m:r>
                    <m:r>
                      <m:rPr>
                        <m:sty m:val="p"/>
                      </m:rPr>
                      <w:rPr>
                        <w:rFonts w:ascii="Cambria Math" w:eastAsia="Arial" w:hAnsi="Cambria Math" w:cs="Arial"/>
                        <w:sz w:val="20"/>
                        <w:szCs w:val="20"/>
                      </w:rPr>
                      <m:t xml:space="preserve"> </m:t>
                    </m:r>
                    <m:r>
                      <m:rPr>
                        <m:sty m:val="b"/>
                      </m:rPr>
                      <w:rPr>
                        <w:rFonts w:ascii="Cambria Math" w:eastAsia="Arial" w:hAnsi="Cambria Math" w:cs="Arial"/>
                        <w:sz w:val="20"/>
                        <w:szCs w:val="20"/>
                      </w:rPr>
                      <m:t>Total</m:t>
                    </m:r>
                  </m:num>
                  <m:den>
                    <m:r>
                      <m:rPr>
                        <m:sty m:val="b"/>
                      </m:rPr>
                      <w:rPr>
                        <w:rFonts w:ascii="Cambria Math" w:eastAsia="Arial" w:hAnsi="Cambria Math" w:cs="Arial"/>
                        <w:sz w:val="20"/>
                        <w:szCs w:val="20"/>
                      </w:rPr>
                      <m:t>Activo</m:t>
                    </m:r>
                    <m:r>
                      <m:rPr>
                        <m:sty m:val="p"/>
                      </m:rPr>
                      <w:rPr>
                        <w:rFonts w:ascii="Cambria Math" w:eastAsia="Arial" w:hAnsi="Cambria Math" w:cs="Arial"/>
                        <w:sz w:val="20"/>
                        <w:szCs w:val="20"/>
                      </w:rPr>
                      <m:t xml:space="preserve"> </m:t>
                    </m:r>
                    <m:r>
                      <m:rPr>
                        <m:sty m:val="b"/>
                      </m:rPr>
                      <w:rPr>
                        <w:rFonts w:ascii="Cambria Math" w:eastAsia="Arial" w:hAnsi="Cambria Math" w:cs="Arial"/>
                        <w:sz w:val="20"/>
                        <w:szCs w:val="20"/>
                      </w:rPr>
                      <m:t>Total</m:t>
                    </m:r>
                  </m:den>
                </m:f>
              </m:oMath>
            </m:oMathPara>
          </w:p>
        </w:tc>
      </w:tr>
      <w:tr w:rsidR="00FE18F7" w:rsidRPr="008536B5" w14:paraId="2FE40941" w14:textId="77777777" w:rsidTr="00FE18F7">
        <w:trPr>
          <w:trHeight w:val="471"/>
          <w:jc w:val="center"/>
        </w:trPr>
        <w:tc>
          <w:tcPr>
            <w:tcW w:w="2369" w:type="dxa"/>
            <w:tcBorders>
              <w:top w:val="single" w:sz="4" w:space="0" w:color="auto"/>
              <w:left w:val="double" w:sz="4" w:space="0" w:color="auto"/>
              <w:bottom w:val="single" w:sz="4" w:space="0" w:color="auto"/>
              <w:right w:val="single" w:sz="4" w:space="0" w:color="auto"/>
            </w:tcBorders>
            <w:shd w:val="clear" w:color="auto" w:fill="auto"/>
            <w:vAlign w:val="center"/>
            <w:hideMark/>
          </w:tcPr>
          <w:p w14:paraId="16D587F8" w14:textId="77777777" w:rsidR="006946AF" w:rsidRPr="008536B5" w:rsidRDefault="006946AF" w:rsidP="00FE18F7">
            <w:pPr>
              <w:jc w:val="center"/>
              <w:rPr>
                <w:rFonts w:ascii="Arial Narrow" w:eastAsia="Arial" w:hAnsi="Arial Narrow" w:cs="Arial"/>
                <w:sz w:val="20"/>
                <w:szCs w:val="20"/>
              </w:rPr>
            </w:pPr>
            <w:r w:rsidRPr="008536B5">
              <w:rPr>
                <w:rFonts w:ascii="Arial Narrow" w:hAnsi="Arial Narrow" w:cs="Arial"/>
                <w:sz w:val="20"/>
                <w:szCs w:val="20"/>
              </w:rPr>
              <w:t>Razón de Cobertura de Intereses</w:t>
            </w:r>
          </w:p>
        </w:tc>
        <w:tc>
          <w:tcPr>
            <w:tcW w:w="2530" w:type="dxa"/>
            <w:tcBorders>
              <w:top w:val="single" w:sz="4" w:space="0" w:color="auto"/>
              <w:left w:val="single" w:sz="4" w:space="0" w:color="auto"/>
              <w:bottom w:val="single" w:sz="4" w:space="0" w:color="auto"/>
              <w:right w:val="double" w:sz="4" w:space="0" w:color="auto"/>
            </w:tcBorders>
            <w:shd w:val="clear" w:color="auto" w:fill="auto"/>
            <w:vAlign w:val="center"/>
          </w:tcPr>
          <w:p w14:paraId="18CDF2B0" w14:textId="6B7C8394" w:rsidR="006946AF" w:rsidRPr="001202D8" w:rsidRDefault="00000000" w:rsidP="00FE18F7">
            <w:pPr>
              <w:jc w:val="center"/>
              <w:rPr>
                <w:rFonts w:ascii="Arial Narrow" w:hAnsi="Arial Narrow" w:cs="Arial"/>
                <w:sz w:val="20"/>
                <w:szCs w:val="20"/>
              </w:rPr>
            </w:pPr>
            <m:oMathPara>
              <m:oMath>
                <m:f>
                  <m:fPr>
                    <m:ctrlPr>
                      <w:rPr>
                        <w:rFonts w:ascii="Cambria Math" w:hAnsi="Cambria Math" w:cs="Arial"/>
                        <w:sz w:val="20"/>
                        <w:szCs w:val="20"/>
                      </w:rPr>
                    </m:ctrlPr>
                  </m:fPr>
                  <m:num>
                    <m:r>
                      <m:rPr>
                        <m:sty m:val="b"/>
                      </m:rPr>
                      <w:rPr>
                        <w:rFonts w:ascii="Cambria Math" w:hAnsi="Cambria Math" w:cs="Arial"/>
                        <w:sz w:val="20"/>
                        <w:szCs w:val="20"/>
                      </w:rPr>
                      <m:t>Utilidad</m:t>
                    </m:r>
                    <m:r>
                      <m:rPr>
                        <m:sty m:val="p"/>
                      </m:rPr>
                      <w:rPr>
                        <w:rFonts w:ascii="Cambria Math" w:hAnsi="Cambria Math" w:cs="Arial"/>
                        <w:sz w:val="20"/>
                        <w:szCs w:val="20"/>
                      </w:rPr>
                      <m:t xml:space="preserve"> </m:t>
                    </m:r>
                    <m:r>
                      <m:rPr>
                        <m:sty m:val="b"/>
                      </m:rPr>
                      <w:rPr>
                        <w:rFonts w:ascii="Cambria Math" w:hAnsi="Cambria Math" w:cs="Arial"/>
                        <w:sz w:val="20"/>
                        <w:szCs w:val="20"/>
                      </w:rPr>
                      <m:t>Operacional</m:t>
                    </m:r>
                  </m:num>
                  <m:den>
                    <m:r>
                      <m:rPr>
                        <m:sty m:val="b"/>
                      </m:rPr>
                      <w:rPr>
                        <w:rFonts w:ascii="Cambria Math" w:hAnsi="Cambria Math" w:cs="Arial"/>
                        <w:sz w:val="20"/>
                        <w:szCs w:val="20"/>
                      </w:rPr>
                      <m:t>Gastos</m:t>
                    </m:r>
                    <m:r>
                      <m:rPr>
                        <m:sty m:val="p"/>
                      </m:rPr>
                      <w:rPr>
                        <w:rFonts w:ascii="Cambria Math" w:hAnsi="Cambria Math" w:cs="Arial"/>
                        <w:sz w:val="20"/>
                        <w:szCs w:val="20"/>
                      </w:rPr>
                      <m:t xml:space="preserve"> </m:t>
                    </m:r>
                    <m:r>
                      <m:rPr>
                        <m:sty m:val="b"/>
                      </m:rPr>
                      <w:rPr>
                        <w:rFonts w:ascii="Cambria Math" w:hAnsi="Cambria Math" w:cs="Arial"/>
                        <w:sz w:val="20"/>
                        <w:szCs w:val="20"/>
                      </w:rPr>
                      <m:t>Interes</m:t>
                    </m:r>
                  </m:den>
                </m:f>
              </m:oMath>
            </m:oMathPara>
          </w:p>
        </w:tc>
      </w:tr>
    </w:tbl>
    <w:p w14:paraId="5A43C8BF" w14:textId="77777777" w:rsidR="006946AF" w:rsidRDefault="006946AF" w:rsidP="006946AF">
      <w:pPr>
        <w:rPr>
          <w:rFonts w:ascii="Arial Narrow" w:hAnsi="Arial Narrow" w:cs="Arial"/>
          <w:b/>
          <w:bCs/>
          <w:sz w:val="20"/>
          <w:szCs w:val="20"/>
        </w:rPr>
      </w:pPr>
      <w:bookmarkStart w:id="16" w:name="_Hlk520284067"/>
    </w:p>
    <w:p w14:paraId="757921D2" w14:textId="77777777" w:rsidR="00CD3DA8" w:rsidRPr="008536B5" w:rsidRDefault="00CD3DA8" w:rsidP="006946AF">
      <w:pPr>
        <w:rPr>
          <w:rFonts w:ascii="Arial Narrow" w:hAnsi="Arial Narrow" w:cs="Arial"/>
          <w:b/>
          <w:bCs/>
          <w:sz w:val="20"/>
          <w:szCs w:val="20"/>
        </w:rPr>
      </w:pPr>
    </w:p>
    <w:p w14:paraId="43137EB5" w14:textId="77777777" w:rsidR="006946AF" w:rsidRPr="008536B5" w:rsidRDefault="006946AF" w:rsidP="006946AF">
      <w:pPr>
        <w:rPr>
          <w:rFonts w:ascii="Arial Narrow" w:eastAsia="Arial" w:hAnsi="Arial Narrow" w:cs="Arial"/>
          <w:sz w:val="20"/>
          <w:szCs w:val="20"/>
        </w:rPr>
      </w:pPr>
      <w:r w:rsidRPr="008536B5">
        <w:rPr>
          <w:rFonts w:ascii="Arial Narrow" w:hAnsi="Arial Narrow" w:cs="Arial"/>
          <w:sz w:val="20"/>
          <w:szCs w:val="20"/>
        </w:rPr>
        <w:t>Si el</w:t>
      </w:r>
      <w:r w:rsidRPr="008536B5">
        <w:rPr>
          <w:rFonts w:ascii="Arial Narrow" w:eastAsia="Arial" w:hAnsi="Arial Narrow" w:cs="Arial"/>
          <w:sz w:val="20"/>
          <w:szCs w:val="20"/>
        </w:rPr>
        <w:t xml:space="preserve"> </w:t>
      </w:r>
      <w:r w:rsidRPr="008536B5">
        <w:rPr>
          <w:rFonts w:ascii="Arial Narrow" w:hAnsi="Arial Narrow" w:cs="Arial"/>
          <w:sz w:val="20"/>
          <w:szCs w:val="20"/>
        </w:rPr>
        <w:t>Proponente</w:t>
      </w:r>
      <w:r w:rsidRPr="008536B5">
        <w:rPr>
          <w:rFonts w:ascii="Arial Narrow" w:eastAsia="Arial" w:hAnsi="Arial Narrow" w:cs="Arial"/>
          <w:sz w:val="20"/>
          <w:szCs w:val="20"/>
        </w:rPr>
        <w:t xml:space="preserve"> es </w:t>
      </w:r>
      <w:r w:rsidRPr="008536B5">
        <w:rPr>
          <w:rFonts w:ascii="Arial Narrow" w:hAnsi="Arial Narrow" w:cs="Arial"/>
          <w:sz w:val="20"/>
          <w:szCs w:val="20"/>
        </w:rPr>
        <w:t>plural</w:t>
      </w:r>
      <w:r w:rsidRPr="008536B5">
        <w:rPr>
          <w:rFonts w:ascii="Arial Narrow" w:eastAsia="Arial" w:hAnsi="Arial Narrow" w:cs="Arial"/>
          <w:sz w:val="20"/>
          <w:szCs w:val="20"/>
        </w:rPr>
        <w:t xml:space="preserve"> </w:t>
      </w:r>
      <w:r w:rsidRPr="008536B5">
        <w:rPr>
          <w:rFonts w:ascii="Arial Narrow" w:hAnsi="Arial Narrow" w:cs="Arial"/>
          <w:sz w:val="20"/>
          <w:szCs w:val="20"/>
        </w:rPr>
        <w:t>cada</w:t>
      </w:r>
      <w:r w:rsidRPr="008536B5">
        <w:rPr>
          <w:rFonts w:ascii="Arial Narrow" w:eastAsia="Arial" w:hAnsi="Arial Narrow" w:cs="Arial"/>
          <w:sz w:val="20"/>
          <w:szCs w:val="20"/>
        </w:rPr>
        <w:t xml:space="preserve"> </w:t>
      </w:r>
      <w:r w:rsidRPr="008536B5">
        <w:rPr>
          <w:rFonts w:ascii="Arial Narrow" w:hAnsi="Arial Narrow" w:cs="Arial"/>
          <w:sz w:val="20"/>
          <w:szCs w:val="20"/>
        </w:rPr>
        <w:t>indicador</w:t>
      </w:r>
      <w:r w:rsidRPr="008536B5">
        <w:rPr>
          <w:rFonts w:ascii="Arial Narrow" w:eastAsia="Arial" w:hAnsi="Arial Narrow" w:cs="Arial"/>
          <w:sz w:val="20"/>
          <w:szCs w:val="20"/>
        </w:rPr>
        <w:t xml:space="preserve"> </w:t>
      </w:r>
      <w:r w:rsidRPr="008536B5">
        <w:rPr>
          <w:rFonts w:ascii="Arial Narrow" w:hAnsi="Arial Narrow" w:cs="Arial"/>
          <w:sz w:val="20"/>
          <w:szCs w:val="20"/>
        </w:rPr>
        <w:t>debe</w:t>
      </w:r>
      <w:r w:rsidRPr="008536B5">
        <w:rPr>
          <w:rFonts w:ascii="Arial Narrow" w:eastAsia="Arial" w:hAnsi="Arial Narrow" w:cs="Arial"/>
          <w:sz w:val="20"/>
          <w:szCs w:val="20"/>
        </w:rPr>
        <w:t xml:space="preserve"> </w:t>
      </w:r>
      <w:r w:rsidRPr="008536B5">
        <w:rPr>
          <w:rFonts w:ascii="Arial Narrow" w:hAnsi="Arial Narrow" w:cs="Arial"/>
          <w:sz w:val="20"/>
          <w:szCs w:val="20"/>
        </w:rPr>
        <w:t>calcularse</w:t>
      </w:r>
      <w:r w:rsidRPr="008536B5">
        <w:rPr>
          <w:rFonts w:ascii="Arial Narrow" w:eastAsia="Arial" w:hAnsi="Arial Narrow" w:cs="Arial"/>
          <w:sz w:val="20"/>
          <w:szCs w:val="20"/>
        </w:rPr>
        <w:t xml:space="preserve"> </w:t>
      </w:r>
      <w:r w:rsidRPr="008536B5">
        <w:rPr>
          <w:rFonts w:ascii="Arial Narrow" w:hAnsi="Arial Narrow" w:cs="Arial"/>
          <w:sz w:val="20"/>
          <w:szCs w:val="20"/>
        </w:rPr>
        <w:t>así:</w:t>
      </w:r>
      <w:r w:rsidRPr="008536B5">
        <w:rPr>
          <w:rFonts w:ascii="Arial Narrow" w:eastAsia="Arial" w:hAnsi="Arial Narrow" w:cs="Arial"/>
          <w:sz w:val="20"/>
          <w:szCs w:val="20"/>
        </w:rPr>
        <w:t xml:space="preserve"> </w:t>
      </w:r>
    </w:p>
    <w:p w14:paraId="5DF0C4B0" w14:textId="77777777" w:rsidR="006946AF" w:rsidRPr="008536B5" w:rsidRDefault="006946AF" w:rsidP="006946AF">
      <w:pPr>
        <w:rPr>
          <w:rFonts w:ascii="Arial Narrow" w:eastAsia="Arial" w:hAnsi="Arial Narrow" w:cs="Arial"/>
          <w:sz w:val="20"/>
          <w:szCs w:val="20"/>
        </w:rPr>
      </w:pPr>
    </w:p>
    <w:p w14:paraId="78B67318" w14:textId="6966BADB" w:rsidR="006946AF" w:rsidRPr="001202D8" w:rsidRDefault="001202D8" w:rsidP="006946AF">
      <w:pPr>
        <w:rPr>
          <w:rFonts w:ascii="Arial Narrow" w:hAnsi="Arial Narrow" w:cs="Arial"/>
          <w:sz w:val="20"/>
          <w:szCs w:val="20"/>
        </w:rPr>
      </w:pPr>
      <m:oMathPara>
        <m:oMath>
          <m:r>
            <m:rPr>
              <m:sty m:val="p"/>
            </m:rPr>
            <w:rPr>
              <w:rFonts w:ascii="Cambria Math" w:hAnsi="Cambria Math" w:cs="Arial"/>
              <w:sz w:val="20"/>
              <w:szCs w:val="20"/>
            </w:rPr>
            <m:t>Indicador =</m:t>
          </m:r>
          <m:f>
            <m:fPr>
              <m:ctrlPr>
                <w:rPr>
                  <w:rFonts w:ascii="Cambria Math" w:hAnsi="Cambria Math" w:cs="Arial"/>
                  <w:sz w:val="20"/>
                  <w:szCs w:val="20"/>
                </w:rPr>
              </m:ctrlPr>
            </m:fPr>
            <m:num>
              <m:r>
                <w:rPr>
                  <w:rFonts w:ascii="Cambria Math" w:hAnsi="Cambria Math" w:cs="Arial"/>
                  <w:sz w:val="20"/>
                  <w:szCs w:val="20"/>
                </w:rPr>
                <m:t>(</m:t>
              </m:r>
              <m:nary>
                <m:naryPr>
                  <m:chr m:val="∑"/>
                  <m:limLoc m:val="undOvr"/>
                  <m:ctrlPr>
                    <w:rPr>
                      <w:rFonts w:ascii="Cambria Math" w:hAnsi="Cambria Math" w:cs="Arial"/>
                      <w:sz w:val="20"/>
                      <w:szCs w:val="20"/>
                    </w:rPr>
                  </m:ctrlPr>
                </m:naryPr>
                <m:sub>
                  <m:r>
                    <m:rPr>
                      <m:sty m:val="p"/>
                    </m:rPr>
                    <w:rPr>
                      <w:rFonts w:ascii="Cambria Math" w:hAnsi="Cambria Math" w:cs="Arial"/>
                      <w:sz w:val="20"/>
                      <w:szCs w:val="20"/>
                    </w:rPr>
                    <m:t>i=1</m:t>
                  </m:r>
                </m:sub>
                <m:sup>
                  <m:r>
                    <m:rPr>
                      <m:sty m:val="p"/>
                    </m:rPr>
                    <w:rPr>
                      <w:rFonts w:ascii="Cambria Math" w:hAnsi="Cambria Math" w:cs="Arial"/>
                      <w:sz w:val="20"/>
                      <w:szCs w:val="20"/>
                    </w:rPr>
                    <m:t>n</m:t>
                  </m:r>
                </m:sup>
                <m:e>
                  <m:sSub>
                    <m:sSubPr>
                      <m:ctrlPr>
                        <w:rPr>
                          <w:rFonts w:ascii="Cambria Math" w:hAnsi="Cambria Math" w:cs="Arial"/>
                          <w:sz w:val="20"/>
                          <w:szCs w:val="20"/>
                        </w:rPr>
                      </m:ctrlPr>
                    </m:sSubPr>
                    <m:e>
                      <m:r>
                        <m:rPr>
                          <m:sty m:val="p"/>
                        </m:rPr>
                        <w:rPr>
                          <w:rFonts w:ascii="Cambria Math" w:hAnsi="Cambria Math" w:cs="Arial"/>
                          <w:sz w:val="20"/>
                          <w:szCs w:val="20"/>
                        </w:rPr>
                        <m:t>Componente 1 del indicador</m:t>
                      </m:r>
                    </m:e>
                    <m:sub>
                      <m:r>
                        <m:rPr>
                          <m:sty m:val="p"/>
                        </m:rPr>
                        <w:rPr>
                          <w:rFonts w:ascii="Cambria Math" w:hAnsi="Cambria Math" w:cs="Arial"/>
                          <w:sz w:val="20"/>
                          <w:szCs w:val="20"/>
                        </w:rPr>
                        <m:t>i</m:t>
                      </m:r>
                    </m:sub>
                  </m:sSub>
                  <m:r>
                    <m:rPr>
                      <m:sty m:val="p"/>
                    </m:rPr>
                    <w:rPr>
                      <w:rFonts w:ascii="Cambria Math" w:hAnsi="Cambria Math" w:cs="Arial"/>
                      <w:sz w:val="20"/>
                      <w:szCs w:val="20"/>
                    </w:rPr>
                    <m:t xml:space="preserve">) </m:t>
                  </m:r>
                </m:e>
              </m:nary>
            </m:num>
            <m:den>
              <m:r>
                <w:rPr>
                  <w:rFonts w:ascii="Cambria Math" w:hAnsi="Cambria Math" w:cs="Arial"/>
                  <w:sz w:val="20"/>
                  <w:szCs w:val="20"/>
                </w:rPr>
                <m:t>(</m:t>
              </m:r>
              <m:nary>
                <m:naryPr>
                  <m:chr m:val="∑"/>
                  <m:limLoc m:val="undOvr"/>
                  <m:ctrlPr>
                    <w:rPr>
                      <w:rFonts w:ascii="Cambria Math" w:hAnsi="Cambria Math" w:cs="Arial"/>
                      <w:sz w:val="20"/>
                      <w:szCs w:val="20"/>
                    </w:rPr>
                  </m:ctrlPr>
                </m:naryPr>
                <m:sub>
                  <m:r>
                    <m:rPr>
                      <m:sty m:val="p"/>
                    </m:rPr>
                    <w:rPr>
                      <w:rFonts w:ascii="Cambria Math" w:hAnsi="Cambria Math" w:cs="Arial"/>
                      <w:sz w:val="20"/>
                      <w:szCs w:val="20"/>
                    </w:rPr>
                    <m:t>i=1</m:t>
                  </m:r>
                </m:sub>
                <m:sup>
                  <m:r>
                    <m:rPr>
                      <m:sty m:val="p"/>
                    </m:rPr>
                    <w:rPr>
                      <w:rFonts w:ascii="Cambria Math" w:hAnsi="Cambria Math" w:cs="Arial"/>
                      <w:sz w:val="20"/>
                      <w:szCs w:val="20"/>
                    </w:rPr>
                    <m:t>n</m:t>
                  </m:r>
                </m:sup>
                <m:e>
                  <m:sSub>
                    <m:sSubPr>
                      <m:ctrlPr>
                        <w:rPr>
                          <w:rFonts w:ascii="Cambria Math" w:hAnsi="Cambria Math" w:cs="Arial"/>
                          <w:sz w:val="20"/>
                          <w:szCs w:val="20"/>
                        </w:rPr>
                      </m:ctrlPr>
                    </m:sSubPr>
                    <m:e>
                      <m:r>
                        <m:rPr>
                          <m:sty m:val="p"/>
                        </m:rPr>
                        <w:rPr>
                          <w:rFonts w:ascii="Cambria Math" w:hAnsi="Cambria Math" w:cs="Arial"/>
                          <w:sz w:val="20"/>
                          <w:szCs w:val="20"/>
                        </w:rPr>
                        <m:t>Componente 2 del indicador</m:t>
                      </m:r>
                    </m:e>
                    <m:sub>
                      <m:r>
                        <m:rPr>
                          <m:sty m:val="p"/>
                        </m:rPr>
                        <w:rPr>
                          <w:rFonts w:ascii="Cambria Math" w:hAnsi="Cambria Math" w:cs="Arial"/>
                          <w:sz w:val="20"/>
                          <w:szCs w:val="20"/>
                        </w:rPr>
                        <m:t>i</m:t>
                      </m:r>
                    </m:sub>
                  </m:sSub>
                  <m:r>
                    <m:rPr>
                      <m:sty m:val="p"/>
                    </m:rPr>
                    <w:rPr>
                      <w:rFonts w:ascii="Cambria Math" w:hAnsi="Cambria Math" w:cs="Arial"/>
                      <w:sz w:val="20"/>
                      <w:szCs w:val="20"/>
                    </w:rPr>
                    <m:t xml:space="preserve">) </m:t>
                  </m:r>
                </m:e>
              </m:nary>
            </m:den>
          </m:f>
        </m:oMath>
      </m:oMathPara>
    </w:p>
    <w:p w14:paraId="0A6A53C9" w14:textId="77777777" w:rsidR="006946AF" w:rsidRPr="008536B5" w:rsidRDefault="006946AF" w:rsidP="006946AF">
      <w:pPr>
        <w:jc w:val="both"/>
        <w:rPr>
          <w:rFonts w:ascii="Arial Narrow" w:hAnsi="Arial Narrow" w:cs="Arial"/>
          <w:sz w:val="20"/>
          <w:szCs w:val="20"/>
        </w:rPr>
      </w:pPr>
    </w:p>
    <w:p w14:paraId="2C1D076F" w14:textId="52D30F7A" w:rsidR="006946AF" w:rsidRPr="008536B5" w:rsidRDefault="006946AF" w:rsidP="006946AF">
      <w:pPr>
        <w:jc w:val="both"/>
        <w:rPr>
          <w:rFonts w:ascii="Arial Narrow" w:eastAsia="Arial" w:hAnsi="Arial Narrow" w:cs="Arial"/>
          <w:sz w:val="20"/>
          <w:szCs w:val="20"/>
        </w:rPr>
      </w:pPr>
      <w:r w:rsidRPr="008536B5">
        <w:rPr>
          <w:rFonts w:ascii="Arial Narrow" w:hAnsi="Arial Narrow" w:cs="Arial"/>
          <w:sz w:val="20"/>
          <w:szCs w:val="20"/>
        </w:rPr>
        <w:t>Donde</w:t>
      </w:r>
      <w:r w:rsidRPr="008536B5">
        <w:rPr>
          <w:rFonts w:ascii="Arial Narrow" w:eastAsia="Arial" w:hAnsi="Arial Narrow" w:cs="Arial"/>
          <w:sz w:val="20"/>
          <w:szCs w:val="20"/>
        </w:rPr>
        <w:t xml:space="preserve"> </w:t>
      </w:r>
      <m:oMath>
        <m:r>
          <w:rPr>
            <w:rFonts w:ascii="Cambria Math" w:hAnsi="Cambria Math" w:cs="Arial"/>
            <w:sz w:val="20"/>
            <w:szCs w:val="20"/>
          </w:rPr>
          <m:t>n</m:t>
        </m:r>
      </m:oMath>
      <w:r w:rsidRPr="008536B5">
        <w:rPr>
          <w:rFonts w:ascii="Arial Narrow" w:eastAsia="Arial" w:hAnsi="Arial Narrow" w:cs="Arial"/>
          <w:sz w:val="20"/>
          <w:szCs w:val="20"/>
        </w:rPr>
        <w:t xml:space="preserve"> </w:t>
      </w:r>
      <w:r w:rsidRPr="008536B5">
        <w:rPr>
          <w:rFonts w:ascii="Arial Narrow" w:hAnsi="Arial Narrow" w:cs="Arial"/>
          <w:sz w:val="20"/>
          <w:szCs w:val="20"/>
        </w:rPr>
        <w:t>es</w:t>
      </w:r>
      <w:r w:rsidRPr="008536B5">
        <w:rPr>
          <w:rFonts w:ascii="Arial Narrow" w:eastAsia="Arial" w:hAnsi="Arial Narrow" w:cs="Arial"/>
          <w:sz w:val="20"/>
          <w:szCs w:val="20"/>
        </w:rPr>
        <w:t xml:space="preserve"> </w:t>
      </w:r>
      <w:r w:rsidRPr="008536B5">
        <w:rPr>
          <w:rFonts w:ascii="Arial Narrow" w:hAnsi="Arial Narrow" w:cs="Arial"/>
          <w:sz w:val="20"/>
          <w:szCs w:val="20"/>
        </w:rPr>
        <w:t>el</w:t>
      </w:r>
      <w:r w:rsidRPr="008536B5">
        <w:rPr>
          <w:rFonts w:ascii="Arial Narrow" w:eastAsia="Arial" w:hAnsi="Arial Narrow" w:cs="Arial"/>
          <w:sz w:val="20"/>
          <w:szCs w:val="20"/>
        </w:rPr>
        <w:t xml:space="preserve"> </w:t>
      </w:r>
      <w:r w:rsidRPr="008536B5">
        <w:rPr>
          <w:rFonts w:ascii="Arial Narrow" w:hAnsi="Arial Narrow" w:cs="Arial"/>
          <w:sz w:val="20"/>
          <w:szCs w:val="20"/>
        </w:rPr>
        <w:t>número</w:t>
      </w:r>
      <w:r w:rsidRPr="008536B5">
        <w:rPr>
          <w:rFonts w:ascii="Arial Narrow" w:eastAsia="Arial" w:hAnsi="Arial Narrow" w:cs="Arial"/>
          <w:sz w:val="20"/>
          <w:szCs w:val="20"/>
        </w:rPr>
        <w:t xml:space="preserve"> </w:t>
      </w:r>
      <w:r w:rsidRPr="008536B5">
        <w:rPr>
          <w:rFonts w:ascii="Arial Narrow" w:hAnsi="Arial Narrow" w:cs="Arial"/>
          <w:sz w:val="20"/>
          <w:szCs w:val="20"/>
        </w:rPr>
        <w:t>de</w:t>
      </w:r>
      <w:r w:rsidRPr="008536B5">
        <w:rPr>
          <w:rFonts w:ascii="Arial Narrow" w:eastAsia="Arial" w:hAnsi="Arial Narrow" w:cs="Arial"/>
          <w:sz w:val="20"/>
          <w:szCs w:val="20"/>
        </w:rPr>
        <w:t xml:space="preserve"> </w:t>
      </w:r>
      <w:r w:rsidRPr="008536B5">
        <w:rPr>
          <w:rFonts w:ascii="Arial Narrow" w:hAnsi="Arial Narrow" w:cs="Arial"/>
          <w:sz w:val="20"/>
          <w:szCs w:val="20"/>
        </w:rPr>
        <w:t>integrantes</w:t>
      </w:r>
      <w:r w:rsidRPr="008536B5">
        <w:rPr>
          <w:rFonts w:ascii="Arial Narrow" w:eastAsia="Arial" w:hAnsi="Arial Narrow" w:cs="Arial"/>
          <w:sz w:val="20"/>
          <w:szCs w:val="20"/>
        </w:rPr>
        <w:t xml:space="preserve"> </w:t>
      </w:r>
      <w:r w:rsidRPr="008536B5">
        <w:rPr>
          <w:rFonts w:ascii="Arial Narrow" w:hAnsi="Arial Narrow" w:cs="Arial"/>
          <w:sz w:val="20"/>
          <w:szCs w:val="20"/>
        </w:rPr>
        <w:t>del</w:t>
      </w:r>
      <w:r w:rsidRPr="008536B5">
        <w:rPr>
          <w:rFonts w:ascii="Arial Narrow" w:eastAsia="Arial" w:hAnsi="Arial Narrow" w:cs="Arial"/>
          <w:sz w:val="20"/>
          <w:szCs w:val="20"/>
        </w:rPr>
        <w:t xml:space="preserve"> </w:t>
      </w:r>
      <w:r w:rsidRPr="008536B5">
        <w:rPr>
          <w:rFonts w:ascii="Arial Narrow" w:hAnsi="Arial Narrow" w:cs="Arial"/>
          <w:sz w:val="20"/>
          <w:szCs w:val="20"/>
        </w:rPr>
        <w:t>Proponente</w:t>
      </w:r>
      <w:r w:rsidRPr="008536B5">
        <w:rPr>
          <w:rFonts w:ascii="Arial Narrow" w:eastAsia="Arial" w:hAnsi="Arial Narrow" w:cs="Arial"/>
          <w:sz w:val="20"/>
          <w:szCs w:val="20"/>
        </w:rPr>
        <w:t xml:space="preserve"> </w:t>
      </w:r>
      <w:r w:rsidRPr="008536B5">
        <w:rPr>
          <w:rFonts w:ascii="Arial Narrow" w:hAnsi="Arial Narrow" w:cs="Arial"/>
          <w:sz w:val="20"/>
          <w:szCs w:val="20"/>
        </w:rPr>
        <w:t>Plural</w:t>
      </w:r>
      <w:r w:rsidRPr="008536B5">
        <w:rPr>
          <w:rFonts w:ascii="Arial Narrow" w:eastAsia="Arial" w:hAnsi="Arial Narrow" w:cs="Arial"/>
          <w:sz w:val="20"/>
          <w:szCs w:val="20"/>
        </w:rPr>
        <w:t xml:space="preserve"> </w:t>
      </w:r>
      <w:r w:rsidRPr="008536B5">
        <w:rPr>
          <w:rFonts w:ascii="Arial Narrow" w:hAnsi="Arial Narrow" w:cs="Arial"/>
          <w:sz w:val="20"/>
          <w:szCs w:val="20"/>
        </w:rPr>
        <w:t>(Unión</w:t>
      </w:r>
      <w:r w:rsidRPr="008536B5">
        <w:rPr>
          <w:rFonts w:ascii="Arial Narrow" w:eastAsia="Arial" w:hAnsi="Arial Narrow" w:cs="Arial"/>
          <w:sz w:val="20"/>
          <w:szCs w:val="20"/>
        </w:rPr>
        <w:t xml:space="preserve"> </w:t>
      </w:r>
      <w:r w:rsidRPr="008536B5">
        <w:rPr>
          <w:rFonts w:ascii="Arial Narrow" w:hAnsi="Arial Narrow" w:cs="Arial"/>
          <w:sz w:val="20"/>
          <w:szCs w:val="20"/>
        </w:rPr>
        <w:t>Temporal</w:t>
      </w:r>
      <w:r w:rsidRPr="008536B5">
        <w:rPr>
          <w:rFonts w:ascii="Arial Narrow" w:eastAsia="Arial" w:hAnsi="Arial Narrow" w:cs="Arial"/>
          <w:sz w:val="20"/>
          <w:szCs w:val="20"/>
        </w:rPr>
        <w:t xml:space="preserve"> </w:t>
      </w:r>
      <w:r w:rsidRPr="008536B5">
        <w:rPr>
          <w:rFonts w:ascii="Arial Narrow" w:hAnsi="Arial Narrow" w:cs="Arial"/>
          <w:sz w:val="20"/>
          <w:szCs w:val="20"/>
        </w:rPr>
        <w:t>o</w:t>
      </w:r>
      <w:r w:rsidRPr="008536B5">
        <w:rPr>
          <w:rFonts w:ascii="Arial Narrow" w:eastAsia="Arial" w:hAnsi="Arial Narrow" w:cs="Arial"/>
          <w:sz w:val="20"/>
          <w:szCs w:val="20"/>
        </w:rPr>
        <w:t xml:space="preserve"> </w:t>
      </w:r>
      <w:r w:rsidRPr="008536B5">
        <w:rPr>
          <w:rFonts w:ascii="Arial Narrow" w:hAnsi="Arial Narrow" w:cs="Arial"/>
          <w:sz w:val="20"/>
          <w:szCs w:val="20"/>
        </w:rPr>
        <w:t>Consorcio).</w:t>
      </w:r>
    </w:p>
    <w:p w14:paraId="70B2F6C0" w14:textId="77777777" w:rsidR="006946AF" w:rsidRPr="008536B5" w:rsidRDefault="006946AF" w:rsidP="006946AF">
      <w:pPr>
        <w:jc w:val="both"/>
        <w:rPr>
          <w:rFonts w:ascii="Arial Narrow" w:hAnsi="Arial Narrow" w:cs="Arial"/>
          <w:sz w:val="20"/>
          <w:szCs w:val="20"/>
        </w:rPr>
      </w:pPr>
      <w:bookmarkStart w:id="17" w:name="_Hlk516153707"/>
    </w:p>
    <w:p w14:paraId="1CB12441" w14:textId="77777777" w:rsidR="006946AF" w:rsidRPr="008536B5" w:rsidRDefault="006946AF" w:rsidP="006946AF">
      <w:pPr>
        <w:jc w:val="both"/>
        <w:rPr>
          <w:rFonts w:ascii="Arial Narrow" w:eastAsia="Arial" w:hAnsi="Arial Narrow" w:cs="Arial"/>
          <w:sz w:val="20"/>
          <w:szCs w:val="20"/>
        </w:rPr>
      </w:pPr>
      <w:r w:rsidRPr="008536B5">
        <w:rPr>
          <w:rFonts w:ascii="Arial Narrow" w:hAnsi="Arial Narrow" w:cs="Arial"/>
          <w:sz w:val="20"/>
          <w:szCs w:val="20"/>
        </w:rPr>
        <w:t>El</w:t>
      </w:r>
      <w:r w:rsidRPr="008536B5">
        <w:rPr>
          <w:rFonts w:ascii="Arial Narrow" w:eastAsia="Arial" w:hAnsi="Arial Narrow" w:cs="Arial"/>
          <w:sz w:val="20"/>
          <w:szCs w:val="20"/>
        </w:rPr>
        <w:t xml:space="preserve"> </w:t>
      </w:r>
      <w:r w:rsidRPr="008536B5">
        <w:rPr>
          <w:rFonts w:ascii="Arial Narrow" w:hAnsi="Arial Narrow" w:cs="Arial"/>
          <w:sz w:val="20"/>
          <w:szCs w:val="20"/>
        </w:rPr>
        <w:t>Proponente</w:t>
      </w:r>
      <w:r w:rsidRPr="008536B5">
        <w:rPr>
          <w:rFonts w:ascii="Arial Narrow" w:eastAsia="Arial" w:hAnsi="Arial Narrow" w:cs="Arial"/>
          <w:sz w:val="20"/>
          <w:szCs w:val="20"/>
        </w:rPr>
        <w:t xml:space="preserve"> </w:t>
      </w:r>
      <w:r w:rsidRPr="008536B5">
        <w:rPr>
          <w:rFonts w:ascii="Arial Narrow" w:hAnsi="Arial Narrow" w:cs="Arial"/>
          <w:sz w:val="20"/>
          <w:szCs w:val="20"/>
        </w:rPr>
        <w:t>que</w:t>
      </w:r>
      <w:r w:rsidRPr="008536B5">
        <w:rPr>
          <w:rFonts w:ascii="Arial Narrow" w:eastAsia="Arial" w:hAnsi="Arial Narrow" w:cs="Arial"/>
          <w:sz w:val="20"/>
          <w:szCs w:val="20"/>
        </w:rPr>
        <w:t xml:space="preserve"> </w:t>
      </w:r>
      <w:r w:rsidRPr="008536B5">
        <w:rPr>
          <w:rFonts w:ascii="Arial Narrow" w:hAnsi="Arial Narrow" w:cs="Arial"/>
          <w:sz w:val="20"/>
          <w:szCs w:val="20"/>
        </w:rPr>
        <w:t>no</w:t>
      </w:r>
      <w:r w:rsidRPr="008536B5">
        <w:rPr>
          <w:rFonts w:ascii="Arial Narrow" w:eastAsia="Arial" w:hAnsi="Arial Narrow" w:cs="Arial"/>
          <w:sz w:val="20"/>
          <w:szCs w:val="20"/>
        </w:rPr>
        <w:t xml:space="preserve"> </w:t>
      </w:r>
      <w:r w:rsidRPr="008536B5">
        <w:rPr>
          <w:rFonts w:ascii="Arial Narrow" w:hAnsi="Arial Narrow" w:cs="Arial"/>
          <w:sz w:val="20"/>
          <w:szCs w:val="20"/>
        </w:rPr>
        <w:t>tiene</w:t>
      </w:r>
      <w:r w:rsidRPr="008536B5">
        <w:rPr>
          <w:rFonts w:ascii="Arial Narrow" w:eastAsia="Arial" w:hAnsi="Arial Narrow" w:cs="Arial"/>
          <w:sz w:val="20"/>
          <w:szCs w:val="20"/>
        </w:rPr>
        <w:t xml:space="preserve"> </w:t>
      </w:r>
      <w:r w:rsidRPr="008536B5">
        <w:rPr>
          <w:rFonts w:ascii="Arial Narrow" w:hAnsi="Arial Narrow" w:cs="Arial"/>
          <w:sz w:val="20"/>
          <w:szCs w:val="20"/>
        </w:rPr>
        <w:t>pasivos</w:t>
      </w:r>
      <w:r w:rsidRPr="008536B5">
        <w:rPr>
          <w:rFonts w:ascii="Arial Narrow" w:eastAsia="Arial" w:hAnsi="Arial Narrow" w:cs="Arial"/>
          <w:sz w:val="20"/>
          <w:szCs w:val="20"/>
        </w:rPr>
        <w:t xml:space="preserve"> </w:t>
      </w:r>
      <w:r w:rsidRPr="008536B5">
        <w:rPr>
          <w:rFonts w:ascii="Arial Narrow" w:hAnsi="Arial Narrow" w:cs="Arial"/>
          <w:sz w:val="20"/>
          <w:szCs w:val="20"/>
        </w:rPr>
        <w:t>corrientes</w:t>
      </w:r>
      <w:r w:rsidRPr="008536B5">
        <w:rPr>
          <w:rFonts w:ascii="Arial Narrow" w:eastAsia="Arial" w:hAnsi="Arial Narrow" w:cs="Arial"/>
          <w:sz w:val="20"/>
          <w:szCs w:val="20"/>
        </w:rPr>
        <w:t xml:space="preserve"> </w:t>
      </w:r>
      <w:r w:rsidRPr="008536B5">
        <w:rPr>
          <w:rFonts w:ascii="Arial Narrow" w:hAnsi="Arial Narrow" w:cs="Arial"/>
          <w:sz w:val="20"/>
          <w:szCs w:val="20"/>
        </w:rPr>
        <w:t>está</w:t>
      </w:r>
      <w:r w:rsidRPr="008536B5">
        <w:rPr>
          <w:rFonts w:ascii="Arial Narrow" w:eastAsia="Arial" w:hAnsi="Arial Narrow" w:cs="Arial"/>
          <w:sz w:val="20"/>
          <w:szCs w:val="20"/>
        </w:rPr>
        <w:t xml:space="preserve"> </w:t>
      </w:r>
      <w:r w:rsidRPr="008536B5">
        <w:rPr>
          <w:rFonts w:ascii="Arial Narrow" w:hAnsi="Arial Narrow" w:cs="Arial"/>
          <w:sz w:val="20"/>
          <w:szCs w:val="20"/>
        </w:rPr>
        <w:t>habilitado</w:t>
      </w:r>
      <w:r w:rsidRPr="008536B5">
        <w:rPr>
          <w:rFonts w:ascii="Arial Narrow" w:eastAsia="Arial" w:hAnsi="Arial Narrow" w:cs="Arial"/>
          <w:sz w:val="20"/>
          <w:szCs w:val="20"/>
        </w:rPr>
        <w:t xml:space="preserve"> </w:t>
      </w:r>
      <w:r w:rsidRPr="008536B5">
        <w:rPr>
          <w:rFonts w:ascii="Arial Narrow" w:hAnsi="Arial Narrow" w:cs="Arial"/>
          <w:sz w:val="20"/>
          <w:szCs w:val="20"/>
        </w:rPr>
        <w:t>respecto</w:t>
      </w:r>
      <w:r w:rsidRPr="008536B5">
        <w:rPr>
          <w:rFonts w:ascii="Arial Narrow" w:eastAsia="Arial" w:hAnsi="Arial Narrow" w:cs="Arial"/>
          <w:sz w:val="20"/>
          <w:szCs w:val="20"/>
        </w:rPr>
        <w:t xml:space="preserve"> </w:t>
      </w:r>
      <w:r w:rsidRPr="008536B5">
        <w:rPr>
          <w:rFonts w:ascii="Arial Narrow" w:hAnsi="Arial Narrow" w:cs="Arial"/>
          <w:sz w:val="20"/>
          <w:szCs w:val="20"/>
        </w:rPr>
        <w:t>del</w:t>
      </w:r>
      <w:r w:rsidRPr="008536B5">
        <w:rPr>
          <w:rFonts w:ascii="Arial Narrow" w:eastAsia="Arial" w:hAnsi="Arial Narrow" w:cs="Arial"/>
          <w:sz w:val="20"/>
          <w:szCs w:val="20"/>
        </w:rPr>
        <w:t xml:space="preserve"> </w:t>
      </w:r>
      <w:r w:rsidRPr="008536B5">
        <w:rPr>
          <w:rFonts w:ascii="Arial Narrow" w:hAnsi="Arial Narrow" w:cs="Arial"/>
          <w:sz w:val="20"/>
          <w:szCs w:val="20"/>
        </w:rPr>
        <w:t>índice</w:t>
      </w:r>
      <w:r w:rsidRPr="008536B5">
        <w:rPr>
          <w:rFonts w:ascii="Arial Narrow" w:eastAsia="Arial" w:hAnsi="Arial Narrow" w:cs="Arial"/>
          <w:sz w:val="20"/>
          <w:szCs w:val="20"/>
        </w:rPr>
        <w:t xml:space="preserve"> </w:t>
      </w:r>
      <w:r w:rsidRPr="008536B5">
        <w:rPr>
          <w:rFonts w:ascii="Arial Narrow" w:hAnsi="Arial Narrow" w:cs="Arial"/>
          <w:sz w:val="20"/>
          <w:szCs w:val="20"/>
        </w:rPr>
        <w:t>de</w:t>
      </w:r>
      <w:r w:rsidRPr="008536B5">
        <w:rPr>
          <w:rFonts w:ascii="Arial Narrow" w:eastAsia="Arial" w:hAnsi="Arial Narrow" w:cs="Arial"/>
          <w:sz w:val="20"/>
          <w:szCs w:val="20"/>
        </w:rPr>
        <w:t xml:space="preserve"> </w:t>
      </w:r>
      <w:r w:rsidRPr="008536B5">
        <w:rPr>
          <w:rFonts w:ascii="Arial Narrow" w:hAnsi="Arial Narrow" w:cs="Arial"/>
          <w:sz w:val="20"/>
          <w:szCs w:val="20"/>
        </w:rPr>
        <w:t>liquidez.</w:t>
      </w:r>
      <w:r w:rsidRPr="008536B5">
        <w:rPr>
          <w:rFonts w:ascii="Arial Narrow" w:eastAsia="Arial" w:hAnsi="Arial Narrow" w:cs="Arial"/>
          <w:sz w:val="20"/>
          <w:szCs w:val="20"/>
        </w:rPr>
        <w:t xml:space="preserve"> </w:t>
      </w:r>
    </w:p>
    <w:p w14:paraId="52C898DF" w14:textId="77777777" w:rsidR="006946AF" w:rsidRPr="008536B5" w:rsidRDefault="006946AF" w:rsidP="006946AF">
      <w:pPr>
        <w:jc w:val="both"/>
        <w:rPr>
          <w:rFonts w:ascii="Arial Narrow" w:hAnsi="Arial Narrow" w:cs="Arial"/>
          <w:sz w:val="20"/>
          <w:szCs w:val="20"/>
        </w:rPr>
      </w:pPr>
    </w:p>
    <w:p w14:paraId="749D72E2" w14:textId="77777777" w:rsidR="006946AF" w:rsidRPr="008536B5" w:rsidRDefault="006946AF" w:rsidP="006946AF">
      <w:pPr>
        <w:jc w:val="both"/>
        <w:rPr>
          <w:rFonts w:ascii="Arial Narrow" w:eastAsia="Arial" w:hAnsi="Arial Narrow" w:cs="Arial"/>
          <w:sz w:val="20"/>
          <w:szCs w:val="20"/>
        </w:rPr>
      </w:pPr>
      <w:r w:rsidRPr="008536B5">
        <w:rPr>
          <w:rFonts w:ascii="Arial Narrow" w:hAnsi="Arial Narrow" w:cs="Arial"/>
          <w:sz w:val="20"/>
          <w:szCs w:val="20"/>
        </w:rPr>
        <w:t>El</w:t>
      </w:r>
      <w:r w:rsidRPr="008536B5">
        <w:rPr>
          <w:rFonts w:ascii="Arial Narrow" w:eastAsia="Arial" w:hAnsi="Arial Narrow" w:cs="Arial"/>
          <w:sz w:val="20"/>
          <w:szCs w:val="20"/>
        </w:rPr>
        <w:t xml:space="preserve"> </w:t>
      </w:r>
      <w:r w:rsidRPr="008536B5">
        <w:rPr>
          <w:rFonts w:ascii="Arial Narrow" w:hAnsi="Arial Narrow" w:cs="Arial"/>
          <w:sz w:val="20"/>
          <w:szCs w:val="20"/>
        </w:rPr>
        <w:t>Proponente</w:t>
      </w:r>
      <w:r w:rsidRPr="008536B5">
        <w:rPr>
          <w:rFonts w:ascii="Arial Narrow" w:eastAsia="Arial" w:hAnsi="Arial Narrow" w:cs="Arial"/>
          <w:sz w:val="20"/>
          <w:szCs w:val="20"/>
        </w:rPr>
        <w:t xml:space="preserve"> </w:t>
      </w:r>
      <w:r w:rsidRPr="008536B5">
        <w:rPr>
          <w:rFonts w:ascii="Arial Narrow" w:hAnsi="Arial Narrow" w:cs="Arial"/>
          <w:sz w:val="20"/>
          <w:szCs w:val="20"/>
        </w:rPr>
        <w:t>que</w:t>
      </w:r>
      <w:r w:rsidRPr="008536B5">
        <w:rPr>
          <w:rFonts w:ascii="Arial Narrow" w:eastAsia="Arial" w:hAnsi="Arial Narrow" w:cs="Arial"/>
          <w:sz w:val="20"/>
          <w:szCs w:val="20"/>
        </w:rPr>
        <w:t xml:space="preserve"> </w:t>
      </w:r>
      <w:r w:rsidRPr="008536B5">
        <w:rPr>
          <w:rFonts w:ascii="Arial Narrow" w:hAnsi="Arial Narrow" w:cs="Arial"/>
          <w:sz w:val="20"/>
          <w:szCs w:val="20"/>
        </w:rPr>
        <w:t>no</w:t>
      </w:r>
      <w:r w:rsidRPr="008536B5">
        <w:rPr>
          <w:rFonts w:ascii="Arial Narrow" w:eastAsia="Arial" w:hAnsi="Arial Narrow" w:cs="Arial"/>
          <w:sz w:val="20"/>
          <w:szCs w:val="20"/>
        </w:rPr>
        <w:t xml:space="preserve"> </w:t>
      </w:r>
      <w:r w:rsidRPr="008536B5">
        <w:rPr>
          <w:rFonts w:ascii="Arial Narrow" w:hAnsi="Arial Narrow" w:cs="Arial"/>
          <w:sz w:val="20"/>
          <w:szCs w:val="20"/>
        </w:rPr>
        <w:t>tiene</w:t>
      </w:r>
      <w:r w:rsidRPr="008536B5">
        <w:rPr>
          <w:rFonts w:ascii="Arial Narrow" w:eastAsia="Arial" w:hAnsi="Arial Narrow" w:cs="Arial"/>
          <w:sz w:val="20"/>
          <w:szCs w:val="20"/>
        </w:rPr>
        <w:t xml:space="preserve"> </w:t>
      </w:r>
      <w:r w:rsidRPr="008536B5">
        <w:rPr>
          <w:rFonts w:ascii="Arial Narrow" w:hAnsi="Arial Narrow" w:cs="Arial"/>
          <w:sz w:val="20"/>
          <w:szCs w:val="20"/>
        </w:rPr>
        <w:t>gastos</w:t>
      </w:r>
      <w:r w:rsidRPr="008536B5">
        <w:rPr>
          <w:rFonts w:ascii="Arial Narrow" w:eastAsia="Arial" w:hAnsi="Arial Narrow" w:cs="Arial"/>
          <w:sz w:val="20"/>
          <w:szCs w:val="20"/>
        </w:rPr>
        <w:t xml:space="preserve"> </w:t>
      </w:r>
      <w:r w:rsidRPr="008536B5">
        <w:rPr>
          <w:rFonts w:ascii="Arial Narrow" w:hAnsi="Arial Narrow" w:cs="Arial"/>
          <w:sz w:val="20"/>
          <w:szCs w:val="20"/>
        </w:rPr>
        <w:t>de</w:t>
      </w:r>
      <w:r w:rsidRPr="008536B5">
        <w:rPr>
          <w:rFonts w:ascii="Arial Narrow" w:eastAsia="Arial" w:hAnsi="Arial Narrow" w:cs="Arial"/>
          <w:sz w:val="20"/>
          <w:szCs w:val="20"/>
        </w:rPr>
        <w:t xml:space="preserve"> </w:t>
      </w:r>
      <w:r w:rsidRPr="008536B5">
        <w:rPr>
          <w:rFonts w:ascii="Arial Narrow" w:hAnsi="Arial Narrow" w:cs="Arial"/>
          <w:sz w:val="20"/>
          <w:szCs w:val="20"/>
        </w:rPr>
        <w:t>intereses</w:t>
      </w:r>
      <w:r w:rsidRPr="008536B5">
        <w:rPr>
          <w:rFonts w:ascii="Arial Narrow" w:eastAsia="Arial" w:hAnsi="Arial Narrow" w:cs="Arial"/>
          <w:sz w:val="20"/>
          <w:szCs w:val="20"/>
        </w:rPr>
        <w:t xml:space="preserve"> </w:t>
      </w:r>
      <w:r w:rsidRPr="008536B5">
        <w:rPr>
          <w:rFonts w:ascii="Arial Narrow" w:hAnsi="Arial Narrow" w:cs="Arial"/>
          <w:sz w:val="20"/>
          <w:szCs w:val="20"/>
        </w:rPr>
        <w:t>está</w:t>
      </w:r>
      <w:r w:rsidRPr="008536B5">
        <w:rPr>
          <w:rFonts w:ascii="Arial Narrow" w:eastAsia="Arial" w:hAnsi="Arial Narrow" w:cs="Arial"/>
          <w:sz w:val="20"/>
          <w:szCs w:val="20"/>
        </w:rPr>
        <w:t xml:space="preserve"> </w:t>
      </w:r>
      <w:r w:rsidRPr="008536B5">
        <w:rPr>
          <w:rFonts w:ascii="Arial Narrow" w:hAnsi="Arial Narrow" w:cs="Arial"/>
          <w:sz w:val="20"/>
          <w:szCs w:val="20"/>
        </w:rPr>
        <w:t>habilitado</w:t>
      </w:r>
      <w:r w:rsidRPr="008536B5">
        <w:rPr>
          <w:rFonts w:ascii="Arial Narrow" w:eastAsia="Arial" w:hAnsi="Arial Narrow" w:cs="Arial"/>
          <w:sz w:val="20"/>
          <w:szCs w:val="20"/>
        </w:rPr>
        <w:t xml:space="preserve"> </w:t>
      </w:r>
      <w:r w:rsidRPr="008536B5">
        <w:rPr>
          <w:rFonts w:ascii="Arial Narrow" w:hAnsi="Arial Narrow" w:cs="Arial"/>
          <w:sz w:val="20"/>
          <w:szCs w:val="20"/>
        </w:rPr>
        <w:t>respecto</w:t>
      </w:r>
      <w:r w:rsidRPr="008536B5">
        <w:rPr>
          <w:rFonts w:ascii="Arial Narrow" w:eastAsia="Arial" w:hAnsi="Arial Narrow" w:cs="Arial"/>
          <w:sz w:val="20"/>
          <w:szCs w:val="20"/>
        </w:rPr>
        <w:t xml:space="preserve"> </w:t>
      </w:r>
      <w:r w:rsidRPr="008536B5">
        <w:rPr>
          <w:rFonts w:ascii="Arial Narrow" w:hAnsi="Arial Narrow" w:cs="Arial"/>
          <w:sz w:val="20"/>
          <w:szCs w:val="20"/>
        </w:rPr>
        <w:t>de</w:t>
      </w:r>
      <w:r w:rsidRPr="008536B5">
        <w:rPr>
          <w:rFonts w:ascii="Arial Narrow" w:eastAsia="Arial" w:hAnsi="Arial Narrow" w:cs="Arial"/>
          <w:sz w:val="20"/>
          <w:szCs w:val="20"/>
        </w:rPr>
        <w:t xml:space="preserve"> </w:t>
      </w:r>
      <w:r w:rsidRPr="008536B5">
        <w:rPr>
          <w:rFonts w:ascii="Arial Narrow" w:hAnsi="Arial Narrow" w:cs="Arial"/>
          <w:sz w:val="20"/>
          <w:szCs w:val="20"/>
        </w:rPr>
        <w:t>la</w:t>
      </w:r>
      <w:r w:rsidRPr="008536B5">
        <w:rPr>
          <w:rFonts w:ascii="Arial Narrow" w:eastAsia="Arial" w:hAnsi="Arial Narrow" w:cs="Arial"/>
          <w:sz w:val="20"/>
          <w:szCs w:val="20"/>
        </w:rPr>
        <w:t xml:space="preserve"> </w:t>
      </w:r>
      <w:r w:rsidRPr="008536B5">
        <w:rPr>
          <w:rFonts w:ascii="Arial Narrow" w:hAnsi="Arial Narrow" w:cs="Arial"/>
          <w:sz w:val="20"/>
          <w:szCs w:val="20"/>
        </w:rPr>
        <w:t>razón</w:t>
      </w:r>
      <w:r w:rsidRPr="008536B5">
        <w:rPr>
          <w:rFonts w:ascii="Arial Narrow" w:eastAsia="Arial" w:hAnsi="Arial Narrow" w:cs="Arial"/>
          <w:sz w:val="20"/>
          <w:szCs w:val="20"/>
        </w:rPr>
        <w:t xml:space="preserve"> </w:t>
      </w:r>
      <w:r w:rsidRPr="008536B5">
        <w:rPr>
          <w:rFonts w:ascii="Arial Narrow" w:hAnsi="Arial Narrow" w:cs="Arial"/>
          <w:sz w:val="20"/>
          <w:szCs w:val="20"/>
        </w:rPr>
        <w:t>de</w:t>
      </w:r>
      <w:r w:rsidRPr="008536B5">
        <w:rPr>
          <w:rFonts w:ascii="Arial Narrow" w:eastAsia="Arial" w:hAnsi="Arial Narrow" w:cs="Arial"/>
          <w:sz w:val="20"/>
          <w:szCs w:val="20"/>
        </w:rPr>
        <w:t xml:space="preserve"> </w:t>
      </w:r>
      <w:r w:rsidRPr="008536B5">
        <w:rPr>
          <w:rFonts w:ascii="Arial Narrow" w:hAnsi="Arial Narrow" w:cs="Arial"/>
          <w:sz w:val="20"/>
          <w:szCs w:val="20"/>
        </w:rPr>
        <w:t>cobertura</w:t>
      </w:r>
      <w:r w:rsidRPr="008536B5">
        <w:rPr>
          <w:rFonts w:ascii="Arial Narrow" w:eastAsia="Arial" w:hAnsi="Arial Narrow" w:cs="Arial"/>
          <w:sz w:val="20"/>
          <w:szCs w:val="20"/>
        </w:rPr>
        <w:t xml:space="preserve"> </w:t>
      </w:r>
      <w:r w:rsidRPr="008536B5">
        <w:rPr>
          <w:rFonts w:ascii="Arial Narrow" w:hAnsi="Arial Narrow" w:cs="Arial"/>
          <w:sz w:val="20"/>
          <w:szCs w:val="20"/>
        </w:rPr>
        <w:t>de</w:t>
      </w:r>
      <w:r w:rsidRPr="008536B5">
        <w:rPr>
          <w:rFonts w:ascii="Arial Narrow" w:eastAsia="Arial" w:hAnsi="Arial Narrow" w:cs="Arial"/>
          <w:sz w:val="20"/>
          <w:szCs w:val="20"/>
        </w:rPr>
        <w:t xml:space="preserve"> </w:t>
      </w:r>
      <w:r w:rsidRPr="008536B5">
        <w:rPr>
          <w:rFonts w:ascii="Arial Narrow" w:hAnsi="Arial Narrow" w:cs="Arial"/>
          <w:sz w:val="20"/>
          <w:szCs w:val="20"/>
        </w:rPr>
        <w:t xml:space="preserve">intereses, siempre y cuando la Utilidad Operacional sea igual o mayor a cero (0). </w:t>
      </w:r>
    </w:p>
    <w:p w14:paraId="574D3A11" w14:textId="77777777" w:rsidR="006946AF" w:rsidRPr="008536B5" w:rsidRDefault="006946AF" w:rsidP="006946AF">
      <w:pPr>
        <w:jc w:val="both"/>
        <w:rPr>
          <w:rFonts w:ascii="Arial Narrow" w:eastAsia="Arial" w:hAnsi="Arial Narrow" w:cs="Arial"/>
          <w:sz w:val="20"/>
          <w:szCs w:val="20"/>
        </w:rPr>
      </w:pPr>
    </w:p>
    <w:p w14:paraId="48B982A8" w14:textId="77777777" w:rsidR="006946AF" w:rsidRPr="008536B5" w:rsidRDefault="006946AF" w:rsidP="006946AF">
      <w:pPr>
        <w:jc w:val="both"/>
        <w:rPr>
          <w:rFonts w:ascii="Arial Narrow" w:eastAsia="Arial" w:hAnsi="Arial Narrow" w:cs="Arial"/>
          <w:b/>
          <w:sz w:val="20"/>
          <w:szCs w:val="20"/>
          <w:u w:val="single"/>
        </w:rPr>
      </w:pPr>
      <w:r w:rsidRPr="008536B5">
        <w:rPr>
          <w:rFonts w:ascii="Arial Narrow" w:eastAsia="Arial" w:hAnsi="Arial Narrow" w:cs="Arial"/>
          <w:b/>
          <w:sz w:val="20"/>
          <w:szCs w:val="20"/>
          <w:u w:val="single"/>
        </w:rPr>
        <w:t xml:space="preserve">El Proponente que demuestre la condición de Mipyme domiciliada en Colombia acreditará la Capacidad Financiera de acuerdo con los indicadores señalados en la “Matriz 2 – Indicadores financieros y organizacionales”. El Proponente acreditará la calidad de Mipyme con copia del certificado del Registro Único de Proponentes (RUP), el cual deberá encontrarse vigente y en firme al momento de su presentación. </w:t>
      </w:r>
    </w:p>
    <w:p w14:paraId="0FD630C4" w14:textId="77777777" w:rsidR="006946AF" w:rsidRPr="008536B5" w:rsidRDefault="006946AF" w:rsidP="006946AF">
      <w:pPr>
        <w:jc w:val="both"/>
        <w:rPr>
          <w:rFonts w:ascii="Arial Narrow" w:eastAsia="Arial" w:hAnsi="Arial Narrow" w:cs="Arial"/>
          <w:sz w:val="20"/>
          <w:szCs w:val="20"/>
        </w:rPr>
      </w:pPr>
    </w:p>
    <w:p w14:paraId="2719787E" w14:textId="77777777" w:rsidR="006946AF" w:rsidRPr="008536B5" w:rsidRDefault="006946AF" w:rsidP="006946AF">
      <w:pPr>
        <w:pStyle w:val="Capitulo2"/>
        <w:rPr>
          <w:rFonts w:ascii="Arial Narrow" w:hAnsi="Arial Narrow"/>
          <w:szCs w:val="20"/>
        </w:rPr>
      </w:pPr>
      <w:bookmarkStart w:id="18" w:name="_Toc511924795"/>
      <w:bookmarkStart w:id="19" w:name="_Toc520226884"/>
      <w:bookmarkStart w:id="20" w:name="_Toc520297854"/>
      <w:bookmarkStart w:id="21" w:name="_Toc520317119"/>
      <w:bookmarkStart w:id="22" w:name="_Toc533083722"/>
      <w:bookmarkStart w:id="23" w:name="_Toc35616390"/>
      <w:bookmarkStart w:id="24" w:name="_Toc40113352"/>
      <w:bookmarkStart w:id="25" w:name="_Toc108082915"/>
      <w:bookmarkStart w:id="26" w:name="_Toc108175040"/>
      <w:bookmarkEnd w:id="16"/>
      <w:bookmarkEnd w:id="17"/>
      <w:r w:rsidRPr="008536B5">
        <w:rPr>
          <w:rFonts w:ascii="Arial Narrow" w:hAnsi="Arial Narrow"/>
          <w:szCs w:val="20"/>
        </w:rPr>
        <w:t>CAPITAL DE TRABAJO</w:t>
      </w:r>
      <w:bookmarkEnd w:id="18"/>
      <w:bookmarkEnd w:id="19"/>
      <w:bookmarkEnd w:id="20"/>
      <w:bookmarkEnd w:id="21"/>
      <w:bookmarkEnd w:id="22"/>
      <w:bookmarkEnd w:id="23"/>
      <w:bookmarkEnd w:id="24"/>
      <w:bookmarkEnd w:id="25"/>
      <w:bookmarkEnd w:id="26"/>
    </w:p>
    <w:p w14:paraId="17303079" w14:textId="77777777" w:rsidR="006946AF" w:rsidRPr="008536B5" w:rsidRDefault="006946AF" w:rsidP="006946AF">
      <w:pPr>
        <w:jc w:val="both"/>
        <w:rPr>
          <w:rFonts w:ascii="Arial Narrow" w:hAnsi="Arial Narrow" w:cs="Arial"/>
          <w:sz w:val="20"/>
          <w:szCs w:val="20"/>
        </w:rPr>
      </w:pPr>
      <w:r w:rsidRPr="008536B5">
        <w:rPr>
          <w:rFonts w:ascii="Arial Narrow" w:hAnsi="Arial Narrow" w:cs="Arial"/>
          <w:sz w:val="20"/>
          <w:szCs w:val="20"/>
        </w:rPr>
        <w:t xml:space="preserve">Para el Proceso de Contratación los Proponentes deberán acreditar: </w:t>
      </w:r>
    </w:p>
    <w:p w14:paraId="2EC05C5D" w14:textId="77777777" w:rsidR="006946AF" w:rsidRPr="008536B5" w:rsidRDefault="006946AF" w:rsidP="006946AF">
      <w:pPr>
        <w:pStyle w:val="Prrafodelista"/>
        <w:autoSpaceDE w:val="0"/>
        <w:autoSpaceDN w:val="0"/>
        <w:adjustRightInd w:val="0"/>
        <w:spacing w:before="120" w:after="240"/>
        <w:ind w:left="360"/>
        <w:jc w:val="center"/>
        <w:rPr>
          <w:rFonts w:ascii="Arial Narrow" w:eastAsia="Calibri" w:hAnsi="Arial Narrow" w:cs="Arial"/>
          <w:sz w:val="20"/>
          <w:szCs w:val="20"/>
          <w:lang w:val="en-US"/>
        </w:rPr>
      </w:pPr>
      <w:r w:rsidRPr="008536B5">
        <w:rPr>
          <w:rFonts w:ascii="Arial Narrow" w:eastAsia="Calibri" w:hAnsi="Arial Narrow" w:cs="Arial"/>
          <w:sz w:val="20"/>
          <w:szCs w:val="20"/>
          <w:lang w:val="en-US"/>
        </w:rPr>
        <w:t>CT = AC - PC ≥ CTd</w:t>
      </w:r>
    </w:p>
    <w:p w14:paraId="24A41D6D" w14:textId="77777777" w:rsidR="006946AF" w:rsidRPr="008536B5" w:rsidRDefault="006946AF" w:rsidP="006946AF">
      <w:pPr>
        <w:autoSpaceDE w:val="0"/>
        <w:autoSpaceDN w:val="0"/>
        <w:adjustRightInd w:val="0"/>
        <w:spacing w:before="120" w:after="240"/>
        <w:jc w:val="both"/>
        <w:rPr>
          <w:rFonts w:ascii="Arial Narrow" w:hAnsi="Arial Narrow" w:cs="Arial"/>
          <w:sz w:val="20"/>
          <w:szCs w:val="20"/>
          <w:lang w:val="en-US"/>
        </w:rPr>
      </w:pPr>
      <w:r w:rsidRPr="008536B5">
        <w:rPr>
          <w:rFonts w:ascii="Arial Narrow" w:hAnsi="Arial Narrow" w:cs="Arial"/>
          <w:sz w:val="20"/>
          <w:szCs w:val="20"/>
          <w:lang w:val="en-US"/>
        </w:rPr>
        <w:t>Donde,</w:t>
      </w:r>
    </w:p>
    <w:p w14:paraId="47099692" w14:textId="77777777" w:rsidR="006946AF" w:rsidRPr="008536B5" w:rsidRDefault="006946AF" w:rsidP="006946AF">
      <w:pPr>
        <w:autoSpaceDE w:val="0"/>
        <w:autoSpaceDN w:val="0"/>
        <w:adjustRightInd w:val="0"/>
        <w:spacing w:before="120" w:after="240"/>
        <w:ind w:left="708"/>
        <w:jc w:val="both"/>
        <w:rPr>
          <w:rFonts w:ascii="Arial Narrow" w:hAnsi="Arial Narrow" w:cs="Arial"/>
          <w:sz w:val="20"/>
          <w:szCs w:val="20"/>
        </w:rPr>
      </w:pPr>
      <w:r w:rsidRPr="008536B5">
        <w:rPr>
          <w:rFonts w:ascii="Arial Narrow" w:hAnsi="Arial Narrow" w:cs="Arial"/>
          <w:sz w:val="20"/>
          <w:szCs w:val="20"/>
        </w:rPr>
        <w:t>CT = Capital de trabajo</w:t>
      </w:r>
    </w:p>
    <w:p w14:paraId="55E22CD0" w14:textId="77777777" w:rsidR="006946AF" w:rsidRPr="008536B5" w:rsidRDefault="006946AF" w:rsidP="006946AF">
      <w:pPr>
        <w:autoSpaceDE w:val="0"/>
        <w:autoSpaceDN w:val="0"/>
        <w:adjustRightInd w:val="0"/>
        <w:spacing w:before="120" w:after="240"/>
        <w:ind w:left="708"/>
        <w:jc w:val="both"/>
        <w:rPr>
          <w:rFonts w:ascii="Arial Narrow" w:hAnsi="Arial Narrow" w:cs="Arial"/>
          <w:sz w:val="20"/>
          <w:szCs w:val="20"/>
        </w:rPr>
      </w:pPr>
      <w:r w:rsidRPr="008536B5">
        <w:rPr>
          <w:rFonts w:ascii="Arial Narrow" w:hAnsi="Arial Narrow" w:cs="Arial"/>
          <w:sz w:val="20"/>
          <w:szCs w:val="20"/>
        </w:rPr>
        <w:lastRenderedPageBreak/>
        <w:t>AC = Activo corriente</w:t>
      </w:r>
    </w:p>
    <w:p w14:paraId="60DE163B" w14:textId="77777777" w:rsidR="006946AF" w:rsidRPr="008536B5" w:rsidRDefault="006946AF" w:rsidP="006946AF">
      <w:pPr>
        <w:autoSpaceDE w:val="0"/>
        <w:autoSpaceDN w:val="0"/>
        <w:adjustRightInd w:val="0"/>
        <w:spacing w:before="120" w:after="240"/>
        <w:ind w:left="708"/>
        <w:jc w:val="both"/>
        <w:rPr>
          <w:rFonts w:ascii="Arial Narrow" w:hAnsi="Arial Narrow" w:cs="Arial"/>
          <w:sz w:val="20"/>
          <w:szCs w:val="20"/>
        </w:rPr>
      </w:pPr>
      <w:r w:rsidRPr="008536B5">
        <w:rPr>
          <w:rFonts w:ascii="Arial Narrow" w:hAnsi="Arial Narrow" w:cs="Arial"/>
          <w:sz w:val="20"/>
          <w:szCs w:val="20"/>
        </w:rPr>
        <w:t>PC = Pasivo corriente</w:t>
      </w:r>
    </w:p>
    <w:p w14:paraId="4307BA23" w14:textId="77777777" w:rsidR="006946AF" w:rsidRPr="008536B5" w:rsidRDefault="006946AF" w:rsidP="006946AF">
      <w:pPr>
        <w:autoSpaceDE w:val="0"/>
        <w:autoSpaceDN w:val="0"/>
        <w:adjustRightInd w:val="0"/>
        <w:spacing w:before="120" w:after="240"/>
        <w:ind w:left="708"/>
        <w:jc w:val="both"/>
        <w:rPr>
          <w:rFonts w:ascii="Arial Narrow" w:hAnsi="Arial Narrow" w:cs="Arial"/>
          <w:sz w:val="20"/>
          <w:szCs w:val="20"/>
        </w:rPr>
      </w:pPr>
      <w:r w:rsidRPr="008536B5">
        <w:rPr>
          <w:rFonts w:ascii="Arial Narrow" w:hAnsi="Arial Narrow" w:cs="Arial"/>
          <w:sz w:val="20"/>
          <w:szCs w:val="20"/>
        </w:rPr>
        <w:t>CTd = Capital de Trabajo demandado (requerido) para el proceso que presenta la propuesta</w:t>
      </w:r>
    </w:p>
    <w:p w14:paraId="1A7CAF5A" w14:textId="77777777" w:rsidR="006946AF" w:rsidRPr="008536B5" w:rsidRDefault="006946AF" w:rsidP="006946AF">
      <w:pPr>
        <w:autoSpaceDE w:val="0"/>
        <w:autoSpaceDN w:val="0"/>
        <w:adjustRightInd w:val="0"/>
        <w:spacing w:before="120" w:after="240"/>
        <w:jc w:val="both"/>
        <w:rPr>
          <w:rFonts w:ascii="Arial Narrow" w:hAnsi="Arial Narrow" w:cs="Arial"/>
          <w:sz w:val="20"/>
          <w:szCs w:val="20"/>
        </w:rPr>
      </w:pPr>
      <w:r w:rsidRPr="008536B5">
        <w:rPr>
          <w:rFonts w:ascii="Arial Narrow" w:hAnsi="Arial Narrow" w:cs="Arial"/>
          <w:sz w:val="20"/>
          <w:szCs w:val="20"/>
        </w:rPr>
        <w:t xml:space="preserve">El capital de trabajo (CT) del oferente deberá ser mayor o igual al capital de trabajo demandado (requerido) (CTd): </w:t>
      </w:r>
    </w:p>
    <w:p w14:paraId="3C5FD2FB" w14:textId="77777777" w:rsidR="006946AF" w:rsidRPr="008536B5" w:rsidRDefault="006946AF" w:rsidP="006946AF">
      <w:pPr>
        <w:autoSpaceDE w:val="0"/>
        <w:autoSpaceDN w:val="0"/>
        <w:adjustRightInd w:val="0"/>
        <w:spacing w:before="120" w:after="240"/>
        <w:jc w:val="center"/>
        <w:rPr>
          <w:rFonts w:ascii="Arial Narrow" w:hAnsi="Arial Narrow" w:cs="Arial"/>
          <w:sz w:val="20"/>
          <w:szCs w:val="20"/>
        </w:rPr>
      </w:pPr>
      <w:r w:rsidRPr="008536B5">
        <w:rPr>
          <w:rFonts w:ascii="Arial Narrow" w:hAnsi="Arial Narrow" w:cs="Arial"/>
          <w:sz w:val="20"/>
          <w:szCs w:val="20"/>
        </w:rPr>
        <w:t>CT ≥ CTd</w:t>
      </w:r>
    </w:p>
    <w:p w14:paraId="432DC55E" w14:textId="77777777" w:rsidR="006946AF" w:rsidRPr="008536B5" w:rsidRDefault="006946AF" w:rsidP="006946AF">
      <w:pPr>
        <w:pStyle w:val="NormalWeb"/>
        <w:shd w:val="clear" w:color="auto" w:fill="FFFFFF"/>
        <w:spacing w:before="0" w:beforeAutospacing="0" w:after="0" w:afterAutospacing="0"/>
        <w:jc w:val="both"/>
        <w:rPr>
          <w:rFonts w:ascii="Arial Narrow" w:hAnsi="Arial Narrow" w:cs="Arial"/>
          <w:b/>
          <w:i/>
          <w:sz w:val="20"/>
          <w:szCs w:val="20"/>
          <w:u w:val="single"/>
        </w:rPr>
      </w:pPr>
    </w:p>
    <w:p w14:paraId="79B0863D" w14:textId="77777777" w:rsidR="006946AF" w:rsidRPr="008536B5" w:rsidRDefault="006946AF" w:rsidP="006946AF">
      <w:pPr>
        <w:pStyle w:val="NormalWeb"/>
        <w:shd w:val="clear" w:color="auto" w:fill="FFFFFF"/>
        <w:spacing w:before="0" w:beforeAutospacing="0" w:after="0" w:afterAutospacing="0"/>
        <w:jc w:val="both"/>
        <w:rPr>
          <w:rFonts w:ascii="Arial Narrow" w:hAnsi="Arial Narrow" w:cs="Arial"/>
          <w:sz w:val="20"/>
          <w:szCs w:val="20"/>
        </w:rPr>
      </w:pPr>
      <w:r w:rsidRPr="008536B5">
        <w:rPr>
          <w:rFonts w:ascii="Arial Narrow" w:hAnsi="Arial Narrow" w:cs="Arial"/>
          <w:b/>
          <w:i/>
          <w:sz w:val="20"/>
          <w:szCs w:val="20"/>
          <w:u w:val="single"/>
        </w:rPr>
        <w:t>Capital de trabajo demandado (requerido):</w:t>
      </w:r>
    </w:p>
    <w:p w14:paraId="041ADC7B" w14:textId="77777777" w:rsidR="006946AF" w:rsidRPr="008536B5" w:rsidRDefault="006946AF" w:rsidP="006946AF">
      <w:pPr>
        <w:jc w:val="both"/>
        <w:rPr>
          <w:rFonts w:ascii="Arial Narrow" w:eastAsia="Calibri" w:hAnsi="Arial Narrow" w:cs="Arial"/>
          <w:sz w:val="20"/>
          <w:szCs w:val="20"/>
          <w:lang w:eastAsia="en-US"/>
        </w:rPr>
      </w:pPr>
    </w:p>
    <w:p w14:paraId="15891A27" w14:textId="77777777" w:rsidR="006946AF" w:rsidRPr="008536B5" w:rsidRDefault="006946AF" w:rsidP="006946AF">
      <w:pPr>
        <w:jc w:val="both"/>
        <w:rPr>
          <w:rFonts w:ascii="Arial Narrow" w:eastAsia="Calibri" w:hAnsi="Arial Narrow" w:cs="Arial"/>
          <w:sz w:val="20"/>
          <w:szCs w:val="20"/>
          <w:lang w:eastAsia="en-US"/>
        </w:rPr>
      </w:pPr>
    </w:p>
    <w:p w14:paraId="47BCF7E0" w14:textId="77777777" w:rsidR="006946AF" w:rsidRDefault="006946AF" w:rsidP="006946AF">
      <w:pPr>
        <w:jc w:val="both"/>
        <w:rPr>
          <w:rFonts w:ascii="Arial Narrow" w:eastAsia="Calibri" w:hAnsi="Arial Narrow" w:cs="Arial"/>
          <w:sz w:val="20"/>
          <w:szCs w:val="20"/>
          <w:lang w:eastAsia="en-US"/>
        </w:rPr>
      </w:pPr>
      <w:r w:rsidRPr="008536B5">
        <w:rPr>
          <w:rFonts w:ascii="Arial Narrow" w:eastAsia="Calibri" w:hAnsi="Arial Narrow" w:cs="Arial"/>
          <w:sz w:val="20"/>
          <w:szCs w:val="20"/>
          <w:lang w:eastAsia="en-US"/>
        </w:rPr>
        <w:t xml:space="preserve">El capital de trabajo demandado (requerido) para el proceso en el que se presenta la propuesta se calcula según la siguiente tabla: </w:t>
      </w:r>
    </w:p>
    <w:p w14:paraId="377E1E92" w14:textId="77777777" w:rsidR="000C514D" w:rsidRPr="008536B5" w:rsidRDefault="000C514D" w:rsidP="006946AF">
      <w:pPr>
        <w:jc w:val="both"/>
        <w:rPr>
          <w:rFonts w:ascii="Arial Narrow" w:eastAsia="Calibri" w:hAnsi="Arial Narrow" w:cs="Arial"/>
          <w:sz w:val="20"/>
          <w:szCs w:val="20"/>
          <w:lang w:eastAsia="en-US"/>
        </w:rPr>
      </w:pPr>
    </w:p>
    <w:p w14:paraId="7C67AAD7" w14:textId="77777777" w:rsidR="006946AF" w:rsidRPr="008536B5" w:rsidRDefault="006946AF" w:rsidP="006946AF">
      <w:pPr>
        <w:jc w:val="both"/>
        <w:rPr>
          <w:rFonts w:ascii="Arial Narrow" w:eastAsia="Calibri" w:hAnsi="Arial Narrow" w:cs="Arial"/>
          <w:sz w:val="20"/>
          <w:szCs w:val="20"/>
          <w:lang w:eastAsia="en-US"/>
        </w:rPr>
      </w:pPr>
    </w:p>
    <w:tbl>
      <w:tblPr>
        <w:tblW w:w="1878" w:type="dxa"/>
        <w:jc w:val="center"/>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Look w:val="04A0" w:firstRow="1" w:lastRow="0" w:firstColumn="1" w:lastColumn="0" w:noHBand="0" w:noVBand="1"/>
      </w:tblPr>
      <w:tblGrid>
        <w:gridCol w:w="1878"/>
      </w:tblGrid>
      <w:tr w:rsidR="00414754" w:rsidRPr="008536B5" w14:paraId="15FEB2D6" w14:textId="77777777" w:rsidTr="00414754">
        <w:trPr>
          <w:trHeight w:val="193"/>
          <w:jc w:val="center"/>
        </w:trPr>
        <w:tc>
          <w:tcPr>
            <w:tcW w:w="1878" w:type="dxa"/>
            <w:tcBorders>
              <w:top w:val="single" w:sz="4" w:space="0" w:color="000000"/>
              <w:left w:val="nil"/>
              <w:bottom w:val="single" w:sz="4" w:space="0" w:color="000000"/>
              <w:right w:val="single" w:sz="4" w:space="0" w:color="000000"/>
            </w:tcBorders>
            <w:shd w:val="clear" w:color="auto" w:fill="000000"/>
            <w:vAlign w:val="center"/>
            <w:hideMark/>
          </w:tcPr>
          <w:p w14:paraId="3C6BFE11" w14:textId="77777777" w:rsidR="00414754" w:rsidRPr="008536B5" w:rsidRDefault="00414754" w:rsidP="00FE18F7">
            <w:pPr>
              <w:jc w:val="center"/>
              <w:rPr>
                <w:rFonts w:ascii="Arial Narrow" w:eastAsia="Calibri" w:hAnsi="Arial Narrow" w:cs="Arial"/>
                <w:b/>
                <w:bCs/>
                <w:sz w:val="20"/>
                <w:szCs w:val="20"/>
                <w:lang w:eastAsia="en-US"/>
              </w:rPr>
            </w:pPr>
            <w:r w:rsidRPr="008536B5">
              <w:rPr>
                <w:rFonts w:ascii="Arial Narrow" w:eastAsia="Calibri" w:hAnsi="Arial Narrow" w:cs="Arial"/>
                <w:b/>
                <w:bCs/>
                <w:sz w:val="20"/>
                <w:szCs w:val="20"/>
                <w:lang w:eastAsia="en-US"/>
              </w:rPr>
              <w:t>Fórmula</w:t>
            </w:r>
          </w:p>
        </w:tc>
      </w:tr>
      <w:tr w:rsidR="00414754" w:rsidRPr="008536B5" w14:paraId="5DF63A21" w14:textId="77777777" w:rsidTr="00414754">
        <w:trPr>
          <w:trHeight w:val="251"/>
          <w:jc w:val="center"/>
        </w:trPr>
        <w:tc>
          <w:tcPr>
            <w:tcW w:w="1878" w:type="dxa"/>
            <w:shd w:val="clear" w:color="auto" w:fill="D0CECE"/>
            <w:vAlign w:val="center"/>
            <w:hideMark/>
          </w:tcPr>
          <w:p w14:paraId="3DCC3411" w14:textId="77777777" w:rsidR="00414754" w:rsidRPr="008536B5" w:rsidRDefault="00414754" w:rsidP="00FE18F7">
            <w:pPr>
              <w:jc w:val="center"/>
              <w:rPr>
                <w:rFonts w:ascii="Arial Narrow" w:eastAsia="Calibri" w:hAnsi="Arial Narrow" w:cs="Arial"/>
                <w:sz w:val="20"/>
                <w:szCs w:val="20"/>
                <w:lang w:eastAsia="en-US"/>
              </w:rPr>
            </w:pPr>
            <w:r w:rsidRPr="008536B5">
              <w:rPr>
                <w:rFonts w:ascii="Arial Narrow" w:eastAsia="Calibri" w:hAnsi="Arial Narrow" w:cs="Arial"/>
                <w:sz w:val="20"/>
                <w:szCs w:val="20"/>
                <w:lang w:eastAsia="en-US"/>
              </w:rPr>
              <w:t>CTd = 10% x (PO)</w:t>
            </w:r>
          </w:p>
        </w:tc>
      </w:tr>
    </w:tbl>
    <w:p w14:paraId="0D00480A" w14:textId="77777777" w:rsidR="006946AF" w:rsidRPr="008536B5" w:rsidRDefault="006946AF" w:rsidP="006946AF">
      <w:pPr>
        <w:jc w:val="both"/>
        <w:rPr>
          <w:rFonts w:ascii="Arial Narrow" w:eastAsia="Calibri" w:hAnsi="Arial Narrow" w:cs="Arial"/>
          <w:sz w:val="20"/>
          <w:szCs w:val="20"/>
          <w:lang w:eastAsia="en-US"/>
        </w:rPr>
      </w:pPr>
    </w:p>
    <w:p w14:paraId="5ED863CC" w14:textId="77777777" w:rsidR="006946AF" w:rsidRPr="008536B5" w:rsidDel="00F425D4" w:rsidRDefault="006946AF" w:rsidP="006946AF">
      <w:pPr>
        <w:jc w:val="both"/>
        <w:rPr>
          <w:rFonts w:ascii="Arial Narrow" w:hAnsi="Arial Narrow" w:cs="Arial"/>
          <w:sz w:val="20"/>
          <w:szCs w:val="20"/>
        </w:rPr>
      </w:pPr>
      <w:r w:rsidRPr="008536B5">
        <w:rPr>
          <w:rFonts w:ascii="Arial Narrow" w:hAnsi="Arial Narrow" w:cs="Arial"/>
          <w:b/>
          <w:bCs/>
          <w:i/>
          <w:iCs/>
          <w:sz w:val="20"/>
          <w:szCs w:val="20"/>
          <w:u w:val="single"/>
        </w:rPr>
        <w:t xml:space="preserve">Capital de trabajo del Proponente: </w:t>
      </w:r>
    </w:p>
    <w:p w14:paraId="2E7983D8" w14:textId="77777777" w:rsidR="006946AF" w:rsidRPr="008536B5" w:rsidRDefault="006946AF" w:rsidP="006946AF">
      <w:pPr>
        <w:jc w:val="both"/>
        <w:rPr>
          <w:rFonts w:ascii="Arial Narrow" w:hAnsi="Arial Narrow" w:cs="Arial"/>
          <w:sz w:val="20"/>
          <w:szCs w:val="20"/>
        </w:rPr>
      </w:pPr>
    </w:p>
    <w:p w14:paraId="06C3BD2E" w14:textId="77777777" w:rsidR="006946AF" w:rsidRPr="008536B5" w:rsidRDefault="006946AF" w:rsidP="006946AF">
      <w:pPr>
        <w:jc w:val="both"/>
        <w:rPr>
          <w:rFonts w:ascii="Arial Narrow" w:hAnsi="Arial Narrow" w:cs="Arial"/>
          <w:sz w:val="20"/>
          <w:szCs w:val="20"/>
        </w:rPr>
      </w:pPr>
      <w:r w:rsidRPr="008536B5">
        <w:rPr>
          <w:rFonts w:ascii="Arial Narrow" w:hAnsi="Arial Narrow" w:cs="Arial"/>
          <w:sz w:val="20"/>
          <w:szCs w:val="20"/>
        </w:rPr>
        <w:t>La determinación del capital de trabajo del Proponente se hará como se presenta a continuación:</w:t>
      </w:r>
    </w:p>
    <w:p w14:paraId="1E3D3AAC" w14:textId="77777777" w:rsidR="006946AF" w:rsidRPr="008536B5" w:rsidRDefault="006946AF" w:rsidP="006946AF">
      <w:pPr>
        <w:ind w:left="709"/>
        <w:jc w:val="both"/>
        <w:rPr>
          <w:rFonts w:ascii="Arial Narrow" w:hAnsi="Arial Narrow" w:cs="Arial"/>
          <w:sz w:val="20"/>
          <w:szCs w:val="20"/>
        </w:rPr>
      </w:pPr>
    </w:p>
    <w:p w14:paraId="2E008B5D" w14:textId="27E00CA9" w:rsidR="006946AF" w:rsidRPr="001202D8" w:rsidRDefault="001202D8" w:rsidP="006946AF">
      <w:pPr>
        <w:jc w:val="center"/>
        <w:rPr>
          <w:rFonts w:ascii="Arial Narrow" w:hAnsi="Arial Narrow" w:cs="Arial"/>
          <w:sz w:val="20"/>
          <w:szCs w:val="20"/>
        </w:rPr>
      </w:pPr>
      <w:bookmarkStart w:id="27" w:name="_Hlk17969008"/>
      <m:oMathPara>
        <m:oMath>
          <m:r>
            <w:rPr>
              <w:rFonts w:ascii="Cambria Math" w:hAnsi="Cambria Math"/>
              <w:sz w:val="20"/>
              <w:szCs w:val="20"/>
            </w:rPr>
            <m:t>Capital de trabajo del Proponente=</m:t>
          </m:r>
          <m:d>
            <m:dPr>
              <m:ctrlPr>
                <w:rPr>
                  <w:rFonts w:ascii="Cambria Math" w:hAnsi="Cambria Math"/>
                  <w:i/>
                  <w:sz w:val="20"/>
                  <w:szCs w:val="20"/>
                </w:rPr>
              </m:ctrlPr>
            </m:dPr>
            <m:e>
              <m:r>
                <w:rPr>
                  <w:rFonts w:ascii="Cambria Math" w:hAnsi="Cambria Math"/>
                  <w:sz w:val="20"/>
                  <w:szCs w:val="20"/>
                  <w:lang w:eastAsia="en-US"/>
                </w:rPr>
                <m:t>Activo corriente-Pasivo corriente</m:t>
              </m:r>
              <m:ctrlPr>
                <w:rPr>
                  <w:rFonts w:ascii="Cambria Math" w:hAnsi="Cambria Math"/>
                  <w:i/>
                  <w:sz w:val="20"/>
                  <w:szCs w:val="20"/>
                  <w:lang w:eastAsia="en-US"/>
                </w:rPr>
              </m:ctrlPr>
            </m:e>
          </m:d>
          <m:r>
            <w:rPr>
              <w:rFonts w:ascii="Cambria Math" w:hAnsi="Cambria Math"/>
              <w:sz w:val="20"/>
              <w:szCs w:val="20"/>
              <w:lang w:eastAsia="en-US"/>
            </w:rPr>
            <m:t>+</m:t>
          </m:r>
          <w:bookmarkEnd w:id="27"/>
          <m:d>
            <m:dPr>
              <m:begChr m:val="{"/>
              <m:endChr m:val=""/>
              <m:ctrlPr>
                <w:rPr>
                  <w:rFonts w:ascii="Cambria Math" w:hAnsi="Cambria Math"/>
                  <w:i/>
                  <w:sz w:val="20"/>
                  <w:szCs w:val="20"/>
                  <w:lang w:eastAsia="en-US"/>
                </w:rPr>
              </m:ctrlPr>
            </m:dPr>
            <m:e>
              <m:m>
                <m:mPr>
                  <m:mcs>
                    <m:mc>
                      <m:mcPr>
                        <m:count m:val="1"/>
                        <m:mcJc m:val="center"/>
                      </m:mcPr>
                    </m:mc>
                  </m:mcs>
                  <m:ctrlPr>
                    <w:rPr>
                      <w:rFonts w:ascii="Cambria Math" w:hAnsi="Cambria Math"/>
                      <w:i/>
                      <w:sz w:val="20"/>
                      <w:szCs w:val="20"/>
                      <w:lang w:eastAsia="en-US"/>
                    </w:rPr>
                  </m:ctrlPr>
                </m:mPr>
                <m:mr>
                  <m:e>
                    <m:r>
                      <w:rPr>
                        <w:rFonts w:ascii="Cambria Math" w:hAnsi="Cambria Math"/>
                        <w:sz w:val="20"/>
                        <w:szCs w:val="20"/>
                        <w:lang w:eastAsia="en-US"/>
                      </w:rPr>
                      <m:t>Anticipo</m:t>
                    </m:r>
                  </m:e>
                </m:mr>
                <m:mr>
                  <m:e>
                    <m:r>
                      <w:rPr>
                        <w:rFonts w:ascii="Cambria Math" w:hAnsi="Cambria Math"/>
                        <w:sz w:val="20"/>
                        <w:szCs w:val="20"/>
                        <w:lang w:eastAsia="en-US"/>
                      </w:rPr>
                      <m:t>ó</m:t>
                    </m:r>
                  </m:e>
                </m:mr>
                <m:mr>
                  <m:e>
                    <m:r>
                      <w:rPr>
                        <w:rFonts w:ascii="Cambria Math" w:hAnsi="Cambria Math"/>
                        <w:sz w:val="20"/>
                        <w:szCs w:val="20"/>
                        <w:lang w:eastAsia="en-US"/>
                      </w:rPr>
                      <m:t>Pago Anticipado</m:t>
                    </m:r>
                  </m:e>
                </m:mr>
              </m:m>
            </m:e>
          </m:d>
        </m:oMath>
      </m:oMathPara>
    </w:p>
    <w:p w14:paraId="65EF2F12" w14:textId="77777777" w:rsidR="006946AF" w:rsidRPr="008536B5" w:rsidRDefault="006946AF" w:rsidP="006946AF">
      <w:pPr>
        <w:pStyle w:val="NormalWeb"/>
        <w:shd w:val="clear" w:color="auto" w:fill="FFFFFF"/>
        <w:spacing w:before="0" w:beforeAutospacing="0" w:after="0" w:afterAutospacing="0"/>
        <w:jc w:val="both"/>
        <w:rPr>
          <w:rFonts w:ascii="Arial Narrow" w:hAnsi="Arial Narrow" w:cs="Arial"/>
          <w:sz w:val="20"/>
          <w:szCs w:val="20"/>
        </w:rPr>
      </w:pPr>
    </w:p>
    <w:p w14:paraId="23EDBFE6" w14:textId="77777777" w:rsidR="006946AF" w:rsidRPr="008536B5" w:rsidRDefault="006946AF" w:rsidP="006946AF">
      <w:pPr>
        <w:pStyle w:val="NormalWeb"/>
        <w:shd w:val="clear" w:color="auto" w:fill="FFFFFF"/>
        <w:spacing w:before="0" w:beforeAutospacing="0" w:after="0" w:afterAutospacing="0"/>
        <w:jc w:val="both"/>
        <w:rPr>
          <w:rFonts w:ascii="Arial Narrow" w:hAnsi="Arial Narrow" w:cs="Arial"/>
          <w:sz w:val="20"/>
          <w:szCs w:val="20"/>
        </w:rPr>
      </w:pPr>
      <w:r w:rsidRPr="008536B5">
        <w:rPr>
          <w:rFonts w:ascii="Arial Narrow" w:hAnsi="Arial Narrow" w:cs="Arial"/>
          <w:sz w:val="20"/>
          <w:szCs w:val="20"/>
        </w:rPr>
        <w:t xml:space="preserve">En ningún caso el capital de trabajo requerido excederá el valor del Presupuesto Oficial. </w:t>
      </w:r>
    </w:p>
    <w:p w14:paraId="72E7A5C8" w14:textId="77777777" w:rsidR="006946AF" w:rsidRPr="008536B5" w:rsidRDefault="006946AF" w:rsidP="006946AF">
      <w:pPr>
        <w:jc w:val="both"/>
        <w:rPr>
          <w:rFonts w:ascii="Arial Narrow" w:hAnsi="Arial Narrow" w:cs="Arial"/>
          <w:sz w:val="20"/>
          <w:szCs w:val="20"/>
        </w:rPr>
      </w:pPr>
    </w:p>
    <w:p w14:paraId="3BCFD195" w14:textId="77777777" w:rsidR="006946AF" w:rsidRPr="008536B5" w:rsidDel="00E339BA" w:rsidRDefault="006946AF" w:rsidP="006946AF">
      <w:pPr>
        <w:rPr>
          <w:rFonts w:ascii="Arial Narrow" w:hAnsi="Arial Narrow" w:cs="Arial"/>
          <w:sz w:val="20"/>
          <w:szCs w:val="20"/>
        </w:rPr>
      </w:pPr>
      <w:r w:rsidRPr="008536B5" w:rsidDel="00E339BA">
        <w:rPr>
          <w:rFonts w:ascii="Arial Narrow" w:hAnsi="Arial Narrow" w:cs="Arial"/>
          <w:sz w:val="20"/>
          <w:szCs w:val="20"/>
        </w:rPr>
        <w:t>Si</w:t>
      </w:r>
      <w:r w:rsidRPr="008536B5">
        <w:rPr>
          <w:rFonts w:ascii="Arial Narrow" w:hAnsi="Arial Narrow" w:cs="Arial"/>
          <w:sz w:val="20"/>
          <w:szCs w:val="20"/>
        </w:rPr>
        <w:t>endo</w:t>
      </w:r>
      <w:r w:rsidRPr="008536B5" w:rsidDel="00E339BA">
        <w:rPr>
          <w:rFonts w:ascii="Arial Narrow" w:hAnsi="Arial Narrow" w:cs="Arial"/>
          <w:sz w:val="20"/>
          <w:szCs w:val="20"/>
        </w:rPr>
        <w:t xml:space="preserve"> </w:t>
      </w:r>
      <w:r w:rsidRPr="008536B5">
        <w:rPr>
          <w:rFonts w:ascii="Arial Narrow" w:hAnsi="Arial Narrow" w:cs="Arial"/>
          <w:sz w:val="20"/>
          <w:szCs w:val="20"/>
        </w:rPr>
        <w:t>Proponente</w:t>
      </w:r>
      <w:r w:rsidRPr="008536B5" w:rsidDel="00E339BA">
        <w:rPr>
          <w:rFonts w:ascii="Arial Narrow" w:hAnsi="Arial Narrow" w:cs="Arial"/>
          <w:sz w:val="20"/>
          <w:szCs w:val="20"/>
        </w:rPr>
        <w:t xml:space="preserve"> </w:t>
      </w:r>
      <w:r w:rsidRPr="008536B5">
        <w:rPr>
          <w:rFonts w:ascii="Arial Narrow" w:hAnsi="Arial Narrow" w:cs="Arial"/>
          <w:sz w:val="20"/>
          <w:szCs w:val="20"/>
        </w:rPr>
        <w:t>Plural</w:t>
      </w:r>
      <w:r w:rsidRPr="008536B5" w:rsidDel="00E339BA">
        <w:rPr>
          <w:rFonts w:ascii="Arial Narrow" w:hAnsi="Arial Narrow" w:cs="Arial"/>
          <w:sz w:val="20"/>
          <w:szCs w:val="20"/>
        </w:rPr>
        <w:t xml:space="preserve"> el indicador debe calcularse así:</w:t>
      </w:r>
    </w:p>
    <w:p w14:paraId="2EA81892" w14:textId="77777777" w:rsidR="006946AF" w:rsidRPr="008536B5" w:rsidDel="00E339BA" w:rsidRDefault="006946AF" w:rsidP="006946AF">
      <w:pPr>
        <w:rPr>
          <w:rFonts w:ascii="Arial Narrow" w:hAnsi="Arial Narrow" w:cs="Arial"/>
          <w:sz w:val="20"/>
          <w:szCs w:val="20"/>
        </w:rPr>
      </w:pPr>
    </w:p>
    <w:p w14:paraId="01C371E8" w14:textId="4B4FAC59" w:rsidR="006946AF" w:rsidRPr="001202D8" w:rsidDel="00E339BA" w:rsidRDefault="001202D8" w:rsidP="006946AF">
      <w:pPr>
        <w:rPr>
          <w:rFonts w:ascii="Arial Narrow" w:hAnsi="Arial Narrow" w:cs="Arial"/>
          <w:sz w:val="20"/>
          <w:szCs w:val="20"/>
        </w:rPr>
      </w:pPr>
      <m:oMathPara>
        <m:oMath>
          <m:r>
            <m:rPr>
              <m:sty m:val="p"/>
            </m:rPr>
            <w:rPr>
              <w:rFonts w:ascii="Cambria Math" w:hAnsi="Cambria Math"/>
              <w:sz w:val="22"/>
              <w:szCs w:val="22"/>
            </w:rPr>
            <m:t>CTproponente plural=</m:t>
          </m:r>
          <m:nary>
            <m:naryPr>
              <m:chr m:val="∑"/>
              <m:limLoc m:val="undOvr"/>
              <m:ctrlPr>
                <w:rPr>
                  <w:rFonts w:ascii="Cambria Math" w:hAnsi="Cambria Math"/>
                  <w:sz w:val="22"/>
                  <w:szCs w:val="22"/>
                </w:rPr>
              </m:ctrlPr>
            </m:naryPr>
            <m:sub>
              <m:r>
                <m:rPr>
                  <m:sty m:val="p"/>
                </m:rPr>
                <w:rPr>
                  <w:rFonts w:ascii="Cambria Math" w:hAnsi="Cambria Math"/>
                  <w:sz w:val="22"/>
                  <w:szCs w:val="22"/>
                </w:rPr>
                <m:t>i=1</m:t>
              </m:r>
            </m:sub>
            <m:sup>
              <m:r>
                <m:rPr>
                  <m:sty m:val="p"/>
                </m:rPr>
                <w:rPr>
                  <w:rFonts w:ascii="Cambria Math" w:hAnsi="Cambria Math"/>
                  <w:sz w:val="22"/>
                  <w:szCs w:val="22"/>
                </w:rPr>
                <m:t>n</m:t>
              </m:r>
            </m:sup>
            <m:e>
              <m:sSub>
                <m:sSubPr>
                  <m:ctrlPr>
                    <w:rPr>
                      <w:rFonts w:ascii="Cambria Math" w:hAnsi="Cambria Math"/>
                      <w:sz w:val="22"/>
                      <w:szCs w:val="22"/>
                    </w:rPr>
                  </m:ctrlPr>
                </m:sSubPr>
                <m:e>
                  <m:r>
                    <m:rPr>
                      <m:sty m:val="p"/>
                    </m:rPr>
                    <w:rPr>
                      <w:rFonts w:ascii="Cambria Math" w:hAnsi="Cambria Math"/>
                      <w:sz w:val="22"/>
                      <w:szCs w:val="22"/>
                    </w:rPr>
                    <m:t>CT</m:t>
                  </m:r>
                </m:e>
                <m:sub>
                  <m:r>
                    <m:rPr>
                      <m:sty m:val="p"/>
                    </m:rPr>
                    <w:rPr>
                      <w:rFonts w:ascii="Cambria Math" w:hAnsi="Cambria Math"/>
                      <w:sz w:val="22"/>
                      <w:szCs w:val="22"/>
                    </w:rPr>
                    <m:t>i</m:t>
                  </m:r>
                </m:sub>
              </m:sSub>
            </m:e>
          </m:nary>
        </m:oMath>
      </m:oMathPara>
    </w:p>
    <w:p w14:paraId="41F59517" w14:textId="77777777" w:rsidR="006946AF" w:rsidRPr="008536B5" w:rsidDel="00E339BA" w:rsidRDefault="006946AF" w:rsidP="006946AF">
      <w:pPr>
        <w:rPr>
          <w:rFonts w:ascii="Arial Narrow" w:hAnsi="Arial Narrow" w:cs="Arial"/>
          <w:sz w:val="20"/>
          <w:szCs w:val="20"/>
        </w:rPr>
      </w:pPr>
    </w:p>
    <w:p w14:paraId="05657BF6" w14:textId="119EC4A3" w:rsidR="006946AF" w:rsidRPr="008536B5" w:rsidDel="00E339BA" w:rsidRDefault="006946AF" w:rsidP="006946AF">
      <w:pPr>
        <w:rPr>
          <w:rFonts w:ascii="Arial Narrow" w:hAnsi="Arial Narrow" w:cs="Arial"/>
          <w:sz w:val="20"/>
          <w:szCs w:val="20"/>
        </w:rPr>
      </w:pPr>
      <w:r w:rsidRPr="008536B5" w:rsidDel="00E339BA">
        <w:rPr>
          <w:rFonts w:ascii="Arial Narrow" w:hAnsi="Arial Narrow" w:cs="Arial"/>
          <w:sz w:val="20"/>
          <w:szCs w:val="20"/>
        </w:rPr>
        <w:t xml:space="preserve">Donde </w:t>
      </w:r>
      <m:oMath>
        <m:r>
          <w:rPr>
            <w:rFonts w:ascii="Cambria Math" w:hAnsi="Cambria Math"/>
            <w:sz w:val="20"/>
            <w:szCs w:val="20"/>
          </w:rPr>
          <m:t>n</m:t>
        </m:r>
      </m:oMath>
      <w:r w:rsidRPr="008536B5" w:rsidDel="00E339BA">
        <w:rPr>
          <w:rFonts w:ascii="Arial Narrow" w:hAnsi="Arial Narrow" w:cs="Arial"/>
          <w:sz w:val="20"/>
          <w:szCs w:val="20"/>
        </w:rPr>
        <w:t xml:space="preserve"> es el número de integrantes del </w:t>
      </w:r>
      <w:r w:rsidRPr="008536B5">
        <w:rPr>
          <w:rFonts w:ascii="Arial Narrow" w:hAnsi="Arial Narrow" w:cs="Arial"/>
          <w:sz w:val="20"/>
          <w:szCs w:val="20"/>
        </w:rPr>
        <w:t>Proponente</w:t>
      </w:r>
      <w:r w:rsidRPr="008536B5" w:rsidDel="00E339BA">
        <w:rPr>
          <w:rFonts w:ascii="Arial Narrow" w:hAnsi="Arial Narrow" w:cs="Arial"/>
          <w:sz w:val="20"/>
          <w:szCs w:val="20"/>
        </w:rPr>
        <w:t xml:space="preserve"> Plural (Unión Temporal o Consorcio).</w:t>
      </w:r>
    </w:p>
    <w:p w14:paraId="2151465D" w14:textId="77777777" w:rsidR="006946AF" w:rsidRPr="008536B5" w:rsidRDefault="006946AF" w:rsidP="006946AF">
      <w:pPr>
        <w:jc w:val="both"/>
        <w:rPr>
          <w:rFonts w:ascii="Arial Narrow" w:hAnsi="Arial Narrow" w:cs="Arial"/>
          <w:sz w:val="20"/>
          <w:szCs w:val="20"/>
        </w:rPr>
      </w:pPr>
    </w:p>
    <w:p w14:paraId="460527E4" w14:textId="77777777" w:rsidR="006946AF" w:rsidRPr="008536B5" w:rsidRDefault="006946AF" w:rsidP="006946AF">
      <w:pPr>
        <w:pStyle w:val="Capitulo2"/>
        <w:rPr>
          <w:rFonts w:ascii="Arial Narrow" w:hAnsi="Arial Narrow"/>
          <w:szCs w:val="20"/>
        </w:rPr>
      </w:pPr>
      <w:bookmarkStart w:id="28" w:name="_Toc511029826"/>
      <w:bookmarkStart w:id="29" w:name="_Toc511375666"/>
      <w:bookmarkStart w:id="30" w:name="_Toc511375844"/>
      <w:bookmarkStart w:id="31" w:name="_Toc511029832"/>
      <w:bookmarkStart w:id="32" w:name="_Toc511375672"/>
      <w:bookmarkStart w:id="33" w:name="_Toc511375850"/>
      <w:bookmarkStart w:id="34" w:name="_Toc511029833"/>
      <w:bookmarkStart w:id="35" w:name="_Toc511375673"/>
      <w:bookmarkStart w:id="36" w:name="_Toc511375851"/>
      <w:bookmarkStart w:id="37" w:name="_Toc511029835"/>
      <w:bookmarkStart w:id="38" w:name="_Toc511375675"/>
      <w:bookmarkStart w:id="39" w:name="_Toc511375853"/>
      <w:bookmarkStart w:id="40" w:name="_Toc511029837"/>
      <w:bookmarkStart w:id="41" w:name="_Toc511375677"/>
      <w:bookmarkStart w:id="42" w:name="_Toc511375855"/>
      <w:bookmarkStart w:id="43" w:name="_Toc511924796"/>
      <w:bookmarkStart w:id="44" w:name="_Toc520226885"/>
      <w:bookmarkStart w:id="45" w:name="_Toc520297855"/>
      <w:bookmarkStart w:id="46" w:name="_Toc520317120"/>
      <w:bookmarkStart w:id="47" w:name="_Toc533083723"/>
      <w:bookmarkStart w:id="48" w:name="_Toc35616391"/>
      <w:bookmarkStart w:id="49" w:name="_Toc40113353"/>
      <w:bookmarkStart w:id="50" w:name="_Toc108082916"/>
      <w:bookmarkStart w:id="51" w:name="_Toc108175041"/>
      <w:bookmarkStart w:id="52" w:name="_Toc508648273"/>
      <w:bookmarkStart w:id="53" w:name="_Toc508984057"/>
      <w:bookmarkStart w:id="54" w:name="_Toc509843888"/>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r w:rsidRPr="008536B5">
        <w:rPr>
          <w:rFonts w:ascii="Arial Narrow" w:hAnsi="Arial Narrow"/>
          <w:szCs w:val="20"/>
        </w:rPr>
        <w:t>CAPACIDAD ORGANIZACIONAL</w:t>
      </w:r>
      <w:bookmarkEnd w:id="43"/>
      <w:bookmarkEnd w:id="44"/>
      <w:bookmarkEnd w:id="45"/>
      <w:bookmarkEnd w:id="46"/>
      <w:bookmarkEnd w:id="47"/>
      <w:bookmarkEnd w:id="48"/>
      <w:bookmarkEnd w:id="49"/>
      <w:bookmarkEnd w:id="50"/>
      <w:bookmarkEnd w:id="51"/>
      <w:r w:rsidRPr="008536B5">
        <w:rPr>
          <w:rFonts w:ascii="Arial Narrow" w:hAnsi="Arial Narrow"/>
          <w:szCs w:val="20"/>
        </w:rPr>
        <w:t xml:space="preserve"> </w:t>
      </w:r>
      <w:bookmarkEnd w:id="52"/>
      <w:bookmarkEnd w:id="53"/>
      <w:bookmarkEnd w:id="54"/>
    </w:p>
    <w:p w14:paraId="4ED821F4" w14:textId="77777777" w:rsidR="006946AF" w:rsidRPr="008536B5" w:rsidRDefault="006946AF" w:rsidP="006946AF">
      <w:pPr>
        <w:jc w:val="both"/>
        <w:rPr>
          <w:rFonts w:ascii="Arial Narrow" w:hAnsi="Arial Narrow" w:cs="Arial"/>
          <w:sz w:val="20"/>
          <w:szCs w:val="20"/>
        </w:rPr>
      </w:pPr>
      <w:bookmarkStart w:id="55" w:name="_Hlk516153822"/>
      <w:r w:rsidRPr="008536B5">
        <w:rPr>
          <w:rFonts w:ascii="Arial Narrow" w:hAnsi="Arial Narrow" w:cs="Arial"/>
          <w:sz w:val="20"/>
          <w:szCs w:val="20"/>
        </w:rPr>
        <w:t xml:space="preserve">Los Proponentes deberán acreditar los siguientes indicadores en los términos señalados en la “Matriz 2 – Indicadores financieros y organizacionales”: </w:t>
      </w:r>
    </w:p>
    <w:p w14:paraId="549B7C75" w14:textId="77777777" w:rsidR="006946AF" w:rsidRPr="008536B5" w:rsidRDefault="006946AF" w:rsidP="006946AF">
      <w:pPr>
        <w:rPr>
          <w:rFonts w:ascii="Arial Narrow" w:hAnsi="Arial Narrow" w:cs="Arial"/>
          <w:sz w:val="20"/>
          <w:szCs w:val="20"/>
        </w:rPr>
      </w:pPr>
    </w:p>
    <w:tbl>
      <w:tblPr>
        <w:tblW w:w="503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50"/>
        <w:gridCol w:w="2385"/>
      </w:tblGrid>
      <w:tr w:rsidR="00FE18F7" w:rsidRPr="008536B5" w14:paraId="0FE711DB" w14:textId="77777777" w:rsidTr="00FE18F7">
        <w:trPr>
          <w:trHeight w:val="283"/>
          <w:tblHeader/>
          <w:jc w:val="center"/>
        </w:trPr>
        <w:tc>
          <w:tcPr>
            <w:tcW w:w="2650" w:type="dxa"/>
            <w:tcBorders>
              <w:top w:val="double" w:sz="4" w:space="0" w:color="auto"/>
              <w:left w:val="double" w:sz="4" w:space="0" w:color="auto"/>
              <w:bottom w:val="single" w:sz="4" w:space="0" w:color="auto"/>
              <w:right w:val="single" w:sz="4" w:space="0" w:color="auto"/>
            </w:tcBorders>
            <w:shd w:val="clear" w:color="auto" w:fill="404040"/>
            <w:vAlign w:val="center"/>
            <w:hideMark/>
          </w:tcPr>
          <w:p w14:paraId="6C028724" w14:textId="77777777" w:rsidR="006946AF" w:rsidRPr="008536B5" w:rsidRDefault="006946AF" w:rsidP="00FE18F7">
            <w:pPr>
              <w:jc w:val="center"/>
              <w:rPr>
                <w:rFonts w:ascii="Arial Narrow" w:eastAsia="Arial" w:hAnsi="Arial Narrow" w:cs="Arial"/>
                <w:color w:val="FFFFFF"/>
                <w:sz w:val="20"/>
                <w:szCs w:val="20"/>
              </w:rPr>
            </w:pPr>
            <w:r w:rsidRPr="008536B5">
              <w:rPr>
                <w:rFonts w:ascii="Arial Narrow" w:hAnsi="Arial Narrow" w:cs="Arial"/>
                <w:b/>
                <w:color w:val="FFFFFF"/>
                <w:sz w:val="20"/>
                <w:szCs w:val="20"/>
              </w:rPr>
              <w:lastRenderedPageBreak/>
              <w:t>Indicador</w:t>
            </w:r>
          </w:p>
        </w:tc>
        <w:tc>
          <w:tcPr>
            <w:tcW w:w="2385" w:type="dxa"/>
            <w:tcBorders>
              <w:top w:val="double" w:sz="4" w:space="0" w:color="auto"/>
              <w:left w:val="single" w:sz="4" w:space="0" w:color="auto"/>
              <w:bottom w:val="single" w:sz="4" w:space="0" w:color="auto"/>
              <w:right w:val="double" w:sz="4" w:space="0" w:color="auto"/>
            </w:tcBorders>
            <w:shd w:val="clear" w:color="auto" w:fill="404040"/>
            <w:vAlign w:val="center"/>
            <w:hideMark/>
          </w:tcPr>
          <w:p w14:paraId="38076CD6" w14:textId="77777777" w:rsidR="006946AF" w:rsidRPr="008536B5" w:rsidRDefault="006946AF" w:rsidP="00FE18F7">
            <w:pPr>
              <w:jc w:val="center"/>
              <w:rPr>
                <w:rFonts w:ascii="Arial Narrow" w:eastAsia="Arial" w:hAnsi="Arial Narrow" w:cs="Arial"/>
                <w:color w:val="FFFFFF"/>
                <w:sz w:val="20"/>
                <w:szCs w:val="20"/>
              </w:rPr>
            </w:pPr>
            <w:r w:rsidRPr="008536B5">
              <w:rPr>
                <w:rFonts w:ascii="Arial Narrow" w:hAnsi="Arial Narrow" w:cs="Arial"/>
                <w:b/>
                <w:color w:val="FFFFFF"/>
                <w:sz w:val="20"/>
                <w:szCs w:val="20"/>
              </w:rPr>
              <w:t>Fórmula</w:t>
            </w:r>
          </w:p>
        </w:tc>
      </w:tr>
      <w:tr w:rsidR="00FE18F7" w:rsidRPr="008536B5" w14:paraId="1BF98EB6" w14:textId="77777777" w:rsidTr="00FE18F7">
        <w:trPr>
          <w:trHeight w:val="644"/>
          <w:jc w:val="center"/>
        </w:trPr>
        <w:tc>
          <w:tcPr>
            <w:tcW w:w="2650" w:type="dxa"/>
            <w:tcBorders>
              <w:top w:val="single" w:sz="4" w:space="0" w:color="auto"/>
              <w:left w:val="double" w:sz="4" w:space="0" w:color="auto"/>
              <w:bottom w:val="single" w:sz="4" w:space="0" w:color="auto"/>
              <w:right w:val="single" w:sz="4" w:space="0" w:color="auto"/>
            </w:tcBorders>
            <w:shd w:val="clear" w:color="auto" w:fill="auto"/>
            <w:vAlign w:val="center"/>
            <w:hideMark/>
          </w:tcPr>
          <w:p w14:paraId="2EA4B64E" w14:textId="77777777" w:rsidR="006946AF" w:rsidRPr="008536B5" w:rsidRDefault="006946AF" w:rsidP="00FE18F7">
            <w:pPr>
              <w:tabs>
                <w:tab w:val="left" w:pos="1039"/>
              </w:tabs>
              <w:jc w:val="center"/>
              <w:rPr>
                <w:rFonts w:ascii="Arial Narrow" w:eastAsia="Arial" w:hAnsi="Arial Narrow" w:cs="Arial"/>
                <w:sz w:val="20"/>
                <w:szCs w:val="20"/>
              </w:rPr>
            </w:pPr>
            <w:r w:rsidRPr="008536B5">
              <w:rPr>
                <w:rFonts w:ascii="Arial Narrow" w:hAnsi="Arial Narrow" w:cs="Arial"/>
                <w:sz w:val="20"/>
                <w:szCs w:val="20"/>
              </w:rPr>
              <w:t>Rentabilidad sobre Patrimonio (ROE)</w:t>
            </w:r>
          </w:p>
        </w:tc>
        <w:tc>
          <w:tcPr>
            <w:tcW w:w="2385" w:type="dxa"/>
            <w:tcBorders>
              <w:top w:val="single" w:sz="4" w:space="0" w:color="auto"/>
              <w:left w:val="single" w:sz="4" w:space="0" w:color="auto"/>
              <w:bottom w:val="single" w:sz="4" w:space="0" w:color="auto"/>
              <w:right w:val="double" w:sz="4" w:space="0" w:color="auto"/>
            </w:tcBorders>
            <w:shd w:val="clear" w:color="auto" w:fill="auto"/>
            <w:vAlign w:val="center"/>
            <w:hideMark/>
          </w:tcPr>
          <w:p w14:paraId="7FF2AD91" w14:textId="4A9868C8" w:rsidR="006946AF" w:rsidRPr="001202D8" w:rsidRDefault="00000000" w:rsidP="00FE18F7">
            <w:pPr>
              <w:jc w:val="center"/>
              <w:rPr>
                <w:rFonts w:ascii="Arial Narrow" w:hAnsi="Arial Narrow" w:cs="Arial"/>
                <w:sz w:val="20"/>
                <w:szCs w:val="20"/>
              </w:rPr>
            </w:pPr>
            <m:oMathPara>
              <m:oMath>
                <m:f>
                  <m:fPr>
                    <m:ctrlPr>
                      <w:rPr>
                        <w:rFonts w:ascii="Cambria Math" w:hAnsi="Cambria Math" w:cs="Arial"/>
                        <w:bCs/>
                        <w:sz w:val="20"/>
                        <w:szCs w:val="20"/>
                      </w:rPr>
                    </m:ctrlPr>
                  </m:fPr>
                  <m:num>
                    <m:r>
                      <m:rPr>
                        <m:sty m:val="b"/>
                      </m:rPr>
                      <w:rPr>
                        <w:rFonts w:ascii="Cambria Math" w:hAnsi="Cambria Math" w:cs="Arial"/>
                        <w:sz w:val="20"/>
                        <w:szCs w:val="20"/>
                      </w:rPr>
                      <m:t>Utilidad</m:t>
                    </m:r>
                    <m:r>
                      <m:rPr>
                        <m:sty m:val="p"/>
                      </m:rPr>
                      <w:rPr>
                        <w:rFonts w:ascii="Cambria Math" w:hAnsi="Cambria Math" w:cs="Arial"/>
                        <w:sz w:val="20"/>
                        <w:szCs w:val="20"/>
                      </w:rPr>
                      <m:t xml:space="preserve"> </m:t>
                    </m:r>
                    <m:r>
                      <m:rPr>
                        <m:sty m:val="b"/>
                      </m:rPr>
                      <w:rPr>
                        <w:rFonts w:ascii="Cambria Math" w:hAnsi="Cambria Math" w:cs="Arial"/>
                        <w:sz w:val="20"/>
                        <w:szCs w:val="20"/>
                      </w:rPr>
                      <m:t>Operacional</m:t>
                    </m:r>
                  </m:num>
                  <m:den>
                    <m:r>
                      <m:rPr>
                        <m:sty m:val="b"/>
                      </m:rPr>
                      <w:rPr>
                        <w:rFonts w:ascii="Cambria Math" w:hAnsi="Cambria Math" w:cs="Arial"/>
                        <w:sz w:val="20"/>
                        <w:szCs w:val="20"/>
                      </w:rPr>
                      <m:t>Patrimonio</m:t>
                    </m:r>
                  </m:den>
                </m:f>
              </m:oMath>
            </m:oMathPara>
          </w:p>
        </w:tc>
      </w:tr>
      <w:tr w:rsidR="00FE18F7" w:rsidRPr="008536B5" w14:paraId="45031CC9" w14:textId="77777777" w:rsidTr="00FE18F7">
        <w:trPr>
          <w:trHeight w:val="623"/>
          <w:jc w:val="center"/>
        </w:trPr>
        <w:tc>
          <w:tcPr>
            <w:tcW w:w="2650" w:type="dxa"/>
            <w:tcBorders>
              <w:top w:val="single" w:sz="4" w:space="0" w:color="auto"/>
              <w:left w:val="double" w:sz="4" w:space="0" w:color="auto"/>
              <w:bottom w:val="double" w:sz="4" w:space="0" w:color="auto"/>
              <w:right w:val="single" w:sz="4" w:space="0" w:color="auto"/>
            </w:tcBorders>
            <w:shd w:val="clear" w:color="auto" w:fill="auto"/>
            <w:vAlign w:val="center"/>
            <w:hideMark/>
          </w:tcPr>
          <w:p w14:paraId="4FE4997C" w14:textId="77777777" w:rsidR="006946AF" w:rsidRPr="008536B5" w:rsidRDefault="006946AF" w:rsidP="00FE18F7">
            <w:pPr>
              <w:jc w:val="center"/>
              <w:rPr>
                <w:rFonts w:ascii="Arial Narrow" w:eastAsia="Arial" w:hAnsi="Arial Narrow" w:cs="Arial"/>
                <w:sz w:val="20"/>
                <w:szCs w:val="20"/>
              </w:rPr>
            </w:pPr>
            <w:r w:rsidRPr="008536B5">
              <w:rPr>
                <w:rFonts w:ascii="Arial Narrow" w:hAnsi="Arial Narrow" w:cs="Arial"/>
                <w:sz w:val="20"/>
                <w:szCs w:val="20"/>
              </w:rPr>
              <w:t>Rentabilidad del Activo (ROA)</w:t>
            </w:r>
          </w:p>
        </w:tc>
        <w:tc>
          <w:tcPr>
            <w:tcW w:w="2385" w:type="dxa"/>
            <w:tcBorders>
              <w:top w:val="single" w:sz="4" w:space="0" w:color="auto"/>
              <w:left w:val="single" w:sz="4" w:space="0" w:color="auto"/>
              <w:bottom w:val="double" w:sz="4" w:space="0" w:color="auto"/>
              <w:right w:val="double" w:sz="4" w:space="0" w:color="auto"/>
            </w:tcBorders>
            <w:shd w:val="clear" w:color="auto" w:fill="auto"/>
            <w:vAlign w:val="center"/>
            <w:hideMark/>
          </w:tcPr>
          <w:p w14:paraId="0FE0FAD3" w14:textId="5B69DFA1" w:rsidR="006946AF" w:rsidRPr="001202D8" w:rsidRDefault="00000000" w:rsidP="00FE18F7">
            <w:pPr>
              <w:jc w:val="center"/>
              <w:rPr>
                <w:rFonts w:ascii="Arial Narrow" w:hAnsi="Arial Narrow" w:cs="Arial"/>
                <w:sz w:val="20"/>
                <w:szCs w:val="20"/>
              </w:rPr>
            </w:pPr>
            <m:oMathPara>
              <m:oMath>
                <m:f>
                  <m:fPr>
                    <m:ctrlPr>
                      <w:rPr>
                        <w:rFonts w:ascii="Cambria Math" w:hAnsi="Cambria Math" w:cs="Arial"/>
                        <w:bCs/>
                        <w:sz w:val="20"/>
                        <w:szCs w:val="20"/>
                      </w:rPr>
                    </m:ctrlPr>
                  </m:fPr>
                  <m:num>
                    <m:r>
                      <m:rPr>
                        <m:sty m:val="b"/>
                      </m:rPr>
                      <w:rPr>
                        <w:rFonts w:ascii="Cambria Math" w:hAnsi="Cambria Math" w:cs="Arial"/>
                        <w:sz w:val="20"/>
                        <w:szCs w:val="20"/>
                      </w:rPr>
                      <m:t>Utilidad</m:t>
                    </m:r>
                    <m:r>
                      <m:rPr>
                        <m:sty m:val="p"/>
                      </m:rPr>
                      <w:rPr>
                        <w:rFonts w:ascii="Cambria Math" w:hAnsi="Cambria Math" w:cs="Arial"/>
                        <w:sz w:val="20"/>
                        <w:szCs w:val="20"/>
                      </w:rPr>
                      <m:t xml:space="preserve"> </m:t>
                    </m:r>
                    <m:r>
                      <m:rPr>
                        <m:sty m:val="b"/>
                      </m:rPr>
                      <w:rPr>
                        <w:rFonts w:ascii="Cambria Math" w:hAnsi="Cambria Math" w:cs="Arial"/>
                        <w:sz w:val="20"/>
                        <w:szCs w:val="20"/>
                      </w:rPr>
                      <m:t>Operacional</m:t>
                    </m:r>
                  </m:num>
                  <m:den>
                    <m:r>
                      <m:rPr>
                        <m:sty m:val="b"/>
                      </m:rPr>
                      <w:rPr>
                        <w:rFonts w:ascii="Cambria Math" w:hAnsi="Cambria Math" w:cs="Arial"/>
                        <w:sz w:val="20"/>
                        <w:szCs w:val="20"/>
                      </w:rPr>
                      <m:t>Activo</m:t>
                    </m:r>
                    <m:r>
                      <m:rPr>
                        <m:sty m:val="p"/>
                      </m:rPr>
                      <w:rPr>
                        <w:rFonts w:ascii="Cambria Math" w:hAnsi="Cambria Math" w:cs="Arial"/>
                        <w:sz w:val="20"/>
                        <w:szCs w:val="20"/>
                      </w:rPr>
                      <m:t xml:space="preserve"> </m:t>
                    </m:r>
                    <m:r>
                      <m:rPr>
                        <m:sty m:val="b"/>
                      </m:rPr>
                      <w:rPr>
                        <w:rFonts w:ascii="Cambria Math" w:hAnsi="Cambria Math" w:cs="Arial"/>
                        <w:sz w:val="20"/>
                        <w:szCs w:val="20"/>
                      </w:rPr>
                      <m:t>Total</m:t>
                    </m:r>
                  </m:den>
                </m:f>
              </m:oMath>
            </m:oMathPara>
          </w:p>
        </w:tc>
      </w:tr>
    </w:tbl>
    <w:p w14:paraId="23742456" w14:textId="77777777" w:rsidR="006946AF" w:rsidRPr="008536B5" w:rsidRDefault="006946AF" w:rsidP="006946AF">
      <w:pPr>
        <w:rPr>
          <w:rFonts w:ascii="Arial Narrow" w:hAnsi="Arial Narrow" w:cs="Arial"/>
          <w:sz w:val="20"/>
          <w:szCs w:val="20"/>
        </w:rPr>
      </w:pPr>
    </w:p>
    <w:p w14:paraId="39A2BE80" w14:textId="77777777" w:rsidR="006946AF" w:rsidRPr="008536B5" w:rsidRDefault="006946AF" w:rsidP="006946AF">
      <w:pPr>
        <w:rPr>
          <w:rFonts w:ascii="Arial Narrow" w:eastAsia="Arial" w:hAnsi="Arial Narrow" w:cs="Arial"/>
          <w:sz w:val="20"/>
          <w:szCs w:val="20"/>
        </w:rPr>
      </w:pPr>
      <w:r w:rsidRPr="008536B5">
        <w:rPr>
          <w:rFonts w:ascii="Arial Narrow" w:hAnsi="Arial Narrow" w:cs="Arial"/>
          <w:sz w:val="20"/>
          <w:szCs w:val="20"/>
        </w:rPr>
        <w:t>Si el</w:t>
      </w:r>
      <w:r w:rsidRPr="008536B5">
        <w:rPr>
          <w:rFonts w:ascii="Arial Narrow" w:eastAsia="Arial" w:hAnsi="Arial Narrow" w:cs="Arial"/>
          <w:sz w:val="20"/>
          <w:szCs w:val="20"/>
        </w:rPr>
        <w:t xml:space="preserve"> </w:t>
      </w:r>
      <w:r w:rsidRPr="008536B5">
        <w:rPr>
          <w:rFonts w:ascii="Arial Narrow" w:hAnsi="Arial Narrow" w:cs="Arial"/>
          <w:sz w:val="20"/>
          <w:szCs w:val="20"/>
        </w:rPr>
        <w:t>Proponente</w:t>
      </w:r>
      <w:r w:rsidRPr="008536B5">
        <w:rPr>
          <w:rFonts w:ascii="Arial Narrow" w:eastAsia="Arial" w:hAnsi="Arial Narrow" w:cs="Arial"/>
          <w:sz w:val="20"/>
          <w:szCs w:val="20"/>
        </w:rPr>
        <w:t xml:space="preserve"> es </w:t>
      </w:r>
      <w:r w:rsidRPr="008536B5">
        <w:rPr>
          <w:rFonts w:ascii="Arial Narrow" w:hAnsi="Arial Narrow" w:cs="Arial"/>
          <w:sz w:val="20"/>
          <w:szCs w:val="20"/>
        </w:rPr>
        <w:t>Plural</w:t>
      </w:r>
      <w:r w:rsidRPr="008536B5">
        <w:rPr>
          <w:rFonts w:ascii="Arial Narrow" w:eastAsia="Arial" w:hAnsi="Arial Narrow" w:cs="Arial"/>
          <w:sz w:val="20"/>
          <w:szCs w:val="20"/>
        </w:rPr>
        <w:t xml:space="preserve"> </w:t>
      </w:r>
      <w:r w:rsidRPr="008536B5">
        <w:rPr>
          <w:rFonts w:ascii="Arial Narrow" w:hAnsi="Arial Narrow" w:cs="Arial"/>
          <w:sz w:val="20"/>
          <w:szCs w:val="20"/>
        </w:rPr>
        <w:t>cada</w:t>
      </w:r>
      <w:r w:rsidRPr="008536B5">
        <w:rPr>
          <w:rFonts w:ascii="Arial Narrow" w:eastAsia="Arial" w:hAnsi="Arial Narrow" w:cs="Arial"/>
          <w:sz w:val="20"/>
          <w:szCs w:val="20"/>
        </w:rPr>
        <w:t xml:space="preserve"> </w:t>
      </w:r>
      <w:r w:rsidRPr="008536B5">
        <w:rPr>
          <w:rFonts w:ascii="Arial Narrow" w:hAnsi="Arial Narrow" w:cs="Arial"/>
          <w:sz w:val="20"/>
          <w:szCs w:val="20"/>
        </w:rPr>
        <w:t>indicador</w:t>
      </w:r>
      <w:r w:rsidRPr="008536B5">
        <w:rPr>
          <w:rFonts w:ascii="Arial Narrow" w:eastAsia="Arial" w:hAnsi="Arial Narrow" w:cs="Arial"/>
          <w:sz w:val="20"/>
          <w:szCs w:val="20"/>
        </w:rPr>
        <w:t xml:space="preserve"> </w:t>
      </w:r>
      <w:r w:rsidRPr="008536B5">
        <w:rPr>
          <w:rFonts w:ascii="Arial Narrow" w:hAnsi="Arial Narrow" w:cs="Arial"/>
          <w:sz w:val="20"/>
          <w:szCs w:val="20"/>
        </w:rPr>
        <w:t>debe</w:t>
      </w:r>
      <w:r w:rsidRPr="008536B5">
        <w:rPr>
          <w:rFonts w:ascii="Arial Narrow" w:eastAsia="Arial" w:hAnsi="Arial Narrow" w:cs="Arial"/>
          <w:sz w:val="20"/>
          <w:szCs w:val="20"/>
        </w:rPr>
        <w:t xml:space="preserve"> </w:t>
      </w:r>
      <w:r w:rsidRPr="008536B5">
        <w:rPr>
          <w:rFonts w:ascii="Arial Narrow" w:hAnsi="Arial Narrow" w:cs="Arial"/>
          <w:sz w:val="20"/>
          <w:szCs w:val="20"/>
        </w:rPr>
        <w:t>calcularse</w:t>
      </w:r>
      <w:r w:rsidRPr="008536B5">
        <w:rPr>
          <w:rFonts w:ascii="Arial Narrow" w:eastAsia="Arial" w:hAnsi="Arial Narrow" w:cs="Arial"/>
          <w:sz w:val="20"/>
          <w:szCs w:val="20"/>
        </w:rPr>
        <w:t xml:space="preserve"> </w:t>
      </w:r>
      <w:r w:rsidRPr="008536B5">
        <w:rPr>
          <w:rFonts w:ascii="Arial Narrow" w:hAnsi="Arial Narrow" w:cs="Arial"/>
          <w:sz w:val="20"/>
          <w:szCs w:val="20"/>
        </w:rPr>
        <w:t>así:</w:t>
      </w:r>
      <w:r w:rsidRPr="008536B5">
        <w:rPr>
          <w:rFonts w:ascii="Arial Narrow" w:eastAsia="Arial" w:hAnsi="Arial Narrow" w:cs="Arial"/>
          <w:sz w:val="20"/>
          <w:szCs w:val="20"/>
        </w:rPr>
        <w:t xml:space="preserve"> </w:t>
      </w:r>
    </w:p>
    <w:p w14:paraId="33730460" w14:textId="77777777" w:rsidR="006946AF" w:rsidRPr="008536B5" w:rsidRDefault="006946AF" w:rsidP="006946AF">
      <w:pPr>
        <w:rPr>
          <w:rFonts w:ascii="Arial Narrow" w:eastAsia="Arial" w:hAnsi="Arial Narrow" w:cs="Arial"/>
          <w:sz w:val="20"/>
          <w:szCs w:val="20"/>
        </w:rPr>
      </w:pPr>
    </w:p>
    <w:p w14:paraId="5E7BA27A" w14:textId="0553C69E" w:rsidR="006946AF" w:rsidRPr="001202D8" w:rsidRDefault="001202D8" w:rsidP="006946AF">
      <w:pPr>
        <w:rPr>
          <w:rFonts w:ascii="Arial Narrow" w:hAnsi="Arial Narrow" w:cs="Arial"/>
          <w:sz w:val="20"/>
          <w:szCs w:val="20"/>
        </w:rPr>
      </w:pPr>
      <m:oMathPara>
        <m:oMath>
          <m:r>
            <m:rPr>
              <m:sty m:val="p"/>
            </m:rPr>
            <w:rPr>
              <w:rFonts w:ascii="Cambria Math" w:hAnsi="Cambria Math" w:cs="Arial"/>
              <w:sz w:val="20"/>
              <w:szCs w:val="20"/>
            </w:rPr>
            <m:t>Indicador =</m:t>
          </m:r>
          <m:f>
            <m:fPr>
              <m:ctrlPr>
                <w:rPr>
                  <w:rFonts w:ascii="Cambria Math" w:hAnsi="Cambria Math" w:cs="Arial"/>
                  <w:sz w:val="20"/>
                  <w:szCs w:val="20"/>
                </w:rPr>
              </m:ctrlPr>
            </m:fPr>
            <m:num>
              <m:r>
                <w:rPr>
                  <w:rFonts w:ascii="Cambria Math" w:hAnsi="Cambria Math" w:cs="Arial"/>
                  <w:sz w:val="20"/>
                  <w:szCs w:val="20"/>
                </w:rPr>
                <m:t>(</m:t>
              </m:r>
              <m:nary>
                <m:naryPr>
                  <m:chr m:val="∑"/>
                  <m:limLoc m:val="undOvr"/>
                  <m:ctrlPr>
                    <w:rPr>
                      <w:rFonts w:ascii="Cambria Math" w:hAnsi="Cambria Math" w:cs="Arial"/>
                      <w:sz w:val="20"/>
                      <w:szCs w:val="20"/>
                    </w:rPr>
                  </m:ctrlPr>
                </m:naryPr>
                <m:sub>
                  <m:r>
                    <m:rPr>
                      <m:sty m:val="p"/>
                    </m:rPr>
                    <w:rPr>
                      <w:rFonts w:ascii="Cambria Math" w:hAnsi="Cambria Math" w:cs="Arial"/>
                      <w:sz w:val="20"/>
                      <w:szCs w:val="20"/>
                    </w:rPr>
                    <m:t>i=1</m:t>
                  </m:r>
                </m:sub>
                <m:sup>
                  <m:r>
                    <m:rPr>
                      <m:sty m:val="p"/>
                    </m:rPr>
                    <w:rPr>
                      <w:rFonts w:ascii="Cambria Math" w:hAnsi="Cambria Math" w:cs="Arial"/>
                      <w:sz w:val="20"/>
                      <w:szCs w:val="20"/>
                    </w:rPr>
                    <m:t>n</m:t>
                  </m:r>
                </m:sup>
                <m:e>
                  <m:sSub>
                    <m:sSubPr>
                      <m:ctrlPr>
                        <w:rPr>
                          <w:rFonts w:ascii="Cambria Math" w:hAnsi="Cambria Math" w:cs="Arial"/>
                          <w:sz w:val="20"/>
                          <w:szCs w:val="20"/>
                        </w:rPr>
                      </m:ctrlPr>
                    </m:sSubPr>
                    <m:e>
                      <m:r>
                        <m:rPr>
                          <m:sty m:val="p"/>
                        </m:rPr>
                        <w:rPr>
                          <w:rFonts w:ascii="Cambria Math" w:hAnsi="Cambria Math" w:cs="Arial"/>
                          <w:sz w:val="20"/>
                          <w:szCs w:val="20"/>
                        </w:rPr>
                        <m:t>Componente 1 del indicador</m:t>
                      </m:r>
                    </m:e>
                    <m:sub>
                      <m:r>
                        <m:rPr>
                          <m:sty m:val="p"/>
                        </m:rPr>
                        <w:rPr>
                          <w:rFonts w:ascii="Cambria Math" w:hAnsi="Cambria Math" w:cs="Arial"/>
                          <w:sz w:val="20"/>
                          <w:szCs w:val="20"/>
                        </w:rPr>
                        <m:t>i</m:t>
                      </m:r>
                    </m:sub>
                  </m:sSub>
                  <m:r>
                    <m:rPr>
                      <m:sty m:val="p"/>
                    </m:rPr>
                    <w:rPr>
                      <w:rFonts w:ascii="Cambria Math" w:hAnsi="Cambria Math" w:cs="Arial"/>
                      <w:sz w:val="20"/>
                      <w:szCs w:val="20"/>
                    </w:rPr>
                    <m:t xml:space="preserve">) </m:t>
                  </m:r>
                </m:e>
              </m:nary>
            </m:num>
            <m:den>
              <m:r>
                <w:rPr>
                  <w:rFonts w:ascii="Cambria Math" w:hAnsi="Cambria Math" w:cs="Arial"/>
                  <w:sz w:val="20"/>
                  <w:szCs w:val="20"/>
                </w:rPr>
                <m:t>(</m:t>
              </m:r>
              <m:nary>
                <m:naryPr>
                  <m:chr m:val="∑"/>
                  <m:limLoc m:val="undOvr"/>
                  <m:ctrlPr>
                    <w:rPr>
                      <w:rFonts w:ascii="Cambria Math" w:hAnsi="Cambria Math" w:cs="Arial"/>
                      <w:sz w:val="20"/>
                      <w:szCs w:val="20"/>
                    </w:rPr>
                  </m:ctrlPr>
                </m:naryPr>
                <m:sub>
                  <m:r>
                    <m:rPr>
                      <m:sty m:val="p"/>
                    </m:rPr>
                    <w:rPr>
                      <w:rFonts w:ascii="Cambria Math" w:hAnsi="Cambria Math" w:cs="Arial"/>
                      <w:sz w:val="20"/>
                      <w:szCs w:val="20"/>
                    </w:rPr>
                    <m:t>i=1</m:t>
                  </m:r>
                </m:sub>
                <m:sup>
                  <m:r>
                    <m:rPr>
                      <m:sty m:val="p"/>
                    </m:rPr>
                    <w:rPr>
                      <w:rFonts w:ascii="Cambria Math" w:hAnsi="Cambria Math" w:cs="Arial"/>
                      <w:sz w:val="20"/>
                      <w:szCs w:val="20"/>
                    </w:rPr>
                    <m:t>n</m:t>
                  </m:r>
                </m:sup>
                <m:e>
                  <m:sSub>
                    <m:sSubPr>
                      <m:ctrlPr>
                        <w:rPr>
                          <w:rFonts w:ascii="Cambria Math" w:hAnsi="Cambria Math" w:cs="Arial"/>
                          <w:sz w:val="20"/>
                          <w:szCs w:val="20"/>
                        </w:rPr>
                      </m:ctrlPr>
                    </m:sSubPr>
                    <m:e>
                      <m:r>
                        <m:rPr>
                          <m:sty m:val="p"/>
                        </m:rPr>
                        <w:rPr>
                          <w:rFonts w:ascii="Cambria Math" w:hAnsi="Cambria Math" w:cs="Arial"/>
                          <w:sz w:val="20"/>
                          <w:szCs w:val="20"/>
                        </w:rPr>
                        <m:t>Componente 2 del indicador</m:t>
                      </m:r>
                    </m:e>
                    <m:sub>
                      <m:r>
                        <m:rPr>
                          <m:sty m:val="p"/>
                        </m:rPr>
                        <w:rPr>
                          <w:rFonts w:ascii="Cambria Math" w:hAnsi="Cambria Math" w:cs="Arial"/>
                          <w:sz w:val="20"/>
                          <w:szCs w:val="20"/>
                        </w:rPr>
                        <m:t>i</m:t>
                      </m:r>
                    </m:sub>
                  </m:sSub>
                  <m:r>
                    <m:rPr>
                      <m:sty m:val="p"/>
                    </m:rPr>
                    <w:rPr>
                      <w:rFonts w:ascii="Cambria Math" w:hAnsi="Cambria Math" w:cs="Arial"/>
                      <w:sz w:val="20"/>
                      <w:szCs w:val="20"/>
                    </w:rPr>
                    <m:t xml:space="preserve">) </m:t>
                  </m:r>
                </m:e>
              </m:nary>
            </m:den>
          </m:f>
        </m:oMath>
      </m:oMathPara>
    </w:p>
    <w:p w14:paraId="481506B9" w14:textId="77777777" w:rsidR="006946AF" w:rsidRPr="008536B5" w:rsidRDefault="006946AF" w:rsidP="006946AF">
      <w:pPr>
        <w:rPr>
          <w:rFonts w:ascii="Arial Narrow" w:hAnsi="Arial Narrow" w:cs="Arial"/>
          <w:sz w:val="20"/>
          <w:szCs w:val="20"/>
        </w:rPr>
      </w:pPr>
    </w:p>
    <w:p w14:paraId="69AFD054" w14:textId="034E8741" w:rsidR="006946AF" w:rsidRPr="008536B5" w:rsidRDefault="006946AF" w:rsidP="006946AF">
      <w:pPr>
        <w:rPr>
          <w:rFonts w:ascii="Arial Narrow" w:hAnsi="Arial Narrow" w:cs="Arial"/>
          <w:sz w:val="20"/>
          <w:szCs w:val="20"/>
        </w:rPr>
      </w:pPr>
      <w:r w:rsidRPr="008536B5">
        <w:rPr>
          <w:rFonts w:ascii="Arial Narrow" w:hAnsi="Arial Narrow" w:cs="Arial"/>
          <w:sz w:val="20"/>
          <w:szCs w:val="20"/>
        </w:rPr>
        <w:t>Donde</w:t>
      </w:r>
      <w:r w:rsidRPr="008536B5">
        <w:rPr>
          <w:rFonts w:ascii="Arial Narrow" w:eastAsia="Arial" w:hAnsi="Arial Narrow" w:cs="Arial"/>
          <w:sz w:val="20"/>
          <w:szCs w:val="20"/>
        </w:rPr>
        <w:t xml:space="preserve"> </w:t>
      </w:r>
      <m:oMath>
        <m:r>
          <w:rPr>
            <w:rFonts w:ascii="Cambria Math" w:hAnsi="Cambria Math" w:cs="Arial"/>
            <w:sz w:val="20"/>
            <w:szCs w:val="20"/>
          </w:rPr>
          <m:t>n</m:t>
        </m:r>
      </m:oMath>
      <w:r w:rsidRPr="008536B5">
        <w:rPr>
          <w:rFonts w:ascii="Arial Narrow" w:eastAsia="Arial" w:hAnsi="Arial Narrow" w:cs="Arial"/>
          <w:sz w:val="20"/>
          <w:szCs w:val="20"/>
        </w:rPr>
        <w:t xml:space="preserve"> </w:t>
      </w:r>
      <w:r w:rsidRPr="008536B5">
        <w:rPr>
          <w:rFonts w:ascii="Arial Narrow" w:hAnsi="Arial Narrow" w:cs="Arial"/>
          <w:sz w:val="20"/>
          <w:szCs w:val="20"/>
        </w:rPr>
        <w:t>es</w:t>
      </w:r>
      <w:r w:rsidRPr="008536B5">
        <w:rPr>
          <w:rFonts w:ascii="Arial Narrow" w:eastAsia="Arial" w:hAnsi="Arial Narrow" w:cs="Arial"/>
          <w:sz w:val="20"/>
          <w:szCs w:val="20"/>
        </w:rPr>
        <w:t xml:space="preserve"> </w:t>
      </w:r>
      <w:r w:rsidRPr="008536B5">
        <w:rPr>
          <w:rFonts w:ascii="Arial Narrow" w:hAnsi="Arial Narrow" w:cs="Arial"/>
          <w:sz w:val="20"/>
          <w:szCs w:val="20"/>
        </w:rPr>
        <w:t>el</w:t>
      </w:r>
      <w:r w:rsidRPr="008536B5">
        <w:rPr>
          <w:rFonts w:ascii="Arial Narrow" w:eastAsia="Arial" w:hAnsi="Arial Narrow" w:cs="Arial"/>
          <w:sz w:val="20"/>
          <w:szCs w:val="20"/>
        </w:rPr>
        <w:t xml:space="preserve"> </w:t>
      </w:r>
      <w:r w:rsidRPr="008536B5">
        <w:rPr>
          <w:rFonts w:ascii="Arial Narrow" w:hAnsi="Arial Narrow" w:cs="Arial"/>
          <w:sz w:val="20"/>
          <w:szCs w:val="20"/>
        </w:rPr>
        <w:t>número</w:t>
      </w:r>
      <w:r w:rsidRPr="008536B5">
        <w:rPr>
          <w:rFonts w:ascii="Arial Narrow" w:eastAsia="Arial" w:hAnsi="Arial Narrow" w:cs="Arial"/>
          <w:sz w:val="20"/>
          <w:szCs w:val="20"/>
        </w:rPr>
        <w:t xml:space="preserve"> </w:t>
      </w:r>
      <w:r w:rsidRPr="008536B5">
        <w:rPr>
          <w:rFonts w:ascii="Arial Narrow" w:hAnsi="Arial Narrow" w:cs="Arial"/>
          <w:sz w:val="20"/>
          <w:szCs w:val="20"/>
        </w:rPr>
        <w:t>de</w:t>
      </w:r>
      <w:r w:rsidRPr="008536B5">
        <w:rPr>
          <w:rFonts w:ascii="Arial Narrow" w:eastAsia="Arial" w:hAnsi="Arial Narrow" w:cs="Arial"/>
          <w:sz w:val="20"/>
          <w:szCs w:val="20"/>
        </w:rPr>
        <w:t xml:space="preserve"> </w:t>
      </w:r>
      <w:r w:rsidRPr="008536B5">
        <w:rPr>
          <w:rFonts w:ascii="Arial Narrow" w:hAnsi="Arial Narrow" w:cs="Arial"/>
          <w:sz w:val="20"/>
          <w:szCs w:val="20"/>
        </w:rPr>
        <w:t>integrantes</w:t>
      </w:r>
      <w:r w:rsidRPr="008536B5">
        <w:rPr>
          <w:rFonts w:ascii="Arial Narrow" w:eastAsia="Arial" w:hAnsi="Arial Narrow" w:cs="Arial"/>
          <w:sz w:val="20"/>
          <w:szCs w:val="20"/>
        </w:rPr>
        <w:t xml:space="preserve"> </w:t>
      </w:r>
      <w:r w:rsidRPr="008536B5">
        <w:rPr>
          <w:rFonts w:ascii="Arial Narrow" w:hAnsi="Arial Narrow" w:cs="Arial"/>
          <w:sz w:val="20"/>
          <w:szCs w:val="20"/>
        </w:rPr>
        <w:t>del</w:t>
      </w:r>
      <w:r w:rsidRPr="008536B5">
        <w:rPr>
          <w:rFonts w:ascii="Arial Narrow" w:eastAsia="Arial" w:hAnsi="Arial Narrow" w:cs="Arial"/>
          <w:sz w:val="20"/>
          <w:szCs w:val="20"/>
        </w:rPr>
        <w:t xml:space="preserve"> </w:t>
      </w:r>
      <w:r w:rsidRPr="008536B5">
        <w:rPr>
          <w:rFonts w:ascii="Arial Narrow" w:hAnsi="Arial Narrow" w:cs="Arial"/>
          <w:sz w:val="20"/>
          <w:szCs w:val="20"/>
        </w:rPr>
        <w:t>Proponente</w:t>
      </w:r>
      <w:r w:rsidRPr="008536B5">
        <w:rPr>
          <w:rFonts w:ascii="Arial Narrow" w:eastAsia="Arial" w:hAnsi="Arial Narrow" w:cs="Arial"/>
          <w:sz w:val="20"/>
          <w:szCs w:val="20"/>
        </w:rPr>
        <w:t xml:space="preserve"> </w:t>
      </w:r>
      <w:r w:rsidRPr="008536B5">
        <w:rPr>
          <w:rFonts w:ascii="Arial Narrow" w:hAnsi="Arial Narrow" w:cs="Arial"/>
          <w:sz w:val="20"/>
          <w:szCs w:val="20"/>
        </w:rPr>
        <w:t>Plural</w:t>
      </w:r>
      <w:r w:rsidRPr="008536B5">
        <w:rPr>
          <w:rFonts w:ascii="Arial Narrow" w:eastAsia="Arial" w:hAnsi="Arial Narrow" w:cs="Arial"/>
          <w:sz w:val="20"/>
          <w:szCs w:val="20"/>
        </w:rPr>
        <w:t xml:space="preserve"> </w:t>
      </w:r>
      <w:r w:rsidRPr="008536B5">
        <w:rPr>
          <w:rFonts w:ascii="Arial Narrow" w:hAnsi="Arial Narrow" w:cs="Arial"/>
          <w:sz w:val="20"/>
          <w:szCs w:val="20"/>
        </w:rPr>
        <w:t>(Unión</w:t>
      </w:r>
      <w:r w:rsidRPr="008536B5">
        <w:rPr>
          <w:rFonts w:ascii="Arial Narrow" w:eastAsia="Arial" w:hAnsi="Arial Narrow" w:cs="Arial"/>
          <w:sz w:val="20"/>
          <w:szCs w:val="20"/>
        </w:rPr>
        <w:t xml:space="preserve"> </w:t>
      </w:r>
      <w:r w:rsidRPr="008536B5">
        <w:rPr>
          <w:rFonts w:ascii="Arial Narrow" w:hAnsi="Arial Narrow" w:cs="Arial"/>
          <w:sz w:val="20"/>
          <w:szCs w:val="20"/>
        </w:rPr>
        <w:t>Temporal</w:t>
      </w:r>
      <w:r w:rsidRPr="008536B5">
        <w:rPr>
          <w:rFonts w:ascii="Arial Narrow" w:eastAsia="Arial" w:hAnsi="Arial Narrow" w:cs="Arial"/>
          <w:sz w:val="20"/>
          <w:szCs w:val="20"/>
        </w:rPr>
        <w:t xml:space="preserve"> </w:t>
      </w:r>
      <w:r w:rsidRPr="008536B5">
        <w:rPr>
          <w:rFonts w:ascii="Arial Narrow" w:hAnsi="Arial Narrow" w:cs="Arial"/>
          <w:sz w:val="20"/>
          <w:szCs w:val="20"/>
        </w:rPr>
        <w:t>o</w:t>
      </w:r>
      <w:r w:rsidRPr="008536B5">
        <w:rPr>
          <w:rFonts w:ascii="Arial Narrow" w:eastAsia="Arial" w:hAnsi="Arial Narrow" w:cs="Arial"/>
          <w:sz w:val="20"/>
          <w:szCs w:val="20"/>
        </w:rPr>
        <w:t xml:space="preserve"> </w:t>
      </w:r>
      <w:r w:rsidRPr="008536B5">
        <w:rPr>
          <w:rFonts w:ascii="Arial Narrow" w:hAnsi="Arial Narrow" w:cs="Arial"/>
          <w:sz w:val="20"/>
          <w:szCs w:val="20"/>
        </w:rPr>
        <w:t>Consorcio).</w:t>
      </w:r>
    </w:p>
    <w:p w14:paraId="18D820A7" w14:textId="77777777" w:rsidR="006946AF" w:rsidRPr="008536B5" w:rsidRDefault="006946AF" w:rsidP="006946AF">
      <w:pPr>
        <w:rPr>
          <w:rFonts w:ascii="Arial Narrow" w:hAnsi="Arial Narrow" w:cs="Arial"/>
          <w:sz w:val="20"/>
          <w:szCs w:val="20"/>
        </w:rPr>
      </w:pPr>
    </w:p>
    <w:p w14:paraId="36695CFE" w14:textId="77777777" w:rsidR="006946AF" w:rsidRPr="008536B5" w:rsidRDefault="006946AF" w:rsidP="006946AF">
      <w:pPr>
        <w:jc w:val="both"/>
        <w:rPr>
          <w:rFonts w:ascii="Arial Narrow" w:hAnsi="Arial Narrow" w:cs="Arial"/>
          <w:b/>
          <w:sz w:val="20"/>
          <w:szCs w:val="20"/>
          <w:u w:val="single"/>
        </w:rPr>
      </w:pPr>
      <w:r w:rsidRPr="008536B5">
        <w:rPr>
          <w:rFonts w:ascii="Arial Narrow" w:hAnsi="Arial Narrow" w:cs="Arial"/>
          <w:b/>
          <w:sz w:val="20"/>
          <w:szCs w:val="20"/>
          <w:u w:val="single"/>
        </w:rPr>
        <w:t>El Proponente que demuestre la condición de Mipyme domiciliada en Colombia acreditará la Capacidad Organizacional de acuerdo con los indicadores señalados en la “Matriz 2 – Indicadores financieros y organizacionales”. El Proponente probará la calidad de Mipyme con la copia del certificado del Registro Único de Proponentes (RUP), el cual deberá encontrarse vigente y en firme al momento de su presentación.</w:t>
      </w:r>
    </w:p>
    <w:p w14:paraId="03214A34" w14:textId="77777777" w:rsidR="006946AF" w:rsidRPr="008536B5" w:rsidRDefault="006946AF" w:rsidP="006946AF">
      <w:pPr>
        <w:jc w:val="both"/>
        <w:rPr>
          <w:rFonts w:ascii="Arial Narrow" w:hAnsi="Arial Narrow" w:cs="Arial"/>
          <w:sz w:val="20"/>
          <w:szCs w:val="20"/>
        </w:rPr>
      </w:pPr>
    </w:p>
    <w:p w14:paraId="2F285CC5" w14:textId="77777777" w:rsidR="006946AF" w:rsidRPr="008536B5" w:rsidRDefault="006946AF" w:rsidP="006946AF">
      <w:pPr>
        <w:pStyle w:val="Capitulo2"/>
        <w:rPr>
          <w:rFonts w:ascii="Arial Narrow" w:eastAsia="Arial" w:hAnsi="Arial Narrow"/>
          <w:szCs w:val="20"/>
        </w:rPr>
      </w:pPr>
      <w:bookmarkStart w:id="56" w:name="_Toc517187236"/>
      <w:bookmarkStart w:id="57" w:name="_Toc517187783"/>
      <w:bookmarkStart w:id="58" w:name="_Toc517187846"/>
      <w:bookmarkStart w:id="59" w:name="_Toc517189243"/>
      <w:bookmarkStart w:id="60" w:name="_Toc517247448"/>
      <w:bookmarkStart w:id="61" w:name="_Toc518033897"/>
      <w:bookmarkStart w:id="62" w:name="_Toc517187237"/>
      <w:bookmarkStart w:id="63" w:name="_Toc517187784"/>
      <w:bookmarkStart w:id="64" w:name="_Toc517187847"/>
      <w:bookmarkStart w:id="65" w:name="_Toc517189244"/>
      <w:bookmarkStart w:id="66" w:name="_Toc517247449"/>
      <w:bookmarkStart w:id="67" w:name="_Toc518033898"/>
      <w:bookmarkStart w:id="68" w:name="_Toc517187238"/>
      <w:bookmarkStart w:id="69" w:name="_Toc517187785"/>
      <w:bookmarkStart w:id="70" w:name="_Toc517187848"/>
      <w:bookmarkStart w:id="71" w:name="_Toc517189245"/>
      <w:bookmarkStart w:id="72" w:name="_Toc517247450"/>
      <w:bookmarkStart w:id="73" w:name="_Toc518033899"/>
      <w:bookmarkStart w:id="74" w:name="_Toc508648274"/>
      <w:bookmarkStart w:id="75" w:name="_Toc508984058"/>
      <w:bookmarkStart w:id="76" w:name="_Toc509843889"/>
      <w:bookmarkStart w:id="77" w:name="_Toc511924797"/>
      <w:bookmarkStart w:id="78" w:name="_Toc520226886"/>
      <w:bookmarkStart w:id="79" w:name="_Toc520297856"/>
      <w:bookmarkStart w:id="80" w:name="_Toc520317121"/>
      <w:bookmarkStart w:id="81" w:name="_Toc533083724"/>
      <w:bookmarkStart w:id="82" w:name="_Ref775718"/>
      <w:bookmarkStart w:id="83" w:name="_Toc35616392"/>
      <w:bookmarkStart w:id="84" w:name="_Toc40113354"/>
      <w:bookmarkStart w:id="85" w:name="_Toc108082917"/>
      <w:bookmarkStart w:id="86" w:name="_Toc108175042"/>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r w:rsidRPr="008536B5">
        <w:rPr>
          <w:rFonts w:ascii="Arial Narrow" w:eastAsia="Arial" w:hAnsi="Arial Narrow"/>
          <w:szCs w:val="20"/>
        </w:rPr>
        <w:t>ACREDITACIÓN DE LA CAPACIDAD FINANCIERA Y ORGANIZACIONAL</w:t>
      </w:r>
      <w:bookmarkStart w:id="87" w:name="_Hlk516153904"/>
      <w:bookmarkEnd w:id="74"/>
      <w:bookmarkEnd w:id="75"/>
      <w:bookmarkEnd w:id="76"/>
      <w:bookmarkEnd w:id="77"/>
      <w:bookmarkEnd w:id="78"/>
      <w:bookmarkEnd w:id="79"/>
      <w:bookmarkEnd w:id="80"/>
      <w:bookmarkEnd w:id="81"/>
      <w:bookmarkEnd w:id="82"/>
      <w:bookmarkEnd w:id="83"/>
      <w:bookmarkEnd w:id="84"/>
      <w:bookmarkEnd w:id="85"/>
      <w:bookmarkEnd w:id="86"/>
      <w:r w:rsidRPr="008536B5">
        <w:rPr>
          <w:rFonts w:ascii="Arial Narrow" w:eastAsia="Arial" w:hAnsi="Arial Narrow"/>
          <w:szCs w:val="20"/>
        </w:rPr>
        <w:t xml:space="preserve"> </w:t>
      </w:r>
    </w:p>
    <w:p w14:paraId="3A7BCE08" w14:textId="77777777" w:rsidR="006946AF" w:rsidRPr="008536B5" w:rsidRDefault="006946AF" w:rsidP="006946AF">
      <w:pPr>
        <w:pStyle w:val="InviasNormal"/>
        <w:outlineLvl w:val="3"/>
        <w:rPr>
          <w:rFonts w:eastAsia="Arial" w:cs="Arial"/>
          <w:b/>
          <w:bCs/>
          <w:sz w:val="20"/>
          <w:szCs w:val="20"/>
          <w:lang w:val="es-CO"/>
        </w:rPr>
      </w:pPr>
      <w:bookmarkStart w:id="88" w:name="_Toc35616393"/>
      <w:bookmarkEnd w:id="87"/>
      <w:r w:rsidRPr="008536B5">
        <w:rPr>
          <w:rFonts w:eastAsia="Arial" w:cs="Arial"/>
          <w:b/>
          <w:bCs/>
          <w:sz w:val="20"/>
          <w:szCs w:val="20"/>
          <w:lang w:val="es-CO"/>
        </w:rPr>
        <w:t>PERSONAS NATURALES O JURÍDICAS NACIONALES Y EXTRANJERAS CON DOMICILIO O SUCURSAL EN COLOMBIA</w:t>
      </w:r>
      <w:bookmarkEnd w:id="88"/>
    </w:p>
    <w:p w14:paraId="3A9BD8EE" w14:textId="77777777" w:rsidR="006946AF" w:rsidRPr="008536B5" w:rsidRDefault="006946AF" w:rsidP="006946AF">
      <w:pPr>
        <w:pStyle w:val="InviasNormal"/>
        <w:rPr>
          <w:rFonts w:cs="Arial"/>
          <w:sz w:val="20"/>
          <w:szCs w:val="20"/>
          <w:lang w:val="es-CO"/>
        </w:rPr>
      </w:pPr>
      <w:r w:rsidRPr="008536B5">
        <w:rPr>
          <w:rFonts w:cs="Arial"/>
          <w:sz w:val="20"/>
          <w:szCs w:val="20"/>
          <w:lang w:val="es-CO"/>
        </w:rPr>
        <w:t xml:space="preserve">La evaluación financiera y organizacional de las propuestas se efectuará a partir de la información contenida en el Registro Único de Proponentes vigente y en firme al momento de su presentación. En tal sentido, la evaluación de la Capacidad Financiera se realizará de acuerdo con la información reportada en el RUP, conforme con las disposiciones establecidas en las Subsecciones 5 </w:t>
      </w:r>
      <w:r w:rsidRPr="008536B5" w:rsidDel="00BE6EF5">
        <w:rPr>
          <w:rFonts w:cs="Arial"/>
          <w:sz w:val="20"/>
          <w:szCs w:val="20"/>
          <w:lang w:val="es-CO"/>
        </w:rPr>
        <w:t xml:space="preserve">y </w:t>
      </w:r>
      <w:r w:rsidRPr="008536B5">
        <w:rPr>
          <w:rFonts w:cs="Arial"/>
          <w:sz w:val="20"/>
          <w:szCs w:val="20"/>
          <w:lang w:val="es-CO"/>
        </w:rPr>
        <w:t>6, de la Sección 1, del Capítulo 1, del Título 1, de la Parte 2 del Decreto 1082 de 2015 o las normas que las modifiquen, adicionen o sustituyan, por lo cual la Entidad al momento de evaluar la oferta tomará la información financiera del mejor año fiscal que se refleje en el registro del Proponente y que esté vigente y en firme.</w:t>
      </w:r>
    </w:p>
    <w:p w14:paraId="07DDFC01" w14:textId="77777777" w:rsidR="006946AF" w:rsidRPr="008536B5" w:rsidRDefault="006946AF" w:rsidP="006946AF">
      <w:pPr>
        <w:widowControl w:val="0"/>
        <w:jc w:val="both"/>
        <w:rPr>
          <w:rFonts w:ascii="Arial Narrow" w:eastAsia="Arial" w:hAnsi="Arial Narrow" w:cs="Arial"/>
          <w:sz w:val="20"/>
          <w:szCs w:val="20"/>
        </w:rPr>
      </w:pPr>
      <w:r w:rsidRPr="008536B5">
        <w:rPr>
          <w:rFonts w:ascii="Arial Narrow" w:eastAsia="Arial" w:hAnsi="Arial Narrow" w:cs="Arial"/>
          <w:sz w:val="20"/>
          <w:szCs w:val="20"/>
        </w:rPr>
        <w:t>Los Proponentes extranjeros sin domicilio o Sucursal en Colombia no están obligados a tener Registro Único de Proponentes (RUP) y por tanto la verificación de esta información procederá en los términos definidos en el siguiente numeral.</w:t>
      </w:r>
    </w:p>
    <w:p w14:paraId="6A196829" w14:textId="77777777" w:rsidR="006946AF" w:rsidRPr="008536B5" w:rsidRDefault="006946AF" w:rsidP="006946AF">
      <w:pPr>
        <w:widowControl w:val="0"/>
        <w:jc w:val="both"/>
        <w:rPr>
          <w:rFonts w:ascii="Arial Narrow" w:eastAsia="Arial" w:hAnsi="Arial Narrow" w:cs="Arial"/>
          <w:sz w:val="20"/>
          <w:szCs w:val="20"/>
        </w:rPr>
      </w:pPr>
    </w:p>
    <w:p w14:paraId="6BBDD6C4" w14:textId="77777777" w:rsidR="006946AF" w:rsidRPr="008536B5" w:rsidRDefault="006946AF" w:rsidP="006946AF">
      <w:pPr>
        <w:pStyle w:val="Capitulo2"/>
        <w:rPr>
          <w:rFonts w:ascii="Arial Narrow" w:eastAsia="Arial" w:hAnsi="Arial Narrow"/>
          <w:szCs w:val="20"/>
        </w:rPr>
      </w:pPr>
      <w:r w:rsidRPr="008536B5">
        <w:rPr>
          <w:rFonts w:ascii="Arial Narrow" w:eastAsia="Arial" w:hAnsi="Arial Narrow"/>
          <w:szCs w:val="20"/>
        </w:rPr>
        <w:t>PERSONAS NATURALES O JURÍDICAS EXTRANJERAS SIN DOMICILIO O SUCURSAL EN COLOMBIA</w:t>
      </w:r>
    </w:p>
    <w:p w14:paraId="6CE5104A" w14:textId="77777777" w:rsidR="006946AF" w:rsidRPr="008536B5" w:rsidRDefault="006946AF" w:rsidP="006946AF">
      <w:pPr>
        <w:tabs>
          <w:tab w:val="left" w:pos="5103"/>
        </w:tabs>
        <w:jc w:val="both"/>
        <w:rPr>
          <w:rFonts w:ascii="Arial Narrow" w:eastAsia="Arial" w:hAnsi="Arial Narrow" w:cs="Arial"/>
          <w:sz w:val="20"/>
          <w:szCs w:val="20"/>
        </w:rPr>
      </w:pPr>
      <w:r w:rsidRPr="008536B5">
        <w:rPr>
          <w:rFonts w:ascii="Arial Narrow" w:hAnsi="Arial Narrow" w:cs="Arial"/>
          <w:sz w:val="20"/>
          <w:szCs w:val="20"/>
        </w:rPr>
        <w:t>Los</w:t>
      </w:r>
      <w:r w:rsidRPr="008536B5">
        <w:rPr>
          <w:rFonts w:ascii="Arial Narrow" w:eastAsia="Arial" w:hAnsi="Arial Narrow" w:cs="Arial"/>
          <w:sz w:val="20"/>
          <w:szCs w:val="20"/>
        </w:rPr>
        <w:t xml:space="preserve"> </w:t>
      </w:r>
      <w:r w:rsidRPr="008536B5">
        <w:rPr>
          <w:rFonts w:ascii="Arial Narrow" w:hAnsi="Arial Narrow" w:cs="Arial"/>
          <w:sz w:val="20"/>
          <w:szCs w:val="20"/>
        </w:rPr>
        <w:t>Proponentes</w:t>
      </w:r>
      <w:r w:rsidRPr="008536B5">
        <w:rPr>
          <w:rFonts w:ascii="Arial Narrow" w:eastAsia="Arial" w:hAnsi="Arial Narrow" w:cs="Arial"/>
          <w:sz w:val="20"/>
          <w:szCs w:val="20"/>
        </w:rPr>
        <w:t xml:space="preserve"> </w:t>
      </w:r>
      <w:r w:rsidRPr="008536B5">
        <w:rPr>
          <w:rFonts w:ascii="Arial Narrow" w:hAnsi="Arial Narrow" w:cs="Arial"/>
          <w:sz w:val="20"/>
          <w:szCs w:val="20"/>
        </w:rPr>
        <w:t>extranjeros</w:t>
      </w:r>
      <w:r w:rsidRPr="008536B5">
        <w:rPr>
          <w:rFonts w:ascii="Arial Narrow" w:eastAsia="Arial" w:hAnsi="Arial Narrow" w:cs="Arial"/>
          <w:sz w:val="20"/>
          <w:szCs w:val="20"/>
        </w:rPr>
        <w:t xml:space="preserve"> sin domicilio o Sucursal en Colombia </w:t>
      </w:r>
      <w:r w:rsidRPr="008536B5">
        <w:rPr>
          <w:rFonts w:ascii="Arial Narrow" w:hAnsi="Arial Narrow" w:cs="Arial"/>
          <w:sz w:val="20"/>
          <w:szCs w:val="20"/>
        </w:rPr>
        <w:t>deberán</w:t>
      </w:r>
      <w:r w:rsidRPr="008536B5">
        <w:rPr>
          <w:rFonts w:ascii="Arial Narrow" w:eastAsia="Arial" w:hAnsi="Arial Narrow" w:cs="Arial"/>
          <w:sz w:val="20"/>
          <w:szCs w:val="20"/>
        </w:rPr>
        <w:t xml:space="preserve"> </w:t>
      </w:r>
      <w:r w:rsidRPr="008536B5">
        <w:rPr>
          <w:rFonts w:ascii="Arial Narrow" w:hAnsi="Arial Narrow" w:cs="Arial"/>
          <w:sz w:val="20"/>
          <w:szCs w:val="20"/>
        </w:rPr>
        <w:t>allegar</w:t>
      </w:r>
      <w:r w:rsidRPr="008536B5">
        <w:rPr>
          <w:rFonts w:ascii="Arial Narrow" w:eastAsia="Arial" w:hAnsi="Arial Narrow" w:cs="Arial"/>
          <w:sz w:val="20"/>
          <w:szCs w:val="20"/>
        </w:rPr>
        <w:t xml:space="preserve"> </w:t>
      </w:r>
      <w:r w:rsidRPr="008536B5">
        <w:rPr>
          <w:rFonts w:ascii="Arial Narrow" w:hAnsi="Arial Narrow" w:cs="Arial"/>
          <w:sz w:val="20"/>
          <w:szCs w:val="20"/>
        </w:rPr>
        <w:t>la</w:t>
      </w:r>
      <w:r w:rsidRPr="008536B5">
        <w:rPr>
          <w:rFonts w:ascii="Arial Narrow" w:eastAsia="Arial" w:hAnsi="Arial Narrow" w:cs="Arial"/>
          <w:sz w:val="20"/>
          <w:szCs w:val="20"/>
        </w:rPr>
        <w:t xml:space="preserve"> </w:t>
      </w:r>
      <w:r w:rsidRPr="008536B5">
        <w:rPr>
          <w:rFonts w:ascii="Arial Narrow" w:hAnsi="Arial Narrow" w:cs="Arial"/>
          <w:sz w:val="20"/>
          <w:szCs w:val="20"/>
        </w:rPr>
        <w:t>siguiente</w:t>
      </w:r>
      <w:r w:rsidRPr="008536B5">
        <w:rPr>
          <w:rFonts w:ascii="Arial Narrow" w:eastAsia="Arial" w:hAnsi="Arial Narrow" w:cs="Arial"/>
          <w:sz w:val="20"/>
          <w:szCs w:val="20"/>
        </w:rPr>
        <w:t xml:space="preserve"> </w:t>
      </w:r>
      <w:r w:rsidRPr="008536B5">
        <w:rPr>
          <w:rFonts w:ascii="Arial Narrow" w:hAnsi="Arial Narrow" w:cs="Arial"/>
          <w:sz w:val="20"/>
          <w:szCs w:val="20"/>
        </w:rPr>
        <w:t>información</w:t>
      </w:r>
      <w:r w:rsidRPr="008536B5">
        <w:rPr>
          <w:rFonts w:ascii="Arial Narrow" w:eastAsia="Arial" w:hAnsi="Arial Narrow" w:cs="Arial"/>
          <w:sz w:val="20"/>
          <w:szCs w:val="20"/>
        </w:rPr>
        <w:t xml:space="preserve"> </w:t>
      </w:r>
      <w:r w:rsidRPr="008536B5">
        <w:rPr>
          <w:rFonts w:ascii="Arial Narrow" w:hAnsi="Arial Narrow" w:cs="Arial"/>
          <w:sz w:val="20"/>
          <w:szCs w:val="20"/>
        </w:rPr>
        <w:t>financiera</w:t>
      </w:r>
      <w:r w:rsidRPr="008536B5">
        <w:rPr>
          <w:rFonts w:ascii="Arial Narrow" w:eastAsia="Arial" w:hAnsi="Arial Narrow" w:cs="Arial"/>
          <w:sz w:val="20"/>
          <w:szCs w:val="20"/>
        </w:rPr>
        <w:t xml:space="preserve"> </w:t>
      </w:r>
      <w:r w:rsidRPr="008536B5">
        <w:rPr>
          <w:rFonts w:ascii="Arial Narrow" w:hAnsi="Arial Narrow" w:cs="Arial"/>
          <w:sz w:val="20"/>
          <w:szCs w:val="20"/>
        </w:rPr>
        <w:t>de</w:t>
      </w:r>
      <w:r w:rsidRPr="008536B5">
        <w:rPr>
          <w:rFonts w:ascii="Arial Narrow" w:eastAsia="Arial" w:hAnsi="Arial Narrow" w:cs="Arial"/>
          <w:sz w:val="20"/>
          <w:szCs w:val="20"/>
        </w:rPr>
        <w:t xml:space="preserve"> </w:t>
      </w:r>
      <w:r w:rsidRPr="008536B5">
        <w:rPr>
          <w:rFonts w:ascii="Arial Narrow" w:hAnsi="Arial Narrow" w:cs="Arial"/>
          <w:sz w:val="20"/>
          <w:szCs w:val="20"/>
        </w:rPr>
        <w:t>conformidad</w:t>
      </w:r>
      <w:r w:rsidRPr="008536B5">
        <w:rPr>
          <w:rFonts w:ascii="Arial Narrow" w:eastAsia="Arial" w:hAnsi="Arial Narrow" w:cs="Arial"/>
          <w:sz w:val="20"/>
          <w:szCs w:val="20"/>
        </w:rPr>
        <w:t xml:space="preserve"> </w:t>
      </w:r>
      <w:r w:rsidRPr="008536B5">
        <w:rPr>
          <w:rFonts w:ascii="Arial Narrow" w:hAnsi="Arial Narrow" w:cs="Arial"/>
          <w:sz w:val="20"/>
          <w:szCs w:val="20"/>
        </w:rPr>
        <w:t>con</w:t>
      </w:r>
      <w:r w:rsidRPr="008536B5">
        <w:rPr>
          <w:rFonts w:ascii="Arial Narrow" w:eastAsia="Arial" w:hAnsi="Arial Narrow" w:cs="Arial"/>
          <w:sz w:val="20"/>
          <w:szCs w:val="20"/>
        </w:rPr>
        <w:t xml:space="preserve"> </w:t>
      </w:r>
      <w:r w:rsidRPr="008536B5">
        <w:rPr>
          <w:rFonts w:ascii="Arial Narrow" w:hAnsi="Arial Narrow" w:cs="Arial"/>
          <w:sz w:val="20"/>
          <w:szCs w:val="20"/>
        </w:rPr>
        <w:t>la</w:t>
      </w:r>
      <w:r w:rsidRPr="008536B5">
        <w:rPr>
          <w:rFonts w:ascii="Arial Narrow" w:eastAsia="Arial" w:hAnsi="Arial Narrow" w:cs="Arial"/>
          <w:sz w:val="20"/>
          <w:szCs w:val="20"/>
        </w:rPr>
        <w:t xml:space="preserve"> </w:t>
      </w:r>
      <w:r w:rsidRPr="008536B5">
        <w:rPr>
          <w:rFonts w:ascii="Arial Narrow" w:hAnsi="Arial Narrow" w:cs="Arial"/>
          <w:sz w:val="20"/>
          <w:szCs w:val="20"/>
        </w:rPr>
        <w:t>legislación</w:t>
      </w:r>
      <w:r w:rsidRPr="008536B5">
        <w:rPr>
          <w:rFonts w:ascii="Arial Narrow" w:eastAsia="Arial" w:hAnsi="Arial Narrow" w:cs="Arial"/>
          <w:sz w:val="20"/>
          <w:szCs w:val="20"/>
        </w:rPr>
        <w:t xml:space="preserve"> </w:t>
      </w:r>
      <w:r w:rsidRPr="008536B5">
        <w:rPr>
          <w:rFonts w:ascii="Arial Narrow" w:hAnsi="Arial Narrow" w:cs="Arial"/>
          <w:sz w:val="20"/>
          <w:szCs w:val="20"/>
        </w:rPr>
        <w:t>propia</w:t>
      </w:r>
      <w:r w:rsidRPr="008536B5">
        <w:rPr>
          <w:rFonts w:ascii="Arial Narrow" w:eastAsia="Arial" w:hAnsi="Arial Narrow" w:cs="Arial"/>
          <w:sz w:val="20"/>
          <w:szCs w:val="20"/>
        </w:rPr>
        <w:t xml:space="preserve"> </w:t>
      </w:r>
      <w:r w:rsidRPr="008536B5">
        <w:rPr>
          <w:rFonts w:ascii="Arial Narrow" w:hAnsi="Arial Narrow" w:cs="Arial"/>
          <w:sz w:val="20"/>
          <w:szCs w:val="20"/>
        </w:rPr>
        <w:t>del</w:t>
      </w:r>
      <w:r w:rsidRPr="008536B5">
        <w:rPr>
          <w:rFonts w:ascii="Arial Narrow" w:eastAsia="Arial" w:hAnsi="Arial Narrow" w:cs="Arial"/>
          <w:sz w:val="20"/>
          <w:szCs w:val="20"/>
        </w:rPr>
        <w:t xml:space="preserve"> </w:t>
      </w:r>
      <w:r w:rsidRPr="008536B5">
        <w:rPr>
          <w:rFonts w:ascii="Arial Narrow" w:hAnsi="Arial Narrow" w:cs="Arial"/>
          <w:sz w:val="20"/>
          <w:szCs w:val="20"/>
        </w:rPr>
        <w:t>país</w:t>
      </w:r>
      <w:r w:rsidRPr="008536B5">
        <w:rPr>
          <w:rFonts w:ascii="Arial Narrow" w:eastAsia="Arial" w:hAnsi="Arial Narrow" w:cs="Arial"/>
          <w:sz w:val="20"/>
          <w:szCs w:val="20"/>
        </w:rPr>
        <w:t xml:space="preserve"> </w:t>
      </w:r>
      <w:r w:rsidRPr="008536B5">
        <w:rPr>
          <w:rFonts w:ascii="Arial Narrow" w:hAnsi="Arial Narrow" w:cs="Arial"/>
          <w:sz w:val="20"/>
          <w:szCs w:val="20"/>
        </w:rPr>
        <w:t>de</w:t>
      </w:r>
      <w:r w:rsidRPr="008536B5">
        <w:rPr>
          <w:rFonts w:ascii="Arial Narrow" w:eastAsia="Arial" w:hAnsi="Arial Narrow" w:cs="Arial"/>
          <w:sz w:val="20"/>
          <w:szCs w:val="20"/>
        </w:rPr>
        <w:t xml:space="preserve"> </w:t>
      </w:r>
      <w:r w:rsidRPr="008536B5">
        <w:rPr>
          <w:rFonts w:ascii="Arial Narrow" w:hAnsi="Arial Narrow" w:cs="Arial"/>
          <w:sz w:val="20"/>
          <w:szCs w:val="20"/>
        </w:rPr>
        <w:t>origen.</w:t>
      </w:r>
      <w:r w:rsidRPr="008536B5">
        <w:rPr>
          <w:rFonts w:ascii="Arial Narrow" w:eastAsia="Arial" w:hAnsi="Arial Narrow" w:cs="Arial"/>
          <w:sz w:val="20"/>
          <w:szCs w:val="20"/>
        </w:rPr>
        <w:t xml:space="preserve"> </w:t>
      </w:r>
      <w:r w:rsidRPr="008536B5">
        <w:rPr>
          <w:rFonts w:ascii="Arial Narrow" w:hAnsi="Arial Narrow" w:cs="Arial"/>
          <w:sz w:val="20"/>
          <w:szCs w:val="20"/>
        </w:rPr>
        <w:t>Los</w:t>
      </w:r>
      <w:r w:rsidRPr="008536B5">
        <w:rPr>
          <w:rFonts w:ascii="Arial Narrow" w:eastAsia="Arial" w:hAnsi="Arial Narrow" w:cs="Arial"/>
          <w:sz w:val="20"/>
          <w:szCs w:val="20"/>
        </w:rPr>
        <w:t xml:space="preserve"> </w:t>
      </w:r>
      <w:r w:rsidRPr="008536B5">
        <w:rPr>
          <w:rFonts w:ascii="Arial Narrow" w:hAnsi="Arial Narrow" w:cs="Arial"/>
          <w:sz w:val="20"/>
          <w:szCs w:val="20"/>
        </w:rPr>
        <w:t>valores</w:t>
      </w:r>
      <w:r w:rsidRPr="008536B5">
        <w:rPr>
          <w:rFonts w:ascii="Arial Narrow" w:eastAsia="Arial" w:hAnsi="Arial Narrow" w:cs="Arial"/>
          <w:sz w:val="20"/>
          <w:szCs w:val="20"/>
        </w:rPr>
        <w:t xml:space="preserve"> </w:t>
      </w:r>
      <w:r w:rsidRPr="008536B5">
        <w:rPr>
          <w:rFonts w:ascii="Arial Narrow" w:hAnsi="Arial Narrow" w:cs="Arial"/>
          <w:sz w:val="20"/>
          <w:szCs w:val="20"/>
        </w:rPr>
        <w:t>deben:</w:t>
      </w:r>
      <w:r w:rsidRPr="008536B5">
        <w:rPr>
          <w:rFonts w:ascii="Arial Narrow" w:eastAsia="Arial" w:hAnsi="Arial Narrow" w:cs="Arial"/>
          <w:sz w:val="20"/>
          <w:szCs w:val="20"/>
        </w:rPr>
        <w:t xml:space="preserve"> </w:t>
      </w:r>
      <w:r w:rsidRPr="008536B5">
        <w:rPr>
          <w:rFonts w:ascii="Arial Narrow" w:hAnsi="Arial Narrow" w:cs="Arial"/>
          <w:sz w:val="20"/>
          <w:szCs w:val="20"/>
        </w:rPr>
        <w:t>(i)</w:t>
      </w:r>
      <w:r w:rsidRPr="008536B5">
        <w:rPr>
          <w:rFonts w:ascii="Arial Narrow" w:eastAsia="Arial" w:hAnsi="Arial Narrow" w:cs="Arial"/>
          <w:sz w:val="20"/>
          <w:szCs w:val="20"/>
        </w:rPr>
        <w:t xml:space="preserve"> </w:t>
      </w:r>
      <w:r w:rsidRPr="008536B5">
        <w:rPr>
          <w:rFonts w:ascii="Arial Narrow" w:hAnsi="Arial Narrow" w:cs="Arial"/>
          <w:sz w:val="20"/>
          <w:szCs w:val="20"/>
        </w:rPr>
        <w:t>presentarse</w:t>
      </w:r>
      <w:r w:rsidRPr="008536B5">
        <w:rPr>
          <w:rFonts w:ascii="Arial Narrow" w:eastAsia="Arial" w:hAnsi="Arial Narrow" w:cs="Arial"/>
          <w:sz w:val="20"/>
          <w:szCs w:val="20"/>
        </w:rPr>
        <w:t xml:space="preserve"> </w:t>
      </w:r>
      <w:r w:rsidRPr="008536B5">
        <w:rPr>
          <w:rFonts w:ascii="Arial Narrow" w:hAnsi="Arial Narrow" w:cs="Arial"/>
          <w:sz w:val="20"/>
          <w:szCs w:val="20"/>
        </w:rPr>
        <w:t>en</w:t>
      </w:r>
      <w:r w:rsidRPr="008536B5">
        <w:rPr>
          <w:rFonts w:ascii="Arial Narrow" w:eastAsia="Arial" w:hAnsi="Arial Narrow" w:cs="Arial"/>
          <w:sz w:val="20"/>
          <w:szCs w:val="20"/>
        </w:rPr>
        <w:t xml:space="preserve"> </w:t>
      </w:r>
      <w:proofErr w:type="gramStart"/>
      <w:r w:rsidRPr="008536B5">
        <w:rPr>
          <w:rFonts w:ascii="Arial Narrow" w:hAnsi="Arial Narrow" w:cs="Arial"/>
          <w:sz w:val="20"/>
          <w:szCs w:val="20"/>
        </w:rPr>
        <w:t>Pesos</w:t>
      </w:r>
      <w:r w:rsidRPr="008536B5">
        <w:rPr>
          <w:rFonts w:ascii="Arial Narrow" w:eastAsia="Arial" w:hAnsi="Arial Narrow" w:cs="Arial"/>
          <w:sz w:val="20"/>
          <w:szCs w:val="20"/>
        </w:rPr>
        <w:t xml:space="preserve"> </w:t>
      </w:r>
      <w:r w:rsidRPr="008536B5">
        <w:rPr>
          <w:rFonts w:ascii="Arial Narrow" w:hAnsi="Arial Narrow" w:cs="Arial"/>
          <w:sz w:val="20"/>
          <w:szCs w:val="20"/>
        </w:rPr>
        <w:t>Colombianos</w:t>
      </w:r>
      <w:proofErr w:type="gramEnd"/>
      <w:r w:rsidRPr="008536B5">
        <w:rPr>
          <w:rFonts w:ascii="Arial Narrow" w:hAnsi="Arial Narrow" w:cs="Arial"/>
          <w:sz w:val="20"/>
          <w:szCs w:val="20"/>
        </w:rPr>
        <w:t>;</w:t>
      </w:r>
      <w:r w:rsidRPr="008536B5">
        <w:rPr>
          <w:rFonts w:ascii="Arial Narrow" w:eastAsia="Arial" w:hAnsi="Arial Narrow" w:cs="Arial"/>
          <w:sz w:val="20"/>
          <w:szCs w:val="20"/>
        </w:rPr>
        <w:t xml:space="preserve"> </w:t>
      </w:r>
      <w:r w:rsidRPr="008536B5">
        <w:rPr>
          <w:rFonts w:ascii="Arial Narrow" w:hAnsi="Arial Narrow" w:cs="Arial"/>
          <w:sz w:val="20"/>
          <w:szCs w:val="20"/>
        </w:rPr>
        <w:t>(ii)</w:t>
      </w:r>
      <w:r w:rsidRPr="008536B5">
        <w:rPr>
          <w:rFonts w:ascii="Arial Narrow" w:eastAsia="Arial" w:hAnsi="Arial Narrow" w:cs="Arial"/>
          <w:sz w:val="20"/>
          <w:szCs w:val="20"/>
        </w:rPr>
        <w:t xml:space="preserve"> </w:t>
      </w:r>
      <w:r w:rsidRPr="008536B5">
        <w:rPr>
          <w:rFonts w:ascii="Arial Narrow" w:hAnsi="Arial Narrow" w:cs="Arial"/>
          <w:sz w:val="20"/>
          <w:szCs w:val="20"/>
        </w:rPr>
        <w:t>convertirse</w:t>
      </w:r>
      <w:r w:rsidRPr="008536B5">
        <w:rPr>
          <w:rFonts w:ascii="Arial Narrow" w:eastAsia="Arial" w:hAnsi="Arial Narrow" w:cs="Arial"/>
          <w:sz w:val="20"/>
          <w:szCs w:val="20"/>
        </w:rPr>
        <w:t xml:space="preserve"> </w:t>
      </w:r>
      <w:r w:rsidRPr="008536B5">
        <w:rPr>
          <w:rFonts w:ascii="Arial Narrow" w:hAnsi="Arial Narrow" w:cs="Arial"/>
          <w:sz w:val="20"/>
          <w:szCs w:val="20"/>
        </w:rPr>
        <w:t>a</w:t>
      </w:r>
      <w:r w:rsidRPr="008536B5">
        <w:rPr>
          <w:rFonts w:ascii="Arial Narrow" w:eastAsia="Arial" w:hAnsi="Arial Narrow" w:cs="Arial"/>
          <w:sz w:val="20"/>
          <w:szCs w:val="20"/>
        </w:rPr>
        <w:t xml:space="preserve"> </w:t>
      </w:r>
      <w:r w:rsidRPr="008536B5">
        <w:rPr>
          <w:rFonts w:ascii="Arial Narrow" w:hAnsi="Arial Narrow" w:cs="Arial"/>
          <w:sz w:val="20"/>
          <w:szCs w:val="20"/>
        </w:rPr>
        <w:t>la</w:t>
      </w:r>
      <w:r w:rsidRPr="008536B5">
        <w:rPr>
          <w:rFonts w:ascii="Arial Narrow" w:eastAsia="Arial" w:hAnsi="Arial Narrow" w:cs="Arial"/>
          <w:sz w:val="20"/>
          <w:szCs w:val="20"/>
        </w:rPr>
        <w:t xml:space="preserve"> </w:t>
      </w:r>
      <w:r w:rsidRPr="008536B5">
        <w:rPr>
          <w:rFonts w:ascii="Arial Narrow" w:hAnsi="Arial Narrow" w:cs="Arial"/>
          <w:sz w:val="20"/>
          <w:szCs w:val="20"/>
        </w:rPr>
        <w:t>tasa</w:t>
      </w:r>
      <w:r w:rsidRPr="008536B5">
        <w:rPr>
          <w:rFonts w:ascii="Arial Narrow" w:eastAsia="Arial" w:hAnsi="Arial Narrow" w:cs="Arial"/>
          <w:sz w:val="20"/>
          <w:szCs w:val="20"/>
        </w:rPr>
        <w:t xml:space="preserve"> </w:t>
      </w:r>
      <w:r w:rsidRPr="008536B5">
        <w:rPr>
          <w:rFonts w:ascii="Arial Narrow" w:hAnsi="Arial Narrow" w:cs="Arial"/>
          <w:sz w:val="20"/>
          <w:szCs w:val="20"/>
        </w:rPr>
        <w:t>de</w:t>
      </w:r>
      <w:r w:rsidRPr="008536B5">
        <w:rPr>
          <w:rFonts w:ascii="Arial Narrow" w:eastAsia="Arial" w:hAnsi="Arial Narrow" w:cs="Arial"/>
          <w:sz w:val="20"/>
          <w:szCs w:val="20"/>
        </w:rPr>
        <w:t xml:space="preserve"> </w:t>
      </w:r>
      <w:r w:rsidRPr="008536B5">
        <w:rPr>
          <w:rFonts w:ascii="Arial Narrow" w:hAnsi="Arial Narrow" w:cs="Arial"/>
          <w:sz w:val="20"/>
          <w:szCs w:val="20"/>
        </w:rPr>
        <w:t>cambio</w:t>
      </w:r>
      <w:r w:rsidRPr="008536B5">
        <w:rPr>
          <w:rFonts w:ascii="Arial Narrow" w:eastAsia="Arial" w:hAnsi="Arial Narrow" w:cs="Arial"/>
          <w:sz w:val="20"/>
          <w:szCs w:val="20"/>
        </w:rPr>
        <w:t xml:space="preserve"> </w:t>
      </w:r>
      <w:r w:rsidRPr="008536B5">
        <w:rPr>
          <w:rFonts w:ascii="Arial Narrow" w:hAnsi="Arial Narrow" w:cs="Arial"/>
          <w:sz w:val="20"/>
          <w:szCs w:val="20"/>
        </w:rPr>
        <w:t>de</w:t>
      </w:r>
      <w:r w:rsidRPr="008536B5">
        <w:rPr>
          <w:rFonts w:ascii="Arial Narrow" w:eastAsia="Arial" w:hAnsi="Arial Narrow" w:cs="Arial"/>
          <w:sz w:val="20"/>
          <w:szCs w:val="20"/>
        </w:rPr>
        <w:t xml:space="preserve"> </w:t>
      </w:r>
      <w:r w:rsidRPr="008536B5">
        <w:rPr>
          <w:rFonts w:ascii="Arial Narrow" w:hAnsi="Arial Narrow" w:cs="Arial"/>
          <w:sz w:val="20"/>
          <w:szCs w:val="20"/>
        </w:rPr>
        <w:t>la</w:t>
      </w:r>
      <w:r w:rsidRPr="008536B5">
        <w:rPr>
          <w:rFonts w:ascii="Arial Narrow" w:eastAsia="Arial" w:hAnsi="Arial Narrow" w:cs="Arial"/>
          <w:sz w:val="20"/>
          <w:szCs w:val="20"/>
        </w:rPr>
        <w:t xml:space="preserve"> </w:t>
      </w:r>
      <w:r w:rsidRPr="008536B5">
        <w:rPr>
          <w:rFonts w:ascii="Arial Narrow" w:hAnsi="Arial Narrow" w:cs="Arial"/>
          <w:sz w:val="20"/>
          <w:szCs w:val="20"/>
        </w:rPr>
        <w:t>fecha</w:t>
      </w:r>
      <w:r w:rsidRPr="008536B5">
        <w:rPr>
          <w:rFonts w:ascii="Arial Narrow" w:eastAsia="Arial" w:hAnsi="Arial Narrow" w:cs="Arial"/>
          <w:sz w:val="20"/>
          <w:szCs w:val="20"/>
        </w:rPr>
        <w:t xml:space="preserve"> </w:t>
      </w:r>
      <w:r w:rsidRPr="008536B5">
        <w:rPr>
          <w:rFonts w:ascii="Arial Narrow" w:hAnsi="Arial Narrow" w:cs="Arial"/>
          <w:sz w:val="20"/>
          <w:szCs w:val="20"/>
        </w:rPr>
        <w:t>de</w:t>
      </w:r>
      <w:r w:rsidRPr="008536B5">
        <w:rPr>
          <w:rFonts w:ascii="Arial Narrow" w:eastAsia="Arial" w:hAnsi="Arial Narrow" w:cs="Arial"/>
          <w:sz w:val="20"/>
          <w:szCs w:val="20"/>
        </w:rPr>
        <w:t xml:space="preserve"> </w:t>
      </w:r>
      <w:r w:rsidRPr="008536B5">
        <w:rPr>
          <w:rFonts w:ascii="Arial Narrow" w:hAnsi="Arial Narrow" w:cs="Arial"/>
          <w:sz w:val="20"/>
          <w:szCs w:val="20"/>
        </w:rPr>
        <w:t>corte</w:t>
      </w:r>
      <w:r w:rsidRPr="008536B5">
        <w:rPr>
          <w:rFonts w:ascii="Arial Narrow" w:eastAsia="Arial" w:hAnsi="Arial Narrow" w:cs="Arial"/>
          <w:sz w:val="20"/>
          <w:szCs w:val="20"/>
        </w:rPr>
        <w:t xml:space="preserve"> </w:t>
      </w:r>
      <w:r w:rsidRPr="008536B5">
        <w:rPr>
          <w:rFonts w:ascii="Arial Narrow" w:hAnsi="Arial Narrow" w:cs="Arial"/>
          <w:sz w:val="20"/>
          <w:szCs w:val="20"/>
        </w:rPr>
        <w:t>de</w:t>
      </w:r>
      <w:r w:rsidRPr="008536B5">
        <w:rPr>
          <w:rFonts w:ascii="Arial Narrow" w:eastAsia="Arial" w:hAnsi="Arial Narrow" w:cs="Arial"/>
          <w:sz w:val="20"/>
          <w:szCs w:val="20"/>
        </w:rPr>
        <w:t xml:space="preserve"> </w:t>
      </w:r>
      <w:r w:rsidRPr="008536B5">
        <w:rPr>
          <w:rFonts w:ascii="Arial Narrow" w:hAnsi="Arial Narrow" w:cs="Arial"/>
          <w:sz w:val="20"/>
          <w:szCs w:val="20"/>
        </w:rPr>
        <w:t>los</w:t>
      </w:r>
      <w:r w:rsidRPr="008536B5">
        <w:rPr>
          <w:rFonts w:ascii="Arial Narrow" w:eastAsia="Arial" w:hAnsi="Arial Narrow" w:cs="Arial"/>
          <w:sz w:val="20"/>
          <w:szCs w:val="20"/>
        </w:rPr>
        <w:t xml:space="preserve"> </w:t>
      </w:r>
      <w:r w:rsidRPr="008536B5">
        <w:rPr>
          <w:rFonts w:ascii="Arial Narrow" w:hAnsi="Arial Narrow" w:cs="Arial"/>
          <w:sz w:val="20"/>
          <w:szCs w:val="20"/>
        </w:rPr>
        <w:t>mismos y</w:t>
      </w:r>
      <w:r w:rsidRPr="008536B5">
        <w:rPr>
          <w:rFonts w:ascii="Arial Narrow" w:eastAsia="Arial" w:hAnsi="Arial Narrow" w:cs="Arial"/>
          <w:sz w:val="20"/>
          <w:szCs w:val="20"/>
        </w:rPr>
        <w:t xml:space="preserve"> </w:t>
      </w:r>
      <w:r w:rsidRPr="008536B5">
        <w:rPr>
          <w:rFonts w:ascii="Arial Narrow" w:hAnsi="Arial Narrow" w:cs="Arial"/>
          <w:sz w:val="20"/>
          <w:szCs w:val="20"/>
        </w:rPr>
        <w:t>(iii)</w:t>
      </w:r>
      <w:r w:rsidRPr="008536B5">
        <w:rPr>
          <w:rFonts w:ascii="Arial Narrow" w:eastAsia="Arial" w:hAnsi="Arial Narrow" w:cs="Arial"/>
          <w:sz w:val="20"/>
          <w:szCs w:val="20"/>
        </w:rPr>
        <w:t xml:space="preserve"> </w:t>
      </w:r>
      <w:r w:rsidRPr="008536B5">
        <w:rPr>
          <w:rFonts w:ascii="Arial Narrow" w:hAnsi="Arial Narrow" w:cs="Arial"/>
          <w:sz w:val="20"/>
          <w:szCs w:val="20"/>
        </w:rPr>
        <w:t>estar</w:t>
      </w:r>
      <w:r w:rsidRPr="008536B5">
        <w:rPr>
          <w:rFonts w:ascii="Arial Narrow" w:eastAsia="Arial" w:hAnsi="Arial Narrow" w:cs="Arial"/>
          <w:sz w:val="20"/>
          <w:szCs w:val="20"/>
        </w:rPr>
        <w:t xml:space="preserve"> </w:t>
      </w:r>
      <w:r w:rsidRPr="008536B5">
        <w:rPr>
          <w:rFonts w:ascii="Arial Narrow" w:hAnsi="Arial Narrow" w:cs="Arial"/>
          <w:sz w:val="20"/>
          <w:szCs w:val="20"/>
        </w:rPr>
        <w:t>avalados</w:t>
      </w:r>
      <w:r w:rsidRPr="008536B5">
        <w:rPr>
          <w:rFonts w:ascii="Arial Narrow" w:eastAsia="Arial" w:hAnsi="Arial Narrow" w:cs="Arial"/>
          <w:sz w:val="20"/>
          <w:szCs w:val="20"/>
        </w:rPr>
        <w:t xml:space="preserve"> </w:t>
      </w:r>
      <w:r w:rsidRPr="008536B5">
        <w:rPr>
          <w:rFonts w:ascii="Arial Narrow" w:hAnsi="Arial Narrow" w:cs="Arial"/>
          <w:sz w:val="20"/>
          <w:szCs w:val="20"/>
        </w:rPr>
        <w:t>con</w:t>
      </w:r>
      <w:r w:rsidRPr="008536B5">
        <w:rPr>
          <w:rFonts w:ascii="Arial Narrow" w:eastAsia="Arial" w:hAnsi="Arial Narrow" w:cs="Arial"/>
          <w:sz w:val="20"/>
          <w:szCs w:val="20"/>
        </w:rPr>
        <w:t xml:space="preserve"> </w:t>
      </w:r>
      <w:r w:rsidRPr="008536B5">
        <w:rPr>
          <w:rFonts w:ascii="Arial Narrow" w:hAnsi="Arial Narrow" w:cs="Arial"/>
          <w:sz w:val="20"/>
          <w:szCs w:val="20"/>
        </w:rPr>
        <w:t>la</w:t>
      </w:r>
      <w:r w:rsidRPr="008536B5">
        <w:rPr>
          <w:rFonts w:ascii="Arial Narrow" w:eastAsia="Arial" w:hAnsi="Arial Narrow" w:cs="Arial"/>
          <w:sz w:val="20"/>
          <w:szCs w:val="20"/>
        </w:rPr>
        <w:t xml:space="preserve"> </w:t>
      </w:r>
      <w:r w:rsidRPr="008536B5">
        <w:rPr>
          <w:rFonts w:ascii="Arial Narrow" w:hAnsi="Arial Narrow" w:cs="Arial"/>
          <w:sz w:val="20"/>
          <w:szCs w:val="20"/>
        </w:rPr>
        <w:t>firma</w:t>
      </w:r>
      <w:r w:rsidRPr="008536B5">
        <w:rPr>
          <w:rFonts w:ascii="Arial Narrow" w:eastAsia="Arial" w:hAnsi="Arial Narrow" w:cs="Arial"/>
          <w:sz w:val="20"/>
          <w:szCs w:val="20"/>
        </w:rPr>
        <w:t xml:space="preserve"> </w:t>
      </w:r>
      <w:r w:rsidRPr="008536B5">
        <w:rPr>
          <w:rFonts w:ascii="Arial Narrow" w:hAnsi="Arial Narrow" w:cs="Arial"/>
          <w:sz w:val="20"/>
          <w:szCs w:val="20"/>
        </w:rPr>
        <w:t>de</w:t>
      </w:r>
      <w:r w:rsidRPr="008536B5">
        <w:rPr>
          <w:rFonts w:ascii="Arial Narrow" w:eastAsia="Arial" w:hAnsi="Arial Narrow" w:cs="Arial"/>
          <w:sz w:val="20"/>
          <w:szCs w:val="20"/>
        </w:rPr>
        <w:t xml:space="preserve"> </w:t>
      </w:r>
      <w:r w:rsidRPr="008536B5">
        <w:rPr>
          <w:rFonts w:ascii="Arial Narrow" w:hAnsi="Arial Narrow" w:cs="Arial"/>
          <w:sz w:val="20"/>
          <w:szCs w:val="20"/>
        </w:rPr>
        <w:t>quien</w:t>
      </w:r>
      <w:r w:rsidRPr="008536B5">
        <w:rPr>
          <w:rFonts w:ascii="Arial Narrow" w:eastAsia="Arial" w:hAnsi="Arial Narrow" w:cs="Arial"/>
          <w:sz w:val="20"/>
          <w:szCs w:val="20"/>
        </w:rPr>
        <w:t xml:space="preserve"> </w:t>
      </w:r>
      <w:r w:rsidRPr="008536B5">
        <w:rPr>
          <w:rFonts w:ascii="Arial Narrow" w:hAnsi="Arial Narrow" w:cs="Arial"/>
          <w:sz w:val="20"/>
          <w:szCs w:val="20"/>
        </w:rPr>
        <w:t>se</w:t>
      </w:r>
      <w:r w:rsidRPr="008536B5">
        <w:rPr>
          <w:rFonts w:ascii="Arial Narrow" w:eastAsia="Arial" w:hAnsi="Arial Narrow" w:cs="Arial"/>
          <w:sz w:val="20"/>
          <w:szCs w:val="20"/>
        </w:rPr>
        <w:t xml:space="preserve"> </w:t>
      </w:r>
      <w:r w:rsidRPr="008536B5">
        <w:rPr>
          <w:rFonts w:ascii="Arial Narrow" w:hAnsi="Arial Narrow" w:cs="Arial"/>
          <w:sz w:val="20"/>
          <w:szCs w:val="20"/>
        </w:rPr>
        <w:t>encuentre</w:t>
      </w:r>
      <w:r w:rsidRPr="008536B5">
        <w:rPr>
          <w:rFonts w:ascii="Arial Narrow" w:eastAsia="Arial" w:hAnsi="Arial Narrow" w:cs="Arial"/>
          <w:sz w:val="20"/>
          <w:szCs w:val="20"/>
        </w:rPr>
        <w:t xml:space="preserve"> </w:t>
      </w:r>
      <w:r w:rsidRPr="008536B5">
        <w:rPr>
          <w:rFonts w:ascii="Arial Narrow" w:hAnsi="Arial Narrow" w:cs="Arial"/>
          <w:sz w:val="20"/>
          <w:szCs w:val="20"/>
        </w:rPr>
        <w:t>en</w:t>
      </w:r>
      <w:r w:rsidRPr="008536B5">
        <w:rPr>
          <w:rFonts w:ascii="Arial Narrow" w:eastAsia="Arial" w:hAnsi="Arial Narrow" w:cs="Arial"/>
          <w:sz w:val="20"/>
          <w:szCs w:val="20"/>
        </w:rPr>
        <w:t xml:space="preserve"> </w:t>
      </w:r>
      <w:r w:rsidRPr="008536B5">
        <w:rPr>
          <w:rFonts w:ascii="Arial Narrow" w:hAnsi="Arial Narrow" w:cs="Arial"/>
          <w:sz w:val="20"/>
          <w:szCs w:val="20"/>
        </w:rPr>
        <w:t>obligación</w:t>
      </w:r>
      <w:r w:rsidRPr="008536B5">
        <w:rPr>
          <w:rFonts w:ascii="Arial Narrow" w:eastAsia="Arial" w:hAnsi="Arial Narrow" w:cs="Arial"/>
          <w:sz w:val="20"/>
          <w:szCs w:val="20"/>
        </w:rPr>
        <w:t xml:space="preserve"> </w:t>
      </w:r>
      <w:r w:rsidRPr="008536B5">
        <w:rPr>
          <w:rFonts w:ascii="Arial Narrow" w:hAnsi="Arial Narrow" w:cs="Arial"/>
          <w:sz w:val="20"/>
          <w:szCs w:val="20"/>
        </w:rPr>
        <w:t>de</w:t>
      </w:r>
      <w:r w:rsidRPr="008536B5">
        <w:rPr>
          <w:rFonts w:ascii="Arial Narrow" w:eastAsia="Arial" w:hAnsi="Arial Narrow" w:cs="Arial"/>
          <w:sz w:val="20"/>
          <w:szCs w:val="20"/>
        </w:rPr>
        <w:t xml:space="preserve"> </w:t>
      </w:r>
      <w:r w:rsidRPr="008536B5">
        <w:rPr>
          <w:rFonts w:ascii="Arial Narrow" w:hAnsi="Arial Narrow" w:cs="Arial"/>
          <w:sz w:val="20"/>
          <w:szCs w:val="20"/>
        </w:rPr>
        <w:t>hacerlo</w:t>
      </w:r>
      <w:r w:rsidRPr="008536B5">
        <w:rPr>
          <w:rFonts w:ascii="Arial Narrow" w:eastAsia="Arial" w:hAnsi="Arial Narrow" w:cs="Arial"/>
          <w:sz w:val="20"/>
          <w:szCs w:val="20"/>
        </w:rPr>
        <w:t xml:space="preserve"> </w:t>
      </w:r>
      <w:r w:rsidRPr="008536B5">
        <w:rPr>
          <w:rFonts w:ascii="Arial Narrow" w:hAnsi="Arial Narrow" w:cs="Arial"/>
          <w:sz w:val="20"/>
          <w:szCs w:val="20"/>
        </w:rPr>
        <w:t>de</w:t>
      </w:r>
      <w:r w:rsidRPr="008536B5">
        <w:rPr>
          <w:rFonts w:ascii="Arial Narrow" w:eastAsia="Arial" w:hAnsi="Arial Narrow" w:cs="Arial"/>
          <w:sz w:val="20"/>
          <w:szCs w:val="20"/>
        </w:rPr>
        <w:t xml:space="preserve"> </w:t>
      </w:r>
      <w:r w:rsidRPr="008536B5">
        <w:rPr>
          <w:rFonts w:ascii="Arial Narrow" w:hAnsi="Arial Narrow" w:cs="Arial"/>
          <w:sz w:val="20"/>
          <w:szCs w:val="20"/>
        </w:rPr>
        <w:t>acuerdo</w:t>
      </w:r>
      <w:r w:rsidRPr="008536B5">
        <w:rPr>
          <w:rFonts w:ascii="Arial Narrow" w:eastAsia="Arial" w:hAnsi="Arial Narrow" w:cs="Arial"/>
          <w:sz w:val="20"/>
          <w:szCs w:val="20"/>
        </w:rPr>
        <w:t xml:space="preserve"> </w:t>
      </w:r>
      <w:r w:rsidRPr="008536B5">
        <w:rPr>
          <w:rFonts w:ascii="Arial Narrow" w:hAnsi="Arial Narrow" w:cs="Arial"/>
          <w:sz w:val="20"/>
          <w:szCs w:val="20"/>
        </w:rPr>
        <w:t>con</w:t>
      </w:r>
      <w:r w:rsidRPr="008536B5">
        <w:rPr>
          <w:rFonts w:ascii="Arial Narrow" w:eastAsia="Arial" w:hAnsi="Arial Narrow" w:cs="Arial"/>
          <w:sz w:val="20"/>
          <w:szCs w:val="20"/>
        </w:rPr>
        <w:t xml:space="preserve"> </w:t>
      </w:r>
      <w:r w:rsidRPr="008536B5">
        <w:rPr>
          <w:rFonts w:ascii="Arial Narrow" w:hAnsi="Arial Narrow" w:cs="Arial"/>
          <w:sz w:val="20"/>
          <w:szCs w:val="20"/>
        </w:rPr>
        <w:t>la</w:t>
      </w:r>
      <w:r w:rsidRPr="008536B5">
        <w:rPr>
          <w:rFonts w:ascii="Arial Narrow" w:eastAsia="Arial" w:hAnsi="Arial Narrow" w:cs="Arial"/>
          <w:sz w:val="20"/>
          <w:szCs w:val="20"/>
        </w:rPr>
        <w:t xml:space="preserve"> </w:t>
      </w:r>
      <w:r w:rsidRPr="008536B5">
        <w:rPr>
          <w:rFonts w:ascii="Arial Narrow" w:hAnsi="Arial Narrow" w:cs="Arial"/>
          <w:sz w:val="20"/>
          <w:szCs w:val="20"/>
        </w:rPr>
        <w:t>normativa</w:t>
      </w:r>
      <w:r w:rsidRPr="008536B5">
        <w:rPr>
          <w:rFonts w:ascii="Arial Narrow" w:eastAsia="Arial" w:hAnsi="Arial Narrow" w:cs="Arial"/>
          <w:sz w:val="20"/>
          <w:szCs w:val="20"/>
        </w:rPr>
        <w:t xml:space="preserve"> </w:t>
      </w:r>
      <w:r w:rsidRPr="008536B5">
        <w:rPr>
          <w:rFonts w:ascii="Arial Narrow" w:hAnsi="Arial Narrow" w:cs="Arial"/>
          <w:sz w:val="20"/>
          <w:szCs w:val="20"/>
        </w:rPr>
        <w:t>del</w:t>
      </w:r>
      <w:r w:rsidRPr="008536B5">
        <w:rPr>
          <w:rFonts w:ascii="Arial Narrow" w:eastAsia="Arial" w:hAnsi="Arial Narrow" w:cs="Arial"/>
          <w:sz w:val="20"/>
          <w:szCs w:val="20"/>
        </w:rPr>
        <w:t xml:space="preserve"> </w:t>
      </w:r>
      <w:r w:rsidRPr="008536B5">
        <w:rPr>
          <w:rFonts w:ascii="Arial Narrow" w:hAnsi="Arial Narrow" w:cs="Arial"/>
          <w:sz w:val="20"/>
          <w:szCs w:val="20"/>
        </w:rPr>
        <w:t>país</w:t>
      </w:r>
      <w:r w:rsidRPr="008536B5">
        <w:rPr>
          <w:rFonts w:ascii="Arial Narrow" w:eastAsia="Arial" w:hAnsi="Arial Narrow" w:cs="Arial"/>
          <w:sz w:val="20"/>
          <w:szCs w:val="20"/>
        </w:rPr>
        <w:t xml:space="preserve"> </w:t>
      </w:r>
      <w:r w:rsidRPr="008536B5">
        <w:rPr>
          <w:rFonts w:ascii="Arial Narrow" w:hAnsi="Arial Narrow" w:cs="Arial"/>
          <w:sz w:val="20"/>
          <w:szCs w:val="20"/>
        </w:rPr>
        <w:t>de</w:t>
      </w:r>
      <w:r w:rsidRPr="008536B5">
        <w:rPr>
          <w:rFonts w:ascii="Arial Narrow" w:eastAsia="Arial" w:hAnsi="Arial Narrow" w:cs="Arial"/>
          <w:sz w:val="20"/>
          <w:szCs w:val="20"/>
        </w:rPr>
        <w:t xml:space="preserve"> </w:t>
      </w:r>
      <w:r w:rsidRPr="008536B5">
        <w:rPr>
          <w:rFonts w:ascii="Arial Narrow" w:hAnsi="Arial Narrow" w:cs="Arial"/>
          <w:sz w:val="20"/>
          <w:szCs w:val="20"/>
        </w:rPr>
        <w:t>origen.</w:t>
      </w:r>
      <w:r w:rsidRPr="008536B5">
        <w:rPr>
          <w:rFonts w:ascii="Arial Narrow" w:eastAsia="Arial" w:hAnsi="Arial Narrow" w:cs="Arial"/>
          <w:sz w:val="20"/>
          <w:szCs w:val="20"/>
        </w:rPr>
        <w:t xml:space="preserve"> </w:t>
      </w:r>
    </w:p>
    <w:p w14:paraId="2AAEE716" w14:textId="77777777" w:rsidR="006946AF" w:rsidRPr="008536B5" w:rsidRDefault="006946AF" w:rsidP="006946AF">
      <w:pPr>
        <w:rPr>
          <w:rFonts w:ascii="Arial Narrow" w:eastAsia="Arial" w:hAnsi="Arial Narrow" w:cs="Arial"/>
          <w:sz w:val="20"/>
          <w:szCs w:val="20"/>
        </w:rPr>
      </w:pPr>
    </w:p>
    <w:p w14:paraId="12E408BE" w14:textId="77777777" w:rsidR="006946AF" w:rsidRPr="008536B5" w:rsidRDefault="006946AF" w:rsidP="00FE18F7">
      <w:pPr>
        <w:pStyle w:val="Prrafodelista"/>
        <w:widowControl w:val="0"/>
        <w:numPr>
          <w:ilvl w:val="0"/>
          <w:numId w:val="22"/>
        </w:numPr>
        <w:spacing w:after="200"/>
        <w:contextualSpacing/>
        <w:jc w:val="both"/>
        <w:rPr>
          <w:rFonts w:ascii="Arial Narrow" w:hAnsi="Arial Narrow" w:cs="Arial"/>
          <w:sz w:val="20"/>
          <w:szCs w:val="20"/>
        </w:rPr>
      </w:pPr>
      <w:r w:rsidRPr="008536B5">
        <w:rPr>
          <w:rFonts w:ascii="Arial Narrow" w:hAnsi="Arial Narrow" w:cs="Arial"/>
          <w:sz w:val="20"/>
          <w:szCs w:val="20"/>
        </w:rPr>
        <w:t xml:space="preserve">El estado de situación financiera (balance general) y estado de resultado integral (estado de resultados), acompañados por el informe de auditoría (sí aplica de acuerdo con la legislación de origen) con traducción simple al español de acuerdo con las normas NIIF.  </w:t>
      </w:r>
    </w:p>
    <w:p w14:paraId="51301B04" w14:textId="77777777" w:rsidR="006946AF" w:rsidRPr="008536B5" w:rsidRDefault="006946AF" w:rsidP="006946AF">
      <w:pPr>
        <w:pStyle w:val="Prrafodelista"/>
        <w:jc w:val="both"/>
        <w:rPr>
          <w:rFonts w:ascii="Arial Narrow" w:hAnsi="Arial Narrow" w:cs="Arial"/>
          <w:bCs/>
          <w:sz w:val="20"/>
          <w:szCs w:val="20"/>
        </w:rPr>
      </w:pPr>
    </w:p>
    <w:p w14:paraId="3D8958EC" w14:textId="77777777" w:rsidR="006946AF" w:rsidRPr="008536B5" w:rsidRDefault="006946AF" w:rsidP="00FE18F7">
      <w:pPr>
        <w:pStyle w:val="Prrafodelista"/>
        <w:numPr>
          <w:ilvl w:val="0"/>
          <w:numId w:val="22"/>
        </w:numPr>
        <w:spacing w:after="200"/>
        <w:contextualSpacing/>
        <w:jc w:val="both"/>
        <w:rPr>
          <w:rFonts w:ascii="Arial Narrow" w:eastAsia="Arial" w:hAnsi="Arial Narrow" w:cs="Arial"/>
          <w:sz w:val="20"/>
          <w:szCs w:val="20"/>
        </w:rPr>
      </w:pPr>
      <w:r w:rsidRPr="008536B5">
        <w:rPr>
          <w:rFonts w:ascii="Arial Narrow" w:eastAsia="Arial" w:hAnsi="Arial Narrow" w:cs="Arial"/>
          <w:sz w:val="20"/>
          <w:szCs w:val="20"/>
        </w:rPr>
        <w:lastRenderedPageBreak/>
        <w:t xml:space="preserve">Copia de la tarjeta profesional del contador público o del revisor fiscal y certificado de antecedentes disciplinarios vigente expedido por la Junta Central de Contadores de quien realiza la conversión. </w:t>
      </w:r>
    </w:p>
    <w:p w14:paraId="592521DC" w14:textId="77777777" w:rsidR="006946AF" w:rsidRPr="008536B5" w:rsidRDefault="006946AF" w:rsidP="006946AF">
      <w:pPr>
        <w:pStyle w:val="Prrafodelista"/>
        <w:widowControl w:val="0"/>
        <w:rPr>
          <w:rFonts w:ascii="Arial Narrow" w:hAnsi="Arial Narrow" w:cs="Arial"/>
          <w:bCs/>
          <w:sz w:val="20"/>
          <w:szCs w:val="20"/>
        </w:rPr>
      </w:pPr>
    </w:p>
    <w:p w14:paraId="0090E3BF" w14:textId="77777777" w:rsidR="006946AF" w:rsidRPr="008536B5" w:rsidRDefault="006946AF" w:rsidP="00FE18F7">
      <w:pPr>
        <w:pStyle w:val="Prrafodelista"/>
        <w:widowControl w:val="0"/>
        <w:numPr>
          <w:ilvl w:val="0"/>
          <w:numId w:val="22"/>
        </w:numPr>
        <w:contextualSpacing/>
        <w:jc w:val="both"/>
        <w:rPr>
          <w:rFonts w:ascii="Arial Narrow" w:eastAsia="Arial" w:hAnsi="Arial Narrow" w:cs="Arial"/>
          <w:sz w:val="20"/>
          <w:szCs w:val="20"/>
        </w:rPr>
      </w:pPr>
      <w:r w:rsidRPr="008536B5">
        <w:rPr>
          <w:rFonts w:ascii="Arial Narrow" w:eastAsia="Arial" w:hAnsi="Arial Narrow" w:cs="Arial"/>
          <w:sz w:val="20"/>
          <w:szCs w:val="20"/>
        </w:rPr>
        <w:t xml:space="preserve">El “Formato 4 – Capacidad financiera y organizacional </w:t>
      </w:r>
      <w:r w:rsidRPr="008536B5">
        <w:rPr>
          <w:rStyle w:val="normaltextrun"/>
          <w:rFonts w:ascii="Arial Narrow" w:hAnsi="Arial Narrow" w:cs="Arial"/>
          <w:color w:val="000000"/>
          <w:sz w:val="20"/>
          <w:szCs w:val="20"/>
          <w:shd w:val="clear" w:color="auto" w:fill="FFFFFF"/>
          <w:lang w:val="es-ES"/>
        </w:rPr>
        <w:t>(Personas naturales o jurídicas ex</w:t>
      </w:r>
      <w:r w:rsidRPr="008536B5">
        <w:rPr>
          <w:rStyle w:val="normaltextrun"/>
          <w:rFonts w:ascii="Arial Narrow" w:hAnsi="Arial Narrow" w:cs="Arial"/>
          <w:color w:val="D13438"/>
          <w:sz w:val="20"/>
          <w:szCs w:val="20"/>
          <w:u w:val="single"/>
          <w:shd w:val="clear" w:color="auto" w:fill="FFFFFF"/>
          <w:lang w:val="es-ES"/>
        </w:rPr>
        <w:t>t</w:t>
      </w:r>
      <w:r w:rsidRPr="008536B5">
        <w:rPr>
          <w:rStyle w:val="normaltextrun"/>
          <w:rFonts w:ascii="Arial Narrow" w:hAnsi="Arial Narrow" w:cs="Arial"/>
          <w:color w:val="000000"/>
          <w:sz w:val="20"/>
          <w:szCs w:val="20"/>
          <w:shd w:val="clear" w:color="auto" w:fill="FFFFFF"/>
          <w:lang w:val="es-ES"/>
        </w:rPr>
        <w:t>ranjeras sin domicilio o sucursal en Colombia)</w:t>
      </w:r>
      <w:r w:rsidRPr="008536B5">
        <w:rPr>
          <w:rFonts w:ascii="Arial Narrow" w:eastAsia="Arial" w:hAnsi="Arial Narrow" w:cs="Arial"/>
          <w:sz w:val="20"/>
          <w:szCs w:val="20"/>
        </w:rPr>
        <w:t xml:space="preserve">” diligenciado. En caso de presentarse discrepancias entre la información consignada en el “Formato 4 – Capacidad financiera y organizacional </w:t>
      </w:r>
      <w:r w:rsidRPr="008536B5">
        <w:rPr>
          <w:rStyle w:val="normaltextrun"/>
          <w:rFonts w:ascii="Arial Narrow" w:hAnsi="Arial Narrow" w:cs="Arial"/>
          <w:color w:val="000000"/>
          <w:sz w:val="20"/>
          <w:szCs w:val="20"/>
          <w:shd w:val="clear" w:color="auto" w:fill="FFFFFF"/>
          <w:lang w:val="es-ES"/>
        </w:rPr>
        <w:t>(Personas naturales o jurídicas ex</w:t>
      </w:r>
      <w:r w:rsidRPr="008536B5">
        <w:rPr>
          <w:rStyle w:val="normaltextrun"/>
          <w:rFonts w:ascii="Arial Narrow" w:hAnsi="Arial Narrow" w:cs="Arial"/>
          <w:color w:val="D13438"/>
          <w:sz w:val="20"/>
          <w:szCs w:val="20"/>
          <w:u w:val="single"/>
          <w:shd w:val="clear" w:color="auto" w:fill="FFFFFF"/>
          <w:lang w:val="es-ES"/>
        </w:rPr>
        <w:t>t</w:t>
      </w:r>
      <w:r w:rsidRPr="008536B5">
        <w:rPr>
          <w:rStyle w:val="normaltextrun"/>
          <w:rFonts w:ascii="Arial Narrow" w:hAnsi="Arial Narrow" w:cs="Arial"/>
          <w:color w:val="000000"/>
          <w:sz w:val="20"/>
          <w:szCs w:val="20"/>
          <w:shd w:val="clear" w:color="auto" w:fill="FFFFFF"/>
          <w:lang w:val="es-ES"/>
        </w:rPr>
        <w:t>ranjeras sin domicilio o sucursal en Colombia)</w:t>
      </w:r>
      <w:r w:rsidRPr="008536B5">
        <w:rPr>
          <w:rFonts w:ascii="Arial Narrow" w:eastAsia="Arial" w:hAnsi="Arial Narrow" w:cs="Arial"/>
          <w:sz w:val="20"/>
          <w:szCs w:val="20"/>
        </w:rPr>
        <w:t>” y los documentos señalados en el Literal A, prevalecerá la información que se encuentre en los Estados Financieros incluidos en la oferta.</w:t>
      </w:r>
    </w:p>
    <w:p w14:paraId="517DBC4D" w14:textId="77777777" w:rsidR="006946AF" w:rsidRPr="008536B5" w:rsidRDefault="006946AF" w:rsidP="006946AF">
      <w:pPr>
        <w:jc w:val="both"/>
        <w:rPr>
          <w:rFonts w:ascii="Arial Narrow" w:hAnsi="Arial Narrow" w:cs="Arial"/>
          <w:sz w:val="20"/>
          <w:szCs w:val="20"/>
        </w:rPr>
      </w:pPr>
    </w:p>
    <w:p w14:paraId="5FADAC5D" w14:textId="77777777" w:rsidR="006946AF" w:rsidRPr="008536B5" w:rsidRDefault="006946AF" w:rsidP="006946AF">
      <w:pPr>
        <w:jc w:val="both"/>
        <w:rPr>
          <w:rFonts w:ascii="Arial Narrow" w:eastAsia="Arial" w:hAnsi="Arial Narrow" w:cs="Arial"/>
          <w:sz w:val="20"/>
          <w:szCs w:val="20"/>
        </w:rPr>
      </w:pPr>
      <w:r w:rsidRPr="00EF57A8">
        <w:rPr>
          <w:rFonts w:ascii="Arial Narrow" w:hAnsi="Arial Narrow" w:cs="Arial"/>
          <w:sz w:val="20"/>
          <w:szCs w:val="20"/>
        </w:rPr>
        <w:t xml:space="preserve">Las fechas de corte de los documentos señalados en el literal A será </w:t>
      </w:r>
      <w:r w:rsidR="005400FB" w:rsidRPr="00EF57A8">
        <w:rPr>
          <w:rFonts w:ascii="Arial Narrow" w:hAnsi="Arial Narrow" w:cs="Arial"/>
          <w:sz w:val="20"/>
          <w:szCs w:val="20"/>
        </w:rPr>
        <w:t>al 31 de diciembre de 20</w:t>
      </w:r>
      <w:r w:rsidR="00CD3DA8" w:rsidRPr="00EF57A8">
        <w:rPr>
          <w:rFonts w:ascii="Arial Narrow" w:hAnsi="Arial Narrow" w:cs="Arial"/>
          <w:sz w:val="20"/>
          <w:szCs w:val="20"/>
        </w:rPr>
        <w:t>20</w:t>
      </w:r>
      <w:r w:rsidR="005400FB" w:rsidRPr="00EF57A8">
        <w:rPr>
          <w:rFonts w:ascii="Arial Narrow" w:hAnsi="Arial Narrow" w:cs="Arial"/>
          <w:sz w:val="20"/>
          <w:szCs w:val="20"/>
        </w:rPr>
        <w:t xml:space="preserve">, </w:t>
      </w:r>
      <w:r w:rsidR="003079D6" w:rsidRPr="00EF57A8">
        <w:rPr>
          <w:rFonts w:ascii="Arial Narrow" w:hAnsi="Arial Narrow" w:cs="Arial"/>
          <w:sz w:val="20"/>
          <w:szCs w:val="20"/>
        </w:rPr>
        <w:t>2021,</w:t>
      </w:r>
      <w:r w:rsidR="005400FB" w:rsidRPr="00EF57A8">
        <w:rPr>
          <w:rFonts w:ascii="Arial Narrow" w:hAnsi="Arial Narrow" w:cs="Arial"/>
          <w:sz w:val="20"/>
          <w:szCs w:val="20"/>
        </w:rPr>
        <w:t xml:space="preserve"> 202</w:t>
      </w:r>
      <w:r w:rsidR="00CD3DA8" w:rsidRPr="00EF57A8">
        <w:rPr>
          <w:rFonts w:ascii="Arial Narrow" w:hAnsi="Arial Narrow" w:cs="Arial"/>
          <w:sz w:val="20"/>
          <w:szCs w:val="20"/>
        </w:rPr>
        <w:t>2</w:t>
      </w:r>
      <w:r w:rsidRPr="00EF57A8">
        <w:rPr>
          <w:rFonts w:ascii="Arial Narrow" w:hAnsi="Arial Narrow" w:cs="Arial"/>
          <w:sz w:val="20"/>
          <w:szCs w:val="20"/>
        </w:rPr>
        <w:t>, de acuerdo con lo contemplado en las Subsecciones 5 y 6 de la Sección 1, del Capítulo 1, del Título 1, de la Parte 2 del Decreto 1082 de 2015 o las normas que las modifiquen, adicionen o sustituyan. En tal sentido, se tomará la información de acuerdo con el mejor año fiscal del Proponente, acompañado</w:t>
      </w:r>
      <w:r w:rsidRPr="008536B5">
        <w:rPr>
          <w:rFonts w:ascii="Arial Narrow" w:hAnsi="Arial Narrow" w:cs="Arial"/>
          <w:sz w:val="20"/>
          <w:szCs w:val="20"/>
        </w:rPr>
        <w:t xml:space="preserve"> del informe de auditoría, salvo que se acredite en debida forma que la legislación propia del país de origen fija una fecha de corte diferente a la prevista en este pliego.</w:t>
      </w:r>
    </w:p>
    <w:p w14:paraId="24BA61A6" w14:textId="77777777" w:rsidR="006946AF" w:rsidRPr="008536B5" w:rsidRDefault="006946AF" w:rsidP="006946AF">
      <w:pPr>
        <w:jc w:val="both"/>
        <w:rPr>
          <w:rFonts w:ascii="Arial Narrow" w:eastAsia="Arial" w:hAnsi="Arial Narrow" w:cs="Arial"/>
          <w:sz w:val="20"/>
          <w:szCs w:val="20"/>
        </w:rPr>
      </w:pPr>
    </w:p>
    <w:p w14:paraId="1D40EC6E" w14:textId="77777777" w:rsidR="006946AF" w:rsidRPr="008536B5" w:rsidRDefault="006946AF" w:rsidP="006946AF">
      <w:pPr>
        <w:widowControl w:val="0"/>
        <w:jc w:val="both"/>
        <w:rPr>
          <w:rFonts w:ascii="Arial Narrow" w:hAnsi="Arial Narrow" w:cs="Arial"/>
          <w:sz w:val="20"/>
          <w:szCs w:val="20"/>
        </w:rPr>
      </w:pPr>
      <w:r w:rsidRPr="008536B5">
        <w:rPr>
          <w:rFonts w:ascii="Arial Narrow" w:hAnsi="Arial Narrow" w:cs="Arial"/>
          <w:sz w:val="20"/>
          <w:szCs w:val="20"/>
        </w:rPr>
        <w:t>Si</w:t>
      </w:r>
      <w:r w:rsidRPr="008536B5">
        <w:rPr>
          <w:rFonts w:ascii="Arial Narrow" w:eastAsia="Arial" w:hAnsi="Arial Narrow" w:cs="Arial"/>
          <w:sz w:val="20"/>
          <w:szCs w:val="20"/>
        </w:rPr>
        <w:t xml:space="preserve"> </w:t>
      </w:r>
      <w:r w:rsidRPr="008536B5">
        <w:rPr>
          <w:rFonts w:ascii="Arial Narrow" w:hAnsi="Arial Narrow" w:cs="Arial"/>
          <w:sz w:val="20"/>
          <w:szCs w:val="20"/>
        </w:rPr>
        <w:t>alguno</w:t>
      </w:r>
      <w:r w:rsidRPr="008536B5">
        <w:rPr>
          <w:rFonts w:ascii="Arial Narrow" w:eastAsia="Arial" w:hAnsi="Arial Narrow" w:cs="Arial"/>
          <w:sz w:val="20"/>
          <w:szCs w:val="20"/>
        </w:rPr>
        <w:t xml:space="preserve"> </w:t>
      </w:r>
      <w:r w:rsidRPr="008536B5">
        <w:rPr>
          <w:rFonts w:ascii="Arial Narrow" w:hAnsi="Arial Narrow" w:cs="Arial"/>
          <w:sz w:val="20"/>
          <w:szCs w:val="20"/>
        </w:rPr>
        <w:t>de</w:t>
      </w:r>
      <w:r w:rsidRPr="008536B5">
        <w:rPr>
          <w:rFonts w:ascii="Arial Narrow" w:eastAsia="Arial" w:hAnsi="Arial Narrow" w:cs="Arial"/>
          <w:sz w:val="20"/>
          <w:szCs w:val="20"/>
        </w:rPr>
        <w:t xml:space="preserve"> </w:t>
      </w:r>
      <w:r w:rsidRPr="008536B5">
        <w:rPr>
          <w:rFonts w:ascii="Arial Narrow" w:hAnsi="Arial Narrow" w:cs="Arial"/>
          <w:sz w:val="20"/>
          <w:szCs w:val="20"/>
        </w:rPr>
        <w:t>estos</w:t>
      </w:r>
      <w:r w:rsidRPr="008536B5">
        <w:rPr>
          <w:rFonts w:ascii="Arial Narrow" w:eastAsia="Arial" w:hAnsi="Arial Narrow" w:cs="Arial"/>
          <w:sz w:val="20"/>
          <w:szCs w:val="20"/>
        </w:rPr>
        <w:t xml:space="preserve"> </w:t>
      </w:r>
      <w:r w:rsidRPr="008536B5">
        <w:rPr>
          <w:rFonts w:ascii="Arial Narrow" w:hAnsi="Arial Narrow" w:cs="Arial"/>
          <w:sz w:val="20"/>
          <w:szCs w:val="20"/>
        </w:rPr>
        <w:t>requerimientos</w:t>
      </w:r>
      <w:r w:rsidRPr="008536B5">
        <w:rPr>
          <w:rFonts w:ascii="Arial Narrow" w:eastAsia="Arial" w:hAnsi="Arial Narrow" w:cs="Arial"/>
          <w:sz w:val="20"/>
          <w:szCs w:val="20"/>
        </w:rPr>
        <w:t xml:space="preserve"> </w:t>
      </w:r>
      <w:r w:rsidRPr="008536B5">
        <w:rPr>
          <w:rFonts w:ascii="Arial Narrow" w:hAnsi="Arial Narrow" w:cs="Arial"/>
          <w:sz w:val="20"/>
          <w:szCs w:val="20"/>
        </w:rPr>
        <w:t>no</w:t>
      </w:r>
      <w:r w:rsidRPr="008536B5">
        <w:rPr>
          <w:rFonts w:ascii="Arial Narrow" w:eastAsia="Arial" w:hAnsi="Arial Narrow" w:cs="Arial"/>
          <w:sz w:val="20"/>
          <w:szCs w:val="20"/>
        </w:rPr>
        <w:t xml:space="preserve"> </w:t>
      </w:r>
      <w:r w:rsidRPr="008536B5">
        <w:rPr>
          <w:rFonts w:ascii="Arial Narrow" w:hAnsi="Arial Narrow" w:cs="Arial"/>
          <w:sz w:val="20"/>
          <w:szCs w:val="20"/>
        </w:rPr>
        <w:t>aplica</w:t>
      </w:r>
      <w:r w:rsidRPr="008536B5">
        <w:rPr>
          <w:rFonts w:ascii="Arial Narrow" w:eastAsia="Arial" w:hAnsi="Arial Narrow" w:cs="Arial"/>
          <w:sz w:val="20"/>
          <w:szCs w:val="20"/>
        </w:rPr>
        <w:t xml:space="preserve"> </w:t>
      </w:r>
      <w:r w:rsidRPr="008536B5">
        <w:rPr>
          <w:rFonts w:ascii="Arial Narrow" w:hAnsi="Arial Narrow" w:cs="Arial"/>
          <w:sz w:val="20"/>
          <w:szCs w:val="20"/>
        </w:rPr>
        <w:t>en</w:t>
      </w:r>
      <w:r w:rsidRPr="008536B5">
        <w:rPr>
          <w:rFonts w:ascii="Arial Narrow" w:eastAsia="Arial" w:hAnsi="Arial Narrow" w:cs="Arial"/>
          <w:sz w:val="20"/>
          <w:szCs w:val="20"/>
        </w:rPr>
        <w:t xml:space="preserve"> </w:t>
      </w:r>
      <w:r w:rsidRPr="008536B5">
        <w:rPr>
          <w:rFonts w:ascii="Arial Narrow" w:hAnsi="Arial Narrow" w:cs="Arial"/>
          <w:sz w:val="20"/>
          <w:szCs w:val="20"/>
        </w:rPr>
        <w:t>el</w:t>
      </w:r>
      <w:r w:rsidRPr="008536B5">
        <w:rPr>
          <w:rFonts w:ascii="Arial Narrow" w:eastAsia="Arial" w:hAnsi="Arial Narrow" w:cs="Arial"/>
          <w:sz w:val="20"/>
          <w:szCs w:val="20"/>
        </w:rPr>
        <w:t xml:space="preserve"> </w:t>
      </w:r>
      <w:r w:rsidRPr="008536B5">
        <w:rPr>
          <w:rFonts w:ascii="Arial Narrow" w:hAnsi="Arial Narrow" w:cs="Arial"/>
          <w:sz w:val="20"/>
          <w:szCs w:val="20"/>
        </w:rPr>
        <w:t>país</w:t>
      </w:r>
      <w:r w:rsidRPr="008536B5">
        <w:rPr>
          <w:rFonts w:ascii="Arial Narrow" w:eastAsia="Arial" w:hAnsi="Arial Narrow" w:cs="Arial"/>
          <w:sz w:val="20"/>
          <w:szCs w:val="20"/>
        </w:rPr>
        <w:t xml:space="preserve"> </w:t>
      </w:r>
      <w:r w:rsidRPr="008536B5">
        <w:rPr>
          <w:rFonts w:ascii="Arial Narrow" w:hAnsi="Arial Narrow" w:cs="Arial"/>
          <w:sz w:val="20"/>
          <w:szCs w:val="20"/>
        </w:rPr>
        <w:t>del</w:t>
      </w:r>
      <w:r w:rsidRPr="008536B5">
        <w:rPr>
          <w:rFonts w:ascii="Arial Narrow" w:eastAsia="Arial" w:hAnsi="Arial Narrow" w:cs="Arial"/>
          <w:sz w:val="20"/>
          <w:szCs w:val="20"/>
        </w:rPr>
        <w:t xml:space="preserve"> </w:t>
      </w:r>
      <w:r w:rsidRPr="008536B5">
        <w:rPr>
          <w:rFonts w:ascii="Arial Narrow" w:hAnsi="Arial Narrow" w:cs="Arial"/>
          <w:sz w:val="20"/>
          <w:szCs w:val="20"/>
        </w:rPr>
        <w:t>domicilio</w:t>
      </w:r>
      <w:r w:rsidRPr="008536B5">
        <w:rPr>
          <w:rFonts w:ascii="Arial Narrow" w:eastAsia="Arial" w:hAnsi="Arial Narrow" w:cs="Arial"/>
          <w:sz w:val="20"/>
          <w:szCs w:val="20"/>
        </w:rPr>
        <w:t xml:space="preserve"> </w:t>
      </w:r>
      <w:r w:rsidRPr="008536B5">
        <w:rPr>
          <w:rFonts w:ascii="Arial Narrow" w:hAnsi="Arial Narrow" w:cs="Arial"/>
          <w:sz w:val="20"/>
          <w:szCs w:val="20"/>
        </w:rPr>
        <w:t>del</w:t>
      </w:r>
      <w:r w:rsidRPr="008536B5">
        <w:rPr>
          <w:rFonts w:ascii="Arial Narrow" w:eastAsia="Arial" w:hAnsi="Arial Narrow" w:cs="Arial"/>
          <w:sz w:val="20"/>
          <w:szCs w:val="20"/>
        </w:rPr>
        <w:t xml:space="preserve"> </w:t>
      </w:r>
      <w:r w:rsidRPr="008536B5">
        <w:rPr>
          <w:rFonts w:ascii="Arial Narrow" w:hAnsi="Arial Narrow" w:cs="Arial"/>
          <w:sz w:val="20"/>
          <w:szCs w:val="20"/>
        </w:rPr>
        <w:t>Proponente</w:t>
      </w:r>
      <w:r w:rsidRPr="008536B5">
        <w:rPr>
          <w:rFonts w:ascii="Arial Narrow" w:eastAsia="Arial" w:hAnsi="Arial Narrow" w:cs="Arial"/>
          <w:sz w:val="20"/>
          <w:szCs w:val="20"/>
        </w:rPr>
        <w:t xml:space="preserve"> </w:t>
      </w:r>
      <w:r w:rsidRPr="008536B5">
        <w:rPr>
          <w:rFonts w:ascii="Arial Narrow" w:hAnsi="Arial Narrow" w:cs="Arial"/>
          <w:sz w:val="20"/>
          <w:szCs w:val="20"/>
        </w:rPr>
        <w:t>extranjero,</w:t>
      </w:r>
      <w:r w:rsidRPr="008536B5">
        <w:rPr>
          <w:rFonts w:ascii="Arial Narrow" w:eastAsia="Arial" w:hAnsi="Arial Narrow" w:cs="Arial"/>
          <w:sz w:val="20"/>
          <w:szCs w:val="20"/>
        </w:rPr>
        <w:t xml:space="preserve"> </w:t>
      </w:r>
      <w:r w:rsidRPr="008536B5">
        <w:rPr>
          <w:rFonts w:ascii="Arial Narrow" w:hAnsi="Arial Narrow" w:cs="Arial"/>
          <w:sz w:val="20"/>
          <w:szCs w:val="20"/>
        </w:rPr>
        <w:t>el</w:t>
      </w:r>
      <w:r w:rsidRPr="008536B5">
        <w:rPr>
          <w:rFonts w:ascii="Arial Narrow" w:eastAsia="Arial" w:hAnsi="Arial Narrow" w:cs="Arial"/>
          <w:sz w:val="20"/>
          <w:szCs w:val="20"/>
        </w:rPr>
        <w:t xml:space="preserve"> </w:t>
      </w:r>
      <w:r w:rsidRPr="008536B5">
        <w:rPr>
          <w:rFonts w:ascii="Arial Narrow" w:hAnsi="Arial Narrow" w:cs="Arial"/>
          <w:sz w:val="20"/>
          <w:szCs w:val="20"/>
        </w:rPr>
        <w:t>representante legal o el</w:t>
      </w:r>
      <w:r w:rsidRPr="008536B5">
        <w:rPr>
          <w:rFonts w:ascii="Arial Narrow" w:eastAsia="Arial" w:hAnsi="Arial Narrow" w:cs="Arial"/>
          <w:sz w:val="20"/>
          <w:szCs w:val="20"/>
        </w:rPr>
        <w:t xml:space="preserve"> </w:t>
      </w:r>
      <w:r w:rsidRPr="008536B5">
        <w:rPr>
          <w:rFonts w:ascii="Arial Narrow" w:hAnsi="Arial Narrow" w:cs="Arial"/>
          <w:sz w:val="20"/>
          <w:szCs w:val="20"/>
        </w:rPr>
        <w:t>apoderado</w:t>
      </w:r>
      <w:r w:rsidRPr="008536B5">
        <w:rPr>
          <w:rFonts w:ascii="Arial Narrow" w:eastAsia="Arial" w:hAnsi="Arial Narrow" w:cs="Arial"/>
          <w:sz w:val="20"/>
          <w:szCs w:val="20"/>
        </w:rPr>
        <w:t xml:space="preserve"> </w:t>
      </w:r>
      <w:r w:rsidRPr="008536B5">
        <w:rPr>
          <w:rFonts w:ascii="Arial Narrow" w:hAnsi="Arial Narrow" w:cs="Arial"/>
          <w:sz w:val="20"/>
          <w:szCs w:val="20"/>
        </w:rPr>
        <w:t>en</w:t>
      </w:r>
      <w:r w:rsidRPr="008536B5">
        <w:rPr>
          <w:rFonts w:ascii="Arial Narrow" w:eastAsia="Arial" w:hAnsi="Arial Narrow" w:cs="Arial"/>
          <w:sz w:val="20"/>
          <w:szCs w:val="20"/>
        </w:rPr>
        <w:t xml:space="preserve"> </w:t>
      </w:r>
      <w:r w:rsidRPr="008536B5">
        <w:rPr>
          <w:rFonts w:ascii="Arial Narrow" w:hAnsi="Arial Narrow" w:cs="Arial"/>
          <w:sz w:val="20"/>
          <w:szCs w:val="20"/>
        </w:rPr>
        <w:t>Colombia</w:t>
      </w:r>
      <w:r w:rsidRPr="008536B5">
        <w:rPr>
          <w:rFonts w:ascii="Arial Narrow" w:eastAsia="Arial" w:hAnsi="Arial Narrow" w:cs="Arial"/>
          <w:sz w:val="20"/>
          <w:szCs w:val="20"/>
        </w:rPr>
        <w:t xml:space="preserve"> </w:t>
      </w:r>
      <w:r w:rsidRPr="008536B5">
        <w:rPr>
          <w:rFonts w:ascii="Arial Narrow" w:hAnsi="Arial Narrow" w:cs="Arial"/>
          <w:sz w:val="20"/>
          <w:szCs w:val="20"/>
        </w:rPr>
        <w:t>deberán</w:t>
      </w:r>
      <w:r w:rsidRPr="008536B5">
        <w:rPr>
          <w:rFonts w:ascii="Arial Narrow" w:eastAsia="Arial" w:hAnsi="Arial Narrow" w:cs="Arial"/>
          <w:sz w:val="20"/>
          <w:szCs w:val="20"/>
        </w:rPr>
        <w:t xml:space="preserve"> </w:t>
      </w:r>
      <w:r w:rsidRPr="008536B5">
        <w:rPr>
          <w:rFonts w:ascii="Arial Narrow" w:hAnsi="Arial Narrow" w:cs="Arial"/>
          <w:sz w:val="20"/>
          <w:szCs w:val="20"/>
        </w:rPr>
        <w:t>hacerlo</w:t>
      </w:r>
      <w:r w:rsidRPr="008536B5">
        <w:rPr>
          <w:rFonts w:ascii="Arial Narrow" w:eastAsia="Arial" w:hAnsi="Arial Narrow" w:cs="Arial"/>
          <w:sz w:val="20"/>
          <w:szCs w:val="20"/>
        </w:rPr>
        <w:t xml:space="preserve"> </w:t>
      </w:r>
      <w:r w:rsidRPr="008536B5">
        <w:rPr>
          <w:rFonts w:ascii="Arial Narrow" w:hAnsi="Arial Narrow" w:cs="Arial"/>
          <w:sz w:val="20"/>
          <w:szCs w:val="20"/>
        </w:rPr>
        <w:t>constar</w:t>
      </w:r>
      <w:r w:rsidRPr="008536B5">
        <w:rPr>
          <w:rFonts w:ascii="Arial Narrow" w:eastAsia="Arial" w:hAnsi="Arial Narrow" w:cs="Arial"/>
          <w:sz w:val="20"/>
          <w:szCs w:val="20"/>
        </w:rPr>
        <w:t xml:space="preserve"> </w:t>
      </w:r>
      <w:r w:rsidRPr="008536B5">
        <w:rPr>
          <w:rFonts w:ascii="Arial Narrow" w:hAnsi="Arial Narrow" w:cs="Arial"/>
          <w:sz w:val="20"/>
          <w:szCs w:val="20"/>
        </w:rPr>
        <w:t>bajo</w:t>
      </w:r>
      <w:r w:rsidRPr="008536B5">
        <w:rPr>
          <w:rFonts w:ascii="Arial Narrow" w:eastAsia="Arial" w:hAnsi="Arial Narrow" w:cs="Arial"/>
          <w:sz w:val="20"/>
          <w:szCs w:val="20"/>
        </w:rPr>
        <w:t xml:space="preserve"> </w:t>
      </w:r>
      <w:r w:rsidRPr="008536B5">
        <w:rPr>
          <w:rFonts w:ascii="Arial Narrow" w:hAnsi="Arial Narrow" w:cs="Arial"/>
          <w:sz w:val="20"/>
          <w:szCs w:val="20"/>
        </w:rPr>
        <w:t>la</w:t>
      </w:r>
      <w:r w:rsidRPr="008536B5">
        <w:rPr>
          <w:rFonts w:ascii="Arial Narrow" w:eastAsia="Arial" w:hAnsi="Arial Narrow" w:cs="Arial"/>
          <w:sz w:val="20"/>
          <w:szCs w:val="20"/>
        </w:rPr>
        <w:t xml:space="preserve"> </w:t>
      </w:r>
      <w:r w:rsidRPr="008536B5">
        <w:rPr>
          <w:rFonts w:ascii="Arial Narrow" w:hAnsi="Arial Narrow" w:cs="Arial"/>
          <w:sz w:val="20"/>
          <w:szCs w:val="20"/>
        </w:rPr>
        <w:t>gravedad</w:t>
      </w:r>
      <w:r w:rsidRPr="008536B5">
        <w:rPr>
          <w:rFonts w:ascii="Arial Narrow" w:eastAsia="Arial" w:hAnsi="Arial Narrow" w:cs="Arial"/>
          <w:sz w:val="20"/>
          <w:szCs w:val="20"/>
        </w:rPr>
        <w:t xml:space="preserve"> </w:t>
      </w:r>
      <w:r w:rsidRPr="008536B5">
        <w:rPr>
          <w:rFonts w:ascii="Arial Narrow" w:hAnsi="Arial Narrow" w:cs="Arial"/>
          <w:sz w:val="20"/>
          <w:szCs w:val="20"/>
        </w:rPr>
        <w:t>del</w:t>
      </w:r>
      <w:r w:rsidRPr="008536B5">
        <w:rPr>
          <w:rFonts w:ascii="Arial Narrow" w:eastAsia="Arial" w:hAnsi="Arial Narrow" w:cs="Arial"/>
          <w:sz w:val="20"/>
          <w:szCs w:val="20"/>
        </w:rPr>
        <w:t xml:space="preserve"> </w:t>
      </w:r>
      <w:r w:rsidRPr="008536B5">
        <w:rPr>
          <w:rFonts w:ascii="Arial Narrow" w:hAnsi="Arial Narrow" w:cs="Arial"/>
          <w:sz w:val="20"/>
          <w:szCs w:val="20"/>
        </w:rPr>
        <w:t xml:space="preserve">juramento en el “Formato 4 – Capacidad financiera y organizacional </w:t>
      </w:r>
      <w:r w:rsidRPr="008536B5">
        <w:rPr>
          <w:rStyle w:val="normaltextrun"/>
          <w:rFonts w:ascii="Arial Narrow" w:hAnsi="Arial Narrow" w:cs="Arial"/>
          <w:color w:val="000000"/>
          <w:sz w:val="20"/>
          <w:szCs w:val="20"/>
          <w:shd w:val="clear" w:color="auto" w:fill="FFFFFF"/>
          <w:lang w:val="es-ES"/>
        </w:rPr>
        <w:t>(Personas naturales o jurídicas ex</w:t>
      </w:r>
      <w:r w:rsidRPr="008536B5">
        <w:rPr>
          <w:rStyle w:val="normaltextrun"/>
          <w:rFonts w:ascii="Arial Narrow" w:hAnsi="Arial Narrow" w:cs="Arial"/>
          <w:color w:val="D13438"/>
          <w:sz w:val="20"/>
          <w:szCs w:val="20"/>
          <w:u w:val="single"/>
          <w:shd w:val="clear" w:color="auto" w:fill="FFFFFF"/>
          <w:lang w:val="es-ES"/>
        </w:rPr>
        <w:t>t</w:t>
      </w:r>
      <w:r w:rsidRPr="008536B5">
        <w:rPr>
          <w:rStyle w:val="normaltextrun"/>
          <w:rFonts w:ascii="Arial Narrow" w:hAnsi="Arial Narrow" w:cs="Arial"/>
          <w:color w:val="000000"/>
          <w:sz w:val="20"/>
          <w:szCs w:val="20"/>
          <w:shd w:val="clear" w:color="auto" w:fill="FFFFFF"/>
          <w:lang w:val="es-ES"/>
        </w:rPr>
        <w:t>ranjeras sin domicilio o sucursal en Colombia)</w:t>
      </w:r>
      <w:r w:rsidRPr="008536B5">
        <w:rPr>
          <w:rFonts w:ascii="Arial Narrow" w:hAnsi="Arial Narrow" w:cs="Arial"/>
          <w:sz w:val="20"/>
          <w:szCs w:val="20"/>
        </w:rPr>
        <w:t>”</w:t>
      </w:r>
      <w:r w:rsidRPr="008536B5">
        <w:rPr>
          <w:rFonts w:ascii="Arial Narrow" w:eastAsia="Arial" w:hAnsi="Arial Narrow" w:cs="Arial"/>
          <w:sz w:val="20"/>
          <w:szCs w:val="20"/>
        </w:rPr>
        <w:t>.</w:t>
      </w:r>
      <w:r w:rsidRPr="008536B5">
        <w:rPr>
          <w:rFonts w:ascii="Arial Narrow" w:hAnsi="Arial Narrow" w:cs="Arial"/>
          <w:sz w:val="20"/>
          <w:szCs w:val="20"/>
        </w:rPr>
        <w:t xml:space="preserve"> El Proponente podrá acreditar este requisito con un documento que así lo certifique emitido por una</w:t>
      </w:r>
      <w:r w:rsidRPr="008536B5">
        <w:rPr>
          <w:rFonts w:ascii="Arial Narrow" w:eastAsia="Arial" w:hAnsi="Arial Narrow" w:cs="Arial"/>
          <w:sz w:val="20"/>
          <w:szCs w:val="20"/>
        </w:rPr>
        <w:t xml:space="preserve"> </w:t>
      </w:r>
      <w:r w:rsidRPr="008536B5">
        <w:rPr>
          <w:rFonts w:ascii="Arial Narrow" w:hAnsi="Arial Narrow" w:cs="Arial"/>
          <w:sz w:val="20"/>
          <w:szCs w:val="20"/>
        </w:rPr>
        <w:t>firma de</w:t>
      </w:r>
      <w:r w:rsidRPr="008536B5">
        <w:rPr>
          <w:rFonts w:ascii="Arial Narrow" w:eastAsia="Arial" w:hAnsi="Arial Narrow" w:cs="Arial"/>
          <w:sz w:val="20"/>
          <w:szCs w:val="20"/>
        </w:rPr>
        <w:t xml:space="preserve"> </w:t>
      </w:r>
      <w:r w:rsidRPr="008536B5">
        <w:rPr>
          <w:rFonts w:ascii="Arial Narrow" w:hAnsi="Arial Narrow" w:cs="Arial"/>
          <w:sz w:val="20"/>
          <w:szCs w:val="20"/>
        </w:rPr>
        <w:t>auditoría</w:t>
      </w:r>
      <w:r w:rsidRPr="008536B5">
        <w:rPr>
          <w:rFonts w:ascii="Arial Narrow" w:eastAsia="Arial" w:hAnsi="Arial Narrow" w:cs="Arial"/>
          <w:sz w:val="20"/>
          <w:szCs w:val="20"/>
        </w:rPr>
        <w:t xml:space="preserve"> </w:t>
      </w:r>
      <w:r w:rsidRPr="008536B5">
        <w:rPr>
          <w:rFonts w:ascii="Arial Narrow" w:hAnsi="Arial Narrow" w:cs="Arial"/>
          <w:sz w:val="20"/>
          <w:szCs w:val="20"/>
        </w:rPr>
        <w:t>externa.</w:t>
      </w:r>
    </w:p>
    <w:p w14:paraId="5EBB0A9B" w14:textId="77777777" w:rsidR="006946AF" w:rsidRPr="008536B5" w:rsidRDefault="006946AF" w:rsidP="006946AF">
      <w:pPr>
        <w:widowControl w:val="0"/>
        <w:jc w:val="both"/>
        <w:rPr>
          <w:rFonts w:ascii="Arial Narrow" w:eastAsia="Arial" w:hAnsi="Arial Narrow" w:cs="Arial"/>
          <w:sz w:val="20"/>
          <w:szCs w:val="20"/>
        </w:rPr>
      </w:pPr>
    </w:p>
    <w:p w14:paraId="4892C38F" w14:textId="77777777" w:rsidR="006946AF" w:rsidRPr="008536B5" w:rsidRDefault="006946AF" w:rsidP="006946AF">
      <w:pPr>
        <w:jc w:val="both"/>
        <w:rPr>
          <w:rFonts w:ascii="Arial Narrow" w:hAnsi="Arial Narrow" w:cs="Arial"/>
          <w:sz w:val="20"/>
          <w:szCs w:val="20"/>
        </w:rPr>
      </w:pPr>
      <w:r w:rsidRPr="008536B5">
        <w:rPr>
          <w:rFonts w:ascii="Arial Narrow" w:eastAsia="Arial" w:hAnsi="Arial Narrow" w:cs="Arial"/>
          <w:sz w:val="20"/>
          <w:szCs w:val="20"/>
        </w:rPr>
        <w:t xml:space="preserve">Si los valores de los Estados Financieros están expresados originalmente en una moneda diferente a </w:t>
      </w:r>
      <w:proofErr w:type="gramStart"/>
      <w:r w:rsidRPr="008536B5">
        <w:rPr>
          <w:rFonts w:ascii="Arial Narrow" w:eastAsia="Arial" w:hAnsi="Arial Narrow" w:cs="Arial"/>
          <w:sz w:val="20"/>
          <w:szCs w:val="20"/>
        </w:rPr>
        <w:t>Dólares</w:t>
      </w:r>
      <w:proofErr w:type="gramEnd"/>
      <w:r w:rsidRPr="008536B5">
        <w:rPr>
          <w:rFonts w:ascii="Arial Narrow" w:eastAsia="Arial" w:hAnsi="Arial Narrow" w:cs="Arial"/>
          <w:sz w:val="20"/>
          <w:szCs w:val="20"/>
        </w:rPr>
        <w:t xml:space="preserve"> de los Estados Unidos de América, estos deberán convertirse a Pesos Colombianos en los términos definidos en la sección 1.13</w:t>
      </w:r>
      <w:r w:rsidRPr="008536B5">
        <w:rPr>
          <w:rFonts w:ascii="Arial Narrow" w:hAnsi="Arial Narrow" w:cs="Arial"/>
          <w:sz w:val="20"/>
          <w:szCs w:val="20"/>
        </w:rPr>
        <w:t xml:space="preserve"> del Pliego de Condiciones. </w:t>
      </w:r>
    </w:p>
    <w:p w14:paraId="41652A54" w14:textId="77777777" w:rsidR="006946AF" w:rsidRPr="008536B5" w:rsidRDefault="006946AF" w:rsidP="006946AF">
      <w:pPr>
        <w:jc w:val="both"/>
        <w:rPr>
          <w:rFonts w:ascii="Arial Narrow" w:hAnsi="Arial Narrow" w:cs="Arial"/>
          <w:sz w:val="20"/>
          <w:szCs w:val="20"/>
        </w:rPr>
      </w:pPr>
    </w:p>
    <w:p w14:paraId="6115A923" w14:textId="77777777" w:rsidR="00C64C07" w:rsidRPr="008536B5" w:rsidRDefault="00C74DE6" w:rsidP="00D26941">
      <w:pPr>
        <w:keepNext/>
        <w:spacing w:before="120" w:after="240"/>
        <w:ind w:left="709" w:hanging="709"/>
        <w:outlineLvl w:val="1"/>
        <w:rPr>
          <w:rFonts w:ascii="Arial Narrow" w:hAnsi="Arial Narrow" w:cs="Arial"/>
          <w:b/>
          <w:sz w:val="20"/>
          <w:szCs w:val="20"/>
        </w:rPr>
      </w:pPr>
      <w:r w:rsidRPr="008536B5">
        <w:rPr>
          <w:rFonts w:ascii="Arial Narrow" w:hAnsi="Arial Narrow" w:cs="Arial"/>
          <w:b/>
          <w:color w:val="000000"/>
          <w:sz w:val="20"/>
          <w:szCs w:val="20"/>
        </w:rPr>
        <w:t>8.1.</w:t>
      </w:r>
      <w:r w:rsidR="00B310C6" w:rsidRPr="008536B5">
        <w:rPr>
          <w:rFonts w:ascii="Arial Narrow" w:hAnsi="Arial Narrow" w:cs="Arial"/>
          <w:b/>
          <w:color w:val="000000"/>
          <w:sz w:val="20"/>
          <w:szCs w:val="20"/>
        </w:rPr>
        <w:t>3</w:t>
      </w:r>
      <w:r w:rsidRPr="008536B5">
        <w:rPr>
          <w:rFonts w:ascii="Arial Narrow" w:hAnsi="Arial Narrow" w:cs="Arial"/>
          <w:b/>
          <w:color w:val="000000"/>
          <w:sz w:val="20"/>
          <w:szCs w:val="20"/>
        </w:rPr>
        <w:t xml:space="preserve">. </w:t>
      </w:r>
      <w:r w:rsidR="00C64C07" w:rsidRPr="008536B5">
        <w:rPr>
          <w:rFonts w:ascii="Arial Narrow" w:hAnsi="Arial Narrow" w:cs="Arial"/>
          <w:b/>
          <w:sz w:val="20"/>
          <w:szCs w:val="20"/>
        </w:rPr>
        <w:t>EXPERIENCIA DEL PROPONENTE</w:t>
      </w:r>
    </w:p>
    <w:p w14:paraId="17068EA4" w14:textId="77777777" w:rsidR="00C64C07" w:rsidRPr="008536B5" w:rsidRDefault="00C64C07" w:rsidP="00C64C07">
      <w:pPr>
        <w:pStyle w:val="Listavistosa-nfasis11"/>
        <w:ind w:left="0"/>
        <w:jc w:val="both"/>
        <w:rPr>
          <w:rFonts w:ascii="Arial Narrow" w:hAnsi="Arial Narrow" w:cs="Arial"/>
          <w:sz w:val="20"/>
          <w:szCs w:val="20"/>
        </w:rPr>
      </w:pPr>
      <w:r w:rsidRPr="008536B5">
        <w:rPr>
          <w:rFonts w:ascii="Arial Narrow" w:hAnsi="Arial Narrow" w:cs="Arial"/>
          <w:sz w:val="20"/>
          <w:szCs w:val="20"/>
        </w:rPr>
        <w:t>La entidad ha determinado que la experiencia es un factor preponderante en la selección de los contratistas, por tal motivo ha considerado en el presente proceso su verificación como un factor de (CUMPLE o NO CUMPLE), según lo dispone el numeral 1 del artículo 5º de la Ley 1150 de 2007.</w:t>
      </w:r>
    </w:p>
    <w:p w14:paraId="719AE4C5" w14:textId="77777777" w:rsidR="003626EE" w:rsidRPr="008536B5" w:rsidRDefault="003626EE" w:rsidP="00C64C07">
      <w:pPr>
        <w:pStyle w:val="Listavistosa-nfasis11"/>
        <w:ind w:left="0"/>
        <w:jc w:val="both"/>
        <w:rPr>
          <w:rFonts w:ascii="Arial Narrow" w:hAnsi="Arial Narrow" w:cs="Arial"/>
          <w:sz w:val="20"/>
          <w:szCs w:val="20"/>
        </w:rPr>
      </w:pPr>
    </w:p>
    <w:p w14:paraId="5E474670" w14:textId="77777777" w:rsidR="001C0921" w:rsidRPr="008536B5" w:rsidRDefault="00C64C07" w:rsidP="00C64C07">
      <w:pPr>
        <w:autoSpaceDE w:val="0"/>
        <w:autoSpaceDN w:val="0"/>
        <w:adjustRightInd w:val="0"/>
        <w:jc w:val="both"/>
        <w:rPr>
          <w:rFonts w:ascii="Arial Narrow" w:hAnsi="Arial Narrow" w:cs="Arial"/>
          <w:sz w:val="20"/>
          <w:szCs w:val="20"/>
          <w:lang w:val="es-MX" w:eastAsia="es-MX"/>
        </w:rPr>
      </w:pPr>
      <w:r w:rsidRPr="008536B5">
        <w:rPr>
          <w:rFonts w:ascii="Arial Narrow" w:hAnsi="Arial Narrow" w:cs="Arial"/>
          <w:sz w:val="20"/>
          <w:szCs w:val="20"/>
          <w:lang w:val="es-MX" w:eastAsia="es-MX"/>
        </w:rPr>
        <w:t xml:space="preserve">La Real Academia de la Lengua Española define Experiencia como la </w:t>
      </w:r>
      <w:r w:rsidRPr="008536B5">
        <w:rPr>
          <w:rFonts w:ascii="Arial Narrow" w:hAnsi="Arial Narrow" w:cs="Arial"/>
          <w:i/>
          <w:sz w:val="20"/>
          <w:szCs w:val="20"/>
          <w:lang w:val="es-MX" w:eastAsia="es-MX"/>
        </w:rPr>
        <w:t>“Práctica prolongada que proporciona conocimiento o habilidad para hacer algo”</w:t>
      </w:r>
      <w:r w:rsidRPr="008536B5">
        <w:rPr>
          <w:rStyle w:val="Refdenotaalpie"/>
          <w:rFonts w:ascii="Arial Narrow" w:hAnsi="Arial Narrow" w:cs="Arial"/>
          <w:sz w:val="20"/>
          <w:szCs w:val="20"/>
          <w:lang w:val="es-MX" w:eastAsia="es-MX"/>
        </w:rPr>
        <w:footnoteReference w:id="1"/>
      </w:r>
      <w:r w:rsidRPr="008536B5">
        <w:rPr>
          <w:rFonts w:ascii="Arial Narrow" w:hAnsi="Arial Narrow" w:cs="Arial"/>
          <w:sz w:val="20"/>
          <w:szCs w:val="20"/>
          <w:lang w:val="es-MX" w:eastAsia="es-MX"/>
        </w:rPr>
        <w:t xml:space="preserve">. Así pues, la experiencia solicitada por la </w:t>
      </w:r>
      <w:proofErr w:type="gramStart"/>
      <w:r w:rsidRPr="008536B5">
        <w:rPr>
          <w:rFonts w:ascii="Arial Narrow" w:hAnsi="Arial Narrow" w:cs="Arial"/>
          <w:sz w:val="20"/>
          <w:szCs w:val="20"/>
          <w:lang w:val="es-MX" w:eastAsia="es-MX"/>
        </w:rPr>
        <w:t>entidad,</w:t>
      </w:r>
      <w:proofErr w:type="gramEnd"/>
      <w:r w:rsidRPr="008536B5">
        <w:rPr>
          <w:rFonts w:ascii="Arial Narrow" w:hAnsi="Arial Narrow" w:cs="Arial"/>
          <w:sz w:val="20"/>
          <w:szCs w:val="20"/>
          <w:lang w:val="es-MX" w:eastAsia="es-MX"/>
        </w:rPr>
        <w:t xml:space="preserve"> se basa en la consideración de que el Proponente debe demostrar que posee una experiencia mínima en la ejecución de contratos de Interventoría, como las del alcance del objeto a contratar, una experiencia suficiente para garantizar la adecuada ejecución de las mismas. </w:t>
      </w:r>
    </w:p>
    <w:p w14:paraId="6F660DAD" w14:textId="77777777" w:rsidR="00C64C07" w:rsidRDefault="001C0921" w:rsidP="001C0921">
      <w:pPr>
        <w:pStyle w:val="InviasNormal"/>
        <w:rPr>
          <w:rFonts w:cs="Arial"/>
          <w:sz w:val="20"/>
          <w:szCs w:val="20"/>
          <w:lang w:val="es-MX" w:eastAsia="es-MX"/>
        </w:rPr>
      </w:pPr>
      <w:r w:rsidRPr="008536B5">
        <w:rPr>
          <w:rFonts w:eastAsia="Arial" w:cs="Arial"/>
          <w:sz w:val="20"/>
          <w:szCs w:val="20"/>
          <w:lang w:val="es-CO"/>
        </w:rPr>
        <w:t>El Proponente podrá aportar mínimo uno (1) y máximo cinco (5) contratos para la evaluación y asignación de puntaje por concepto de experiencia.</w:t>
      </w:r>
      <w:r w:rsidR="00C64C07" w:rsidRPr="008536B5">
        <w:rPr>
          <w:rFonts w:cs="Arial"/>
          <w:sz w:val="20"/>
          <w:szCs w:val="20"/>
          <w:lang w:val="es-MX" w:eastAsia="es-MX"/>
        </w:rPr>
        <w:t xml:space="preserve"> </w:t>
      </w:r>
    </w:p>
    <w:p w14:paraId="7402D62B" w14:textId="77777777" w:rsidR="00BD1CD8" w:rsidRPr="005B02A2" w:rsidRDefault="00BD1CD8" w:rsidP="00BD1CD8">
      <w:pPr>
        <w:pStyle w:val="InviasNormal"/>
        <w:rPr>
          <w:rFonts w:eastAsia="Arial" w:cs="Arial"/>
          <w:sz w:val="20"/>
          <w:szCs w:val="20"/>
          <w:lang w:val="es-CO"/>
        </w:rPr>
      </w:pPr>
      <w:r w:rsidRPr="005B02A2">
        <w:rPr>
          <w:rFonts w:eastAsia="Arial" w:cs="Arial"/>
          <w:sz w:val="20"/>
          <w:szCs w:val="20"/>
          <w:lang w:val="es-CO"/>
        </w:rPr>
        <w:t>El Proponente persona natural o jurídica que acredite la calidad de Mipyme o de emprendimiento y empresa de mujeres con domicilio en el territorio nacional, de conformidad con lo previsto en el artículo 2.2.1.13.2.2 del Decreto 1074 de 2015 y los artículos 2.2.1.2.4.2.4. y 2.2.1.2.4.2.14 del Decreto 1082 de 2015 o las normas que los modifiquen, sustituyan o complementen, podrá probar la experiencia solicitada con un (1) contrato adicional a los cinco (5) inicialmente previstos, para un máximo de seis (6) contratos.</w:t>
      </w:r>
    </w:p>
    <w:p w14:paraId="513EDF21" w14:textId="3E9CAA9C" w:rsidR="00BD1CD8" w:rsidRPr="00BD1CD8" w:rsidRDefault="00BD1CD8" w:rsidP="001C0921">
      <w:pPr>
        <w:pStyle w:val="InviasNormal"/>
        <w:rPr>
          <w:rFonts w:eastAsia="Arial" w:cs="Arial"/>
          <w:bCs/>
          <w:sz w:val="20"/>
          <w:szCs w:val="20"/>
        </w:rPr>
      </w:pPr>
      <w:r w:rsidRPr="005B02A2">
        <w:rPr>
          <w:rFonts w:eastAsia="Arial" w:cs="Arial"/>
          <w:sz w:val="20"/>
          <w:szCs w:val="20"/>
        </w:rPr>
        <w:lastRenderedPageBreak/>
        <w:t xml:space="preserve">En caso de que el Proponente persona natural o jurídica </w:t>
      </w:r>
      <w:r w:rsidRPr="005B02A2">
        <w:rPr>
          <w:rFonts w:eastAsia="Arial" w:cs="Arial"/>
          <w:sz w:val="20"/>
          <w:szCs w:val="20"/>
          <w:lang w:val="es-ES"/>
        </w:rPr>
        <w:t>pruebe</w:t>
      </w:r>
      <w:r w:rsidRPr="005B02A2">
        <w:rPr>
          <w:rFonts w:eastAsia="Arial" w:cs="Arial"/>
          <w:sz w:val="20"/>
          <w:szCs w:val="20"/>
        </w:rPr>
        <w:t xml:space="preserve"> la calidad de Mipyme y de emprendimiento y empresa de mujeres con domicilio en el territorio nacional de manera conjunta, podrá </w:t>
      </w:r>
      <w:r w:rsidRPr="005B02A2">
        <w:rPr>
          <w:rFonts w:eastAsia="Arial" w:cs="Arial"/>
          <w:sz w:val="20"/>
          <w:szCs w:val="20"/>
          <w:lang w:val="es-MX"/>
        </w:rPr>
        <w:t>demostrar</w:t>
      </w:r>
      <w:r w:rsidRPr="005B02A2">
        <w:rPr>
          <w:rFonts w:eastAsia="Arial" w:cs="Arial"/>
          <w:sz w:val="20"/>
          <w:szCs w:val="20"/>
        </w:rPr>
        <w:t xml:space="preserve"> la experiencia solicitada con dos (2) contratos adicionales a los cinco (5) inicialmente previstos, para un  máximo </w:t>
      </w:r>
      <w:r w:rsidRPr="005B02A2">
        <w:rPr>
          <w:rFonts w:eastAsia="Arial" w:cs="Arial"/>
          <w:sz w:val="20"/>
          <w:szCs w:val="20"/>
          <w:lang w:val="es-ES"/>
        </w:rPr>
        <w:t xml:space="preserve">de </w:t>
      </w:r>
      <w:r w:rsidRPr="005B02A2">
        <w:rPr>
          <w:rFonts w:eastAsia="Arial" w:cs="Arial"/>
          <w:sz w:val="20"/>
          <w:szCs w:val="20"/>
        </w:rPr>
        <w:t>siete (7)</w:t>
      </w:r>
      <w:r w:rsidRPr="005B02A2">
        <w:rPr>
          <w:rFonts w:eastAsia="Arial" w:cs="Arial"/>
          <w:sz w:val="20"/>
          <w:szCs w:val="20"/>
          <w:lang w:val="es-MX"/>
        </w:rPr>
        <w:t>.</w:t>
      </w:r>
      <w:r w:rsidRPr="005B02A2">
        <w:rPr>
          <w:rFonts w:eastAsia="Arial" w:cs="Arial"/>
          <w:sz w:val="20"/>
          <w:szCs w:val="20"/>
        </w:rPr>
        <w:t xml:space="preserve"> </w:t>
      </w:r>
    </w:p>
    <w:p w14:paraId="3927A1A1" w14:textId="77777777" w:rsidR="00C64C07" w:rsidRPr="008536B5" w:rsidRDefault="00C64C07" w:rsidP="00C64C07">
      <w:pPr>
        <w:autoSpaceDE w:val="0"/>
        <w:autoSpaceDN w:val="0"/>
        <w:adjustRightInd w:val="0"/>
        <w:jc w:val="both"/>
        <w:rPr>
          <w:rFonts w:ascii="Arial Narrow" w:hAnsi="Arial Narrow" w:cs="Arial"/>
          <w:sz w:val="20"/>
          <w:szCs w:val="20"/>
          <w:lang w:val="es-MX" w:eastAsia="es-MX"/>
        </w:rPr>
      </w:pPr>
    </w:p>
    <w:p w14:paraId="40707A06" w14:textId="77777777" w:rsidR="00C64C07" w:rsidRPr="00684C27" w:rsidRDefault="00C64C07" w:rsidP="00C64C07">
      <w:pPr>
        <w:autoSpaceDE w:val="0"/>
        <w:autoSpaceDN w:val="0"/>
        <w:adjustRightInd w:val="0"/>
        <w:jc w:val="both"/>
        <w:rPr>
          <w:rFonts w:ascii="Arial Narrow" w:hAnsi="Arial Narrow" w:cs="Arial"/>
          <w:sz w:val="20"/>
          <w:szCs w:val="20"/>
        </w:rPr>
      </w:pPr>
      <w:r w:rsidRPr="00684C27">
        <w:rPr>
          <w:rFonts w:ascii="Arial Narrow" w:hAnsi="Arial Narrow" w:cs="Arial"/>
          <w:sz w:val="20"/>
          <w:szCs w:val="20"/>
          <w:lang w:val="es-MX" w:eastAsia="es-MX"/>
        </w:rPr>
        <w:t xml:space="preserve">La entidad considera que si el proponente cumple con los parámetros de experiencia citados anteriormente, garantiza experiencia y suficiencia técnica, administrativa y operacional en el manejo del contrato a suscribir producto del proceso de selección y adicionalmente, está en capacidad de obtener un rendimiento de ejecución por </w:t>
      </w:r>
      <w:r w:rsidR="009F57E4" w:rsidRPr="00684C27">
        <w:rPr>
          <w:rFonts w:ascii="Arial Narrow" w:eastAsia="Arial" w:hAnsi="Arial Narrow" w:cs="Arial"/>
          <w:sz w:val="20"/>
          <w:szCs w:val="20"/>
        </w:rPr>
        <w:t>promedio de los contratos válidos aportados expresados en SMMLV</w:t>
      </w:r>
      <w:r w:rsidRPr="00684C27">
        <w:rPr>
          <w:rFonts w:ascii="Arial Narrow" w:hAnsi="Arial Narrow" w:cs="Arial"/>
          <w:sz w:val="20"/>
          <w:szCs w:val="20"/>
          <w:lang w:val="es-MX" w:eastAsia="es-MX"/>
        </w:rPr>
        <w:t>, como el que requiere el proyecto de acuerdo con su monto de inversión y plazo previsto de ejecución; así mismo está en capacidad de ejecutar una inversión total como la del objeto a contratar.</w:t>
      </w:r>
    </w:p>
    <w:p w14:paraId="36061E88" w14:textId="77777777" w:rsidR="00C64C07" w:rsidRPr="00684C27" w:rsidRDefault="00C64C07" w:rsidP="00C64C07">
      <w:pPr>
        <w:autoSpaceDE w:val="0"/>
        <w:autoSpaceDN w:val="0"/>
        <w:adjustRightInd w:val="0"/>
        <w:jc w:val="both"/>
        <w:rPr>
          <w:rFonts w:ascii="Arial Narrow" w:hAnsi="Arial Narrow" w:cs="Arial"/>
          <w:sz w:val="20"/>
          <w:szCs w:val="20"/>
        </w:rPr>
      </w:pPr>
    </w:p>
    <w:p w14:paraId="23CE25E5" w14:textId="77777777" w:rsidR="00BC1956" w:rsidRPr="00684C27" w:rsidRDefault="00BC1956" w:rsidP="00BC1956">
      <w:pPr>
        <w:contextualSpacing/>
        <w:jc w:val="both"/>
        <w:rPr>
          <w:rFonts w:ascii="Arial Narrow" w:eastAsia="Cambria" w:hAnsi="Arial Narrow" w:cs="Arial"/>
          <w:sz w:val="20"/>
          <w:szCs w:val="20"/>
          <w:lang w:val="es-ES_tradnl" w:eastAsia="en-US"/>
        </w:rPr>
      </w:pPr>
      <w:r w:rsidRPr="00684C27">
        <w:rPr>
          <w:rFonts w:ascii="Arial Narrow" w:eastAsia="Cambria" w:hAnsi="Arial Narrow" w:cs="Arial"/>
          <w:sz w:val="20"/>
          <w:szCs w:val="20"/>
          <w:lang w:val="es-ES_tradnl" w:eastAsia="en-US"/>
        </w:rPr>
        <w:t>Los requisitos de experiencia se fundamentan en lo establecido para tal fin en el artículo 5 de la Ley 1150 de 2007, modificado por la Ley 1882 de 2018 es así como tales requisitos son adecuados y proporcionales a la naturaleza del contrato a suscribir y a su valor.</w:t>
      </w:r>
    </w:p>
    <w:p w14:paraId="3690778B" w14:textId="77777777" w:rsidR="00C64C07" w:rsidRPr="00684C27" w:rsidRDefault="00C64C07" w:rsidP="00C64C07">
      <w:pPr>
        <w:pStyle w:val="Listavistosa-nfasis11"/>
        <w:ind w:left="0"/>
        <w:jc w:val="both"/>
        <w:rPr>
          <w:rFonts w:ascii="Arial Narrow" w:hAnsi="Arial Narrow" w:cs="Arial"/>
          <w:sz w:val="20"/>
          <w:szCs w:val="20"/>
        </w:rPr>
      </w:pPr>
    </w:p>
    <w:p w14:paraId="5F46CF8F" w14:textId="77777777" w:rsidR="00C64C07" w:rsidRPr="00684C27" w:rsidRDefault="00C64C07" w:rsidP="00C64C07">
      <w:pPr>
        <w:autoSpaceDE w:val="0"/>
        <w:autoSpaceDN w:val="0"/>
        <w:adjustRightInd w:val="0"/>
        <w:jc w:val="both"/>
        <w:rPr>
          <w:rFonts w:ascii="Arial Narrow" w:hAnsi="Arial Narrow" w:cs="Arial"/>
          <w:sz w:val="20"/>
          <w:szCs w:val="20"/>
          <w:lang w:val="es-MX" w:eastAsia="es-MX"/>
        </w:rPr>
      </w:pPr>
      <w:r w:rsidRPr="00684C27">
        <w:rPr>
          <w:rFonts w:ascii="Arial Narrow" w:hAnsi="Arial Narrow" w:cs="Arial"/>
          <w:sz w:val="20"/>
          <w:szCs w:val="20"/>
        </w:rPr>
        <w:t>Por otra parte, en cumplimiento de lo dispuesto en el artículo 24 de la Ley 80 de 1993, en los requisitos de experiencia, se han definido reglas objetivas, justas, claras y completas que permitan la confección de ofrecimientos de la misma índole, aseguren una escogencia objetiva y propendan por la amplia participación de oferentes que garanticen la selección de la oferta más favorable para la entidad.</w:t>
      </w:r>
    </w:p>
    <w:p w14:paraId="3A958667" w14:textId="77777777" w:rsidR="00C64C07" w:rsidRPr="00684C27" w:rsidRDefault="00C64C07" w:rsidP="00C64C07">
      <w:pPr>
        <w:autoSpaceDE w:val="0"/>
        <w:autoSpaceDN w:val="0"/>
        <w:adjustRightInd w:val="0"/>
        <w:jc w:val="both"/>
        <w:rPr>
          <w:rFonts w:ascii="Arial Narrow" w:hAnsi="Arial Narrow" w:cs="Arial"/>
          <w:sz w:val="20"/>
          <w:szCs w:val="20"/>
        </w:rPr>
      </w:pPr>
    </w:p>
    <w:p w14:paraId="1551F503" w14:textId="77777777" w:rsidR="00C64C07" w:rsidRPr="00684C27" w:rsidRDefault="00C64C07" w:rsidP="00C64C07">
      <w:pPr>
        <w:autoSpaceDE w:val="0"/>
        <w:autoSpaceDN w:val="0"/>
        <w:adjustRightInd w:val="0"/>
        <w:jc w:val="both"/>
        <w:rPr>
          <w:rFonts w:ascii="Arial Narrow" w:hAnsi="Arial Narrow" w:cs="Arial"/>
          <w:sz w:val="20"/>
          <w:szCs w:val="20"/>
        </w:rPr>
      </w:pPr>
      <w:r w:rsidRPr="00684C27">
        <w:rPr>
          <w:rFonts w:ascii="Arial Narrow" w:hAnsi="Arial Narrow" w:cs="Arial"/>
          <w:sz w:val="20"/>
          <w:szCs w:val="20"/>
        </w:rPr>
        <w:t xml:space="preserve">Con relación a la fecha de iniciación y terminación de los contratos para acreditar experiencia, la entidad ha considerado que las personas naturales y jurídicas obtienen a través de los años de desempeño en la ejecución efectiva de la actividad, la experticia necesaria para </w:t>
      </w:r>
      <w:proofErr w:type="gramStart"/>
      <w:r w:rsidRPr="00684C27">
        <w:rPr>
          <w:rFonts w:ascii="Arial Narrow" w:hAnsi="Arial Narrow" w:cs="Arial"/>
          <w:sz w:val="20"/>
          <w:szCs w:val="20"/>
        </w:rPr>
        <w:t>desempeñarla,</w:t>
      </w:r>
      <w:proofErr w:type="gramEnd"/>
      <w:r w:rsidRPr="00684C27">
        <w:rPr>
          <w:rFonts w:ascii="Arial Narrow" w:hAnsi="Arial Narrow" w:cs="Arial"/>
          <w:sz w:val="20"/>
          <w:szCs w:val="20"/>
        </w:rPr>
        <w:t xml:space="preserve"> es así que se permitirá la acreditación de la experiencia a lo largo de la habilidad jurídica para desarrollar las actividades propias de la Ingeniería Civil o de Transportes y Vías. En el caso de las personas naturales se tendrá en cuenta la experiencia </w:t>
      </w:r>
      <w:r w:rsidR="00617A92" w:rsidRPr="00684C27">
        <w:rPr>
          <w:rFonts w:ascii="Arial Narrow" w:hAnsi="Arial Narrow" w:cs="Arial"/>
          <w:sz w:val="20"/>
          <w:szCs w:val="20"/>
        </w:rPr>
        <w:t>desde la terminación y aprobación del pensum académico como Ingeniero</w:t>
      </w:r>
      <w:r w:rsidRPr="00684C27">
        <w:rPr>
          <w:rFonts w:ascii="Arial Narrow" w:hAnsi="Arial Narrow" w:cs="Arial"/>
          <w:sz w:val="20"/>
          <w:szCs w:val="20"/>
        </w:rPr>
        <w:t xml:space="preserve"> Civil </w:t>
      </w:r>
      <w:r w:rsidR="00617A92" w:rsidRPr="00684C27">
        <w:rPr>
          <w:rFonts w:ascii="Arial Narrow" w:hAnsi="Arial Narrow" w:cs="Arial"/>
          <w:sz w:val="20"/>
          <w:szCs w:val="20"/>
        </w:rPr>
        <w:t>y/</w:t>
      </w:r>
      <w:r w:rsidRPr="00684C27">
        <w:rPr>
          <w:rFonts w:ascii="Arial Narrow" w:hAnsi="Arial Narrow" w:cs="Arial"/>
          <w:sz w:val="20"/>
          <w:szCs w:val="20"/>
        </w:rPr>
        <w:t xml:space="preserve">o de Transportes y Vías. Para el caso de las personas jurídicas se tendrá en cuenta la experiencia obtenida desde la fecha de su constitución, siempre que su objeto social le permita ejecutar las actividades objeto del presente proceso de contratación. </w:t>
      </w:r>
    </w:p>
    <w:p w14:paraId="04313488" w14:textId="77777777" w:rsidR="00C64C07" w:rsidRPr="00684C27" w:rsidRDefault="00C64C07" w:rsidP="00C64C07">
      <w:pPr>
        <w:tabs>
          <w:tab w:val="left" w:pos="7920"/>
        </w:tabs>
        <w:ind w:right="17"/>
        <w:jc w:val="both"/>
        <w:rPr>
          <w:rFonts w:ascii="Arial Narrow" w:hAnsi="Arial Narrow" w:cs="Arial"/>
          <w:sz w:val="20"/>
          <w:szCs w:val="20"/>
        </w:rPr>
      </w:pPr>
    </w:p>
    <w:p w14:paraId="6EB900F9" w14:textId="77777777" w:rsidR="00B66C6B" w:rsidRPr="00684C27" w:rsidRDefault="00B66C6B" w:rsidP="00B66C6B">
      <w:pPr>
        <w:autoSpaceDE w:val="0"/>
        <w:autoSpaceDN w:val="0"/>
        <w:adjustRightInd w:val="0"/>
        <w:jc w:val="both"/>
        <w:rPr>
          <w:rFonts w:ascii="Arial Narrow" w:hAnsi="Arial Narrow" w:cs="Arial"/>
          <w:sz w:val="20"/>
          <w:szCs w:val="20"/>
        </w:rPr>
      </w:pPr>
      <w:r w:rsidRPr="00684C27">
        <w:rPr>
          <w:rFonts w:ascii="Arial Narrow" w:hAnsi="Arial Narrow" w:cs="Arial"/>
          <w:sz w:val="20"/>
          <w:szCs w:val="20"/>
        </w:rPr>
        <w:t xml:space="preserve">De conformidad con lo establecido por parte de Colombia Compra Eficiente en los documentos tipo para procesos de </w:t>
      </w:r>
      <w:r w:rsidR="00E9206A" w:rsidRPr="00684C27">
        <w:rPr>
          <w:rFonts w:ascii="Arial Narrow" w:hAnsi="Arial Narrow" w:cs="Arial"/>
          <w:sz w:val="20"/>
          <w:szCs w:val="20"/>
        </w:rPr>
        <w:t>Interventoría</w:t>
      </w:r>
      <w:r w:rsidRPr="00684C27">
        <w:rPr>
          <w:rFonts w:ascii="Arial Narrow" w:hAnsi="Arial Narrow" w:cs="Arial"/>
          <w:sz w:val="20"/>
          <w:szCs w:val="20"/>
        </w:rPr>
        <w:t xml:space="preserve"> de obra, la experiencia se califica en dos aspectos:</w:t>
      </w:r>
    </w:p>
    <w:p w14:paraId="4A6739CE" w14:textId="77777777" w:rsidR="00B66C6B" w:rsidRPr="00684C27" w:rsidRDefault="00B66C6B" w:rsidP="00B66C6B">
      <w:pPr>
        <w:autoSpaceDE w:val="0"/>
        <w:autoSpaceDN w:val="0"/>
        <w:adjustRightInd w:val="0"/>
        <w:jc w:val="both"/>
        <w:rPr>
          <w:rFonts w:ascii="Arial Narrow" w:hAnsi="Arial Narrow" w:cs="Arial"/>
          <w:sz w:val="20"/>
          <w:szCs w:val="20"/>
        </w:rPr>
      </w:pPr>
    </w:p>
    <w:p w14:paraId="75217CA8" w14:textId="77777777" w:rsidR="00B66C6B" w:rsidRPr="00684C27" w:rsidRDefault="00B66C6B" w:rsidP="00FE18F7">
      <w:pPr>
        <w:numPr>
          <w:ilvl w:val="0"/>
          <w:numId w:val="23"/>
        </w:numPr>
        <w:autoSpaceDE w:val="0"/>
        <w:autoSpaceDN w:val="0"/>
        <w:adjustRightInd w:val="0"/>
        <w:jc w:val="both"/>
        <w:rPr>
          <w:rFonts w:ascii="Arial Narrow" w:hAnsi="Arial Narrow" w:cs="Arial"/>
          <w:sz w:val="20"/>
          <w:szCs w:val="20"/>
        </w:rPr>
      </w:pPr>
      <w:r w:rsidRPr="00684C27">
        <w:rPr>
          <w:rFonts w:ascii="Arial Narrow" w:hAnsi="Arial Narrow" w:cs="Arial"/>
          <w:b/>
          <w:sz w:val="20"/>
          <w:szCs w:val="20"/>
        </w:rPr>
        <w:t>HABILITANTE:</w:t>
      </w:r>
      <w:r w:rsidRPr="00684C27">
        <w:rPr>
          <w:rFonts w:ascii="Arial Narrow" w:hAnsi="Arial Narrow" w:cs="Arial"/>
          <w:sz w:val="20"/>
          <w:szCs w:val="20"/>
        </w:rPr>
        <w:t xml:space="preserve"> La sumatoria de los contratos aportados como experiencia es mayor o igual al 100% respecto del valor total del presupuesto oficial establecido para el presente proceso de selección expresado en SMMLV.</w:t>
      </w:r>
    </w:p>
    <w:p w14:paraId="20B83DA8" w14:textId="77777777" w:rsidR="00B66C6B" w:rsidRPr="00684C27" w:rsidRDefault="00B66C6B" w:rsidP="00B66C6B">
      <w:pPr>
        <w:autoSpaceDE w:val="0"/>
        <w:autoSpaceDN w:val="0"/>
        <w:adjustRightInd w:val="0"/>
        <w:ind w:left="720"/>
        <w:jc w:val="both"/>
        <w:rPr>
          <w:rFonts w:ascii="Arial Narrow" w:hAnsi="Arial Narrow" w:cs="Arial"/>
          <w:sz w:val="20"/>
          <w:szCs w:val="20"/>
        </w:rPr>
      </w:pPr>
      <w:r w:rsidRPr="00684C27">
        <w:rPr>
          <w:rFonts w:ascii="Arial Narrow" w:hAnsi="Arial Narrow" w:cs="Arial"/>
          <w:b/>
          <w:sz w:val="20"/>
          <w:szCs w:val="20"/>
        </w:rPr>
        <w:t xml:space="preserve">, </w:t>
      </w:r>
      <w:r w:rsidRPr="00684C27">
        <w:rPr>
          <w:rFonts w:ascii="Arial Narrow" w:hAnsi="Arial Narrow" w:cs="Arial"/>
          <w:sz w:val="20"/>
          <w:szCs w:val="20"/>
        </w:rPr>
        <w:t>y</w:t>
      </w:r>
    </w:p>
    <w:p w14:paraId="57221CFD" w14:textId="77777777" w:rsidR="00B66C6B" w:rsidRPr="00684C27" w:rsidRDefault="00B66C6B" w:rsidP="00B66C6B">
      <w:pPr>
        <w:autoSpaceDE w:val="0"/>
        <w:autoSpaceDN w:val="0"/>
        <w:adjustRightInd w:val="0"/>
        <w:ind w:left="720"/>
        <w:jc w:val="both"/>
        <w:rPr>
          <w:rFonts w:ascii="Arial Narrow" w:hAnsi="Arial Narrow" w:cs="Arial"/>
          <w:sz w:val="20"/>
          <w:szCs w:val="20"/>
        </w:rPr>
      </w:pPr>
    </w:p>
    <w:p w14:paraId="52BEF046" w14:textId="77777777" w:rsidR="00B66C6B" w:rsidRPr="00684C27" w:rsidRDefault="00B66C6B" w:rsidP="00FE18F7">
      <w:pPr>
        <w:numPr>
          <w:ilvl w:val="0"/>
          <w:numId w:val="23"/>
        </w:numPr>
        <w:autoSpaceDE w:val="0"/>
        <w:autoSpaceDN w:val="0"/>
        <w:adjustRightInd w:val="0"/>
        <w:jc w:val="both"/>
        <w:rPr>
          <w:rFonts w:ascii="Arial Narrow" w:hAnsi="Arial Narrow" w:cs="Arial"/>
          <w:sz w:val="20"/>
          <w:szCs w:val="20"/>
        </w:rPr>
      </w:pPr>
      <w:r w:rsidRPr="00684C27">
        <w:rPr>
          <w:rFonts w:ascii="Arial Narrow" w:hAnsi="Arial Narrow" w:cs="Arial"/>
          <w:b/>
          <w:sz w:val="20"/>
          <w:szCs w:val="20"/>
        </w:rPr>
        <w:t>PONDERABLE:</w:t>
      </w:r>
      <w:r w:rsidRPr="00684C27">
        <w:rPr>
          <w:rFonts w:ascii="Arial Narrow" w:hAnsi="Arial Narrow" w:cs="Arial"/>
          <w:sz w:val="20"/>
          <w:szCs w:val="20"/>
        </w:rPr>
        <w:t xml:space="preserve"> Promedio de los contratos válidos aportados expresados en SMMLV.</w:t>
      </w:r>
    </w:p>
    <w:p w14:paraId="02148985" w14:textId="77777777" w:rsidR="00B66C6B" w:rsidRPr="00684C27" w:rsidRDefault="00B66C6B" w:rsidP="00B66C6B">
      <w:pPr>
        <w:autoSpaceDE w:val="0"/>
        <w:autoSpaceDN w:val="0"/>
        <w:adjustRightInd w:val="0"/>
        <w:jc w:val="both"/>
        <w:rPr>
          <w:rFonts w:ascii="Arial Narrow" w:hAnsi="Arial Narrow" w:cs="Arial"/>
          <w:sz w:val="20"/>
          <w:szCs w:val="20"/>
        </w:rPr>
      </w:pPr>
    </w:p>
    <w:p w14:paraId="68EC6FDB" w14:textId="77777777" w:rsidR="00B66C6B" w:rsidRPr="00684C27" w:rsidRDefault="00B66C6B" w:rsidP="00B66C6B">
      <w:pPr>
        <w:tabs>
          <w:tab w:val="left" w:pos="7920"/>
        </w:tabs>
        <w:ind w:right="17"/>
        <w:jc w:val="both"/>
        <w:rPr>
          <w:rFonts w:ascii="Arial Narrow" w:hAnsi="Arial Narrow" w:cs="Arial"/>
          <w:sz w:val="20"/>
          <w:szCs w:val="20"/>
        </w:rPr>
      </w:pPr>
      <w:r w:rsidRPr="00684C27">
        <w:rPr>
          <w:rFonts w:ascii="Arial Narrow" w:hAnsi="Arial Narrow" w:cs="Arial"/>
          <w:sz w:val="20"/>
          <w:szCs w:val="20"/>
        </w:rPr>
        <w:t>Con los demás criterios establecidos en cuanto a calificación, busca escoger un proponente que cumpla con las condiciones técnicas, financieras y jurídicas que garanticen el cumplimiento del objeto contractual</w:t>
      </w:r>
    </w:p>
    <w:p w14:paraId="518C1BC5" w14:textId="77777777" w:rsidR="00B66C6B" w:rsidRPr="00684C27" w:rsidRDefault="00B66C6B" w:rsidP="00C64C07">
      <w:pPr>
        <w:tabs>
          <w:tab w:val="left" w:pos="7920"/>
        </w:tabs>
        <w:ind w:right="17"/>
        <w:jc w:val="both"/>
        <w:rPr>
          <w:rFonts w:ascii="Arial Narrow" w:hAnsi="Arial Narrow" w:cs="Arial"/>
          <w:sz w:val="20"/>
          <w:szCs w:val="20"/>
        </w:rPr>
      </w:pPr>
    </w:p>
    <w:p w14:paraId="0712450A" w14:textId="77777777" w:rsidR="004312B6" w:rsidRPr="00684C27" w:rsidRDefault="004312B6" w:rsidP="00FE18F7">
      <w:pPr>
        <w:pStyle w:val="Capitulo1"/>
        <w:numPr>
          <w:ilvl w:val="0"/>
          <w:numId w:val="28"/>
        </w:numPr>
        <w:rPr>
          <w:rFonts w:ascii="Arial Narrow" w:hAnsi="Arial Narrow"/>
          <w:color w:val="auto"/>
          <w:sz w:val="20"/>
        </w:rPr>
      </w:pPr>
      <w:bookmarkStart w:id="89" w:name="_Toc504124483"/>
      <w:bookmarkStart w:id="90" w:name="_Toc508648244"/>
      <w:bookmarkStart w:id="91" w:name="_Toc508984028"/>
      <w:bookmarkStart w:id="92" w:name="_Toc509843858"/>
      <w:bookmarkStart w:id="93" w:name="_Toc511924766"/>
      <w:bookmarkStart w:id="94" w:name="_Toc520226855"/>
      <w:bookmarkStart w:id="95" w:name="_Toc520297825"/>
      <w:bookmarkStart w:id="96" w:name="_Toc520317090"/>
      <w:bookmarkStart w:id="97" w:name="_Toc533083691"/>
      <w:bookmarkStart w:id="98" w:name="_Toc35616181"/>
      <w:bookmarkStart w:id="99" w:name="_Toc40113312"/>
      <w:bookmarkStart w:id="100" w:name="_Toc58777468"/>
      <w:r w:rsidRPr="00684C27">
        <w:rPr>
          <w:rFonts w:ascii="Arial Narrow" w:hAnsi="Arial Narrow"/>
          <w:color w:val="auto"/>
          <w:sz w:val="20"/>
        </w:rPr>
        <w:t>CLASIFICADOR DE BIENES Y SERVICIOS DE NACIONES UNIDAS (UNSPSC)</w:t>
      </w:r>
      <w:bookmarkEnd w:id="89"/>
      <w:bookmarkEnd w:id="90"/>
      <w:bookmarkEnd w:id="91"/>
      <w:bookmarkEnd w:id="92"/>
      <w:bookmarkEnd w:id="93"/>
      <w:bookmarkEnd w:id="94"/>
      <w:bookmarkEnd w:id="95"/>
      <w:bookmarkEnd w:id="96"/>
      <w:bookmarkEnd w:id="97"/>
      <w:bookmarkEnd w:id="98"/>
      <w:bookmarkEnd w:id="99"/>
      <w:bookmarkEnd w:id="100"/>
    </w:p>
    <w:p w14:paraId="62EF3665" w14:textId="77777777" w:rsidR="004312B6" w:rsidRPr="00684C27" w:rsidRDefault="004312B6" w:rsidP="004312B6">
      <w:pPr>
        <w:spacing w:line="276" w:lineRule="auto"/>
        <w:jc w:val="both"/>
        <w:rPr>
          <w:rFonts w:ascii="Arial Narrow" w:eastAsia="Arial" w:hAnsi="Arial Narrow" w:cs="Arial"/>
          <w:sz w:val="20"/>
          <w:szCs w:val="20"/>
        </w:rPr>
      </w:pPr>
      <w:r w:rsidRPr="00684C27">
        <w:rPr>
          <w:rFonts w:ascii="Arial Narrow" w:hAnsi="Arial Narrow" w:cs="Arial"/>
          <w:sz w:val="20"/>
          <w:szCs w:val="20"/>
        </w:rPr>
        <w:t>El contrato de interventoría</w:t>
      </w:r>
      <w:r w:rsidRPr="00684C27">
        <w:rPr>
          <w:rFonts w:ascii="Arial Narrow" w:eastAsia="Arial" w:hAnsi="Arial Narrow" w:cs="Arial"/>
          <w:sz w:val="20"/>
          <w:szCs w:val="20"/>
        </w:rPr>
        <w:t xml:space="preserve"> </w:t>
      </w:r>
      <w:r w:rsidRPr="00684C27">
        <w:rPr>
          <w:rFonts w:ascii="Arial Narrow" w:hAnsi="Arial Narrow" w:cs="Arial"/>
          <w:sz w:val="20"/>
          <w:szCs w:val="20"/>
        </w:rPr>
        <w:t>del</w:t>
      </w:r>
      <w:r w:rsidRPr="00684C27">
        <w:rPr>
          <w:rFonts w:ascii="Arial Narrow" w:eastAsia="Arial" w:hAnsi="Arial Narrow" w:cs="Arial"/>
          <w:sz w:val="20"/>
          <w:szCs w:val="20"/>
        </w:rPr>
        <w:t xml:space="preserve"> </w:t>
      </w:r>
      <w:r w:rsidRPr="00684C27">
        <w:rPr>
          <w:rFonts w:ascii="Arial Narrow" w:hAnsi="Arial Narrow" w:cs="Arial"/>
          <w:sz w:val="20"/>
          <w:szCs w:val="20"/>
        </w:rPr>
        <w:t>presente</w:t>
      </w:r>
      <w:r w:rsidRPr="00684C27">
        <w:rPr>
          <w:rFonts w:ascii="Arial Narrow" w:eastAsia="Arial" w:hAnsi="Arial Narrow" w:cs="Arial"/>
          <w:sz w:val="20"/>
          <w:szCs w:val="20"/>
        </w:rPr>
        <w:t xml:space="preserve"> </w:t>
      </w:r>
      <w:r w:rsidRPr="00684C27">
        <w:rPr>
          <w:rFonts w:ascii="Arial Narrow" w:hAnsi="Arial Narrow" w:cs="Arial"/>
          <w:sz w:val="20"/>
          <w:szCs w:val="20"/>
        </w:rPr>
        <w:t>proceso</w:t>
      </w:r>
      <w:r w:rsidRPr="00684C27">
        <w:rPr>
          <w:rFonts w:ascii="Arial Narrow" w:eastAsia="Arial" w:hAnsi="Arial Narrow" w:cs="Arial"/>
          <w:sz w:val="20"/>
          <w:szCs w:val="20"/>
        </w:rPr>
        <w:t xml:space="preserve"> </w:t>
      </w:r>
      <w:r w:rsidRPr="00684C27">
        <w:rPr>
          <w:rFonts w:ascii="Arial Narrow" w:hAnsi="Arial Narrow" w:cs="Arial"/>
          <w:sz w:val="20"/>
          <w:szCs w:val="20"/>
        </w:rPr>
        <w:t>de</w:t>
      </w:r>
      <w:r w:rsidRPr="00684C27">
        <w:rPr>
          <w:rFonts w:ascii="Arial Narrow" w:eastAsia="Arial" w:hAnsi="Arial Narrow" w:cs="Arial"/>
          <w:sz w:val="20"/>
          <w:szCs w:val="20"/>
        </w:rPr>
        <w:t xml:space="preserve"> </w:t>
      </w:r>
      <w:r w:rsidRPr="00684C27">
        <w:rPr>
          <w:rFonts w:ascii="Arial Narrow" w:hAnsi="Arial Narrow" w:cs="Arial"/>
          <w:sz w:val="20"/>
          <w:szCs w:val="20"/>
        </w:rPr>
        <w:t>contratación</w:t>
      </w:r>
      <w:r w:rsidRPr="00684C27">
        <w:rPr>
          <w:rFonts w:ascii="Arial Narrow" w:eastAsia="Arial" w:hAnsi="Arial Narrow" w:cs="Arial"/>
          <w:sz w:val="20"/>
          <w:szCs w:val="20"/>
        </w:rPr>
        <w:t xml:space="preserve"> </w:t>
      </w:r>
      <w:r w:rsidRPr="00684C27">
        <w:rPr>
          <w:rFonts w:ascii="Arial Narrow" w:hAnsi="Arial Narrow" w:cs="Arial"/>
          <w:sz w:val="20"/>
          <w:szCs w:val="20"/>
        </w:rPr>
        <w:t>está</w:t>
      </w:r>
      <w:r w:rsidRPr="00684C27">
        <w:rPr>
          <w:rFonts w:ascii="Arial Narrow" w:eastAsia="Arial" w:hAnsi="Arial Narrow" w:cs="Arial"/>
          <w:sz w:val="20"/>
          <w:szCs w:val="20"/>
        </w:rPr>
        <w:t xml:space="preserve"> </w:t>
      </w:r>
      <w:r w:rsidRPr="00684C27">
        <w:rPr>
          <w:rFonts w:ascii="Arial Narrow" w:hAnsi="Arial Narrow" w:cs="Arial"/>
          <w:sz w:val="20"/>
          <w:szCs w:val="20"/>
        </w:rPr>
        <w:t>codificado</w:t>
      </w:r>
      <w:r w:rsidRPr="00684C27">
        <w:rPr>
          <w:rFonts w:ascii="Arial Narrow" w:eastAsia="Arial" w:hAnsi="Arial Narrow" w:cs="Arial"/>
          <w:sz w:val="20"/>
          <w:szCs w:val="20"/>
        </w:rPr>
        <w:t xml:space="preserve"> </w:t>
      </w:r>
      <w:r w:rsidRPr="00684C27">
        <w:rPr>
          <w:rFonts w:ascii="Arial Narrow" w:hAnsi="Arial Narrow" w:cs="Arial"/>
          <w:sz w:val="20"/>
          <w:szCs w:val="20"/>
        </w:rPr>
        <w:t>en</w:t>
      </w:r>
      <w:r w:rsidRPr="00684C27">
        <w:rPr>
          <w:rFonts w:ascii="Arial Narrow" w:eastAsia="Arial" w:hAnsi="Arial Narrow" w:cs="Arial"/>
          <w:sz w:val="20"/>
          <w:szCs w:val="20"/>
        </w:rPr>
        <w:t xml:space="preserve"> </w:t>
      </w:r>
      <w:r w:rsidRPr="00684C27">
        <w:rPr>
          <w:rFonts w:ascii="Arial Narrow" w:hAnsi="Arial Narrow" w:cs="Arial"/>
          <w:sz w:val="20"/>
          <w:szCs w:val="20"/>
        </w:rPr>
        <w:t>el</w:t>
      </w:r>
      <w:r w:rsidRPr="00684C27">
        <w:rPr>
          <w:rFonts w:ascii="Arial Narrow" w:eastAsia="Arial" w:hAnsi="Arial Narrow" w:cs="Arial"/>
          <w:sz w:val="20"/>
          <w:szCs w:val="20"/>
        </w:rPr>
        <w:t xml:space="preserve"> </w:t>
      </w:r>
      <w:r w:rsidRPr="00684C27">
        <w:rPr>
          <w:rFonts w:ascii="Arial Narrow" w:hAnsi="Arial Narrow" w:cs="Arial"/>
          <w:sz w:val="20"/>
          <w:szCs w:val="20"/>
        </w:rPr>
        <w:t>Clasificador</w:t>
      </w:r>
      <w:r w:rsidRPr="00684C27">
        <w:rPr>
          <w:rFonts w:ascii="Arial Narrow" w:eastAsia="Arial" w:hAnsi="Arial Narrow" w:cs="Arial"/>
          <w:sz w:val="20"/>
          <w:szCs w:val="20"/>
        </w:rPr>
        <w:t xml:space="preserve"> </w:t>
      </w:r>
      <w:r w:rsidRPr="00684C27">
        <w:rPr>
          <w:rFonts w:ascii="Arial Narrow" w:hAnsi="Arial Narrow" w:cs="Arial"/>
          <w:sz w:val="20"/>
          <w:szCs w:val="20"/>
        </w:rPr>
        <w:t>de</w:t>
      </w:r>
      <w:r w:rsidRPr="00684C27">
        <w:rPr>
          <w:rFonts w:ascii="Arial Narrow" w:eastAsia="Arial" w:hAnsi="Arial Narrow" w:cs="Arial"/>
          <w:sz w:val="20"/>
          <w:szCs w:val="20"/>
        </w:rPr>
        <w:t xml:space="preserve"> </w:t>
      </w:r>
      <w:r w:rsidRPr="00684C27">
        <w:rPr>
          <w:rFonts w:ascii="Arial Narrow" w:hAnsi="Arial Narrow" w:cs="Arial"/>
          <w:sz w:val="20"/>
          <w:szCs w:val="20"/>
        </w:rPr>
        <w:t>Bienes</w:t>
      </w:r>
      <w:r w:rsidRPr="00684C27">
        <w:rPr>
          <w:rFonts w:ascii="Arial Narrow" w:eastAsia="Arial" w:hAnsi="Arial Narrow" w:cs="Arial"/>
          <w:sz w:val="20"/>
          <w:szCs w:val="20"/>
        </w:rPr>
        <w:t xml:space="preserve"> </w:t>
      </w:r>
      <w:r w:rsidRPr="00684C27">
        <w:rPr>
          <w:rFonts w:ascii="Arial Narrow" w:hAnsi="Arial Narrow" w:cs="Arial"/>
          <w:sz w:val="20"/>
          <w:szCs w:val="20"/>
        </w:rPr>
        <w:t>y</w:t>
      </w:r>
      <w:r w:rsidRPr="00684C27">
        <w:rPr>
          <w:rFonts w:ascii="Arial Narrow" w:eastAsia="Arial" w:hAnsi="Arial Narrow" w:cs="Arial"/>
          <w:sz w:val="20"/>
          <w:szCs w:val="20"/>
        </w:rPr>
        <w:t xml:space="preserve"> </w:t>
      </w:r>
      <w:r w:rsidRPr="00684C27">
        <w:rPr>
          <w:rFonts w:ascii="Arial Narrow" w:hAnsi="Arial Narrow" w:cs="Arial"/>
          <w:sz w:val="20"/>
          <w:szCs w:val="20"/>
        </w:rPr>
        <w:t>Servicios</w:t>
      </w:r>
      <w:r w:rsidRPr="00684C27">
        <w:rPr>
          <w:rFonts w:ascii="Arial Narrow" w:eastAsia="Arial" w:hAnsi="Arial Narrow" w:cs="Arial"/>
          <w:sz w:val="20"/>
          <w:szCs w:val="20"/>
        </w:rPr>
        <w:t xml:space="preserve"> </w:t>
      </w:r>
      <w:r w:rsidRPr="00684C27">
        <w:rPr>
          <w:rFonts w:ascii="Arial Narrow" w:hAnsi="Arial Narrow" w:cs="Arial"/>
          <w:sz w:val="20"/>
          <w:szCs w:val="20"/>
        </w:rPr>
        <w:t>de</w:t>
      </w:r>
      <w:r w:rsidRPr="00684C27">
        <w:rPr>
          <w:rFonts w:ascii="Arial Narrow" w:eastAsia="Arial" w:hAnsi="Arial Narrow" w:cs="Arial"/>
          <w:sz w:val="20"/>
          <w:szCs w:val="20"/>
        </w:rPr>
        <w:t xml:space="preserve"> </w:t>
      </w:r>
      <w:r w:rsidRPr="00684C27">
        <w:rPr>
          <w:rFonts w:ascii="Arial Narrow" w:hAnsi="Arial Narrow" w:cs="Arial"/>
          <w:sz w:val="20"/>
          <w:szCs w:val="20"/>
        </w:rPr>
        <w:t>Naciones</w:t>
      </w:r>
      <w:r w:rsidRPr="00684C27">
        <w:rPr>
          <w:rFonts w:ascii="Arial Narrow" w:eastAsia="Arial" w:hAnsi="Arial Narrow" w:cs="Arial"/>
          <w:sz w:val="20"/>
          <w:szCs w:val="20"/>
        </w:rPr>
        <w:t xml:space="preserve"> </w:t>
      </w:r>
      <w:r w:rsidRPr="00684C27">
        <w:rPr>
          <w:rFonts w:ascii="Arial Narrow" w:hAnsi="Arial Narrow" w:cs="Arial"/>
          <w:sz w:val="20"/>
          <w:szCs w:val="20"/>
        </w:rPr>
        <w:t>Unidas</w:t>
      </w:r>
      <w:r w:rsidRPr="00684C27">
        <w:rPr>
          <w:rFonts w:ascii="Arial Narrow" w:eastAsia="Arial" w:hAnsi="Arial Narrow" w:cs="Arial"/>
          <w:sz w:val="20"/>
          <w:szCs w:val="20"/>
        </w:rPr>
        <w:t xml:space="preserve"> </w:t>
      </w:r>
      <w:r w:rsidRPr="00684C27">
        <w:rPr>
          <w:rFonts w:ascii="Arial Narrow" w:hAnsi="Arial Narrow" w:cs="Arial"/>
          <w:sz w:val="20"/>
          <w:szCs w:val="20"/>
        </w:rPr>
        <w:t>(UNSPSC)</w:t>
      </w:r>
      <w:r w:rsidRPr="00684C27">
        <w:rPr>
          <w:rFonts w:ascii="Arial Narrow" w:eastAsia="Arial" w:hAnsi="Arial Narrow" w:cs="Arial"/>
          <w:sz w:val="20"/>
          <w:szCs w:val="20"/>
        </w:rPr>
        <w:t xml:space="preserve"> bajo el segmento 81 y/o 80 </w:t>
      </w:r>
      <w:r w:rsidRPr="00684C27">
        <w:rPr>
          <w:rFonts w:ascii="Arial Narrow" w:hAnsi="Arial Narrow" w:cs="Arial"/>
          <w:sz w:val="20"/>
          <w:szCs w:val="20"/>
        </w:rPr>
        <w:t>con</w:t>
      </w:r>
      <w:r w:rsidRPr="00684C27">
        <w:rPr>
          <w:rFonts w:ascii="Arial Narrow" w:eastAsia="Arial" w:hAnsi="Arial Narrow" w:cs="Arial"/>
          <w:sz w:val="20"/>
          <w:szCs w:val="20"/>
        </w:rPr>
        <w:t xml:space="preserve"> </w:t>
      </w:r>
      <w:r w:rsidRPr="00684C27">
        <w:rPr>
          <w:rFonts w:ascii="Arial Narrow" w:hAnsi="Arial Narrow" w:cs="Arial"/>
          <w:sz w:val="20"/>
          <w:szCs w:val="20"/>
        </w:rPr>
        <w:t>el</w:t>
      </w:r>
      <w:r w:rsidRPr="00684C27">
        <w:rPr>
          <w:rFonts w:ascii="Arial Narrow" w:eastAsia="Arial" w:hAnsi="Arial Narrow" w:cs="Arial"/>
          <w:sz w:val="20"/>
          <w:szCs w:val="20"/>
        </w:rPr>
        <w:t xml:space="preserve"> [</w:t>
      </w:r>
      <w:r w:rsidRPr="00684C27">
        <w:rPr>
          <w:rFonts w:ascii="Arial Narrow" w:hAnsi="Arial Narrow" w:cs="Arial"/>
          <w:sz w:val="20"/>
          <w:szCs w:val="20"/>
        </w:rPr>
        <w:t>cuarto</w:t>
      </w:r>
      <w:r w:rsidRPr="00684C27">
        <w:rPr>
          <w:rFonts w:ascii="Arial Narrow" w:eastAsia="Arial" w:hAnsi="Arial Narrow" w:cs="Arial"/>
          <w:sz w:val="20"/>
          <w:szCs w:val="20"/>
        </w:rPr>
        <w:t xml:space="preserve"> </w:t>
      </w:r>
      <w:r w:rsidRPr="00684C27">
        <w:rPr>
          <w:rFonts w:ascii="Arial Narrow" w:hAnsi="Arial Narrow" w:cs="Arial"/>
          <w:sz w:val="20"/>
          <w:szCs w:val="20"/>
        </w:rPr>
        <w:t>de</w:t>
      </w:r>
      <w:r w:rsidRPr="00684C27">
        <w:rPr>
          <w:rFonts w:ascii="Arial Narrow" w:eastAsia="Arial" w:hAnsi="Arial Narrow" w:cs="Arial"/>
          <w:sz w:val="20"/>
          <w:szCs w:val="20"/>
        </w:rPr>
        <w:t xml:space="preserve"> </w:t>
      </w:r>
      <w:r w:rsidRPr="00684C27">
        <w:rPr>
          <w:rFonts w:ascii="Arial Narrow" w:hAnsi="Arial Narrow" w:cs="Arial"/>
          <w:sz w:val="20"/>
          <w:szCs w:val="20"/>
        </w:rPr>
        <w:t>ser</w:t>
      </w:r>
      <w:r w:rsidRPr="00684C27">
        <w:rPr>
          <w:rFonts w:ascii="Arial Narrow" w:eastAsia="Arial" w:hAnsi="Arial Narrow" w:cs="Arial"/>
          <w:sz w:val="20"/>
          <w:szCs w:val="20"/>
        </w:rPr>
        <w:t xml:space="preserve"> </w:t>
      </w:r>
      <w:r w:rsidRPr="00684C27">
        <w:rPr>
          <w:rFonts w:ascii="Arial Narrow" w:hAnsi="Arial Narrow" w:cs="Arial"/>
          <w:sz w:val="20"/>
          <w:szCs w:val="20"/>
        </w:rPr>
        <w:t>posible</w:t>
      </w:r>
      <w:r w:rsidRPr="00684C27">
        <w:rPr>
          <w:rFonts w:ascii="Arial Narrow" w:eastAsia="Arial" w:hAnsi="Arial Narrow" w:cs="Arial"/>
          <w:sz w:val="20"/>
          <w:szCs w:val="20"/>
        </w:rPr>
        <w:t xml:space="preserve"> </w:t>
      </w:r>
      <w:r w:rsidRPr="00684C27">
        <w:rPr>
          <w:rFonts w:ascii="Arial Narrow" w:hAnsi="Arial Narrow" w:cs="Arial"/>
          <w:sz w:val="20"/>
          <w:szCs w:val="20"/>
        </w:rPr>
        <w:t>o,</w:t>
      </w:r>
      <w:r w:rsidRPr="00684C27">
        <w:rPr>
          <w:rFonts w:ascii="Arial Narrow" w:eastAsia="Arial" w:hAnsi="Arial Narrow" w:cs="Arial"/>
          <w:sz w:val="20"/>
          <w:szCs w:val="20"/>
        </w:rPr>
        <w:t xml:space="preserve"> </w:t>
      </w:r>
      <w:r w:rsidRPr="00684C27">
        <w:rPr>
          <w:rFonts w:ascii="Arial Narrow" w:hAnsi="Arial Narrow" w:cs="Arial"/>
          <w:sz w:val="20"/>
          <w:szCs w:val="20"/>
        </w:rPr>
        <w:t>de</w:t>
      </w:r>
      <w:r w:rsidRPr="00684C27">
        <w:rPr>
          <w:rFonts w:ascii="Arial Narrow" w:eastAsia="Arial" w:hAnsi="Arial Narrow" w:cs="Arial"/>
          <w:sz w:val="20"/>
          <w:szCs w:val="20"/>
        </w:rPr>
        <w:t xml:space="preserve"> </w:t>
      </w:r>
      <w:r w:rsidRPr="00684C27">
        <w:rPr>
          <w:rFonts w:ascii="Arial Narrow" w:hAnsi="Arial Narrow" w:cs="Arial"/>
          <w:sz w:val="20"/>
          <w:szCs w:val="20"/>
        </w:rPr>
        <w:t>lo</w:t>
      </w:r>
      <w:r w:rsidRPr="00684C27">
        <w:rPr>
          <w:rFonts w:ascii="Arial Narrow" w:eastAsia="Arial" w:hAnsi="Arial Narrow" w:cs="Arial"/>
          <w:sz w:val="20"/>
          <w:szCs w:val="20"/>
        </w:rPr>
        <w:t xml:space="preserve"> </w:t>
      </w:r>
      <w:r w:rsidRPr="00684C27">
        <w:rPr>
          <w:rFonts w:ascii="Arial Narrow" w:hAnsi="Arial Narrow" w:cs="Arial"/>
          <w:sz w:val="20"/>
          <w:szCs w:val="20"/>
        </w:rPr>
        <w:t>contrario,</w:t>
      </w:r>
      <w:r w:rsidRPr="00684C27">
        <w:rPr>
          <w:rFonts w:ascii="Arial Narrow" w:eastAsia="Arial" w:hAnsi="Arial Narrow" w:cs="Arial"/>
          <w:sz w:val="20"/>
          <w:szCs w:val="20"/>
        </w:rPr>
        <w:t xml:space="preserve"> </w:t>
      </w:r>
      <w:r w:rsidRPr="00684C27">
        <w:rPr>
          <w:rFonts w:ascii="Arial Narrow" w:hAnsi="Arial Narrow" w:cs="Arial"/>
          <w:sz w:val="20"/>
          <w:szCs w:val="20"/>
        </w:rPr>
        <w:t>en</w:t>
      </w:r>
      <w:r w:rsidRPr="00684C27">
        <w:rPr>
          <w:rFonts w:ascii="Arial Narrow" w:eastAsia="Arial" w:hAnsi="Arial Narrow" w:cs="Arial"/>
          <w:sz w:val="20"/>
          <w:szCs w:val="20"/>
        </w:rPr>
        <w:t xml:space="preserve"> </w:t>
      </w:r>
      <w:r w:rsidRPr="00684C27">
        <w:rPr>
          <w:rFonts w:ascii="Arial Narrow" w:hAnsi="Arial Narrow" w:cs="Arial"/>
          <w:sz w:val="20"/>
          <w:szCs w:val="20"/>
        </w:rPr>
        <w:t>el</w:t>
      </w:r>
      <w:r w:rsidRPr="00684C27">
        <w:rPr>
          <w:rFonts w:ascii="Arial Narrow" w:eastAsia="Arial" w:hAnsi="Arial Narrow" w:cs="Arial"/>
          <w:sz w:val="20"/>
          <w:szCs w:val="20"/>
        </w:rPr>
        <w:t xml:space="preserve"> </w:t>
      </w:r>
      <w:r w:rsidRPr="00684C27">
        <w:rPr>
          <w:rFonts w:ascii="Arial Narrow" w:hAnsi="Arial Narrow" w:cs="Arial"/>
          <w:sz w:val="20"/>
          <w:szCs w:val="20"/>
        </w:rPr>
        <w:t>tercer</w:t>
      </w:r>
      <w:r w:rsidRPr="00684C27">
        <w:rPr>
          <w:rFonts w:ascii="Arial Narrow" w:eastAsia="Arial" w:hAnsi="Arial Narrow" w:cs="Arial"/>
          <w:sz w:val="20"/>
          <w:szCs w:val="20"/>
        </w:rPr>
        <w:t xml:space="preserve"> </w:t>
      </w:r>
      <w:r w:rsidRPr="00684C27">
        <w:rPr>
          <w:rFonts w:ascii="Arial Narrow" w:hAnsi="Arial Narrow" w:cs="Arial"/>
          <w:sz w:val="20"/>
          <w:szCs w:val="20"/>
        </w:rPr>
        <w:t>nivel],</w:t>
      </w:r>
      <w:r w:rsidRPr="00684C27">
        <w:rPr>
          <w:rFonts w:ascii="Arial Narrow" w:eastAsia="Arial" w:hAnsi="Arial Narrow" w:cs="Arial"/>
          <w:sz w:val="20"/>
          <w:szCs w:val="20"/>
        </w:rPr>
        <w:t xml:space="preserve"> </w:t>
      </w:r>
      <w:r w:rsidRPr="00684C27">
        <w:rPr>
          <w:rFonts w:ascii="Arial Narrow" w:hAnsi="Arial Narrow" w:cs="Arial"/>
          <w:sz w:val="20"/>
          <w:szCs w:val="20"/>
        </w:rPr>
        <w:t>como</w:t>
      </w:r>
      <w:r w:rsidRPr="00684C27">
        <w:rPr>
          <w:rFonts w:ascii="Arial Narrow" w:eastAsia="Arial" w:hAnsi="Arial Narrow" w:cs="Arial"/>
          <w:sz w:val="20"/>
          <w:szCs w:val="20"/>
        </w:rPr>
        <w:t xml:space="preserve"> </w:t>
      </w:r>
      <w:r w:rsidRPr="00684C27">
        <w:rPr>
          <w:rFonts w:ascii="Arial Narrow" w:hAnsi="Arial Narrow" w:cs="Arial"/>
          <w:sz w:val="20"/>
          <w:szCs w:val="20"/>
        </w:rPr>
        <w:t>se</w:t>
      </w:r>
      <w:r w:rsidRPr="00684C27">
        <w:rPr>
          <w:rFonts w:ascii="Arial Narrow" w:eastAsia="Arial" w:hAnsi="Arial Narrow" w:cs="Arial"/>
          <w:sz w:val="20"/>
          <w:szCs w:val="20"/>
        </w:rPr>
        <w:t xml:space="preserve"> </w:t>
      </w:r>
      <w:r w:rsidRPr="00684C27">
        <w:rPr>
          <w:rFonts w:ascii="Arial Narrow" w:hAnsi="Arial Narrow" w:cs="Arial"/>
          <w:sz w:val="20"/>
          <w:szCs w:val="20"/>
        </w:rPr>
        <w:t>indica</w:t>
      </w:r>
      <w:r w:rsidRPr="00684C27">
        <w:rPr>
          <w:rFonts w:ascii="Arial Narrow" w:eastAsia="Arial" w:hAnsi="Arial Narrow" w:cs="Arial"/>
          <w:sz w:val="20"/>
          <w:szCs w:val="20"/>
        </w:rPr>
        <w:t xml:space="preserve"> </w:t>
      </w:r>
      <w:r w:rsidRPr="00684C27">
        <w:rPr>
          <w:rFonts w:ascii="Arial Narrow" w:hAnsi="Arial Narrow" w:cs="Arial"/>
          <w:sz w:val="20"/>
          <w:szCs w:val="20"/>
        </w:rPr>
        <w:t>en</w:t>
      </w:r>
      <w:r w:rsidRPr="00684C27">
        <w:rPr>
          <w:rFonts w:ascii="Arial Narrow" w:eastAsia="Arial" w:hAnsi="Arial Narrow" w:cs="Arial"/>
          <w:sz w:val="20"/>
          <w:szCs w:val="20"/>
        </w:rPr>
        <w:t xml:space="preserve"> </w:t>
      </w:r>
      <w:r w:rsidRPr="00684C27">
        <w:rPr>
          <w:rFonts w:ascii="Arial Narrow" w:hAnsi="Arial Narrow" w:cs="Arial"/>
          <w:sz w:val="20"/>
          <w:szCs w:val="20"/>
        </w:rPr>
        <w:t>la</w:t>
      </w:r>
      <w:r w:rsidRPr="00684C27">
        <w:rPr>
          <w:rFonts w:ascii="Arial Narrow" w:eastAsia="Arial" w:hAnsi="Arial Narrow" w:cs="Arial"/>
          <w:sz w:val="20"/>
          <w:szCs w:val="20"/>
        </w:rPr>
        <w:t xml:space="preserve"> </w:t>
      </w:r>
      <w:r w:rsidRPr="00684C27">
        <w:rPr>
          <w:rFonts w:ascii="Arial Narrow" w:hAnsi="Arial Narrow" w:cs="Arial"/>
          <w:sz w:val="20"/>
          <w:szCs w:val="20"/>
        </w:rPr>
        <w:t>siguiente</w:t>
      </w:r>
      <w:r w:rsidRPr="00684C27">
        <w:rPr>
          <w:rFonts w:ascii="Arial Narrow" w:eastAsia="Arial" w:hAnsi="Arial Narrow" w:cs="Arial"/>
          <w:sz w:val="20"/>
          <w:szCs w:val="20"/>
        </w:rPr>
        <w:t xml:space="preserve"> </w:t>
      </w:r>
      <w:r w:rsidRPr="00684C27">
        <w:rPr>
          <w:rFonts w:ascii="Arial Narrow" w:hAnsi="Arial Narrow" w:cs="Arial"/>
          <w:sz w:val="20"/>
          <w:szCs w:val="20"/>
        </w:rPr>
        <w:t>tabla:</w:t>
      </w:r>
      <w:r w:rsidRPr="00684C27">
        <w:rPr>
          <w:rFonts w:ascii="Arial Narrow" w:eastAsia="Arial" w:hAnsi="Arial Narrow" w:cs="Arial"/>
          <w:sz w:val="20"/>
          <w:szCs w:val="20"/>
        </w:rPr>
        <w:t xml:space="preserve"> </w:t>
      </w:r>
    </w:p>
    <w:tbl>
      <w:tblPr>
        <w:tblW w:w="0" w:type="auto"/>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1881"/>
        <w:gridCol w:w="2753"/>
      </w:tblGrid>
      <w:tr w:rsidR="00FE0E74" w:rsidRPr="00684C27" w14:paraId="49961B0A" w14:textId="77777777" w:rsidTr="00FE0E74">
        <w:trPr>
          <w:trHeight w:val="397"/>
          <w:tblHeader/>
          <w:jc w:val="center"/>
        </w:trPr>
        <w:tc>
          <w:tcPr>
            <w:tcW w:w="0" w:type="auto"/>
            <w:tcBorders>
              <w:top w:val="double" w:sz="4" w:space="0" w:color="auto"/>
              <w:bottom w:val="single" w:sz="6" w:space="0" w:color="auto"/>
            </w:tcBorders>
            <w:shd w:val="clear" w:color="auto" w:fill="auto"/>
            <w:vAlign w:val="center"/>
          </w:tcPr>
          <w:p w14:paraId="0E06AF84" w14:textId="77777777" w:rsidR="004312B6" w:rsidRPr="00684C27" w:rsidRDefault="004312B6" w:rsidP="007170E8">
            <w:pPr>
              <w:spacing w:line="276" w:lineRule="auto"/>
              <w:jc w:val="center"/>
              <w:rPr>
                <w:rFonts w:ascii="Arial Narrow" w:eastAsia="Arial,Times New Roman" w:hAnsi="Arial Narrow" w:cs="Arial"/>
                <w:b/>
                <w:bCs/>
                <w:sz w:val="20"/>
                <w:szCs w:val="20"/>
              </w:rPr>
            </w:pPr>
            <w:r w:rsidRPr="00684C27">
              <w:rPr>
                <w:rFonts w:ascii="Arial Narrow" w:hAnsi="Arial Narrow" w:cs="Arial"/>
                <w:b/>
                <w:bCs/>
                <w:sz w:val="20"/>
                <w:szCs w:val="20"/>
              </w:rPr>
              <w:lastRenderedPageBreak/>
              <w:t>Clasificación</w:t>
            </w:r>
            <w:r w:rsidRPr="00684C27">
              <w:rPr>
                <w:rFonts w:ascii="Arial Narrow" w:eastAsia="Arial,Times New Roman" w:hAnsi="Arial Narrow" w:cs="Arial"/>
                <w:b/>
                <w:bCs/>
                <w:sz w:val="20"/>
                <w:szCs w:val="20"/>
              </w:rPr>
              <w:t xml:space="preserve"> </w:t>
            </w:r>
            <w:r w:rsidRPr="00684C27">
              <w:rPr>
                <w:rFonts w:ascii="Arial Narrow" w:hAnsi="Arial Narrow" w:cs="Arial"/>
                <w:b/>
                <w:bCs/>
                <w:sz w:val="20"/>
                <w:szCs w:val="20"/>
              </w:rPr>
              <w:t>UNSPSC</w:t>
            </w:r>
          </w:p>
        </w:tc>
        <w:tc>
          <w:tcPr>
            <w:tcW w:w="0" w:type="auto"/>
            <w:tcBorders>
              <w:top w:val="double" w:sz="4" w:space="0" w:color="auto"/>
              <w:bottom w:val="single" w:sz="6" w:space="0" w:color="auto"/>
            </w:tcBorders>
            <w:shd w:val="clear" w:color="auto" w:fill="auto"/>
            <w:vAlign w:val="center"/>
          </w:tcPr>
          <w:p w14:paraId="318800DE" w14:textId="77777777" w:rsidR="004312B6" w:rsidRPr="00684C27" w:rsidRDefault="004312B6" w:rsidP="007170E8">
            <w:pPr>
              <w:spacing w:line="276" w:lineRule="auto"/>
              <w:jc w:val="center"/>
              <w:rPr>
                <w:rFonts w:ascii="Arial Narrow" w:eastAsia="Arial,Times New Roman" w:hAnsi="Arial Narrow" w:cs="Arial"/>
                <w:b/>
                <w:bCs/>
                <w:sz w:val="20"/>
                <w:szCs w:val="20"/>
              </w:rPr>
            </w:pPr>
            <w:r w:rsidRPr="00684C27">
              <w:rPr>
                <w:rFonts w:ascii="Arial Narrow" w:hAnsi="Arial Narrow" w:cs="Arial"/>
                <w:b/>
                <w:bCs/>
                <w:sz w:val="20"/>
                <w:szCs w:val="20"/>
              </w:rPr>
              <w:t>Descripción</w:t>
            </w:r>
          </w:p>
        </w:tc>
      </w:tr>
      <w:tr w:rsidR="00DE652E" w:rsidRPr="00684C27" w14:paraId="733E12B6" w14:textId="77777777" w:rsidTr="007170E8">
        <w:trPr>
          <w:trHeight w:val="283"/>
          <w:jc w:val="center"/>
        </w:trPr>
        <w:tc>
          <w:tcPr>
            <w:tcW w:w="0" w:type="auto"/>
            <w:tcBorders>
              <w:top w:val="single" w:sz="6" w:space="0" w:color="auto"/>
              <w:bottom w:val="single" w:sz="6" w:space="0" w:color="auto"/>
            </w:tcBorders>
            <w:vAlign w:val="center"/>
          </w:tcPr>
          <w:p w14:paraId="1E983909" w14:textId="77777777" w:rsidR="00DE652E" w:rsidRPr="00684C27" w:rsidRDefault="00DE652E" w:rsidP="00DE652E">
            <w:pPr>
              <w:spacing w:line="276" w:lineRule="auto"/>
              <w:jc w:val="center"/>
              <w:rPr>
                <w:rFonts w:ascii="Arial Narrow" w:eastAsia="Arial,Times New Roman" w:hAnsi="Arial Narrow" w:cs="Arial"/>
                <w:sz w:val="20"/>
                <w:szCs w:val="20"/>
              </w:rPr>
            </w:pPr>
            <w:r w:rsidRPr="00B6727F">
              <w:rPr>
                <w:rFonts w:ascii="Arial" w:eastAsia="Arial,Times New Roman" w:hAnsi="Arial" w:cs="Arial"/>
                <w:sz w:val="20"/>
                <w:szCs w:val="20"/>
              </w:rPr>
              <w:t>811015</w:t>
            </w:r>
          </w:p>
        </w:tc>
        <w:tc>
          <w:tcPr>
            <w:tcW w:w="0" w:type="auto"/>
            <w:tcBorders>
              <w:top w:val="single" w:sz="6" w:space="0" w:color="auto"/>
              <w:bottom w:val="single" w:sz="6" w:space="0" w:color="auto"/>
            </w:tcBorders>
            <w:vAlign w:val="center"/>
          </w:tcPr>
          <w:p w14:paraId="50D0BF0C" w14:textId="77777777" w:rsidR="00DE652E" w:rsidRPr="00684C27" w:rsidRDefault="00DE652E" w:rsidP="00DE652E">
            <w:pPr>
              <w:spacing w:line="276" w:lineRule="auto"/>
              <w:jc w:val="center"/>
              <w:rPr>
                <w:rFonts w:ascii="Arial Narrow" w:eastAsia="Arial,Times New Roman" w:hAnsi="Arial Narrow" w:cs="Arial"/>
                <w:sz w:val="20"/>
                <w:szCs w:val="20"/>
              </w:rPr>
            </w:pPr>
            <w:r w:rsidRPr="00B6727F">
              <w:rPr>
                <w:rFonts w:ascii="Arial" w:eastAsia="Arial,Times New Roman" w:hAnsi="Arial" w:cs="Arial"/>
                <w:sz w:val="20"/>
                <w:szCs w:val="20"/>
              </w:rPr>
              <w:t>Ingeniería Civil y Arquitectura</w:t>
            </w:r>
          </w:p>
        </w:tc>
      </w:tr>
      <w:tr w:rsidR="00DE652E" w:rsidRPr="00684C27" w14:paraId="297AEB38" w14:textId="77777777" w:rsidTr="007170E8">
        <w:trPr>
          <w:trHeight w:val="283"/>
          <w:jc w:val="center"/>
        </w:trPr>
        <w:tc>
          <w:tcPr>
            <w:tcW w:w="0" w:type="auto"/>
            <w:tcBorders>
              <w:top w:val="single" w:sz="6" w:space="0" w:color="auto"/>
              <w:bottom w:val="single" w:sz="6" w:space="0" w:color="auto"/>
            </w:tcBorders>
            <w:vAlign w:val="center"/>
          </w:tcPr>
          <w:p w14:paraId="2F60CAC7" w14:textId="77777777" w:rsidR="00DE652E" w:rsidRPr="00684C27" w:rsidRDefault="00DE652E" w:rsidP="00DE652E">
            <w:pPr>
              <w:spacing w:line="276" w:lineRule="auto"/>
              <w:jc w:val="center"/>
              <w:rPr>
                <w:rFonts w:ascii="Arial Narrow" w:eastAsia="Arial,Times New Roman" w:hAnsi="Arial Narrow" w:cs="Arial"/>
                <w:sz w:val="20"/>
                <w:szCs w:val="20"/>
              </w:rPr>
            </w:pPr>
            <w:r w:rsidRPr="00B6727F">
              <w:rPr>
                <w:rFonts w:ascii="Arial" w:eastAsia="Arial,Times New Roman" w:hAnsi="Arial" w:cs="Arial"/>
                <w:sz w:val="20"/>
                <w:szCs w:val="20"/>
              </w:rPr>
              <w:t>811022</w:t>
            </w:r>
          </w:p>
        </w:tc>
        <w:tc>
          <w:tcPr>
            <w:tcW w:w="0" w:type="auto"/>
            <w:tcBorders>
              <w:top w:val="single" w:sz="6" w:space="0" w:color="auto"/>
              <w:bottom w:val="single" w:sz="6" w:space="0" w:color="auto"/>
            </w:tcBorders>
            <w:vAlign w:val="center"/>
          </w:tcPr>
          <w:p w14:paraId="2F4FF51B" w14:textId="77777777" w:rsidR="00DE652E" w:rsidRPr="00684C27" w:rsidRDefault="00DE652E" w:rsidP="00DE652E">
            <w:pPr>
              <w:spacing w:line="276" w:lineRule="auto"/>
              <w:jc w:val="center"/>
              <w:rPr>
                <w:rFonts w:ascii="Arial Narrow" w:eastAsia="Arial,Times New Roman" w:hAnsi="Arial Narrow" w:cs="Arial"/>
                <w:sz w:val="20"/>
                <w:szCs w:val="20"/>
              </w:rPr>
            </w:pPr>
            <w:r w:rsidRPr="00B6727F">
              <w:rPr>
                <w:rFonts w:ascii="Arial" w:hAnsi="Arial" w:cs="Arial"/>
                <w:sz w:val="20"/>
                <w:szCs w:val="20"/>
              </w:rPr>
              <w:t>ingeniería de Transporte</w:t>
            </w:r>
          </w:p>
        </w:tc>
      </w:tr>
    </w:tbl>
    <w:p w14:paraId="6B9E9816" w14:textId="77777777" w:rsidR="004312B6" w:rsidRPr="00684C27" w:rsidRDefault="004312B6" w:rsidP="004312B6">
      <w:pPr>
        <w:spacing w:line="276" w:lineRule="auto"/>
        <w:rPr>
          <w:rFonts w:ascii="Arial Narrow" w:hAnsi="Arial Narrow" w:cs="Arial"/>
          <w:sz w:val="20"/>
          <w:szCs w:val="20"/>
        </w:rPr>
      </w:pPr>
    </w:p>
    <w:p w14:paraId="3E3D6E8A" w14:textId="77777777" w:rsidR="004312B6" w:rsidRPr="008536B5" w:rsidRDefault="004312B6" w:rsidP="004312B6">
      <w:pPr>
        <w:spacing w:line="276" w:lineRule="auto"/>
        <w:jc w:val="both"/>
        <w:rPr>
          <w:rFonts w:ascii="Arial Narrow" w:eastAsia="Arial" w:hAnsi="Arial Narrow" w:cs="Arial"/>
          <w:sz w:val="20"/>
          <w:szCs w:val="20"/>
        </w:rPr>
      </w:pPr>
    </w:p>
    <w:p w14:paraId="55C6895C" w14:textId="77777777" w:rsidR="00C64C07" w:rsidRPr="008536B5" w:rsidRDefault="00C74DE6" w:rsidP="007D36FF">
      <w:pPr>
        <w:jc w:val="both"/>
        <w:rPr>
          <w:rFonts w:ascii="Arial Narrow" w:hAnsi="Arial Narrow" w:cs="Arial"/>
          <w:b/>
          <w:sz w:val="20"/>
          <w:szCs w:val="20"/>
        </w:rPr>
      </w:pPr>
      <w:r w:rsidRPr="008536B5">
        <w:rPr>
          <w:rFonts w:ascii="Arial Narrow" w:hAnsi="Arial Narrow" w:cs="Arial"/>
          <w:b/>
          <w:sz w:val="20"/>
          <w:szCs w:val="20"/>
        </w:rPr>
        <w:t>8.1.</w:t>
      </w:r>
      <w:r w:rsidR="00B310C6" w:rsidRPr="008536B5">
        <w:rPr>
          <w:rFonts w:ascii="Arial Narrow" w:hAnsi="Arial Narrow" w:cs="Arial"/>
          <w:b/>
          <w:sz w:val="20"/>
          <w:szCs w:val="20"/>
        </w:rPr>
        <w:t>3</w:t>
      </w:r>
      <w:r w:rsidRPr="008536B5">
        <w:rPr>
          <w:rFonts w:ascii="Arial Narrow" w:hAnsi="Arial Narrow" w:cs="Arial"/>
          <w:b/>
          <w:sz w:val="20"/>
          <w:szCs w:val="20"/>
        </w:rPr>
        <w:t xml:space="preserve">.1. </w:t>
      </w:r>
      <w:r w:rsidR="00C64C07" w:rsidRPr="008536B5">
        <w:rPr>
          <w:rFonts w:ascii="Arial Narrow" w:hAnsi="Arial Narrow" w:cs="Arial"/>
          <w:b/>
          <w:sz w:val="20"/>
          <w:szCs w:val="20"/>
        </w:rPr>
        <w:t>JUSTIFICACIÓN DE LAS CONDICIONES PARTICULARES DE LA EXPERIENCIA REQUERIDA:</w:t>
      </w:r>
    </w:p>
    <w:p w14:paraId="3C907779" w14:textId="77777777" w:rsidR="00C64C07" w:rsidRPr="008536B5" w:rsidRDefault="00C64C07" w:rsidP="00C64C07">
      <w:pPr>
        <w:pStyle w:val="Textosinformato"/>
        <w:jc w:val="both"/>
        <w:rPr>
          <w:rFonts w:ascii="Arial Narrow" w:eastAsia="Cambria" w:hAnsi="Arial Narrow" w:cs="Arial"/>
          <w:sz w:val="20"/>
          <w:szCs w:val="20"/>
          <w:lang w:val="es-ES_tradnl"/>
        </w:rPr>
      </w:pPr>
    </w:p>
    <w:p w14:paraId="0D4429C3" w14:textId="77777777" w:rsidR="00B27960" w:rsidRDefault="00BC1956" w:rsidP="00B27960">
      <w:pPr>
        <w:pStyle w:val="Textosinformato"/>
        <w:jc w:val="both"/>
        <w:rPr>
          <w:rFonts w:ascii="Arial Narrow" w:hAnsi="Arial Narrow" w:cs="Arial"/>
          <w:sz w:val="20"/>
          <w:szCs w:val="20"/>
          <w:lang w:val="es-CO"/>
        </w:rPr>
      </w:pPr>
      <w:r w:rsidRPr="008536B5">
        <w:rPr>
          <w:rFonts w:ascii="Arial Narrow" w:eastAsia="Cambria" w:hAnsi="Arial Narrow" w:cs="Arial"/>
          <w:sz w:val="20"/>
          <w:szCs w:val="20"/>
          <w:lang w:val="es-ES_tradnl"/>
        </w:rPr>
        <w:t>Teniendo en cuenta lo expuesto anteriormente, la entidad considera primordial que los proponentes que aspiren a participar en el proceso de selección, cuenten con experiencia similar a la que se va a ejecutar en desarrollo del contrato, por lo tanto se ha dispuesto</w:t>
      </w:r>
      <w:r w:rsidR="00B27960" w:rsidRPr="008536B5">
        <w:rPr>
          <w:rFonts w:ascii="Arial Narrow" w:eastAsia="Cambria" w:hAnsi="Arial Narrow" w:cs="Arial"/>
          <w:sz w:val="20"/>
          <w:szCs w:val="20"/>
          <w:lang w:val="es-ES_tradnl"/>
        </w:rPr>
        <w:t xml:space="preserve"> que debe acreditar la experiencia solicitada en el </w:t>
      </w:r>
      <w:bookmarkStart w:id="101" w:name="_Toc108082950"/>
      <w:bookmarkStart w:id="102" w:name="_Toc108175075"/>
      <w:r w:rsidR="00B27960" w:rsidRPr="008536B5">
        <w:rPr>
          <w:rFonts w:ascii="Arial Narrow" w:eastAsia="Cambria" w:hAnsi="Arial Narrow" w:cs="Arial"/>
          <w:sz w:val="20"/>
          <w:szCs w:val="20"/>
          <w:lang w:val="es-ES_tradnl"/>
        </w:rPr>
        <w:t xml:space="preserve"> </w:t>
      </w:r>
      <w:r w:rsidR="00B27960" w:rsidRPr="008536B5">
        <w:rPr>
          <w:rFonts w:ascii="Arial Narrow" w:hAnsi="Arial Narrow" w:cs="Arial"/>
          <w:b/>
          <w:bCs/>
          <w:sz w:val="20"/>
          <w:szCs w:val="20"/>
        </w:rPr>
        <w:t>CAPÍTULO X. CONDICIONES DE ACREDITACIÓN DE LA EXPERIENCIA DEL PROPONENTE, Y LA EXPERIENCIA Y FORMACIÓN ACADÉMICA DEL EQUIPO DE TRABAJO Y EL PERSONAL CLAVE EVALUABLE</w:t>
      </w:r>
      <w:bookmarkEnd w:id="101"/>
      <w:bookmarkEnd w:id="102"/>
      <w:r w:rsidR="00B27960" w:rsidRPr="008536B5">
        <w:rPr>
          <w:rFonts w:ascii="Arial Narrow" w:hAnsi="Arial Narrow" w:cs="Arial"/>
          <w:b/>
          <w:bCs/>
          <w:sz w:val="20"/>
          <w:szCs w:val="20"/>
          <w:lang w:val="es-CO"/>
        </w:rPr>
        <w:t xml:space="preserve"> </w:t>
      </w:r>
      <w:r w:rsidR="00B27960" w:rsidRPr="008536B5">
        <w:rPr>
          <w:rFonts w:ascii="Arial Narrow" w:hAnsi="Arial Narrow" w:cs="Arial"/>
          <w:sz w:val="20"/>
          <w:szCs w:val="20"/>
          <w:lang w:val="es-CO"/>
        </w:rPr>
        <w:t>del Documento Base o Pliego Tipo</w:t>
      </w:r>
      <w:r w:rsidR="006B18FF" w:rsidRPr="008536B5">
        <w:rPr>
          <w:rFonts w:ascii="Arial Narrow" w:hAnsi="Arial Narrow" w:cs="Arial"/>
          <w:sz w:val="20"/>
          <w:szCs w:val="20"/>
          <w:lang w:val="es-CO"/>
        </w:rPr>
        <w:t xml:space="preserve">, el cual debe ser leído integralmente por el interesado. </w:t>
      </w:r>
    </w:p>
    <w:p w14:paraId="0B02D84A" w14:textId="77777777" w:rsidR="002F52D0" w:rsidRDefault="002F52D0" w:rsidP="00B27960">
      <w:pPr>
        <w:pStyle w:val="Textosinformato"/>
        <w:jc w:val="both"/>
        <w:rPr>
          <w:rFonts w:ascii="Arial Narrow" w:hAnsi="Arial Narrow" w:cs="Arial"/>
          <w:sz w:val="20"/>
          <w:szCs w:val="20"/>
          <w:lang w:val="es-CO"/>
        </w:rPr>
      </w:pPr>
    </w:p>
    <w:p w14:paraId="453EBD0A" w14:textId="77777777" w:rsidR="00B27960" w:rsidRPr="008536B5" w:rsidRDefault="00B27960" w:rsidP="00BC1956">
      <w:pPr>
        <w:pStyle w:val="Textosinformato"/>
        <w:jc w:val="both"/>
        <w:rPr>
          <w:rFonts w:ascii="Arial Narrow" w:eastAsia="Cambria" w:hAnsi="Arial Narrow" w:cs="Arial"/>
          <w:sz w:val="20"/>
          <w:szCs w:val="20"/>
          <w:lang w:val="es-ES_tradnl"/>
        </w:rPr>
      </w:pPr>
    </w:p>
    <w:p w14:paraId="12E70625" w14:textId="77777777" w:rsidR="003E761F" w:rsidRPr="00DE652E" w:rsidRDefault="003E761F" w:rsidP="003E761F">
      <w:pPr>
        <w:pStyle w:val="Listavistosa-nfasis11"/>
        <w:ind w:left="0"/>
        <w:jc w:val="center"/>
        <w:rPr>
          <w:rFonts w:ascii="Arial Narrow" w:hAnsi="Arial Narrow" w:cs="Arial"/>
          <w:b/>
          <w:sz w:val="20"/>
          <w:szCs w:val="20"/>
        </w:rPr>
      </w:pPr>
      <w:r w:rsidRPr="00DE652E">
        <w:rPr>
          <w:rFonts w:ascii="Arial Narrow" w:hAnsi="Arial Narrow" w:cs="Arial"/>
          <w:b/>
          <w:sz w:val="20"/>
          <w:szCs w:val="20"/>
        </w:rPr>
        <w:t>9. CRITERIOS DE EVALUACIÓN, ASIGNACIÓN DE PUNTAJE Y CRITERIOS DE DESEMPATE</w:t>
      </w:r>
    </w:p>
    <w:p w14:paraId="43E3874B" w14:textId="77777777" w:rsidR="003E761F" w:rsidRPr="00DE652E" w:rsidRDefault="003E761F" w:rsidP="003E761F">
      <w:pPr>
        <w:pStyle w:val="Listavistosa-nfasis11"/>
        <w:ind w:left="0"/>
        <w:jc w:val="both"/>
        <w:rPr>
          <w:rFonts w:ascii="Arial Narrow" w:hAnsi="Arial Narrow" w:cs="Arial"/>
          <w:b/>
          <w:sz w:val="20"/>
          <w:szCs w:val="20"/>
        </w:rPr>
      </w:pPr>
    </w:p>
    <w:p w14:paraId="0ACA1786" w14:textId="77777777" w:rsidR="003E761F" w:rsidRPr="00DE652E" w:rsidRDefault="003E761F" w:rsidP="003E761F">
      <w:pPr>
        <w:pStyle w:val="Listavistosa-nfasis11"/>
        <w:ind w:left="0"/>
        <w:jc w:val="both"/>
        <w:rPr>
          <w:rFonts w:ascii="Arial Narrow" w:hAnsi="Arial Narrow" w:cs="Arial"/>
          <w:sz w:val="20"/>
          <w:szCs w:val="20"/>
        </w:rPr>
      </w:pPr>
    </w:p>
    <w:p w14:paraId="05F529E7" w14:textId="77777777" w:rsidR="003E761F" w:rsidRPr="00DE652E" w:rsidRDefault="003E761F" w:rsidP="003E761F">
      <w:pPr>
        <w:pStyle w:val="Listavistosa-nfasis11"/>
        <w:ind w:left="0"/>
        <w:jc w:val="both"/>
        <w:rPr>
          <w:rFonts w:ascii="Arial Narrow" w:hAnsi="Arial Narrow" w:cs="Arial"/>
          <w:sz w:val="20"/>
          <w:szCs w:val="20"/>
        </w:rPr>
      </w:pPr>
      <w:r w:rsidRPr="00DE652E">
        <w:rPr>
          <w:rFonts w:ascii="Arial Narrow" w:hAnsi="Arial Narrow" w:cs="Arial"/>
          <w:sz w:val="20"/>
          <w:szCs w:val="20"/>
        </w:rPr>
        <w:t xml:space="preserve">El </w:t>
      </w:r>
      <w:r w:rsidRPr="00DE652E">
        <w:rPr>
          <w:rFonts w:ascii="Arial Narrow" w:hAnsi="Arial Narrow" w:cs="Arial"/>
          <w:sz w:val="20"/>
          <w:szCs w:val="20"/>
          <w:lang w:eastAsia="es-CO"/>
        </w:rPr>
        <w:t>numeral 2 del artículo 5° de la Ley 1150 de 2007, modificado por el artículo 88 de la Ley 1474 de 2011, establece:</w:t>
      </w:r>
    </w:p>
    <w:p w14:paraId="29553B91" w14:textId="77777777" w:rsidR="003E761F" w:rsidRPr="00DE652E" w:rsidRDefault="003E761F" w:rsidP="003E761F">
      <w:pPr>
        <w:pStyle w:val="Listavistosa-nfasis11"/>
        <w:ind w:left="0"/>
        <w:jc w:val="both"/>
        <w:rPr>
          <w:rFonts w:ascii="Arial Narrow" w:hAnsi="Arial Narrow" w:cs="Arial"/>
          <w:sz w:val="20"/>
          <w:szCs w:val="20"/>
        </w:rPr>
      </w:pPr>
    </w:p>
    <w:p w14:paraId="45DAE971" w14:textId="77777777" w:rsidR="003E761F" w:rsidRPr="00DE652E" w:rsidRDefault="003E761F" w:rsidP="003E761F">
      <w:pPr>
        <w:jc w:val="both"/>
        <w:rPr>
          <w:rFonts w:ascii="Arial Narrow" w:hAnsi="Arial Narrow" w:cs="Arial"/>
          <w:sz w:val="20"/>
          <w:szCs w:val="20"/>
        </w:rPr>
      </w:pPr>
      <w:r w:rsidRPr="00DE652E">
        <w:rPr>
          <w:rFonts w:ascii="Arial Narrow" w:hAnsi="Arial Narrow" w:cs="Arial"/>
          <w:sz w:val="20"/>
          <w:szCs w:val="20"/>
          <w:lang w:eastAsia="es-CO"/>
        </w:rPr>
        <w:t>"</w:t>
      </w:r>
      <w:r w:rsidRPr="00DE652E">
        <w:rPr>
          <w:rFonts w:ascii="Arial Narrow" w:hAnsi="Arial Narrow" w:cs="Arial"/>
          <w:i/>
          <w:sz w:val="20"/>
          <w:szCs w:val="20"/>
          <w:lang w:eastAsia="es-CO"/>
        </w:rPr>
        <w:t xml:space="preserve">2. La oferta más favorable será aquella que, teniendo en cuenta los factores técnicos y económicos de escogencia </w:t>
      </w:r>
      <w:r w:rsidRPr="00DE652E">
        <w:rPr>
          <w:rFonts w:ascii="Arial Narrow" w:hAnsi="Arial Narrow" w:cs="Arial"/>
          <w:b/>
          <w:i/>
          <w:sz w:val="20"/>
          <w:szCs w:val="20"/>
          <w:u w:val="single"/>
          <w:lang w:eastAsia="es-CO"/>
        </w:rPr>
        <w:t>y la ponderación precisa y detallada de los mismos contenida en los pliegos de condiciones</w:t>
      </w:r>
      <w:r w:rsidRPr="00DE652E">
        <w:rPr>
          <w:rFonts w:ascii="Arial Narrow" w:hAnsi="Arial Narrow" w:cs="Arial"/>
          <w:b/>
          <w:i/>
          <w:sz w:val="20"/>
          <w:szCs w:val="20"/>
          <w:lang w:eastAsia="es-CO"/>
        </w:rPr>
        <w:t xml:space="preserve"> </w:t>
      </w:r>
      <w:r w:rsidRPr="00DE652E">
        <w:rPr>
          <w:rFonts w:ascii="Arial Narrow" w:hAnsi="Arial Narrow" w:cs="Arial"/>
          <w:i/>
          <w:sz w:val="20"/>
          <w:szCs w:val="20"/>
          <w:lang w:eastAsia="es-CO"/>
        </w:rPr>
        <w:t xml:space="preserve">o sus equivalentes, resulte ser la más ventajosa para la entidad, sin que la favorabilidad la constituyan factores diferentes a los contenidos en dichos documentos </w:t>
      </w:r>
      <w:r w:rsidRPr="00DE652E">
        <w:rPr>
          <w:rFonts w:ascii="Arial Narrow" w:hAnsi="Arial Narrow" w:cs="Arial"/>
          <w:sz w:val="20"/>
          <w:szCs w:val="20"/>
        </w:rPr>
        <w:t>(…)”</w:t>
      </w:r>
      <w:r w:rsidRPr="00DE652E">
        <w:rPr>
          <w:rFonts w:ascii="Arial Narrow" w:hAnsi="Arial Narrow" w:cs="Arial"/>
          <w:i/>
          <w:sz w:val="20"/>
          <w:szCs w:val="20"/>
        </w:rPr>
        <w:t xml:space="preserve"> (Negrilla y Subraya fuera de texto)</w:t>
      </w:r>
    </w:p>
    <w:p w14:paraId="7A3A5DA1" w14:textId="77777777" w:rsidR="003E761F" w:rsidRPr="00DE652E" w:rsidRDefault="003E761F" w:rsidP="003E761F">
      <w:pPr>
        <w:pStyle w:val="Listavistosa-nfasis11"/>
        <w:ind w:left="0"/>
        <w:jc w:val="both"/>
        <w:rPr>
          <w:rFonts w:ascii="Arial Narrow" w:hAnsi="Arial Narrow" w:cs="Arial"/>
          <w:sz w:val="20"/>
          <w:szCs w:val="20"/>
        </w:rPr>
      </w:pPr>
    </w:p>
    <w:p w14:paraId="2C26D191" w14:textId="77777777" w:rsidR="003E761F" w:rsidRPr="00DE652E" w:rsidRDefault="003E761F" w:rsidP="003E761F">
      <w:pPr>
        <w:pStyle w:val="Listavistosa-nfasis11"/>
        <w:ind w:left="0"/>
        <w:jc w:val="both"/>
        <w:rPr>
          <w:rFonts w:ascii="Arial Narrow" w:hAnsi="Arial Narrow" w:cs="Arial"/>
          <w:sz w:val="20"/>
          <w:szCs w:val="20"/>
        </w:rPr>
      </w:pPr>
      <w:r w:rsidRPr="00DE652E">
        <w:rPr>
          <w:rFonts w:ascii="Arial Narrow" w:hAnsi="Arial Narrow" w:cs="Arial"/>
          <w:sz w:val="20"/>
          <w:szCs w:val="20"/>
        </w:rPr>
        <w:t xml:space="preserve">El </w:t>
      </w:r>
      <w:r w:rsidRPr="00DE652E">
        <w:rPr>
          <w:rFonts w:ascii="Arial Narrow" w:hAnsi="Arial Narrow" w:cs="Arial"/>
          <w:sz w:val="20"/>
          <w:szCs w:val="20"/>
          <w:lang w:eastAsia="es-CO"/>
        </w:rPr>
        <w:t>numeral 4 del artículo 5° de la Ley 1150 de 2007, establece:</w:t>
      </w:r>
    </w:p>
    <w:p w14:paraId="684266B0" w14:textId="77777777" w:rsidR="003E761F" w:rsidRPr="00DE652E" w:rsidRDefault="003E761F" w:rsidP="003E761F">
      <w:pPr>
        <w:pStyle w:val="Listavistosa-nfasis11"/>
        <w:ind w:left="0"/>
        <w:jc w:val="both"/>
        <w:rPr>
          <w:rFonts w:ascii="Arial Narrow" w:hAnsi="Arial Narrow" w:cs="Arial"/>
          <w:sz w:val="20"/>
          <w:szCs w:val="20"/>
        </w:rPr>
      </w:pPr>
    </w:p>
    <w:p w14:paraId="566A64EC" w14:textId="77777777" w:rsidR="003E761F" w:rsidRPr="00DE652E" w:rsidRDefault="003E761F" w:rsidP="003E761F">
      <w:pPr>
        <w:pStyle w:val="NormalWeb"/>
        <w:spacing w:before="0" w:beforeAutospacing="0" w:after="0" w:afterAutospacing="0"/>
        <w:jc w:val="both"/>
        <w:rPr>
          <w:rFonts w:ascii="Arial Narrow" w:hAnsi="Arial Narrow" w:cs="Arial"/>
          <w:i/>
          <w:sz w:val="20"/>
          <w:szCs w:val="20"/>
        </w:rPr>
      </w:pPr>
      <w:r w:rsidRPr="00DE652E">
        <w:rPr>
          <w:rFonts w:ascii="Arial Narrow" w:hAnsi="Arial Narrow" w:cs="Arial"/>
          <w:i/>
          <w:sz w:val="20"/>
          <w:szCs w:val="20"/>
          <w:lang w:val="es-ES_tradnl"/>
        </w:rPr>
        <w:t xml:space="preserve">“4. </w:t>
      </w:r>
      <w:r w:rsidRPr="00DE652E">
        <w:rPr>
          <w:rFonts w:ascii="Arial Narrow" w:hAnsi="Arial Narrow" w:cs="Arial"/>
          <w:i/>
          <w:sz w:val="20"/>
          <w:szCs w:val="20"/>
        </w:rPr>
        <w:t xml:space="preserve">En los procesos para la selección de consultores se hará uso de factores de calificación destinados a </w:t>
      </w:r>
      <w:r w:rsidRPr="00DE652E">
        <w:rPr>
          <w:rFonts w:ascii="Arial Narrow" w:hAnsi="Arial Narrow" w:cs="Arial"/>
          <w:b/>
          <w:i/>
          <w:sz w:val="20"/>
          <w:szCs w:val="20"/>
          <w:u w:val="single"/>
        </w:rPr>
        <w:t>valorar los aspectos técnicos de la oferta o proyecto</w:t>
      </w:r>
      <w:r w:rsidRPr="00DE652E">
        <w:rPr>
          <w:rFonts w:ascii="Arial Narrow" w:hAnsi="Arial Narrow" w:cs="Arial"/>
          <w:i/>
          <w:sz w:val="20"/>
          <w:szCs w:val="20"/>
        </w:rPr>
        <w:t xml:space="preserve">. De conformidad con las condiciones que señale el reglamento, </w:t>
      </w:r>
      <w:r w:rsidRPr="00DE652E">
        <w:rPr>
          <w:rFonts w:ascii="Arial Narrow" w:hAnsi="Arial Narrow" w:cs="Arial"/>
          <w:b/>
          <w:i/>
          <w:sz w:val="20"/>
          <w:szCs w:val="20"/>
          <w:u w:val="single"/>
        </w:rPr>
        <w:t>se podrán utilizar criterios de experiencia específica del oferente</w:t>
      </w:r>
      <w:r w:rsidRPr="00DE652E">
        <w:rPr>
          <w:rFonts w:ascii="Arial Narrow" w:hAnsi="Arial Narrow" w:cs="Arial"/>
          <w:i/>
          <w:sz w:val="20"/>
          <w:szCs w:val="20"/>
        </w:rPr>
        <w:t xml:space="preserve"> y del equipo de trabajo, en el campo de que se trate.</w:t>
      </w:r>
    </w:p>
    <w:p w14:paraId="4AAE9CA8" w14:textId="77777777" w:rsidR="003E761F" w:rsidRPr="00DE652E" w:rsidRDefault="003E761F" w:rsidP="003E761F">
      <w:pPr>
        <w:pStyle w:val="NormalWeb"/>
        <w:spacing w:before="0" w:beforeAutospacing="0" w:after="0" w:afterAutospacing="0"/>
        <w:jc w:val="both"/>
        <w:rPr>
          <w:rFonts w:ascii="Arial Narrow" w:hAnsi="Arial Narrow" w:cs="Arial"/>
          <w:i/>
          <w:sz w:val="20"/>
          <w:szCs w:val="20"/>
        </w:rPr>
      </w:pPr>
    </w:p>
    <w:p w14:paraId="27BCBA97" w14:textId="77777777" w:rsidR="003E761F" w:rsidRPr="00DE652E" w:rsidRDefault="003E761F" w:rsidP="003E761F">
      <w:pPr>
        <w:pStyle w:val="NormalWeb"/>
        <w:spacing w:before="0" w:beforeAutospacing="0" w:after="0" w:afterAutospacing="0"/>
        <w:jc w:val="both"/>
        <w:rPr>
          <w:rFonts w:ascii="Arial Narrow" w:hAnsi="Arial Narrow" w:cs="Arial"/>
          <w:i/>
          <w:sz w:val="20"/>
          <w:szCs w:val="20"/>
        </w:rPr>
      </w:pPr>
      <w:r w:rsidRPr="00DE652E">
        <w:rPr>
          <w:rFonts w:ascii="Arial Narrow" w:hAnsi="Arial Narrow" w:cs="Arial"/>
          <w:b/>
          <w:i/>
          <w:sz w:val="20"/>
          <w:szCs w:val="20"/>
          <w:u w:val="single"/>
        </w:rPr>
        <w:t>En ningún caso se podrá incluir el precio, como factor de escogencia para la selección de consultores</w:t>
      </w:r>
      <w:r w:rsidRPr="00DE652E">
        <w:rPr>
          <w:rFonts w:ascii="Arial Narrow" w:hAnsi="Arial Narrow" w:cs="Arial"/>
          <w:i/>
          <w:sz w:val="20"/>
          <w:szCs w:val="20"/>
        </w:rPr>
        <w:t>”. (Negrilla y Subraya fuera de texto)</w:t>
      </w:r>
    </w:p>
    <w:p w14:paraId="0E4EF95E" w14:textId="77777777" w:rsidR="003E761F" w:rsidRPr="00DE652E" w:rsidRDefault="003E761F" w:rsidP="003E761F">
      <w:pPr>
        <w:pStyle w:val="NormalWeb"/>
        <w:spacing w:before="0" w:beforeAutospacing="0" w:after="0" w:afterAutospacing="0"/>
        <w:jc w:val="both"/>
        <w:rPr>
          <w:rFonts w:ascii="Arial Narrow" w:hAnsi="Arial Narrow" w:cs="Arial"/>
          <w:i/>
          <w:sz w:val="20"/>
          <w:szCs w:val="20"/>
        </w:rPr>
      </w:pPr>
    </w:p>
    <w:p w14:paraId="06C13BB5" w14:textId="77777777" w:rsidR="003E761F" w:rsidRPr="00DE652E" w:rsidRDefault="003E761F" w:rsidP="003E761F">
      <w:pPr>
        <w:pStyle w:val="Listavistosa-nfasis11"/>
        <w:ind w:left="0"/>
        <w:jc w:val="both"/>
        <w:rPr>
          <w:rFonts w:ascii="Arial Narrow" w:hAnsi="Arial Narrow" w:cs="Arial"/>
          <w:sz w:val="20"/>
          <w:szCs w:val="20"/>
        </w:rPr>
      </w:pPr>
      <w:r w:rsidRPr="00DE652E">
        <w:rPr>
          <w:rFonts w:ascii="Arial Narrow" w:hAnsi="Arial Narrow" w:cs="Arial"/>
          <w:sz w:val="20"/>
          <w:szCs w:val="20"/>
        </w:rPr>
        <w:t>De acuerdo con el Pliego Tipo de Colombia Compra Eficiente se han considerado los siguientes criterios de evaluación y puntajes:</w:t>
      </w:r>
    </w:p>
    <w:p w14:paraId="3E1C36D7" w14:textId="77777777" w:rsidR="003E761F" w:rsidRPr="00DE652E" w:rsidRDefault="003E761F" w:rsidP="003E761F">
      <w:pPr>
        <w:pStyle w:val="Listavistosa-nfasis11"/>
        <w:ind w:left="0"/>
        <w:jc w:val="both"/>
        <w:rPr>
          <w:rFonts w:ascii="Arial Narrow" w:hAnsi="Arial Narrow" w:cs="Arial"/>
          <w:sz w:val="20"/>
          <w:szCs w:val="20"/>
        </w:rPr>
      </w:pPr>
    </w:p>
    <w:p w14:paraId="5B70B6C3" w14:textId="77777777" w:rsidR="004D176F" w:rsidRPr="008536B5" w:rsidRDefault="004D176F" w:rsidP="004D176F">
      <w:pPr>
        <w:autoSpaceDE w:val="0"/>
        <w:autoSpaceDN w:val="0"/>
        <w:adjustRightInd w:val="0"/>
        <w:spacing w:before="120" w:after="240"/>
        <w:jc w:val="both"/>
        <w:rPr>
          <w:rFonts w:ascii="Arial Narrow" w:eastAsia="Arial,Times New Roman" w:hAnsi="Arial Narrow" w:cs="Arial"/>
          <w:sz w:val="20"/>
          <w:szCs w:val="20"/>
        </w:rPr>
      </w:pPr>
      <w:r w:rsidRPr="008536B5">
        <w:rPr>
          <w:rFonts w:ascii="Arial Narrow" w:hAnsi="Arial Narrow" w:cs="Arial"/>
          <w:sz w:val="20"/>
          <w:szCs w:val="20"/>
        </w:rPr>
        <w:t>La</w:t>
      </w:r>
      <w:r w:rsidRPr="008536B5">
        <w:rPr>
          <w:rFonts w:ascii="Arial Narrow" w:eastAsia="Arial,Times New Roman" w:hAnsi="Arial Narrow" w:cs="Arial"/>
          <w:sz w:val="20"/>
          <w:szCs w:val="20"/>
        </w:rPr>
        <w:t xml:space="preserve"> </w:t>
      </w:r>
      <w:r w:rsidRPr="008536B5">
        <w:rPr>
          <w:rFonts w:ascii="Arial Narrow" w:hAnsi="Arial Narrow" w:cs="Arial"/>
          <w:sz w:val="20"/>
          <w:szCs w:val="20"/>
        </w:rPr>
        <w:t>Entidad</w:t>
      </w:r>
      <w:r w:rsidRPr="008536B5">
        <w:rPr>
          <w:rFonts w:ascii="Arial Narrow" w:eastAsia="Arial,Times New Roman" w:hAnsi="Arial Narrow" w:cs="Arial"/>
          <w:sz w:val="20"/>
          <w:szCs w:val="20"/>
        </w:rPr>
        <w:t xml:space="preserve"> </w:t>
      </w:r>
      <w:r w:rsidRPr="008536B5">
        <w:rPr>
          <w:rFonts w:ascii="Arial Narrow" w:hAnsi="Arial Narrow" w:cs="Arial"/>
          <w:sz w:val="20"/>
          <w:szCs w:val="20"/>
        </w:rPr>
        <w:t>calificará</w:t>
      </w:r>
      <w:r w:rsidRPr="008536B5">
        <w:rPr>
          <w:rFonts w:ascii="Arial Narrow" w:eastAsia="Arial,Times New Roman" w:hAnsi="Arial Narrow" w:cs="Arial"/>
          <w:sz w:val="20"/>
          <w:szCs w:val="20"/>
        </w:rPr>
        <w:t xml:space="preserve"> </w:t>
      </w:r>
      <w:r w:rsidRPr="008536B5">
        <w:rPr>
          <w:rFonts w:ascii="Arial Narrow" w:hAnsi="Arial Narrow" w:cs="Arial"/>
          <w:sz w:val="20"/>
          <w:szCs w:val="20"/>
        </w:rPr>
        <w:t>las</w:t>
      </w:r>
      <w:r w:rsidRPr="008536B5">
        <w:rPr>
          <w:rFonts w:ascii="Arial Narrow" w:eastAsia="Arial,Times New Roman" w:hAnsi="Arial Narrow" w:cs="Arial"/>
          <w:sz w:val="20"/>
          <w:szCs w:val="20"/>
        </w:rPr>
        <w:t xml:space="preserve"> </w:t>
      </w:r>
      <w:r w:rsidRPr="008536B5">
        <w:rPr>
          <w:rFonts w:ascii="Arial Narrow" w:hAnsi="Arial Narrow" w:cs="Arial"/>
          <w:sz w:val="20"/>
          <w:szCs w:val="20"/>
        </w:rPr>
        <w:t>ofertas</w:t>
      </w:r>
      <w:r w:rsidRPr="008536B5">
        <w:rPr>
          <w:rFonts w:ascii="Arial Narrow" w:eastAsia="Arial,Times New Roman" w:hAnsi="Arial Narrow" w:cs="Arial"/>
          <w:sz w:val="20"/>
          <w:szCs w:val="20"/>
        </w:rPr>
        <w:t xml:space="preserve"> </w:t>
      </w:r>
      <w:r w:rsidRPr="008536B5">
        <w:rPr>
          <w:rFonts w:ascii="Arial Narrow" w:hAnsi="Arial Narrow" w:cs="Arial"/>
          <w:sz w:val="20"/>
          <w:szCs w:val="20"/>
        </w:rPr>
        <w:t>que</w:t>
      </w:r>
      <w:r w:rsidRPr="008536B5">
        <w:rPr>
          <w:rFonts w:ascii="Arial Narrow" w:eastAsia="Arial,Times New Roman" w:hAnsi="Arial Narrow" w:cs="Arial"/>
          <w:sz w:val="20"/>
          <w:szCs w:val="20"/>
        </w:rPr>
        <w:t xml:space="preserve"> </w:t>
      </w:r>
      <w:r w:rsidRPr="008536B5">
        <w:rPr>
          <w:rFonts w:ascii="Arial Narrow" w:hAnsi="Arial Narrow" w:cs="Arial"/>
          <w:sz w:val="20"/>
          <w:szCs w:val="20"/>
        </w:rPr>
        <w:t>hayan</w:t>
      </w:r>
      <w:r w:rsidRPr="008536B5">
        <w:rPr>
          <w:rFonts w:ascii="Arial Narrow" w:eastAsia="Arial,Times New Roman" w:hAnsi="Arial Narrow" w:cs="Arial"/>
          <w:sz w:val="20"/>
          <w:szCs w:val="20"/>
        </w:rPr>
        <w:t xml:space="preserve"> </w:t>
      </w:r>
      <w:r w:rsidRPr="008536B5">
        <w:rPr>
          <w:rFonts w:ascii="Arial Narrow" w:hAnsi="Arial Narrow" w:cs="Arial"/>
          <w:sz w:val="20"/>
          <w:szCs w:val="20"/>
        </w:rPr>
        <w:t>cumplido</w:t>
      </w:r>
      <w:r w:rsidRPr="008536B5">
        <w:rPr>
          <w:rFonts w:ascii="Arial Narrow" w:eastAsia="Arial,Times New Roman" w:hAnsi="Arial Narrow" w:cs="Arial"/>
          <w:sz w:val="20"/>
          <w:szCs w:val="20"/>
        </w:rPr>
        <w:t xml:space="preserve"> </w:t>
      </w:r>
      <w:r w:rsidRPr="008536B5">
        <w:rPr>
          <w:rFonts w:ascii="Arial Narrow" w:hAnsi="Arial Narrow" w:cs="Arial"/>
          <w:sz w:val="20"/>
          <w:szCs w:val="20"/>
        </w:rPr>
        <w:t>los</w:t>
      </w:r>
      <w:r w:rsidRPr="008536B5">
        <w:rPr>
          <w:rFonts w:ascii="Arial Narrow" w:eastAsia="Arial,Times New Roman" w:hAnsi="Arial Narrow" w:cs="Arial"/>
          <w:sz w:val="20"/>
          <w:szCs w:val="20"/>
        </w:rPr>
        <w:t xml:space="preserve"> </w:t>
      </w:r>
      <w:r w:rsidRPr="008536B5">
        <w:rPr>
          <w:rFonts w:ascii="Arial Narrow" w:hAnsi="Arial Narrow" w:cs="Arial"/>
          <w:sz w:val="20"/>
          <w:szCs w:val="20"/>
        </w:rPr>
        <w:t>requisitos</w:t>
      </w:r>
      <w:r w:rsidRPr="008536B5">
        <w:rPr>
          <w:rFonts w:ascii="Arial Narrow" w:eastAsia="Arial,Times New Roman" w:hAnsi="Arial Narrow" w:cs="Arial"/>
          <w:sz w:val="20"/>
          <w:szCs w:val="20"/>
        </w:rPr>
        <w:t xml:space="preserve"> </w:t>
      </w:r>
      <w:r w:rsidRPr="008536B5">
        <w:rPr>
          <w:rFonts w:ascii="Arial Narrow" w:hAnsi="Arial Narrow" w:cs="Arial"/>
          <w:sz w:val="20"/>
          <w:szCs w:val="20"/>
        </w:rPr>
        <w:t>habilitantes</w:t>
      </w:r>
      <w:r w:rsidRPr="008536B5">
        <w:rPr>
          <w:rFonts w:ascii="Arial Narrow" w:eastAsia="Arial,Times New Roman" w:hAnsi="Arial Narrow" w:cs="Arial"/>
          <w:sz w:val="20"/>
          <w:szCs w:val="20"/>
        </w:rPr>
        <w:t xml:space="preserve"> </w:t>
      </w:r>
      <w:r w:rsidRPr="008536B5">
        <w:rPr>
          <w:rFonts w:ascii="Arial Narrow" w:hAnsi="Arial Narrow" w:cs="Arial"/>
          <w:sz w:val="20"/>
          <w:szCs w:val="20"/>
        </w:rPr>
        <w:t>con</w:t>
      </w:r>
      <w:r w:rsidRPr="008536B5">
        <w:rPr>
          <w:rFonts w:ascii="Arial Narrow" w:eastAsia="Arial,Times New Roman" w:hAnsi="Arial Narrow" w:cs="Arial"/>
          <w:sz w:val="20"/>
          <w:szCs w:val="20"/>
        </w:rPr>
        <w:t xml:space="preserve"> </w:t>
      </w:r>
      <w:r w:rsidRPr="008536B5">
        <w:rPr>
          <w:rFonts w:ascii="Arial Narrow" w:hAnsi="Arial Narrow" w:cs="Arial"/>
          <w:sz w:val="20"/>
          <w:szCs w:val="20"/>
        </w:rPr>
        <w:t>los</w:t>
      </w:r>
      <w:r w:rsidRPr="008536B5">
        <w:rPr>
          <w:rFonts w:ascii="Arial Narrow" w:eastAsia="Arial,Times New Roman" w:hAnsi="Arial Narrow" w:cs="Arial"/>
          <w:sz w:val="20"/>
          <w:szCs w:val="20"/>
        </w:rPr>
        <w:t xml:space="preserve"> </w:t>
      </w:r>
      <w:r w:rsidRPr="008536B5">
        <w:rPr>
          <w:rFonts w:ascii="Arial Narrow" w:hAnsi="Arial Narrow" w:cs="Arial"/>
          <w:sz w:val="20"/>
          <w:szCs w:val="20"/>
        </w:rPr>
        <w:t>siguientes</w:t>
      </w:r>
      <w:r w:rsidRPr="008536B5">
        <w:rPr>
          <w:rFonts w:ascii="Arial Narrow" w:eastAsia="Arial,Times New Roman" w:hAnsi="Arial Narrow" w:cs="Arial"/>
          <w:sz w:val="20"/>
          <w:szCs w:val="20"/>
        </w:rPr>
        <w:t xml:space="preserve"> </w:t>
      </w:r>
      <w:r w:rsidRPr="008536B5">
        <w:rPr>
          <w:rFonts w:ascii="Arial Narrow" w:hAnsi="Arial Narrow" w:cs="Arial"/>
          <w:sz w:val="20"/>
          <w:szCs w:val="20"/>
        </w:rPr>
        <w:t>criterios de evaluación y puntaje:</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085"/>
        <w:gridCol w:w="1410"/>
      </w:tblGrid>
      <w:tr w:rsidR="00122206" w:rsidRPr="008536B5" w14:paraId="316C3DC8" w14:textId="77777777" w:rsidTr="00122206">
        <w:trPr>
          <w:trHeight w:val="300"/>
          <w:tblHeader/>
          <w:jc w:val="center"/>
        </w:trPr>
        <w:tc>
          <w:tcPr>
            <w:tcW w:w="5085" w:type="dxa"/>
            <w:tcBorders>
              <w:top w:val="double" w:sz="4" w:space="0" w:color="auto"/>
              <w:left w:val="double" w:sz="4" w:space="0" w:color="auto"/>
              <w:bottom w:val="single" w:sz="8" w:space="0" w:color="auto"/>
              <w:right w:val="single" w:sz="8" w:space="0" w:color="auto"/>
            </w:tcBorders>
            <w:shd w:val="clear" w:color="auto" w:fill="404040"/>
            <w:vAlign w:val="center"/>
          </w:tcPr>
          <w:p w14:paraId="0E203CD2" w14:textId="77777777" w:rsidR="004D176F" w:rsidRPr="008536B5" w:rsidRDefault="004D176F" w:rsidP="00122206">
            <w:pPr>
              <w:jc w:val="center"/>
              <w:rPr>
                <w:rFonts w:ascii="Arial Narrow" w:eastAsia="Arial" w:hAnsi="Arial Narrow" w:cs="Arial"/>
                <w:bCs/>
                <w:color w:val="FFFFFF"/>
                <w:sz w:val="20"/>
                <w:szCs w:val="20"/>
                <w:lang w:val="es"/>
              </w:rPr>
            </w:pPr>
            <w:r w:rsidRPr="008536B5">
              <w:rPr>
                <w:rFonts w:ascii="Arial Narrow" w:eastAsia="Arial" w:hAnsi="Arial Narrow" w:cs="Arial"/>
                <w:bCs/>
                <w:color w:val="FFFFFF"/>
                <w:sz w:val="20"/>
                <w:szCs w:val="20"/>
                <w:lang w:val="es"/>
              </w:rPr>
              <w:t>Concepto</w:t>
            </w:r>
          </w:p>
        </w:tc>
        <w:tc>
          <w:tcPr>
            <w:tcW w:w="1410" w:type="dxa"/>
            <w:tcBorders>
              <w:top w:val="double" w:sz="4" w:space="0" w:color="auto"/>
              <w:left w:val="single" w:sz="8" w:space="0" w:color="auto"/>
              <w:bottom w:val="single" w:sz="8" w:space="0" w:color="auto"/>
              <w:right w:val="double" w:sz="4" w:space="0" w:color="auto"/>
            </w:tcBorders>
            <w:shd w:val="clear" w:color="auto" w:fill="404040"/>
            <w:vAlign w:val="center"/>
          </w:tcPr>
          <w:p w14:paraId="05C9FFF0" w14:textId="77777777" w:rsidR="004D176F" w:rsidRPr="008536B5" w:rsidRDefault="004D176F" w:rsidP="00122206">
            <w:pPr>
              <w:jc w:val="center"/>
              <w:rPr>
                <w:rFonts w:ascii="Arial Narrow" w:eastAsia="Arial" w:hAnsi="Arial Narrow" w:cs="Arial"/>
                <w:bCs/>
                <w:color w:val="FFFFFF"/>
                <w:sz w:val="20"/>
                <w:szCs w:val="20"/>
                <w:lang w:val="es"/>
              </w:rPr>
            </w:pPr>
            <w:r w:rsidRPr="008536B5">
              <w:rPr>
                <w:rFonts w:ascii="Arial Narrow" w:eastAsia="Arial" w:hAnsi="Arial Narrow" w:cs="Arial"/>
                <w:bCs/>
                <w:color w:val="FFFFFF"/>
                <w:sz w:val="20"/>
                <w:szCs w:val="20"/>
                <w:lang w:val="es"/>
              </w:rPr>
              <w:t>Puntaje máximo</w:t>
            </w:r>
          </w:p>
        </w:tc>
      </w:tr>
      <w:tr w:rsidR="00122206" w:rsidRPr="008536B5" w14:paraId="29E324F0" w14:textId="77777777" w:rsidTr="00122206">
        <w:trPr>
          <w:trHeight w:val="345"/>
          <w:jc w:val="center"/>
        </w:trPr>
        <w:tc>
          <w:tcPr>
            <w:tcW w:w="5085" w:type="dxa"/>
            <w:tcBorders>
              <w:top w:val="single" w:sz="8" w:space="0" w:color="auto"/>
              <w:left w:val="double" w:sz="4" w:space="0" w:color="auto"/>
              <w:bottom w:val="single" w:sz="8" w:space="0" w:color="auto"/>
              <w:right w:val="single" w:sz="8" w:space="0" w:color="auto"/>
            </w:tcBorders>
            <w:shd w:val="clear" w:color="auto" w:fill="auto"/>
            <w:vAlign w:val="center"/>
          </w:tcPr>
          <w:p w14:paraId="208ADFD9" w14:textId="77777777" w:rsidR="004D176F" w:rsidRPr="008536B5" w:rsidRDefault="004D176F" w:rsidP="00122206">
            <w:pPr>
              <w:tabs>
                <w:tab w:val="left" w:pos="1039"/>
              </w:tabs>
              <w:jc w:val="center"/>
              <w:rPr>
                <w:rFonts w:ascii="Arial Narrow" w:eastAsia="Arial" w:hAnsi="Arial Narrow" w:cs="Arial"/>
                <w:sz w:val="20"/>
                <w:szCs w:val="20"/>
                <w:lang w:val="es"/>
              </w:rPr>
            </w:pPr>
            <w:r w:rsidRPr="008536B5">
              <w:rPr>
                <w:rFonts w:ascii="Arial Narrow" w:eastAsia="Arial" w:hAnsi="Arial Narrow" w:cs="Arial"/>
                <w:sz w:val="20"/>
                <w:szCs w:val="20"/>
                <w:lang w:val="es"/>
              </w:rPr>
              <w:t>Experiencia del Proponente</w:t>
            </w:r>
          </w:p>
        </w:tc>
        <w:tc>
          <w:tcPr>
            <w:tcW w:w="1410" w:type="dxa"/>
            <w:tcBorders>
              <w:top w:val="single" w:sz="8" w:space="0" w:color="auto"/>
              <w:left w:val="single" w:sz="8" w:space="0" w:color="auto"/>
              <w:bottom w:val="single" w:sz="8" w:space="0" w:color="auto"/>
              <w:right w:val="double" w:sz="4" w:space="0" w:color="auto"/>
            </w:tcBorders>
            <w:shd w:val="clear" w:color="auto" w:fill="auto"/>
            <w:vAlign w:val="center"/>
          </w:tcPr>
          <w:p w14:paraId="0ABA5889" w14:textId="77777777" w:rsidR="004D176F" w:rsidRPr="008536B5" w:rsidRDefault="004D176F" w:rsidP="00122206">
            <w:pPr>
              <w:jc w:val="center"/>
              <w:rPr>
                <w:rFonts w:ascii="Arial Narrow" w:eastAsia="Arial" w:hAnsi="Arial Narrow" w:cs="Arial"/>
                <w:sz w:val="20"/>
                <w:szCs w:val="20"/>
                <w:lang w:val="es"/>
              </w:rPr>
            </w:pPr>
            <w:r w:rsidRPr="008536B5">
              <w:rPr>
                <w:rFonts w:ascii="Arial Narrow" w:eastAsia="Arial" w:hAnsi="Arial Narrow" w:cs="Arial"/>
                <w:sz w:val="20"/>
                <w:szCs w:val="20"/>
                <w:lang w:val="es"/>
              </w:rPr>
              <w:t>67,5</w:t>
            </w:r>
          </w:p>
        </w:tc>
      </w:tr>
      <w:tr w:rsidR="00122206" w:rsidRPr="008536B5" w14:paraId="62A39D1A" w14:textId="77777777" w:rsidTr="00122206">
        <w:trPr>
          <w:trHeight w:val="345"/>
          <w:jc w:val="center"/>
        </w:trPr>
        <w:tc>
          <w:tcPr>
            <w:tcW w:w="5085" w:type="dxa"/>
            <w:tcBorders>
              <w:top w:val="single" w:sz="8" w:space="0" w:color="auto"/>
              <w:left w:val="double" w:sz="4" w:space="0" w:color="auto"/>
              <w:bottom w:val="single" w:sz="8" w:space="0" w:color="auto"/>
              <w:right w:val="single" w:sz="8" w:space="0" w:color="auto"/>
            </w:tcBorders>
            <w:shd w:val="clear" w:color="auto" w:fill="auto"/>
            <w:vAlign w:val="center"/>
          </w:tcPr>
          <w:p w14:paraId="0A0CC243" w14:textId="77777777" w:rsidR="004D176F" w:rsidRPr="008536B5" w:rsidRDefault="004D176F" w:rsidP="00122206">
            <w:pPr>
              <w:tabs>
                <w:tab w:val="left" w:pos="1039"/>
              </w:tabs>
              <w:jc w:val="center"/>
              <w:rPr>
                <w:rFonts w:ascii="Arial Narrow" w:eastAsia="Arial" w:hAnsi="Arial Narrow" w:cs="Arial"/>
                <w:sz w:val="20"/>
                <w:szCs w:val="20"/>
                <w:lang w:val="es"/>
              </w:rPr>
            </w:pPr>
            <w:r w:rsidRPr="008536B5">
              <w:rPr>
                <w:rFonts w:ascii="Arial Narrow" w:eastAsia="Arial" w:hAnsi="Arial Narrow" w:cs="Arial"/>
                <w:sz w:val="20"/>
                <w:szCs w:val="20"/>
                <w:lang w:val="es"/>
              </w:rPr>
              <w:t>Equipo de trabajo (Personal Clave Evaluable)</w:t>
            </w:r>
          </w:p>
        </w:tc>
        <w:tc>
          <w:tcPr>
            <w:tcW w:w="1410" w:type="dxa"/>
            <w:tcBorders>
              <w:top w:val="single" w:sz="8" w:space="0" w:color="auto"/>
              <w:left w:val="single" w:sz="8" w:space="0" w:color="auto"/>
              <w:bottom w:val="single" w:sz="8" w:space="0" w:color="auto"/>
              <w:right w:val="double" w:sz="4" w:space="0" w:color="auto"/>
            </w:tcBorders>
            <w:shd w:val="clear" w:color="auto" w:fill="auto"/>
            <w:vAlign w:val="center"/>
          </w:tcPr>
          <w:p w14:paraId="26854B39" w14:textId="77777777" w:rsidR="004D176F" w:rsidRPr="008536B5" w:rsidRDefault="004D176F" w:rsidP="00122206">
            <w:pPr>
              <w:jc w:val="center"/>
              <w:rPr>
                <w:rFonts w:ascii="Arial Narrow" w:eastAsia="Arial" w:hAnsi="Arial Narrow" w:cs="Arial"/>
                <w:sz w:val="20"/>
                <w:szCs w:val="20"/>
                <w:lang w:val="es"/>
              </w:rPr>
            </w:pPr>
            <w:r w:rsidRPr="008536B5">
              <w:rPr>
                <w:rFonts w:ascii="Arial Narrow" w:eastAsia="Arial" w:hAnsi="Arial Narrow" w:cs="Arial"/>
                <w:sz w:val="20"/>
                <w:szCs w:val="20"/>
                <w:lang w:val="es"/>
              </w:rPr>
              <w:t>10</w:t>
            </w:r>
          </w:p>
        </w:tc>
      </w:tr>
      <w:tr w:rsidR="00122206" w:rsidRPr="008536B5" w14:paraId="5BE5DBE5" w14:textId="77777777" w:rsidTr="00122206">
        <w:trPr>
          <w:trHeight w:val="345"/>
          <w:jc w:val="center"/>
        </w:trPr>
        <w:tc>
          <w:tcPr>
            <w:tcW w:w="5085" w:type="dxa"/>
            <w:tcBorders>
              <w:top w:val="single" w:sz="8" w:space="0" w:color="auto"/>
              <w:left w:val="double" w:sz="4" w:space="0" w:color="auto"/>
              <w:bottom w:val="single" w:sz="8" w:space="0" w:color="auto"/>
              <w:right w:val="single" w:sz="8" w:space="0" w:color="auto"/>
            </w:tcBorders>
            <w:shd w:val="clear" w:color="auto" w:fill="auto"/>
            <w:vAlign w:val="center"/>
          </w:tcPr>
          <w:p w14:paraId="39CECEA7" w14:textId="77777777" w:rsidR="004D176F" w:rsidRPr="008536B5" w:rsidRDefault="004D176F" w:rsidP="00122206">
            <w:pPr>
              <w:tabs>
                <w:tab w:val="left" w:pos="1039"/>
              </w:tabs>
              <w:jc w:val="center"/>
              <w:rPr>
                <w:rFonts w:ascii="Arial Narrow" w:eastAsia="Arial" w:hAnsi="Arial Narrow" w:cs="Arial"/>
                <w:sz w:val="20"/>
                <w:szCs w:val="20"/>
                <w:lang w:val="es"/>
              </w:rPr>
            </w:pPr>
            <w:r w:rsidRPr="008536B5">
              <w:rPr>
                <w:rFonts w:ascii="Arial Narrow" w:eastAsia="Arial" w:hAnsi="Arial Narrow" w:cs="Arial"/>
                <w:sz w:val="20"/>
                <w:szCs w:val="20"/>
                <w:lang w:val="es"/>
              </w:rPr>
              <w:t>Factor de sostenibilidad</w:t>
            </w:r>
          </w:p>
        </w:tc>
        <w:tc>
          <w:tcPr>
            <w:tcW w:w="1410" w:type="dxa"/>
            <w:tcBorders>
              <w:top w:val="single" w:sz="8" w:space="0" w:color="auto"/>
              <w:left w:val="single" w:sz="8" w:space="0" w:color="auto"/>
              <w:bottom w:val="single" w:sz="8" w:space="0" w:color="auto"/>
              <w:right w:val="double" w:sz="4" w:space="0" w:color="auto"/>
            </w:tcBorders>
            <w:shd w:val="clear" w:color="auto" w:fill="auto"/>
            <w:vAlign w:val="center"/>
          </w:tcPr>
          <w:p w14:paraId="4DDABF33" w14:textId="77777777" w:rsidR="004D176F" w:rsidRPr="008536B5" w:rsidRDefault="004D176F" w:rsidP="00122206">
            <w:pPr>
              <w:jc w:val="center"/>
              <w:rPr>
                <w:rFonts w:ascii="Arial Narrow" w:eastAsia="Arial" w:hAnsi="Arial Narrow" w:cs="Arial"/>
                <w:sz w:val="20"/>
                <w:szCs w:val="20"/>
                <w:lang w:val="es"/>
              </w:rPr>
            </w:pPr>
            <w:r w:rsidRPr="008536B5">
              <w:rPr>
                <w:rFonts w:ascii="Arial Narrow" w:eastAsia="Arial" w:hAnsi="Arial Narrow" w:cs="Arial"/>
                <w:sz w:val="20"/>
                <w:szCs w:val="20"/>
                <w:lang w:val="es"/>
              </w:rPr>
              <w:t>1</w:t>
            </w:r>
          </w:p>
        </w:tc>
      </w:tr>
      <w:tr w:rsidR="00122206" w:rsidRPr="008536B5" w14:paraId="717333A2" w14:textId="77777777" w:rsidTr="00122206">
        <w:trPr>
          <w:trHeight w:val="345"/>
          <w:jc w:val="center"/>
        </w:trPr>
        <w:tc>
          <w:tcPr>
            <w:tcW w:w="5085" w:type="dxa"/>
            <w:tcBorders>
              <w:top w:val="single" w:sz="8" w:space="0" w:color="auto"/>
              <w:left w:val="double" w:sz="4" w:space="0" w:color="auto"/>
              <w:bottom w:val="single" w:sz="8" w:space="0" w:color="auto"/>
              <w:right w:val="single" w:sz="8" w:space="0" w:color="auto"/>
            </w:tcBorders>
            <w:shd w:val="clear" w:color="auto" w:fill="auto"/>
            <w:vAlign w:val="center"/>
          </w:tcPr>
          <w:p w14:paraId="1C31CE43" w14:textId="77777777" w:rsidR="004D176F" w:rsidRPr="008536B5" w:rsidRDefault="004D176F" w:rsidP="00122206">
            <w:pPr>
              <w:tabs>
                <w:tab w:val="left" w:pos="1039"/>
              </w:tabs>
              <w:jc w:val="center"/>
              <w:rPr>
                <w:rFonts w:ascii="Arial Narrow" w:eastAsia="Arial" w:hAnsi="Arial Narrow" w:cs="Arial"/>
                <w:sz w:val="20"/>
                <w:szCs w:val="20"/>
                <w:lang w:val="es"/>
              </w:rPr>
            </w:pPr>
            <w:r w:rsidRPr="008536B5">
              <w:rPr>
                <w:rFonts w:ascii="Arial Narrow" w:eastAsia="Arial" w:hAnsi="Arial Narrow" w:cs="Arial"/>
                <w:sz w:val="20"/>
                <w:szCs w:val="20"/>
                <w:lang w:val="es"/>
              </w:rPr>
              <w:t>Apoyo a la industria nacional</w:t>
            </w:r>
          </w:p>
        </w:tc>
        <w:tc>
          <w:tcPr>
            <w:tcW w:w="1410" w:type="dxa"/>
            <w:tcBorders>
              <w:top w:val="single" w:sz="8" w:space="0" w:color="auto"/>
              <w:left w:val="single" w:sz="8" w:space="0" w:color="auto"/>
              <w:bottom w:val="single" w:sz="8" w:space="0" w:color="auto"/>
              <w:right w:val="double" w:sz="4" w:space="0" w:color="auto"/>
            </w:tcBorders>
            <w:shd w:val="clear" w:color="auto" w:fill="auto"/>
            <w:vAlign w:val="center"/>
          </w:tcPr>
          <w:p w14:paraId="3DC2B3A9" w14:textId="77777777" w:rsidR="004D176F" w:rsidRPr="008536B5" w:rsidRDefault="004D176F" w:rsidP="00122206">
            <w:pPr>
              <w:jc w:val="center"/>
              <w:rPr>
                <w:rFonts w:ascii="Arial Narrow" w:eastAsia="Arial" w:hAnsi="Arial Narrow" w:cs="Arial"/>
                <w:sz w:val="20"/>
                <w:szCs w:val="20"/>
                <w:lang w:val="es"/>
              </w:rPr>
            </w:pPr>
            <w:r w:rsidRPr="008536B5">
              <w:rPr>
                <w:rFonts w:ascii="Arial Narrow" w:eastAsia="Arial" w:hAnsi="Arial Narrow" w:cs="Arial"/>
                <w:sz w:val="20"/>
                <w:szCs w:val="20"/>
                <w:lang w:val="es"/>
              </w:rPr>
              <w:t>20</w:t>
            </w:r>
          </w:p>
        </w:tc>
      </w:tr>
      <w:tr w:rsidR="00122206" w:rsidRPr="008536B5" w14:paraId="51535EF7" w14:textId="77777777" w:rsidTr="00122206">
        <w:trPr>
          <w:trHeight w:val="345"/>
          <w:jc w:val="center"/>
        </w:trPr>
        <w:tc>
          <w:tcPr>
            <w:tcW w:w="5085" w:type="dxa"/>
            <w:tcBorders>
              <w:top w:val="single" w:sz="8" w:space="0" w:color="auto"/>
              <w:left w:val="double" w:sz="4" w:space="0" w:color="auto"/>
              <w:bottom w:val="single" w:sz="8" w:space="0" w:color="auto"/>
              <w:right w:val="single" w:sz="8" w:space="0" w:color="auto"/>
            </w:tcBorders>
            <w:shd w:val="clear" w:color="auto" w:fill="auto"/>
            <w:vAlign w:val="center"/>
          </w:tcPr>
          <w:p w14:paraId="6B90B480" w14:textId="77777777" w:rsidR="004D176F" w:rsidRPr="008536B5" w:rsidRDefault="004D176F" w:rsidP="00122206">
            <w:pPr>
              <w:tabs>
                <w:tab w:val="left" w:pos="1039"/>
              </w:tabs>
              <w:jc w:val="center"/>
              <w:rPr>
                <w:rFonts w:ascii="Arial Narrow" w:eastAsia="Arial" w:hAnsi="Arial Narrow" w:cs="Arial"/>
                <w:sz w:val="20"/>
                <w:szCs w:val="20"/>
                <w:lang w:val="es"/>
              </w:rPr>
            </w:pPr>
            <w:r w:rsidRPr="008536B5">
              <w:rPr>
                <w:rFonts w:ascii="Arial Narrow" w:eastAsia="Arial" w:hAnsi="Arial Narrow" w:cs="Arial"/>
                <w:sz w:val="20"/>
                <w:szCs w:val="20"/>
                <w:lang w:val="es"/>
              </w:rPr>
              <w:lastRenderedPageBreak/>
              <w:t>Vinculación de personas con discapacidad</w:t>
            </w:r>
          </w:p>
        </w:tc>
        <w:tc>
          <w:tcPr>
            <w:tcW w:w="1410" w:type="dxa"/>
            <w:tcBorders>
              <w:top w:val="single" w:sz="8" w:space="0" w:color="auto"/>
              <w:left w:val="single" w:sz="8" w:space="0" w:color="auto"/>
              <w:bottom w:val="single" w:sz="8" w:space="0" w:color="auto"/>
              <w:right w:val="double" w:sz="4" w:space="0" w:color="auto"/>
            </w:tcBorders>
            <w:shd w:val="clear" w:color="auto" w:fill="auto"/>
            <w:vAlign w:val="center"/>
          </w:tcPr>
          <w:p w14:paraId="29698D02" w14:textId="77777777" w:rsidR="004D176F" w:rsidRPr="008536B5" w:rsidRDefault="004D176F" w:rsidP="00122206">
            <w:pPr>
              <w:jc w:val="center"/>
              <w:rPr>
                <w:rFonts w:ascii="Arial Narrow" w:eastAsia="Arial" w:hAnsi="Arial Narrow" w:cs="Arial"/>
                <w:sz w:val="20"/>
                <w:szCs w:val="20"/>
                <w:lang w:val="es"/>
              </w:rPr>
            </w:pPr>
            <w:r w:rsidRPr="008536B5">
              <w:rPr>
                <w:rFonts w:ascii="Arial Narrow" w:eastAsia="Arial" w:hAnsi="Arial Narrow" w:cs="Arial"/>
                <w:sz w:val="20"/>
                <w:szCs w:val="20"/>
                <w:lang w:val="es"/>
              </w:rPr>
              <w:t>1</w:t>
            </w:r>
          </w:p>
        </w:tc>
      </w:tr>
      <w:tr w:rsidR="00122206" w:rsidRPr="008536B5" w14:paraId="0597DFD0" w14:textId="77777777" w:rsidTr="00122206">
        <w:trPr>
          <w:trHeight w:val="345"/>
          <w:jc w:val="center"/>
        </w:trPr>
        <w:tc>
          <w:tcPr>
            <w:tcW w:w="5085" w:type="dxa"/>
            <w:tcBorders>
              <w:top w:val="single" w:sz="8" w:space="0" w:color="auto"/>
              <w:left w:val="double" w:sz="4" w:space="0" w:color="auto"/>
              <w:bottom w:val="single" w:sz="8" w:space="0" w:color="auto"/>
              <w:right w:val="single" w:sz="8" w:space="0" w:color="auto"/>
            </w:tcBorders>
            <w:shd w:val="clear" w:color="auto" w:fill="auto"/>
            <w:vAlign w:val="center"/>
          </w:tcPr>
          <w:p w14:paraId="066F1063" w14:textId="77777777" w:rsidR="004D176F" w:rsidRPr="008536B5" w:rsidRDefault="004D176F" w:rsidP="00122206">
            <w:pPr>
              <w:tabs>
                <w:tab w:val="left" w:pos="1039"/>
              </w:tabs>
              <w:jc w:val="center"/>
              <w:rPr>
                <w:rFonts w:ascii="Arial Narrow" w:eastAsia="Arial" w:hAnsi="Arial Narrow" w:cs="Arial"/>
                <w:sz w:val="20"/>
                <w:szCs w:val="20"/>
                <w:lang w:val="es"/>
              </w:rPr>
            </w:pPr>
            <w:r w:rsidRPr="008536B5">
              <w:rPr>
                <w:rFonts w:ascii="Arial Narrow" w:eastAsia="Arial" w:hAnsi="Arial Narrow" w:cs="Arial"/>
                <w:sz w:val="20"/>
                <w:szCs w:val="20"/>
                <w:lang w:val="es"/>
              </w:rPr>
              <w:t>Emprendimientos y empresas de mujeres</w:t>
            </w:r>
          </w:p>
        </w:tc>
        <w:tc>
          <w:tcPr>
            <w:tcW w:w="1410" w:type="dxa"/>
            <w:tcBorders>
              <w:top w:val="single" w:sz="8" w:space="0" w:color="auto"/>
              <w:left w:val="single" w:sz="8" w:space="0" w:color="auto"/>
              <w:bottom w:val="single" w:sz="8" w:space="0" w:color="auto"/>
              <w:right w:val="double" w:sz="4" w:space="0" w:color="auto"/>
            </w:tcBorders>
            <w:shd w:val="clear" w:color="auto" w:fill="auto"/>
            <w:vAlign w:val="center"/>
          </w:tcPr>
          <w:p w14:paraId="6DD45398" w14:textId="77777777" w:rsidR="004D176F" w:rsidRPr="008536B5" w:rsidRDefault="004D176F" w:rsidP="00122206">
            <w:pPr>
              <w:jc w:val="center"/>
              <w:rPr>
                <w:rFonts w:ascii="Arial Narrow" w:eastAsia="Arial" w:hAnsi="Arial Narrow" w:cs="Arial"/>
                <w:sz w:val="20"/>
                <w:szCs w:val="20"/>
                <w:lang w:val="es"/>
              </w:rPr>
            </w:pPr>
            <w:r w:rsidRPr="008536B5">
              <w:rPr>
                <w:rFonts w:ascii="Arial Narrow" w:eastAsia="Arial" w:hAnsi="Arial Narrow" w:cs="Arial"/>
                <w:sz w:val="20"/>
                <w:szCs w:val="20"/>
                <w:lang w:val="es"/>
              </w:rPr>
              <w:t>0.25</w:t>
            </w:r>
          </w:p>
        </w:tc>
      </w:tr>
      <w:tr w:rsidR="00122206" w:rsidRPr="008536B5" w14:paraId="344C2C2C" w14:textId="77777777" w:rsidTr="00122206">
        <w:trPr>
          <w:trHeight w:val="345"/>
          <w:jc w:val="center"/>
        </w:trPr>
        <w:tc>
          <w:tcPr>
            <w:tcW w:w="5085" w:type="dxa"/>
            <w:tcBorders>
              <w:top w:val="single" w:sz="8" w:space="0" w:color="auto"/>
              <w:left w:val="double" w:sz="4" w:space="0" w:color="auto"/>
              <w:bottom w:val="single" w:sz="8" w:space="0" w:color="auto"/>
              <w:right w:val="single" w:sz="8" w:space="0" w:color="auto"/>
            </w:tcBorders>
            <w:shd w:val="clear" w:color="auto" w:fill="auto"/>
            <w:vAlign w:val="center"/>
          </w:tcPr>
          <w:p w14:paraId="2E71F020" w14:textId="77777777" w:rsidR="004D176F" w:rsidRPr="008536B5" w:rsidRDefault="004D176F" w:rsidP="00122206">
            <w:pPr>
              <w:tabs>
                <w:tab w:val="left" w:pos="1039"/>
              </w:tabs>
              <w:jc w:val="center"/>
              <w:rPr>
                <w:rFonts w:ascii="Arial Narrow" w:eastAsia="Arial" w:hAnsi="Arial Narrow" w:cs="Arial"/>
                <w:sz w:val="20"/>
                <w:szCs w:val="20"/>
                <w:lang w:val="es"/>
              </w:rPr>
            </w:pPr>
            <w:r w:rsidRPr="008536B5">
              <w:rPr>
                <w:rFonts w:ascii="Arial Narrow" w:eastAsia="Arial" w:hAnsi="Arial Narrow" w:cs="Arial"/>
                <w:sz w:val="20"/>
                <w:szCs w:val="20"/>
                <w:lang w:val="es"/>
              </w:rPr>
              <w:t>Mipyme</w:t>
            </w:r>
          </w:p>
        </w:tc>
        <w:tc>
          <w:tcPr>
            <w:tcW w:w="1410" w:type="dxa"/>
            <w:tcBorders>
              <w:top w:val="single" w:sz="8" w:space="0" w:color="auto"/>
              <w:left w:val="single" w:sz="8" w:space="0" w:color="auto"/>
              <w:bottom w:val="single" w:sz="8" w:space="0" w:color="auto"/>
              <w:right w:val="double" w:sz="4" w:space="0" w:color="auto"/>
            </w:tcBorders>
            <w:shd w:val="clear" w:color="auto" w:fill="auto"/>
            <w:vAlign w:val="center"/>
          </w:tcPr>
          <w:p w14:paraId="6415D2FD" w14:textId="77777777" w:rsidR="004D176F" w:rsidRPr="008536B5" w:rsidRDefault="004D176F" w:rsidP="00122206">
            <w:pPr>
              <w:jc w:val="center"/>
              <w:rPr>
                <w:rFonts w:ascii="Arial Narrow" w:eastAsia="Arial" w:hAnsi="Arial Narrow" w:cs="Arial"/>
                <w:sz w:val="20"/>
                <w:szCs w:val="20"/>
                <w:lang w:val="es"/>
              </w:rPr>
            </w:pPr>
            <w:r w:rsidRPr="008536B5">
              <w:rPr>
                <w:rFonts w:ascii="Arial Narrow" w:eastAsia="Arial" w:hAnsi="Arial Narrow" w:cs="Arial"/>
                <w:sz w:val="20"/>
                <w:szCs w:val="20"/>
                <w:lang w:val="es"/>
              </w:rPr>
              <w:t>0.25</w:t>
            </w:r>
          </w:p>
        </w:tc>
      </w:tr>
      <w:tr w:rsidR="00122206" w:rsidRPr="008536B5" w14:paraId="56AEB2AC" w14:textId="77777777" w:rsidTr="00122206">
        <w:trPr>
          <w:trHeight w:val="345"/>
          <w:jc w:val="center"/>
        </w:trPr>
        <w:tc>
          <w:tcPr>
            <w:tcW w:w="5085" w:type="dxa"/>
            <w:tcBorders>
              <w:top w:val="single" w:sz="8" w:space="0" w:color="auto"/>
              <w:left w:val="double" w:sz="4" w:space="0" w:color="auto"/>
              <w:bottom w:val="single" w:sz="8" w:space="0" w:color="auto"/>
              <w:right w:val="single" w:sz="8" w:space="0" w:color="auto"/>
            </w:tcBorders>
            <w:shd w:val="clear" w:color="auto" w:fill="auto"/>
            <w:vAlign w:val="center"/>
          </w:tcPr>
          <w:p w14:paraId="69475BEA" w14:textId="77777777" w:rsidR="004D176F" w:rsidRPr="008536B5" w:rsidRDefault="004D176F" w:rsidP="00122206">
            <w:pPr>
              <w:tabs>
                <w:tab w:val="left" w:pos="1039"/>
              </w:tabs>
              <w:jc w:val="center"/>
              <w:rPr>
                <w:rFonts w:ascii="Arial Narrow" w:eastAsia="Arial" w:hAnsi="Arial Narrow" w:cs="Arial"/>
                <w:sz w:val="20"/>
                <w:szCs w:val="20"/>
                <w:lang w:val="es"/>
              </w:rPr>
            </w:pPr>
            <w:r w:rsidRPr="008536B5">
              <w:rPr>
                <w:rFonts w:ascii="Arial Narrow" w:eastAsia="Arial" w:hAnsi="Arial Narrow" w:cs="Arial"/>
                <w:sz w:val="20"/>
                <w:szCs w:val="20"/>
                <w:lang w:val="es"/>
              </w:rPr>
              <w:t>Total</w:t>
            </w:r>
          </w:p>
        </w:tc>
        <w:tc>
          <w:tcPr>
            <w:tcW w:w="1410" w:type="dxa"/>
            <w:tcBorders>
              <w:top w:val="single" w:sz="8" w:space="0" w:color="auto"/>
              <w:left w:val="single" w:sz="8" w:space="0" w:color="auto"/>
              <w:bottom w:val="single" w:sz="8" w:space="0" w:color="auto"/>
              <w:right w:val="double" w:sz="4" w:space="0" w:color="auto"/>
            </w:tcBorders>
            <w:shd w:val="clear" w:color="auto" w:fill="auto"/>
            <w:vAlign w:val="center"/>
          </w:tcPr>
          <w:p w14:paraId="719E083B" w14:textId="77777777" w:rsidR="004D176F" w:rsidRPr="008536B5" w:rsidRDefault="004D176F" w:rsidP="00122206">
            <w:pPr>
              <w:jc w:val="center"/>
              <w:rPr>
                <w:rFonts w:ascii="Arial Narrow" w:eastAsia="Arial" w:hAnsi="Arial Narrow" w:cs="Arial"/>
                <w:sz w:val="20"/>
                <w:szCs w:val="20"/>
                <w:lang w:val="es"/>
              </w:rPr>
            </w:pPr>
            <w:r w:rsidRPr="008536B5">
              <w:rPr>
                <w:rFonts w:ascii="Arial Narrow" w:eastAsia="Arial" w:hAnsi="Arial Narrow" w:cs="Arial"/>
                <w:sz w:val="20"/>
                <w:szCs w:val="20"/>
                <w:lang w:val="es"/>
              </w:rPr>
              <w:t>100</w:t>
            </w:r>
          </w:p>
        </w:tc>
      </w:tr>
    </w:tbl>
    <w:p w14:paraId="0709586A" w14:textId="77777777" w:rsidR="003E761F" w:rsidRPr="008536B5" w:rsidRDefault="003E761F" w:rsidP="003E761F">
      <w:pPr>
        <w:autoSpaceDE w:val="0"/>
        <w:autoSpaceDN w:val="0"/>
        <w:adjustRightInd w:val="0"/>
        <w:jc w:val="both"/>
        <w:rPr>
          <w:rFonts w:ascii="Arial Narrow" w:hAnsi="Arial Narrow" w:cs="Arial"/>
          <w:b/>
          <w:sz w:val="20"/>
          <w:szCs w:val="20"/>
        </w:rPr>
      </w:pPr>
    </w:p>
    <w:p w14:paraId="0C918B84" w14:textId="77777777" w:rsidR="004D176F" w:rsidRPr="00DE652E" w:rsidRDefault="00DE652E" w:rsidP="00DE652E">
      <w:pPr>
        <w:autoSpaceDE w:val="0"/>
        <w:autoSpaceDN w:val="0"/>
        <w:adjustRightInd w:val="0"/>
        <w:jc w:val="both"/>
        <w:rPr>
          <w:rFonts w:ascii="Arial Narrow" w:hAnsi="Arial Narrow" w:cs="Arial"/>
          <w:b/>
          <w:sz w:val="20"/>
          <w:szCs w:val="20"/>
        </w:rPr>
      </w:pPr>
      <w:r w:rsidRPr="00DE652E">
        <w:rPr>
          <w:rStyle w:val="Refdecomentario"/>
          <w:rFonts w:ascii="Arial Narrow" w:hAnsi="Arial Narrow"/>
          <w:sz w:val="20"/>
          <w:szCs w:val="20"/>
          <w:lang w:val="es-ES"/>
        </w:rPr>
        <w:t>La</w:t>
      </w:r>
      <w:r w:rsidR="004D176F" w:rsidRPr="00DE652E">
        <w:rPr>
          <w:rFonts w:ascii="Arial Narrow" w:hAnsi="Arial Narrow" w:cs="Arial"/>
          <w:sz w:val="20"/>
          <w:szCs w:val="20"/>
        </w:rPr>
        <w:t>s Entidades deben consultar y analizar las anotaciones vigentes que reposen en el Registro Nacional de Obras Civiles Inconclusas</w:t>
      </w:r>
      <w:r w:rsidR="004D176F" w:rsidRPr="008536B5">
        <w:rPr>
          <w:rFonts w:ascii="Arial Narrow" w:hAnsi="Arial Narrow" w:cs="Arial"/>
          <w:sz w:val="20"/>
          <w:szCs w:val="20"/>
        </w:rPr>
        <w:t xml:space="preserve"> de que trata la Ley 2020 de 2020. En el evento que las personas naturales o jurídicas, nacionales o extranjeras domiciliadas o con Sucursal en Colombia, o integrantes de Proponentes Plurales, cuenten con alguna anotación vigente de obra civil inconclusa en el mencionado registro, se descontará un (1) punto de la sumatoria obtenida en relación con los criterios de evaluación. </w:t>
      </w:r>
    </w:p>
    <w:p w14:paraId="46A1F27D" w14:textId="77777777" w:rsidR="004D176F" w:rsidRPr="008536B5" w:rsidRDefault="004D176F" w:rsidP="004D176F">
      <w:pPr>
        <w:jc w:val="both"/>
        <w:rPr>
          <w:rFonts w:ascii="Arial Narrow" w:hAnsi="Arial Narrow" w:cs="Arial"/>
          <w:sz w:val="20"/>
          <w:szCs w:val="20"/>
        </w:rPr>
      </w:pPr>
    </w:p>
    <w:p w14:paraId="4DE06D57" w14:textId="77777777" w:rsidR="004D176F" w:rsidRPr="008536B5" w:rsidRDefault="004D176F" w:rsidP="004D176F">
      <w:pPr>
        <w:pStyle w:val="InviasNormal"/>
        <w:spacing w:before="0" w:after="0"/>
        <w:rPr>
          <w:rFonts w:cs="Arial"/>
          <w:sz w:val="20"/>
          <w:szCs w:val="20"/>
        </w:rPr>
      </w:pPr>
      <w:r w:rsidRPr="008536B5">
        <w:rPr>
          <w:rFonts w:cs="Arial"/>
          <w:sz w:val="20"/>
          <w:szCs w:val="20"/>
        </w:rPr>
        <w:t xml:space="preserve">Asimismo, </w:t>
      </w:r>
      <w:r w:rsidRPr="008536B5">
        <w:rPr>
          <w:rFonts w:cs="Arial"/>
          <w:sz w:val="20"/>
          <w:szCs w:val="20"/>
          <w:lang w:val="es-CO"/>
        </w:rPr>
        <w:t>las</w:t>
      </w:r>
      <w:r w:rsidRPr="008536B5">
        <w:rPr>
          <w:rFonts w:cs="Arial"/>
          <w:bCs/>
          <w:sz w:val="20"/>
          <w:szCs w:val="20"/>
        </w:rPr>
        <w:t xml:space="preserve"> Entidades deberán reducir durante la evaluación de las ofertas dos (2) puntos a los Proponentes que se les haya impuesto una o más multas o cláusulas penales durante el último año, contado a partir de la fecha prevista para el cierre del proceso, sin importar la cuantía y sin perjuicio de las demás consecuencias derivadas del incumplimiento. Esta reducción también afecta a los Consorcios y a las Uniones Temporales si alguno de sus integrantes se encuentra en la situación anterior. </w:t>
      </w:r>
    </w:p>
    <w:p w14:paraId="35CF8AD5" w14:textId="77777777" w:rsidR="004D176F" w:rsidRPr="008536B5" w:rsidRDefault="004D176F" w:rsidP="004D176F">
      <w:pPr>
        <w:pStyle w:val="InviasNormal"/>
        <w:spacing w:before="0" w:after="0"/>
        <w:rPr>
          <w:rFonts w:cs="Arial"/>
          <w:sz w:val="20"/>
          <w:szCs w:val="20"/>
          <w:lang w:val="es-ES" w:eastAsia="es-CO"/>
        </w:rPr>
      </w:pPr>
    </w:p>
    <w:p w14:paraId="760DDA41" w14:textId="77777777" w:rsidR="004D176F" w:rsidRPr="008536B5" w:rsidRDefault="004D176F" w:rsidP="004D176F">
      <w:pPr>
        <w:pStyle w:val="Captulo9"/>
        <w:numPr>
          <w:ilvl w:val="0"/>
          <w:numId w:val="0"/>
        </w:numPr>
        <w:tabs>
          <w:tab w:val="left" w:pos="993"/>
        </w:tabs>
        <w:spacing w:line="240" w:lineRule="auto"/>
        <w:ind w:right="49"/>
        <w:jc w:val="both"/>
        <w:rPr>
          <w:rFonts w:ascii="Arial Narrow" w:hAnsi="Arial Narrow"/>
          <w:highlight w:val="yellow"/>
          <w:lang w:eastAsia="es-ES"/>
        </w:rPr>
      </w:pPr>
      <w:r w:rsidRPr="008536B5">
        <w:rPr>
          <w:rFonts w:ascii="Arial Narrow" w:hAnsi="Arial Narrow"/>
          <w:b w:val="0"/>
          <w:bCs w:val="0"/>
          <w:color w:val="auto"/>
          <w:lang w:eastAsia="es-ES"/>
        </w:rPr>
        <w:t xml:space="preserve">La reducción del puntaje antes señalada no se materializará en caso de que los actos administrativos que hayan impuesto las multas sean objeto de </w:t>
      </w:r>
      <w:r w:rsidR="00A245B4" w:rsidRPr="008536B5">
        <w:rPr>
          <w:rFonts w:ascii="Arial Narrow" w:hAnsi="Arial Narrow"/>
          <w:b w:val="0"/>
          <w:bCs w:val="0"/>
          <w:color w:val="auto"/>
          <w:lang w:eastAsia="es-ES"/>
        </w:rPr>
        <w:t>control jurisdiccional previst</w:t>
      </w:r>
      <w:r w:rsidR="00A245B4" w:rsidRPr="008536B5">
        <w:rPr>
          <w:rFonts w:ascii="Arial Narrow" w:eastAsia="Times New Roman" w:hAnsi="Arial Narrow"/>
          <w:b w:val="0"/>
          <w:color w:val="auto"/>
          <w:lang w:eastAsia="es-ES"/>
        </w:rPr>
        <w:t>o</w:t>
      </w:r>
      <w:r w:rsidRPr="008536B5">
        <w:rPr>
          <w:rFonts w:ascii="Arial Narrow" w:hAnsi="Arial Narrow"/>
          <w:b w:val="0"/>
          <w:bCs w:val="0"/>
          <w:color w:val="auto"/>
          <w:lang w:eastAsia="es-ES"/>
        </w:rPr>
        <w:t xml:space="preserve"> en la Ley 1437 de 2011 o las normas que la modifiquen, adicionen o sustituyan. Además, se aplicará sin perjuicio de lo </w:t>
      </w:r>
      <w:r w:rsidRPr="008536B5">
        <w:rPr>
          <w:rFonts w:ascii="Arial Narrow" w:eastAsia="Times New Roman" w:hAnsi="Arial Narrow"/>
          <w:b w:val="0"/>
          <w:color w:val="auto"/>
          <w:lang w:eastAsia="es-ES"/>
        </w:rPr>
        <w:t>dispuesto</w:t>
      </w:r>
      <w:r w:rsidRPr="008536B5">
        <w:rPr>
          <w:rFonts w:ascii="Arial Narrow" w:hAnsi="Arial Narrow"/>
          <w:b w:val="0"/>
          <w:bCs w:val="0"/>
          <w:color w:val="auto"/>
          <w:lang w:eastAsia="es-ES"/>
        </w:rPr>
        <w:t xml:space="preserve"> en el artículo 6 de la Ley 2020 de 2020. Lo anterior, de conformidad con el artículo 58 de la Ley 2195 de 2022 y las normas que lo modifiquen, sustituyan, adicionen o reglamenten. </w:t>
      </w:r>
    </w:p>
    <w:p w14:paraId="0C7AD764" w14:textId="77777777" w:rsidR="003E761F" w:rsidRPr="008536B5" w:rsidRDefault="003E761F" w:rsidP="003E761F">
      <w:pPr>
        <w:autoSpaceDE w:val="0"/>
        <w:autoSpaceDN w:val="0"/>
        <w:adjustRightInd w:val="0"/>
        <w:jc w:val="both"/>
        <w:rPr>
          <w:rFonts w:ascii="Arial Narrow" w:hAnsi="Arial Narrow" w:cs="Arial"/>
          <w:b/>
          <w:sz w:val="20"/>
          <w:szCs w:val="20"/>
        </w:rPr>
      </w:pPr>
      <w:r w:rsidRPr="008536B5">
        <w:rPr>
          <w:rFonts w:ascii="Arial Narrow" w:hAnsi="Arial Narrow" w:cs="Arial"/>
          <w:b/>
          <w:sz w:val="20"/>
          <w:szCs w:val="20"/>
        </w:rPr>
        <w:t>9.1. EXPERIENCIA DEL PROPONENTE</w:t>
      </w:r>
    </w:p>
    <w:p w14:paraId="5FA5E0D5" w14:textId="77777777" w:rsidR="003E761F" w:rsidRPr="008536B5" w:rsidRDefault="003E761F" w:rsidP="003E761F">
      <w:pPr>
        <w:autoSpaceDE w:val="0"/>
        <w:autoSpaceDN w:val="0"/>
        <w:adjustRightInd w:val="0"/>
        <w:jc w:val="both"/>
        <w:rPr>
          <w:rFonts w:ascii="Arial Narrow" w:hAnsi="Arial Narrow" w:cs="Arial"/>
          <w:b/>
          <w:sz w:val="20"/>
          <w:szCs w:val="20"/>
        </w:rPr>
      </w:pPr>
    </w:p>
    <w:p w14:paraId="79AF2C7C" w14:textId="77777777" w:rsidR="004D176F" w:rsidRPr="00684C27" w:rsidRDefault="001E38D2" w:rsidP="0053255B">
      <w:pPr>
        <w:jc w:val="both"/>
        <w:rPr>
          <w:rFonts w:ascii="Arial Narrow" w:hAnsi="Arial Narrow" w:cs="Arial"/>
          <w:b/>
          <w:sz w:val="20"/>
          <w:szCs w:val="20"/>
        </w:rPr>
      </w:pPr>
      <w:r>
        <w:rPr>
          <w:rFonts w:ascii="Arial Narrow" w:hAnsi="Arial Narrow" w:cs="Arial"/>
          <w:sz w:val="20"/>
          <w:szCs w:val="20"/>
        </w:rPr>
        <w:t xml:space="preserve">De conformidad con lo </w:t>
      </w:r>
      <w:r w:rsidR="00B076D8">
        <w:rPr>
          <w:rFonts w:ascii="Arial Narrow" w:hAnsi="Arial Narrow" w:cs="Arial"/>
          <w:sz w:val="20"/>
          <w:szCs w:val="20"/>
        </w:rPr>
        <w:t xml:space="preserve">indicado </w:t>
      </w:r>
      <w:r>
        <w:rPr>
          <w:rFonts w:ascii="Arial Narrow" w:hAnsi="Arial Narrow" w:cs="Arial"/>
          <w:sz w:val="20"/>
          <w:szCs w:val="20"/>
        </w:rPr>
        <w:t xml:space="preserve">por Colombia Compra Eficiente en el Documento Base, </w:t>
      </w:r>
      <w:r w:rsidR="003E761F" w:rsidRPr="00684C27">
        <w:rPr>
          <w:rFonts w:ascii="Arial Narrow" w:hAnsi="Arial Narrow" w:cs="Arial"/>
          <w:sz w:val="20"/>
          <w:szCs w:val="20"/>
        </w:rPr>
        <w:t>para efectos de valoración de la experiencia del proponente,</w:t>
      </w:r>
      <w:r w:rsidR="00D94886">
        <w:rPr>
          <w:rFonts w:ascii="Arial Narrow" w:hAnsi="Arial Narrow" w:cs="Arial"/>
          <w:sz w:val="20"/>
          <w:szCs w:val="20"/>
        </w:rPr>
        <w:t xml:space="preserve"> se establecen </w:t>
      </w:r>
      <w:r w:rsidR="00A245B4" w:rsidRPr="00684C27">
        <w:rPr>
          <w:rFonts w:ascii="Arial Narrow" w:hAnsi="Arial Narrow" w:cs="Arial"/>
          <w:sz w:val="20"/>
          <w:szCs w:val="20"/>
        </w:rPr>
        <w:t xml:space="preserve">los </w:t>
      </w:r>
      <w:r w:rsidR="00A245B4" w:rsidRPr="00684C27">
        <w:rPr>
          <w:rFonts w:ascii="Arial Narrow" w:hAnsi="Arial Narrow" w:cs="Arial"/>
          <w:b/>
          <w:sz w:val="20"/>
          <w:szCs w:val="20"/>
        </w:rPr>
        <w:t>criterios de evaluación, asignación de puntaje y criterios de desempate</w:t>
      </w:r>
    </w:p>
    <w:p w14:paraId="504A7A78" w14:textId="77777777" w:rsidR="003E761F" w:rsidRPr="00684C27" w:rsidRDefault="003E761F" w:rsidP="003E761F">
      <w:pPr>
        <w:autoSpaceDE w:val="0"/>
        <w:autoSpaceDN w:val="0"/>
        <w:adjustRightInd w:val="0"/>
        <w:jc w:val="both"/>
        <w:rPr>
          <w:rFonts w:ascii="Arial Narrow" w:hAnsi="Arial Narrow" w:cs="Arial"/>
          <w:sz w:val="20"/>
          <w:szCs w:val="20"/>
        </w:rPr>
      </w:pPr>
    </w:p>
    <w:p w14:paraId="54493D50" w14:textId="77777777" w:rsidR="003E761F" w:rsidRPr="00684C27" w:rsidRDefault="003E761F" w:rsidP="003E761F">
      <w:pPr>
        <w:autoSpaceDE w:val="0"/>
        <w:autoSpaceDN w:val="0"/>
        <w:adjustRightInd w:val="0"/>
        <w:jc w:val="both"/>
        <w:rPr>
          <w:rFonts w:ascii="Arial Narrow" w:eastAsia="Calibri" w:hAnsi="Arial Narrow" w:cs="Arial"/>
          <w:sz w:val="20"/>
          <w:szCs w:val="20"/>
        </w:rPr>
      </w:pPr>
      <w:r w:rsidRPr="00684C27">
        <w:rPr>
          <w:rFonts w:ascii="Arial Narrow" w:hAnsi="Arial Narrow" w:cs="Arial"/>
          <w:b/>
          <w:bCs/>
          <w:sz w:val="20"/>
          <w:szCs w:val="20"/>
        </w:rPr>
        <w:t xml:space="preserve">9.1.1. Promedio de los contratos válidos aportados </w:t>
      </w:r>
    </w:p>
    <w:p w14:paraId="18C1F93C" w14:textId="77777777" w:rsidR="003E761F" w:rsidRPr="00684C27" w:rsidRDefault="003E761F" w:rsidP="003E761F">
      <w:pPr>
        <w:autoSpaceDE w:val="0"/>
        <w:autoSpaceDN w:val="0"/>
        <w:adjustRightInd w:val="0"/>
        <w:jc w:val="both"/>
        <w:rPr>
          <w:rFonts w:ascii="Arial Narrow" w:eastAsia="Calibri" w:hAnsi="Arial Narrow" w:cs="Arial"/>
          <w:sz w:val="20"/>
          <w:szCs w:val="20"/>
        </w:rPr>
      </w:pPr>
    </w:p>
    <w:p w14:paraId="64833E19" w14:textId="77777777" w:rsidR="003E761F" w:rsidRDefault="003E761F" w:rsidP="003E761F">
      <w:pPr>
        <w:autoSpaceDE w:val="0"/>
        <w:autoSpaceDN w:val="0"/>
        <w:adjustRightInd w:val="0"/>
        <w:jc w:val="both"/>
        <w:rPr>
          <w:rFonts w:ascii="Arial Narrow" w:eastAsia="Calibri" w:hAnsi="Arial Narrow" w:cs="Arial"/>
          <w:sz w:val="20"/>
          <w:szCs w:val="20"/>
        </w:rPr>
      </w:pPr>
      <w:r w:rsidRPr="00684C27">
        <w:rPr>
          <w:rFonts w:ascii="Arial Narrow" w:eastAsia="Calibri" w:hAnsi="Arial Narrow" w:cs="Arial"/>
          <w:sz w:val="20"/>
          <w:szCs w:val="20"/>
        </w:rPr>
        <w:t xml:space="preserve">El </w:t>
      </w:r>
      <w:r w:rsidRPr="00684C27">
        <w:rPr>
          <w:rFonts w:ascii="Arial Narrow" w:hAnsi="Arial Narrow" w:cs="Arial"/>
          <w:b/>
          <w:bCs/>
          <w:sz w:val="20"/>
          <w:szCs w:val="20"/>
          <w:lang w:eastAsia="es-CO"/>
        </w:rPr>
        <w:t>P</w:t>
      </w:r>
      <w:r w:rsidRPr="00684C27">
        <w:rPr>
          <w:rFonts w:ascii="Arial Narrow" w:eastAsia="Arial" w:hAnsi="Arial Narrow" w:cs="Arial"/>
          <w:b/>
          <w:sz w:val="20"/>
          <w:szCs w:val="20"/>
        </w:rPr>
        <w:t>romedio de los contratos válidos aportados expresados en SMMLV</w:t>
      </w:r>
      <w:r w:rsidRPr="00684C27">
        <w:rPr>
          <w:rFonts w:ascii="Arial Narrow" w:eastAsia="Calibri" w:hAnsi="Arial Narrow" w:cs="Arial"/>
          <w:sz w:val="20"/>
          <w:szCs w:val="20"/>
        </w:rPr>
        <w:t xml:space="preserve"> a demostrar por parte del proponente, deberá ser acreditado en máximo </w:t>
      </w:r>
      <w:r w:rsidR="00A245B4" w:rsidRPr="00684C27">
        <w:rPr>
          <w:rFonts w:ascii="Arial Narrow" w:eastAsia="Calibri" w:hAnsi="Arial Narrow" w:cs="Arial"/>
          <w:sz w:val="20"/>
          <w:szCs w:val="20"/>
        </w:rPr>
        <w:t xml:space="preserve">cinco </w:t>
      </w:r>
      <w:r w:rsidR="00B30754" w:rsidRPr="00684C27">
        <w:rPr>
          <w:rFonts w:ascii="Arial Narrow" w:eastAsia="Calibri" w:hAnsi="Arial Narrow" w:cs="Arial"/>
          <w:sz w:val="20"/>
          <w:szCs w:val="20"/>
        </w:rPr>
        <w:t>(</w:t>
      </w:r>
      <w:r w:rsidR="00A245B4" w:rsidRPr="00684C27">
        <w:rPr>
          <w:rFonts w:ascii="Arial Narrow" w:eastAsia="Calibri" w:hAnsi="Arial Narrow" w:cs="Arial"/>
          <w:sz w:val="20"/>
          <w:szCs w:val="20"/>
        </w:rPr>
        <w:t>5</w:t>
      </w:r>
      <w:r w:rsidR="00B30754" w:rsidRPr="00684C27">
        <w:rPr>
          <w:rFonts w:ascii="Arial Narrow" w:eastAsia="Calibri" w:hAnsi="Arial Narrow" w:cs="Arial"/>
          <w:sz w:val="20"/>
          <w:szCs w:val="20"/>
        </w:rPr>
        <w:t>)</w:t>
      </w:r>
      <w:r w:rsidRPr="00684C27">
        <w:rPr>
          <w:rFonts w:ascii="Arial Narrow" w:eastAsia="Calibri" w:hAnsi="Arial Narrow" w:cs="Arial"/>
          <w:sz w:val="20"/>
          <w:szCs w:val="20"/>
        </w:rPr>
        <w:t xml:space="preserve"> contratos. </w:t>
      </w:r>
    </w:p>
    <w:p w14:paraId="7D44513F" w14:textId="77777777" w:rsidR="00667038" w:rsidRDefault="00667038" w:rsidP="003E761F">
      <w:pPr>
        <w:autoSpaceDE w:val="0"/>
        <w:autoSpaceDN w:val="0"/>
        <w:adjustRightInd w:val="0"/>
        <w:jc w:val="both"/>
        <w:rPr>
          <w:rFonts w:ascii="Arial Narrow" w:eastAsia="Calibri" w:hAnsi="Arial Narrow" w:cs="Arial"/>
          <w:sz w:val="20"/>
          <w:szCs w:val="20"/>
        </w:rPr>
      </w:pPr>
    </w:p>
    <w:p w14:paraId="161E204C" w14:textId="77777777" w:rsidR="00667038" w:rsidRPr="005B02A2" w:rsidRDefault="00667038" w:rsidP="00667038">
      <w:pPr>
        <w:pStyle w:val="InviasNormal"/>
        <w:rPr>
          <w:rFonts w:eastAsia="Arial" w:cs="Arial"/>
          <w:sz w:val="20"/>
          <w:szCs w:val="20"/>
          <w:lang w:val="es-CO"/>
        </w:rPr>
      </w:pPr>
      <w:r w:rsidRPr="005B02A2">
        <w:rPr>
          <w:rFonts w:eastAsia="Arial" w:cs="Arial"/>
          <w:sz w:val="20"/>
          <w:szCs w:val="20"/>
          <w:lang w:val="es-CO"/>
        </w:rPr>
        <w:t>El Proponente persona natural o jurídica que acredite la calidad de Mipyme o de emprendimiento y empresa de mujeres con domicilio en el territorio nacional, de conformidad con lo previsto en el artículo 2.2.1.13.2.2 del Decreto 1074 de 2015 y los artículos 2.2.1.2.4.2.4. y 2.2.1.2.4.2.14 del Decreto 1082 de 2015 o las normas que los modifiquen, sustituyan o complementen, podrá probar la experiencia solicitada con un (1) contrato adicional a los cinco (5) inicialmente previstos, para un máximo de seis (6) contratos.</w:t>
      </w:r>
    </w:p>
    <w:p w14:paraId="7DEA0711" w14:textId="052A53D2" w:rsidR="00667038" w:rsidRPr="00667038" w:rsidRDefault="00667038" w:rsidP="00667038">
      <w:pPr>
        <w:pStyle w:val="InviasNormal"/>
        <w:rPr>
          <w:rFonts w:eastAsia="Arial" w:cs="Arial"/>
          <w:bCs/>
          <w:sz w:val="20"/>
          <w:szCs w:val="20"/>
        </w:rPr>
      </w:pPr>
      <w:r w:rsidRPr="005B02A2">
        <w:rPr>
          <w:rFonts w:eastAsia="Arial" w:cs="Arial"/>
          <w:sz w:val="20"/>
          <w:szCs w:val="20"/>
        </w:rPr>
        <w:t xml:space="preserve">En caso de que el Proponente persona natural o jurídica </w:t>
      </w:r>
      <w:r w:rsidRPr="005B02A2">
        <w:rPr>
          <w:rFonts w:eastAsia="Arial" w:cs="Arial"/>
          <w:sz w:val="20"/>
          <w:szCs w:val="20"/>
          <w:lang w:val="es-ES"/>
        </w:rPr>
        <w:t>pruebe</w:t>
      </w:r>
      <w:r w:rsidRPr="005B02A2">
        <w:rPr>
          <w:rFonts w:eastAsia="Arial" w:cs="Arial"/>
          <w:sz w:val="20"/>
          <w:szCs w:val="20"/>
        </w:rPr>
        <w:t xml:space="preserve"> la calidad de Mipyme y de emprendimiento y empresa de mujeres con domicilio en el territorio nacional de manera conjunta, podrá </w:t>
      </w:r>
      <w:r w:rsidRPr="005B02A2">
        <w:rPr>
          <w:rFonts w:eastAsia="Arial" w:cs="Arial"/>
          <w:sz w:val="20"/>
          <w:szCs w:val="20"/>
          <w:lang w:val="es-MX"/>
        </w:rPr>
        <w:t>demostrar</w:t>
      </w:r>
      <w:r w:rsidRPr="005B02A2">
        <w:rPr>
          <w:rFonts w:eastAsia="Arial" w:cs="Arial"/>
          <w:sz w:val="20"/>
          <w:szCs w:val="20"/>
        </w:rPr>
        <w:t xml:space="preserve"> la experiencia solicitada con dos (2) contratos adicionales a los cinco (5) inicialmente previstos, para un  máximo </w:t>
      </w:r>
      <w:r w:rsidRPr="005B02A2">
        <w:rPr>
          <w:rFonts w:eastAsia="Arial" w:cs="Arial"/>
          <w:sz w:val="20"/>
          <w:szCs w:val="20"/>
          <w:lang w:val="es-ES"/>
        </w:rPr>
        <w:t xml:space="preserve">de </w:t>
      </w:r>
      <w:r w:rsidRPr="005B02A2">
        <w:rPr>
          <w:rFonts w:eastAsia="Arial" w:cs="Arial"/>
          <w:sz w:val="20"/>
          <w:szCs w:val="20"/>
        </w:rPr>
        <w:t>siete (7)</w:t>
      </w:r>
      <w:r w:rsidRPr="005B02A2">
        <w:rPr>
          <w:rFonts w:eastAsia="Arial" w:cs="Arial"/>
          <w:sz w:val="20"/>
          <w:szCs w:val="20"/>
          <w:lang w:val="es-MX"/>
        </w:rPr>
        <w:t>.</w:t>
      </w:r>
      <w:r w:rsidRPr="005B02A2">
        <w:rPr>
          <w:rFonts w:eastAsia="Arial" w:cs="Arial"/>
          <w:sz w:val="20"/>
          <w:szCs w:val="20"/>
        </w:rPr>
        <w:t xml:space="preserve"> </w:t>
      </w:r>
    </w:p>
    <w:p w14:paraId="19F233FB" w14:textId="77777777" w:rsidR="003E761F" w:rsidRPr="00684C27" w:rsidRDefault="003E761F" w:rsidP="003E761F">
      <w:pPr>
        <w:autoSpaceDE w:val="0"/>
        <w:autoSpaceDN w:val="0"/>
        <w:adjustRightInd w:val="0"/>
        <w:jc w:val="both"/>
        <w:rPr>
          <w:rFonts w:ascii="Arial Narrow" w:eastAsia="Calibri" w:hAnsi="Arial Narrow" w:cs="Arial"/>
          <w:sz w:val="20"/>
          <w:szCs w:val="20"/>
        </w:rPr>
      </w:pPr>
    </w:p>
    <w:p w14:paraId="7BC0D110" w14:textId="77777777" w:rsidR="003E761F" w:rsidRPr="00684C27" w:rsidRDefault="003E761F" w:rsidP="003E761F">
      <w:pPr>
        <w:autoSpaceDE w:val="0"/>
        <w:autoSpaceDN w:val="0"/>
        <w:adjustRightInd w:val="0"/>
        <w:jc w:val="both"/>
        <w:rPr>
          <w:rFonts w:ascii="Arial Narrow" w:eastAsia="Calibri" w:hAnsi="Arial Narrow" w:cs="Arial"/>
          <w:sz w:val="20"/>
          <w:szCs w:val="20"/>
        </w:rPr>
      </w:pPr>
      <w:r w:rsidRPr="00684C27">
        <w:rPr>
          <w:rFonts w:ascii="Arial Narrow" w:eastAsia="Calibri" w:hAnsi="Arial Narrow" w:cs="Arial"/>
          <w:sz w:val="20"/>
          <w:szCs w:val="20"/>
        </w:rPr>
        <w:t xml:space="preserve">Los proponentes obtendrán la calificación por concepto de </w:t>
      </w:r>
      <w:r w:rsidRPr="00684C27">
        <w:rPr>
          <w:rFonts w:ascii="Arial Narrow" w:hAnsi="Arial Narrow" w:cs="Arial"/>
          <w:b/>
          <w:bCs/>
          <w:sz w:val="20"/>
          <w:szCs w:val="20"/>
          <w:lang w:eastAsia="es-CO"/>
        </w:rPr>
        <w:t>P</w:t>
      </w:r>
      <w:r w:rsidRPr="00684C27">
        <w:rPr>
          <w:rFonts w:ascii="Arial Narrow" w:eastAsia="Arial" w:hAnsi="Arial Narrow" w:cs="Arial"/>
          <w:b/>
          <w:sz w:val="20"/>
          <w:szCs w:val="20"/>
        </w:rPr>
        <w:t>romedio de los contratos válidos aportados expresados en SMMLV</w:t>
      </w:r>
      <w:r w:rsidRPr="00684C27">
        <w:rPr>
          <w:rFonts w:ascii="Arial Narrow" w:eastAsia="Calibri" w:hAnsi="Arial Narrow" w:cs="Arial"/>
          <w:sz w:val="20"/>
          <w:szCs w:val="20"/>
        </w:rPr>
        <w:t xml:space="preserve">, siempre y cuando sean calificados como </w:t>
      </w:r>
      <w:r w:rsidRPr="00684C27">
        <w:rPr>
          <w:rFonts w:ascii="Arial Narrow" w:eastAsia="Calibri" w:hAnsi="Arial Narrow" w:cs="Arial"/>
          <w:b/>
          <w:sz w:val="20"/>
          <w:szCs w:val="20"/>
        </w:rPr>
        <w:t>HABILES</w:t>
      </w:r>
      <w:r w:rsidRPr="00684C27">
        <w:rPr>
          <w:rFonts w:ascii="Arial Narrow" w:eastAsia="Calibri" w:hAnsi="Arial Narrow" w:cs="Arial"/>
          <w:sz w:val="20"/>
          <w:szCs w:val="20"/>
        </w:rPr>
        <w:t xml:space="preserve"> en todos los criterios de evaluación (</w:t>
      </w:r>
      <w:r w:rsidRPr="00684C27">
        <w:rPr>
          <w:rFonts w:ascii="Arial Narrow" w:eastAsia="Calibri" w:hAnsi="Arial Narrow" w:cs="Arial"/>
          <w:b/>
          <w:sz w:val="20"/>
          <w:szCs w:val="20"/>
        </w:rPr>
        <w:t>Jurídicos, Financieros y Técnicos</w:t>
      </w:r>
      <w:r w:rsidRPr="00684C27">
        <w:rPr>
          <w:rFonts w:ascii="Arial Narrow" w:eastAsia="Calibri" w:hAnsi="Arial Narrow" w:cs="Arial"/>
          <w:sz w:val="20"/>
          <w:szCs w:val="20"/>
        </w:rPr>
        <w:t>).</w:t>
      </w:r>
    </w:p>
    <w:p w14:paraId="2F214B73" w14:textId="77777777" w:rsidR="003E761F" w:rsidRPr="00684C27" w:rsidRDefault="003E761F" w:rsidP="003E761F">
      <w:pPr>
        <w:autoSpaceDE w:val="0"/>
        <w:autoSpaceDN w:val="0"/>
        <w:adjustRightInd w:val="0"/>
        <w:jc w:val="both"/>
        <w:rPr>
          <w:rFonts w:ascii="Arial Narrow" w:eastAsia="Calibri" w:hAnsi="Arial Narrow" w:cs="Arial"/>
          <w:sz w:val="20"/>
          <w:szCs w:val="20"/>
        </w:rPr>
      </w:pPr>
    </w:p>
    <w:p w14:paraId="2B583F57" w14:textId="77777777" w:rsidR="003E761F" w:rsidRPr="00684C27" w:rsidRDefault="003E761F" w:rsidP="003E761F">
      <w:pPr>
        <w:spacing w:line="276" w:lineRule="auto"/>
        <w:jc w:val="both"/>
        <w:rPr>
          <w:rFonts w:ascii="Arial Narrow" w:hAnsi="Arial Narrow" w:cs="Arial"/>
          <w:sz w:val="20"/>
          <w:szCs w:val="20"/>
        </w:rPr>
      </w:pPr>
      <w:r w:rsidRPr="00684C27">
        <w:rPr>
          <w:rFonts w:ascii="Arial Narrow" w:hAnsi="Arial Narrow" w:cs="Arial"/>
          <w:sz w:val="20"/>
          <w:szCs w:val="20"/>
        </w:rPr>
        <w:t>Para habilitarse en el procedimiento de selección, el proponente acreditará que la sumatoria de los contratos aportados como experiencia es mayor o igual al 100% respecto del valor total del presupuesto oficial establecido para el presente proceso de selección expresado en SMMLV. Estos contratos serán verificados en el RUP y en el Formato 3 – Experiencia, para los proponentes que no están obligados a estar inscritos en el RUP, cumpliendo con los requisitos de experiencia previstos en el numeral “10.1 Experiencia del proponente” del pliego de condiciones.</w:t>
      </w:r>
    </w:p>
    <w:p w14:paraId="7382A7CC" w14:textId="77777777" w:rsidR="003E761F" w:rsidRPr="00684C27" w:rsidRDefault="003E761F" w:rsidP="003E761F">
      <w:pPr>
        <w:spacing w:line="276" w:lineRule="auto"/>
        <w:jc w:val="both"/>
        <w:rPr>
          <w:rFonts w:ascii="Arial Narrow" w:hAnsi="Arial Narrow" w:cs="Arial"/>
          <w:sz w:val="20"/>
          <w:szCs w:val="20"/>
        </w:rPr>
      </w:pPr>
    </w:p>
    <w:p w14:paraId="766C29FA" w14:textId="77777777" w:rsidR="003E761F" w:rsidRPr="00684C27" w:rsidRDefault="003E761F" w:rsidP="003E761F">
      <w:pPr>
        <w:autoSpaceDE w:val="0"/>
        <w:autoSpaceDN w:val="0"/>
        <w:adjustRightInd w:val="0"/>
        <w:jc w:val="both"/>
        <w:rPr>
          <w:rFonts w:ascii="Arial Narrow" w:hAnsi="Arial Narrow" w:cs="Arial"/>
          <w:sz w:val="20"/>
          <w:szCs w:val="20"/>
        </w:rPr>
      </w:pPr>
      <w:proofErr w:type="gramStart"/>
      <w:r w:rsidRPr="00684C27">
        <w:rPr>
          <w:rFonts w:ascii="Arial Narrow" w:hAnsi="Arial Narrow" w:cs="Arial"/>
          <w:sz w:val="20"/>
          <w:szCs w:val="20"/>
        </w:rPr>
        <w:t>En caso que</w:t>
      </w:r>
      <w:proofErr w:type="gramEnd"/>
      <w:r w:rsidRPr="00684C27">
        <w:rPr>
          <w:rFonts w:ascii="Arial Narrow" w:hAnsi="Arial Narrow" w:cs="Arial"/>
          <w:sz w:val="20"/>
          <w:szCs w:val="20"/>
        </w:rPr>
        <w:t xml:space="preserve"> con los contratos aportados no se acredite este porcentaje mínimo, la entidad solicitará al proponente que subsane su oferta en los términos del numeral 1.6</w:t>
      </w:r>
      <w:r w:rsidR="00AE763A">
        <w:rPr>
          <w:rFonts w:ascii="Arial Narrow" w:hAnsi="Arial Narrow" w:cs="Arial"/>
          <w:sz w:val="20"/>
          <w:szCs w:val="20"/>
        </w:rPr>
        <w:t xml:space="preserve"> del Documento Base.</w:t>
      </w:r>
      <w:r w:rsidRPr="00684C27">
        <w:rPr>
          <w:rFonts w:ascii="Arial Narrow" w:hAnsi="Arial Narrow" w:cs="Arial"/>
          <w:sz w:val="20"/>
          <w:szCs w:val="20"/>
        </w:rPr>
        <w:t xml:space="preserve"> Si el proponente subsana el requisito mínimo de experiencia, se habilitará en el proceso de contratación, pero no será objeto de puntuación en relación con el </w:t>
      </w:r>
      <w:r w:rsidRPr="00684C27">
        <w:rPr>
          <w:rFonts w:ascii="Arial Narrow" w:hAnsi="Arial Narrow" w:cs="Arial"/>
          <w:b/>
          <w:bCs/>
          <w:sz w:val="20"/>
          <w:szCs w:val="20"/>
          <w:lang w:eastAsia="es-CO"/>
        </w:rPr>
        <w:t>P</w:t>
      </w:r>
      <w:r w:rsidRPr="00684C27">
        <w:rPr>
          <w:rFonts w:ascii="Arial Narrow" w:eastAsia="Arial" w:hAnsi="Arial Narrow" w:cs="Arial"/>
          <w:b/>
          <w:sz w:val="20"/>
          <w:szCs w:val="20"/>
        </w:rPr>
        <w:t>romedio de los contratos válidos aportados</w:t>
      </w:r>
      <w:r w:rsidRPr="00684C27">
        <w:rPr>
          <w:rFonts w:ascii="Arial Narrow" w:hAnsi="Arial Narrow" w:cs="Arial"/>
          <w:sz w:val="20"/>
          <w:szCs w:val="20"/>
        </w:rPr>
        <w:t>, por lo que obtendrá cero (0) puntos por el factor “experiencia del proponente”.</w:t>
      </w:r>
    </w:p>
    <w:p w14:paraId="2E93592D" w14:textId="77777777" w:rsidR="003E761F" w:rsidRPr="00684C27" w:rsidRDefault="003E761F" w:rsidP="003E761F">
      <w:pPr>
        <w:autoSpaceDE w:val="0"/>
        <w:autoSpaceDN w:val="0"/>
        <w:adjustRightInd w:val="0"/>
        <w:jc w:val="both"/>
        <w:rPr>
          <w:rFonts w:ascii="Arial Narrow" w:hAnsi="Arial Narrow" w:cs="Arial"/>
          <w:sz w:val="20"/>
          <w:szCs w:val="20"/>
        </w:rPr>
      </w:pPr>
    </w:p>
    <w:p w14:paraId="65D0E8D7" w14:textId="77777777" w:rsidR="003E761F" w:rsidRPr="00684C27" w:rsidRDefault="003E761F" w:rsidP="003E761F">
      <w:pPr>
        <w:autoSpaceDE w:val="0"/>
        <w:autoSpaceDN w:val="0"/>
        <w:adjustRightInd w:val="0"/>
        <w:jc w:val="both"/>
        <w:rPr>
          <w:rFonts w:ascii="Arial Narrow" w:hAnsi="Arial Narrow" w:cs="Arial"/>
          <w:b/>
          <w:sz w:val="20"/>
          <w:szCs w:val="20"/>
        </w:rPr>
      </w:pPr>
      <w:r w:rsidRPr="00684C27">
        <w:rPr>
          <w:rFonts w:ascii="Arial Narrow" w:hAnsi="Arial Narrow" w:cs="Arial"/>
          <w:b/>
          <w:sz w:val="20"/>
          <w:szCs w:val="20"/>
        </w:rPr>
        <w:t>9.1.2. EQUIPO DE TRABAJO (Personal clave evaluable)</w:t>
      </w:r>
    </w:p>
    <w:p w14:paraId="1A81639D" w14:textId="77777777" w:rsidR="003E761F" w:rsidRPr="00684C27" w:rsidRDefault="003E761F" w:rsidP="003E761F">
      <w:pPr>
        <w:autoSpaceDE w:val="0"/>
        <w:autoSpaceDN w:val="0"/>
        <w:adjustRightInd w:val="0"/>
        <w:jc w:val="both"/>
        <w:rPr>
          <w:rFonts w:ascii="Arial Narrow" w:hAnsi="Arial Narrow" w:cs="Arial"/>
          <w:b/>
          <w:sz w:val="20"/>
          <w:szCs w:val="20"/>
        </w:rPr>
      </w:pPr>
    </w:p>
    <w:p w14:paraId="70D739E6" w14:textId="77777777" w:rsidR="00E174FA" w:rsidRPr="00684C27" w:rsidRDefault="00E174FA" w:rsidP="00E174FA">
      <w:pPr>
        <w:jc w:val="both"/>
        <w:rPr>
          <w:rFonts w:ascii="Arial Narrow" w:eastAsia="Arial" w:hAnsi="Arial Narrow" w:cs="Arial"/>
          <w:sz w:val="20"/>
          <w:szCs w:val="20"/>
          <w:lang w:val="es"/>
        </w:rPr>
      </w:pPr>
      <w:r w:rsidRPr="00684C27">
        <w:rPr>
          <w:rFonts w:ascii="Arial Narrow" w:eastAsia="Arial" w:hAnsi="Arial Narrow" w:cs="Arial"/>
          <w:sz w:val="20"/>
          <w:szCs w:val="20"/>
          <w:lang w:val="es"/>
        </w:rPr>
        <w:t xml:space="preserve">La asignación de puntaje relacionada con el “Equipo de trabajo (Personal Clave Evaluable)” se realizará de la siguiente manera: </w:t>
      </w:r>
    </w:p>
    <w:p w14:paraId="0BD531C8" w14:textId="77777777" w:rsidR="00E174FA" w:rsidRPr="00684C27" w:rsidRDefault="00E174FA" w:rsidP="00E174FA">
      <w:pPr>
        <w:jc w:val="both"/>
        <w:rPr>
          <w:rFonts w:ascii="Arial Narrow" w:eastAsia="Arial" w:hAnsi="Arial Narrow" w:cs="Arial"/>
          <w:sz w:val="20"/>
          <w:szCs w:val="20"/>
          <w:lang w:val="es"/>
        </w:rPr>
      </w:pPr>
      <w:r w:rsidRPr="00684C27">
        <w:rPr>
          <w:rFonts w:ascii="Arial Narrow" w:eastAsia="Arial" w:hAnsi="Arial Narrow" w:cs="Arial"/>
          <w:sz w:val="20"/>
          <w:szCs w:val="20"/>
          <w:lang w:val="es"/>
        </w:rPr>
        <w:t xml:space="preserve"> </w:t>
      </w:r>
    </w:p>
    <w:tbl>
      <w:tblPr>
        <w:tblW w:w="0" w:type="auto"/>
        <w:jc w:val="center"/>
        <w:tblBorders>
          <w:top w:val="single" w:sz="4" w:space="0" w:color="C9C9C9"/>
          <w:bottom w:val="single" w:sz="4" w:space="0" w:color="C9C9C9"/>
          <w:insideH w:val="single" w:sz="4" w:space="0" w:color="C9C9C9"/>
        </w:tblBorders>
        <w:tblLayout w:type="fixed"/>
        <w:tblLook w:val="04A0" w:firstRow="1" w:lastRow="0" w:firstColumn="1" w:lastColumn="0" w:noHBand="0" w:noVBand="1"/>
      </w:tblPr>
      <w:tblGrid>
        <w:gridCol w:w="3828"/>
        <w:gridCol w:w="2402"/>
      </w:tblGrid>
      <w:tr w:rsidR="00122206" w:rsidRPr="00684C27" w14:paraId="51BA7CC1" w14:textId="77777777" w:rsidTr="00122206">
        <w:trPr>
          <w:trHeight w:val="238"/>
          <w:tblHeader/>
          <w:jc w:val="center"/>
        </w:trPr>
        <w:tc>
          <w:tcPr>
            <w:tcW w:w="3828" w:type="dxa"/>
            <w:shd w:val="clear" w:color="auto" w:fill="auto"/>
          </w:tcPr>
          <w:p w14:paraId="0CE377A3" w14:textId="77777777" w:rsidR="00E174FA" w:rsidRPr="00684C27" w:rsidRDefault="00E174FA" w:rsidP="00122206">
            <w:pPr>
              <w:jc w:val="center"/>
              <w:rPr>
                <w:rFonts w:ascii="Arial Narrow" w:hAnsi="Arial Narrow" w:cs="Arial"/>
                <w:b/>
                <w:bCs/>
                <w:sz w:val="20"/>
                <w:szCs w:val="20"/>
              </w:rPr>
            </w:pPr>
            <w:r w:rsidRPr="00684C27">
              <w:rPr>
                <w:rFonts w:ascii="Arial Narrow" w:hAnsi="Arial Narrow" w:cs="Arial"/>
                <w:b/>
                <w:bCs/>
                <w:sz w:val="20"/>
                <w:szCs w:val="20"/>
              </w:rPr>
              <w:t>Criterio de evaluación</w:t>
            </w:r>
          </w:p>
        </w:tc>
        <w:tc>
          <w:tcPr>
            <w:tcW w:w="2402" w:type="dxa"/>
            <w:shd w:val="clear" w:color="auto" w:fill="auto"/>
          </w:tcPr>
          <w:p w14:paraId="0D71619D" w14:textId="77777777" w:rsidR="00E174FA" w:rsidRPr="00684C27" w:rsidRDefault="00E174FA" w:rsidP="00122206">
            <w:pPr>
              <w:jc w:val="center"/>
              <w:rPr>
                <w:rFonts w:ascii="Arial Narrow" w:hAnsi="Arial Narrow" w:cs="Arial"/>
                <w:b/>
                <w:bCs/>
                <w:sz w:val="20"/>
                <w:szCs w:val="20"/>
              </w:rPr>
            </w:pPr>
            <w:r w:rsidRPr="00684C27">
              <w:rPr>
                <w:rFonts w:ascii="Arial Narrow" w:hAnsi="Arial Narrow" w:cs="Arial"/>
                <w:b/>
                <w:bCs/>
                <w:sz w:val="20"/>
                <w:szCs w:val="20"/>
              </w:rPr>
              <w:t>Puntaje</w:t>
            </w:r>
          </w:p>
        </w:tc>
      </w:tr>
      <w:tr w:rsidR="00122206" w:rsidRPr="00684C27" w14:paraId="2806D76E" w14:textId="77777777" w:rsidTr="00122206">
        <w:trPr>
          <w:trHeight w:val="476"/>
          <w:jc w:val="center"/>
        </w:trPr>
        <w:tc>
          <w:tcPr>
            <w:tcW w:w="3828" w:type="dxa"/>
            <w:shd w:val="clear" w:color="auto" w:fill="EDEDED"/>
            <w:vAlign w:val="center"/>
          </w:tcPr>
          <w:p w14:paraId="7A50E535" w14:textId="77777777" w:rsidR="00E174FA" w:rsidRPr="00684C27" w:rsidRDefault="00E174FA" w:rsidP="00122206">
            <w:pPr>
              <w:jc w:val="both"/>
              <w:rPr>
                <w:rFonts w:ascii="Arial Narrow" w:hAnsi="Arial Narrow" w:cs="Arial"/>
                <w:b/>
                <w:bCs/>
                <w:i/>
                <w:iCs/>
                <w:sz w:val="20"/>
                <w:szCs w:val="20"/>
              </w:rPr>
            </w:pPr>
            <w:r w:rsidRPr="00684C27">
              <w:rPr>
                <w:rFonts w:ascii="Arial Narrow" w:hAnsi="Arial Narrow" w:cs="Arial"/>
                <w:b/>
                <w:bCs/>
                <w:i/>
                <w:iCs/>
                <w:sz w:val="20"/>
                <w:szCs w:val="20"/>
              </w:rPr>
              <w:t>Experiencia adicional del Personal Clave Evaluable</w:t>
            </w:r>
          </w:p>
        </w:tc>
        <w:tc>
          <w:tcPr>
            <w:tcW w:w="2402" w:type="dxa"/>
            <w:shd w:val="clear" w:color="auto" w:fill="EDEDED"/>
            <w:vAlign w:val="center"/>
          </w:tcPr>
          <w:p w14:paraId="0C760E14" w14:textId="77777777" w:rsidR="00E174FA" w:rsidRPr="00684C27" w:rsidRDefault="00E174FA" w:rsidP="00122206">
            <w:pPr>
              <w:jc w:val="center"/>
              <w:rPr>
                <w:rFonts w:ascii="Arial Narrow" w:hAnsi="Arial Narrow" w:cs="Arial"/>
                <w:sz w:val="20"/>
                <w:szCs w:val="20"/>
              </w:rPr>
            </w:pPr>
            <w:r w:rsidRPr="00684C27">
              <w:rPr>
                <w:rFonts w:ascii="Arial Narrow" w:hAnsi="Arial Narrow" w:cs="Arial"/>
                <w:sz w:val="20"/>
                <w:szCs w:val="20"/>
              </w:rPr>
              <w:t xml:space="preserve">5 </w:t>
            </w:r>
          </w:p>
        </w:tc>
      </w:tr>
      <w:tr w:rsidR="00122206" w:rsidRPr="00684C27" w14:paraId="4E2AFF0E" w14:textId="77777777" w:rsidTr="00122206">
        <w:trPr>
          <w:trHeight w:val="246"/>
          <w:jc w:val="center"/>
        </w:trPr>
        <w:tc>
          <w:tcPr>
            <w:tcW w:w="3828" w:type="dxa"/>
            <w:shd w:val="clear" w:color="auto" w:fill="auto"/>
            <w:vAlign w:val="center"/>
          </w:tcPr>
          <w:p w14:paraId="29835959" w14:textId="77777777" w:rsidR="00E174FA" w:rsidRPr="00684C27" w:rsidRDefault="00E174FA" w:rsidP="00122206">
            <w:pPr>
              <w:jc w:val="both"/>
              <w:rPr>
                <w:rFonts w:ascii="Arial Narrow" w:hAnsi="Arial Narrow" w:cs="Arial"/>
                <w:b/>
                <w:bCs/>
                <w:i/>
                <w:iCs/>
                <w:sz w:val="20"/>
                <w:szCs w:val="20"/>
              </w:rPr>
            </w:pPr>
            <w:r w:rsidRPr="00684C27">
              <w:rPr>
                <w:rFonts w:ascii="Arial Narrow" w:hAnsi="Arial Narrow" w:cs="Arial"/>
                <w:b/>
                <w:bCs/>
                <w:i/>
                <w:iCs/>
                <w:sz w:val="20"/>
                <w:szCs w:val="20"/>
              </w:rPr>
              <w:t xml:space="preserve">Formación académica adicional del Personal Clave Evaluable </w:t>
            </w:r>
          </w:p>
        </w:tc>
        <w:tc>
          <w:tcPr>
            <w:tcW w:w="2402" w:type="dxa"/>
            <w:shd w:val="clear" w:color="auto" w:fill="auto"/>
            <w:vAlign w:val="center"/>
          </w:tcPr>
          <w:p w14:paraId="2F0782A0" w14:textId="77777777" w:rsidR="00E174FA" w:rsidRPr="00684C27" w:rsidRDefault="00E174FA" w:rsidP="00122206">
            <w:pPr>
              <w:jc w:val="center"/>
              <w:rPr>
                <w:rFonts w:ascii="Arial Narrow" w:hAnsi="Arial Narrow" w:cs="Arial"/>
                <w:sz w:val="20"/>
                <w:szCs w:val="20"/>
              </w:rPr>
            </w:pPr>
            <w:r w:rsidRPr="00684C27">
              <w:rPr>
                <w:rFonts w:ascii="Arial Narrow" w:hAnsi="Arial Narrow" w:cs="Arial"/>
                <w:sz w:val="20"/>
                <w:szCs w:val="20"/>
              </w:rPr>
              <w:t xml:space="preserve">5 </w:t>
            </w:r>
          </w:p>
        </w:tc>
      </w:tr>
      <w:tr w:rsidR="00122206" w:rsidRPr="00684C27" w14:paraId="06302114" w14:textId="77777777" w:rsidTr="00122206">
        <w:trPr>
          <w:trHeight w:val="246"/>
          <w:jc w:val="center"/>
        </w:trPr>
        <w:tc>
          <w:tcPr>
            <w:tcW w:w="3828" w:type="dxa"/>
            <w:shd w:val="clear" w:color="auto" w:fill="EDEDED"/>
            <w:vAlign w:val="center"/>
          </w:tcPr>
          <w:p w14:paraId="62878823" w14:textId="77777777" w:rsidR="00E174FA" w:rsidRPr="00684C27" w:rsidRDefault="00E174FA" w:rsidP="00122206">
            <w:pPr>
              <w:jc w:val="center"/>
              <w:rPr>
                <w:rFonts w:ascii="Arial Narrow" w:hAnsi="Arial Narrow" w:cs="Arial"/>
                <w:b/>
                <w:bCs/>
                <w:sz w:val="20"/>
                <w:szCs w:val="20"/>
              </w:rPr>
            </w:pPr>
            <w:r w:rsidRPr="00684C27">
              <w:rPr>
                <w:rFonts w:ascii="Arial Narrow" w:hAnsi="Arial Narrow" w:cs="Arial"/>
                <w:b/>
                <w:bCs/>
                <w:sz w:val="20"/>
                <w:szCs w:val="20"/>
              </w:rPr>
              <w:t xml:space="preserve">Total </w:t>
            </w:r>
          </w:p>
        </w:tc>
        <w:tc>
          <w:tcPr>
            <w:tcW w:w="2402" w:type="dxa"/>
            <w:shd w:val="clear" w:color="auto" w:fill="EDEDED"/>
            <w:vAlign w:val="center"/>
          </w:tcPr>
          <w:p w14:paraId="047E8E92" w14:textId="77777777" w:rsidR="00E174FA" w:rsidRPr="00684C27" w:rsidRDefault="00E174FA" w:rsidP="00122206">
            <w:pPr>
              <w:jc w:val="center"/>
              <w:rPr>
                <w:rFonts w:ascii="Arial Narrow" w:hAnsi="Arial Narrow" w:cs="Arial"/>
                <w:sz w:val="20"/>
                <w:szCs w:val="20"/>
              </w:rPr>
            </w:pPr>
            <w:r w:rsidRPr="00684C27">
              <w:rPr>
                <w:rFonts w:ascii="Arial Narrow" w:hAnsi="Arial Narrow" w:cs="Arial"/>
                <w:sz w:val="20"/>
                <w:szCs w:val="20"/>
              </w:rPr>
              <w:t>10</w:t>
            </w:r>
          </w:p>
        </w:tc>
      </w:tr>
    </w:tbl>
    <w:p w14:paraId="7F71ABEB" w14:textId="77777777" w:rsidR="00E174FA" w:rsidRPr="00684C27" w:rsidRDefault="00E174FA" w:rsidP="00E174FA">
      <w:pPr>
        <w:jc w:val="both"/>
        <w:rPr>
          <w:rFonts w:ascii="Arial Narrow" w:eastAsia="Arial" w:hAnsi="Arial Narrow" w:cs="Arial"/>
          <w:b/>
          <w:sz w:val="20"/>
          <w:szCs w:val="20"/>
        </w:rPr>
      </w:pPr>
    </w:p>
    <w:p w14:paraId="46DD444A" w14:textId="77777777" w:rsidR="00E174FA" w:rsidRPr="00684C27" w:rsidRDefault="00E174FA" w:rsidP="00E174FA">
      <w:pPr>
        <w:jc w:val="both"/>
        <w:rPr>
          <w:rFonts w:ascii="Arial Narrow" w:eastAsia="Arial" w:hAnsi="Arial Narrow" w:cs="Arial"/>
          <w:b/>
          <w:sz w:val="20"/>
          <w:szCs w:val="20"/>
        </w:rPr>
      </w:pPr>
    </w:p>
    <w:p w14:paraId="3191B6B5" w14:textId="77777777" w:rsidR="00E174FA" w:rsidRPr="00684C27" w:rsidRDefault="00E174FA">
      <w:pPr>
        <w:pStyle w:val="Ttulo3"/>
        <w:numPr>
          <w:ilvl w:val="3"/>
          <w:numId w:val="38"/>
        </w:numPr>
        <w:rPr>
          <w:rFonts w:eastAsia="Arial" w:cs="Arial"/>
          <w:bCs w:val="0"/>
          <w:sz w:val="20"/>
          <w:szCs w:val="20"/>
        </w:rPr>
      </w:pPr>
      <w:bookmarkStart w:id="103" w:name="_Toc108082924"/>
      <w:bookmarkStart w:id="104" w:name="_Toc108175049"/>
      <w:r w:rsidRPr="00684C27">
        <w:rPr>
          <w:rFonts w:eastAsia="Arial" w:cs="Arial"/>
          <w:bCs w:val="0"/>
          <w:sz w:val="20"/>
          <w:szCs w:val="20"/>
        </w:rPr>
        <w:t>EXPERIENCIA ESPECÍFICA ADICIONAL</w:t>
      </w:r>
      <w:bookmarkEnd w:id="103"/>
      <w:bookmarkEnd w:id="104"/>
      <w:r w:rsidRPr="00684C27">
        <w:rPr>
          <w:rFonts w:eastAsia="Arial" w:cs="Arial"/>
          <w:bCs w:val="0"/>
          <w:sz w:val="20"/>
          <w:szCs w:val="20"/>
        </w:rPr>
        <w:t xml:space="preserve"> </w:t>
      </w:r>
    </w:p>
    <w:p w14:paraId="3E1AFFD7" w14:textId="77777777" w:rsidR="00E174FA" w:rsidRPr="00684C27" w:rsidRDefault="00E174FA" w:rsidP="00E174FA">
      <w:pPr>
        <w:jc w:val="both"/>
        <w:rPr>
          <w:rFonts w:ascii="Arial Narrow" w:eastAsia="Arial" w:hAnsi="Arial Narrow" w:cs="Arial"/>
          <w:b/>
          <w:bCs/>
          <w:sz w:val="20"/>
          <w:szCs w:val="20"/>
        </w:rPr>
      </w:pPr>
      <w:r w:rsidRPr="00684C27">
        <w:rPr>
          <w:rFonts w:ascii="Arial Narrow" w:eastAsia="Arial" w:hAnsi="Arial Narrow" w:cs="Arial"/>
          <w:b/>
          <w:bCs/>
          <w:sz w:val="20"/>
          <w:szCs w:val="20"/>
        </w:rPr>
        <w:t xml:space="preserve"> </w:t>
      </w:r>
    </w:p>
    <w:p w14:paraId="3E6A07C6" w14:textId="2D8652F5" w:rsidR="00FA5BDA" w:rsidRPr="00FA5BDA" w:rsidRDefault="00FA5BDA" w:rsidP="00FA5BDA">
      <w:pPr>
        <w:jc w:val="both"/>
        <w:rPr>
          <w:rFonts w:ascii="Arial Narrow" w:eastAsia="Arial" w:hAnsi="Arial Narrow" w:cs="Arial"/>
          <w:sz w:val="20"/>
          <w:szCs w:val="20"/>
        </w:rPr>
      </w:pPr>
      <w:r w:rsidRPr="00FA5BDA">
        <w:rPr>
          <w:rFonts w:ascii="Arial Narrow" w:eastAsia="Arial" w:hAnsi="Arial Narrow" w:cs="Arial"/>
          <w:sz w:val="20"/>
          <w:szCs w:val="20"/>
        </w:rPr>
        <w:t>La Entidad asignará cinco (5) puntos al Proponente que se comprometa con el diligenciamiento del “Formato 9 - Experiencia y formación académica adicional del Personal Clave Evaluable” a acreditar que cada uno de los integrantes</w:t>
      </w:r>
      <w:r w:rsidRPr="00FA5BDA">
        <w:rPr>
          <w:rFonts w:ascii="Arial Narrow" w:eastAsia="Arial" w:hAnsi="Arial Narrow" w:cs="Arial"/>
          <w:b/>
          <w:bCs/>
          <w:i/>
          <w:iCs/>
          <w:sz w:val="20"/>
          <w:szCs w:val="20"/>
        </w:rPr>
        <w:t xml:space="preserve"> </w:t>
      </w:r>
      <w:r w:rsidRPr="00FA5BDA">
        <w:rPr>
          <w:rFonts w:ascii="Arial Narrow" w:eastAsia="Arial" w:hAnsi="Arial Narrow" w:cs="Arial"/>
          <w:sz w:val="20"/>
          <w:szCs w:val="20"/>
        </w:rPr>
        <w:t xml:space="preserve">que conforman el Personal Clave Evaluable: i) Director de Interventoría </w:t>
      </w:r>
      <w:proofErr w:type="spellStart"/>
      <w:r w:rsidRPr="00FA5BDA">
        <w:rPr>
          <w:rFonts w:ascii="Arial Narrow" w:eastAsia="Arial" w:hAnsi="Arial Narrow" w:cs="Arial"/>
          <w:sz w:val="20"/>
          <w:szCs w:val="20"/>
        </w:rPr>
        <w:t>ii</w:t>
      </w:r>
      <w:proofErr w:type="spellEnd"/>
      <w:r w:rsidRPr="00FA5BDA">
        <w:rPr>
          <w:rFonts w:ascii="Arial Narrow" w:eastAsia="Arial" w:hAnsi="Arial Narrow" w:cs="Arial"/>
          <w:sz w:val="20"/>
          <w:szCs w:val="20"/>
        </w:rPr>
        <w:t>)</w:t>
      </w:r>
      <w:r w:rsidR="00FF14A7">
        <w:rPr>
          <w:rFonts w:ascii="Arial Narrow" w:eastAsia="Arial" w:hAnsi="Arial Narrow" w:cs="Arial"/>
          <w:sz w:val="20"/>
          <w:szCs w:val="20"/>
        </w:rPr>
        <w:t xml:space="preserve"> Dos (2)</w:t>
      </w:r>
      <w:r w:rsidR="008D7C71">
        <w:rPr>
          <w:rFonts w:ascii="Arial Narrow" w:eastAsia="Arial" w:hAnsi="Arial Narrow" w:cs="Arial"/>
          <w:sz w:val="20"/>
          <w:szCs w:val="20"/>
        </w:rPr>
        <w:t xml:space="preserve"> </w:t>
      </w:r>
      <w:r w:rsidRPr="00FA5BDA">
        <w:rPr>
          <w:rFonts w:ascii="Arial Narrow" w:eastAsia="Arial" w:hAnsi="Arial Narrow" w:cs="Arial"/>
          <w:sz w:val="20"/>
          <w:szCs w:val="20"/>
        </w:rPr>
        <w:t>Ingeniero</w:t>
      </w:r>
      <w:r w:rsidR="00E67C40">
        <w:rPr>
          <w:rFonts w:ascii="Arial Narrow" w:eastAsia="Arial" w:hAnsi="Arial Narrow" w:cs="Arial"/>
          <w:sz w:val="20"/>
          <w:szCs w:val="20"/>
        </w:rPr>
        <w:t>s</w:t>
      </w:r>
      <w:r w:rsidRPr="00FA5BDA">
        <w:rPr>
          <w:rFonts w:ascii="Arial Narrow" w:eastAsia="Arial" w:hAnsi="Arial Narrow" w:cs="Arial"/>
          <w:sz w:val="20"/>
          <w:szCs w:val="20"/>
        </w:rPr>
        <w:t xml:space="preserve"> Residente</w:t>
      </w:r>
      <w:r w:rsidR="00E67C40">
        <w:rPr>
          <w:rFonts w:ascii="Arial Narrow" w:eastAsia="Arial" w:hAnsi="Arial Narrow" w:cs="Arial"/>
          <w:sz w:val="20"/>
          <w:szCs w:val="20"/>
        </w:rPr>
        <w:t>s</w:t>
      </w:r>
      <w:r w:rsidRPr="00FA5BDA">
        <w:rPr>
          <w:rFonts w:ascii="Arial Narrow" w:eastAsia="Arial" w:hAnsi="Arial Narrow" w:cs="Arial"/>
          <w:sz w:val="20"/>
          <w:szCs w:val="20"/>
        </w:rPr>
        <w:t xml:space="preserve"> de Interventoría </w:t>
      </w:r>
      <w:proofErr w:type="spellStart"/>
      <w:r w:rsidRPr="00FA5BDA">
        <w:rPr>
          <w:rFonts w:ascii="Arial Narrow" w:eastAsia="Arial" w:hAnsi="Arial Narrow" w:cs="Arial"/>
          <w:sz w:val="20"/>
          <w:szCs w:val="20"/>
        </w:rPr>
        <w:t>iii</w:t>
      </w:r>
      <w:proofErr w:type="spellEnd"/>
      <w:r w:rsidRPr="00FA5BDA">
        <w:rPr>
          <w:rFonts w:ascii="Arial Narrow" w:eastAsia="Arial" w:hAnsi="Arial Narrow" w:cs="Arial"/>
          <w:sz w:val="20"/>
          <w:szCs w:val="20"/>
        </w:rPr>
        <w:t>) Especialista en Vías y/o Pavimentos</w:t>
      </w:r>
      <w:r w:rsidR="009E3473">
        <w:rPr>
          <w:rFonts w:ascii="Arial Narrow" w:eastAsia="Arial" w:hAnsi="Arial Narrow" w:cs="Arial"/>
          <w:sz w:val="20"/>
          <w:szCs w:val="20"/>
        </w:rPr>
        <w:t>,</w:t>
      </w:r>
      <w:r w:rsidRPr="00FA5BDA">
        <w:rPr>
          <w:rFonts w:ascii="Arial Narrow" w:eastAsia="Arial" w:hAnsi="Arial Narrow" w:cs="Arial"/>
          <w:sz w:val="20"/>
          <w:szCs w:val="20"/>
        </w:rPr>
        <w:t xml:space="preserve"> tienen un (1) año de experiencia específica adicional a la definida en la “Matriz 4 – Lineamientos de requisitos del Personal”. Es decir, si el requisito mínimo de experiencia específica es de dos (2) años, se otorgará puntaje por una experiencia adicional de un (1) año, para un total de tres (3) años.</w:t>
      </w:r>
    </w:p>
    <w:p w14:paraId="1EBC2BE1" w14:textId="77777777" w:rsidR="00E174FA" w:rsidRPr="00684C27" w:rsidRDefault="00E174FA" w:rsidP="00E174FA">
      <w:pPr>
        <w:jc w:val="both"/>
        <w:rPr>
          <w:rFonts w:ascii="Arial Narrow" w:eastAsia="Arial" w:hAnsi="Arial Narrow" w:cs="Arial"/>
          <w:sz w:val="20"/>
          <w:szCs w:val="20"/>
        </w:rPr>
      </w:pPr>
    </w:p>
    <w:p w14:paraId="33EC214B" w14:textId="77777777" w:rsidR="00E174FA" w:rsidRPr="00684C27" w:rsidRDefault="00E174FA" w:rsidP="00E174FA">
      <w:pPr>
        <w:jc w:val="both"/>
        <w:rPr>
          <w:rFonts w:ascii="Arial Narrow" w:eastAsia="Arial" w:hAnsi="Arial Narrow" w:cs="Arial"/>
          <w:sz w:val="20"/>
          <w:szCs w:val="20"/>
        </w:rPr>
      </w:pPr>
      <w:r w:rsidRPr="00684C27">
        <w:rPr>
          <w:rFonts w:ascii="Arial Narrow" w:eastAsia="Arial" w:hAnsi="Arial Narrow" w:cs="Arial"/>
          <w:sz w:val="20"/>
          <w:szCs w:val="20"/>
        </w:rPr>
        <w:t xml:space="preserve">Para otorgar el puntaje basta con diligenciar el “Formato 9 - Experiencia y formación académica adicional del Personal Clave Evaluable”. Por tanto, </w:t>
      </w:r>
      <w:r w:rsidRPr="00684C27">
        <w:rPr>
          <w:rFonts w:ascii="Arial Narrow" w:eastAsia="Arial" w:hAnsi="Arial Narrow" w:cs="Arial"/>
          <w:sz w:val="20"/>
          <w:szCs w:val="20"/>
          <w:u w:val="single"/>
        </w:rPr>
        <w:t>no se revisarán los soportes de experiencia del Personal Clave Evaluable durante la evaluación de las ofertas</w:t>
      </w:r>
      <w:r w:rsidRPr="00684C27">
        <w:rPr>
          <w:rFonts w:ascii="Arial Narrow" w:eastAsia="Arial" w:hAnsi="Arial Narrow" w:cs="Arial"/>
          <w:sz w:val="20"/>
          <w:szCs w:val="20"/>
        </w:rPr>
        <w:t>. La verificación de los documentos relacionados con el Personal Clave Evaluable se hará de acuerdo con lo señalado en el numeral 9.1 “Información para el control de la ejecución de la obra” del Pliego de Condiciones.</w:t>
      </w:r>
    </w:p>
    <w:p w14:paraId="04C609D3" w14:textId="77777777" w:rsidR="00E174FA" w:rsidRPr="00684C27" w:rsidRDefault="00E174FA" w:rsidP="00E174FA">
      <w:pPr>
        <w:jc w:val="both"/>
        <w:rPr>
          <w:rFonts w:ascii="Arial Narrow" w:eastAsia="Arial" w:hAnsi="Arial Narrow" w:cs="Arial"/>
          <w:sz w:val="20"/>
          <w:szCs w:val="20"/>
        </w:rPr>
      </w:pPr>
      <w:r w:rsidRPr="00684C27">
        <w:rPr>
          <w:rFonts w:ascii="Arial Narrow" w:eastAsia="Arial" w:hAnsi="Arial Narrow" w:cs="Arial"/>
          <w:sz w:val="20"/>
          <w:szCs w:val="20"/>
        </w:rPr>
        <w:t xml:space="preserve"> </w:t>
      </w:r>
    </w:p>
    <w:p w14:paraId="3C739362" w14:textId="77777777" w:rsidR="00E174FA" w:rsidRPr="00684C27" w:rsidRDefault="00E174FA">
      <w:pPr>
        <w:pStyle w:val="Prrafodelista"/>
        <w:numPr>
          <w:ilvl w:val="0"/>
          <w:numId w:val="34"/>
        </w:numPr>
        <w:spacing w:after="200"/>
        <w:contextualSpacing/>
        <w:jc w:val="both"/>
        <w:rPr>
          <w:rFonts w:ascii="Arial Narrow" w:hAnsi="Arial Narrow" w:cs="Arial"/>
          <w:sz w:val="20"/>
          <w:szCs w:val="20"/>
        </w:rPr>
      </w:pPr>
      <w:r w:rsidRPr="00684C27">
        <w:rPr>
          <w:rFonts w:ascii="Arial Narrow" w:hAnsi="Arial Narrow" w:cs="Arial"/>
          <w:sz w:val="20"/>
          <w:szCs w:val="20"/>
        </w:rPr>
        <w:t xml:space="preserve">Se entiende por “Experiencia específica adicional” la experiencia directamente relacionada con el cargo a desempeñar. </w:t>
      </w:r>
    </w:p>
    <w:p w14:paraId="38E9E521" w14:textId="77777777" w:rsidR="00E174FA" w:rsidRPr="00684C27" w:rsidRDefault="00E174FA" w:rsidP="00E174FA">
      <w:pPr>
        <w:pStyle w:val="Prrafodelista"/>
        <w:jc w:val="both"/>
        <w:rPr>
          <w:rFonts w:ascii="Arial Narrow" w:eastAsia="Arial" w:hAnsi="Arial Narrow" w:cs="Arial"/>
          <w:sz w:val="20"/>
          <w:szCs w:val="20"/>
        </w:rPr>
      </w:pPr>
    </w:p>
    <w:p w14:paraId="0007E441" w14:textId="77777777" w:rsidR="00E174FA" w:rsidRPr="00684C27" w:rsidRDefault="00E174FA">
      <w:pPr>
        <w:pStyle w:val="Prrafodelista"/>
        <w:numPr>
          <w:ilvl w:val="0"/>
          <w:numId w:val="34"/>
        </w:numPr>
        <w:spacing w:after="200"/>
        <w:contextualSpacing/>
        <w:jc w:val="both"/>
        <w:rPr>
          <w:rFonts w:ascii="Arial Narrow" w:hAnsi="Arial Narrow" w:cs="Arial"/>
          <w:sz w:val="20"/>
          <w:szCs w:val="20"/>
        </w:rPr>
      </w:pPr>
      <w:r w:rsidRPr="00684C27">
        <w:rPr>
          <w:rFonts w:ascii="Arial Narrow" w:hAnsi="Arial Narrow" w:cs="Arial"/>
          <w:sz w:val="20"/>
          <w:szCs w:val="20"/>
        </w:rPr>
        <w:t xml:space="preserve">La contabilización total de la experiencia se realizará en años. En caso de ser necesario se hará la conversión de meses o días a años para la contabilización. </w:t>
      </w:r>
    </w:p>
    <w:p w14:paraId="49CC4D1B" w14:textId="77777777" w:rsidR="00E174FA" w:rsidRPr="00684C27" w:rsidRDefault="00E174FA" w:rsidP="00E174FA">
      <w:pPr>
        <w:pStyle w:val="Prrafodelista"/>
        <w:jc w:val="both"/>
        <w:rPr>
          <w:rFonts w:ascii="Arial Narrow" w:eastAsia="Arial" w:hAnsi="Arial Narrow" w:cs="Arial"/>
          <w:sz w:val="20"/>
          <w:szCs w:val="20"/>
        </w:rPr>
      </w:pPr>
    </w:p>
    <w:p w14:paraId="3DB6E731" w14:textId="40407B7C" w:rsidR="00E174FA" w:rsidRPr="00684C27" w:rsidRDefault="00E174FA">
      <w:pPr>
        <w:pStyle w:val="Prrafodelista"/>
        <w:numPr>
          <w:ilvl w:val="0"/>
          <w:numId w:val="34"/>
        </w:numPr>
        <w:spacing w:after="200"/>
        <w:contextualSpacing/>
        <w:jc w:val="both"/>
        <w:rPr>
          <w:rFonts w:ascii="Arial Narrow" w:eastAsia="Arial" w:hAnsi="Arial Narrow" w:cs="Arial"/>
          <w:sz w:val="20"/>
          <w:szCs w:val="20"/>
        </w:rPr>
      </w:pPr>
      <w:r w:rsidRPr="00684C27">
        <w:rPr>
          <w:rFonts w:ascii="Arial Narrow" w:hAnsi="Arial Narrow" w:cs="Arial"/>
          <w:sz w:val="20"/>
          <w:szCs w:val="20"/>
        </w:rPr>
        <w:t>Las reglas de equivalencias descritas en la “Matriz 4 – Lineamientos de Requisitos del Personal” no aplican para el otorgamiento de puntaje, solamente para verificar que el profesional cumple con la experiencia mínima requerida por la Entidad.</w:t>
      </w:r>
    </w:p>
    <w:p w14:paraId="2CD016DF" w14:textId="77777777" w:rsidR="00E174FA" w:rsidRPr="00684C27" w:rsidRDefault="00E174FA" w:rsidP="00E174FA">
      <w:pPr>
        <w:jc w:val="both"/>
        <w:rPr>
          <w:rFonts w:ascii="Arial Narrow" w:eastAsia="Arial" w:hAnsi="Arial Narrow" w:cs="Arial"/>
          <w:sz w:val="20"/>
          <w:szCs w:val="20"/>
        </w:rPr>
      </w:pPr>
      <w:r w:rsidRPr="00684C27">
        <w:rPr>
          <w:rFonts w:ascii="Arial Narrow" w:eastAsia="Arial" w:hAnsi="Arial Narrow" w:cs="Arial"/>
          <w:sz w:val="20"/>
          <w:szCs w:val="20"/>
        </w:rPr>
        <w:lastRenderedPageBreak/>
        <w:t>En el caso de que la Entidad establezca más de un profesional por cargo, cada uno de ellos deberá cumplir con el año de experiencia específica adicional. [Es decir, si la Entidad considera que el proyecto requiere dos (2) especialistas principales, para que el oferente sea acreedor de dicho puntaje debe cumplir con el requisito adicional en relación con los dos (2) especialistas principales.]</w:t>
      </w:r>
    </w:p>
    <w:p w14:paraId="460A3B35" w14:textId="77777777" w:rsidR="00E174FA" w:rsidRPr="00684C27" w:rsidRDefault="00E174FA" w:rsidP="00E174FA">
      <w:pPr>
        <w:pStyle w:val="Ttulo3"/>
        <w:rPr>
          <w:rFonts w:cs="Arial"/>
          <w:b w:val="0"/>
          <w:bCs w:val="0"/>
          <w:sz w:val="20"/>
          <w:szCs w:val="20"/>
        </w:rPr>
      </w:pPr>
      <w:bookmarkStart w:id="105" w:name="_Toc108082925"/>
      <w:bookmarkStart w:id="106" w:name="_Toc108175050"/>
    </w:p>
    <w:p w14:paraId="118E4410" w14:textId="77777777" w:rsidR="00E174FA" w:rsidRPr="00684C27" w:rsidRDefault="00E174FA">
      <w:pPr>
        <w:pStyle w:val="Ttulo3"/>
        <w:numPr>
          <w:ilvl w:val="3"/>
          <w:numId w:val="39"/>
        </w:numPr>
        <w:rPr>
          <w:rFonts w:eastAsia="Arial" w:cs="Arial"/>
          <w:bCs w:val="0"/>
          <w:sz w:val="20"/>
          <w:szCs w:val="20"/>
        </w:rPr>
      </w:pPr>
      <w:r w:rsidRPr="00684C27">
        <w:rPr>
          <w:rFonts w:eastAsia="Arial" w:cs="Arial"/>
          <w:bCs w:val="0"/>
          <w:sz w:val="20"/>
          <w:szCs w:val="20"/>
        </w:rPr>
        <w:t>FORMACIÓN ACADÉMICA ADICIONAL</w:t>
      </w:r>
      <w:bookmarkEnd w:id="105"/>
      <w:bookmarkEnd w:id="106"/>
      <w:r w:rsidRPr="00684C27">
        <w:rPr>
          <w:rFonts w:eastAsia="Arial" w:cs="Arial"/>
          <w:bCs w:val="0"/>
          <w:sz w:val="20"/>
          <w:szCs w:val="20"/>
        </w:rPr>
        <w:t xml:space="preserve"> </w:t>
      </w:r>
    </w:p>
    <w:p w14:paraId="19D5CB31" w14:textId="77777777" w:rsidR="00E174FA" w:rsidRPr="00684C27" w:rsidRDefault="00E174FA" w:rsidP="00E174FA">
      <w:pPr>
        <w:jc w:val="both"/>
        <w:rPr>
          <w:rFonts w:ascii="Arial Narrow" w:eastAsia="Arial" w:hAnsi="Arial Narrow" w:cs="Arial"/>
          <w:sz w:val="20"/>
          <w:szCs w:val="20"/>
        </w:rPr>
      </w:pPr>
      <w:r w:rsidRPr="00684C27">
        <w:rPr>
          <w:rFonts w:ascii="Arial Narrow" w:eastAsia="Arial" w:hAnsi="Arial Narrow" w:cs="Arial"/>
          <w:sz w:val="20"/>
          <w:szCs w:val="20"/>
        </w:rPr>
        <w:t xml:space="preserve"> </w:t>
      </w:r>
    </w:p>
    <w:p w14:paraId="3058F169" w14:textId="69BAD9C0" w:rsidR="005015BB" w:rsidRPr="005015BB" w:rsidRDefault="005015BB" w:rsidP="005015BB">
      <w:pPr>
        <w:jc w:val="both"/>
        <w:rPr>
          <w:rFonts w:ascii="Arial Narrow" w:eastAsia="Arial" w:hAnsi="Arial Narrow" w:cs="Arial"/>
          <w:sz w:val="20"/>
          <w:szCs w:val="20"/>
        </w:rPr>
      </w:pPr>
      <w:r w:rsidRPr="005015BB">
        <w:rPr>
          <w:rFonts w:ascii="Arial Narrow" w:eastAsia="Arial" w:hAnsi="Arial Narrow" w:cs="Arial"/>
          <w:sz w:val="20"/>
          <w:szCs w:val="20"/>
        </w:rPr>
        <w:t>La Entidad asignará cinco (5) puntos al Proponente que se comprometa con el diligenciamiento del “Formato 9 – Experiencia y formación académica adicional del Personal Clave Evaluable” a acreditar que cada uno de los integrantes</w:t>
      </w:r>
      <w:r w:rsidRPr="005015BB">
        <w:rPr>
          <w:rFonts w:ascii="Arial Narrow" w:eastAsia="Arial" w:hAnsi="Arial Narrow" w:cs="Arial"/>
          <w:b/>
          <w:bCs/>
          <w:i/>
          <w:iCs/>
          <w:sz w:val="20"/>
          <w:szCs w:val="20"/>
        </w:rPr>
        <w:t xml:space="preserve"> </w:t>
      </w:r>
      <w:r w:rsidRPr="005015BB">
        <w:rPr>
          <w:rFonts w:ascii="Arial Narrow" w:eastAsia="Arial" w:hAnsi="Arial Narrow" w:cs="Arial"/>
          <w:sz w:val="20"/>
          <w:szCs w:val="20"/>
        </w:rPr>
        <w:t xml:space="preserve">que conforman el Personal Clave Evaluable: </w:t>
      </w:r>
      <w:r w:rsidR="00DF3C4D">
        <w:rPr>
          <w:rFonts w:ascii="Arial Narrow" w:eastAsia="Arial" w:hAnsi="Arial Narrow" w:cs="Arial"/>
          <w:sz w:val="20"/>
          <w:szCs w:val="20"/>
        </w:rPr>
        <w:t>i)</w:t>
      </w:r>
      <w:r w:rsidR="00DF3C4D" w:rsidRPr="00FA5BDA">
        <w:rPr>
          <w:rFonts w:ascii="Arial Narrow" w:eastAsia="Arial" w:hAnsi="Arial Narrow" w:cs="Arial"/>
          <w:sz w:val="20"/>
          <w:szCs w:val="20"/>
        </w:rPr>
        <w:t xml:space="preserve">Director de Interventoría </w:t>
      </w:r>
      <w:proofErr w:type="spellStart"/>
      <w:r w:rsidR="00DF3C4D" w:rsidRPr="00FA5BDA">
        <w:rPr>
          <w:rFonts w:ascii="Arial Narrow" w:eastAsia="Arial" w:hAnsi="Arial Narrow" w:cs="Arial"/>
          <w:sz w:val="20"/>
          <w:szCs w:val="20"/>
        </w:rPr>
        <w:t>ii</w:t>
      </w:r>
      <w:proofErr w:type="spellEnd"/>
      <w:r w:rsidR="00DF3C4D" w:rsidRPr="00FA5BDA">
        <w:rPr>
          <w:rFonts w:ascii="Arial Narrow" w:eastAsia="Arial" w:hAnsi="Arial Narrow" w:cs="Arial"/>
          <w:sz w:val="20"/>
          <w:szCs w:val="20"/>
        </w:rPr>
        <w:t>)</w:t>
      </w:r>
      <w:r w:rsidR="00FF14A7">
        <w:rPr>
          <w:rFonts w:ascii="Arial Narrow" w:eastAsia="Arial" w:hAnsi="Arial Narrow" w:cs="Arial"/>
          <w:sz w:val="20"/>
          <w:szCs w:val="20"/>
        </w:rPr>
        <w:t xml:space="preserve"> Dos (2)</w:t>
      </w:r>
      <w:r w:rsidR="00DF3C4D">
        <w:rPr>
          <w:rFonts w:ascii="Arial Narrow" w:eastAsia="Arial" w:hAnsi="Arial Narrow" w:cs="Arial"/>
          <w:sz w:val="20"/>
          <w:szCs w:val="20"/>
        </w:rPr>
        <w:t xml:space="preserve"> </w:t>
      </w:r>
      <w:r w:rsidR="00DF3C4D" w:rsidRPr="00FA5BDA">
        <w:rPr>
          <w:rFonts w:ascii="Arial Narrow" w:eastAsia="Arial" w:hAnsi="Arial Narrow" w:cs="Arial"/>
          <w:sz w:val="20"/>
          <w:szCs w:val="20"/>
        </w:rPr>
        <w:t>Ingeniero</w:t>
      </w:r>
      <w:r w:rsidR="00E67C40">
        <w:rPr>
          <w:rFonts w:ascii="Arial Narrow" w:eastAsia="Arial" w:hAnsi="Arial Narrow" w:cs="Arial"/>
          <w:sz w:val="20"/>
          <w:szCs w:val="20"/>
        </w:rPr>
        <w:t>s</w:t>
      </w:r>
      <w:r w:rsidR="00DF3C4D" w:rsidRPr="00FA5BDA">
        <w:rPr>
          <w:rFonts w:ascii="Arial Narrow" w:eastAsia="Arial" w:hAnsi="Arial Narrow" w:cs="Arial"/>
          <w:sz w:val="20"/>
          <w:szCs w:val="20"/>
        </w:rPr>
        <w:t xml:space="preserve"> Residente</w:t>
      </w:r>
      <w:r w:rsidR="00E67C40">
        <w:rPr>
          <w:rFonts w:ascii="Arial Narrow" w:eastAsia="Arial" w:hAnsi="Arial Narrow" w:cs="Arial"/>
          <w:sz w:val="20"/>
          <w:szCs w:val="20"/>
        </w:rPr>
        <w:t>s</w:t>
      </w:r>
      <w:r w:rsidR="00DF3C4D" w:rsidRPr="00FA5BDA">
        <w:rPr>
          <w:rFonts w:ascii="Arial Narrow" w:eastAsia="Arial" w:hAnsi="Arial Narrow" w:cs="Arial"/>
          <w:sz w:val="20"/>
          <w:szCs w:val="20"/>
        </w:rPr>
        <w:t xml:space="preserve"> de Interventoría </w:t>
      </w:r>
      <w:proofErr w:type="spellStart"/>
      <w:r w:rsidR="00DF3C4D" w:rsidRPr="00FA5BDA">
        <w:rPr>
          <w:rFonts w:ascii="Arial Narrow" w:eastAsia="Arial" w:hAnsi="Arial Narrow" w:cs="Arial"/>
          <w:sz w:val="20"/>
          <w:szCs w:val="20"/>
        </w:rPr>
        <w:t>iii</w:t>
      </w:r>
      <w:proofErr w:type="spellEnd"/>
      <w:r w:rsidR="00DF3C4D" w:rsidRPr="00FA5BDA">
        <w:rPr>
          <w:rFonts w:ascii="Arial Narrow" w:eastAsia="Arial" w:hAnsi="Arial Narrow" w:cs="Arial"/>
          <w:sz w:val="20"/>
          <w:szCs w:val="20"/>
        </w:rPr>
        <w:t>) Especialista en Vías y/o Pavimentos</w:t>
      </w:r>
      <w:r w:rsidRPr="005015BB">
        <w:rPr>
          <w:rFonts w:ascii="Arial Narrow" w:eastAsia="Arial" w:hAnsi="Arial Narrow" w:cs="Arial"/>
          <w:sz w:val="20"/>
          <w:szCs w:val="20"/>
        </w:rPr>
        <w:t>, tienen una formación académica adicional a la definida en la “Matriz 4 – Lineamientos de requisitos del Personal”. Es decir, si el requisito mínimo de formación académica es contar con un título profesional, se otorgará el puntaje a quien se obligue a presentar un título de posgrado, o si el requisito mínimo de formación académica es contar con un título de posgrado, se otorgará el puntaje a quien acredite un título de posgrado adicional.</w:t>
      </w:r>
    </w:p>
    <w:p w14:paraId="03C4C90A" w14:textId="77777777" w:rsidR="00E174FA" w:rsidRPr="00684C27" w:rsidRDefault="00E174FA" w:rsidP="00E174FA">
      <w:pPr>
        <w:jc w:val="both"/>
        <w:rPr>
          <w:rFonts w:ascii="Arial Narrow" w:eastAsia="Arial" w:hAnsi="Arial Narrow" w:cs="Arial"/>
          <w:sz w:val="20"/>
          <w:szCs w:val="20"/>
        </w:rPr>
      </w:pPr>
    </w:p>
    <w:p w14:paraId="2F61485F" w14:textId="77777777" w:rsidR="00E174FA" w:rsidRPr="00684C27" w:rsidRDefault="00E174FA" w:rsidP="00E174FA">
      <w:pPr>
        <w:jc w:val="both"/>
        <w:rPr>
          <w:rFonts w:ascii="Arial Narrow" w:eastAsia="Arial" w:hAnsi="Arial Narrow" w:cs="Arial"/>
          <w:sz w:val="20"/>
          <w:szCs w:val="20"/>
        </w:rPr>
      </w:pPr>
      <w:r w:rsidRPr="00684C27">
        <w:rPr>
          <w:rFonts w:ascii="Arial Narrow" w:eastAsia="Arial" w:hAnsi="Arial Narrow" w:cs="Arial"/>
          <w:sz w:val="20"/>
          <w:szCs w:val="20"/>
        </w:rPr>
        <w:t xml:space="preserve">Para otorgar el puntaje bastará con diligenciar el “Formato 9 - Experiencia y formación académica adicional del Personal Clave Evaluable”. Por tanto, </w:t>
      </w:r>
      <w:r w:rsidRPr="00684C27">
        <w:rPr>
          <w:rFonts w:ascii="Arial Narrow" w:eastAsia="Arial" w:hAnsi="Arial Narrow" w:cs="Arial"/>
          <w:sz w:val="20"/>
          <w:szCs w:val="20"/>
          <w:u w:val="single"/>
        </w:rPr>
        <w:t>no se revisarán los soportes académicos del Personal Clave Evaluable durante la evaluación de las ofertas</w:t>
      </w:r>
      <w:r w:rsidRPr="00684C27">
        <w:rPr>
          <w:rFonts w:ascii="Arial Narrow" w:eastAsia="Arial" w:hAnsi="Arial Narrow" w:cs="Arial"/>
          <w:sz w:val="20"/>
          <w:szCs w:val="20"/>
        </w:rPr>
        <w:t>. La verificación de los documentos relacionados con el Personal Clave Evaluable se hará de acuerdo con lo señalado en el numeral 9.1 “Información para el control de la ejecución de la obra” de este Pliego de Condiciones.</w:t>
      </w:r>
    </w:p>
    <w:p w14:paraId="42221FC8" w14:textId="77777777" w:rsidR="00E174FA" w:rsidRPr="00684C27" w:rsidRDefault="00E174FA" w:rsidP="00E174FA">
      <w:pPr>
        <w:jc w:val="both"/>
        <w:rPr>
          <w:rFonts w:ascii="Arial Narrow" w:eastAsia="Arial" w:hAnsi="Arial Narrow" w:cs="Arial"/>
          <w:sz w:val="20"/>
          <w:szCs w:val="20"/>
        </w:rPr>
      </w:pPr>
      <w:r w:rsidRPr="00684C27">
        <w:rPr>
          <w:rFonts w:ascii="Arial Narrow" w:eastAsia="Arial" w:hAnsi="Arial Narrow" w:cs="Arial"/>
          <w:sz w:val="20"/>
          <w:szCs w:val="20"/>
        </w:rPr>
        <w:t xml:space="preserve"> </w:t>
      </w:r>
    </w:p>
    <w:p w14:paraId="322A0922" w14:textId="77777777" w:rsidR="00E174FA" w:rsidRPr="00684C27" w:rsidRDefault="00E174FA">
      <w:pPr>
        <w:pStyle w:val="Prrafodelista"/>
        <w:numPr>
          <w:ilvl w:val="0"/>
          <w:numId w:val="33"/>
        </w:numPr>
        <w:spacing w:after="200"/>
        <w:contextualSpacing/>
        <w:jc w:val="both"/>
        <w:rPr>
          <w:rFonts w:ascii="Arial Narrow" w:eastAsia="Arial" w:hAnsi="Arial Narrow" w:cs="Arial"/>
          <w:sz w:val="20"/>
          <w:szCs w:val="20"/>
        </w:rPr>
      </w:pPr>
      <w:r w:rsidRPr="00684C27">
        <w:rPr>
          <w:rFonts w:ascii="Arial Narrow" w:eastAsia="Arial" w:hAnsi="Arial Narrow" w:cs="Arial"/>
          <w:sz w:val="20"/>
          <w:szCs w:val="20"/>
        </w:rPr>
        <w:t xml:space="preserve">Las Entidades no podrán solicitar títulos de posgrado particulares, es decir, que el Personal Clave Evaluable tenga una especialización, una maestría o un doctorado, sino que se exigirá que el título de posgrado esté enfocado en un área de conocimiento para verificar las condiciones mínimas requeridas (p.ej. título de posgrado en pavimentos o geotecnia). </w:t>
      </w:r>
    </w:p>
    <w:p w14:paraId="11AD3027" w14:textId="77777777" w:rsidR="00E174FA" w:rsidRPr="00684C27" w:rsidRDefault="00E174FA" w:rsidP="00E174FA">
      <w:pPr>
        <w:pStyle w:val="Prrafodelista"/>
        <w:jc w:val="both"/>
        <w:rPr>
          <w:rFonts w:ascii="Arial Narrow" w:eastAsia="Arial" w:hAnsi="Arial Narrow" w:cs="Arial"/>
          <w:sz w:val="20"/>
          <w:szCs w:val="20"/>
        </w:rPr>
      </w:pPr>
    </w:p>
    <w:p w14:paraId="3C1CF0A1" w14:textId="77777777" w:rsidR="00E174FA" w:rsidRPr="00684C27" w:rsidRDefault="00E174FA">
      <w:pPr>
        <w:pStyle w:val="Prrafodelista"/>
        <w:numPr>
          <w:ilvl w:val="0"/>
          <w:numId w:val="33"/>
        </w:numPr>
        <w:spacing w:after="200"/>
        <w:contextualSpacing/>
        <w:jc w:val="both"/>
        <w:rPr>
          <w:rFonts w:ascii="Arial Narrow" w:eastAsia="Arial" w:hAnsi="Arial Narrow" w:cs="Arial"/>
          <w:sz w:val="20"/>
          <w:szCs w:val="20"/>
        </w:rPr>
      </w:pPr>
      <w:r w:rsidRPr="00684C27">
        <w:rPr>
          <w:rFonts w:ascii="Arial Narrow" w:eastAsia="Arial" w:hAnsi="Arial Narrow" w:cs="Arial"/>
          <w:sz w:val="20"/>
          <w:szCs w:val="20"/>
        </w:rPr>
        <w:t xml:space="preserve">Las reglas de equivalencias descritas en la “Matriz 4 – Lineamientos de Requisitos del Personal” no aplican para el otorgamiento de puntaje, solamente para verificar que el profesional cumple con la formación académica mínima requerida por la Entidad. </w:t>
      </w:r>
    </w:p>
    <w:p w14:paraId="3D482DA0" w14:textId="77777777" w:rsidR="00E174FA" w:rsidRPr="00684C27" w:rsidRDefault="00E174FA" w:rsidP="00E174FA">
      <w:pPr>
        <w:pStyle w:val="Prrafodelista"/>
        <w:jc w:val="both"/>
        <w:rPr>
          <w:rFonts w:ascii="Arial Narrow" w:eastAsia="Arial" w:hAnsi="Arial Narrow" w:cs="Arial"/>
          <w:sz w:val="20"/>
          <w:szCs w:val="20"/>
        </w:rPr>
      </w:pPr>
    </w:p>
    <w:p w14:paraId="150B2480" w14:textId="77777777" w:rsidR="00E174FA" w:rsidRPr="00684C27" w:rsidRDefault="00E174FA">
      <w:pPr>
        <w:pStyle w:val="Prrafodelista"/>
        <w:numPr>
          <w:ilvl w:val="0"/>
          <w:numId w:val="33"/>
        </w:numPr>
        <w:spacing w:after="200"/>
        <w:contextualSpacing/>
        <w:jc w:val="both"/>
        <w:rPr>
          <w:rFonts w:ascii="Arial Narrow" w:eastAsia="Arial" w:hAnsi="Arial Narrow" w:cs="Arial"/>
          <w:sz w:val="20"/>
          <w:szCs w:val="20"/>
        </w:rPr>
      </w:pPr>
      <w:r w:rsidRPr="00684C27">
        <w:rPr>
          <w:rFonts w:ascii="Arial Narrow" w:eastAsia="Arial" w:hAnsi="Arial Narrow" w:cs="Arial"/>
          <w:sz w:val="20"/>
          <w:szCs w:val="20"/>
        </w:rPr>
        <w:t>Se entiende por “Formación académica adicional” aquella relacionada directamente con el cargo a desempeñar.</w:t>
      </w:r>
    </w:p>
    <w:p w14:paraId="67840004" w14:textId="77777777" w:rsidR="00E174FA" w:rsidRPr="00684C27" w:rsidRDefault="00E174FA" w:rsidP="00E174FA">
      <w:pPr>
        <w:jc w:val="both"/>
        <w:rPr>
          <w:rFonts w:ascii="Arial Narrow" w:eastAsia="Arial" w:hAnsi="Arial Narrow" w:cs="Arial"/>
          <w:sz w:val="20"/>
          <w:szCs w:val="20"/>
        </w:rPr>
      </w:pPr>
      <w:r w:rsidRPr="00684C27">
        <w:rPr>
          <w:rFonts w:ascii="Arial Narrow" w:eastAsia="Arial" w:hAnsi="Arial Narrow" w:cs="Arial"/>
          <w:sz w:val="20"/>
          <w:szCs w:val="20"/>
        </w:rPr>
        <w:t>En el caso que la Entidad establezca más de un profesional por cargo, cada uno de ellos deberá cumplir con la formación académica adicional. [Es decir, si la Entidad considera que el proyecto necesita dos (2) especialistas principales, para que el oferente sea acreedor de dicho puntaje debe cumplir con el requisito adicional en relación con los dos (2) especialistas principales.]</w:t>
      </w:r>
    </w:p>
    <w:p w14:paraId="4E017829" w14:textId="77777777" w:rsidR="00E174FA" w:rsidRPr="00684C27" w:rsidRDefault="00E174FA" w:rsidP="00E174FA">
      <w:pPr>
        <w:pStyle w:val="Ttulo3"/>
        <w:rPr>
          <w:rFonts w:cs="Arial"/>
          <w:b w:val="0"/>
          <w:bCs w:val="0"/>
          <w:sz w:val="20"/>
          <w:szCs w:val="20"/>
        </w:rPr>
      </w:pPr>
      <w:bookmarkStart w:id="107" w:name="_Toc108082926"/>
      <w:bookmarkStart w:id="108" w:name="_Toc108175051"/>
    </w:p>
    <w:p w14:paraId="296BAD83" w14:textId="77777777" w:rsidR="00E174FA" w:rsidRPr="00684C27" w:rsidRDefault="00E174FA">
      <w:pPr>
        <w:pStyle w:val="Ttulo3"/>
        <w:numPr>
          <w:ilvl w:val="3"/>
          <w:numId w:val="40"/>
        </w:numPr>
        <w:rPr>
          <w:rFonts w:eastAsia="Arial" w:cs="Arial"/>
          <w:bCs w:val="0"/>
          <w:sz w:val="20"/>
          <w:szCs w:val="20"/>
        </w:rPr>
      </w:pPr>
      <w:r w:rsidRPr="00684C27">
        <w:rPr>
          <w:rFonts w:eastAsia="Arial" w:cs="Arial"/>
          <w:bCs w:val="0"/>
          <w:sz w:val="20"/>
          <w:szCs w:val="20"/>
        </w:rPr>
        <w:t>CAMBIO DEL PERSONAL CLAVE EVALUABLE</w:t>
      </w:r>
      <w:bookmarkEnd w:id="107"/>
      <w:bookmarkEnd w:id="108"/>
    </w:p>
    <w:p w14:paraId="22EC54A8" w14:textId="77777777" w:rsidR="00E174FA" w:rsidRPr="00684C27" w:rsidRDefault="00E174FA" w:rsidP="00E174FA">
      <w:pPr>
        <w:jc w:val="both"/>
        <w:rPr>
          <w:rFonts w:ascii="Arial Narrow" w:eastAsia="Arial" w:hAnsi="Arial Narrow" w:cs="Arial"/>
          <w:sz w:val="20"/>
          <w:szCs w:val="20"/>
        </w:rPr>
      </w:pPr>
      <w:r w:rsidRPr="00684C27">
        <w:rPr>
          <w:rFonts w:ascii="Arial Narrow" w:eastAsia="Arial" w:hAnsi="Arial Narrow" w:cs="Arial"/>
          <w:sz w:val="20"/>
          <w:szCs w:val="20"/>
        </w:rPr>
        <w:t xml:space="preserve"> </w:t>
      </w:r>
    </w:p>
    <w:p w14:paraId="5F78713E" w14:textId="4B0BB928" w:rsidR="00E174FA" w:rsidRPr="00684C27" w:rsidRDefault="00E174FA" w:rsidP="00E174FA">
      <w:pPr>
        <w:jc w:val="both"/>
        <w:rPr>
          <w:rFonts w:ascii="Arial Narrow" w:eastAsia="Arial" w:hAnsi="Arial Narrow" w:cs="Arial"/>
          <w:sz w:val="20"/>
          <w:szCs w:val="20"/>
          <w:lang w:val="es-MX"/>
        </w:rPr>
      </w:pPr>
      <w:r w:rsidRPr="00684C27">
        <w:rPr>
          <w:rFonts w:ascii="Arial Narrow" w:eastAsia="Arial" w:hAnsi="Arial Narrow" w:cs="Arial"/>
          <w:sz w:val="20"/>
          <w:szCs w:val="20"/>
        </w:rPr>
        <w:t>El Personal Clave Evaluable ofrecido inicialmente será quien debe ejecutar el contrato. Excepcionalmente, en caso de requerir el cambio de personal, por razones que deben quedar sustentadas en el expediente del contrato, el Interventor</w:t>
      </w:r>
      <w:r w:rsidRPr="00684C27">
        <w:rPr>
          <w:rFonts w:ascii="Arial Narrow" w:eastAsia="Arial" w:hAnsi="Arial Narrow" w:cs="Arial"/>
          <w:sz w:val="20"/>
          <w:szCs w:val="20"/>
          <w:lang w:val="es-MX"/>
        </w:rPr>
        <w:t xml:space="preserve"> presentará las hojas de vida del aspirante con sus respectivos soportes para evaluación y consideración de la Entidad en un plazo no mayor a </w:t>
      </w:r>
      <w:r w:rsidR="00AD012E">
        <w:rPr>
          <w:rFonts w:ascii="Arial Narrow" w:eastAsia="Arial" w:hAnsi="Arial Narrow" w:cs="Arial"/>
          <w:sz w:val="20"/>
          <w:szCs w:val="20"/>
          <w:lang w:val="es-MX"/>
        </w:rPr>
        <w:t xml:space="preserve">tres (3) </w:t>
      </w:r>
      <w:r w:rsidRPr="00684C27">
        <w:rPr>
          <w:rFonts w:ascii="Arial Narrow" w:eastAsia="Arial" w:hAnsi="Arial Narrow" w:cs="Arial"/>
          <w:sz w:val="20"/>
          <w:szCs w:val="20"/>
          <w:lang w:val="es-MX"/>
        </w:rPr>
        <w:t xml:space="preserve">días hábiles contados a partir de que el Contratista solicite el cambio del personal. </w:t>
      </w:r>
    </w:p>
    <w:p w14:paraId="2A9D4AEA" w14:textId="77777777" w:rsidR="00E174FA" w:rsidRPr="00684C27" w:rsidRDefault="00E174FA" w:rsidP="00E174FA">
      <w:pPr>
        <w:jc w:val="both"/>
        <w:rPr>
          <w:rFonts w:ascii="Arial Narrow" w:eastAsia="Arial" w:hAnsi="Arial Narrow" w:cs="Arial"/>
          <w:sz w:val="20"/>
          <w:szCs w:val="20"/>
          <w:lang w:val="es-MX"/>
        </w:rPr>
      </w:pPr>
    </w:p>
    <w:p w14:paraId="6F4FC25B" w14:textId="77777777" w:rsidR="00E174FA" w:rsidRDefault="00E174FA" w:rsidP="00E174FA">
      <w:pPr>
        <w:jc w:val="both"/>
        <w:rPr>
          <w:rFonts w:ascii="Arial Narrow" w:eastAsia="Arial" w:hAnsi="Arial Narrow" w:cs="Arial"/>
          <w:sz w:val="20"/>
          <w:szCs w:val="20"/>
          <w:lang w:val="es-MX"/>
        </w:rPr>
      </w:pPr>
      <w:r w:rsidRPr="00684C27">
        <w:rPr>
          <w:rFonts w:ascii="Arial Narrow" w:eastAsia="Arial" w:hAnsi="Arial Narrow" w:cs="Arial"/>
          <w:sz w:val="20"/>
          <w:szCs w:val="20"/>
          <w:lang w:val="es-MX"/>
        </w:rPr>
        <w:t xml:space="preserve">La persona que reemplazará al profesional del Personal Clave Evaluable debe cumplir con los requisitos mínimos descritos en la “Matriz 4- Lineamientos de requisitos del personal”, tener el año de experiencia específica adicional y el título de formación académica adicional, si se trata de un profesional por el cual se asignó puntaje. En todo caso, la Entidad se reserva el derecho de aceptarlos o no, sin perjuicio de que, en el evento de rechazarlo, deba motivar las razones objetivas y suficientes relacionadas directamente con alguna o algunas de las condiciones exigidas. </w:t>
      </w:r>
    </w:p>
    <w:p w14:paraId="6A1DAFB5" w14:textId="77777777" w:rsidR="005F36E5" w:rsidRPr="00684C27" w:rsidRDefault="005F36E5" w:rsidP="00E174FA">
      <w:pPr>
        <w:jc w:val="both"/>
        <w:rPr>
          <w:rFonts w:ascii="Arial Narrow" w:eastAsia="Arial" w:hAnsi="Arial Narrow" w:cs="Arial"/>
          <w:sz w:val="20"/>
          <w:szCs w:val="20"/>
          <w:lang w:val="es-MX"/>
        </w:rPr>
      </w:pPr>
    </w:p>
    <w:p w14:paraId="0FEAA732" w14:textId="77777777" w:rsidR="00E174FA" w:rsidRPr="00684C27" w:rsidRDefault="00E174FA" w:rsidP="00E174FA">
      <w:pPr>
        <w:jc w:val="both"/>
        <w:rPr>
          <w:rFonts w:ascii="Arial Narrow" w:hAnsi="Arial Narrow" w:cs="Arial"/>
          <w:sz w:val="20"/>
          <w:szCs w:val="20"/>
        </w:rPr>
      </w:pPr>
    </w:p>
    <w:p w14:paraId="381CE6FB" w14:textId="77777777" w:rsidR="00E174FA" w:rsidRPr="00684C27" w:rsidRDefault="00E174FA">
      <w:pPr>
        <w:pStyle w:val="Ttulo2"/>
        <w:numPr>
          <w:ilvl w:val="2"/>
          <w:numId w:val="41"/>
        </w:numPr>
        <w:jc w:val="both"/>
        <w:rPr>
          <w:rFonts w:eastAsia="Arial" w:cs="Arial"/>
          <w:b/>
          <w:sz w:val="20"/>
          <w:szCs w:val="20"/>
        </w:rPr>
      </w:pPr>
      <w:bookmarkStart w:id="109" w:name="_Toc108082927"/>
      <w:bookmarkStart w:id="110" w:name="_Toc108175052"/>
      <w:r w:rsidRPr="00684C27">
        <w:rPr>
          <w:rFonts w:eastAsia="Arial" w:cs="Arial"/>
          <w:b/>
          <w:sz w:val="20"/>
          <w:szCs w:val="20"/>
        </w:rPr>
        <w:lastRenderedPageBreak/>
        <w:t>FACTOR DE SOSTENIBILIDAD</w:t>
      </w:r>
      <w:bookmarkEnd w:id="109"/>
      <w:bookmarkEnd w:id="110"/>
      <w:r w:rsidRPr="00684C27">
        <w:rPr>
          <w:rFonts w:eastAsia="Arial" w:cs="Arial"/>
          <w:b/>
          <w:sz w:val="20"/>
          <w:szCs w:val="20"/>
        </w:rPr>
        <w:t xml:space="preserve"> </w:t>
      </w:r>
    </w:p>
    <w:p w14:paraId="4D6CE6C9" w14:textId="710B5F4E" w:rsidR="00E174FA" w:rsidRPr="00684C27" w:rsidRDefault="00E174FA" w:rsidP="00E174FA">
      <w:pPr>
        <w:jc w:val="both"/>
        <w:rPr>
          <w:rFonts w:ascii="Arial Narrow" w:eastAsia="Arial" w:hAnsi="Arial Narrow" w:cs="Arial"/>
          <w:sz w:val="20"/>
          <w:szCs w:val="20"/>
        </w:rPr>
      </w:pPr>
      <w:r w:rsidRPr="00684C27">
        <w:rPr>
          <w:rFonts w:ascii="Arial Narrow" w:eastAsia="Arial" w:hAnsi="Arial Narrow" w:cs="Arial"/>
          <w:sz w:val="20"/>
          <w:szCs w:val="20"/>
        </w:rPr>
        <w:t xml:space="preserve"> </w:t>
      </w:r>
    </w:p>
    <w:p w14:paraId="65DE85A8" w14:textId="77777777" w:rsidR="00E174FA" w:rsidRPr="00684C27" w:rsidRDefault="00E174FA" w:rsidP="00E174FA">
      <w:pPr>
        <w:jc w:val="both"/>
        <w:rPr>
          <w:rFonts w:ascii="Arial Narrow" w:eastAsia="Arial" w:hAnsi="Arial Narrow" w:cs="Arial"/>
          <w:sz w:val="20"/>
          <w:szCs w:val="20"/>
        </w:rPr>
      </w:pPr>
      <w:r w:rsidRPr="00684C27">
        <w:rPr>
          <w:rFonts w:ascii="Arial Narrow" w:eastAsia="Arial" w:hAnsi="Arial Narrow" w:cs="Arial"/>
          <w:sz w:val="20"/>
          <w:szCs w:val="20"/>
        </w:rPr>
        <w:t xml:space="preserve">La Entidad asignará un (1) punto al Proponente que se comprometa con el diligenciamiento del “Formato 12 – Factor de sostenibilidad”, a presentar sus entregables (comunicaciones, informes, memorias de cálculo, diseños por componentes, entre otros), siempre que aplique, en impresión a doble cara, asimismo utilizando papel que cuente con (i) el certificado en el Sello Ambiental Colombiano o (ii) reciclado o procedente de fuentes forestales sostenibles o naturales y estar libre de cloro elemental. De igual manera, y cuando el documento lo permita, se reutilizarán hojas ya usadas por una cara, por ejemplo, para evidencias de trabajo de campo. </w:t>
      </w:r>
    </w:p>
    <w:p w14:paraId="24BA79AA" w14:textId="77777777" w:rsidR="00E174FA" w:rsidRPr="00684C27" w:rsidRDefault="00E174FA" w:rsidP="00E174FA">
      <w:pPr>
        <w:jc w:val="both"/>
        <w:rPr>
          <w:rFonts w:ascii="Arial Narrow" w:eastAsia="Arial" w:hAnsi="Arial Narrow" w:cs="Arial"/>
          <w:sz w:val="20"/>
          <w:szCs w:val="20"/>
        </w:rPr>
      </w:pPr>
      <w:r w:rsidRPr="00684C27">
        <w:rPr>
          <w:rFonts w:ascii="Arial Narrow" w:eastAsia="Arial" w:hAnsi="Arial Narrow" w:cs="Arial"/>
          <w:sz w:val="20"/>
          <w:szCs w:val="20"/>
        </w:rPr>
        <w:t xml:space="preserve"> </w:t>
      </w:r>
    </w:p>
    <w:p w14:paraId="20DA3D5C" w14:textId="77777777" w:rsidR="00E174FA" w:rsidRPr="00684C27" w:rsidRDefault="00E174FA" w:rsidP="00E174FA">
      <w:pPr>
        <w:jc w:val="both"/>
        <w:rPr>
          <w:rFonts w:ascii="Arial Narrow" w:eastAsia="Arial" w:hAnsi="Arial Narrow" w:cs="Arial"/>
          <w:sz w:val="20"/>
          <w:szCs w:val="20"/>
        </w:rPr>
      </w:pPr>
      <w:r w:rsidRPr="00684C27">
        <w:rPr>
          <w:rFonts w:ascii="Arial Narrow" w:eastAsia="Arial" w:hAnsi="Arial Narrow" w:cs="Arial"/>
          <w:sz w:val="20"/>
          <w:szCs w:val="20"/>
        </w:rPr>
        <w:t xml:space="preserve">Adicionalmente, el Proponente deberá contar con una política de reciclaje y/o reutilización de residuos o desechos generados por el funcionamiento de la empresa u oficinas, para lo cual, en los informes de seguimiento establecidos por la Entidad, se deberá hacer alusión a los programas o estrategias de reciclaje y/o reutilización de residuos o desechos. </w:t>
      </w:r>
    </w:p>
    <w:p w14:paraId="6F70BAA6" w14:textId="77777777" w:rsidR="00E174FA" w:rsidRPr="00684C27" w:rsidRDefault="00E174FA" w:rsidP="00E174FA">
      <w:pPr>
        <w:jc w:val="both"/>
        <w:rPr>
          <w:rFonts w:ascii="Arial Narrow" w:eastAsia="Arial" w:hAnsi="Arial Narrow" w:cs="Arial"/>
          <w:sz w:val="20"/>
          <w:szCs w:val="20"/>
        </w:rPr>
      </w:pPr>
      <w:r w:rsidRPr="00684C27">
        <w:rPr>
          <w:rFonts w:ascii="Arial Narrow" w:eastAsia="Arial" w:hAnsi="Arial Narrow" w:cs="Arial"/>
          <w:sz w:val="20"/>
          <w:szCs w:val="20"/>
        </w:rPr>
        <w:t xml:space="preserve"> </w:t>
      </w:r>
    </w:p>
    <w:p w14:paraId="52B57667" w14:textId="77777777" w:rsidR="00E174FA" w:rsidRPr="00684C27" w:rsidRDefault="00E174FA" w:rsidP="00E174FA">
      <w:pPr>
        <w:jc w:val="both"/>
        <w:rPr>
          <w:rFonts w:ascii="Arial Narrow" w:eastAsia="Arial" w:hAnsi="Arial Narrow" w:cs="Arial"/>
          <w:sz w:val="20"/>
          <w:szCs w:val="20"/>
        </w:rPr>
      </w:pPr>
      <w:r w:rsidRPr="00684C27">
        <w:rPr>
          <w:rFonts w:ascii="Arial Narrow" w:eastAsia="Arial" w:hAnsi="Arial Narrow" w:cs="Arial"/>
          <w:sz w:val="20"/>
          <w:szCs w:val="20"/>
        </w:rPr>
        <w:t>Sobre este factor se exceptúan los entregables que correspondan a Medios Magnéticos o planos cuyo tamaño sobrepase el formato de papel “legal”.</w:t>
      </w:r>
    </w:p>
    <w:p w14:paraId="168C3040" w14:textId="77777777" w:rsidR="00E174FA" w:rsidRPr="00684C27" w:rsidRDefault="00E174FA" w:rsidP="00E174FA">
      <w:pPr>
        <w:jc w:val="both"/>
        <w:rPr>
          <w:rFonts w:ascii="Arial Narrow" w:eastAsia="Arial" w:hAnsi="Arial Narrow" w:cs="Arial"/>
          <w:sz w:val="20"/>
          <w:szCs w:val="20"/>
        </w:rPr>
      </w:pPr>
      <w:r w:rsidRPr="00684C27">
        <w:rPr>
          <w:rFonts w:ascii="Arial Narrow" w:eastAsia="Arial" w:hAnsi="Arial Narrow" w:cs="Arial"/>
          <w:sz w:val="20"/>
          <w:szCs w:val="20"/>
        </w:rPr>
        <w:t xml:space="preserve"> </w:t>
      </w:r>
    </w:p>
    <w:p w14:paraId="1B23D122" w14:textId="77777777" w:rsidR="00E174FA" w:rsidRPr="00684C27" w:rsidRDefault="00E174FA" w:rsidP="00E174FA">
      <w:pPr>
        <w:jc w:val="both"/>
        <w:rPr>
          <w:rFonts w:ascii="Arial Narrow" w:eastAsia="Arial" w:hAnsi="Arial Narrow" w:cs="Arial"/>
          <w:sz w:val="20"/>
          <w:szCs w:val="20"/>
          <w:lang w:val="es-MX"/>
        </w:rPr>
      </w:pPr>
      <w:r w:rsidRPr="00684C27">
        <w:rPr>
          <w:rFonts w:ascii="Arial Narrow" w:eastAsia="Arial" w:hAnsi="Arial Narrow" w:cs="Arial"/>
          <w:sz w:val="20"/>
          <w:szCs w:val="20"/>
          <w:lang w:val="es-MX"/>
        </w:rPr>
        <w:t>El supervisor verificará el cumplimiento de este criterio y, además, comprobará, para el inicio de la ejecución del contrato, que el futuro Contratista entregue la ficha técnica del papel a utilizar en los términos del numeral “9.1 Información para el control de la ejecución de la obra”.</w:t>
      </w:r>
    </w:p>
    <w:p w14:paraId="481ABC93" w14:textId="77777777" w:rsidR="00E174FA" w:rsidRPr="00684C27" w:rsidRDefault="00E174FA" w:rsidP="003E761F">
      <w:pPr>
        <w:autoSpaceDE w:val="0"/>
        <w:autoSpaceDN w:val="0"/>
        <w:adjustRightInd w:val="0"/>
        <w:jc w:val="both"/>
        <w:rPr>
          <w:rFonts w:ascii="Arial Narrow" w:hAnsi="Arial Narrow" w:cs="Arial"/>
          <w:sz w:val="20"/>
          <w:szCs w:val="20"/>
        </w:rPr>
      </w:pPr>
    </w:p>
    <w:p w14:paraId="44C12839" w14:textId="77777777" w:rsidR="002F50AA" w:rsidRPr="00684C27" w:rsidRDefault="002F50AA" w:rsidP="003E761F">
      <w:pPr>
        <w:autoSpaceDE w:val="0"/>
        <w:autoSpaceDN w:val="0"/>
        <w:adjustRightInd w:val="0"/>
        <w:jc w:val="both"/>
        <w:rPr>
          <w:rFonts w:ascii="Arial Narrow" w:hAnsi="Arial Narrow" w:cs="Arial"/>
          <w:sz w:val="20"/>
          <w:szCs w:val="20"/>
        </w:rPr>
      </w:pPr>
    </w:p>
    <w:p w14:paraId="4130DDDC" w14:textId="77777777" w:rsidR="002F50AA" w:rsidRPr="00684C27" w:rsidRDefault="002F50AA" w:rsidP="002F50AA">
      <w:pPr>
        <w:autoSpaceDE w:val="0"/>
        <w:autoSpaceDN w:val="0"/>
        <w:adjustRightInd w:val="0"/>
        <w:jc w:val="both"/>
        <w:rPr>
          <w:rFonts w:ascii="Arial Narrow" w:hAnsi="Arial Narrow" w:cs="Arial"/>
          <w:b/>
          <w:sz w:val="20"/>
          <w:szCs w:val="20"/>
        </w:rPr>
      </w:pPr>
      <w:r w:rsidRPr="00684C27">
        <w:rPr>
          <w:rFonts w:ascii="Arial Narrow" w:hAnsi="Arial Narrow" w:cs="Arial"/>
          <w:b/>
          <w:sz w:val="20"/>
          <w:szCs w:val="20"/>
        </w:rPr>
        <w:t>9.1.5. APOYO A LA INDUSTRIA NACIONAL</w:t>
      </w:r>
    </w:p>
    <w:p w14:paraId="0ABC21E2" w14:textId="77777777" w:rsidR="002F50AA" w:rsidRPr="008536B5" w:rsidRDefault="002F50AA" w:rsidP="002F50AA">
      <w:pPr>
        <w:tabs>
          <w:tab w:val="left" w:pos="1216"/>
        </w:tabs>
        <w:autoSpaceDE w:val="0"/>
        <w:autoSpaceDN w:val="0"/>
        <w:adjustRightInd w:val="0"/>
        <w:jc w:val="both"/>
        <w:rPr>
          <w:rFonts w:ascii="Arial Narrow" w:eastAsia="Calibri" w:hAnsi="Arial Narrow" w:cs="Arial"/>
          <w:sz w:val="20"/>
          <w:szCs w:val="20"/>
        </w:rPr>
      </w:pPr>
      <w:r w:rsidRPr="008536B5">
        <w:rPr>
          <w:rFonts w:ascii="Arial Narrow" w:eastAsia="Calibri" w:hAnsi="Arial Narrow" w:cs="Arial"/>
          <w:sz w:val="20"/>
          <w:szCs w:val="20"/>
        </w:rPr>
        <w:tab/>
      </w:r>
    </w:p>
    <w:p w14:paraId="6E6C9039" w14:textId="77777777" w:rsidR="002F50AA" w:rsidRPr="008536B5" w:rsidRDefault="002F50AA" w:rsidP="002F50AA">
      <w:pPr>
        <w:pStyle w:val="InviasNormal"/>
        <w:spacing w:line="276" w:lineRule="auto"/>
        <w:rPr>
          <w:rFonts w:cs="Arial"/>
          <w:sz w:val="20"/>
          <w:szCs w:val="20"/>
        </w:rPr>
      </w:pPr>
      <w:bookmarkStart w:id="111" w:name="_Toc32144856"/>
      <w:bookmarkStart w:id="112" w:name="_Toc35616439"/>
      <w:bookmarkStart w:id="113" w:name="_Toc40113369"/>
      <w:r w:rsidRPr="008536B5">
        <w:rPr>
          <w:rFonts w:cs="Arial"/>
          <w:sz w:val="20"/>
          <w:szCs w:val="20"/>
        </w:rPr>
        <w:t xml:space="preserve"> Los Proponentes pueden obtener puntaje de apoyo a la industria nacional por: i) Servicios Nacionales o con Trato Nacional o por ii) la incorporación de componente nacional en servicios extranjeros. La Entidad en ningún caso otorgará simultáneamente el puntaje por ambos aspectos. </w:t>
      </w:r>
    </w:p>
    <w:p w14:paraId="55E5D297" w14:textId="77777777" w:rsidR="002F50AA" w:rsidRDefault="002F50AA" w:rsidP="002F50AA">
      <w:pPr>
        <w:pStyle w:val="InviasNormal"/>
        <w:spacing w:line="276" w:lineRule="auto"/>
        <w:rPr>
          <w:rFonts w:cs="Arial"/>
          <w:sz w:val="20"/>
          <w:szCs w:val="20"/>
        </w:rPr>
      </w:pPr>
      <w:r w:rsidRPr="008536B5">
        <w:rPr>
          <w:rFonts w:cs="Arial"/>
          <w:sz w:val="20"/>
          <w:szCs w:val="20"/>
        </w:rPr>
        <w:t xml:space="preserve">Los puntajes para estimular a la industria nacional se relacionan en la siguiente tabla: </w:t>
      </w:r>
      <w:bookmarkStart w:id="114" w:name="_Toc58777517"/>
    </w:p>
    <w:tbl>
      <w:tblPr>
        <w:tblW w:w="0" w:type="auto"/>
        <w:tblInd w:w="2482" w:type="dxa"/>
        <w:tblBorders>
          <w:top w:val="double" w:sz="1" w:space="0" w:color="000000"/>
          <w:left w:val="double" w:sz="1" w:space="0" w:color="000000"/>
          <w:bottom w:val="double" w:sz="1" w:space="0" w:color="000000"/>
          <w:right w:val="double" w:sz="1" w:space="0" w:color="000000"/>
          <w:insideH w:val="double" w:sz="1" w:space="0" w:color="000000"/>
          <w:insideV w:val="double" w:sz="1" w:space="0" w:color="000000"/>
        </w:tblBorders>
        <w:tblLayout w:type="fixed"/>
        <w:tblCellMar>
          <w:left w:w="0" w:type="dxa"/>
          <w:right w:w="0" w:type="dxa"/>
        </w:tblCellMar>
        <w:tblLook w:val="01E0" w:firstRow="1" w:lastRow="1" w:firstColumn="1" w:lastColumn="1" w:noHBand="0" w:noVBand="0"/>
      </w:tblPr>
      <w:tblGrid>
        <w:gridCol w:w="3143"/>
        <w:gridCol w:w="1397"/>
      </w:tblGrid>
      <w:tr w:rsidR="002F50AA" w:rsidRPr="008536B5" w14:paraId="02A4C3CC" w14:textId="77777777">
        <w:trPr>
          <w:trHeight w:val="414"/>
        </w:trPr>
        <w:tc>
          <w:tcPr>
            <w:tcW w:w="3143" w:type="dxa"/>
            <w:tcBorders>
              <w:bottom w:val="single" w:sz="6" w:space="0" w:color="000000"/>
              <w:right w:val="single" w:sz="6" w:space="0" w:color="000000"/>
            </w:tcBorders>
            <w:shd w:val="clear" w:color="auto" w:fill="BFBFBF"/>
          </w:tcPr>
          <w:p w14:paraId="6CCCDCAB" w14:textId="2C665371" w:rsidR="002F50AA" w:rsidRPr="008536B5" w:rsidRDefault="002F50AA">
            <w:pPr>
              <w:pStyle w:val="TableParagraph"/>
              <w:spacing w:before="2"/>
              <w:ind w:left="1425"/>
              <w:rPr>
                <w:rFonts w:ascii="Arial Narrow" w:hAnsi="Arial Narrow" w:cs="Arial"/>
                <w:b/>
                <w:sz w:val="20"/>
                <w:szCs w:val="20"/>
              </w:rPr>
            </w:pPr>
            <w:proofErr w:type="spellStart"/>
            <w:r w:rsidRPr="008536B5">
              <w:rPr>
                <w:rFonts w:ascii="Arial Narrow" w:hAnsi="Arial Narrow" w:cs="Arial"/>
                <w:b/>
                <w:sz w:val="20"/>
                <w:szCs w:val="20"/>
              </w:rPr>
              <w:t>oncepto</w:t>
            </w:r>
            <w:proofErr w:type="spellEnd"/>
          </w:p>
        </w:tc>
        <w:tc>
          <w:tcPr>
            <w:tcW w:w="1397" w:type="dxa"/>
            <w:tcBorders>
              <w:left w:val="single" w:sz="6" w:space="0" w:color="000000"/>
              <w:bottom w:val="single" w:sz="6" w:space="0" w:color="000000"/>
              <w:right w:val="single" w:sz="12" w:space="0" w:color="000000"/>
            </w:tcBorders>
            <w:shd w:val="clear" w:color="auto" w:fill="BFBFBF"/>
          </w:tcPr>
          <w:p w14:paraId="0A3A88F5" w14:textId="77777777" w:rsidR="002F50AA" w:rsidRPr="008536B5" w:rsidRDefault="002F50AA">
            <w:pPr>
              <w:pStyle w:val="TableParagraph"/>
              <w:spacing w:before="2"/>
              <w:ind w:left="368"/>
              <w:rPr>
                <w:rFonts w:ascii="Arial Narrow" w:hAnsi="Arial Narrow" w:cs="Arial"/>
                <w:b/>
                <w:sz w:val="20"/>
                <w:szCs w:val="20"/>
              </w:rPr>
            </w:pPr>
            <w:r w:rsidRPr="008536B5">
              <w:rPr>
                <w:rFonts w:ascii="Arial Narrow" w:hAnsi="Arial Narrow" w:cs="Arial"/>
                <w:b/>
                <w:sz w:val="20"/>
                <w:szCs w:val="20"/>
              </w:rPr>
              <w:t>Puntaje</w:t>
            </w:r>
          </w:p>
        </w:tc>
      </w:tr>
      <w:tr w:rsidR="002F50AA" w:rsidRPr="008536B5" w14:paraId="60C91F41" w14:textId="77777777">
        <w:trPr>
          <w:trHeight w:val="664"/>
        </w:trPr>
        <w:tc>
          <w:tcPr>
            <w:tcW w:w="3143" w:type="dxa"/>
            <w:tcBorders>
              <w:top w:val="single" w:sz="6" w:space="0" w:color="000000"/>
              <w:bottom w:val="single" w:sz="6" w:space="0" w:color="000000"/>
              <w:right w:val="single" w:sz="6" w:space="0" w:color="000000"/>
            </w:tcBorders>
            <w:shd w:val="clear" w:color="auto" w:fill="auto"/>
          </w:tcPr>
          <w:p w14:paraId="05F823B5" w14:textId="77777777" w:rsidR="002F50AA" w:rsidRPr="008536B5" w:rsidRDefault="002F50AA">
            <w:pPr>
              <w:pStyle w:val="TableParagraph"/>
              <w:ind w:left="59" w:right="53"/>
              <w:rPr>
                <w:rFonts w:ascii="Arial Narrow" w:hAnsi="Arial Narrow" w:cs="Arial"/>
                <w:sz w:val="20"/>
                <w:szCs w:val="20"/>
              </w:rPr>
            </w:pPr>
            <w:r w:rsidRPr="008536B5">
              <w:rPr>
                <w:rFonts w:ascii="Arial Narrow" w:hAnsi="Arial Narrow" w:cs="Arial"/>
                <w:sz w:val="20"/>
                <w:szCs w:val="20"/>
              </w:rPr>
              <w:t>Promoción de Servicios Nacionales o con Trato Nacional</w:t>
            </w:r>
          </w:p>
        </w:tc>
        <w:tc>
          <w:tcPr>
            <w:tcW w:w="1397" w:type="dxa"/>
            <w:tcBorders>
              <w:top w:val="single" w:sz="6" w:space="0" w:color="000000"/>
              <w:left w:val="single" w:sz="6" w:space="0" w:color="000000"/>
              <w:bottom w:val="single" w:sz="6" w:space="0" w:color="000000"/>
              <w:right w:val="single" w:sz="12" w:space="0" w:color="000000"/>
            </w:tcBorders>
            <w:shd w:val="clear" w:color="auto" w:fill="auto"/>
          </w:tcPr>
          <w:p w14:paraId="1B7E8BE2" w14:textId="77777777" w:rsidR="002F50AA" w:rsidRPr="008536B5" w:rsidRDefault="002F50AA">
            <w:pPr>
              <w:pStyle w:val="TableParagraph"/>
              <w:spacing w:before="127"/>
              <w:ind w:left="602" w:right="510"/>
              <w:jc w:val="center"/>
              <w:rPr>
                <w:rFonts w:ascii="Arial Narrow" w:hAnsi="Arial Narrow" w:cs="Arial"/>
                <w:sz w:val="20"/>
                <w:szCs w:val="20"/>
              </w:rPr>
            </w:pPr>
            <w:r w:rsidRPr="008536B5">
              <w:rPr>
                <w:rFonts w:ascii="Arial Narrow" w:hAnsi="Arial Narrow" w:cs="Arial"/>
                <w:sz w:val="20"/>
                <w:szCs w:val="20"/>
              </w:rPr>
              <w:t>20</w:t>
            </w:r>
          </w:p>
        </w:tc>
      </w:tr>
      <w:tr w:rsidR="002F50AA" w:rsidRPr="008536B5" w14:paraId="2CD84961" w14:textId="77777777">
        <w:trPr>
          <w:trHeight w:val="666"/>
        </w:trPr>
        <w:tc>
          <w:tcPr>
            <w:tcW w:w="3143" w:type="dxa"/>
            <w:tcBorders>
              <w:top w:val="single" w:sz="6" w:space="0" w:color="000000"/>
              <w:right w:val="single" w:sz="6" w:space="0" w:color="000000"/>
            </w:tcBorders>
            <w:shd w:val="clear" w:color="auto" w:fill="auto"/>
          </w:tcPr>
          <w:p w14:paraId="1EC0DA1E" w14:textId="77777777" w:rsidR="002F50AA" w:rsidRPr="008536B5" w:rsidRDefault="002F50AA">
            <w:pPr>
              <w:pStyle w:val="TableParagraph"/>
              <w:tabs>
                <w:tab w:val="left" w:pos="1510"/>
                <w:tab w:val="left" w:pos="2067"/>
              </w:tabs>
              <w:ind w:left="59" w:right="58"/>
              <w:rPr>
                <w:rFonts w:ascii="Arial Narrow" w:hAnsi="Arial Narrow" w:cs="Arial"/>
                <w:sz w:val="20"/>
                <w:szCs w:val="20"/>
              </w:rPr>
            </w:pPr>
            <w:r w:rsidRPr="008536B5">
              <w:rPr>
                <w:rFonts w:ascii="Arial Narrow" w:hAnsi="Arial Narrow" w:cs="Arial"/>
                <w:sz w:val="20"/>
                <w:szCs w:val="20"/>
              </w:rPr>
              <w:t>Incorporación</w:t>
            </w:r>
            <w:r w:rsidRPr="008536B5">
              <w:rPr>
                <w:rFonts w:ascii="Arial Narrow" w:hAnsi="Arial Narrow" w:cs="Arial"/>
                <w:sz w:val="20"/>
                <w:szCs w:val="20"/>
              </w:rPr>
              <w:tab/>
              <w:t>de</w:t>
            </w:r>
            <w:r w:rsidRPr="008536B5">
              <w:rPr>
                <w:rFonts w:ascii="Arial Narrow" w:hAnsi="Arial Narrow" w:cs="Arial"/>
                <w:sz w:val="20"/>
                <w:szCs w:val="20"/>
              </w:rPr>
              <w:tab/>
            </w:r>
            <w:r w:rsidRPr="008536B5">
              <w:rPr>
                <w:rFonts w:ascii="Arial Narrow" w:hAnsi="Arial Narrow" w:cs="Arial"/>
                <w:spacing w:val="-1"/>
                <w:sz w:val="20"/>
                <w:szCs w:val="20"/>
              </w:rPr>
              <w:t xml:space="preserve">componente </w:t>
            </w:r>
            <w:r w:rsidRPr="008536B5">
              <w:rPr>
                <w:rFonts w:ascii="Arial Narrow" w:hAnsi="Arial Narrow" w:cs="Arial"/>
                <w:sz w:val="20"/>
                <w:szCs w:val="20"/>
              </w:rPr>
              <w:t>nacional en servicios</w:t>
            </w:r>
            <w:r w:rsidRPr="008536B5">
              <w:rPr>
                <w:rFonts w:ascii="Arial Narrow" w:hAnsi="Arial Narrow" w:cs="Arial"/>
                <w:spacing w:val="-9"/>
                <w:sz w:val="20"/>
                <w:szCs w:val="20"/>
              </w:rPr>
              <w:t xml:space="preserve"> </w:t>
            </w:r>
            <w:r w:rsidRPr="008536B5">
              <w:rPr>
                <w:rFonts w:ascii="Arial Narrow" w:hAnsi="Arial Narrow" w:cs="Arial"/>
                <w:sz w:val="20"/>
                <w:szCs w:val="20"/>
              </w:rPr>
              <w:t>extranjeros</w:t>
            </w:r>
          </w:p>
        </w:tc>
        <w:tc>
          <w:tcPr>
            <w:tcW w:w="1397" w:type="dxa"/>
            <w:tcBorders>
              <w:top w:val="single" w:sz="6" w:space="0" w:color="000000"/>
              <w:left w:val="single" w:sz="6" w:space="0" w:color="000000"/>
              <w:right w:val="single" w:sz="12" w:space="0" w:color="000000"/>
            </w:tcBorders>
            <w:shd w:val="clear" w:color="auto" w:fill="auto"/>
          </w:tcPr>
          <w:p w14:paraId="677C766E" w14:textId="77777777" w:rsidR="002F50AA" w:rsidRPr="008536B5" w:rsidRDefault="002F50AA">
            <w:pPr>
              <w:pStyle w:val="TableParagraph"/>
              <w:spacing w:before="127"/>
              <w:ind w:right="6"/>
              <w:jc w:val="center"/>
              <w:rPr>
                <w:rFonts w:ascii="Arial Narrow" w:hAnsi="Arial Narrow" w:cs="Arial"/>
                <w:sz w:val="20"/>
                <w:szCs w:val="20"/>
              </w:rPr>
            </w:pPr>
            <w:r w:rsidRPr="008536B5">
              <w:rPr>
                <w:rFonts w:ascii="Arial Narrow" w:hAnsi="Arial Narrow" w:cs="Arial"/>
                <w:sz w:val="20"/>
                <w:szCs w:val="20"/>
              </w:rPr>
              <w:t>5</w:t>
            </w:r>
          </w:p>
        </w:tc>
      </w:tr>
      <w:bookmarkEnd w:id="111"/>
      <w:bookmarkEnd w:id="112"/>
      <w:bookmarkEnd w:id="113"/>
      <w:bookmarkEnd w:id="114"/>
    </w:tbl>
    <w:p w14:paraId="3382E431" w14:textId="77777777" w:rsidR="004940E9" w:rsidRDefault="004940E9" w:rsidP="002F50AA">
      <w:pPr>
        <w:spacing w:after="200" w:line="276" w:lineRule="auto"/>
        <w:jc w:val="both"/>
        <w:rPr>
          <w:rFonts w:ascii="Arial Narrow" w:hAnsi="Arial Narrow" w:cs="Arial"/>
          <w:b/>
          <w:sz w:val="20"/>
          <w:szCs w:val="20"/>
          <w:lang w:val="x-none"/>
        </w:rPr>
      </w:pPr>
    </w:p>
    <w:p w14:paraId="46C069CC" w14:textId="6C9BE3E6" w:rsidR="002F50AA" w:rsidRPr="008536B5" w:rsidRDefault="002F50AA" w:rsidP="002F50AA">
      <w:pPr>
        <w:spacing w:after="200" w:line="276" w:lineRule="auto"/>
        <w:jc w:val="both"/>
        <w:rPr>
          <w:rFonts w:ascii="Arial Narrow" w:hAnsi="Arial Narrow" w:cs="Arial"/>
          <w:b/>
          <w:sz w:val="20"/>
          <w:szCs w:val="20"/>
          <w:lang w:val="x-none"/>
        </w:rPr>
      </w:pPr>
      <w:r w:rsidRPr="008536B5">
        <w:rPr>
          <w:rFonts w:ascii="Arial Narrow" w:hAnsi="Arial Narrow" w:cs="Arial"/>
          <w:b/>
          <w:sz w:val="20"/>
          <w:szCs w:val="20"/>
          <w:lang w:val="x-none"/>
        </w:rPr>
        <w:t>9.1.</w:t>
      </w:r>
      <w:r w:rsidRPr="008536B5">
        <w:rPr>
          <w:rFonts w:ascii="Arial Narrow" w:hAnsi="Arial Narrow" w:cs="Arial"/>
          <w:b/>
          <w:sz w:val="20"/>
          <w:szCs w:val="20"/>
        </w:rPr>
        <w:t>5</w:t>
      </w:r>
      <w:r w:rsidRPr="008536B5">
        <w:rPr>
          <w:rFonts w:ascii="Arial Narrow" w:hAnsi="Arial Narrow" w:cs="Arial"/>
          <w:b/>
          <w:sz w:val="20"/>
          <w:szCs w:val="20"/>
          <w:lang w:val="x-none"/>
        </w:rPr>
        <w:t>.1. PROMOCIÓN DE SERVICIOS NACIONALES O CON TRATO NACIONAL</w:t>
      </w:r>
    </w:p>
    <w:p w14:paraId="5EA7870E" w14:textId="77777777" w:rsidR="002F50AA" w:rsidRPr="008536B5" w:rsidRDefault="002F50AA" w:rsidP="002F50AA">
      <w:pPr>
        <w:pStyle w:val="Textoindependiente"/>
        <w:spacing w:before="119"/>
        <w:ind w:right="49"/>
        <w:rPr>
          <w:rFonts w:ascii="Arial Narrow" w:hAnsi="Arial Narrow" w:cs="Arial"/>
          <w:i/>
          <w:szCs w:val="20"/>
          <w:lang w:val="x-none"/>
        </w:rPr>
      </w:pPr>
      <w:bookmarkStart w:id="115" w:name="_Toc35616441"/>
      <w:bookmarkStart w:id="116" w:name="_Toc35616768"/>
      <w:bookmarkStart w:id="117" w:name="_Toc36796908"/>
      <w:bookmarkStart w:id="118" w:name="_Toc36797145"/>
      <w:bookmarkStart w:id="119" w:name="_Toc36797380"/>
      <w:bookmarkStart w:id="120" w:name="_Toc35616442"/>
      <w:bookmarkStart w:id="121" w:name="_Toc35616769"/>
      <w:bookmarkStart w:id="122" w:name="_Toc36796909"/>
      <w:bookmarkStart w:id="123" w:name="_Toc36797146"/>
      <w:bookmarkStart w:id="124" w:name="_Toc36797381"/>
      <w:bookmarkStart w:id="125" w:name="_Toc35616443"/>
      <w:bookmarkStart w:id="126" w:name="_Toc35616770"/>
      <w:bookmarkStart w:id="127" w:name="_Toc36796910"/>
      <w:bookmarkStart w:id="128" w:name="_Toc36797147"/>
      <w:bookmarkStart w:id="129" w:name="_Toc36797382"/>
      <w:bookmarkStart w:id="130" w:name="_Toc35616453"/>
      <w:bookmarkStart w:id="131" w:name="_Toc35616780"/>
      <w:bookmarkStart w:id="132" w:name="_Toc36796920"/>
      <w:bookmarkStart w:id="133" w:name="_Toc36797157"/>
      <w:bookmarkStart w:id="134" w:name="_Toc36797392"/>
      <w:bookmarkStart w:id="135" w:name="_Toc35616454"/>
      <w:bookmarkStart w:id="136" w:name="_Toc35616781"/>
      <w:bookmarkStart w:id="137" w:name="_Toc36796921"/>
      <w:bookmarkStart w:id="138" w:name="_Toc36797158"/>
      <w:bookmarkStart w:id="139" w:name="_Toc36797393"/>
      <w:bookmarkStart w:id="140" w:name="_Toc35616455"/>
      <w:bookmarkStart w:id="141" w:name="_Toc35616782"/>
      <w:bookmarkStart w:id="142" w:name="_Toc36796922"/>
      <w:bookmarkStart w:id="143" w:name="_Toc36797159"/>
      <w:bookmarkStart w:id="144" w:name="_Toc36797394"/>
      <w:bookmarkStart w:id="145" w:name="_Toc35616456"/>
      <w:bookmarkStart w:id="146" w:name="_Toc35616783"/>
      <w:bookmarkStart w:id="147" w:name="_Toc36796923"/>
      <w:bookmarkStart w:id="148" w:name="_Toc36797160"/>
      <w:bookmarkStart w:id="149" w:name="_Toc36797395"/>
      <w:bookmarkStart w:id="150" w:name="_Toc35616457"/>
      <w:bookmarkStart w:id="151" w:name="_Toc35616784"/>
      <w:bookmarkStart w:id="152" w:name="_Toc36796924"/>
      <w:bookmarkStart w:id="153" w:name="_Toc36797161"/>
      <w:bookmarkStart w:id="154" w:name="_Toc36797396"/>
      <w:bookmarkStart w:id="155" w:name="_Toc35616458"/>
      <w:bookmarkStart w:id="156" w:name="_Toc35616785"/>
      <w:bookmarkStart w:id="157" w:name="_Toc36796925"/>
      <w:bookmarkStart w:id="158" w:name="_Toc36797162"/>
      <w:bookmarkStart w:id="159" w:name="_Toc36797397"/>
      <w:bookmarkStart w:id="160" w:name="_Toc35616459"/>
      <w:bookmarkStart w:id="161" w:name="_Toc35616786"/>
      <w:bookmarkStart w:id="162" w:name="_Toc36796926"/>
      <w:bookmarkStart w:id="163" w:name="_Toc36797163"/>
      <w:bookmarkStart w:id="164" w:name="_Toc36797398"/>
      <w:bookmarkStart w:id="165" w:name="_Toc35616460"/>
      <w:bookmarkStart w:id="166" w:name="_Toc35616787"/>
      <w:bookmarkStart w:id="167" w:name="_Toc36796927"/>
      <w:bookmarkStart w:id="168" w:name="_Toc36797164"/>
      <w:bookmarkStart w:id="169" w:name="_Toc36797399"/>
      <w:bookmarkStart w:id="170" w:name="_Toc35616461"/>
      <w:bookmarkStart w:id="171" w:name="_Toc35616788"/>
      <w:bookmarkStart w:id="172" w:name="_Toc36796928"/>
      <w:bookmarkStart w:id="173" w:name="_Toc36797165"/>
      <w:bookmarkStart w:id="174" w:name="_Toc36797400"/>
      <w:bookmarkStart w:id="175" w:name="_Toc35616462"/>
      <w:bookmarkStart w:id="176" w:name="_Toc35616789"/>
      <w:bookmarkStart w:id="177" w:name="_Toc36796929"/>
      <w:bookmarkStart w:id="178" w:name="_Toc36797166"/>
      <w:bookmarkStart w:id="179" w:name="_Toc36797401"/>
      <w:bookmarkStart w:id="180" w:name="_Toc35616463"/>
      <w:bookmarkStart w:id="181" w:name="_Toc35616790"/>
      <w:bookmarkStart w:id="182" w:name="_Toc36796930"/>
      <w:bookmarkStart w:id="183" w:name="_Toc36797167"/>
      <w:bookmarkStart w:id="184" w:name="_Toc36797402"/>
      <w:bookmarkStart w:id="185" w:name="_Toc35616479"/>
      <w:bookmarkStart w:id="186" w:name="_Toc35616806"/>
      <w:bookmarkStart w:id="187" w:name="_Toc36796946"/>
      <w:bookmarkStart w:id="188" w:name="_Toc36797183"/>
      <w:bookmarkStart w:id="189" w:name="_Toc36797418"/>
      <w:bookmarkStart w:id="190" w:name="_Toc35616480"/>
      <w:bookmarkStart w:id="191" w:name="_Toc35616807"/>
      <w:bookmarkStart w:id="192" w:name="_Toc36796947"/>
      <w:bookmarkStart w:id="193" w:name="_Toc36797184"/>
      <w:bookmarkStart w:id="194" w:name="_Toc36797419"/>
      <w:bookmarkStart w:id="195" w:name="_Toc35616481"/>
      <w:bookmarkStart w:id="196" w:name="_Toc35616808"/>
      <w:bookmarkStart w:id="197" w:name="_Toc36796948"/>
      <w:bookmarkStart w:id="198" w:name="_Toc36797185"/>
      <w:bookmarkStart w:id="199" w:name="_Toc36797420"/>
      <w:bookmarkStart w:id="200" w:name="_Toc35616482"/>
      <w:bookmarkStart w:id="201" w:name="_Toc35616809"/>
      <w:bookmarkStart w:id="202" w:name="_Toc36796949"/>
      <w:bookmarkStart w:id="203" w:name="_Toc36797186"/>
      <w:bookmarkStart w:id="204" w:name="_Toc36797421"/>
      <w:bookmarkStart w:id="205" w:name="_Toc35616483"/>
      <w:bookmarkStart w:id="206" w:name="_Toc35616810"/>
      <w:bookmarkStart w:id="207" w:name="_Toc36796950"/>
      <w:bookmarkStart w:id="208" w:name="_Toc36797187"/>
      <w:bookmarkStart w:id="209" w:name="_Toc36797422"/>
      <w:bookmarkStart w:id="210" w:name="_Toc511029848"/>
      <w:bookmarkStart w:id="211" w:name="_Toc511375689"/>
      <w:bookmarkStart w:id="212" w:name="_Toc511375867"/>
      <w:bookmarkStart w:id="213" w:name="_Toc511380007"/>
      <w:bookmarkStart w:id="214" w:name="_Toc511383000"/>
      <w:bookmarkStart w:id="215" w:name="_Toc511400622"/>
      <w:bookmarkStart w:id="216" w:name="_Toc511401260"/>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r w:rsidRPr="008536B5">
        <w:rPr>
          <w:rFonts w:ascii="Arial Narrow" w:hAnsi="Arial Narrow" w:cs="Arial"/>
          <w:szCs w:val="20"/>
          <w:lang w:val="x-none"/>
        </w:rPr>
        <w:t>En los contratos que deban cumplirse en Colombia, el servicio es nacional cuando además de ofertarse por una persona natural colombiana o por un residente en Colombia, por una persona jurídica constituida de conformidad con la legislación colombiana o por un Proponente Plural conformado por estos o por estos y un extranjero con Trato Nacional, (i) usa el o los bienes nacionales relevantes definidos por la Entidad Estatal para el desarrollo de la obra o (ii) vincula el porcentaje mínimo de personal colombiano, según corresponda.</w:t>
      </w:r>
    </w:p>
    <w:p w14:paraId="5BF51D05" w14:textId="77777777" w:rsidR="002F50AA" w:rsidRPr="008536B5" w:rsidRDefault="002F50AA" w:rsidP="002F50AA">
      <w:pPr>
        <w:pStyle w:val="Textoindependiente"/>
        <w:spacing w:before="120"/>
        <w:ind w:right="49"/>
        <w:rPr>
          <w:rFonts w:ascii="Arial Narrow" w:hAnsi="Arial Narrow" w:cs="Arial"/>
          <w:i/>
          <w:szCs w:val="20"/>
          <w:lang w:val="x-none"/>
        </w:rPr>
      </w:pPr>
      <w:r w:rsidRPr="008536B5">
        <w:rPr>
          <w:rFonts w:ascii="Arial Narrow" w:hAnsi="Arial Narrow" w:cs="Arial"/>
          <w:szCs w:val="20"/>
          <w:lang w:val="x-none"/>
        </w:rPr>
        <w:lastRenderedPageBreak/>
        <w:t>En los contratos que no deban cumplirse en Colombia, que sean prestados en el extranjero y estén sometidos a la legislación colombiana, un servicio es colombiano si es prestado por una persona natural colombiana o por un residente en Colombia, por una persona jurídica constituida de conformidad con la legislación colombiana o un proponente plural conformado por estos, sin que sea necesario el uso de bienes colombianos o la vinculación de personal colombiano.</w:t>
      </w:r>
    </w:p>
    <w:p w14:paraId="65672919" w14:textId="77777777" w:rsidR="002F50AA" w:rsidRPr="008536B5" w:rsidRDefault="002F50AA" w:rsidP="002F50AA">
      <w:pPr>
        <w:pStyle w:val="Textoindependiente"/>
        <w:spacing w:before="162"/>
        <w:ind w:right="49"/>
        <w:rPr>
          <w:rFonts w:ascii="Arial Narrow" w:hAnsi="Arial Narrow" w:cs="Arial"/>
          <w:i/>
          <w:szCs w:val="20"/>
          <w:lang w:val="x-none"/>
        </w:rPr>
      </w:pPr>
      <w:r w:rsidRPr="008536B5">
        <w:rPr>
          <w:rFonts w:ascii="Arial Narrow" w:hAnsi="Arial Narrow" w:cs="Arial"/>
          <w:szCs w:val="20"/>
          <w:lang w:val="x-none"/>
        </w:rPr>
        <w:t>En el caso de los Proponentes extranjeros con trato nacional que participen en el Proceso de Contratación de manera singular o mediante la conformación de un Proponente Plural podrán definir si aplican las reglas previstas en este numeral o, si por el contrario, deciden acogerse a la regla de origen de su país. Para definir la regla aplicable al proceso, el Proponente extranjero con trato nacional así lo manifestará con el diligenciamiento de la opción 2 del Formato 7A – Promoción de Servicios Nacionales o con Trato Nacional. En el caso que no se diligencie la opción 2 del Formato 7A – Promoción de Servicios Nacionales o con Trato Nacional, la Entidad Estatal deberá evaluar la oferta de acuerdo con las reglas previstas en este numeral.</w:t>
      </w:r>
    </w:p>
    <w:p w14:paraId="41A08D95" w14:textId="77777777" w:rsidR="002F50AA" w:rsidRPr="008536B5" w:rsidRDefault="002F50AA" w:rsidP="002F50AA">
      <w:pPr>
        <w:pStyle w:val="Textoindependiente"/>
        <w:spacing w:before="117"/>
        <w:ind w:right="49"/>
        <w:rPr>
          <w:rFonts w:ascii="Arial Narrow" w:hAnsi="Arial Narrow" w:cs="Arial"/>
          <w:i/>
          <w:szCs w:val="20"/>
          <w:lang w:val="x-none"/>
        </w:rPr>
      </w:pPr>
      <w:r w:rsidRPr="008536B5">
        <w:rPr>
          <w:rFonts w:ascii="Arial Narrow" w:hAnsi="Arial Narrow" w:cs="Arial"/>
          <w:szCs w:val="20"/>
          <w:lang w:val="x-none"/>
        </w:rPr>
        <w:t>Debido a la especialidad del contrato, en este Proceso de Contratación para el otorgamiento de puntaje no habrá bienes nacionales relevantes y, por tanto, en todos los casos se otorgará el puntaje de apoyo a la industria nacional a los Proponentes que se comprometan a vincular durante el desarrollo del objeto contractual un porcentaje de empleados o contratistas por prestación de servicios colombianos, de al menos</w:t>
      </w:r>
      <w:r>
        <w:rPr>
          <w:rFonts w:ascii="Arial Narrow" w:hAnsi="Arial Narrow" w:cs="Arial"/>
          <w:szCs w:val="20"/>
          <w:shd w:val="clear" w:color="auto" w:fill="FFFFFF"/>
          <w:lang w:val="x-none"/>
        </w:rPr>
        <w:t xml:space="preserve"> el </w:t>
      </w:r>
      <w:r w:rsidR="00F32511">
        <w:rPr>
          <w:rFonts w:ascii="Arial Narrow" w:hAnsi="Arial Narrow" w:cs="Arial"/>
          <w:szCs w:val="20"/>
          <w:shd w:val="clear" w:color="auto" w:fill="FFFFFF"/>
          <w:lang w:val="es-ES"/>
        </w:rPr>
        <w:t>8</w:t>
      </w:r>
      <w:r>
        <w:rPr>
          <w:rFonts w:ascii="Arial Narrow" w:hAnsi="Arial Narrow" w:cs="Arial"/>
          <w:szCs w:val="20"/>
          <w:shd w:val="clear" w:color="auto" w:fill="FFFFFF"/>
          <w:lang w:val="x-none"/>
        </w:rPr>
        <w:t>0</w:t>
      </w:r>
      <w:r w:rsidR="00F32511">
        <w:rPr>
          <w:rFonts w:ascii="Arial Narrow" w:hAnsi="Arial Narrow" w:cs="Arial"/>
          <w:szCs w:val="20"/>
          <w:shd w:val="clear" w:color="auto" w:fill="FFFFFF"/>
          <w:lang w:val="es-ES"/>
        </w:rPr>
        <w:t xml:space="preserve">% </w:t>
      </w:r>
      <w:r>
        <w:rPr>
          <w:rFonts w:ascii="Arial Narrow" w:hAnsi="Arial Narrow" w:cs="Arial"/>
          <w:szCs w:val="20"/>
          <w:shd w:val="clear" w:color="auto" w:fill="FFFFFF"/>
          <w:lang w:val="x-none"/>
        </w:rPr>
        <w:t>del</w:t>
      </w:r>
      <w:r w:rsidRPr="00F32511">
        <w:rPr>
          <w:rFonts w:ascii="Arial Narrow" w:hAnsi="Arial Narrow" w:cs="Arial"/>
          <w:szCs w:val="20"/>
          <w:lang w:val="x-none"/>
        </w:rPr>
        <w:t xml:space="preserve"> personal</w:t>
      </w:r>
      <w:r w:rsidRPr="008536B5">
        <w:rPr>
          <w:rFonts w:ascii="Arial Narrow" w:hAnsi="Arial Narrow" w:cs="Arial"/>
          <w:szCs w:val="20"/>
          <w:lang w:val="x-none"/>
        </w:rPr>
        <w:t xml:space="preserve"> requerido para el cumplimiento del contrato.</w:t>
      </w:r>
    </w:p>
    <w:p w14:paraId="47645D61" w14:textId="77777777" w:rsidR="002F50AA" w:rsidRPr="008536B5" w:rsidRDefault="002F50AA" w:rsidP="002F50AA">
      <w:pPr>
        <w:pStyle w:val="Textoindependiente"/>
        <w:spacing w:before="161"/>
        <w:ind w:right="49"/>
        <w:rPr>
          <w:rFonts w:ascii="Arial Narrow" w:hAnsi="Arial Narrow" w:cs="Arial"/>
          <w:i/>
          <w:szCs w:val="20"/>
          <w:lang w:val="x-none"/>
        </w:rPr>
      </w:pPr>
      <w:r w:rsidRPr="008536B5">
        <w:rPr>
          <w:rFonts w:ascii="Arial Narrow" w:hAnsi="Arial Narrow" w:cs="Arial"/>
          <w:szCs w:val="20"/>
          <w:lang w:val="x-none"/>
        </w:rPr>
        <w:t xml:space="preserve">En el caso de Proponentes Plurales todos, varios o cualquiera de sus integrantes podrá vincular un porcentaje de empleados o contratistas por prestación de servicios colombianos, de al menos </w:t>
      </w:r>
      <w:r w:rsidR="00F32511" w:rsidRPr="00F32511">
        <w:rPr>
          <w:rFonts w:ascii="Arial Narrow" w:hAnsi="Arial Narrow" w:cs="Arial"/>
          <w:szCs w:val="20"/>
          <w:shd w:val="clear" w:color="auto" w:fill="FFFFFF"/>
          <w:lang w:val="x-none"/>
        </w:rPr>
        <w:t xml:space="preserve">el </w:t>
      </w:r>
      <w:r w:rsidR="00F32511" w:rsidRPr="00F32511">
        <w:rPr>
          <w:rFonts w:ascii="Arial Narrow" w:hAnsi="Arial Narrow" w:cs="Arial"/>
          <w:szCs w:val="20"/>
          <w:shd w:val="clear" w:color="auto" w:fill="FFFFFF"/>
          <w:lang w:val="es-ES"/>
        </w:rPr>
        <w:t>8</w:t>
      </w:r>
      <w:r w:rsidR="00F32511" w:rsidRPr="00F32511">
        <w:rPr>
          <w:rFonts w:ascii="Arial Narrow" w:hAnsi="Arial Narrow" w:cs="Arial"/>
          <w:szCs w:val="20"/>
          <w:shd w:val="clear" w:color="auto" w:fill="FFFFFF"/>
          <w:lang w:val="x-none"/>
        </w:rPr>
        <w:t>0</w:t>
      </w:r>
      <w:r w:rsidR="00F32511" w:rsidRPr="00F32511">
        <w:rPr>
          <w:rFonts w:ascii="Arial Narrow" w:hAnsi="Arial Narrow" w:cs="Arial"/>
          <w:szCs w:val="20"/>
          <w:shd w:val="clear" w:color="auto" w:fill="FFFFFF"/>
          <w:lang w:val="es-ES"/>
        </w:rPr>
        <w:t xml:space="preserve">% </w:t>
      </w:r>
      <w:r w:rsidRPr="008536B5">
        <w:rPr>
          <w:rFonts w:ascii="Arial Narrow" w:hAnsi="Arial Narrow" w:cs="Arial"/>
          <w:szCs w:val="20"/>
          <w:lang w:val="x-none"/>
        </w:rPr>
        <w:t>del personal requerido para el cumplimiento del contrato.</w:t>
      </w:r>
    </w:p>
    <w:p w14:paraId="705F1A51" w14:textId="77777777" w:rsidR="002F50AA" w:rsidRPr="008536B5" w:rsidRDefault="002F50AA" w:rsidP="002F50AA">
      <w:pPr>
        <w:pStyle w:val="Textoindependiente"/>
        <w:spacing w:before="161"/>
        <w:ind w:right="49"/>
        <w:rPr>
          <w:rFonts w:ascii="Arial Narrow" w:hAnsi="Arial Narrow" w:cs="Arial"/>
          <w:i/>
          <w:szCs w:val="20"/>
          <w:lang w:val="x-none"/>
        </w:rPr>
      </w:pPr>
      <w:r w:rsidRPr="008536B5">
        <w:rPr>
          <w:rFonts w:ascii="Arial Narrow" w:hAnsi="Arial Narrow" w:cs="Arial"/>
          <w:szCs w:val="20"/>
          <w:lang w:val="x-none"/>
        </w:rPr>
        <w:t>Además de la incorporación de personal colombiano requerido para la ejecución del contrato, tratándose de Proponentes Plurales, su composición deberá estar acorde con lo exigido por la noción de Servicios Nacionales prevista en el artículo 2.2.1.1.1.3.1 del Decreto 1082 de 2015, de lo que dependerá la franja del puntaje aplicable en lo referente al apoyo de la industria nacional.</w:t>
      </w:r>
    </w:p>
    <w:p w14:paraId="0B818B97" w14:textId="77777777" w:rsidR="002F50AA" w:rsidRPr="008536B5" w:rsidRDefault="002F50AA" w:rsidP="002F50AA">
      <w:pPr>
        <w:pStyle w:val="Textoindependiente"/>
        <w:spacing w:before="160"/>
        <w:ind w:right="49"/>
        <w:rPr>
          <w:rFonts w:ascii="Arial Narrow" w:hAnsi="Arial Narrow" w:cs="Arial"/>
          <w:i/>
          <w:szCs w:val="20"/>
          <w:lang w:val="x-none"/>
        </w:rPr>
      </w:pPr>
      <w:r w:rsidRPr="008536B5">
        <w:rPr>
          <w:rFonts w:ascii="Arial Narrow" w:hAnsi="Arial Narrow" w:cs="Arial"/>
          <w:szCs w:val="20"/>
          <w:lang w:val="x-none"/>
        </w:rPr>
        <w:t>Para tales efectos en la siguiente tabla se indican las posibles composiciones de Proponentes Plurales, la regla de origen que les aplica en virtud de dicha conformación, así como la franja de puntaje correspondiente:</w:t>
      </w:r>
    </w:p>
    <w:p w14:paraId="03D4E492" w14:textId="77777777" w:rsidR="002F50AA" w:rsidRPr="008536B5" w:rsidRDefault="002F50AA" w:rsidP="002F50AA">
      <w:pPr>
        <w:pStyle w:val="Textoindependiente"/>
        <w:spacing w:before="160"/>
        <w:ind w:right="49"/>
        <w:rPr>
          <w:rFonts w:ascii="Arial Narrow" w:hAnsi="Arial Narrow" w:cs="Arial"/>
          <w:i/>
          <w:szCs w:val="20"/>
          <w:lang w:val="x-none"/>
        </w:rPr>
      </w:pPr>
    </w:p>
    <w:tbl>
      <w:tblPr>
        <w:tblW w:w="0" w:type="auto"/>
        <w:tblInd w:w="773" w:type="dxa"/>
        <w:tblBorders>
          <w:top w:val="double" w:sz="1" w:space="0" w:color="000000"/>
          <w:left w:val="double" w:sz="1" w:space="0" w:color="000000"/>
          <w:bottom w:val="double" w:sz="1" w:space="0" w:color="000000"/>
          <w:right w:val="double" w:sz="1" w:space="0" w:color="000000"/>
          <w:insideH w:val="double" w:sz="1" w:space="0" w:color="000000"/>
          <w:insideV w:val="double" w:sz="1" w:space="0" w:color="000000"/>
        </w:tblBorders>
        <w:tblLayout w:type="fixed"/>
        <w:tblCellMar>
          <w:left w:w="0" w:type="dxa"/>
          <w:right w:w="0" w:type="dxa"/>
        </w:tblCellMar>
        <w:tblLook w:val="01E0" w:firstRow="1" w:lastRow="1" w:firstColumn="1" w:lastColumn="1" w:noHBand="0" w:noVBand="0"/>
      </w:tblPr>
      <w:tblGrid>
        <w:gridCol w:w="617"/>
        <w:gridCol w:w="2490"/>
        <w:gridCol w:w="2977"/>
        <w:gridCol w:w="1844"/>
        <w:gridCol w:w="17"/>
      </w:tblGrid>
      <w:tr w:rsidR="002F50AA" w:rsidRPr="008536B5" w14:paraId="793C232D" w14:textId="77777777">
        <w:trPr>
          <w:trHeight w:val="459"/>
        </w:trPr>
        <w:tc>
          <w:tcPr>
            <w:tcW w:w="617" w:type="dxa"/>
            <w:tcBorders>
              <w:bottom w:val="single" w:sz="6" w:space="0" w:color="000000"/>
              <w:right w:val="single" w:sz="6" w:space="0" w:color="000000"/>
            </w:tcBorders>
            <w:shd w:val="clear" w:color="auto" w:fill="BFBFBF"/>
          </w:tcPr>
          <w:p w14:paraId="195157CF" w14:textId="77777777" w:rsidR="002F50AA" w:rsidRPr="008536B5" w:rsidRDefault="002F50AA">
            <w:pPr>
              <w:pStyle w:val="TableParagraph"/>
              <w:spacing w:before="114"/>
              <w:ind w:left="114" w:right="114"/>
              <w:jc w:val="center"/>
              <w:rPr>
                <w:rFonts w:ascii="Arial Narrow" w:eastAsia="Times New Roman" w:hAnsi="Arial Narrow" w:cs="Arial"/>
                <w:sz w:val="20"/>
                <w:szCs w:val="20"/>
                <w:lang w:val="x-none" w:eastAsia="es-ES"/>
              </w:rPr>
            </w:pPr>
            <w:r w:rsidRPr="008536B5">
              <w:rPr>
                <w:rFonts w:ascii="Arial Narrow" w:eastAsia="Times New Roman" w:hAnsi="Arial Narrow" w:cs="Arial"/>
                <w:sz w:val="20"/>
                <w:szCs w:val="20"/>
                <w:lang w:val="x-none" w:eastAsia="es-ES"/>
              </w:rPr>
              <w:t>No.</w:t>
            </w:r>
          </w:p>
        </w:tc>
        <w:tc>
          <w:tcPr>
            <w:tcW w:w="2490" w:type="dxa"/>
            <w:tcBorders>
              <w:left w:val="single" w:sz="6" w:space="0" w:color="000000"/>
              <w:bottom w:val="single" w:sz="6" w:space="0" w:color="000000"/>
            </w:tcBorders>
            <w:shd w:val="clear" w:color="auto" w:fill="BFBFBF"/>
          </w:tcPr>
          <w:p w14:paraId="60A25E77" w14:textId="77777777" w:rsidR="002F50AA" w:rsidRPr="008536B5" w:rsidRDefault="002F50AA">
            <w:pPr>
              <w:pStyle w:val="TableParagraph"/>
              <w:spacing w:before="6" w:line="228" w:lineRule="exact"/>
              <w:ind w:left="376" w:right="349" w:firstLine="57"/>
              <w:rPr>
                <w:rFonts w:ascii="Arial Narrow" w:eastAsia="Times New Roman" w:hAnsi="Arial Narrow" w:cs="Arial"/>
                <w:sz w:val="20"/>
                <w:szCs w:val="20"/>
                <w:lang w:val="x-none" w:eastAsia="es-ES"/>
              </w:rPr>
            </w:pPr>
            <w:r w:rsidRPr="008536B5">
              <w:rPr>
                <w:rFonts w:ascii="Arial Narrow" w:eastAsia="Times New Roman" w:hAnsi="Arial Narrow" w:cs="Arial"/>
                <w:sz w:val="20"/>
                <w:szCs w:val="20"/>
                <w:lang w:val="x-none" w:eastAsia="es-ES"/>
              </w:rPr>
              <w:t>Composición del Proponente Plural</w:t>
            </w:r>
          </w:p>
        </w:tc>
        <w:tc>
          <w:tcPr>
            <w:tcW w:w="2977" w:type="dxa"/>
            <w:tcBorders>
              <w:bottom w:val="single" w:sz="6" w:space="0" w:color="000000"/>
            </w:tcBorders>
            <w:shd w:val="clear" w:color="auto" w:fill="BFBFBF"/>
          </w:tcPr>
          <w:p w14:paraId="500ED2E5" w14:textId="77777777" w:rsidR="002F50AA" w:rsidRPr="008536B5" w:rsidRDefault="002F50AA">
            <w:pPr>
              <w:pStyle w:val="TableParagraph"/>
              <w:spacing w:before="114"/>
              <w:ind w:left="247" w:right="248"/>
              <w:jc w:val="center"/>
              <w:rPr>
                <w:rFonts w:ascii="Arial Narrow" w:eastAsia="Times New Roman" w:hAnsi="Arial Narrow" w:cs="Arial"/>
                <w:sz w:val="20"/>
                <w:szCs w:val="20"/>
                <w:lang w:val="x-none" w:eastAsia="es-ES"/>
              </w:rPr>
            </w:pPr>
            <w:r w:rsidRPr="008536B5">
              <w:rPr>
                <w:rFonts w:ascii="Arial Narrow" w:eastAsia="Times New Roman" w:hAnsi="Arial Narrow" w:cs="Arial"/>
                <w:sz w:val="20"/>
                <w:szCs w:val="20"/>
                <w:lang w:val="x-none" w:eastAsia="es-ES"/>
              </w:rPr>
              <w:t>Regla de origen aplicable</w:t>
            </w:r>
          </w:p>
        </w:tc>
        <w:tc>
          <w:tcPr>
            <w:tcW w:w="1844" w:type="dxa"/>
            <w:gridSpan w:val="2"/>
            <w:tcBorders>
              <w:bottom w:val="single" w:sz="6" w:space="0" w:color="000000"/>
              <w:right w:val="single" w:sz="12" w:space="0" w:color="000000"/>
            </w:tcBorders>
            <w:shd w:val="clear" w:color="auto" w:fill="BFBFBF"/>
          </w:tcPr>
          <w:p w14:paraId="63BD88F6" w14:textId="77777777" w:rsidR="002F50AA" w:rsidRPr="008536B5" w:rsidRDefault="002F50AA">
            <w:pPr>
              <w:pStyle w:val="TableParagraph"/>
              <w:spacing w:before="114"/>
              <w:ind w:left="91"/>
              <w:rPr>
                <w:rFonts w:ascii="Arial Narrow" w:eastAsia="Times New Roman" w:hAnsi="Arial Narrow" w:cs="Arial"/>
                <w:sz w:val="20"/>
                <w:szCs w:val="20"/>
                <w:lang w:val="x-none" w:eastAsia="es-ES"/>
              </w:rPr>
            </w:pPr>
            <w:r w:rsidRPr="008536B5">
              <w:rPr>
                <w:rFonts w:ascii="Arial Narrow" w:eastAsia="Times New Roman" w:hAnsi="Arial Narrow" w:cs="Arial"/>
                <w:sz w:val="20"/>
                <w:szCs w:val="20"/>
                <w:lang w:val="x-none" w:eastAsia="es-ES"/>
              </w:rPr>
              <w:t>Puntaje aplicable</w:t>
            </w:r>
          </w:p>
        </w:tc>
      </w:tr>
      <w:tr w:rsidR="002F50AA" w:rsidRPr="008536B5" w14:paraId="31EF5011" w14:textId="77777777">
        <w:trPr>
          <w:trHeight w:val="1007"/>
        </w:trPr>
        <w:tc>
          <w:tcPr>
            <w:tcW w:w="617" w:type="dxa"/>
            <w:tcBorders>
              <w:top w:val="single" w:sz="6" w:space="0" w:color="000000"/>
              <w:bottom w:val="single" w:sz="6" w:space="0" w:color="000000"/>
              <w:right w:val="single" w:sz="6" w:space="0" w:color="000000"/>
            </w:tcBorders>
            <w:shd w:val="clear" w:color="auto" w:fill="auto"/>
          </w:tcPr>
          <w:p w14:paraId="131E5F13" w14:textId="77777777" w:rsidR="002F50AA" w:rsidRPr="008536B5" w:rsidRDefault="002F50AA">
            <w:pPr>
              <w:pStyle w:val="TableParagraph"/>
              <w:spacing w:before="9"/>
              <w:rPr>
                <w:rFonts w:ascii="Arial Narrow" w:eastAsia="Times New Roman" w:hAnsi="Arial Narrow" w:cs="Arial"/>
                <w:sz w:val="20"/>
                <w:szCs w:val="20"/>
                <w:lang w:val="x-none" w:eastAsia="es-ES"/>
              </w:rPr>
            </w:pPr>
          </w:p>
          <w:p w14:paraId="0F321AC5" w14:textId="77777777" w:rsidR="002F50AA" w:rsidRPr="008536B5" w:rsidRDefault="002F50AA">
            <w:pPr>
              <w:pStyle w:val="TableParagraph"/>
              <w:spacing w:before="1"/>
              <w:ind w:left="114" w:right="114"/>
              <w:jc w:val="center"/>
              <w:rPr>
                <w:rFonts w:ascii="Arial Narrow" w:eastAsia="Times New Roman" w:hAnsi="Arial Narrow" w:cs="Arial"/>
                <w:sz w:val="20"/>
                <w:szCs w:val="20"/>
                <w:lang w:val="x-none" w:eastAsia="es-ES"/>
              </w:rPr>
            </w:pPr>
            <w:r w:rsidRPr="008536B5">
              <w:rPr>
                <w:rFonts w:ascii="Arial Narrow" w:eastAsia="Times New Roman" w:hAnsi="Arial Narrow" w:cs="Arial"/>
                <w:sz w:val="20"/>
                <w:szCs w:val="20"/>
                <w:lang w:val="x-none" w:eastAsia="es-ES"/>
              </w:rPr>
              <w:t>1.</w:t>
            </w:r>
          </w:p>
        </w:tc>
        <w:tc>
          <w:tcPr>
            <w:tcW w:w="2490" w:type="dxa"/>
            <w:tcBorders>
              <w:top w:val="single" w:sz="6" w:space="0" w:color="000000"/>
              <w:left w:val="single" w:sz="6" w:space="0" w:color="000000"/>
              <w:bottom w:val="single" w:sz="6" w:space="0" w:color="000000"/>
            </w:tcBorders>
            <w:shd w:val="clear" w:color="auto" w:fill="auto"/>
          </w:tcPr>
          <w:p w14:paraId="1039BA41" w14:textId="77777777" w:rsidR="002F50AA" w:rsidRPr="008536B5" w:rsidRDefault="002F50AA">
            <w:pPr>
              <w:pStyle w:val="TableParagraph"/>
              <w:spacing w:before="11"/>
              <w:rPr>
                <w:rFonts w:ascii="Arial Narrow" w:eastAsia="Times New Roman" w:hAnsi="Arial Narrow" w:cs="Arial"/>
                <w:sz w:val="20"/>
                <w:szCs w:val="20"/>
                <w:lang w:val="x-none" w:eastAsia="es-ES"/>
              </w:rPr>
            </w:pPr>
          </w:p>
          <w:p w14:paraId="11AB1C6B" w14:textId="77777777" w:rsidR="002F50AA" w:rsidRPr="008536B5" w:rsidRDefault="002F50AA">
            <w:pPr>
              <w:pStyle w:val="TableParagraph"/>
              <w:ind w:left="731" w:right="258" w:hanging="447"/>
              <w:rPr>
                <w:rFonts w:ascii="Arial Narrow" w:eastAsia="Times New Roman" w:hAnsi="Arial Narrow" w:cs="Arial"/>
                <w:sz w:val="20"/>
                <w:szCs w:val="20"/>
                <w:lang w:val="x-none" w:eastAsia="es-ES"/>
              </w:rPr>
            </w:pPr>
            <w:r w:rsidRPr="008536B5">
              <w:rPr>
                <w:rFonts w:ascii="Arial Narrow" w:eastAsia="Times New Roman" w:hAnsi="Arial Narrow" w:cs="Arial"/>
                <w:sz w:val="20"/>
                <w:szCs w:val="20"/>
                <w:lang w:val="x-none" w:eastAsia="es-ES"/>
              </w:rPr>
              <w:t>Únicamente integrantes colombianos</w:t>
            </w:r>
          </w:p>
        </w:tc>
        <w:tc>
          <w:tcPr>
            <w:tcW w:w="2977" w:type="dxa"/>
            <w:tcBorders>
              <w:top w:val="single" w:sz="6" w:space="0" w:color="000000"/>
              <w:bottom w:val="single" w:sz="6" w:space="0" w:color="000000"/>
            </w:tcBorders>
            <w:shd w:val="clear" w:color="auto" w:fill="auto"/>
          </w:tcPr>
          <w:p w14:paraId="6C6DEF50" w14:textId="77777777" w:rsidR="002F50AA" w:rsidRPr="008536B5" w:rsidRDefault="002F50AA">
            <w:pPr>
              <w:pStyle w:val="TableParagraph"/>
              <w:spacing w:before="9"/>
              <w:rPr>
                <w:rFonts w:ascii="Arial Narrow" w:eastAsia="Times New Roman" w:hAnsi="Arial Narrow" w:cs="Arial"/>
                <w:sz w:val="20"/>
                <w:szCs w:val="20"/>
                <w:lang w:val="x-none" w:eastAsia="es-ES"/>
              </w:rPr>
            </w:pPr>
          </w:p>
          <w:p w14:paraId="5082C3FA" w14:textId="77777777" w:rsidR="002F50AA" w:rsidRPr="008536B5" w:rsidRDefault="002F50AA">
            <w:pPr>
              <w:pStyle w:val="TableParagraph"/>
              <w:spacing w:before="1"/>
              <w:ind w:left="247" w:right="243"/>
              <w:jc w:val="center"/>
              <w:rPr>
                <w:rFonts w:ascii="Arial Narrow" w:eastAsia="Times New Roman" w:hAnsi="Arial Narrow" w:cs="Arial"/>
                <w:sz w:val="20"/>
                <w:szCs w:val="20"/>
                <w:lang w:val="x-none" w:eastAsia="es-ES"/>
              </w:rPr>
            </w:pPr>
            <w:r w:rsidRPr="008536B5">
              <w:rPr>
                <w:rFonts w:ascii="Arial Narrow" w:eastAsia="Times New Roman" w:hAnsi="Arial Narrow" w:cs="Arial"/>
                <w:sz w:val="20"/>
                <w:szCs w:val="20"/>
                <w:lang w:val="x-none" w:eastAsia="es-ES"/>
              </w:rPr>
              <w:t>Decreto 1082 de 2015</w:t>
            </w:r>
          </w:p>
        </w:tc>
        <w:tc>
          <w:tcPr>
            <w:tcW w:w="1844" w:type="dxa"/>
            <w:gridSpan w:val="2"/>
            <w:tcBorders>
              <w:top w:val="single" w:sz="6" w:space="0" w:color="000000"/>
              <w:bottom w:val="single" w:sz="6" w:space="0" w:color="000000"/>
              <w:right w:val="single" w:sz="12" w:space="0" w:color="000000"/>
            </w:tcBorders>
            <w:shd w:val="clear" w:color="auto" w:fill="auto"/>
          </w:tcPr>
          <w:p w14:paraId="43A527A9" w14:textId="77777777" w:rsidR="002F50AA" w:rsidRPr="008536B5" w:rsidRDefault="002F50AA">
            <w:pPr>
              <w:pStyle w:val="TableParagraph"/>
              <w:spacing w:before="4" w:line="252" w:lineRule="exact"/>
              <w:ind w:left="69" w:right="66" w:firstLine="1"/>
              <w:jc w:val="center"/>
              <w:rPr>
                <w:rFonts w:ascii="Arial Narrow" w:eastAsia="Times New Roman" w:hAnsi="Arial Narrow" w:cs="Arial"/>
                <w:sz w:val="20"/>
                <w:szCs w:val="20"/>
                <w:lang w:val="x-none" w:eastAsia="es-ES"/>
              </w:rPr>
            </w:pPr>
            <w:r w:rsidRPr="008536B5">
              <w:rPr>
                <w:rFonts w:ascii="Arial Narrow" w:eastAsia="Times New Roman" w:hAnsi="Arial Narrow" w:cs="Arial"/>
                <w:sz w:val="20"/>
                <w:szCs w:val="20"/>
                <w:lang w:val="x-none" w:eastAsia="es-ES"/>
              </w:rPr>
              <w:t>Promoción de Servicios Nacionales o con Trato Nacional (4.3.1)</w:t>
            </w:r>
          </w:p>
        </w:tc>
      </w:tr>
      <w:tr w:rsidR="002F50AA" w:rsidRPr="008536B5" w14:paraId="6FAD217D" w14:textId="77777777">
        <w:trPr>
          <w:trHeight w:val="1005"/>
        </w:trPr>
        <w:tc>
          <w:tcPr>
            <w:tcW w:w="617" w:type="dxa"/>
            <w:tcBorders>
              <w:top w:val="single" w:sz="6" w:space="0" w:color="000000"/>
              <w:bottom w:val="single" w:sz="6" w:space="0" w:color="000000"/>
              <w:right w:val="single" w:sz="6" w:space="0" w:color="000000"/>
            </w:tcBorders>
            <w:shd w:val="clear" w:color="auto" w:fill="auto"/>
          </w:tcPr>
          <w:p w14:paraId="44DF7591" w14:textId="77777777" w:rsidR="002F50AA" w:rsidRPr="008536B5" w:rsidRDefault="002F50AA">
            <w:pPr>
              <w:pStyle w:val="TableParagraph"/>
              <w:spacing w:before="7"/>
              <w:rPr>
                <w:rFonts w:ascii="Arial Narrow" w:eastAsia="Times New Roman" w:hAnsi="Arial Narrow" w:cs="Arial"/>
                <w:sz w:val="20"/>
                <w:szCs w:val="20"/>
                <w:lang w:val="x-none" w:eastAsia="es-ES"/>
              </w:rPr>
            </w:pPr>
          </w:p>
          <w:p w14:paraId="4BAE09E7" w14:textId="77777777" w:rsidR="002F50AA" w:rsidRPr="008536B5" w:rsidRDefault="002F50AA">
            <w:pPr>
              <w:pStyle w:val="TableParagraph"/>
              <w:ind w:left="114" w:right="114"/>
              <w:jc w:val="center"/>
              <w:rPr>
                <w:rFonts w:ascii="Arial Narrow" w:eastAsia="Times New Roman" w:hAnsi="Arial Narrow" w:cs="Arial"/>
                <w:sz w:val="20"/>
                <w:szCs w:val="20"/>
                <w:lang w:val="x-none" w:eastAsia="es-ES"/>
              </w:rPr>
            </w:pPr>
            <w:r w:rsidRPr="008536B5">
              <w:rPr>
                <w:rFonts w:ascii="Arial Narrow" w:eastAsia="Times New Roman" w:hAnsi="Arial Narrow" w:cs="Arial"/>
                <w:sz w:val="20"/>
                <w:szCs w:val="20"/>
                <w:lang w:val="x-none" w:eastAsia="es-ES"/>
              </w:rPr>
              <w:t>2.</w:t>
            </w:r>
          </w:p>
        </w:tc>
        <w:tc>
          <w:tcPr>
            <w:tcW w:w="2490" w:type="dxa"/>
            <w:tcBorders>
              <w:top w:val="single" w:sz="6" w:space="0" w:color="000000"/>
              <w:left w:val="single" w:sz="6" w:space="0" w:color="000000"/>
              <w:bottom w:val="single" w:sz="6" w:space="0" w:color="000000"/>
            </w:tcBorders>
            <w:shd w:val="clear" w:color="auto" w:fill="auto"/>
          </w:tcPr>
          <w:p w14:paraId="6EBEAEAB" w14:textId="77777777" w:rsidR="002F50AA" w:rsidRPr="008536B5" w:rsidRDefault="002F50AA">
            <w:pPr>
              <w:pStyle w:val="TableParagraph"/>
              <w:spacing w:before="123"/>
              <w:ind w:left="129" w:right="117"/>
              <w:jc w:val="center"/>
              <w:rPr>
                <w:rFonts w:ascii="Arial Narrow" w:eastAsia="Times New Roman" w:hAnsi="Arial Narrow" w:cs="Arial"/>
                <w:sz w:val="20"/>
                <w:szCs w:val="20"/>
                <w:lang w:val="x-none" w:eastAsia="es-ES"/>
              </w:rPr>
            </w:pPr>
            <w:r w:rsidRPr="008536B5">
              <w:rPr>
                <w:rFonts w:ascii="Arial Narrow" w:eastAsia="Times New Roman" w:hAnsi="Arial Narrow" w:cs="Arial"/>
                <w:sz w:val="20"/>
                <w:szCs w:val="20"/>
                <w:lang w:val="x-none" w:eastAsia="es-ES"/>
              </w:rPr>
              <w:t>Colombianos en asocio con extranjeros con trato nacional</w:t>
            </w:r>
          </w:p>
        </w:tc>
        <w:tc>
          <w:tcPr>
            <w:tcW w:w="2977" w:type="dxa"/>
            <w:tcBorders>
              <w:top w:val="single" w:sz="6" w:space="0" w:color="000000"/>
              <w:bottom w:val="single" w:sz="6" w:space="0" w:color="000000"/>
            </w:tcBorders>
            <w:shd w:val="clear" w:color="auto" w:fill="auto"/>
          </w:tcPr>
          <w:p w14:paraId="243FC877" w14:textId="77777777" w:rsidR="002F50AA" w:rsidRPr="008536B5" w:rsidRDefault="002F50AA">
            <w:pPr>
              <w:pStyle w:val="TableParagraph"/>
              <w:spacing w:before="7"/>
              <w:rPr>
                <w:rFonts w:ascii="Arial Narrow" w:eastAsia="Times New Roman" w:hAnsi="Arial Narrow" w:cs="Arial"/>
                <w:sz w:val="20"/>
                <w:szCs w:val="20"/>
                <w:lang w:val="x-none" w:eastAsia="es-ES"/>
              </w:rPr>
            </w:pPr>
          </w:p>
          <w:p w14:paraId="3DFA37E6" w14:textId="77777777" w:rsidR="002F50AA" w:rsidRPr="008536B5" w:rsidRDefault="002F50AA">
            <w:pPr>
              <w:pStyle w:val="TableParagraph"/>
              <w:ind w:left="247" w:right="243"/>
              <w:jc w:val="center"/>
              <w:rPr>
                <w:rFonts w:ascii="Arial Narrow" w:eastAsia="Times New Roman" w:hAnsi="Arial Narrow" w:cs="Arial"/>
                <w:sz w:val="20"/>
                <w:szCs w:val="20"/>
                <w:lang w:val="x-none" w:eastAsia="es-ES"/>
              </w:rPr>
            </w:pPr>
            <w:r w:rsidRPr="008536B5">
              <w:rPr>
                <w:rFonts w:ascii="Arial Narrow" w:eastAsia="Times New Roman" w:hAnsi="Arial Narrow" w:cs="Arial"/>
                <w:sz w:val="20"/>
                <w:szCs w:val="20"/>
                <w:lang w:val="x-none" w:eastAsia="es-ES"/>
              </w:rPr>
              <w:t>Decreto 1082 de 2015</w:t>
            </w:r>
          </w:p>
        </w:tc>
        <w:tc>
          <w:tcPr>
            <w:tcW w:w="1844" w:type="dxa"/>
            <w:gridSpan w:val="2"/>
            <w:tcBorders>
              <w:top w:val="single" w:sz="6" w:space="0" w:color="000000"/>
              <w:bottom w:val="single" w:sz="6" w:space="0" w:color="000000"/>
              <w:right w:val="single" w:sz="12" w:space="0" w:color="000000"/>
            </w:tcBorders>
            <w:shd w:val="clear" w:color="auto" w:fill="auto"/>
          </w:tcPr>
          <w:p w14:paraId="433F5503" w14:textId="77777777" w:rsidR="002F50AA" w:rsidRPr="008536B5" w:rsidRDefault="002F50AA">
            <w:pPr>
              <w:pStyle w:val="TableParagraph"/>
              <w:spacing w:before="2" w:line="252" w:lineRule="exact"/>
              <w:ind w:left="69" w:right="66" w:firstLine="1"/>
              <w:jc w:val="center"/>
              <w:rPr>
                <w:rFonts w:ascii="Arial Narrow" w:eastAsia="Times New Roman" w:hAnsi="Arial Narrow" w:cs="Arial"/>
                <w:sz w:val="20"/>
                <w:szCs w:val="20"/>
                <w:lang w:val="x-none" w:eastAsia="es-ES"/>
              </w:rPr>
            </w:pPr>
            <w:r w:rsidRPr="008536B5">
              <w:rPr>
                <w:rFonts w:ascii="Arial Narrow" w:eastAsia="Times New Roman" w:hAnsi="Arial Narrow" w:cs="Arial"/>
                <w:sz w:val="20"/>
                <w:szCs w:val="20"/>
                <w:lang w:val="x-none" w:eastAsia="es-ES"/>
              </w:rPr>
              <w:t>Promoción de Servicios Nacionales o con Trato Nacional (4.3.1)</w:t>
            </w:r>
          </w:p>
        </w:tc>
      </w:tr>
      <w:tr w:rsidR="002F50AA" w:rsidRPr="008536B5" w14:paraId="322C3AB6" w14:textId="77777777">
        <w:trPr>
          <w:trHeight w:val="1512"/>
        </w:trPr>
        <w:tc>
          <w:tcPr>
            <w:tcW w:w="617" w:type="dxa"/>
            <w:tcBorders>
              <w:top w:val="single" w:sz="6" w:space="0" w:color="000000"/>
              <w:bottom w:val="single" w:sz="6" w:space="0" w:color="000000"/>
              <w:right w:val="single" w:sz="6" w:space="0" w:color="000000"/>
            </w:tcBorders>
            <w:shd w:val="clear" w:color="auto" w:fill="auto"/>
          </w:tcPr>
          <w:p w14:paraId="5FEAAA99" w14:textId="77777777" w:rsidR="002F50AA" w:rsidRPr="008536B5" w:rsidRDefault="002F50AA">
            <w:pPr>
              <w:pStyle w:val="TableParagraph"/>
              <w:rPr>
                <w:rFonts w:ascii="Arial Narrow" w:eastAsia="Times New Roman" w:hAnsi="Arial Narrow" w:cs="Arial"/>
                <w:sz w:val="20"/>
                <w:szCs w:val="20"/>
                <w:lang w:val="x-none" w:eastAsia="es-ES"/>
              </w:rPr>
            </w:pPr>
          </w:p>
          <w:p w14:paraId="489FA8E4" w14:textId="77777777" w:rsidR="002F50AA" w:rsidRPr="008536B5" w:rsidRDefault="002F50AA">
            <w:pPr>
              <w:pStyle w:val="TableParagraph"/>
              <w:spacing w:before="9"/>
              <w:rPr>
                <w:rFonts w:ascii="Arial Narrow" w:eastAsia="Times New Roman" w:hAnsi="Arial Narrow" w:cs="Arial"/>
                <w:sz w:val="20"/>
                <w:szCs w:val="20"/>
                <w:lang w:val="x-none" w:eastAsia="es-ES"/>
              </w:rPr>
            </w:pPr>
          </w:p>
          <w:p w14:paraId="301F0F97" w14:textId="77777777" w:rsidR="002F50AA" w:rsidRPr="008536B5" w:rsidRDefault="002F50AA">
            <w:pPr>
              <w:pStyle w:val="TableParagraph"/>
              <w:spacing w:before="1"/>
              <w:ind w:left="114" w:right="114"/>
              <w:jc w:val="center"/>
              <w:rPr>
                <w:rFonts w:ascii="Arial Narrow" w:eastAsia="Times New Roman" w:hAnsi="Arial Narrow" w:cs="Arial"/>
                <w:sz w:val="20"/>
                <w:szCs w:val="20"/>
                <w:lang w:val="x-none" w:eastAsia="es-ES"/>
              </w:rPr>
            </w:pPr>
            <w:r w:rsidRPr="008536B5">
              <w:rPr>
                <w:rFonts w:ascii="Arial Narrow" w:eastAsia="Times New Roman" w:hAnsi="Arial Narrow" w:cs="Arial"/>
                <w:sz w:val="20"/>
                <w:szCs w:val="20"/>
                <w:lang w:val="x-none" w:eastAsia="es-ES"/>
              </w:rPr>
              <w:t>3.</w:t>
            </w:r>
          </w:p>
        </w:tc>
        <w:tc>
          <w:tcPr>
            <w:tcW w:w="2490" w:type="dxa"/>
            <w:tcBorders>
              <w:top w:val="single" w:sz="6" w:space="0" w:color="000000"/>
              <w:left w:val="single" w:sz="6" w:space="0" w:color="000000"/>
              <w:bottom w:val="single" w:sz="6" w:space="0" w:color="000000"/>
            </w:tcBorders>
            <w:shd w:val="clear" w:color="auto" w:fill="auto"/>
          </w:tcPr>
          <w:p w14:paraId="32A5E8C0" w14:textId="77777777" w:rsidR="002F50AA" w:rsidRPr="008536B5" w:rsidRDefault="002F50AA">
            <w:pPr>
              <w:pStyle w:val="TableParagraph"/>
              <w:spacing w:before="7"/>
              <w:rPr>
                <w:rFonts w:ascii="Arial Narrow" w:eastAsia="Times New Roman" w:hAnsi="Arial Narrow" w:cs="Arial"/>
                <w:sz w:val="20"/>
                <w:szCs w:val="20"/>
                <w:lang w:val="x-none" w:eastAsia="es-ES"/>
              </w:rPr>
            </w:pPr>
          </w:p>
          <w:p w14:paraId="21DEDFE0" w14:textId="77777777" w:rsidR="002F50AA" w:rsidRPr="008536B5" w:rsidRDefault="002F50AA">
            <w:pPr>
              <w:pStyle w:val="TableParagraph"/>
              <w:spacing w:before="1"/>
              <w:ind w:left="64" w:right="307"/>
              <w:rPr>
                <w:rFonts w:ascii="Arial Narrow" w:eastAsia="Times New Roman" w:hAnsi="Arial Narrow" w:cs="Arial"/>
                <w:sz w:val="20"/>
                <w:szCs w:val="20"/>
                <w:lang w:val="x-none" w:eastAsia="es-ES"/>
              </w:rPr>
            </w:pPr>
            <w:r w:rsidRPr="008536B5">
              <w:rPr>
                <w:rFonts w:ascii="Arial Narrow" w:eastAsia="Times New Roman" w:hAnsi="Arial Narrow" w:cs="Arial"/>
                <w:sz w:val="20"/>
                <w:szCs w:val="20"/>
                <w:lang w:val="x-none" w:eastAsia="es-ES"/>
              </w:rPr>
              <w:t>Únicamente integrado por extranjeros con trato nacional</w:t>
            </w:r>
          </w:p>
        </w:tc>
        <w:tc>
          <w:tcPr>
            <w:tcW w:w="2977" w:type="dxa"/>
            <w:tcBorders>
              <w:top w:val="single" w:sz="6" w:space="0" w:color="000000"/>
              <w:bottom w:val="single" w:sz="6" w:space="0" w:color="000000"/>
            </w:tcBorders>
            <w:shd w:val="clear" w:color="auto" w:fill="auto"/>
          </w:tcPr>
          <w:p w14:paraId="7E3F4AD8" w14:textId="77777777" w:rsidR="002F50AA" w:rsidRPr="008536B5" w:rsidRDefault="002F50AA">
            <w:pPr>
              <w:pStyle w:val="TableParagraph"/>
              <w:spacing w:before="2" w:line="252" w:lineRule="exact"/>
              <w:ind w:left="56" w:right="50"/>
              <w:jc w:val="both"/>
              <w:rPr>
                <w:rFonts w:ascii="Arial Narrow" w:eastAsia="Times New Roman" w:hAnsi="Arial Narrow" w:cs="Arial"/>
                <w:sz w:val="20"/>
                <w:szCs w:val="20"/>
                <w:lang w:val="x-none" w:eastAsia="es-ES"/>
              </w:rPr>
            </w:pPr>
            <w:r w:rsidRPr="008536B5">
              <w:rPr>
                <w:rFonts w:ascii="Arial Narrow" w:eastAsia="Times New Roman" w:hAnsi="Arial Narrow" w:cs="Arial"/>
                <w:sz w:val="20"/>
                <w:szCs w:val="20"/>
                <w:lang w:val="x-none" w:eastAsia="es-ES"/>
              </w:rPr>
              <w:t>La regla de origen del país con el que se tenga acuerdo comercial o la del Decreto 1082 de 2015. Si el Proponente Plural no especifica a cuál regla se acoge, se aplicará la del Decreto 1082 de 2015.</w:t>
            </w:r>
          </w:p>
        </w:tc>
        <w:tc>
          <w:tcPr>
            <w:tcW w:w="1844" w:type="dxa"/>
            <w:gridSpan w:val="2"/>
            <w:tcBorders>
              <w:top w:val="single" w:sz="6" w:space="0" w:color="000000"/>
              <w:bottom w:val="single" w:sz="6" w:space="0" w:color="000000"/>
              <w:right w:val="single" w:sz="12" w:space="0" w:color="000000"/>
            </w:tcBorders>
            <w:shd w:val="clear" w:color="auto" w:fill="auto"/>
          </w:tcPr>
          <w:p w14:paraId="5D2742B1" w14:textId="77777777" w:rsidR="002F50AA" w:rsidRPr="008536B5" w:rsidRDefault="002F50AA">
            <w:pPr>
              <w:pStyle w:val="TableParagraph"/>
              <w:spacing w:before="9"/>
              <w:rPr>
                <w:rFonts w:ascii="Arial Narrow" w:eastAsia="Times New Roman" w:hAnsi="Arial Narrow" w:cs="Arial"/>
                <w:sz w:val="20"/>
                <w:szCs w:val="20"/>
                <w:lang w:val="x-none" w:eastAsia="es-ES"/>
              </w:rPr>
            </w:pPr>
          </w:p>
          <w:p w14:paraId="463674D0" w14:textId="77777777" w:rsidR="002F50AA" w:rsidRPr="008536B5" w:rsidRDefault="002F50AA">
            <w:pPr>
              <w:pStyle w:val="TableParagraph"/>
              <w:ind w:left="69" w:right="66" w:firstLine="1"/>
              <w:jc w:val="center"/>
              <w:rPr>
                <w:rFonts w:ascii="Arial Narrow" w:eastAsia="Times New Roman" w:hAnsi="Arial Narrow" w:cs="Arial"/>
                <w:sz w:val="20"/>
                <w:szCs w:val="20"/>
                <w:lang w:val="x-none" w:eastAsia="es-ES"/>
              </w:rPr>
            </w:pPr>
            <w:r w:rsidRPr="008536B5">
              <w:rPr>
                <w:rFonts w:ascii="Arial Narrow" w:eastAsia="Times New Roman" w:hAnsi="Arial Narrow" w:cs="Arial"/>
                <w:sz w:val="20"/>
                <w:szCs w:val="20"/>
                <w:lang w:val="x-none" w:eastAsia="es-ES"/>
              </w:rPr>
              <w:t>Promoción de Servicios Nacionales o con Trato Nacional (4.3.1)</w:t>
            </w:r>
          </w:p>
        </w:tc>
      </w:tr>
      <w:tr w:rsidR="002F50AA" w:rsidRPr="008536B5" w14:paraId="18621181" w14:textId="77777777">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gridAfter w:val="1"/>
          <w:wAfter w:w="17" w:type="dxa"/>
          <w:trHeight w:val="1009"/>
        </w:trPr>
        <w:tc>
          <w:tcPr>
            <w:tcW w:w="617" w:type="dxa"/>
            <w:tcBorders>
              <w:left w:val="single" w:sz="12" w:space="0" w:color="000000"/>
              <w:bottom w:val="double" w:sz="1" w:space="0" w:color="000000"/>
            </w:tcBorders>
            <w:shd w:val="clear" w:color="auto" w:fill="auto"/>
          </w:tcPr>
          <w:p w14:paraId="65D52837" w14:textId="77777777" w:rsidR="002F50AA" w:rsidRPr="008536B5" w:rsidRDefault="002F50AA">
            <w:pPr>
              <w:pStyle w:val="TableParagraph"/>
              <w:spacing w:before="11"/>
              <w:rPr>
                <w:rFonts w:ascii="Arial Narrow" w:hAnsi="Arial Narrow" w:cs="Arial"/>
                <w:sz w:val="20"/>
                <w:szCs w:val="20"/>
              </w:rPr>
            </w:pPr>
          </w:p>
          <w:p w14:paraId="3D74A67D" w14:textId="77777777" w:rsidR="002F50AA" w:rsidRPr="008536B5" w:rsidRDefault="002F50AA">
            <w:pPr>
              <w:pStyle w:val="TableParagraph"/>
              <w:ind w:left="116" w:right="100"/>
              <w:jc w:val="center"/>
              <w:rPr>
                <w:rFonts w:ascii="Arial Narrow" w:hAnsi="Arial Narrow" w:cs="Arial"/>
                <w:sz w:val="20"/>
                <w:szCs w:val="20"/>
              </w:rPr>
            </w:pPr>
            <w:r w:rsidRPr="008536B5">
              <w:rPr>
                <w:rFonts w:ascii="Arial Narrow" w:hAnsi="Arial Narrow" w:cs="Arial"/>
                <w:sz w:val="20"/>
                <w:szCs w:val="20"/>
              </w:rPr>
              <w:t>4.</w:t>
            </w:r>
          </w:p>
        </w:tc>
        <w:tc>
          <w:tcPr>
            <w:tcW w:w="2490" w:type="dxa"/>
            <w:tcBorders>
              <w:bottom w:val="double" w:sz="1" w:space="0" w:color="000000"/>
              <w:right w:val="double" w:sz="1" w:space="0" w:color="000000"/>
            </w:tcBorders>
            <w:shd w:val="clear" w:color="auto" w:fill="auto"/>
          </w:tcPr>
          <w:p w14:paraId="3F23E174" w14:textId="77777777" w:rsidR="002F50AA" w:rsidRPr="008536B5" w:rsidRDefault="002F50AA">
            <w:pPr>
              <w:pStyle w:val="TableParagraph"/>
              <w:ind w:left="73" w:right="107"/>
              <w:rPr>
                <w:rFonts w:ascii="Arial Narrow" w:hAnsi="Arial Narrow" w:cs="Arial"/>
                <w:sz w:val="20"/>
                <w:szCs w:val="20"/>
              </w:rPr>
            </w:pPr>
            <w:r w:rsidRPr="008536B5">
              <w:rPr>
                <w:rFonts w:ascii="Arial Narrow" w:hAnsi="Arial Narrow" w:cs="Arial"/>
                <w:sz w:val="20"/>
                <w:szCs w:val="20"/>
              </w:rPr>
              <w:t>Proponente plural en el que al menos uno de los integrantes es extranjero sin</w:t>
            </w:r>
          </w:p>
          <w:p w14:paraId="5E8CE306" w14:textId="77777777" w:rsidR="002F50AA" w:rsidRPr="008536B5" w:rsidRDefault="002F50AA">
            <w:pPr>
              <w:pStyle w:val="TableParagraph"/>
              <w:spacing w:before="1" w:line="231" w:lineRule="exact"/>
              <w:ind w:left="73"/>
              <w:rPr>
                <w:rFonts w:ascii="Arial Narrow" w:hAnsi="Arial Narrow" w:cs="Arial"/>
                <w:sz w:val="20"/>
                <w:szCs w:val="20"/>
              </w:rPr>
            </w:pPr>
            <w:r w:rsidRPr="008536B5">
              <w:rPr>
                <w:rFonts w:ascii="Arial Narrow" w:hAnsi="Arial Narrow" w:cs="Arial"/>
                <w:sz w:val="20"/>
                <w:szCs w:val="20"/>
              </w:rPr>
              <w:t>trato nacional.</w:t>
            </w:r>
          </w:p>
        </w:tc>
        <w:tc>
          <w:tcPr>
            <w:tcW w:w="2977" w:type="dxa"/>
            <w:tcBorders>
              <w:left w:val="double" w:sz="1" w:space="0" w:color="000000"/>
              <w:bottom w:val="double" w:sz="1" w:space="0" w:color="000000"/>
              <w:right w:val="double" w:sz="1" w:space="0" w:color="000000"/>
            </w:tcBorders>
            <w:shd w:val="clear" w:color="auto" w:fill="auto"/>
          </w:tcPr>
          <w:p w14:paraId="5DEE4CBF" w14:textId="77777777" w:rsidR="002F50AA" w:rsidRPr="008536B5" w:rsidRDefault="002F50AA">
            <w:pPr>
              <w:pStyle w:val="TableParagraph"/>
              <w:spacing w:before="127"/>
              <w:ind w:left="65" w:right="42"/>
              <w:jc w:val="both"/>
              <w:rPr>
                <w:rFonts w:ascii="Arial Narrow" w:hAnsi="Arial Narrow" w:cs="Arial"/>
                <w:sz w:val="20"/>
                <w:szCs w:val="20"/>
              </w:rPr>
            </w:pPr>
            <w:r w:rsidRPr="008536B5">
              <w:rPr>
                <w:rFonts w:ascii="Arial Narrow" w:hAnsi="Arial Narrow" w:cs="Arial"/>
                <w:sz w:val="20"/>
                <w:szCs w:val="20"/>
              </w:rPr>
              <w:t>No aplica la regla de origen del Decreto 1082 de 2015, ni la de los países de origen.</w:t>
            </w:r>
          </w:p>
        </w:tc>
        <w:tc>
          <w:tcPr>
            <w:tcW w:w="1844" w:type="dxa"/>
            <w:tcBorders>
              <w:left w:val="double" w:sz="1" w:space="0" w:color="000000"/>
              <w:bottom w:val="double" w:sz="1" w:space="0" w:color="000000"/>
              <w:right w:val="double" w:sz="1" w:space="0" w:color="000000"/>
            </w:tcBorders>
            <w:shd w:val="clear" w:color="auto" w:fill="auto"/>
          </w:tcPr>
          <w:p w14:paraId="1A0326FD" w14:textId="77777777" w:rsidR="002F50AA" w:rsidRPr="008536B5" w:rsidRDefault="002F50AA">
            <w:pPr>
              <w:pStyle w:val="TableParagraph"/>
              <w:ind w:left="79" w:right="57" w:firstLine="1"/>
              <w:jc w:val="center"/>
              <w:rPr>
                <w:rFonts w:ascii="Arial Narrow" w:hAnsi="Arial Narrow" w:cs="Arial"/>
                <w:sz w:val="20"/>
                <w:szCs w:val="20"/>
              </w:rPr>
            </w:pPr>
            <w:r w:rsidRPr="008536B5">
              <w:rPr>
                <w:rFonts w:ascii="Arial Narrow" w:hAnsi="Arial Narrow" w:cs="Arial"/>
                <w:sz w:val="20"/>
                <w:szCs w:val="20"/>
              </w:rPr>
              <w:t>Incorporación de componente nacional en</w:t>
            </w:r>
            <w:r w:rsidRPr="008536B5">
              <w:rPr>
                <w:rFonts w:ascii="Arial Narrow" w:hAnsi="Arial Narrow" w:cs="Arial"/>
                <w:spacing w:val="-13"/>
                <w:sz w:val="20"/>
                <w:szCs w:val="20"/>
              </w:rPr>
              <w:t xml:space="preserve"> </w:t>
            </w:r>
            <w:r w:rsidRPr="008536B5">
              <w:rPr>
                <w:rFonts w:ascii="Arial Narrow" w:hAnsi="Arial Narrow" w:cs="Arial"/>
                <w:sz w:val="20"/>
                <w:szCs w:val="20"/>
              </w:rPr>
              <w:t>servicios</w:t>
            </w:r>
          </w:p>
          <w:p w14:paraId="05FB6519" w14:textId="77777777" w:rsidR="002F50AA" w:rsidRPr="008536B5" w:rsidRDefault="002F50AA">
            <w:pPr>
              <w:pStyle w:val="TableParagraph"/>
              <w:spacing w:before="1" w:line="231" w:lineRule="exact"/>
              <w:ind w:left="165" w:right="143"/>
              <w:jc w:val="center"/>
              <w:rPr>
                <w:rFonts w:ascii="Arial Narrow" w:hAnsi="Arial Narrow" w:cs="Arial"/>
                <w:sz w:val="20"/>
                <w:szCs w:val="20"/>
              </w:rPr>
            </w:pPr>
            <w:r w:rsidRPr="008536B5">
              <w:rPr>
                <w:rFonts w:ascii="Arial Narrow" w:hAnsi="Arial Narrow" w:cs="Arial"/>
                <w:sz w:val="20"/>
                <w:szCs w:val="20"/>
              </w:rPr>
              <w:t>extranjeros (4.3.2)</w:t>
            </w:r>
          </w:p>
        </w:tc>
      </w:tr>
    </w:tbl>
    <w:p w14:paraId="054635CB" w14:textId="77777777" w:rsidR="002F50AA" w:rsidRPr="008536B5" w:rsidRDefault="002F50AA" w:rsidP="002F50AA">
      <w:pPr>
        <w:pStyle w:val="Textoindependiente"/>
        <w:spacing w:before="160"/>
        <w:ind w:left="667" w:right="831"/>
        <w:rPr>
          <w:rFonts w:ascii="Arial Narrow" w:hAnsi="Arial Narrow" w:cs="Arial"/>
          <w:szCs w:val="20"/>
        </w:rPr>
      </w:pPr>
    </w:p>
    <w:p w14:paraId="718A5B80" w14:textId="77777777" w:rsidR="002F50AA" w:rsidRPr="008536B5" w:rsidRDefault="002F50AA" w:rsidP="002F50AA">
      <w:pPr>
        <w:ind w:right="918"/>
        <w:jc w:val="both"/>
        <w:rPr>
          <w:rFonts w:ascii="Arial Narrow" w:hAnsi="Arial Narrow" w:cs="Arial"/>
          <w:b/>
          <w:sz w:val="20"/>
          <w:szCs w:val="20"/>
        </w:rPr>
      </w:pPr>
      <w:r w:rsidRPr="008536B5">
        <w:rPr>
          <w:rFonts w:ascii="Arial Narrow" w:hAnsi="Arial Narrow" w:cs="Arial"/>
          <w:b/>
          <w:sz w:val="20"/>
          <w:szCs w:val="20"/>
        </w:rPr>
        <w:t>9.1.5.1.1. ACREDITACIÓN DEL PUNTAJE POR SERVICIOS NACIONALES O CON TRATO NACIONAL</w:t>
      </w:r>
    </w:p>
    <w:p w14:paraId="63E52486" w14:textId="77777777" w:rsidR="002F50AA" w:rsidRPr="008536B5" w:rsidRDefault="002F50AA" w:rsidP="002F50AA">
      <w:pPr>
        <w:pStyle w:val="Textoindependiente"/>
        <w:spacing w:before="9"/>
        <w:rPr>
          <w:rFonts w:ascii="Arial Narrow" w:hAnsi="Arial Narrow" w:cs="Arial"/>
          <w:b/>
          <w:i/>
          <w:szCs w:val="20"/>
        </w:rPr>
      </w:pPr>
    </w:p>
    <w:p w14:paraId="68B71F97" w14:textId="77777777" w:rsidR="002F50AA" w:rsidRPr="008536B5" w:rsidRDefault="002F50AA" w:rsidP="002F50AA">
      <w:pPr>
        <w:pStyle w:val="Textoindependiente"/>
        <w:spacing w:before="1"/>
        <w:ind w:right="49"/>
        <w:rPr>
          <w:rFonts w:ascii="Arial Narrow" w:hAnsi="Arial Narrow" w:cs="Arial"/>
          <w:i/>
          <w:szCs w:val="20"/>
        </w:rPr>
      </w:pPr>
      <w:r w:rsidRPr="008536B5">
        <w:rPr>
          <w:rFonts w:ascii="Arial Narrow" w:hAnsi="Arial Narrow" w:cs="Arial"/>
          <w:szCs w:val="20"/>
        </w:rPr>
        <w:t>La Entidad asignará hasta veinte (20) puntos a la oferta de: i) Servicios Nacionales o ii) con Trato Nacional.</w:t>
      </w:r>
    </w:p>
    <w:p w14:paraId="5443C7CF" w14:textId="77777777" w:rsidR="002F50AA" w:rsidRPr="008536B5" w:rsidRDefault="002F50AA" w:rsidP="002F50AA">
      <w:pPr>
        <w:pStyle w:val="Textoindependiente"/>
        <w:spacing w:before="1"/>
        <w:ind w:right="49"/>
        <w:rPr>
          <w:rFonts w:ascii="Arial Narrow" w:hAnsi="Arial Narrow" w:cs="Arial"/>
          <w:i/>
          <w:szCs w:val="20"/>
        </w:rPr>
      </w:pPr>
    </w:p>
    <w:p w14:paraId="475535E0" w14:textId="77777777" w:rsidR="002F50AA" w:rsidRPr="008536B5" w:rsidRDefault="002F50AA" w:rsidP="002F50AA">
      <w:pPr>
        <w:pStyle w:val="Textoindependiente"/>
        <w:ind w:right="49"/>
        <w:rPr>
          <w:rFonts w:ascii="Arial Narrow" w:hAnsi="Arial Narrow" w:cs="Arial"/>
          <w:i/>
          <w:szCs w:val="20"/>
        </w:rPr>
      </w:pPr>
      <w:r w:rsidRPr="008536B5">
        <w:rPr>
          <w:rFonts w:ascii="Arial Narrow" w:hAnsi="Arial Narrow" w:cs="Arial"/>
          <w:szCs w:val="20"/>
        </w:rPr>
        <w:t>Para que el Proponente nacional obtenga puntaje por Servicios Nacionales debe presentar, además</w:t>
      </w:r>
      <w:r w:rsidRPr="008536B5">
        <w:rPr>
          <w:rFonts w:ascii="Arial Narrow" w:hAnsi="Arial Narrow" w:cs="Arial"/>
          <w:spacing w:val="-5"/>
          <w:szCs w:val="20"/>
        </w:rPr>
        <w:t xml:space="preserve"> </w:t>
      </w:r>
      <w:r w:rsidRPr="008536B5">
        <w:rPr>
          <w:rFonts w:ascii="Arial Narrow" w:hAnsi="Arial Narrow" w:cs="Arial"/>
          <w:szCs w:val="20"/>
        </w:rPr>
        <w:t>del</w:t>
      </w:r>
      <w:r w:rsidRPr="008536B5">
        <w:rPr>
          <w:rFonts w:ascii="Arial Narrow" w:hAnsi="Arial Narrow" w:cs="Arial"/>
          <w:spacing w:val="-4"/>
          <w:szCs w:val="20"/>
        </w:rPr>
        <w:t xml:space="preserve"> </w:t>
      </w:r>
      <w:r w:rsidRPr="008536B5">
        <w:rPr>
          <w:rFonts w:ascii="Arial Narrow" w:hAnsi="Arial Narrow" w:cs="Arial"/>
          <w:szCs w:val="20"/>
        </w:rPr>
        <w:t>Formato</w:t>
      </w:r>
      <w:r w:rsidRPr="008536B5">
        <w:rPr>
          <w:rFonts w:ascii="Arial Narrow" w:hAnsi="Arial Narrow" w:cs="Arial"/>
          <w:spacing w:val="-5"/>
          <w:szCs w:val="20"/>
        </w:rPr>
        <w:t xml:space="preserve"> </w:t>
      </w:r>
      <w:r w:rsidRPr="008536B5">
        <w:rPr>
          <w:rFonts w:ascii="Arial Narrow" w:hAnsi="Arial Narrow" w:cs="Arial"/>
          <w:szCs w:val="20"/>
        </w:rPr>
        <w:t>7A</w:t>
      </w:r>
      <w:r w:rsidRPr="008536B5">
        <w:rPr>
          <w:rFonts w:ascii="Arial Narrow" w:hAnsi="Arial Narrow" w:cs="Arial"/>
          <w:spacing w:val="-4"/>
          <w:szCs w:val="20"/>
        </w:rPr>
        <w:t xml:space="preserve"> </w:t>
      </w:r>
      <w:r w:rsidRPr="008536B5">
        <w:rPr>
          <w:rFonts w:ascii="Arial Narrow" w:hAnsi="Arial Narrow" w:cs="Arial"/>
          <w:szCs w:val="20"/>
        </w:rPr>
        <w:t>–</w:t>
      </w:r>
      <w:r w:rsidRPr="008536B5">
        <w:rPr>
          <w:rFonts w:ascii="Arial Narrow" w:hAnsi="Arial Narrow" w:cs="Arial"/>
          <w:spacing w:val="-15"/>
          <w:szCs w:val="20"/>
        </w:rPr>
        <w:t xml:space="preserve"> </w:t>
      </w:r>
      <w:r w:rsidRPr="008536B5">
        <w:rPr>
          <w:rFonts w:ascii="Arial Narrow" w:hAnsi="Arial Narrow" w:cs="Arial"/>
          <w:szCs w:val="20"/>
        </w:rPr>
        <w:t>Promoción</w:t>
      </w:r>
      <w:r w:rsidRPr="008536B5">
        <w:rPr>
          <w:rFonts w:ascii="Arial Narrow" w:hAnsi="Arial Narrow" w:cs="Arial"/>
          <w:spacing w:val="-4"/>
          <w:szCs w:val="20"/>
        </w:rPr>
        <w:t xml:space="preserve"> </w:t>
      </w:r>
      <w:r w:rsidRPr="008536B5">
        <w:rPr>
          <w:rFonts w:ascii="Arial Narrow" w:hAnsi="Arial Narrow" w:cs="Arial"/>
          <w:szCs w:val="20"/>
        </w:rPr>
        <w:t>de</w:t>
      </w:r>
      <w:r w:rsidRPr="008536B5">
        <w:rPr>
          <w:rFonts w:ascii="Arial Narrow" w:hAnsi="Arial Narrow" w:cs="Arial"/>
          <w:spacing w:val="-4"/>
          <w:szCs w:val="20"/>
        </w:rPr>
        <w:t xml:space="preserve"> </w:t>
      </w:r>
      <w:r w:rsidRPr="008536B5">
        <w:rPr>
          <w:rFonts w:ascii="Arial Narrow" w:hAnsi="Arial Narrow" w:cs="Arial"/>
          <w:szCs w:val="20"/>
        </w:rPr>
        <w:t>Servicios</w:t>
      </w:r>
      <w:r w:rsidRPr="008536B5">
        <w:rPr>
          <w:rFonts w:ascii="Arial Narrow" w:hAnsi="Arial Narrow" w:cs="Arial"/>
          <w:spacing w:val="-5"/>
          <w:szCs w:val="20"/>
        </w:rPr>
        <w:t xml:space="preserve"> </w:t>
      </w:r>
      <w:r w:rsidRPr="008536B5">
        <w:rPr>
          <w:rFonts w:ascii="Arial Narrow" w:hAnsi="Arial Narrow" w:cs="Arial"/>
          <w:szCs w:val="20"/>
        </w:rPr>
        <w:t>Nacionales</w:t>
      </w:r>
      <w:r w:rsidRPr="008536B5">
        <w:rPr>
          <w:rFonts w:ascii="Arial Narrow" w:hAnsi="Arial Narrow" w:cs="Arial"/>
          <w:spacing w:val="-4"/>
          <w:szCs w:val="20"/>
        </w:rPr>
        <w:t xml:space="preserve"> </w:t>
      </w:r>
      <w:r w:rsidRPr="008536B5">
        <w:rPr>
          <w:rFonts w:ascii="Arial Narrow" w:hAnsi="Arial Narrow" w:cs="Arial"/>
          <w:szCs w:val="20"/>
        </w:rPr>
        <w:t>o</w:t>
      </w:r>
      <w:r w:rsidRPr="008536B5">
        <w:rPr>
          <w:rFonts w:ascii="Arial Narrow" w:hAnsi="Arial Narrow" w:cs="Arial"/>
          <w:spacing w:val="-4"/>
          <w:szCs w:val="20"/>
        </w:rPr>
        <w:t xml:space="preserve"> </w:t>
      </w:r>
      <w:r w:rsidRPr="008536B5">
        <w:rPr>
          <w:rFonts w:ascii="Arial Narrow" w:hAnsi="Arial Narrow" w:cs="Arial"/>
          <w:szCs w:val="20"/>
        </w:rPr>
        <w:t>con</w:t>
      </w:r>
      <w:r w:rsidRPr="008536B5">
        <w:rPr>
          <w:rFonts w:ascii="Arial Narrow" w:hAnsi="Arial Narrow" w:cs="Arial"/>
          <w:spacing w:val="-4"/>
          <w:szCs w:val="20"/>
        </w:rPr>
        <w:t xml:space="preserve"> </w:t>
      </w:r>
      <w:r w:rsidRPr="008536B5">
        <w:rPr>
          <w:rFonts w:ascii="Arial Narrow" w:hAnsi="Arial Narrow" w:cs="Arial"/>
          <w:szCs w:val="20"/>
        </w:rPr>
        <w:t>Trato</w:t>
      </w:r>
      <w:r w:rsidRPr="008536B5">
        <w:rPr>
          <w:rFonts w:ascii="Arial Narrow" w:hAnsi="Arial Narrow" w:cs="Arial"/>
          <w:spacing w:val="-4"/>
          <w:szCs w:val="20"/>
        </w:rPr>
        <w:t xml:space="preserve"> </w:t>
      </w:r>
      <w:r w:rsidRPr="008536B5">
        <w:rPr>
          <w:rFonts w:ascii="Arial Narrow" w:hAnsi="Arial Narrow" w:cs="Arial"/>
          <w:szCs w:val="20"/>
        </w:rPr>
        <w:t>Nacional,</w:t>
      </w:r>
      <w:r w:rsidRPr="008536B5">
        <w:rPr>
          <w:rFonts w:ascii="Arial Narrow" w:hAnsi="Arial Narrow" w:cs="Arial"/>
          <w:spacing w:val="-4"/>
          <w:szCs w:val="20"/>
        </w:rPr>
        <w:t xml:space="preserve"> </w:t>
      </w:r>
      <w:r w:rsidRPr="008536B5">
        <w:rPr>
          <w:rFonts w:ascii="Arial Narrow" w:hAnsi="Arial Narrow" w:cs="Arial"/>
          <w:szCs w:val="20"/>
        </w:rPr>
        <w:t>alguno</w:t>
      </w:r>
      <w:r w:rsidRPr="008536B5">
        <w:rPr>
          <w:rFonts w:ascii="Arial Narrow" w:hAnsi="Arial Narrow" w:cs="Arial"/>
          <w:spacing w:val="-5"/>
          <w:szCs w:val="20"/>
        </w:rPr>
        <w:t xml:space="preserve"> </w:t>
      </w:r>
      <w:r w:rsidRPr="008536B5">
        <w:rPr>
          <w:rFonts w:ascii="Arial Narrow" w:hAnsi="Arial Narrow" w:cs="Arial"/>
          <w:szCs w:val="20"/>
        </w:rPr>
        <w:t>de</w:t>
      </w:r>
      <w:r w:rsidRPr="008536B5">
        <w:rPr>
          <w:rFonts w:ascii="Arial Narrow" w:hAnsi="Arial Narrow" w:cs="Arial"/>
          <w:spacing w:val="-4"/>
          <w:szCs w:val="20"/>
        </w:rPr>
        <w:t xml:space="preserve"> </w:t>
      </w:r>
      <w:r w:rsidRPr="008536B5">
        <w:rPr>
          <w:rFonts w:ascii="Arial Narrow" w:hAnsi="Arial Narrow" w:cs="Arial"/>
          <w:szCs w:val="20"/>
        </w:rPr>
        <w:t>los siguientes documentos, según</w:t>
      </w:r>
      <w:r w:rsidRPr="008536B5">
        <w:rPr>
          <w:rFonts w:ascii="Arial Narrow" w:hAnsi="Arial Narrow" w:cs="Arial"/>
          <w:spacing w:val="-8"/>
          <w:szCs w:val="20"/>
        </w:rPr>
        <w:t xml:space="preserve"> </w:t>
      </w:r>
      <w:r w:rsidRPr="008536B5">
        <w:rPr>
          <w:rFonts w:ascii="Arial Narrow" w:hAnsi="Arial Narrow" w:cs="Arial"/>
          <w:szCs w:val="20"/>
        </w:rPr>
        <w:t>corresponda:</w:t>
      </w:r>
    </w:p>
    <w:p w14:paraId="2B00BEDF" w14:textId="77777777" w:rsidR="002F50AA" w:rsidRPr="008536B5" w:rsidRDefault="002F50AA" w:rsidP="002F50AA">
      <w:pPr>
        <w:pStyle w:val="Textoindependiente"/>
        <w:ind w:right="49"/>
        <w:rPr>
          <w:rFonts w:ascii="Arial Narrow" w:hAnsi="Arial Narrow" w:cs="Arial"/>
          <w:i/>
          <w:szCs w:val="20"/>
        </w:rPr>
      </w:pPr>
    </w:p>
    <w:p w14:paraId="56A74B73" w14:textId="77777777" w:rsidR="002F50AA" w:rsidRPr="008536B5" w:rsidRDefault="002F50AA" w:rsidP="002F50AA">
      <w:pPr>
        <w:pStyle w:val="Prrafodelista"/>
        <w:widowControl w:val="0"/>
        <w:numPr>
          <w:ilvl w:val="0"/>
          <w:numId w:val="29"/>
        </w:numPr>
        <w:tabs>
          <w:tab w:val="left" w:pos="1519"/>
          <w:tab w:val="left" w:pos="1520"/>
        </w:tabs>
        <w:autoSpaceDE w:val="0"/>
        <w:autoSpaceDN w:val="0"/>
        <w:ind w:right="49"/>
        <w:rPr>
          <w:rFonts w:ascii="Arial Narrow" w:hAnsi="Arial Narrow" w:cs="Arial"/>
          <w:sz w:val="20"/>
          <w:szCs w:val="20"/>
        </w:rPr>
      </w:pPr>
      <w:r w:rsidRPr="008536B5">
        <w:rPr>
          <w:rFonts w:ascii="Arial Narrow" w:hAnsi="Arial Narrow" w:cs="Arial"/>
          <w:sz w:val="20"/>
          <w:szCs w:val="20"/>
        </w:rPr>
        <w:t>Persona natural colombiana: La cédula de ciudadanía del</w:t>
      </w:r>
      <w:r w:rsidRPr="008536B5">
        <w:rPr>
          <w:rFonts w:ascii="Arial Narrow" w:hAnsi="Arial Narrow" w:cs="Arial"/>
          <w:spacing w:val="-11"/>
          <w:sz w:val="20"/>
          <w:szCs w:val="20"/>
        </w:rPr>
        <w:t xml:space="preserve"> </w:t>
      </w:r>
      <w:r w:rsidRPr="008536B5">
        <w:rPr>
          <w:rFonts w:ascii="Arial Narrow" w:hAnsi="Arial Narrow" w:cs="Arial"/>
          <w:sz w:val="20"/>
          <w:szCs w:val="20"/>
        </w:rPr>
        <w:t>Proponente.</w:t>
      </w:r>
    </w:p>
    <w:p w14:paraId="6B065DD5" w14:textId="77777777" w:rsidR="002F50AA" w:rsidRPr="008536B5" w:rsidRDefault="002F50AA" w:rsidP="002F50AA">
      <w:pPr>
        <w:pStyle w:val="Textoindependiente"/>
        <w:spacing w:before="10"/>
        <w:ind w:right="49"/>
        <w:rPr>
          <w:rFonts w:ascii="Arial Narrow" w:hAnsi="Arial Narrow" w:cs="Arial"/>
          <w:i/>
          <w:szCs w:val="20"/>
        </w:rPr>
      </w:pPr>
    </w:p>
    <w:p w14:paraId="6E4A9329" w14:textId="77777777" w:rsidR="002F50AA" w:rsidRPr="008536B5" w:rsidRDefault="002F50AA" w:rsidP="002F50AA">
      <w:pPr>
        <w:pStyle w:val="Prrafodelista"/>
        <w:widowControl w:val="0"/>
        <w:numPr>
          <w:ilvl w:val="0"/>
          <w:numId w:val="29"/>
        </w:numPr>
        <w:tabs>
          <w:tab w:val="left" w:pos="1517"/>
          <w:tab w:val="left" w:pos="1518"/>
        </w:tabs>
        <w:autoSpaceDE w:val="0"/>
        <w:autoSpaceDN w:val="0"/>
        <w:ind w:left="809" w:right="49" w:firstLine="144"/>
        <w:rPr>
          <w:rFonts w:ascii="Arial Narrow" w:hAnsi="Arial Narrow" w:cs="Arial"/>
          <w:sz w:val="20"/>
          <w:szCs w:val="20"/>
        </w:rPr>
      </w:pPr>
      <w:r w:rsidRPr="008536B5">
        <w:rPr>
          <w:rFonts w:ascii="Arial Narrow" w:hAnsi="Arial Narrow" w:cs="Arial"/>
          <w:sz w:val="20"/>
          <w:szCs w:val="20"/>
        </w:rPr>
        <w:t>Persona natural extranjera residente en Colombia: La visa de residencia que le permita la ejecución del objeto contractual de conformidad con la</w:t>
      </w:r>
      <w:r w:rsidRPr="008536B5">
        <w:rPr>
          <w:rFonts w:ascii="Arial Narrow" w:hAnsi="Arial Narrow" w:cs="Arial"/>
          <w:spacing w:val="-9"/>
          <w:sz w:val="20"/>
          <w:szCs w:val="20"/>
        </w:rPr>
        <w:t xml:space="preserve"> </w:t>
      </w:r>
      <w:r w:rsidRPr="008536B5">
        <w:rPr>
          <w:rFonts w:ascii="Arial Narrow" w:hAnsi="Arial Narrow" w:cs="Arial"/>
          <w:sz w:val="20"/>
          <w:szCs w:val="20"/>
        </w:rPr>
        <w:t>ley.</w:t>
      </w:r>
    </w:p>
    <w:p w14:paraId="3DFC838E" w14:textId="77777777" w:rsidR="002F50AA" w:rsidRPr="008536B5" w:rsidRDefault="002F50AA" w:rsidP="002F50AA">
      <w:pPr>
        <w:pStyle w:val="Textoindependiente"/>
        <w:spacing w:before="2"/>
        <w:ind w:right="49"/>
        <w:rPr>
          <w:rFonts w:ascii="Arial Narrow" w:hAnsi="Arial Narrow" w:cs="Arial"/>
          <w:i/>
          <w:szCs w:val="20"/>
        </w:rPr>
      </w:pPr>
    </w:p>
    <w:p w14:paraId="1B4FBB93" w14:textId="77777777" w:rsidR="002F50AA" w:rsidRPr="008536B5" w:rsidRDefault="002F50AA" w:rsidP="002F50AA">
      <w:pPr>
        <w:pStyle w:val="Prrafodelista"/>
        <w:widowControl w:val="0"/>
        <w:numPr>
          <w:ilvl w:val="0"/>
          <w:numId w:val="29"/>
        </w:numPr>
        <w:tabs>
          <w:tab w:val="left" w:pos="1517"/>
          <w:tab w:val="left" w:pos="1518"/>
        </w:tabs>
        <w:autoSpaceDE w:val="0"/>
        <w:autoSpaceDN w:val="0"/>
        <w:ind w:left="809" w:right="49" w:firstLine="144"/>
        <w:rPr>
          <w:rFonts w:ascii="Arial Narrow" w:hAnsi="Arial Narrow" w:cs="Arial"/>
          <w:sz w:val="20"/>
          <w:szCs w:val="20"/>
        </w:rPr>
      </w:pPr>
      <w:r w:rsidRPr="008536B5">
        <w:rPr>
          <w:rFonts w:ascii="Arial Narrow" w:hAnsi="Arial Narrow" w:cs="Arial"/>
          <w:sz w:val="20"/>
          <w:szCs w:val="20"/>
        </w:rPr>
        <w:t>Persona</w:t>
      </w:r>
      <w:r w:rsidRPr="008536B5">
        <w:rPr>
          <w:rFonts w:ascii="Arial Narrow" w:hAnsi="Arial Narrow" w:cs="Arial"/>
          <w:spacing w:val="-16"/>
          <w:sz w:val="20"/>
          <w:szCs w:val="20"/>
        </w:rPr>
        <w:t xml:space="preserve"> </w:t>
      </w:r>
      <w:r w:rsidRPr="008536B5">
        <w:rPr>
          <w:rFonts w:ascii="Arial Narrow" w:hAnsi="Arial Narrow" w:cs="Arial"/>
          <w:sz w:val="20"/>
          <w:szCs w:val="20"/>
        </w:rPr>
        <w:t>jurídica</w:t>
      </w:r>
      <w:r w:rsidRPr="008536B5">
        <w:rPr>
          <w:rFonts w:ascii="Arial Narrow" w:hAnsi="Arial Narrow" w:cs="Arial"/>
          <w:spacing w:val="-15"/>
          <w:sz w:val="20"/>
          <w:szCs w:val="20"/>
        </w:rPr>
        <w:t xml:space="preserve"> </w:t>
      </w:r>
      <w:r w:rsidRPr="008536B5">
        <w:rPr>
          <w:rFonts w:ascii="Arial Narrow" w:hAnsi="Arial Narrow" w:cs="Arial"/>
          <w:sz w:val="20"/>
          <w:szCs w:val="20"/>
        </w:rPr>
        <w:t>constituida</w:t>
      </w:r>
      <w:r w:rsidRPr="008536B5">
        <w:rPr>
          <w:rFonts w:ascii="Arial Narrow" w:hAnsi="Arial Narrow" w:cs="Arial"/>
          <w:spacing w:val="-15"/>
          <w:sz w:val="20"/>
          <w:szCs w:val="20"/>
        </w:rPr>
        <w:t xml:space="preserve"> </w:t>
      </w:r>
      <w:r w:rsidRPr="008536B5">
        <w:rPr>
          <w:rFonts w:ascii="Arial Narrow" w:hAnsi="Arial Narrow" w:cs="Arial"/>
          <w:sz w:val="20"/>
          <w:szCs w:val="20"/>
        </w:rPr>
        <w:t>en</w:t>
      </w:r>
      <w:r w:rsidRPr="008536B5">
        <w:rPr>
          <w:rFonts w:ascii="Arial Narrow" w:hAnsi="Arial Narrow" w:cs="Arial"/>
          <w:spacing w:val="-17"/>
          <w:sz w:val="20"/>
          <w:szCs w:val="20"/>
        </w:rPr>
        <w:t xml:space="preserve"> </w:t>
      </w:r>
      <w:r w:rsidRPr="008536B5">
        <w:rPr>
          <w:rFonts w:ascii="Arial Narrow" w:hAnsi="Arial Narrow" w:cs="Arial"/>
          <w:sz w:val="20"/>
          <w:szCs w:val="20"/>
        </w:rPr>
        <w:t>Colombia:</w:t>
      </w:r>
      <w:r w:rsidRPr="008536B5">
        <w:rPr>
          <w:rFonts w:ascii="Arial Narrow" w:hAnsi="Arial Narrow" w:cs="Arial"/>
          <w:spacing w:val="-15"/>
          <w:sz w:val="20"/>
          <w:szCs w:val="20"/>
        </w:rPr>
        <w:t xml:space="preserve"> </w:t>
      </w:r>
      <w:r w:rsidRPr="008536B5">
        <w:rPr>
          <w:rFonts w:ascii="Arial Narrow" w:hAnsi="Arial Narrow" w:cs="Arial"/>
          <w:sz w:val="20"/>
          <w:szCs w:val="20"/>
        </w:rPr>
        <w:t>El</w:t>
      </w:r>
      <w:r w:rsidRPr="008536B5">
        <w:rPr>
          <w:rFonts w:ascii="Arial Narrow" w:hAnsi="Arial Narrow" w:cs="Arial"/>
          <w:spacing w:val="-15"/>
          <w:sz w:val="20"/>
          <w:szCs w:val="20"/>
        </w:rPr>
        <w:t xml:space="preserve"> </w:t>
      </w:r>
      <w:r w:rsidRPr="008536B5">
        <w:rPr>
          <w:rFonts w:ascii="Arial Narrow" w:hAnsi="Arial Narrow" w:cs="Arial"/>
          <w:sz w:val="20"/>
          <w:szCs w:val="20"/>
        </w:rPr>
        <w:t>certificado</w:t>
      </w:r>
      <w:r w:rsidRPr="008536B5">
        <w:rPr>
          <w:rFonts w:ascii="Arial Narrow" w:hAnsi="Arial Narrow" w:cs="Arial"/>
          <w:spacing w:val="-16"/>
          <w:sz w:val="20"/>
          <w:szCs w:val="20"/>
        </w:rPr>
        <w:t xml:space="preserve"> </w:t>
      </w:r>
      <w:r w:rsidRPr="008536B5">
        <w:rPr>
          <w:rFonts w:ascii="Arial Narrow" w:hAnsi="Arial Narrow" w:cs="Arial"/>
          <w:sz w:val="20"/>
          <w:szCs w:val="20"/>
        </w:rPr>
        <w:t>de</w:t>
      </w:r>
      <w:r w:rsidRPr="008536B5">
        <w:rPr>
          <w:rFonts w:ascii="Arial Narrow" w:hAnsi="Arial Narrow" w:cs="Arial"/>
          <w:spacing w:val="-15"/>
          <w:sz w:val="20"/>
          <w:szCs w:val="20"/>
        </w:rPr>
        <w:t xml:space="preserve"> </w:t>
      </w:r>
      <w:r w:rsidRPr="008536B5">
        <w:rPr>
          <w:rFonts w:ascii="Arial Narrow" w:hAnsi="Arial Narrow" w:cs="Arial"/>
          <w:sz w:val="20"/>
          <w:szCs w:val="20"/>
        </w:rPr>
        <w:t>existencia</w:t>
      </w:r>
      <w:r w:rsidRPr="008536B5">
        <w:rPr>
          <w:rFonts w:ascii="Arial Narrow" w:hAnsi="Arial Narrow" w:cs="Arial"/>
          <w:spacing w:val="-15"/>
          <w:sz w:val="20"/>
          <w:szCs w:val="20"/>
        </w:rPr>
        <w:t xml:space="preserve"> </w:t>
      </w:r>
      <w:r w:rsidRPr="008536B5">
        <w:rPr>
          <w:rFonts w:ascii="Arial Narrow" w:hAnsi="Arial Narrow" w:cs="Arial"/>
          <w:sz w:val="20"/>
          <w:szCs w:val="20"/>
        </w:rPr>
        <w:t>y</w:t>
      </w:r>
      <w:r w:rsidRPr="008536B5">
        <w:rPr>
          <w:rFonts w:ascii="Arial Narrow" w:hAnsi="Arial Narrow" w:cs="Arial"/>
          <w:spacing w:val="-15"/>
          <w:sz w:val="20"/>
          <w:szCs w:val="20"/>
        </w:rPr>
        <w:t xml:space="preserve"> </w:t>
      </w:r>
      <w:r w:rsidRPr="008536B5">
        <w:rPr>
          <w:rFonts w:ascii="Arial Narrow" w:hAnsi="Arial Narrow" w:cs="Arial"/>
          <w:sz w:val="20"/>
          <w:szCs w:val="20"/>
        </w:rPr>
        <w:t>representación</w:t>
      </w:r>
      <w:r w:rsidRPr="008536B5">
        <w:rPr>
          <w:rFonts w:ascii="Arial Narrow" w:hAnsi="Arial Narrow" w:cs="Arial"/>
          <w:spacing w:val="-15"/>
          <w:sz w:val="20"/>
          <w:szCs w:val="20"/>
        </w:rPr>
        <w:t xml:space="preserve"> </w:t>
      </w:r>
      <w:r w:rsidRPr="008536B5">
        <w:rPr>
          <w:rFonts w:ascii="Arial Narrow" w:hAnsi="Arial Narrow" w:cs="Arial"/>
          <w:sz w:val="20"/>
          <w:szCs w:val="20"/>
        </w:rPr>
        <w:t>legal emitido por alguna de las cámaras de comercio del</w:t>
      </w:r>
      <w:r w:rsidRPr="008536B5">
        <w:rPr>
          <w:rFonts w:ascii="Arial Narrow" w:hAnsi="Arial Narrow" w:cs="Arial"/>
          <w:spacing w:val="-10"/>
          <w:sz w:val="20"/>
          <w:szCs w:val="20"/>
        </w:rPr>
        <w:t xml:space="preserve"> </w:t>
      </w:r>
      <w:r w:rsidRPr="008536B5">
        <w:rPr>
          <w:rFonts w:ascii="Arial Narrow" w:hAnsi="Arial Narrow" w:cs="Arial"/>
          <w:sz w:val="20"/>
          <w:szCs w:val="20"/>
        </w:rPr>
        <w:t>país.</w:t>
      </w:r>
    </w:p>
    <w:p w14:paraId="5CDBB9D6" w14:textId="77777777" w:rsidR="002F50AA" w:rsidRPr="008536B5" w:rsidRDefault="002F50AA" w:rsidP="002F50AA">
      <w:pPr>
        <w:pStyle w:val="Textoindependiente"/>
        <w:spacing w:before="10"/>
        <w:ind w:right="49"/>
        <w:rPr>
          <w:rFonts w:ascii="Arial Narrow" w:hAnsi="Arial Narrow" w:cs="Arial"/>
          <w:i/>
          <w:szCs w:val="20"/>
        </w:rPr>
      </w:pPr>
    </w:p>
    <w:p w14:paraId="747532DC" w14:textId="77777777" w:rsidR="002F50AA" w:rsidRPr="008536B5" w:rsidRDefault="002F50AA" w:rsidP="002F50AA">
      <w:pPr>
        <w:pStyle w:val="Textoindependiente"/>
        <w:ind w:right="49"/>
        <w:rPr>
          <w:rFonts w:ascii="Arial Narrow" w:hAnsi="Arial Narrow" w:cs="Arial"/>
          <w:i/>
          <w:szCs w:val="20"/>
        </w:rPr>
      </w:pPr>
      <w:r w:rsidRPr="008536B5">
        <w:rPr>
          <w:rFonts w:ascii="Arial Narrow" w:hAnsi="Arial Narrow" w:cs="Arial"/>
          <w:szCs w:val="20"/>
        </w:rPr>
        <w:t>Para que el Proponente extranjero con trato nacional obtenga el puntaje por apoyo a la industria nacional por promoción de Servicios Nacionales o con Trato Nacional solo deberá presentar el Formato 7A – Promoción de Servicios Nacionales o con Trato Nacional.</w:t>
      </w:r>
    </w:p>
    <w:p w14:paraId="4F2D263F" w14:textId="77777777" w:rsidR="002F50AA" w:rsidRPr="008536B5" w:rsidRDefault="002F50AA" w:rsidP="002F50AA">
      <w:pPr>
        <w:pStyle w:val="Textoindependiente"/>
        <w:ind w:right="49"/>
        <w:rPr>
          <w:rFonts w:ascii="Arial Narrow" w:hAnsi="Arial Narrow" w:cs="Arial"/>
          <w:i/>
          <w:szCs w:val="20"/>
        </w:rPr>
      </w:pPr>
    </w:p>
    <w:p w14:paraId="12211056" w14:textId="77777777" w:rsidR="002F50AA" w:rsidRPr="008536B5" w:rsidRDefault="002F50AA" w:rsidP="002F50AA">
      <w:pPr>
        <w:pStyle w:val="Textoindependiente"/>
        <w:ind w:right="49"/>
        <w:rPr>
          <w:rFonts w:ascii="Arial Narrow" w:hAnsi="Arial Narrow" w:cs="Arial"/>
          <w:i/>
          <w:szCs w:val="20"/>
        </w:rPr>
      </w:pPr>
      <w:r w:rsidRPr="008536B5">
        <w:rPr>
          <w:rFonts w:ascii="Arial Narrow" w:hAnsi="Arial Narrow" w:cs="Arial"/>
          <w:szCs w:val="20"/>
        </w:rPr>
        <w:t>Para el Proponente extranjero con trato nacional que diligencie la opción 2 del Formato 7A – Promoción de Servicios Nacionales o con Trato Nacional obtenga el puntaje por Trato Nacional, deberá acreditar que los servicios son originarios de: a) los Estados mencionados en la sección de acuerdos comerciales aplicables al presente Proceso de Contratación; b) los Estados en los cuales si bien no existe Acuerdo Comercial, el Gobierno Nacional ha certificado que los oferentes extranjeros gozan de Trato Nacional, en los términos del artículo 2.2.1.2.4.1.3. del Decreto 1082 de 2015; o c) los Estados miembros de la Comunidad Andina de Naciones. Para esto, deberá demostrar que cumple con la regla de origen contemplada para los Servicios Nacionales del respectivo país, allegando la información y/o documentación que sea requerida.</w:t>
      </w:r>
    </w:p>
    <w:p w14:paraId="197C77BB" w14:textId="77777777" w:rsidR="002F50AA" w:rsidRPr="008536B5" w:rsidRDefault="002F50AA" w:rsidP="002F50AA">
      <w:pPr>
        <w:pStyle w:val="Textoindependiente"/>
        <w:ind w:right="49"/>
        <w:rPr>
          <w:rFonts w:ascii="Arial Narrow" w:hAnsi="Arial Narrow" w:cs="Arial"/>
          <w:i/>
          <w:szCs w:val="20"/>
        </w:rPr>
      </w:pPr>
    </w:p>
    <w:p w14:paraId="5709F528" w14:textId="77777777" w:rsidR="002F50AA" w:rsidRPr="008536B5" w:rsidRDefault="002F50AA" w:rsidP="002F50AA">
      <w:pPr>
        <w:pStyle w:val="Textoindependiente"/>
        <w:spacing w:before="1"/>
        <w:ind w:right="49"/>
        <w:rPr>
          <w:rFonts w:ascii="Arial Narrow" w:hAnsi="Arial Narrow" w:cs="Arial"/>
          <w:i/>
          <w:szCs w:val="20"/>
        </w:rPr>
      </w:pPr>
      <w:r w:rsidRPr="008536B5">
        <w:rPr>
          <w:rFonts w:ascii="Arial Narrow" w:hAnsi="Arial Narrow" w:cs="Arial"/>
          <w:szCs w:val="20"/>
        </w:rPr>
        <w:t>El Proponente nacional podrá subsanar la falta de presentación de la cédula de ciudadanía o del certificado de existencia y representación legal para acreditar el requisito habilitante de capacidad jurídica. No obstante, no podrá subsanar esta circunstancia para la asignación del puntaje por Promoción de Servicios Nacionales o con Trato Nacional.</w:t>
      </w:r>
    </w:p>
    <w:p w14:paraId="340EF086" w14:textId="77777777" w:rsidR="002F50AA" w:rsidRPr="008536B5" w:rsidRDefault="002F50AA" w:rsidP="002F50AA">
      <w:pPr>
        <w:pStyle w:val="Textoindependiente"/>
        <w:ind w:right="49"/>
        <w:rPr>
          <w:rFonts w:ascii="Arial Narrow" w:hAnsi="Arial Narrow" w:cs="Arial"/>
          <w:i/>
          <w:szCs w:val="20"/>
        </w:rPr>
      </w:pPr>
    </w:p>
    <w:p w14:paraId="3C2E1B39" w14:textId="77777777" w:rsidR="002F50AA" w:rsidRPr="008536B5" w:rsidRDefault="002F50AA" w:rsidP="002F50AA">
      <w:pPr>
        <w:pStyle w:val="Textoindependiente"/>
        <w:ind w:right="49"/>
        <w:rPr>
          <w:rFonts w:ascii="Arial Narrow" w:hAnsi="Arial Narrow" w:cs="Arial"/>
          <w:i/>
          <w:szCs w:val="20"/>
        </w:rPr>
      </w:pPr>
      <w:r w:rsidRPr="008536B5">
        <w:rPr>
          <w:rFonts w:ascii="Arial Narrow" w:hAnsi="Arial Narrow" w:cs="Arial"/>
          <w:szCs w:val="20"/>
        </w:rPr>
        <w:t>La</w:t>
      </w:r>
      <w:r w:rsidRPr="008536B5">
        <w:rPr>
          <w:rFonts w:ascii="Arial Narrow" w:hAnsi="Arial Narrow" w:cs="Arial"/>
          <w:spacing w:val="-8"/>
          <w:szCs w:val="20"/>
        </w:rPr>
        <w:t xml:space="preserve"> </w:t>
      </w:r>
      <w:r w:rsidRPr="008536B5">
        <w:rPr>
          <w:rFonts w:ascii="Arial Narrow" w:hAnsi="Arial Narrow" w:cs="Arial"/>
          <w:szCs w:val="20"/>
        </w:rPr>
        <w:t>Entidad</w:t>
      </w:r>
      <w:r w:rsidRPr="008536B5">
        <w:rPr>
          <w:rFonts w:ascii="Arial Narrow" w:hAnsi="Arial Narrow" w:cs="Arial"/>
          <w:spacing w:val="-9"/>
          <w:szCs w:val="20"/>
        </w:rPr>
        <w:t xml:space="preserve"> </w:t>
      </w:r>
      <w:r w:rsidRPr="008536B5">
        <w:rPr>
          <w:rFonts w:ascii="Arial Narrow" w:hAnsi="Arial Narrow" w:cs="Arial"/>
          <w:szCs w:val="20"/>
        </w:rPr>
        <w:t>Estatal</w:t>
      </w:r>
      <w:r w:rsidRPr="008536B5">
        <w:rPr>
          <w:rFonts w:ascii="Arial Narrow" w:hAnsi="Arial Narrow" w:cs="Arial"/>
          <w:spacing w:val="-8"/>
          <w:szCs w:val="20"/>
        </w:rPr>
        <w:t xml:space="preserve"> </w:t>
      </w:r>
      <w:r w:rsidRPr="008536B5">
        <w:rPr>
          <w:rFonts w:ascii="Arial Narrow" w:hAnsi="Arial Narrow" w:cs="Arial"/>
          <w:szCs w:val="20"/>
        </w:rPr>
        <w:t>asignará</w:t>
      </w:r>
      <w:r w:rsidRPr="008536B5">
        <w:rPr>
          <w:rFonts w:ascii="Arial Narrow" w:hAnsi="Arial Narrow" w:cs="Arial"/>
          <w:spacing w:val="-9"/>
          <w:szCs w:val="20"/>
        </w:rPr>
        <w:t xml:space="preserve"> </w:t>
      </w:r>
      <w:r w:rsidRPr="008536B5">
        <w:rPr>
          <w:rFonts w:ascii="Arial Narrow" w:hAnsi="Arial Narrow" w:cs="Arial"/>
          <w:szCs w:val="20"/>
        </w:rPr>
        <w:t>el</w:t>
      </w:r>
      <w:r w:rsidRPr="008536B5">
        <w:rPr>
          <w:rFonts w:ascii="Arial Narrow" w:hAnsi="Arial Narrow" w:cs="Arial"/>
          <w:spacing w:val="-10"/>
          <w:szCs w:val="20"/>
        </w:rPr>
        <w:t xml:space="preserve"> </w:t>
      </w:r>
      <w:r w:rsidRPr="008536B5">
        <w:rPr>
          <w:rFonts w:ascii="Arial Narrow" w:hAnsi="Arial Narrow" w:cs="Arial"/>
          <w:szCs w:val="20"/>
        </w:rPr>
        <w:t>puntaje</w:t>
      </w:r>
      <w:r w:rsidRPr="008536B5">
        <w:rPr>
          <w:rFonts w:ascii="Arial Narrow" w:hAnsi="Arial Narrow" w:cs="Arial"/>
          <w:spacing w:val="-9"/>
          <w:szCs w:val="20"/>
        </w:rPr>
        <w:t xml:space="preserve"> </w:t>
      </w:r>
      <w:r w:rsidRPr="008536B5">
        <w:rPr>
          <w:rFonts w:ascii="Arial Narrow" w:hAnsi="Arial Narrow" w:cs="Arial"/>
          <w:szCs w:val="20"/>
        </w:rPr>
        <w:t>por</w:t>
      </w:r>
      <w:r w:rsidRPr="008536B5">
        <w:rPr>
          <w:rFonts w:ascii="Arial Narrow" w:hAnsi="Arial Narrow" w:cs="Arial"/>
          <w:spacing w:val="-8"/>
          <w:szCs w:val="20"/>
        </w:rPr>
        <w:t xml:space="preserve"> </w:t>
      </w:r>
      <w:r w:rsidRPr="008536B5">
        <w:rPr>
          <w:rFonts w:ascii="Arial Narrow" w:hAnsi="Arial Narrow" w:cs="Arial"/>
          <w:szCs w:val="20"/>
        </w:rPr>
        <w:t>apoyo</w:t>
      </w:r>
      <w:r w:rsidRPr="008536B5">
        <w:rPr>
          <w:rFonts w:ascii="Arial Narrow" w:hAnsi="Arial Narrow" w:cs="Arial"/>
          <w:spacing w:val="-7"/>
          <w:szCs w:val="20"/>
        </w:rPr>
        <w:t xml:space="preserve"> </w:t>
      </w:r>
      <w:r w:rsidRPr="008536B5">
        <w:rPr>
          <w:rFonts w:ascii="Arial Narrow" w:hAnsi="Arial Narrow" w:cs="Arial"/>
          <w:szCs w:val="20"/>
        </w:rPr>
        <w:t>a</w:t>
      </w:r>
      <w:r w:rsidRPr="008536B5">
        <w:rPr>
          <w:rFonts w:ascii="Arial Narrow" w:hAnsi="Arial Narrow" w:cs="Arial"/>
          <w:spacing w:val="-10"/>
          <w:szCs w:val="20"/>
        </w:rPr>
        <w:t xml:space="preserve"> </w:t>
      </w:r>
      <w:r w:rsidRPr="008536B5">
        <w:rPr>
          <w:rFonts w:ascii="Arial Narrow" w:hAnsi="Arial Narrow" w:cs="Arial"/>
          <w:szCs w:val="20"/>
        </w:rPr>
        <w:t>la</w:t>
      </w:r>
      <w:r w:rsidRPr="008536B5">
        <w:rPr>
          <w:rFonts w:ascii="Arial Narrow" w:hAnsi="Arial Narrow" w:cs="Arial"/>
          <w:spacing w:val="-7"/>
          <w:szCs w:val="20"/>
        </w:rPr>
        <w:t xml:space="preserve"> </w:t>
      </w:r>
      <w:r w:rsidRPr="008536B5">
        <w:rPr>
          <w:rFonts w:ascii="Arial Narrow" w:hAnsi="Arial Narrow" w:cs="Arial"/>
          <w:szCs w:val="20"/>
        </w:rPr>
        <w:t>industria</w:t>
      </w:r>
      <w:r w:rsidRPr="008536B5">
        <w:rPr>
          <w:rFonts w:ascii="Arial Narrow" w:hAnsi="Arial Narrow" w:cs="Arial"/>
          <w:spacing w:val="-8"/>
          <w:szCs w:val="20"/>
        </w:rPr>
        <w:t xml:space="preserve"> </w:t>
      </w:r>
      <w:r w:rsidRPr="008536B5">
        <w:rPr>
          <w:rFonts w:ascii="Arial Narrow" w:hAnsi="Arial Narrow" w:cs="Arial"/>
          <w:szCs w:val="20"/>
        </w:rPr>
        <w:t>nacional</w:t>
      </w:r>
      <w:r w:rsidRPr="008536B5">
        <w:rPr>
          <w:rFonts w:ascii="Arial Narrow" w:hAnsi="Arial Narrow" w:cs="Arial"/>
          <w:spacing w:val="-6"/>
          <w:szCs w:val="20"/>
        </w:rPr>
        <w:t xml:space="preserve"> </w:t>
      </w:r>
      <w:r w:rsidRPr="008536B5">
        <w:rPr>
          <w:rFonts w:ascii="Arial Narrow" w:hAnsi="Arial Narrow" w:cs="Arial"/>
          <w:szCs w:val="20"/>
        </w:rPr>
        <w:t>por</w:t>
      </w:r>
      <w:r w:rsidRPr="008536B5">
        <w:rPr>
          <w:rFonts w:ascii="Arial Narrow" w:hAnsi="Arial Narrow" w:cs="Arial"/>
          <w:spacing w:val="-8"/>
          <w:szCs w:val="20"/>
        </w:rPr>
        <w:t xml:space="preserve"> </w:t>
      </w:r>
      <w:r w:rsidRPr="008536B5">
        <w:rPr>
          <w:rFonts w:ascii="Arial Narrow" w:hAnsi="Arial Narrow" w:cs="Arial"/>
          <w:szCs w:val="20"/>
        </w:rPr>
        <w:t>promoción</w:t>
      </w:r>
      <w:r w:rsidRPr="008536B5">
        <w:rPr>
          <w:rFonts w:ascii="Arial Narrow" w:hAnsi="Arial Narrow" w:cs="Arial"/>
          <w:spacing w:val="-7"/>
          <w:szCs w:val="20"/>
        </w:rPr>
        <w:t xml:space="preserve"> </w:t>
      </w:r>
      <w:r w:rsidRPr="008536B5">
        <w:rPr>
          <w:rFonts w:ascii="Arial Narrow" w:hAnsi="Arial Narrow" w:cs="Arial"/>
          <w:szCs w:val="20"/>
        </w:rPr>
        <w:t>de</w:t>
      </w:r>
      <w:r w:rsidRPr="008536B5">
        <w:rPr>
          <w:rFonts w:ascii="Arial Narrow" w:hAnsi="Arial Narrow" w:cs="Arial"/>
          <w:spacing w:val="-8"/>
          <w:szCs w:val="20"/>
        </w:rPr>
        <w:t xml:space="preserve"> </w:t>
      </w:r>
      <w:r w:rsidRPr="008536B5">
        <w:rPr>
          <w:rFonts w:ascii="Arial Narrow" w:hAnsi="Arial Narrow" w:cs="Arial"/>
          <w:szCs w:val="20"/>
        </w:rPr>
        <w:t>Servicios Nacionales</w:t>
      </w:r>
      <w:r w:rsidRPr="008536B5">
        <w:rPr>
          <w:rFonts w:ascii="Arial Narrow" w:hAnsi="Arial Narrow" w:cs="Arial"/>
          <w:spacing w:val="-13"/>
          <w:szCs w:val="20"/>
        </w:rPr>
        <w:t xml:space="preserve"> </w:t>
      </w:r>
      <w:r w:rsidRPr="008536B5">
        <w:rPr>
          <w:rFonts w:ascii="Arial Narrow" w:hAnsi="Arial Narrow" w:cs="Arial"/>
          <w:szCs w:val="20"/>
        </w:rPr>
        <w:t>o</w:t>
      </w:r>
      <w:r w:rsidRPr="008536B5">
        <w:rPr>
          <w:rFonts w:ascii="Arial Narrow" w:hAnsi="Arial Narrow" w:cs="Arial"/>
          <w:spacing w:val="-10"/>
          <w:szCs w:val="20"/>
        </w:rPr>
        <w:t xml:space="preserve"> </w:t>
      </w:r>
      <w:r w:rsidRPr="008536B5">
        <w:rPr>
          <w:rFonts w:ascii="Arial Narrow" w:hAnsi="Arial Narrow" w:cs="Arial"/>
          <w:szCs w:val="20"/>
        </w:rPr>
        <w:t>con</w:t>
      </w:r>
      <w:r w:rsidRPr="008536B5">
        <w:rPr>
          <w:rFonts w:ascii="Arial Narrow" w:hAnsi="Arial Narrow" w:cs="Arial"/>
          <w:spacing w:val="-11"/>
          <w:szCs w:val="20"/>
        </w:rPr>
        <w:t xml:space="preserve"> </w:t>
      </w:r>
      <w:r w:rsidRPr="008536B5">
        <w:rPr>
          <w:rFonts w:ascii="Arial Narrow" w:hAnsi="Arial Narrow" w:cs="Arial"/>
          <w:szCs w:val="20"/>
        </w:rPr>
        <w:t>Trato</w:t>
      </w:r>
      <w:r w:rsidRPr="008536B5">
        <w:rPr>
          <w:rFonts w:ascii="Arial Narrow" w:hAnsi="Arial Narrow" w:cs="Arial"/>
          <w:spacing w:val="-10"/>
          <w:szCs w:val="20"/>
        </w:rPr>
        <w:t xml:space="preserve"> </w:t>
      </w:r>
      <w:r w:rsidRPr="008536B5">
        <w:rPr>
          <w:rFonts w:ascii="Arial Narrow" w:hAnsi="Arial Narrow" w:cs="Arial"/>
          <w:szCs w:val="20"/>
        </w:rPr>
        <w:t>Nacional</w:t>
      </w:r>
      <w:r w:rsidRPr="008536B5">
        <w:rPr>
          <w:rFonts w:ascii="Arial Narrow" w:hAnsi="Arial Narrow" w:cs="Arial"/>
          <w:spacing w:val="-11"/>
          <w:szCs w:val="20"/>
        </w:rPr>
        <w:t xml:space="preserve"> </w:t>
      </w:r>
      <w:r w:rsidRPr="008536B5">
        <w:rPr>
          <w:rFonts w:ascii="Arial Narrow" w:hAnsi="Arial Narrow" w:cs="Arial"/>
          <w:szCs w:val="20"/>
        </w:rPr>
        <w:t>al</w:t>
      </w:r>
      <w:r w:rsidRPr="008536B5">
        <w:rPr>
          <w:rFonts w:ascii="Arial Narrow" w:hAnsi="Arial Narrow" w:cs="Arial"/>
          <w:spacing w:val="-12"/>
          <w:szCs w:val="20"/>
        </w:rPr>
        <w:t xml:space="preserve"> </w:t>
      </w:r>
      <w:r w:rsidRPr="008536B5">
        <w:rPr>
          <w:rFonts w:ascii="Arial Narrow" w:hAnsi="Arial Narrow" w:cs="Arial"/>
          <w:szCs w:val="20"/>
        </w:rPr>
        <w:t>Proponente</w:t>
      </w:r>
      <w:r w:rsidRPr="008536B5">
        <w:rPr>
          <w:rFonts w:ascii="Arial Narrow" w:hAnsi="Arial Narrow" w:cs="Arial"/>
          <w:spacing w:val="-10"/>
          <w:szCs w:val="20"/>
        </w:rPr>
        <w:t xml:space="preserve"> </w:t>
      </w:r>
      <w:r w:rsidRPr="008536B5">
        <w:rPr>
          <w:rFonts w:ascii="Arial Narrow" w:hAnsi="Arial Narrow" w:cs="Arial"/>
          <w:szCs w:val="20"/>
        </w:rPr>
        <w:t>Plural</w:t>
      </w:r>
      <w:r w:rsidRPr="008536B5">
        <w:rPr>
          <w:rFonts w:ascii="Arial Narrow" w:hAnsi="Arial Narrow" w:cs="Arial"/>
          <w:spacing w:val="-13"/>
          <w:szCs w:val="20"/>
        </w:rPr>
        <w:t xml:space="preserve"> </w:t>
      </w:r>
      <w:r w:rsidRPr="008536B5">
        <w:rPr>
          <w:rFonts w:ascii="Arial Narrow" w:hAnsi="Arial Narrow" w:cs="Arial"/>
          <w:szCs w:val="20"/>
        </w:rPr>
        <w:t>conformado</w:t>
      </w:r>
      <w:r w:rsidRPr="008536B5">
        <w:rPr>
          <w:rFonts w:ascii="Arial Narrow" w:hAnsi="Arial Narrow" w:cs="Arial"/>
          <w:spacing w:val="-10"/>
          <w:szCs w:val="20"/>
        </w:rPr>
        <w:t xml:space="preserve"> </w:t>
      </w:r>
      <w:r w:rsidRPr="008536B5">
        <w:rPr>
          <w:rFonts w:ascii="Arial Narrow" w:hAnsi="Arial Narrow" w:cs="Arial"/>
          <w:szCs w:val="20"/>
        </w:rPr>
        <w:t>por</w:t>
      </w:r>
      <w:r w:rsidRPr="008536B5">
        <w:rPr>
          <w:rFonts w:ascii="Arial Narrow" w:hAnsi="Arial Narrow" w:cs="Arial"/>
          <w:spacing w:val="-11"/>
          <w:szCs w:val="20"/>
        </w:rPr>
        <w:t xml:space="preserve"> </w:t>
      </w:r>
      <w:r w:rsidRPr="008536B5">
        <w:rPr>
          <w:rFonts w:ascii="Arial Narrow" w:hAnsi="Arial Narrow" w:cs="Arial"/>
          <w:szCs w:val="20"/>
        </w:rPr>
        <w:t>nacionales</w:t>
      </w:r>
      <w:r w:rsidRPr="008536B5">
        <w:rPr>
          <w:rFonts w:ascii="Arial Narrow" w:hAnsi="Arial Narrow" w:cs="Arial"/>
          <w:spacing w:val="-13"/>
          <w:szCs w:val="20"/>
        </w:rPr>
        <w:t xml:space="preserve"> </w:t>
      </w:r>
      <w:r w:rsidRPr="008536B5">
        <w:rPr>
          <w:rFonts w:ascii="Arial Narrow" w:hAnsi="Arial Narrow" w:cs="Arial"/>
          <w:szCs w:val="20"/>
        </w:rPr>
        <w:t>cuando</w:t>
      </w:r>
      <w:r w:rsidRPr="008536B5">
        <w:rPr>
          <w:rFonts w:ascii="Arial Narrow" w:hAnsi="Arial Narrow" w:cs="Arial"/>
          <w:spacing w:val="-12"/>
          <w:szCs w:val="20"/>
        </w:rPr>
        <w:t xml:space="preserve"> </w:t>
      </w:r>
      <w:r w:rsidRPr="008536B5">
        <w:rPr>
          <w:rFonts w:ascii="Arial Narrow" w:hAnsi="Arial Narrow" w:cs="Arial"/>
          <w:szCs w:val="20"/>
        </w:rPr>
        <w:t>cada</w:t>
      </w:r>
      <w:r w:rsidRPr="008536B5">
        <w:rPr>
          <w:rFonts w:ascii="Arial Narrow" w:hAnsi="Arial Narrow" w:cs="Arial"/>
          <w:spacing w:val="-10"/>
          <w:szCs w:val="20"/>
        </w:rPr>
        <w:t xml:space="preserve"> </w:t>
      </w:r>
      <w:r w:rsidRPr="008536B5">
        <w:rPr>
          <w:rFonts w:ascii="Arial Narrow" w:hAnsi="Arial Narrow" w:cs="Arial"/>
          <w:szCs w:val="20"/>
        </w:rPr>
        <w:t>uno de sus integrantes presente alguno de los documentos indicados en este numeral, según corresponda. A su vez, el representante del Proponente Plural deberá diligenciar el Formato 7A – Promoción de Servicios Nacionales o con Trato Nacional. Cuando uno o varios de sus integrantes no</w:t>
      </w:r>
      <w:r w:rsidRPr="008536B5">
        <w:rPr>
          <w:rFonts w:ascii="Arial Narrow" w:hAnsi="Arial Narrow" w:cs="Arial"/>
          <w:spacing w:val="-11"/>
          <w:szCs w:val="20"/>
        </w:rPr>
        <w:t xml:space="preserve"> </w:t>
      </w:r>
      <w:r w:rsidRPr="008536B5">
        <w:rPr>
          <w:rFonts w:ascii="Arial Narrow" w:hAnsi="Arial Narrow" w:cs="Arial"/>
          <w:szCs w:val="20"/>
        </w:rPr>
        <w:t>cumplan</w:t>
      </w:r>
      <w:r w:rsidRPr="008536B5">
        <w:rPr>
          <w:rFonts w:ascii="Arial Narrow" w:hAnsi="Arial Narrow" w:cs="Arial"/>
          <w:spacing w:val="-12"/>
          <w:szCs w:val="20"/>
        </w:rPr>
        <w:t xml:space="preserve"> </w:t>
      </w:r>
      <w:r w:rsidRPr="008536B5">
        <w:rPr>
          <w:rFonts w:ascii="Arial Narrow" w:hAnsi="Arial Narrow" w:cs="Arial"/>
          <w:szCs w:val="20"/>
        </w:rPr>
        <w:t>con</w:t>
      </w:r>
      <w:r w:rsidRPr="008536B5">
        <w:rPr>
          <w:rFonts w:ascii="Arial Narrow" w:hAnsi="Arial Narrow" w:cs="Arial"/>
          <w:spacing w:val="-10"/>
          <w:szCs w:val="20"/>
        </w:rPr>
        <w:t xml:space="preserve"> </w:t>
      </w:r>
      <w:r w:rsidRPr="008536B5">
        <w:rPr>
          <w:rFonts w:ascii="Arial Narrow" w:hAnsi="Arial Narrow" w:cs="Arial"/>
          <w:szCs w:val="20"/>
        </w:rPr>
        <w:t>las</w:t>
      </w:r>
      <w:r w:rsidRPr="008536B5">
        <w:rPr>
          <w:rFonts w:ascii="Arial Narrow" w:hAnsi="Arial Narrow" w:cs="Arial"/>
          <w:spacing w:val="-10"/>
          <w:szCs w:val="20"/>
        </w:rPr>
        <w:t xml:space="preserve"> </w:t>
      </w:r>
      <w:r w:rsidRPr="008536B5">
        <w:rPr>
          <w:rFonts w:ascii="Arial Narrow" w:hAnsi="Arial Narrow" w:cs="Arial"/>
          <w:szCs w:val="20"/>
        </w:rPr>
        <w:t>condiciones</w:t>
      </w:r>
      <w:r w:rsidRPr="008536B5">
        <w:rPr>
          <w:rFonts w:ascii="Arial Narrow" w:hAnsi="Arial Narrow" w:cs="Arial"/>
          <w:spacing w:val="-10"/>
          <w:szCs w:val="20"/>
        </w:rPr>
        <w:t xml:space="preserve"> </w:t>
      </w:r>
      <w:r w:rsidRPr="008536B5">
        <w:rPr>
          <w:rFonts w:ascii="Arial Narrow" w:hAnsi="Arial Narrow" w:cs="Arial"/>
          <w:szCs w:val="20"/>
        </w:rPr>
        <w:t>descritas,</w:t>
      </w:r>
      <w:r w:rsidRPr="008536B5">
        <w:rPr>
          <w:rFonts w:ascii="Arial Narrow" w:hAnsi="Arial Narrow" w:cs="Arial"/>
          <w:spacing w:val="-11"/>
          <w:szCs w:val="20"/>
        </w:rPr>
        <w:t xml:space="preserve"> </w:t>
      </w:r>
      <w:r w:rsidRPr="008536B5">
        <w:rPr>
          <w:rFonts w:ascii="Arial Narrow" w:hAnsi="Arial Narrow" w:cs="Arial"/>
          <w:szCs w:val="20"/>
        </w:rPr>
        <w:t>el</w:t>
      </w:r>
      <w:r w:rsidRPr="008536B5">
        <w:rPr>
          <w:rFonts w:ascii="Arial Narrow" w:hAnsi="Arial Narrow" w:cs="Arial"/>
          <w:spacing w:val="-10"/>
          <w:szCs w:val="20"/>
        </w:rPr>
        <w:t xml:space="preserve"> </w:t>
      </w:r>
      <w:r w:rsidRPr="008536B5">
        <w:rPr>
          <w:rFonts w:ascii="Arial Narrow" w:hAnsi="Arial Narrow" w:cs="Arial"/>
          <w:szCs w:val="20"/>
        </w:rPr>
        <w:t>Proponente</w:t>
      </w:r>
      <w:r w:rsidRPr="008536B5">
        <w:rPr>
          <w:rFonts w:ascii="Arial Narrow" w:hAnsi="Arial Narrow" w:cs="Arial"/>
          <w:spacing w:val="-10"/>
          <w:szCs w:val="20"/>
        </w:rPr>
        <w:t xml:space="preserve"> </w:t>
      </w:r>
      <w:r w:rsidRPr="008536B5">
        <w:rPr>
          <w:rFonts w:ascii="Arial Narrow" w:hAnsi="Arial Narrow" w:cs="Arial"/>
          <w:szCs w:val="20"/>
        </w:rPr>
        <w:t>Plural</w:t>
      </w:r>
      <w:r w:rsidRPr="008536B5">
        <w:rPr>
          <w:rFonts w:ascii="Arial Narrow" w:hAnsi="Arial Narrow" w:cs="Arial"/>
          <w:spacing w:val="-9"/>
          <w:szCs w:val="20"/>
        </w:rPr>
        <w:t xml:space="preserve"> </w:t>
      </w:r>
      <w:r w:rsidRPr="008536B5">
        <w:rPr>
          <w:rFonts w:ascii="Arial Narrow" w:hAnsi="Arial Narrow" w:cs="Arial"/>
          <w:szCs w:val="20"/>
        </w:rPr>
        <w:t>no</w:t>
      </w:r>
      <w:r w:rsidRPr="008536B5">
        <w:rPr>
          <w:rFonts w:ascii="Arial Narrow" w:hAnsi="Arial Narrow" w:cs="Arial"/>
          <w:spacing w:val="-10"/>
          <w:szCs w:val="20"/>
        </w:rPr>
        <w:t xml:space="preserve"> </w:t>
      </w:r>
      <w:r w:rsidRPr="008536B5">
        <w:rPr>
          <w:rFonts w:ascii="Arial Narrow" w:hAnsi="Arial Narrow" w:cs="Arial"/>
          <w:szCs w:val="20"/>
        </w:rPr>
        <w:t>obtendrá</w:t>
      </w:r>
      <w:r w:rsidRPr="008536B5">
        <w:rPr>
          <w:rFonts w:ascii="Arial Narrow" w:hAnsi="Arial Narrow" w:cs="Arial"/>
          <w:spacing w:val="-11"/>
          <w:szCs w:val="20"/>
        </w:rPr>
        <w:t xml:space="preserve"> </w:t>
      </w:r>
      <w:r w:rsidRPr="008536B5">
        <w:rPr>
          <w:rFonts w:ascii="Arial Narrow" w:hAnsi="Arial Narrow" w:cs="Arial"/>
          <w:szCs w:val="20"/>
        </w:rPr>
        <w:t>puntaje</w:t>
      </w:r>
      <w:r w:rsidRPr="008536B5">
        <w:rPr>
          <w:rFonts w:ascii="Arial Narrow" w:hAnsi="Arial Narrow" w:cs="Arial"/>
          <w:spacing w:val="-12"/>
          <w:szCs w:val="20"/>
        </w:rPr>
        <w:t xml:space="preserve"> </w:t>
      </w:r>
      <w:r w:rsidRPr="008536B5">
        <w:rPr>
          <w:rFonts w:ascii="Arial Narrow" w:hAnsi="Arial Narrow" w:cs="Arial"/>
          <w:szCs w:val="20"/>
        </w:rPr>
        <w:t>por</w:t>
      </w:r>
      <w:r w:rsidRPr="008536B5">
        <w:rPr>
          <w:rFonts w:ascii="Arial Narrow" w:hAnsi="Arial Narrow" w:cs="Arial"/>
          <w:spacing w:val="-10"/>
          <w:szCs w:val="20"/>
        </w:rPr>
        <w:t xml:space="preserve"> </w:t>
      </w:r>
      <w:r w:rsidRPr="008536B5">
        <w:rPr>
          <w:rFonts w:ascii="Arial Narrow" w:hAnsi="Arial Narrow" w:cs="Arial"/>
          <w:szCs w:val="20"/>
        </w:rPr>
        <w:t>Promoción de Servicios Nacionales o Trato</w:t>
      </w:r>
      <w:r w:rsidRPr="008536B5">
        <w:rPr>
          <w:rFonts w:ascii="Arial Narrow" w:hAnsi="Arial Narrow" w:cs="Arial"/>
          <w:spacing w:val="-3"/>
          <w:szCs w:val="20"/>
        </w:rPr>
        <w:t xml:space="preserve"> </w:t>
      </w:r>
      <w:r w:rsidRPr="008536B5">
        <w:rPr>
          <w:rFonts w:ascii="Arial Narrow" w:hAnsi="Arial Narrow" w:cs="Arial"/>
          <w:szCs w:val="20"/>
        </w:rPr>
        <w:t>Nacional.”</w:t>
      </w:r>
    </w:p>
    <w:p w14:paraId="4FD72BAE" w14:textId="77777777" w:rsidR="002F50AA" w:rsidRDefault="002F50AA" w:rsidP="002F50AA">
      <w:pPr>
        <w:pStyle w:val="Textoindependiente"/>
        <w:spacing w:before="160"/>
        <w:ind w:left="667" w:right="49"/>
        <w:rPr>
          <w:rFonts w:ascii="Arial Narrow" w:hAnsi="Arial Narrow" w:cs="Arial"/>
          <w:i/>
          <w:szCs w:val="20"/>
        </w:rPr>
      </w:pPr>
    </w:p>
    <w:p w14:paraId="1BC45479" w14:textId="77777777" w:rsidR="004940E9" w:rsidRDefault="004940E9" w:rsidP="002F50AA">
      <w:pPr>
        <w:pStyle w:val="Textoindependiente"/>
        <w:spacing w:before="160"/>
        <w:ind w:left="667" w:right="49"/>
        <w:rPr>
          <w:rFonts w:ascii="Arial Narrow" w:hAnsi="Arial Narrow" w:cs="Arial"/>
          <w:i/>
          <w:szCs w:val="20"/>
        </w:rPr>
      </w:pPr>
    </w:p>
    <w:p w14:paraId="599B4BEE" w14:textId="77777777" w:rsidR="004940E9" w:rsidRDefault="004940E9" w:rsidP="002F50AA">
      <w:pPr>
        <w:pStyle w:val="Textoindependiente"/>
        <w:spacing w:before="160"/>
        <w:ind w:left="667" w:right="49"/>
        <w:rPr>
          <w:rFonts w:ascii="Arial Narrow" w:hAnsi="Arial Narrow" w:cs="Arial"/>
          <w:i/>
          <w:szCs w:val="20"/>
        </w:rPr>
      </w:pPr>
    </w:p>
    <w:p w14:paraId="259A52C7" w14:textId="77777777" w:rsidR="004940E9" w:rsidRPr="008536B5" w:rsidRDefault="004940E9" w:rsidP="002F50AA">
      <w:pPr>
        <w:pStyle w:val="Textoindependiente"/>
        <w:spacing w:before="160"/>
        <w:ind w:left="667" w:right="49"/>
        <w:rPr>
          <w:rFonts w:ascii="Arial Narrow" w:hAnsi="Arial Narrow" w:cs="Arial"/>
          <w:i/>
          <w:szCs w:val="20"/>
        </w:rPr>
      </w:pPr>
    </w:p>
    <w:p w14:paraId="0CB3811D" w14:textId="77777777" w:rsidR="002F50AA" w:rsidRPr="008536B5" w:rsidRDefault="002F50AA" w:rsidP="002F50AA">
      <w:pPr>
        <w:ind w:right="49"/>
        <w:jc w:val="both"/>
        <w:rPr>
          <w:rFonts w:ascii="Arial Narrow" w:hAnsi="Arial Narrow" w:cs="Arial"/>
          <w:b/>
          <w:sz w:val="20"/>
          <w:szCs w:val="20"/>
        </w:rPr>
      </w:pPr>
      <w:r w:rsidRPr="008536B5">
        <w:rPr>
          <w:rFonts w:ascii="Arial Narrow" w:hAnsi="Arial Narrow" w:cs="Arial"/>
          <w:b/>
          <w:sz w:val="20"/>
          <w:szCs w:val="20"/>
        </w:rPr>
        <w:t>9.1.5.1. INCORPORACIÓN DE COMPONENTE NACIONAL EN SERVICIOS EXTRANJEROS</w:t>
      </w:r>
    </w:p>
    <w:p w14:paraId="5D6CF346" w14:textId="77777777" w:rsidR="002F50AA" w:rsidRPr="008536B5" w:rsidRDefault="002F50AA" w:rsidP="002F50AA">
      <w:pPr>
        <w:pStyle w:val="Textoindependiente"/>
        <w:spacing w:before="157"/>
        <w:ind w:right="49"/>
        <w:rPr>
          <w:rFonts w:ascii="Arial Narrow" w:hAnsi="Arial Narrow" w:cs="Arial"/>
          <w:i/>
          <w:szCs w:val="20"/>
        </w:rPr>
      </w:pPr>
      <w:r w:rsidRPr="008536B5">
        <w:rPr>
          <w:rFonts w:ascii="Arial Narrow" w:hAnsi="Arial Narrow" w:cs="Arial"/>
          <w:szCs w:val="20"/>
        </w:rPr>
        <w:lastRenderedPageBreak/>
        <w:t>La Entidad Estatal asignará cinco (5) puntos a los Proponentes extranjeros sin derecho a Trato Nacional o a Proponentes Plurales en los que al menos uno de sus integrantes sea un extranjero sin</w:t>
      </w:r>
      <w:r w:rsidRPr="008536B5">
        <w:rPr>
          <w:rFonts w:ascii="Arial Narrow" w:hAnsi="Arial Narrow" w:cs="Arial"/>
          <w:spacing w:val="-15"/>
          <w:szCs w:val="20"/>
        </w:rPr>
        <w:t xml:space="preserve"> </w:t>
      </w:r>
      <w:r w:rsidRPr="008536B5">
        <w:rPr>
          <w:rFonts w:ascii="Arial Narrow" w:hAnsi="Arial Narrow" w:cs="Arial"/>
          <w:szCs w:val="20"/>
        </w:rPr>
        <w:t>derecho</w:t>
      </w:r>
      <w:r w:rsidRPr="008536B5">
        <w:rPr>
          <w:rFonts w:ascii="Arial Narrow" w:hAnsi="Arial Narrow" w:cs="Arial"/>
          <w:spacing w:val="-14"/>
          <w:szCs w:val="20"/>
        </w:rPr>
        <w:t xml:space="preserve"> </w:t>
      </w:r>
      <w:r w:rsidRPr="008536B5">
        <w:rPr>
          <w:rFonts w:ascii="Arial Narrow" w:hAnsi="Arial Narrow" w:cs="Arial"/>
          <w:szCs w:val="20"/>
        </w:rPr>
        <w:t>a</w:t>
      </w:r>
      <w:r w:rsidRPr="008536B5">
        <w:rPr>
          <w:rFonts w:ascii="Arial Narrow" w:hAnsi="Arial Narrow" w:cs="Arial"/>
          <w:spacing w:val="-15"/>
          <w:szCs w:val="20"/>
        </w:rPr>
        <w:t xml:space="preserve"> </w:t>
      </w:r>
      <w:r w:rsidRPr="008536B5">
        <w:rPr>
          <w:rFonts w:ascii="Arial Narrow" w:hAnsi="Arial Narrow" w:cs="Arial"/>
          <w:szCs w:val="20"/>
        </w:rPr>
        <w:t>Trato</w:t>
      </w:r>
      <w:r w:rsidRPr="008536B5">
        <w:rPr>
          <w:rFonts w:ascii="Arial Narrow" w:hAnsi="Arial Narrow" w:cs="Arial"/>
          <w:spacing w:val="-14"/>
          <w:szCs w:val="20"/>
        </w:rPr>
        <w:t xml:space="preserve"> </w:t>
      </w:r>
      <w:r w:rsidRPr="008536B5">
        <w:rPr>
          <w:rFonts w:ascii="Arial Narrow" w:hAnsi="Arial Narrow" w:cs="Arial"/>
          <w:szCs w:val="20"/>
        </w:rPr>
        <w:t>Nacional,</w:t>
      </w:r>
      <w:r w:rsidRPr="008536B5">
        <w:rPr>
          <w:rFonts w:ascii="Arial Narrow" w:hAnsi="Arial Narrow" w:cs="Arial"/>
          <w:spacing w:val="-15"/>
          <w:szCs w:val="20"/>
        </w:rPr>
        <w:t xml:space="preserve"> </w:t>
      </w:r>
      <w:r w:rsidRPr="008536B5">
        <w:rPr>
          <w:rFonts w:ascii="Arial Narrow" w:hAnsi="Arial Narrow" w:cs="Arial"/>
          <w:szCs w:val="20"/>
        </w:rPr>
        <w:t>que</w:t>
      </w:r>
      <w:r w:rsidRPr="008536B5">
        <w:rPr>
          <w:rFonts w:ascii="Arial Narrow" w:hAnsi="Arial Narrow" w:cs="Arial"/>
          <w:spacing w:val="-14"/>
          <w:szCs w:val="20"/>
        </w:rPr>
        <w:t xml:space="preserve"> </w:t>
      </w:r>
      <w:r w:rsidRPr="008536B5">
        <w:rPr>
          <w:rFonts w:ascii="Arial Narrow" w:hAnsi="Arial Narrow" w:cs="Arial"/>
          <w:szCs w:val="20"/>
        </w:rPr>
        <w:t>incorporen</w:t>
      </w:r>
      <w:r w:rsidRPr="008536B5">
        <w:rPr>
          <w:rFonts w:ascii="Arial Narrow" w:hAnsi="Arial Narrow" w:cs="Arial"/>
          <w:spacing w:val="-15"/>
          <w:szCs w:val="20"/>
        </w:rPr>
        <w:t xml:space="preserve"> </w:t>
      </w:r>
      <w:r w:rsidRPr="008536B5">
        <w:rPr>
          <w:rFonts w:ascii="Arial Narrow" w:hAnsi="Arial Narrow" w:cs="Arial"/>
          <w:szCs w:val="20"/>
        </w:rPr>
        <w:t>a</w:t>
      </w:r>
      <w:r w:rsidRPr="008536B5">
        <w:rPr>
          <w:rFonts w:ascii="Arial Narrow" w:hAnsi="Arial Narrow" w:cs="Arial"/>
          <w:spacing w:val="-14"/>
          <w:szCs w:val="20"/>
        </w:rPr>
        <w:t xml:space="preserve"> </w:t>
      </w:r>
      <w:r w:rsidRPr="008536B5">
        <w:rPr>
          <w:rFonts w:ascii="Arial Narrow" w:hAnsi="Arial Narrow" w:cs="Arial"/>
          <w:szCs w:val="20"/>
        </w:rPr>
        <w:t>la</w:t>
      </w:r>
      <w:r w:rsidRPr="008536B5">
        <w:rPr>
          <w:rFonts w:ascii="Arial Narrow" w:hAnsi="Arial Narrow" w:cs="Arial"/>
          <w:spacing w:val="-14"/>
          <w:szCs w:val="20"/>
        </w:rPr>
        <w:t xml:space="preserve"> </w:t>
      </w:r>
      <w:r w:rsidRPr="008536B5">
        <w:rPr>
          <w:rFonts w:ascii="Arial Narrow" w:hAnsi="Arial Narrow" w:cs="Arial"/>
          <w:szCs w:val="20"/>
        </w:rPr>
        <w:t>ejecución</w:t>
      </w:r>
      <w:r w:rsidRPr="008536B5">
        <w:rPr>
          <w:rFonts w:ascii="Arial Narrow" w:hAnsi="Arial Narrow" w:cs="Arial"/>
          <w:spacing w:val="-15"/>
          <w:szCs w:val="20"/>
        </w:rPr>
        <w:t xml:space="preserve"> </w:t>
      </w:r>
      <w:r w:rsidRPr="008536B5">
        <w:rPr>
          <w:rFonts w:ascii="Arial Narrow" w:hAnsi="Arial Narrow" w:cs="Arial"/>
          <w:szCs w:val="20"/>
        </w:rPr>
        <w:t>del</w:t>
      </w:r>
      <w:r w:rsidRPr="008536B5">
        <w:rPr>
          <w:rFonts w:ascii="Arial Narrow" w:hAnsi="Arial Narrow" w:cs="Arial"/>
          <w:spacing w:val="-14"/>
          <w:szCs w:val="20"/>
        </w:rPr>
        <w:t xml:space="preserve"> </w:t>
      </w:r>
      <w:r w:rsidRPr="008536B5">
        <w:rPr>
          <w:rFonts w:ascii="Arial Narrow" w:hAnsi="Arial Narrow" w:cs="Arial"/>
          <w:szCs w:val="20"/>
        </w:rPr>
        <w:t>contrato</w:t>
      </w:r>
      <w:r w:rsidRPr="008536B5">
        <w:rPr>
          <w:rFonts w:ascii="Arial Narrow" w:hAnsi="Arial Narrow" w:cs="Arial"/>
          <w:spacing w:val="-15"/>
          <w:szCs w:val="20"/>
        </w:rPr>
        <w:t xml:space="preserve"> </w:t>
      </w:r>
      <w:r w:rsidRPr="008536B5">
        <w:rPr>
          <w:rFonts w:ascii="Arial Narrow" w:hAnsi="Arial Narrow" w:cs="Arial"/>
          <w:szCs w:val="20"/>
        </w:rPr>
        <w:t>más</w:t>
      </w:r>
      <w:r w:rsidRPr="008536B5">
        <w:rPr>
          <w:rFonts w:ascii="Arial Narrow" w:hAnsi="Arial Narrow" w:cs="Arial"/>
          <w:spacing w:val="-14"/>
          <w:szCs w:val="20"/>
        </w:rPr>
        <w:t xml:space="preserve"> </w:t>
      </w:r>
      <w:r w:rsidRPr="008536B5">
        <w:rPr>
          <w:rFonts w:ascii="Arial Narrow" w:hAnsi="Arial Narrow" w:cs="Arial"/>
          <w:szCs w:val="20"/>
        </w:rPr>
        <w:t>del</w:t>
      </w:r>
      <w:r w:rsidRPr="008536B5">
        <w:rPr>
          <w:rFonts w:ascii="Arial Narrow" w:hAnsi="Arial Narrow" w:cs="Arial"/>
          <w:spacing w:val="-15"/>
          <w:szCs w:val="20"/>
        </w:rPr>
        <w:t xml:space="preserve"> </w:t>
      </w:r>
      <w:r w:rsidRPr="008536B5">
        <w:rPr>
          <w:rFonts w:ascii="Arial Narrow" w:hAnsi="Arial Narrow" w:cs="Arial"/>
          <w:szCs w:val="20"/>
        </w:rPr>
        <w:t>noventa</w:t>
      </w:r>
      <w:r w:rsidRPr="008536B5">
        <w:rPr>
          <w:rFonts w:ascii="Arial Narrow" w:hAnsi="Arial Narrow" w:cs="Arial"/>
          <w:spacing w:val="-14"/>
          <w:szCs w:val="20"/>
        </w:rPr>
        <w:t xml:space="preserve"> </w:t>
      </w:r>
      <w:r w:rsidRPr="008536B5">
        <w:rPr>
          <w:rFonts w:ascii="Arial Narrow" w:hAnsi="Arial Narrow" w:cs="Arial"/>
          <w:szCs w:val="20"/>
        </w:rPr>
        <w:t>por</w:t>
      </w:r>
      <w:r w:rsidRPr="008536B5">
        <w:rPr>
          <w:rFonts w:ascii="Arial Narrow" w:hAnsi="Arial Narrow" w:cs="Arial"/>
          <w:spacing w:val="-15"/>
          <w:szCs w:val="20"/>
        </w:rPr>
        <w:t xml:space="preserve"> </w:t>
      </w:r>
      <w:r w:rsidRPr="008536B5">
        <w:rPr>
          <w:rFonts w:ascii="Arial Narrow" w:hAnsi="Arial Narrow" w:cs="Arial"/>
          <w:szCs w:val="20"/>
        </w:rPr>
        <w:t>ciento (90 %) del personal técnico, operativo y profesional de origen</w:t>
      </w:r>
      <w:r w:rsidRPr="008536B5">
        <w:rPr>
          <w:rFonts w:ascii="Arial Narrow" w:hAnsi="Arial Narrow" w:cs="Arial"/>
          <w:spacing w:val="-12"/>
          <w:szCs w:val="20"/>
        </w:rPr>
        <w:t xml:space="preserve"> </w:t>
      </w:r>
      <w:r w:rsidRPr="008536B5">
        <w:rPr>
          <w:rFonts w:ascii="Arial Narrow" w:hAnsi="Arial Narrow" w:cs="Arial"/>
          <w:szCs w:val="20"/>
        </w:rPr>
        <w:t>colombiano.</w:t>
      </w:r>
    </w:p>
    <w:p w14:paraId="37BDB80B" w14:textId="77777777" w:rsidR="002F50AA" w:rsidRPr="008536B5" w:rsidRDefault="002F50AA" w:rsidP="002F50AA">
      <w:pPr>
        <w:pStyle w:val="Textoindependiente"/>
        <w:spacing w:before="162"/>
        <w:ind w:right="49"/>
        <w:rPr>
          <w:rFonts w:ascii="Arial Narrow" w:hAnsi="Arial Narrow" w:cs="Arial"/>
          <w:i/>
          <w:szCs w:val="20"/>
        </w:rPr>
      </w:pPr>
      <w:r w:rsidRPr="008536B5">
        <w:rPr>
          <w:rFonts w:ascii="Arial Narrow" w:hAnsi="Arial Narrow" w:cs="Arial"/>
          <w:szCs w:val="20"/>
        </w:rPr>
        <w:t>Por otro lado, el Proponente que ofrezca personal colombiano con títulos académicos otorgados en el exterior deberá acreditar la convalidación de estos títulos en Colombia ante el Ministerio de Educación</w:t>
      </w:r>
      <w:r w:rsidRPr="008536B5">
        <w:rPr>
          <w:rFonts w:ascii="Arial Narrow" w:hAnsi="Arial Narrow" w:cs="Arial"/>
          <w:spacing w:val="-14"/>
          <w:szCs w:val="20"/>
        </w:rPr>
        <w:t xml:space="preserve"> </w:t>
      </w:r>
      <w:r w:rsidRPr="008536B5">
        <w:rPr>
          <w:rFonts w:ascii="Arial Narrow" w:hAnsi="Arial Narrow" w:cs="Arial"/>
          <w:szCs w:val="20"/>
        </w:rPr>
        <w:t>Nacional.</w:t>
      </w:r>
      <w:r w:rsidRPr="008536B5">
        <w:rPr>
          <w:rFonts w:ascii="Arial Narrow" w:hAnsi="Arial Narrow" w:cs="Arial"/>
          <w:spacing w:val="-13"/>
          <w:szCs w:val="20"/>
        </w:rPr>
        <w:t xml:space="preserve"> </w:t>
      </w:r>
      <w:r w:rsidRPr="008536B5">
        <w:rPr>
          <w:rFonts w:ascii="Arial Narrow" w:hAnsi="Arial Narrow" w:cs="Arial"/>
          <w:szCs w:val="20"/>
        </w:rPr>
        <w:t>En</w:t>
      </w:r>
      <w:r w:rsidRPr="008536B5">
        <w:rPr>
          <w:rFonts w:ascii="Arial Narrow" w:hAnsi="Arial Narrow" w:cs="Arial"/>
          <w:spacing w:val="-13"/>
          <w:szCs w:val="20"/>
        </w:rPr>
        <w:t xml:space="preserve"> </w:t>
      </w:r>
      <w:r w:rsidRPr="008536B5">
        <w:rPr>
          <w:rFonts w:ascii="Arial Narrow" w:hAnsi="Arial Narrow" w:cs="Arial"/>
          <w:szCs w:val="20"/>
        </w:rPr>
        <w:t>este</w:t>
      </w:r>
      <w:r w:rsidRPr="008536B5">
        <w:rPr>
          <w:rFonts w:ascii="Arial Narrow" w:hAnsi="Arial Narrow" w:cs="Arial"/>
          <w:spacing w:val="-16"/>
          <w:szCs w:val="20"/>
        </w:rPr>
        <w:t xml:space="preserve"> </w:t>
      </w:r>
      <w:r w:rsidRPr="008536B5">
        <w:rPr>
          <w:rFonts w:ascii="Arial Narrow" w:hAnsi="Arial Narrow" w:cs="Arial"/>
          <w:szCs w:val="20"/>
        </w:rPr>
        <w:t>sentido,</w:t>
      </w:r>
      <w:r w:rsidRPr="008536B5">
        <w:rPr>
          <w:rFonts w:ascii="Arial Narrow" w:hAnsi="Arial Narrow" w:cs="Arial"/>
          <w:spacing w:val="-15"/>
          <w:szCs w:val="20"/>
        </w:rPr>
        <w:t xml:space="preserve"> </w:t>
      </w:r>
      <w:r w:rsidRPr="008536B5">
        <w:rPr>
          <w:rFonts w:ascii="Arial Narrow" w:hAnsi="Arial Narrow" w:cs="Arial"/>
          <w:szCs w:val="20"/>
        </w:rPr>
        <w:t>para</w:t>
      </w:r>
      <w:r w:rsidRPr="008536B5">
        <w:rPr>
          <w:rFonts w:ascii="Arial Narrow" w:hAnsi="Arial Narrow" w:cs="Arial"/>
          <w:spacing w:val="-13"/>
          <w:szCs w:val="20"/>
        </w:rPr>
        <w:t xml:space="preserve"> </w:t>
      </w:r>
      <w:r w:rsidRPr="008536B5">
        <w:rPr>
          <w:rFonts w:ascii="Arial Narrow" w:hAnsi="Arial Narrow" w:cs="Arial"/>
          <w:szCs w:val="20"/>
        </w:rPr>
        <w:t>acreditar</w:t>
      </w:r>
      <w:r w:rsidRPr="008536B5">
        <w:rPr>
          <w:rFonts w:ascii="Arial Narrow" w:hAnsi="Arial Narrow" w:cs="Arial"/>
          <w:spacing w:val="-14"/>
          <w:szCs w:val="20"/>
        </w:rPr>
        <w:t xml:space="preserve"> </w:t>
      </w:r>
      <w:r w:rsidRPr="008536B5">
        <w:rPr>
          <w:rFonts w:ascii="Arial Narrow" w:hAnsi="Arial Narrow" w:cs="Arial"/>
          <w:szCs w:val="20"/>
        </w:rPr>
        <w:t>los</w:t>
      </w:r>
      <w:r w:rsidRPr="008536B5">
        <w:rPr>
          <w:rFonts w:ascii="Arial Narrow" w:hAnsi="Arial Narrow" w:cs="Arial"/>
          <w:spacing w:val="-13"/>
          <w:szCs w:val="20"/>
        </w:rPr>
        <w:t xml:space="preserve"> </w:t>
      </w:r>
      <w:r w:rsidRPr="008536B5">
        <w:rPr>
          <w:rFonts w:ascii="Arial Narrow" w:hAnsi="Arial Narrow" w:cs="Arial"/>
          <w:szCs w:val="20"/>
        </w:rPr>
        <w:t>títulos</w:t>
      </w:r>
      <w:r w:rsidRPr="008536B5">
        <w:rPr>
          <w:rFonts w:ascii="Arial Narrow" w:hAnsi="Arial Narrow" w:cs="Arial"/>
          <w:spacing w:val="-12"/>
          <w:szCs w:val="20"/>
        </w:rPr>
        <w:t xml:space="preserve"> </w:t>
      </w:r>
      <w:r w:rsidRPr="008536B5">
        <w:rPr>
          <w:rFonts w:ascii="Arial Narrow" w:hAnsi="Arial Narrow" w:cs="Arial"/>
          <w:szCs w:val="20"/>
        </w:rPr>
        <w:t>académicos</w:t>
      </w:r>
      <w:r w:rsidRPr="008536B5">
        <w:rPr>
          <w:rFonts w:ascii="Arial Narrow" w:hAnsi="Arial Narrow" w:cs="Arial"/>
          <w:spacing w:val="-15"/>
          <w:szCs w:val="20"/>
        </w:rPr>
        <w:t xml:space="preserve"> </w:t>
      </w:r>
      <w:r w:rsidRPr="008536B5">
        <w:rPr>
          <w:rFonts w:ascii="Arial Narrow" w:hAnsi="Arial Narrow" w:cs="Arial"/>
          <w:szCs w:val="20"/>
        </w:rPr>
        <w:t>otorgados</w:t>
      </w:r>
      <w:r w:rsidRPr="008536B5">
        <w:rPr>
          <w:rFonts w:ascii="Arial Narrow" w:hAnsi="Arial Narrow" w:cs="Arial"/>
          <w:spacing w:val="-15"/>
          <w:szCs w:val="20"/>
        </w:rPr>
        <w:t xml:space="preserve"> </w:t>
      </w:r>
      <w:r w:rsidRPr="008536B5">
        <w:rPr>
          <w:rFonts w:ascii="Arial Narrow" w:hAnsi="Arial Narrow" w:cs="Arial"/>
          <w:szCs w:val="20"/>
        </w:rPr>
        <w:t>en</w:t>
      </w:r>
      <w:r w:rsidRPr="008536B5">
        <w:rPr>
          <w:rFonts w:ascii="Arial Narrow" w:hAnsi="Arial Narrow" w:cs="Arial"/>
          <w:spacing w:val="-14"/>
          <w:szCs w:val="20"/>
        </w:rPr>
        <w:t xml:space="preserve"> </w:t>
      </w:r>
      <w:r w:rsidRPr="008536B5">
        <w:rPr>
          <w:rFonts w:ascii="Arial Narrow" w:hAnsi="Arial Narrow" w:cs="Arial"/>
          <w:szCs w:val="20"/>
        </w:rPr>
        <w:t>el</w:t>
      </w:r>
      <w:r w:rsidRPr="008536B5">
        <w:rPr>
          <w:rFonts w:ascii="Arial Narrow" w:hAnsi="Arial Narrow" w:cs="Arial"/>
          <w:spacing w:val="-17"/>
          <w:szCs w:val="20"/>
        </w:rPr>
        <w:t xml:space="preserve"> </w:t>
      </w:r>
      <w:r w:rsidRPr="008536B5">
        <w:rPr>
          <w:rFonts w:ascii="Arial Narrow" w:hAnsi="Arial Narrow" w:cs="Arial"/>
          <w:szCs w:val="20"/>
        </w:rPr>
        <w:t>exterior se requiere presentar la Resolución expedida por el Ministerio de Educación Nacional que convalida el título obtenido en el</w:t>
      </w:r>
      <w:r w:rsidRPr="008536B5">
        <w:rPr>
          <w:rFonts w:ascii="Arial Narrow" w:hAnsi="Arial Narrow" w:cs="Arial"/>
          <w:spacing w:val="-7"/>
          <w:szCs w:val="20"/>
        </w:rPr>
        <w:t xml:space="preserve"> </w:t>
      </w:r>
      <w:r w:rsidRPr="008536B5">
        <w:rPr>
          <w:rFonts w:ascii="Arial Narrow" w:hAnsi="Arial Narrow" w:cs="Arial"/>
          <w:szCs w:val="20"/>
        </w:rPr>
        <w:t>exterior.</w:t>
      </w:r>
    </w:p>
    <w:p w14:paraId="044A6241" w14:textId="77777777" w:rsidR="002F50AA" w:rsidRPr="008536B5" w:rsidRDefault="002F50AA" w:rsidP="002F50AA">
      <w:pPr>
        <w:pStyle w:val="Textoindependiente"/>
        <w:spacing w:before="159"/>
        <w:ind w:right="49"/>
        <w:rPr>
          <w:rFonts w:ascii="Arial Narrow" w:hAnsi="Arial Narrow" w:cs="Arial"/>
          <w:i/>
          <w:szCs w:val="20"/>
        </w:rPr>
      </w:pPr>
      <w:r w:rsidRPr="008536B5">
        <w:rPr>
          <w:rFonts w:ascii="Arial Narrow" w:hAnsi="Arial Narrow" w:cs="Arial"/>
          <w:szCs w:val="20"/>
        </w:rPr>
        <w:t>Para recibir el puntaje por incorporación de componente colombiano, el representante legal o el apoderado del Proponente deberá diligenciar el Formato 7B – Incorporación de Componente Nacional</w:t>
      </w:r>
      <w:r w:rsidRPr="008536B5">
        <w:rPr>
          <w:rFonts w:ascii="Arial Narrow" w:hAnsi="Arial Narrow" w:cs="Arial"/>
          <w:spacing w:val="-15"/>
          <w:szCs w:val="20"/>
        </w:rPr>
        <w:t xml:space="preserve"> </w:t>
      </w:r>
      <w:r w:rsidRPr="008536B5">
        <w:rPr>
          <w:rFonts w:ascii="Arial Narrow" w:hAnsi="Arial Narrow" w:cs="Arial"/>
          <w:szCs w:val="20"/>
        </w:rPr>
        <w:t>en</w:t>
      </w:r>
      <w:r w:rsidRPr="008536B5">
        <w:rPr>
          <w:rFonts w:ascii="Arial Narrow" w:hAnsi="Arial Narrow" w:cs="Arial"/>
          <w:spacing w:val="-15"/>
          <w:szCs w:val="20"/>
        </w:rPr>
        <w:t xml:space="preserve"> </w:t>
      </w:r>
      <w:r w:rsidRPr="008536B5">
        <w:rPr>
          <w:rFonts w:ascii="Arial Narrow" w:hAnsi="Arial Narrow" w:cs="Arial"/>
          <w:szCs w:val="20"/>
        </w:rPr>
        <w:t>Servicios</w:t>
      </w:r>
      <w:r w:rsidRPr="008536B5">
        <w:rPr>
          <w:rFonts w:ascii="Arial Narrow" w:hAnsi="Arial Narrow" w:cs="Arial"/>
          <w:spacing w:val="-15"/>
          <w:szCs w:val="20"/>
        </w:rPr>
        <w:t xml:space="preserve"> </w:t>
      </w:r>
      <w:r w:rsidRPr="008536B5">
        <w:rPr>
          <w:rFonts w:ascii="Arial Narrow" w:hAnsi="Arial Narrow" w:cs="Arial"/>
          <w:szCs w:val="20"/>
        </w:rPr>
        <w:t>Extranjeros</w:t>
      </w:r>
      <w:r w:rsidRPr="008536B5">
        <w:rPr>
          <w:rFonts w:ascii="Arial Narrow" w:hAnsi="Arial Narrow" w:cs="Arial"/>
          <w:spacing w:val="-13"/>
          <w:szCs w:val="20"/>
        </w:rPr>
        <w:t xml:space="preserve"> </w:t>
      </w:r>
      <w:r w:rsidRPr="008536B5">
        <w:rPr>
          <w:rFonts w:ascii="Arial Narrow" w:hAnsi="Arial Narrow" w:cs="Arial"/>
          <w:szCs w:val="20"/>
        </w:rPr>
        <w:t>el</w:t>
      </w:r>
      <w:r w:rsidRPr="008536B5">
        <w:rPr>
          <w:rFonts w:ascii="Arial Narrow" w:hAnsi="Arial Narrow" w:cs="Arial"/>
          <w:spacing w:val="-16"/>
          <w:szCs w:val="20"/>
        </w:rPr>
        <w:t xml:space="preserve"> </w:t>
      </w:r>
      <w:r w:rsidRPr="008536B5">
        <w:rPr>
          <w:rFonts w:ascii="Arial Narrow" w:hAnsi="Arial Narrow" w:cs="Arial"/>
          <w:szCs w:val="20"/>
        </w:rPr>
        <w:t>cual</w:t>
      </w:r>
      <w:r w:rsidRPr="008536B5">
        <w:rPr>
          <w:rFonts w:ascii="Arial Narrow" w:hAnsi="Arial Narrow" w:cs="Arial"/>
          <w:spacing w:val="-15"/>
          <w:szCs w:val="20"/>
        </w:rPr>
        <w:t xml:space="preserve"> </w:t>
      </w:r>
      <w:r w:rsidRPr="008536B5">
        <w:rPr>
          <w:rFonts w:ascii="Arial Narrow" w:hAnsi="Arial Narrow" w:cs="Arial"/>
          <w:szCs w:val="20"/>
        </w:rPr>
        <w:t>manifieste</w:t>
      </w:r>
      <w:r w:rsidRPr="008536B5">
        <w:rPr>
          <w:rFonts w:ascii="Arial Narrow" w:hAnsi="Arial Narrow" w:cs="Arial"/>
          <w:spacing w:val="-15"/>
          <w:szCs w:val="20"/>
        </w:rPr>
        <w:t xml:space="preserve"> </w:t>
      </w:r>
      <w:r w:rsidRPr="008536B5">
        <w:rPr>
          <w:rFonts w:ascii="Arial Narrow" w:hAnsi="Arial Narrow" w:cs="Arial"/>
          <w:szCs w:val="20"/>
        </w:rPr>
        <w:t>bajo</w:t>
      </w:r>
      <w:r w:rsidRPr="008536B5">
        <w:rPr>
          <w:rFonts w:ascii="Arial Narrow" w:hAnsi="Arial Narrow" w:cs="Arial"/>
          <w:spacing w:val="-15"/>
          <w:szCs w:val="20"/>
        </w:rPr>
        <w:t xml:space="preserve"> </w:t>
      </w:r>
      <w:r w:rsidRPr="008536B5">
        <w:rPr>
          <w:rFonts w:ascii="Arial Narrow" w:hAnsi="Arial Narrow" w:cs="Arial"/>
          <w:szCs w:val="20"/>
        </w:rPr>
        <w:t>la</w:t>
      </w:r>
      <w:r w:rsidRPr="008536B5">
        <w:rPr>
          <w:rFonts w:ascii="Arial Narrow" w:hAnsi="Arial Narrow" w:cs="Arial"/>
          <w:spacing w:val="-15"/>
          <w:szCs w:val="20"/>
        </w:rPr>
        <w:t xml:space="preserve"> </w:t>
      </w:r>
      <w:r w:rsidRPr="008536B5">
        <w:rPr>
          <w:rFonts w:ascii="Arial Narrow" w:hAnsi="Arial Narrow" w:cs="Arial"/>
          <w:szCs w:val="20"/>
        </w:rPr>
        <w:t>gravedad</w:t>
      </w:r>
      <w:r w:rsidRPr="008536B5">
        <w:rPr>
          <w:rFonts w:ascii="Arial Narrow" w:hAnsi="Arial Narrow" w:cs="Arial"/>
          <w:spacing w:val="-15"/>
          <w:szCs w:val="20"/>
        </w:rPr>
        <w:t xml:space="preserve"> </w:t>
      </w:r>
      <w:r w:rsidRPr="008536B5">
        <w:rPr>
          <w:rFonts w:ascii="Arial Narrow" w:hAnsi="Arial Narrow" w:cs="Arial"/>
          <w:szCs w:val="20"/>
        </w:rPr>
        <w:t>de</w:t>
      </w:r>
      <w:r w:rsidRPr="008536B5">
        <w:rPr>
          <w:rFonts w:ascii="Arial Narrow" w:hAnsi="Arial Narrow" w:cs="Arial"/>
          <w:spacing w:val="-16"/>
          <w:szCs w:val="20"/>
        </w:rPr>
        <w:t xml:space="preserve"> </w:t>
      </w:r>
      <w:r w:rsidRPr="008536B5">
        <w:rPr>
          <w:rFonts w:ascii="Arial Narrow" w:hAnsi="Arial Narrow" w:cs="Arial"/>
          <w:szCs w:val="20"/>
        </w:rPr>
        <w:t>juramento</w:t>
      </w:r>
      <w:r w:rsidRPr="008536B5">
        <w:rPr>
          <w:rFonts w:ascii="Arial Narrow" w:hAnsi="Arial Narrow" w:cs="Arial"/>
          <w:spacing w:val="-12"/>
          <w:szCs w:val="20"/>
        </w:rPr>
        <w:t xml:space="preserve"> </w:t>
      </w:r>
      <w:r w:rsidRPr="008536B5">
        <w:rPr>
          <w:rFonts w:ascii="Arial Narrow" w:hAnsi="Arial Narrow" w:cs="Arial"/>
          <w:szCs w:val="20"/>
        </w:rPr>
        <w:t>que</w:t>
      </w:r>
      <w:r w:rsidRPr="008536B5">
        <w:rPr>
          <w:rFonts w:ascii="Arial Narrow" w:hAnsi="Arial Narrow" w:cs="Arial"/>
          <w:spacing w:val="-17"/>
          <w:szCs w:val="20"/>
        </w:rPr>
        <w:t xml:space="preserve"> </w:t>
      </w:r>
      <w:r w:rsidRPr="008536B5">
        <w:rPr>
          <w:rFonts w:ascii="Arial Narrow" w:hAnsi="Arial Narrow" w:cs="Arial"/>
          <w:szCs w:val="20"/>
        </w:rPr>
        <w:t>incorporará en la ejecución del contrato más del noventa por ciento (90%) de personal técnico, operativo y profesional</w:t>
      </w:r>
      <w:r w:rsidRPr="008536B5">
        <w:rPr>
          <w:rFonts w:ascii="Arial Narrow" w:hAnsi="Arial Narrow" w:cs="Arial"/>
          <w:spacing w:val="-5"/>
          <w:szCs w:val="20"/>
        </w:rPr>
        <w:t xml:space="preserve"> </w:t>
      </w:r>
      <w:r w:rsidRPr="008536B5">
        <w:rPr>
          <w:rFonts w:ascii="Arial Narrow" w:hAnsi="Arial Narrow" w:cs="Arial"/>
          <w:szCs w:val="20"/>
        </w:rPr>
        <w:t>de</w:t>
      </w:r>
      <w:r w:rsidRPr="008536B5">
        <w:rPr>
          <w:rFonts w:ascii="Arial Narrow" w:hAnsi="Arial Narrow" w:cs="Arial"/>
          <w:spacing w:val="-3"/>
          <w:szCs w:val="20"/>
        </w:rPr>
        <w:t xml:space="preserve"> </w:t>
      </w:r>
      <w:r w:rsidRPr="008536B5">
        <w:rPr>
          <w:rFonts w:ascii="Arial Narrow" w:hAnsi="Arial Narrow" w:cs="Arial"/>
          <w:szCs w:val="20"/>
        </w:rPr>
        <w:t>origen</w:t>
      </w:r>
      <w:r w:rsidRPr="008536B5">
        <w:rPr>
          <w:rFonts w:ascii="Arial Narrow" w:hAnsi="Arial Narrow" w:cs="Arial"/>
          <w:spacing w:val="-3"/>
          <w:szCs w:val="20"/>
        </w:rPr>
        <w:t xml:space="preserve"> </w:t>
      </w:r>
      <w:r w:rsidRPr="008536B5">
        <w:rPr>
          <w:rFonts w:ascii="Arial Narrow" w:hAnsi="Arial Narrow" w:cs="Arial"/>
          <w:szCs w:val="20"/>
        </w:rPr>
        <w:t>colombiano,</w:t>
      </w:r>
      <w:r w:rsidRPr="008536B5">
        <w:rPr>
          <w:rFonts w:ascii="Arial Narrow" w:hAnsi="Arial Narrow" w:cs="Arial"/>
          <w:spacing w:val="-3"/>
          <w:szCs w:val="20"/>
        </w:rPr>
        <w:t xml:space="preserve"> </w:t>
      </w:r>
      <w:r w:rsidRPr="008536B5">
        <w:rPr>
          <w:rFonts w:ascii="Arial Narrow" w:hAnsi="Arial Narrow" w:cs="Arial"/>
          <w:szCs w:val="20"/>
        </w:rPr>
        <w:t>en</w:t>
      </w:r>
      <w:r w:rsidRPr="008536B5">
        <w:rPr>
          <w:rFonts w:ascii="Arial Narrow" w:hAnsi="Arial Narrow" w:cs="Arial"/>
          <w:spacing w:val="-4"/>
          <w:szCs w:val="20"/>
        </w:rPr>
        <w:t xml:space="preserve"> </w:t>
      </w:r>
      <w:r w:rsidRPr="008536B5">
        <w:rPr>
          <w:rFonts w:ascii="Arial Narrow" w:hAnsi="Arial Narrow" w:cs="Arial"/>
          <w:szCs w:val="20"/>
        </w:rPr>
        <w:t>caso</w:t>
      </w:r>
      <w:r w:rsidRPr="008536B5">
        <w:rPr>
          <w:rFonts w:ascii="Arial Narrow" w:hAnsi="Arial Narrow" w:cs="Arial"/>
          <w:spacing w:val="-6"/>
          <w:szCs w:val="20"/>
        </w:rPr>
        <w:t xml:space="preserve"> </w:t>
      </w:r>
      <w:r w:rsidRPr="008536B5">
        <w:rPr>
          <w:rFonts w:ascii="Arial Narrow" w:hAnsi="Arial Narrow" w:cs="Arial"/>
          <w:szCs w:val="20"/>
        </w:rPr>
        <w:t>de</w:t>
      </w:r>
      <w:r w:rsidRPr="008536B5">
        <w:rPr>
          <w:rFonts w:ascii="Arial Narrow" w:hAnsi="Arial Narrow" w:cs="Arial"/>
          <w:spacing w:val="-3"/>
          <w:szCs w:val="20"/>
        </w:rPr>
        <w:t xml:space="preserve"> </w:t>
      </w:r>
      <w:r w:rsidRPr="008536B5">
        <w:rPr>
          <w:rFonts w:ascii="Arial Narrow" w:hAnsi="Arial Narrow" w:cs="Arial"/>
          <w:szCs w:val="20"/>
        </w:rPr>
        <w:t>resultar</w:t>
      </w:r>
      <w:r w:rsidRPr="008536B5">
        <w:rPr>
          <w:rFonts w:ascii="Arial Narrow" w:hAnsi="Arial Narrow" w:cs="Arial"/>
          <w:spacing w:val="-5"/>
          <w:szCs w:val="20"/>
        </w:rPr>
        <w:t xml:space="preserve"> </w:t>
      </w:r>
      <w:r w:rsidRPr="008536B5">
        <w:rPr>
          <w:rFonts w:ascii="Arial Narrow" w:hAnsi="Arial Narrow" w:cs="Arial"/>
          <w:szCs w:val="20"/>
        </w:rPr>
        <w:t>adjudicatario</w:t>
      </w:r>
      <w:r w:rsidRPr="008536B5">
        <w:rPr>
          <w:rFonts w:ascii="Arial Narrow" w:hAnsi="Arial Narrow" w:cs="Arial"/>
          <w:spacing w:val="-3"/>
          <w:szCs w:val="20"/>
        </w:rPr>
        <w:t xml:space="preserve"> </w:t>
      </w:r>
      <w:r w:rsidRPr="008536B5">
        <w:rPr>
          <w:rFonts w:ascii="Arial Narrow" w:hAnsi="Arial Narrow" w:cs="Arial"/>
          <w:szCs w:val="20"/>
        </w:rPr>
        <w:t>del</w:t>
      </w:r>
      <w:r w:rsidRPr="008536B5">
        <w:rPr>
          <w:rFonts w:ascii="Arial Narrow" w:hAnsi="Arial Narrow" w:cs="Arial"/>
          <w:spacing w:val="-5"/>
          <w:szCs w:val="20"/>
        </w:rPr>
        <w:t xml:space="preserve"> </w:t>
      </w:r>
      <w:r w:rsidRPr="008536B5">
        <w:rPr>
          <w:rFonts w:ascii="Arial Narrow" w:hAnsi="Arial Narrow" w:cs="Arial"/>
          <w:szCs w:val="20"/>
        </w:rPr>
        <w:t>Proceso</w:t>
      </w:r>
      <w:r w:rsidRPr="008536B5">
        <w:rPr>
          <w:rFonts w:ascii="Arial Narrow" w:hAnsi="Arial Narrow" w:cs="Arial"/>
          <w:spacing w:val="-3"/>
          <w:szCs w:val="20"/>
        </w:rPr>
        <w:t xml:space="preserve"> </w:t>
      </w:r>
      <w:r w:rsidRPr="008536B5">
        <w:rPr>
          <w:rFonts w:ascii="Arial Narrow" w:hAnsi="Arial Narrow" w:cs="Arial"/>
          <w:szCs w:val="20"/>
        </w:rPr>
        <w:t>de</w:t>
      </w:r>
      <w:r w:rsidRPr="008536B5">
        <w:rPr>
          <w:rFonts w:ascii="Arial Narrow" w:hAnsi="Arial Narrow" w:cs="Arial"/>
          <w:spacing w:val="-2"/>
          <w:szCs w:val="20"/>
        </w:rPr>
        <w:t xml:space="preserve"> </w:t>
      </w:r>
      <w:r w:rsidRPr="008536B5">
        <w:rPr>
          <w:rFonts w:ascii="Arial Narrow" w:hAnsi="Arial Narrow" w:cs="Arial"/>
          <w:szCs w:val="20"/>
        </w:rPr>
        <w:t>Contratación.</w:t>
      </w:r>
    </w:p>
    <w:p w14:paraId="34A80C70" w14:textId="77777777" w:rsidR="002F50AA" w:rsidRPr="008536B5" w:rsidRDefault="002F50AA" w:rsidP="002F50AA">
      <w:pPr>
        <w:pStyle w:val="Textoindependiente"/>
        <w:spacing w:before="160"/>
        <w:ind w:right="49"/>
        <w:rPr>
          <w:rFonts w:ascii="Arial Narrow" w:hAnsi="Arial Narrow" w:cs="Arial"/>
          <w:i/>
          <w:szCs w:val="20"/>
        </w:rPr>
      </w:pPr>
      <w:r w:rsidRPr="008536B5">
        <w:rPr>
          <w:rFonts w:ascii="Arial Narrow" w:hAnsi="Arial Narrow" w:cs="Arial"/>
          <w:szCs w:val="20"/>
        </w:rPr>
        <w:t>La Entidad Estatal únicamente otorgará el puntaje por promoción de la incorporación de componente nacional cuando el Proponente que presente el Formato 7B – Incorporación de Componente</w:t>
      </w:r>
      <w:r w:rsidRPr="008536B5">
        <w:rPr>
          <w:rFonts w:ascii="Arial Narrow" w:hAnsi="Arial Narrow" w:cs="Arial"/>
          <w:spacing w:val="-9"/>
          <w:szCs w:val="20"/>
        </w:rPr>
        <w:t xml:space="preserve"> </w:t>
      </w:r>
      <w:r w:rsidRPr="008536B5">
        <w:rPr>
          <w:rFonts w:ascii="Arial Narrow" w:hAnsi="Arial Narrow" w:cs="Arial"/>
          <w:szCs w:val="20"/>
        </w:rPr>
        <w:t>Nacional</w:t>
      </w:r>
      <w:r w:rsidRPr="008536B5">
        <w:rPr>
          <w:rFonts w:ascii="Arial Narrow" w:hAnsi="Arial Narrow" w:cs="Arial"/>
          <w:spacing w:val="-6"/>
          <w:szCs w:val="20"/>
        </w:rPr>
        <w:t xml:space="preserve"> </w:t>
      </w:r>
      <w:r w:rsidRPr="008536B5">
        <w:rPr>
          <w:rFonts w:ascii="Arial Narrow" w:hAnsi="Arial Narrow" w:cs="Arial"/>
          <w:szCs w:val="20"/>
        </w:rPr>
        <w:t>en</w:t>
      </w:r>
      <w:r w:rsidRPr="008536B5">
        <w:rPr>
          <w:rFonts w:ascii="Arial Narrow" w:hAnsi="Arial Narrow" w:cs="Arial"/>
          <w:spacing w:val="-8"/>
          <w:szCs w:val="20"/>
        </w:rPr>
        <w:t xml:space="preserve"> </w:t>
      </w:r>
      <w:r w:rsidRPr="008536B5">
        <w:rPr>
          <w:rFonts w:ascii="Arial Narrow" w:hAnsi="Arial Narrow" w:cs="Arial"/>
          <w:szCs w:val="20"/>
        </w:rPr>
        <w:t>Servicios</w:t>
      </w:r>
      <w:r w:rsidRPr="008536B5">
        <w:rPr>
          <w:rFonts w:ascii="Arial Narrow" w:hAnsi="Arial Narrow" w:cs="Arial"/>
          <w:spacing w:val="-9"/>
          <w:szCs w:val="20"/>
        </w:rPr>
        <w:t xml:space="preserve"> </w:t>
      </w:r>
      <w:r w:rsidRPr="008536B5">
        <w:rPr>
          <w:rFonts w:ascii="Arial Narrow" w:hAnsi="Arial Narrow" w:cs="Arial"/>
          <w:szCs w:val="20"/>
        </w:rPr>
        <w:t>Extranjeros</w:t>
      </w:r>
      <w:r w:rsidRPr="008536B5">
        <w:rPr>
          <w:rFonts w:ascii="Arial Narrow" w:hAnsi="Arial Narrow" w:cs="Arial"/>
          <w:spacing w:val="-7"/>
          <w:szCs w:val="20"/>
        </w:rPr>
        <w:t xml:space="preserve"> </w:t>
      </w:r>
      <w:r w:rsidRPr="008536B5">
        <w:rPr>
          <w:rFonts w:ascii="Arial Narrow" w:hAnsi="Arial Narrow" w:cs="Arial"/>
          <w:szCs w:val="20"/>
        </w:rPr>
        <w:t>no</w:t>
      </w:r>
      <w:r w:rsidRPr="008536B5">
        <w:rPr>
          <w:rFonts w:ascii="Arial Narrow" w:hAnsi="Arial Narrow" w:cs="Arial"/>
          <w:spacing w:val="-8"/>
          <w:szCs w:val="20"/>
        </w:rPr>
        <w:t xml:space="preserve"> </w:t>
      </w:r>
      <w:r w:rsidRPr="008536B5">
        <w:rPr>
          <w:rFonts w:ascii="Arial Narrow" w:hAnsi="Arial Narrow" w:cs="Arial"/>
          <w:szCs w:val="20"/>
        </w:rPr>
        <w:t>haya</w:t>
      </w:r>
      <w:r w:rsidRPr="008536B5">
        <w:rPr>
          <w:rFonts w:ascii="Arial Narrow" w:hAnsi="Arial Narrow" w:cs="Arial"/>
          <w:spacing w:val="-9"/>
          <w:szCs w:val="20"/>
        </w:rPr>
        <w:t xml:space="preserve"> </w:t>
      </w:r>
      <w:r w:rsidRPr="008536B5">
        <w:rPr>
          <w:rFonts w:ascii="Arial Narrow" w:hAnsi="Arial Narrow" w:cs="Arial"/>
          <w:szCs w:val="20"/>
        </w:rPr>
        <w:t>recibido</w:t>
      </w:r>
      <w:r w:rsidRPr="008536B5">
        <w:rPr>
          <w:rFonts w:ascii="Arial Narrow" w:hAnsi="Arial Narrow" w:cs="Arial"/>
          <w:spacing w:val="-8"/>
          <w:szCs w:val="20"/>
        </w:rPr>
        <w:t xml:space="preserve"> </w:t>
      </w:r>
      <w:r w:rsidRPr="008536B5">
        <w:rPr>
          <w:rFonts w:ascii="Arial Narrow" w:hAnsi="Arial Narrow" w:cs="Arial"/>
          <w:szCs w:val="20"/>
        </w:rPr>
        <w:t>puntaje</w:t>
      </w:r>
      <w:r w:rsidRPr="008536B5">
        <w:rPr>
          <w:rFonts w:ascii="Arial Narrow" w:hAnsi="Arial Narrow" w:cs="Arial"/>
          <w:spacing w:val="-8"/>
          <w:szCs w:val="20"/>
        </w:rPr>
        <w:t xml:space="preserve"> </w:t>
      </w:r>
      <w:r w:rsidRPr="008536B5">
        <w:rPr>
          <w:rFonts w:ascii="Arial Narrow" w:hAnsi="Arial Narrow" w:cs="Arial"/>
          <w:szCs w:val="20"/>
        </w:rPr>
        <w:t>alguno</w:t>
      </w:r>
      <w:r w:rsidRPr="008536B5">
        <w:rPr>
          <w:rFonts w:ascii="Arial Narrow" w:hAnsi="Arial Narrow" w:cs="Arial"/>
          <w:spacing w:val="-8"/>
          <w:szCs w:val="20"/>
        </w:rPr>
        <w:t xml:space="preserve"> </w:t>
      </w:r>
      <w:r w:rsidRPr="008536B5">
        <w:rPr>
          <w:rFonts w:ascii="Arial Narrow" w:hAnsi="Arial Narrow" w:cs="Arial"/>
          <w:szCs w:val="20"/>
        </w:rPr>
        <w:t>por</w:t>
      </w:r>
      <w:r w:rsidRPr="008536B5">
        <w:rPr>
          <w:rFonts w:ascii="Arial Narrow" w:hAnsi="Arial Narrow" w:cs="Arial"/>
          <w:spacing w:val="-9"/>
          <w:szCs w:val="20"/>
        </w:rPr>
        <w:t xml:space="preserve"> </w:t>
      </w:r>
      <w:r w:rsidRPr="008536B5">
        <w:rPr>
          <w:rFonts w:ascii="Arial Narrow" w:hAnsi="Arial Narrow" w:cs="Arial"/>
          <w:szCs w:val="20"/>
        </w:rPr>
        <w:t>promoción</w:t>
      </w:r>
      <w:r w:rsidRPr="008536B5">
        <w:rPr>
          <w:rFonts w:ascii="Arial Narrow" w:hAnsi="Arial Narrow" w:cs="Arial"/>
          <w:spacing w:val="-8"/>
          <w:szCs w:val="20"/>
        </w:rPr>
        <w:t xml:space="preserve"> </w:t>
      </w:r>
      <w:r w:rsidRPr="008536B5">
        <w:rPr>
          <w:rFonts w:ascii="Arial Narrow" w:hAnsi="Arial Narrow" w:cs="Arial"/>
          <w:szCs w:val="20"/>
        </w:rPr>
        <w:t>de Servicios Nacionales o con Trato</w:t>
      </w:r>
      <w:r w:rsidRPr="008536B5">
        <w:rPr>
          <w:rFonts w:ascii="Arial Narrow" w:hAnsi="Arial Narrow" w:cs="Arial"/>
          <w:spacing w:val="-7"/>
          <w:szCs w:val="20"/>
        </w:rPr>
        <w:t xml:space="preserve"> </w:t>
      </w:r>
      <w:r w:rsidRPr="008536B5">
        <w:rPr>
          <w:rFonts w:ascii="Arial Narrow" w:hAnsi="Arial Narrow" w:cs="Arial"/>
          <w:szCs w:val="20"/>
        </w:rPr>
        <w:t>Nacional.</w:t>
      </w:r>
    </w:p>
    <w:p w14:paraId="2DF200B3" w14:textId="77777777" w:rsidR="002F50AA" w:rsidRPr="008536B5" w:rsidRDefault="002F50AA" w:rsidP="002F50AA">
      <w:pPr>
        <w:pStyle w:val="Textoindependiente"/>
        <w:spacing w:before="159"/>
        <w:ind w:right="49"/>
        <w:rPr>
          <w:rFonts w:ascii="Arial Narrow" w:hAnsi="Arial Narrow" w:cs="Arial"/>
          <w:i/>
          <w:szCs w:val="20"/>
        </w:rPr>
      </w:pPr>
      <w:r w:rsidRPr="008536B5">
        <w:rPr>
          <w:rFonts w:ascii="Arial Narrow" w:hAnsi="Arial Narrow" w:cs="Arial"/>
          <w:szCs w:val="20"/>
        </w:rPr>
        <w:t>El Formato 7B – Incorporación de Componente Nacional en Servicios Extranjeros solo debe ser aportado por los Proponentes extranjeros sin derecho a trato nacional que opten por incorporar personal colombiano. En el evento que un Proponente extranjero sin derecho a Trato a Nacional o un Proponente Plural en el que al menos uno de sus integrantes sea un extranjero sin Trato Nacional, en lugar del Formato 7B – Incorporación de Componente Nacional en Servicios Extranjeros, presente el Formato 7A – Promoción de Servicios Nacionales o con Trato Nacional, no habrá lugar a otorgar puntaje por el factor del numeral 4.3.1 del documento base ni por el regulado en este numeral.</w:t>
      </w:r>
    </w:p>
    <w:p w14:paraId="3811AEF7" w14:textId="77777777" w:rsidR="002F50AA" w:rsidRPr="008536B5" w:rsidRDefault="002F50AA" w:rsidP="002F50AA">
      <w:pPr>
        <w:pStyle w:val="Textoindependiente"/>
        <w:spacing w:before="161"/>
        <w:ind w:right="49"/>
        <w:rPr>
          <w:rFonts w:ascii="Arial Narrow" w:hAnsi="Arial Narrow" w:cs="Arial"/>
          <w:w w:val="90"/>
          <w:szCs w:val="20"/>
        </w:rPr>
      </w:pPr>
      <w:r w:rsidRPr="008536B5">
        <w:rPr>
          <w:rFonts w:ascii="Arial Narrow" w:hAnsi="Arial Narrow" w:cs="Arial"/>
          <w:w w:val="90"/>
          <w:szCs w:val="20"/>
        </w:rPr>
        <w:t>En caso de no efectuar ningún ofrecimiento, el puntaje por este factor será de cero (0)”.</w:t>
      </w:r>
    </w:p>
    <w:p w14:paraId="19720EB4" w14:textId="77777777" w:rsidR="002F50AA" w:rsidRPr="008536B5" w:rsidRDefault="002F50AA" w:rsidP="003E761F">
      <w:pPr>
        <w:autoSpaceDE w:val="0"/>
        <w:autoSpaceDN w:val="0"/>
        <w:adjustRightInd w:val="0"/>
        <w:jc w:val="both"/>
        <w:rPr>
          <w:rFonts w:ascii="Arial Narrow" w:hAnsi="Arial Narrow" w:cs="Arial"/>
          <w:sz w:val="20"/>
          <w:szCs w:val="20"/>
          <w:highlight w:val="yellow"/>
        </w:rPr>
      </w:pPr>
    </w:p>
    <w:p w14:paraId="47AAC21E" w14:textId="77777777" w:rsidR="003E761F" w:rsidRPr="00684C27" w:rsidRDefault="003E761F" w:rsidP="003E761F">
      <w:pPr>
        <w:pStyle w:val="Invias-Titulo1"/>
        <w:keepNext w:val="0"/>
        <w:numPr>
          <w:ilvl w:val="0"/>
          <w:numId w:val="0"/>
        </w:numPr>
        <w:spacing w:before="0" w:after="0"/>
        <w:ind w:left="360" w:hanging="360"/>
        <w:rPr>
          <w:rFonts w:ascii="Arial Narrow" w:hAnsi="Arial Narrow"/>
          <w:sz w:val="20"/>
          <w:szCs w:val="20"/>
        </w:rPr>
      </w:pPr>
      <w:bookmarkStart w:id="217" w:name="_Toc518928138"/>
      <w:r w:rsidRPr="008536B5">
        <w:rPr>
          <w:rFonts w:ascii="Arial Narrow" w:hAnsi="Arial Narrow"/>
          <w:sz w:val="20"/>
          <w:szCs w:val="20"/>
        </w:rPr>
        <w:t>9.1.</w:t>
      </w:r>
      <w:r w:rsidR="002F50AA" w:rsidRPr="008536B5">
        <w:rPr>
          <w:rFonts w:ascii="Arial Narrow" w:hAnsi="Arial Narrow"/>
          <w:sz w:val="20"/>
          <w:szCs w:val="20"/>
        </w:rPr>
        <w:t>6</w:t>
      </w:r>
      <w:r w:rsidRPr="008536B5">
        <w:rPr>
          <w:rFonts w:ascii="Arial Narrow" w:hAnsi="Arial Narrow"/>
          <w:sz w:val="20"/>
          <w:szCs w:val="20"/>
        </w:rPr>
        <w:t xml:space="preserve">. OTORGAMIENTO PUNTAJE VINCULACIÓN TRABAJADORES CON DISCAPACIDAD PLANTA DE </w:t>
      </w:r>
      <w:r w:rsidR="00CC572B" w:rsidRPr="008536B5">
        <w:rPr>
          <w:rFonts w:ascii="Arial Narrow" w:hAnsi="Arial Narrow"/>
          <w:sz w:val="20"/>
          <w:szCs w:val="20"/>
        </w:rPr>
        <w:t xml:space="preserve">PERSONAL </w:t>
      </w:r>
      <w:r w:rsidR="00CC572B" w:rsidRPr="00684C27">
        <w:rPr>
          <w:rFonts w:ascii="Arial Narrow" w:hAnsi="Arial Narrow"/>
          <w:sz w:val="20"/>
          <w:szCs w:val="20"/>
        </w:rPr>
        <w:t>(</w:t>
      </w:r>
      <w:r w:rsidRPr="00684C27">
        <w:rPr>
          <w:rFonts w:ascii="Arial Narrow" w:hAnsi="Arial Narrow"/>
          <w:sz w:val="20"/>
          <w:szCs w:val="20"/>
        </w:rPr>
        <w:t>DECRETO 392 DE 2018)</w:t>
      </w:r>
      <w:bookmarkEnd w:id="217"/>
      <w:r w:rsidRPr="00684C27">
        <w:rPr>
          <w:rFonts w:ascii="Arial Narrow" w:hAnsi="Arial Narrow"/>
          <w:sz w:val="20"/>
          <w:szCs w:val="20"/>
        </w:rPr>
        <w:t xml:space="preserve"> </w:t>
      </w:r>
    </w:p>
    <w:p w14:paraId="7CE5D19C" w14:textId="77777777" w:rsidR="003E761F" w:rsidRPr="00684C27" w:rsidRDefault="003E761F" w:rsidP="003E761F">
      <w:pPr>
        <w:jc w:val="both"/>
        <w:rPr>
          <w:rFonts w:ascii="Arial Narrow" w:hAnsi="Arial Narrow" w:cs="Arial"/>
          <w:sz w:val="20"/>
          <w:szCs w:val="20"/>
        </w:rPr>
      </w:pPr>
    </w:p>
    <w:p w14:paraId="17A75046" w14:textId="77777777" w:rsidR="003E761F" w:rsidRPr="00684C27" w:rsidRDefault="003E761F" w:rsidP="003E761F">
      <w:pPr>
        <w:spacing w:line="276" w:lineRule="auto"/>
        <w:jc w:val="both"/>
        <w:rPr>
          <w:rFonts w:ascii="Arial Narrow" w:eastAsia="Arial" w:hAnsi="Arial Narrow" w:cs="Arial"/>
          <w:sz w:val="20"/>
          <w:szCs w:val="20"/>
        </w:rPr>
      </w:pPr>
      <w:r w:rsidRPr="00684C27">
        <w:rPr>
          <w:rFonts w:ascii="Arial Narrow" w:eastAsia="Arial" w:hAnsi="Arial Narrow" w:cs="Arial"/>
          <w:sz w:val="20"/>
          <w:szCs w:val="20"/>
        </w:rPr>
        <w:t xml:space="preserve">La entidad asignará un (1) punto al proponente que acredite el número mínimo de personas con discapacidad de acuerdo con el número total de trabajadores de la planta de su personal en los términos señalados en el artículo 2.2.1.2.4.2.6. del Decreto 1082 de 2015 (adicionado por el Decreto 392 de 2018). </w:t>
      </w:r>
    </w:p>
    <w:p w14:paraId="08BF57FD" w14:textId="77777777" w:rsidR="003E761F" w:rsidRPr="00684C27" w:rsidRDefault="003E761F" w:rsidP="003E761F">
      <w:pPr>
        <w:shd w:val="clear" w:color="auto" w:fill="FFFFFF"/>
        <w:spacing w:before="150"/>
        <w:jc w:val="both"/>
        <w:rPr>
          <w:rFonts w:ascii="Arial Narrow" w:eastAsia="Arial" w:hAnsi="Arial Narrow" w:cs="Arial"/>
          <w:sz w:val="20"/>
          <w:szCs w:val="20"/>
        </w:rPr>
      </w:pPr>
      <w:r w:rsidRPr="00684C27">
        <w:rPr>
          <w:rFonts w:ascii="Arial Narrow" w:eastAsia="Arial" w:hAnsi="Arial Narrow" w:cs="Arial"/>
          <w:sz w:val="20"/>
          <w:szCs w:val="20"/>
        </w:rPr>
        <w:t>Para esto debe presentar:</w:t>
      </w:r>
    </w:p>
    <w:p w14:paraId="2F9F2E1F" w14:textId="77777777" w:rsidR="003E761F" w:rsidRPr="00684C27" w:rsidRDefault="003E761F" w:rsidP="003E761F">
      <w:pPr>
        <w:shd w:val="clear" w:color="auto" w:fill="FFFFFF"/>
        <w:spacing w:before="150"/>
        <w:jc w:val="both"/>
        <w:rPr>
          <w:rFonts w:ascii="Arial Narrow" w:eastAsia="Arial" w:hAnsi="Arial Narrow" w:cs="Arial"/>
          <w:sz w:val="20"/>
          <w:szCs w:val="20"/>
        </w:rPr>
      </w:pPr>
      <w:r w:rsidRPr="00684C27">
        <w:rPr>
          <w:rFonts w:ascii="Arial Narrow" w:eastAsia="Arial" w:hAnsi="Arial Narrow" w:cs="Arial"/>
          <w:sz w:val="20"/>
          <w:szCs w:val="20"/>
        </w:rPr>
        <w:t xml:space="preserve"> i) el </w:t>
      </w:r>
      <w:r w:rsidRPr="00684C27">
        <w:rPr>
          <w:rFonts w:ascii="Arial Narrow" w:eastAsia="Arial" w:hAnsi="Arial Narrow" w:cs="Arial"/>
          <w:sz w:val="20"/>
          <w:szCs w:val="20"/>
        </w:rPr>
        <w:fldChar w:fldCharType="begin"/>
      </w:r>
      <w:r w:rsidRPr="00684C27">
        <w:rPr>
          <w:rFonts w:ascii="Arial Narrow" w:eastAsia="Arial" w:hAnsi="Arial Narrow" w:cs="Arial"/>
          <w:sz w:val="20"/>
          <w:szCs w:val="20"/>
        </w:rPr>
        <w:instrText xml:space="preserve"> REF _Ref508650486 \h  \* MERGEFORMAT </w:instrText>
      </w:r>
      <w:r w:rsidRPr="00684C27">
        <w:rPr>
          <w:rFonts w:ascii="Arial Narrow" w:eastAsia="Arial" w:hAnsi="Arial Narrow" w:cs="Arial"/>
          <w:sz w:val="20"/>
          <w:szCs w:val="20"/>
        </w:rPr>
      </w:r>
      <w:r w:rsidRPr="00684C27">
        <w:rPr>
          <w:rFonts w:ascii="Arial Narrow" w:eastAsia="Arial" w:hAnsi="Arial Narrow" w:cs="Arial"/>
          <w:sz w:val="20"/>
          <w:szCs w:val="20"/>
        </w:rPr>
        <w:fldChar w:fldCharType="separate"/>
      </w:r>
      <w:r w:rsidRPr="00684C27">
        <w:rPr>
          <w:rFonts w:ascii="Arial Narrow" w:eastAsia="Arial" w:hAnsi="Arial Narrow" w:cs="Arial"/>
          <w:sz w:val="20"/>
          <w:szCs w:val="20"/>
        </w:rPr>
        <w:t>Formato 6 – Vinculación de personas con discapacidad</w:t>
      </w:r>
      <w:r w:rsidRPr="00684C27">
        <w:rPr>
          <w:rFonts w:ascii="Arial Narrow" w:eastAsia="Arial" w:hAnsi="Arial Narrow" w:cs="Arial"/>
          <w:sz w:val="20"/>
          <w:szCs w:val="20"/>
        </w:rPr>
        <w:fldChar w:fldCharType="end"/>
      </w:r>
      <w:r w:rsidRPr="00684C27">
        <w:rPr>
          <w:rFonts w:ascii="Arial Narrow" w:eastAsia="Arial" w:hAnsi="Arial Narrow" w:cs="Arial"/>
          <w:sz w:val="20"/>
          <w:szCs w:val="20"/>
        </w:rPr>
        <w:t xml:space="preserve"> suscrito por la persona natural, el representante legal o el revisor fiscal, según corresponda en el cual certifique el número total de trabajadores vinculados a la planta de personal del proponente o sus integrantes a la fecha de cierre del proceso de selección,</w:t>
      </w:r>
    </w:p>
    <w:p w14:paraId="08B9315C" w14:textId="77777777" w:rsidR="003E761F" w:rsidRPr="00684C27" w:rsidRDefault="003E761F" w:rsidP="003E761F">
      <w:pPr>
        <w:shd w:val="clear" w:color="auto" w:fill="FFFFFF"/>
        <w:spacing w:before="150"/>
        <w:jc w:val="both"/>
        <w:rPr>
          <w:rFonts w:ascii="Arial Narrow" w:eastAsia="Arial" w:hAnsi="Arial Narrow" w:cs="Arial"/>
          <w:sz w:val="20"/>
          <w:szCs w:val="20"/>
        </w:rPr>
      </w:pPr>
      <w:r w:rsidRPr="00684C27">
        <w:rPr>
          <w:rFonts w:ascii="Arial Narrow" w:eastAsia="Arial" w:hAnsi="Arial Narrow" w:cs="Arial"/>
          <w:sz w:val="20"/>
          <w:szCs w:val="20"/>
        </w:rPr>
        <w:t xml:space="preserve"> ii) acreditar el número mínimo de personas con discapacidad en su planta de personal, de conformidad con lo señalado en el certificado expedido por el Ministerio de Trabajo, el cual deberá estar vigente a la fecha de cierre del proceso de selección</w:t>
      </w:r>
    </w:p>
    <w:p w14:paraId="43A73E95" w14:textId="77777777" w:rsidR="003E761F" w:rsidRPr="00684C27" w:rsidRDefault="003E761F" w:rsidP="003E761F">
      <w:pPr>
        <w:shd w:val="clear" w:color="auto" w:fill="FFFFFF"/>
        <w:spacing w:before="150"/>
        <w:jc w:val="both"/>
        <w:rPr>
          <w:rFonts w:ascii="Arial Narrow" w:hAnsi="Arial Narrow" w:cs="Arial"/>
          <w:sz w:val="20"/>
          <w:szCs w:val="20"/>
        </w:rPr>
      </w:pPr>
      <w:r w:rsidRPr="00684C27">
        <w:rPr>
          <w:rFonts w:ascii="Arial Narrow" w:hAnsi="Arial Narrow" w:cs="Arial"/>
          <w:sz w:val="20"/>
          <w:szCs w:val="20"/>
        </w:rPr>
        <w:t>Verificados los anteriores requisitos, se asignará el 1%, a quienes acrediten el número mínimo de trabajadores con discapacidad, señalados a continuación:</w:t>
      </w:r>
    </w:p>
    <w:p w14:paraId="0218C1C2" w14:textId="77777777" w:rsidR="003E761F" w:rsidRPr="00684C27" w:rsidRDefault="003E761F" w:rsidP="003E761F">
      <w:pPr>
        <w:shd w:val="clear" w:color="auto" w:fill="FFFFFF"/>
        <w:spacing w:before="150"/>
        <w:jc w:val="both"/>
        <w:rPr>
          <w:rFonts w:ascii="Arial Narrow" w:hAnsi="Arial Narrow" w:cs="Arial"/>
          <w:sz w:val="20"/>
          <w:szCs w:val="20"/>
        </w:rPr>
      </w:pPr>
    </w:p>
    <w:tbl>
      <w:tblPr>
        <w:tblW w:w="0" w:type="auto"/>
        <w:jc w:val="center"/>
        <w:shd w:val="clear" w:color="auto" w:fill="FFFFFF"/>
        <w:tblCellMar>
          <w:left w:w="0" w:type="dxa"/>
          <w:right w:w="0" w:type="dxa"/>
        </w:tblCellMar>
        <w:tblLook w:val="04A0" w:firstRow="1" w:lastRow="0" w:firstColumn="1" w:lastColumn="0" w:noHBand="0" w:noVBand="1"/>
      </w:tblPr>
      <w:tblGrid>
        <w:gridCol w:w="3734"/>
        <w:gridCol w:w="3734"/>
      </w:tblGrid>
      <w:tr w:rsidR="003E761F" w:rsidRPr="00684C27" w14:paraId="01843BC0" w14:textId="77777777" w:rsidTr="002E73CD">
        <w:trPr>
          <w:trHeight w:val="362"/>
          <w:jc w:val="center"/>
        </w:trPr>
        <w:tc>
          <w:tcPr>
            <w:tcW w:w="3734"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0ACDEAF9" w14:textId="77777777" w:rsidR="003E761F" w:rsidRPr="00684C27" w:rsidRDefault="003E761F" w:rsidP="00D429D5">
            <w:pPr>
              <w:spacing w:before="150"/>
              <w:jc w:val="center"/>
              <w:rPr>
                <w:rFonts w:ascii="Arial Narrow" w:hAnsi="Arial Narrow" w:cs="Arial"/>
                <w:sz w:val="20"/>
                <w:szCs w:val="20"/>
              </w:rPr>
            </w:pPr>
            <w:r w:rsidRPr="00684C27">
              <w:rPr>
                <w:rFonts w:ascii="Arial Narrow" w:hAnsi="Arial Narrow" w:cs="Arial"/>
                <w:sz w:val="20"/>
                <w:szCs w:val="20"/>
              </w:rPr>
              <w:t> </w:t>
            </w:r>
            <w:r w:rsidRPr="00684C27">
              <w:rPr>
                <w:rFonts w:ascii="Arial Narrow" w:hAnsi="Arial Narrow" w:cs="Arial"/>
                <w:b/>
                <w:bCs/>
                <w:sz w:val="20"/>
                <w:szCs w:val="20"/>
              </w:rPr>
              <w:t>Número total de trabajadores de la planta de personal del proponente</w:t>
            </w:r>
          </w:p>
        </w:tc>
        <w:tc>
          <w:tcPr>
            <w:tcW w:w="3734"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14:paraId="18BC0E7B" w14:textId="77777777" w:rsidR="003E761F" w:rsidRPr="00684C27" w:rsidRDefault="003E761F" w:rsidP="00D429D5">
            <w:pPr>
              <w:spacing w:before="150"/>
              <w:jc w:val="center"/>
              <w:rPr>
                <w:rFonts w:ascii="Arial Narrow" w:hAnsi="Arial Narrow" w:cs="Arial"/>
                <w:sz w:val="20"/>
                <w:szCs w:val="20"/>
              </w:rPr>
            </w:pPr>
            <w:r w:rsidRPr="00684C27">
              <w:rPr>
                <w:rFonts w:ascii="Arial Narrow" w:hAnsi="Arial Narrow" w:cs="Arial"/>
                <w:b/>
                <w:bCs/>
                <w:sz w:val="20"/>
                <w:szCs w:val="20"/>
              </w:rPr>
              <w:t>Número mínimo de trabajadores con discapacidad exigido</w:t>
            </w:r>
          </w:p>
        </w:tc>
      </w:tr>
      <w:tr w:rsidR="003E761F" w:rsidRPr="00684C27" w14:paraId="3B1BB4D9" w14:textId="77777777" w:rsidTr="002E73CD">
        <w:trPr>
          <w:trHeight w:val="227"/>
          <w:jc w:val="center"/>
        </w:trPr>
        <w:tc>
          <w:tcPr>
            <w:tcW w:w="3734"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48F4EC62" w14:textId="77777777" w:rsidR="003E761F" w:rsidRPr="00684C27" w:rsidRDefault="003E761F" w:rsidP="00D429D5">
            <w:pPr>
              <w:spacing w:before="150"/>
              <w:jc w:val="center"/>
              <w:rPr>
                <w:rFonts w:ascii="Arial Narrow" w:hAnsi="Arial Narrow" w:cs="Arial"/>
                <w:sz w:val="20"/>
                <w:szCs w:val="20"/>
              </w:rPr>
            </w:pPr>
            <w:r w:rsidRPr="00684C27">
              <w:rPr>
                <w:rFonts w:ascii="Arial Narrow" w:hAnsi="Arial Narrow" w:cs="Arial"/>
                <w:sz w:val="20"/>
                <w:szCs w:val="20"/>
              </w:rPr>
              <w:lastRenderedPageBreak/>
              <w:t>Entre 1 y 30</w:t>
            </w:r>
          </w:p>
        </w:tc>
        <w:tc>
          <w:tcPr>
            <w:tcW w:w="3734"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771D5390" w14:textId="77777777" w:rsidR="003E761F" w:rsidRPr="00684C27" w:rsidRDefault="003E761F" w:rsidP="00D429D5">
            <w:pPr>
              <w:spacing w:before="150"/>
              <w:jc w:val="center"/>
              <w:rPr>
                <w:rFonts w:ascii="Arial Narrow" w:hAnsi="Arial Narrow" w:cs="Arial"/>
                <w:sz w:val="20"/>
                <w:szCs w:val="20"/>
              </w:rPr>
            </w:pPr>
            <w:r w:rsidRPr="00684C27">
              <w:rPr>
                <w:rFonts w:ascii="Arial Narrow" w:hAnsi="Arial Narrow" w:cs="Arial"/>
                <w:sz w:val="20"/>
                <w:szCs w:val="20"/>
              </w:rPr>
              <w:t>1</w:t>
            </w:r>
          </w:p>
        </w:tc>
      </w:tr>
      <w:tr w:rsidR="003E761F" w:rsidRPr="00684C27" w14:paraId="1D07F6EA" w14:textId="77777777" w:rsidTr="002E73CD">
        <w:trPr>
          <w:trHeight w:val="220"/>
          <w:jc w:val="center"/>
        </w:trPr>
        <w:tc>
          <w:tcPr>
            <w:tcW w:w="3734"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30F5B449" w14:textId="77777777" w:rsidR="003E761F" w:rsidRPr="00684C27" w:rsidRDefault="003E761F" w:rsidP="00D429D5">
            <w:pPr>
              <w:spacing w:before="150"/>
              <w:jc w:val="center"/>
              <w:rPr>
                <w:rFonts w:ascii="Arial Narrow" w:hAnsi="Arial Narrow" w:cs="Arial"/>
                <w:sz w:val="20"/>
                <w:szCs w:val="20"/>
              </w:rPr>
            </w:pPr>
            <w:r w:rsidRPr="00684C27">
              <w:rPr>
                <w:rFonts w:ascii="Arial Narrow" w:hAnsi="Arial Narrow" w:cs="Arial"/>
                <w:sz w:val="20"/>
                <w:szCs w:val="20"/>
              </w:rPr>
              <w:t>Entre 31 y 100</w:t>
            </w:r>
          </w:p>
        </w:tc>
        <w:tc>
          <w:tcPr>
            <w:tcW w:w="3734"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5D122AFC" w14:textId="77777777" w:rsidR="003E761F" w:rsidRPr="00684C27" w:rsidRDefault="003E761F" w:rsidP="00D429D5">
            <w:pPr>
              <w:spacing w:before="150"/>
              <w:jc w:val="center"/>
              <w:rPr>
                <w:rFonts w:ascii="Arial Narrow" w:hAnsi="Arial Narrow" w:cs="Arial"/>
                <w:sz w:val="20"/>
                <w:szCs w:val="20"/>
              </w:rPr>
            </w:pPr>
            <w:r w:rsidRPr="00684C27">
              <w:rPr>
                <w:rFonts w:ascii="Arial Narrow" w:hAnsi="Arial Narrow" w:cs="Arial"/>
                <w:sz w:val="20"/>
                <w:szCs w:val="20"/>
              </w:rPr>
              <w:t>2</w:t>
            </w:r>
          </w:p>
        </w:tc>
      </w:tr>
      <w:tr w:rsidR="003E761F" w:rsidRPr="00684C27" w14:paraId="5C0D5033" w14:textId="77777777" w:rsidTr="002E73CD">
        <w:trPr>
          <w:trHeight w:val="227"/>
          <w:jc w:val="center"/>
        </w:trPr>
        <w:tc>
          <w:tcPr>
            <w:tcW w:w="3734"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55984207" w14:textId="77777777" w:rsidR="003E761F" w:rsidRPr="00684C27" w:rsidRDefault="003E761F" w:rsidP="00D429D5">
            <w:pPr>
              <w:spacing w:before="150"/>
              <w:jc w:val="center"/>
              <w:rPr>
                <w:rFonts w:ascii="Arial Narrow" w:hAnsi="Arial Narrow" w:cs="Arial"/>
                <w:sz w:val="20"/>
                <w:szCs w:val="20"/>
              </w:rPr>
            </w:pPr>
            <w:r w:rsidRPr="00684C27">
              <w:rPr>
                <w:rFonts w:ascii="Arial Narrow" w:hAnsi="Arial Narrow" w:cs="Arial"/>
                <w:sz w:val="20"/>
                <w:szCs w:val="20"/>
              </w:rPr>
              <w:t>Entre 101 y 150</w:t>
            </w:r>
          </w:p>
        </w:tc>
        <w:tc>
          <w:tcPr>
            <w:tcW w:w="3734"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4D29EA46" w14:textId="77777777" w:rsidR="003E761F" w:rsidRPr="00684C27" w:rsidRDefault="003E761F" w:rsidP="00D429D5">
            <w:pPr>
              <w:spacing w:before="150"/>
              <w:jc w:val="center"/>
              <w:rPr>
                <w:rFonts w:ascii="Arial Narrow" w:hAnsi="Arial Narrow" w:cs="Arial"/>
                <w:sz w:val="20"/>
                <w:szCs w:val="20"/>
              </w:rPr>
            </w:pPr>
            <w:r w:rsidRPr="00684C27">
              <w:rPr>
                <w:rFonts w:ascii="Arial Narrow" w:hAnsi="Arial Narrow" w:cs="Arial"/>
                <w:sz w:val="20"/>
                <w:szCs w:val="20"/>
              </w:rPr>
              <w:t>3</w:t>
            </w:r>
          </w:p>
        </w:tc>
      </w:tr>
      <w:tr w:rsidR="003E761F" w:rsidRPr="00684C27" w14:paraId="50FAF96A" w14:textId="77777777" w:rsidTr="002E73CD">
        <w:trPr>
          <w:trHeight w:val="227"/>
          <w:jc w:val="center"/>
        </w:trPr>
        <w:tc>
          <w:tcPr>
            <w:tcW w:w="3734"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05CAAD64" w14:textId="77777777" w:rsidR="003E761F" w:rsidRPr="00684C27" w:rsidRDefault="003E761F" w:rsidP="00D429D5">
            <w:pPr>
              <w:spacing w:before="150"/>
              <w:jc w:val="center"/>
              <w:rPr>
                <w:rFonts w:ascii="Arial Narrow" w:hAnsi="Arial Narrow" w:cs="Arial"/>
                <w:sz w:val="20"/>
                <w:szCs w:val="20"/>
              </w:rPr>
            </w:pPr>
            <w:r w:rsidRPr="00684C27">
              <w:rPr>
                <w:rFonts w:ascii="Arial Narrow" w:hAnsi="Arial Narrow" w:cs="Arial"/>
                <w:sz w:val="20"/>
                <w:szCs w:val="20"/>
              </w:rPr>
              <w:t>Entre 151 y 200</w:t>
            </w:r>
          </w:p>
        </w:tc>
        <w:tc>
          <w:tcPr>
            <w:tcW w:w="3734"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4B6A8847" w14:textId="77777777" w:rsidR="003E761F" w:rsidRPr="00684C27" w:rsidRDefault="003E761F" w:rsidP="00D429D5">
            <w:pPr>
              <w:spacing w:before="150"/>
              <w:jc w:val="center"/>
              <w:rPr>
                <w:rFonts w:ascii="Arial Narrow" w:hAnsi="Arial Narrow" w:cs="Arial"/>
                <w:sz w:val="20"/>
                <w:szCs w:val="20"/>
              </w:rPr>
            </w:pPr>
            <w:r w:rsidRPr="00684C27">
              <w:rPr>
                <w:rFonts w:ascii="Arial Narrow" w:hAnsi="Arial Narrow" w:cs="Arial"/>
                <w:sz w:val="20"/>
                <w:szCs w:val="20"/>
              </w:rPr>
              <w:t>4</w:t>
            </w:r>
          </w:p>
        </w:tc>
      </w:tr>
      <w:tr w:rsidR="003E761F" w:rsidRPr="00684C27" w14:paraId="31B2FD4C" w14:textId="77777777" w:rsidTr="002E73CD">
        <w:trPr>
          <w:trHeight w:val="227"/>
          <w:jc w:val="center"/>
        </w:trPr>
        <w:tc>
          <w:tcPr>
            <w:tcW w:w="3734"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473F2762" w14:textId="77777777" w:rsidR="003E761F" w:rsidRPr="00684C27" w:rsidRDefault="003E761F" w:rsidP="00D429D5">
            <w:pPr>
              <w:spacing w:before="150"/>
              <w:jc w:val="center"/>
              <w:rPr>
                <w:rFonts w:ascii="Arial Narrow" w:hAnsi="Arial Narrow" w:cs="Arial"/>
                <w:sz w:val="20"/>
                <w:szCs w:val="20"/>
              </w:rPr>
            </w:pPr>
            <w:r w:rsidRPr="00684C27">
              <w:rPr>
                <w:rFonts w:ascii="Arial Narrow" w:hAnsi="Arial Narrow" w:cs="Arial"/>
                <w:sz w:val="20"/>
                <w:szCs w:val="20"/>
              </w:rPr>
              <w:t>Más de 200</w:t>
            </w:r>
          </w:p>
        </w:tc>
        <w:tc>
          <w:tcPr>
            <w:tcW w:w="3734"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5CD6A634" w14:textId="77777777" w:rsidR="003E761F" w:rsidRPr="00684C27" w:rsidRDefault="003E761F" w:rsidP="00D429D5">
            <w:pPr>
              <w:spacing w:before="150"/>
              <w:jc w:val="center"/>
              <w:rPr>
                <w:rFonts w:ascii="Arial Narrow" w:hAnsi="Arial Narrow" w:cs="Arial"/>
                <w:sz w:val="20"/>
                <w:szCs w:val="20"/>
              </w:rPr>
            </w:pPr>
            <w:r w:rsidRPr="00684C27">
              <w:rPr>
                <w:rFonts w:ascii="Arial Narrow" w:hAnsi="Arial Narrow" w:cs="Arial"/>
                <w:sz w:val="20"/>
                <w:szCs w:val="20"/>
              </w:rPr>
              <w:t>5</w:t>
            </w:r>
          </w:p>
        </w:tc>
      </w:tr>
    </w:tbl>
    <w:p w14:paraId="3AAC0F5F" w14:textId="77777777" w:rsidR="003E761F" w:rsidRPr="00684C27" w:rsidRDefault="003E761F" w:rsidP="003E761F">
      <w:pPr>
        <w:shd w:val="clear" w:color="auto" w:fill="FFFFFF"/>
        <w:jc w:val="both"/>
        <w:rPr>
          <w:rFonts w:ascii="Arial Narrow" w:hAnsi="Arial Narrow" w:cs="Arial"/>
          <w:sz w:val="20"/>
          <w:szCs w:val="20"/>
        </w:rPr>
      </w:pPr>
    </w:p>
    <w:p w14:paraId="75D68347" w14:textId="77777777" w:rsidR="003E761F" w:rsidRPr="00684C27" w:rsidRDefault="003E761F" w:rsidP="003E761F">
      <w:pPr>
        <w:spacing w:line="276" w:lineRule="auto"/>
        <w:jc w:val="both"/>
        <w:rPr>
          <w:rFonts w:ascii="Arial Narrow" w:eastAsia="Arial" w:hAnsi="Arial Narrow" w:cs="Arial"/>
          <w:sz w:val="20"/>
          <w:szCs w:val="20"/>
        </w:rPr>
      </w:pPr>
      <w:r w:rsidRPr="00684C27">
        <w:rPr>
          <w:rFonts w:ascii="Arial Narrow" w:eastAsia="Arial" w:hAnsi="Arial Narrow" w:cs="Arial"/>
          <w:sz w:val="20"/>
          <w:szCs w:val="20"/>
        </w:rPr>
        <w:t>Para los proponentes plurales, la entidad tendrá en cuenta la planta de personal del integrante del proponente plural que aporte como mínimo el cuarenta por ciento (40%) de la experiencia requerida para el proceso de contratación. Este porcentaje de experiencia se tomará sobre el “Valor mínimo a certificar (como % del presupuesto oficial expresado en SMMLV)” de conformidad con el numeral 3.8.1, sin importar si la experiencia es general o específica.</w:t>
      </w:r>
    </w:p>
    <w:p w14:paraId="41773DD8" w14:textId="77777777" w:rsidR="003E761F" w:rsidRPr="00684C27" w:rsidRDefault="003E761F" w:rsidP="003E761F">
      <w:pPr>
        <w:spacing w:line="276" w:lineRule="auto"/>
        <w:jc w:val="both"/>
        <w:rPr>
          <w:rFonts w:ascii="Arial Narrow" w:eastAsia="Arial" w:hAnsi="Arial Narrow" w:cs="Arial"/>
          <w:sz w:val="20"/>
          <w:szCs w:val="20"/>
        </w:rPr>
      </w:pPr>
    </w:p>
    <w:p w14:paraId="168C5579" w14:textId="77777777" w:rsidR="003E761F" w:rsidRPr="00684C27" w:rsidRDefault="003E761F" w:rsidP="003E761F">
      <w:pPr>
        <w:tabs>
          <w:tab w:val="left" w:pos="-142"/>
        </w:tabs>
        <w:autoSpaceDE w:val="0"/>
        <w:autoSpaceDN w:val="0"/>
        <w:adjustRightInd w:val="0"/>
        <w:jc w:val="both"/>
        <w:rPr>
          <w:rFonts w:ascii="Arial Narrow" w:eastAsia="Arial" w:hAnsi="Arial Narrow" w:cs="Arial"/>
          <w:sz w:val="20"/>
          <w:szCs w:val="20"/>
        </w:rPr>
      </w:pPr>
      <w:r w:rsidRPr="00684C27">
        <w:rPr>
          <w:rFonts w:ascii="Arial Narrow" w:eastAsia="Arial" w:hAnsi="Arial Narrow" w:cs="Arial"/>
          <w:sz w:val="20"/>
          <w:szCs w:val="20"/>
        </w:rPr>
        <w:t>El Formato 6, en el caso de los proponentes plurales, debe suscribirse por la persona natural o el representante legal de la persona jurídica que aporte como mínimo el cuarenta por ciento (40%) de la experiencia requerida para el proceso de contratación</w:t>
      </w:r>
    </w:p>
    <w:p w14:paraId="20B7B9CF" w14:textId="77777777" w:rsidR="003E761F" w:rsidRPr="00684C27" w:rsidRDefault="003E761F" w:rsidP="003E761F">
      <w:pPr>
        <w:tabs>
          <w:tab w:val="left" w:pos="-142"/>
        </w:tabs>
        <w:autoSpaceDE w:val="0"/>
        <w:autoSpaceDN w:val="0"/>
        <w:adjustRightInd w:val="0"/>
        <w:jc w:val="both"/>
        <w:rPr>
          <w:rFonts w:ascii="Arial Narrow" w:hAnsi="Arial Narrow" w:cs="Arial"/>
          <w:sz w:val="20"/>
          <w:szCs w:val="20"/>
        </w:rPr>
      </w:pPr>
    </w:p>
    <w:p w14:paraId="435FEC2D" w14:textId="77777777" w:rsidR="003E761F" w:rsidRPr="00684C27" w:rsidRDefault="003E761F" w:rsidP="003E761F">
      <w:pPr>
        <w:tabs>
          <w:tab w:val="left" w:pos="-142"/>
        </w:tabs>
        <w:autoSpaceDE w:val="0"/>
        <w:autoSpaceDN w:val="0"/>
        <w:adjustRightInd w:val="0"/>
        <w:jc w:val="both"/>
        <w:rPr>
          <w:rFonts w:ascii="Arial Narrow" w:hAnsi="Arial Narrow" w:cs="Arial"/>
          <w:sz w:val="20"/>
          <w:szCs w:val="20"/>
        </w:rPr>
      </w:pPr>
      <w:r w:rsidRPr="00684C27">
        <w:rPr>
          <w:rFonts w:ascii="Arial Narrow" w:hAnsi="Arial Narrow" w:cs="Arial"/>
          <w:sz w:val="20"/>
          <w:szCs w:val="20"/>
        </w:rPr>
        <w:t>La cual debe ser presentada por la plataforma del SECOP II, y ser incluida en el sobre No. 2, por ser factor de ponderación de las ofertas</w:t>
      </w:r>
    </w:p>
    <w:p w14:paraId="51F45A1B" w14:textId="77777777" w:rsidR="003E761F" w:rsidRPr="00684C27" w:rsidRDefault="003E761F" w:rsidP="003E761F">
      <w:pPr>
        <w:tabs>
          <w:tab w:val="left" w:pos="-142"/>
        </w:tabs>
        <w:autoSpaceDE w:val="0"/>
        <w:autoSpaceDN w:val="0"/>
        <w:adjustRightInd w:val="0"/>
        <w:jc w:val="both"/>
        <w:rPr>
          <w:rFonts w:ascii="Arial Narrow" w:hAnsi="Arial Narrow" w:cs="Arial"/>
          <w:b/>
          <w:sz w:val="20"/>
          <w:szCs w:val="20"/>
          <w:u w:val="single"/>
        </w:rPr>
      </w:pPr>
    </w:p>
    <w:p w14:paraId="26319CE5" w14:textId="77777777" w:rsidR="003E761F" w:rsidRDefault="003E761F" w:rsidP="003E761F">
      <w:pPr>
        <w:tabs>
          <w:tab w:val="left" w:pos="-142"/>
        </w:tabs>
        <w:autoSpaceDE w:val="0"/>
        <w:autoSpaceDN w:val="0"/>
        <w:adjustRightInd w:val="0"/>
        <w:jc w:val="both"/>
        <w:rPr>
          <w:rFonts w:ascii="Arial Narrow" w:hAnsi="Arial Narrow" w:cs="Arial"/>
          <w:sz w:val="20"/>
          <w:szCs w:val="20"/>
        </w:rPr>
      </w:pPr>
      <w:r w:rsidRPr="00684C27">
        <w:rPr>
          <w:rFonts w:ascii="Arial Narrow" w:hAnsi="Arial Narrow" w:cs="Arial"/>
          <w:b/>
          <w:sz w:val="20"/>
          <w:szCs w:val="20"/>
        </w:rPr>
        <w:t>NOTA 2:</w:t>
      </w:r>
      <w:r w:rsidRPr="00684C27">
        <w:rPr>
          <w:rFonts w:ascii="Arial Narrow" w:hAnsi="Arial Narrow" w:cs="Arial"/>
          <w:sz w:val="20"/>
          <w:szCs w:val="20"/>
        </w:rPr>
        <w:t xml:space="preserve"> La omisión de la información requerida en este numeral, no restringe la participación del proponente, ni es causal de rechazo de propuesta.</w:t>
      </w:r>
    </w:p>
    <w:p w14:paraId="585CC3EC" w14:textId="77777777" w:rsidR="008536B5" w:rsidRDefault="008536B5" w:rsidP="003E761F">
      <w:pPr>
        <w:tabs>
          <w:tab w:val="left" w:pos="-142"/>
        </w:tabs>
        <w:autoSpaceDE w:val="0"/>
        <w:autoSpaceDN w:val="0"/>
        <w:adjustRightInd w:val="0"/>
        <w:jc w:val="both"/>
        <w:rPr>
          <w:rFonts w:ascii="Arial Narrow" w:hAnsi="Arial Narrow" w:cs="Arial"/>
          <w:sz w:val="20"/>
          <w:szCs w:val="20"/>
        </w:rPr>
      </w:pPr>
    </w:p>
    <w:p w14:paraId="79D5208E" w14:textId="77777777" w:rsidR="002F50AA" w:rsidRPr="008536B5" w:rsidRDefault="002F50AA">
      <w:pPr>
        <w:pStyle w:val="Ttulo2"/>
        <w:numPr>
          <w:ilvl w:val="2"/>
          <w:numId w:val="42"/>
        </w:numPr>
        <w:jc w:val="both"/>
        <w:rPr>
          <w:rFonts w:cs="Arial"/>
          <w:b/>
          <w:bCs/>
          <w:sz w:val="20"/>
          <w:szCs w:val="20"/>
        </w:rPr>
      </w:pPr>
      <w:bookmarkStart w:id="218" w:name="_Toc108021842"/>
      <w:r w:rsidRPr="008536B5">
        <w:rPr>
          <w:rFonts w:cs="Arial"/>
          <w:b/>
          <w:bCs/>
          <w:sz w:val="20"/>
          <w:szCs w:val="20"/>
        </w:rPr>
        <w:t>EMPRENDIMIENTOS Y EMPRESAS DE MUJERES</w:t>
      </w:r>
      <w:bookmarkEnd w:id="218"/>
    </w:p>
    <w:p w14:paraId="004ED00A" w14:textId="77777777" w:rsidR="002F50AA" w:rsidRPr="008536B5" w:rsidRDefault="002F50AA" w:rsidP="002F50AA">
      <w:pPr>
        <w:jc w:val="both"/>
        <w:rPr>
          <w:rFonts w:ascii="Arial Narrow" w:hAnsi="Arial Narrow" w:cs="Arial"/>
          <w:sz w:val="20"/>
          <w:szCs w:val="20"/>
        </w:rPr>
      </w:pPr>
    </w:p>
    <w:p w14:paraId="6A8FCB33" w14:textId="77777777" w:rsidR="002F50AA" w:rsidRPr="008536B5" w:rsidRDefault="002F50AA" w:rsidP="002F50AA">
      <w:pPr>
        <w:tabs>
          <w:tab w:val="left" w:pos="993"/>
        </w:tabs>
        <w:ind w:right="142"/>
        <w:contextualSpacing/>
        <w:jc w:val="both"/>
        <w:rPr>
          <w:rFonts w:ascii="Arial Narrow" w:eastAsia="Calibri" w:hAnsi="Arial Narrow" w:cs="Arial"/>
          <w:bCs/>
          <w:sz w:val="20"/>
          <w:szCs w:val="20"/>
        </w:rPr>
      </w:pPr>
      <w:r w:rsidRPr="008536B5">
        <w:rPr>
          <w:rFonts w:ascii="Arial Narrow" w:hAnsi="Arial Narrow" w:cs="Arial"/>
          <w:sz w:val="20"/>
          <w:szCs w:val="20"/>
        </w:rPr>
        <w:t xml:space="preserve">En </w:t>
      </w:r>
      <w:r w:rsidRPr="008536B5">
        <w:rPr>
          <w:rFonts w:ascii="Arial Narrow" w:eastAsia="Calibri" w:hAnsi="Arial Narrow" w:cs="Arial"/>
          <w:bCs/>
          <w:sz w:val="20"/>
          <w:szCs w:val="20"/>
        </w:rPr>
        <w:t xml:space="preserve">La Entidad asignará un puntaje de </w:t>
      </w:r>
      <w:proofErr w:type="gramStart"/>
      <w:r w:rsidRPr="008536B5">
        <w:rPr>
          <w:rFonts w:ascii="Arial Narrow" w:eastAsia="Calibri" w:hAnsi="Arial Narrow" w:cs="Arial"/>
          <w:bCs/>
          <w:sz w:val="20"/>
          <w:szCs w:val="20"/>
        </w:rPr>
        <w:t>cero punto</w:t>
      </w:r>
      <w:proofErr w:type="gramEnd"/>
      <w:r w:rsidRPr="008536B5">
        <w:rPr>
          <w:rFonts w:ascii="Arial Narrow" w:eastAsia="Calibri" w:hAnsi="Arial Narrow" w:cs="Arial"/>
          <w:bCs/>
          <w:sz w:val="20"/>
          <w:szCs w:val="20"/>
        </w:rPr>
        <w:t xml:space="preserve"> veinticinco (0.25) puntos al Proponente que acredite la calidad de emprendimientos y empresas de mujeres con domicilio en el territorio nacional de conformidad con lo previsto en el artículo 2.2.1.2.4.2.14. del Decreto 1082 de 2015 </w:t>
      </w:r>
      <w:r w:rsidRPr="008536B5">
        <w:rPr>
          <w:rFonts w:ascii="Arial Narrow" w:eastAsia="Calibri" w:hAnsi="Arial Narrow" w:cs="Arial"/>
          <w:bCs/>
          <w:sz w:val="20"/>
          <w:szCs w:val="20"/>
          <w:lang w:val="es-MX"/>
        </w:rPr>
        <w:t>o la norma que lo modifique, sustituya o complemente.</w:t>
      </w:r>
    </w:p>
    <w:p w14:paraId="29734CE1" w14:textId="77777777" w:rsidR="002F50AA" w:rsidRPr="008536B5" w:rsidRDefault="002F50AA" w:rsidP="002F50AA">
      <w:pPr>
        <w:tabs>
          <w:tab w:val="left" w:pos="993"/>
        </w:tabs>
        <w:ind w:right="142"/>
        <w:contextualSpacing/>
        <w:jc w:val="both"/>
        <w:rPr>
          <w:rFonts w:ascii="Arial Narrow" w:eastAsia="Calibri" w:hAnsi="Arial Narrow" w:cs="Arial"/>
          <w:bCs/>
          <w:sz w:val="20"/>
          <w:szCs w:val="20"/>
        </w:rPr>
      </w:pPr>
    </w:p>
    <w:p w14:paraId="47592470" w14:textId="77777777" w:rsidR="002F50AA" w:rsidRPr="008536B5" w:rsidRDefault="002F50AA" w:rsidP="002F50AA">
      <w:pPr>
        <w:tabs>
          <w:tab w:val="left" w:pos="993"/>
        </w:tabs>
        <w:ind w:right="142"/>
        <w:contextualSpacing/>
        <w:jc w:val="both"/>
        <w:rPr>
          <w:rFonts w:ascii="Arial Narrow" w:eastAsia="Calibri" w:hAnsi="Arial Narrow" w:cs="Arial"/>
          <w:bCs/>
          <w:sz w:val="20"/>
          <w:szCs w:val="20"/>
        </w:rPr>
      </w:pPr>
      <w:r w:rsidRPr="008536B5">
        <w:rPr>
          <w:rFonts w:ascii="Arial Narrow" w:eastAsia="Calibri" w:hAnsi="Arial Narrow" w:cs="Arial"/>
          <w:bCs/>
          <w:sz w:val="20"/>
          <w:szCs w:val="20"/>
        </w:rPr>
        <w:t>Para que el Proponente obtenga este puntaje debe diligenciar el Formato 13 – Acreditación de emprendimientos y empresas de mujeres y aportar la documentación requerida. Si el Proponente debió subsanar la entrega de dicho formato y/o los documentos exigidos para probar esta condición será válido para el criterio diferencial en cuanto al requisito habilitante relacionado con el número de contratos aportados para demostrar la experiencia solicitada. Sin embargo, no se tendrán en cuenta para la asignación de puntaje, por lo que obtendrá cero (0) puntos por este factor de evaluación.</w:t>
      </w:r>
    </w:p>
    <w:p w14:paraId="41D7A837" w14:textId="77777777" w:rsidR="002F50AA" w:rsidRPr="008536B5" w:rsidRDefault="002F50AA" w:rsidP="002F50AA">
      <w:pPr>
        <w:tabs>
          <w:tab w:val="left" w:pos="993"/>
        </w:tabs>
        <w:ind w:right="142"/>
        <w:contextualSpacing/>
        <w:jc w:val="both"/>
        <w:rPr>
          <w:rFonts w:ascii="Arial Narrow" w:eastAsia="Calibri" w:hAnsi="Arial Narrow" w:cs="Arial"/>
          <w:bCs/>
          <w:sz w:val="20"/>
          <w:szCs w:val="20"/>
        </w:rPr>
      </w:pPr>
    </w:p>
    <w:p w14:paraId="095D236B" w14:textId="77777777" w:rsidR="002F50AA" w:rsidRPr="008536B5" w:rsidRDefault="002F50AA" w:rsidP="002F50AA">
      <w:pPr>
        <w:ind w:right="142"/>
        <w:jc w:val="both"/>
        <w:rPr>
          <w:rFonts w:ascii="Arial Narrow" w:hAnsi="Arial Narrow" w:cs="Arial"/>
          <w:sz w:val="20"/>
          <w:szCs w:val="20"/>
        </w:rPr>
      </w:pPr>
      <w:bookmarkStart w:id="219" w:name="_Hlk99113805"/>
      <w:r w:rsidRPr="008536B5">
        <w:rPr>
          <w:rFonts w:ascii="Arial Narrow" w:eastAsia="Calibri" w:hAnsi="Arial Narrow" w:cs="Arial"/>
          <w:bCs/>
          <w:sz w:val="20"/>
          <w:szCs w:val="20"/>
        </w:rPr>
        <w:t>Tratándose de Proponentes Plurales este puntaje solo se otorgará si por lo menos uno de los integrantes acredita la calidad de emprendimientos y empresas de mujeres y tiene una participación igual o superior al diez por ciento (10 %) en el Consorcio o en la Unión Temporal.</w:t>
      </w:r>
    </w:p>
    <w:p w14:paraId="552486C1" w14:textId="77777777" w:rsidR="002F50AA" w:rsidRPr="008536B5" w:rsidRDefault="002F50AA" w:rsidP="002F50AA">
      <w:pPr>
        <w:ind w:right="142"/>
        <w:jc w:val="both"/>
        <w:rPr>
          <w:rFonts w:ascii="Arial Narrow" w:eastAsia="Calibri" w:hAnsi="Arial Narrow" w:cs="Arial"/>
          <w:bCs/>
          <w:sz w:val="20"/>
          <w:szCs w:val="20"/>
        </w:rPr>
      </w:pPr>
    </w:p>
    <w:bookmarkEnd w:id="219"/>
    <w:p w14:paraId="75526D81" w14:textId="77777777" w:rsidR="002F50AA" w:rsidRPr="008536B5" w:rsidRDefault="002F50AA" w:rsidP="002F50AA">
      <w:pPr>
        <w:ind w:right="142"/>
        <w:jc w:val="both"/>
        <w:rPr>
          <w:rFonts w:ascii="Arial Narrow" w:eastAsia="Calibri" w:hAnsi="Arial Narrow" w:cs="Arial"/>
          <w:sz w:val="20"/>
          <w:szCs w:val="20"/>
        </w:rPr>
      </w:pPr>
      <w:r w:rsidRPr="008536B5">
        <w:rPr>
          <w:rFonts w:ascii="Arial Narrow" w:eastAsia="Calibri" w:hAnsi="Arial Narrow" w:cs="Arial"/>
          <w:sz w:val="20"/>
          <w:szCs w:val="20"/>
        </w:rPr>
        <w:t>La asignación de este puntaje no excluye la aplicación del puntaje para Mipyme.</w:t>
      </w:r>
    </w:p>
    <w:p w14:paraId="763FF46E" w14:textId="77777777" w:rsidR="002F50AA" w:rsidRPr="008536B5" w:rsidRDefault="002F50AA" w:rsidP="002F50AA">
      <w:pPr>
        <w:ind w:right="142"/>
        <w:jc w:val="both"/>
        <w:rPr>
          <w:rFonts w:ascii="Arial Narrow" w:eastAsia="Calibri" w:hAnsi="Arial Narrow" w:cs="Arial"/>
          <w:sz w:val="20"/>
          <w:szCs w:val="20"/>
        </w:rPr>
      </w:pPr>
    </w:p>
    <w:p w14:paraId="0E9128DC" w14:textId="77777777" w:rsidR="002F50AA" w:rsidRPr="008536B5" w:rsidRDefault="002F50AA">
      <w:pPr>
        <w:pStyle w:val="Ttulo2"/>
        <w:numPr>
          <w:ilvl w:val="2"/>
          <w:numId w:val="42"/>
        </w:numPr>
        <w:jc w:val="both"/>
        <w:rPr>
          <w:rFonts w:cs="Arial"/>
          <w:b/>
          <w:bCs/>
          <w:sz w:val="20"/>
          <w:szCs w:val="20"/>
        </w:rPr>
      </w:pPr>
      <w:bookmarkStart w:id="220" w:name="_Toc108021843"/>
      <w:r w:rsidRPr="008536B5">
        <w:rPr>
          <w:rFonts w:cs="Arial"/>
          <w:sz w:val="20"/>
          <w:szCs w:val="20"/>
        </w:rPr>
        <w:t xml:space="preserve"> </w:t>
      </w:r>
      <w:r w:rsidRPr="008536B5">
        <w:rPr>
          <w:rFonts w:cs="Arial"/>
          <w:b/>
          <w:bCs/>
          <w:sz w:val="20"/>
          <w:szCs w:val="20"/>
        </w:rPr>
        <w:t>MIPYME DOMICILIADA EN COLOMBIA</w:t>
      </w:r>
      <w:bookmarkEnd w:id="220"/>
    </w:p>
    <w:p w14:paraId="71D92E00" w14:textId="77777777" w:rsidR="002F50AA" w:rsidRPr="008536B5" w:rsidRDefault="002F50AA" w:rsidP="002F50AA">
      <w:pPr>
        <w:jc w:val="both"/>
        <w:rPr>
          <w:rFonts w:ascii="Arial Narrow" w:hAnsi="Arial Narrow" w:cs="Arial"/>
          <w:sz w:val="20"/>
          <w:szCs w:val="20"/>
        </w:rPr>
      </w:pPr>
    </w:p>
    <w:p w14:paraId="33C6AB0A" w14:textId="77777777" w:rsidR="002F50AA" w:rsidRPr="008536B5" w:rsidRDefault="002F50AA" w:rsidP="002F50AA">
      <w:pPr>
        <w:tabs>
          <w:tab w:val="left" w:pos="993"/>
        </w:tabs>
        <w:spacing w:after="200"/>
        <w:contextualSpacing/>
        <w:jc w:val="both"/>
        <w:rPr>
          <w:rFonts w:ascii="Arial Narrow" w:eastAsia="Calibri" w:hAnsi="Arial Narrow" w:cs="Arial"/>
          <w:bCs/>
          <w:iCs/>
          <w:sz w:val="20"/>
          <w:szCs w:val="20"/>
        </w:rPr>
      </w:pPr>
      <w:r w:rsidRPr="008536B5">
        <w:rPr>
          <w:rFonts w:ascii="Arial Narrow" w:eastAsia="Calibri" w:hAnsi="Arial Narrow" w:cs="Arial"/>
          <w:bCs/>
          <w:iCs/>
          <w:sz w:val="20"/>
          <w:szCs w:val="20"/>
        </w:rPr>
        <w:t>En las convocatorias limitadas a Mipyme no aplicará este puntaje adicional.</w:t>
      </w:r>
      <w:r w:rsidRPr="008536B5">
        <w:rPr>
          <w:rFonts w:ascii="Arial Narrow" w:eastAsia="Calibri" w:hAnsi="Arial Narrow" w:cs="Arial"/>
          <w:bCs/>
          <w:iCs/>
          <w:sz w:val="20"/>
          <w:szCs w:val="20"/>
          <w:shd w:val="clear" w:color="auto" w:fill="D0CECE"/>
        </w:rPr>
        <w:t xml:space="preserve"> </w:t>
      </w:r>
    </w:p>
    <w:p w14:paraId="679C6DFB" w14:textId="77777777" w:rsidR="002F50AA" w:rsidRPr="008536B5" w:rsidRDefault="002F50AA" w:rsidP="002F50AA">
      <w:pPr>
        <w:tabs>
          <w:tab w:val="left" w:pos="993"/>
        </w:tabs>
        <w:spacing w:after="200"/>
        <w:contextualSpacing/>
        <w:jc w:val="both"/>
        <w:rPr>
          <w:rFonts w:ascii="Arial Narrow" w:eastAsia="Calibri" w:hAnsi="Arial Narrow" w:cs="Arial"/>
          <w:bCs/>
          <w:iCs/>
          <w:sz w:val="20"/>
          <w:szCs w:val="20"/>
        </w:rPr>
      </w:pPr>
    </w:p>
    <w:p w14:paraId="77341DBB" w14:textId="77777777" w:rsidR="002F50AA" w:rsidRPr="008536B5" w:rsidRDefault="002F50AA" w:rsidP="002F50AA">
      <w:pPr>
        <w:tabs>
          <w:tab w:val="left" w:pos="993"/>
        </w:tabs>
        <w:spacing w:after="200"/>
        <w:contextualSpacing/>
        <w:jc w:val="both"/>
        <w:rPr>
          <w:rFonts w:ascii="Arial Narrow" w:eastAsia="Calibri" w:hAnsi="Arial Narrow" w:cs="Arial"/>
          <w:bCs/>
          <w:iCs/>
          <w:sz w:val="20"/>
          <w:szCs w:val="20"/>
        </w:rPr>
      </w:pPr>
      <w:r w:rsidRPr="008536B5">
        <w:rPr>
          <w:rFonts w:ascii="Arial Narrow" w:eastAsia="Calibri" w:hAnsi="Arial Narrow" w:cs="Arial"/>
          <w:bCs/>
          <w:iCs/>
          <w:sz w:val="20"/>
          <w:szCs w:val="20"/>
        </w:rPr>
        <w:lastRenderedPageBreak/>
        <w:t xml:space="preserve">La Entidad otorgará un puntaje de </w:t>
      </w:r>
      <w:proofErr w:type="gramStart"/>
      <w:r w:rsidRPr="008536B5">
        <w:rPr>
          <w:rFonts w:ascii="Arial Narrow" w:eastAsia="Calibri" w:hAnsi="Arial Narrow" w:cs="Arial"/>
          <w:bCs/>
          <w:iCs/>
          <w:sz w:val="20"/>
          <w:szCs w:val="20"/>
        </w:rPr>
        <w:t>cero punto</w:t>
      </w:r>
      <w:proofErr w:type="gramEnd"/>
      <w:r w:rsidRPr="008536B5">
        <w:rPr>
          <w:rFonts w:ascii="Arial Narrow" w:eastAsia="Calibri" w:hAnsi="Arial Narrow" w:cs="Arial"/>
          <w:bCs/>
          <w:iCs/>
          <w:sz w:val="20"/>
          <w:szCs w:val="20"/>
        </w:rPr>
        <w:t xml:space="preserve"> veinticinco puntos (0.25) al Proponente que acredite la calidad de Mipyme domiciliada en Colombia de conformidad con el artículo </w:t>
      </w:r>
      <w:r w:rsidRPr="008536B5">
        <w:rPr>
          <w:rFonts w:ascii="Arial Narrow" w:eastAsia="Calibri" w:hAnsi="Arial Narrow" w:cs="Arial"/>
          <w:bCs/>
          <w:iCs/>
          <w:sz w:val="20"/>
          <w:szCs w:val="20"/>
          <w:lang w:val="es-MX"/>
        </w:rPr>
        <w:t>2.2.1.2.4.2.4 del Decreto 1082 de 2015, en concordancia con el parágrafo del artículo 2.2.1.13.2.4 del Decreto 1074 de 2015, o la norma que lo modifique, complemente o sustituya.</w:t>
      </w:r>
    </w:p>
    <w:p w14:paraId="25659030" w14:textId="77777777" w:rsidR="002F50AA" w:rsidRPr="008536B5" w:rsidRDefault="002F50AA" w:rsidP="002F50AA">
      <w:pPr>
        <w:tabs>
          <w:tab w:val="left" w:pos="993"/>
        </w:tabs>
        <w:spacing w:after="200"/>
        <w:contextualSpacing/>
        <w:jc w:val="both"/>
        <w:rPr>
          <w:rFonts w:ascii="Arial Narrow" w:eastAsia="Calibri" w:hAnsi="Arial Narrow" w:cs="Arial"/>
          <w:bCs/>
          <w:iCs/>
          <w:sz w:val="20"/>
          <w:szCs w:val="20"/>
        </w:rPr>
      </w:pPr>
      <w:r w:rsidRPr="008536B5">
        <w:rPr>
          <w:rFonts w:ascii="Arial Narrow" w:eastAsia="Calibri" w:hAnsi="Arial Narrow" w:cs="Arial"/>
          <w:bCs/>
          <w:iCs/>
          <w:sz w:val="20"/>
          <w:szCs w:val="20"/>
        </w:rPr>
        <w:tab/>
      </w:r>
    </w:p>
    <w:p w14:paraId="445941A7" w14:textId="77777777" w:rsidR="002F50AA" w:rsidRPr="008536B5" w:rsidRDefault="002F50AA" w:rsidP="002F50AA">
      <w:pPr>
        <w:tabs>
          <w:tab w:val="left" w:pos="993"/>
        </w:tabs>
        <w:spacing w:after="200"/>
        <w:contextualSpacing/>
        <w:jc w:val="both"/>
        <w:rPr>
          <w:rFonts w:ascii="Arial Narrow" w:eastAsia="Calibri" w:hAnsi="Arial Narrow" w:cs="Arial"/>
          <w:bCs/>
          <w:iCs/>
          <w:sz w:val="20"/>
          <w:szCs w:val="20"/>
        </w:rPr>
      </w:pPr>
      <w:r w:rsidRPr="008536B5">
        <w:rPr>
          <w:rFonts w:ascii="Arial Narrow" w:eastAsia="Calibri" w:hAnsi="Arial Narrow" w:cs="Arial"/>
          <w:bCs/>
          <w:iCs/>
          <w:sz w:val="20"/>
          <w:szCs w:val="20"/>
        </w:rPr>
        <w:t xml:space="preserve">Así las cosas, para obtener el puntaje, el Proponente entregará copia del certificado del Registro Único de Proponentes, el cual deberá encontrarse vigente y en firme al momento de su presentación. Si el Proponente debió subsanar la entrega del RUP, éste será válido para los criterios diferenciales en cuanto a los requisitos habilitantes relacionados con el número de contratos aportados para demostrar la experiencia solicitada y los índices de la Capacidad Financiera y Organizacional. Sin embargo, el certificado no se tendrá en cuenta para la asignación del puntaje adicional, por lo que obtendrá cero (0) puntos por este factor de evaluación. </w:t>
      </w:r>
    </w:p>
    <w:p w14:paraId="2F3870B2" w14:textId="77777777" w:rsidR="002F50AA" w:rsidRPr="008536B5" w:rsidRDefault="002F50AA" w:rsidP="002F50AA">
      <w:pPr>
        <w:tabs>
          <w:tab w:val="left" w:pos="993"/>
        </w:tabs>
        <w:spacing w:after="200"/>
        <w:contextualSpacing/>
        <w:jc w:val="both"/>
        <w:rPr>
          <w:rFonts w:ascii="Arial Narrow" w:eastAsia="Calibri" w:hAnsi="Arial Narrow" w:cs="Arial"/>
          <w:bCs/>
          <w:iCs/>
          <w:sz w:val="20"/>
          <w:szCs w:val="20"/>
        </w:rPr>
      </w:pPr>
    </w:p>
    <w:p w14:paraId="23482C04" w14:textId="77777777" w:rsidR="002F50AA" w:rsidRPr="008536B5" w:rsidRDefault="002F50AA" w:rsidP="002F50AA">
      <w:pPr>
        <w:jc w:val="both"/>
        <w:rPr>
          <w:rFonts w:ascii="Arial Narrow" w:hAnsi="Arial Narrow" w:cs="Arial"/>
          <w:iCs/>
          <w:sz w:val="20"/>
          <w:szCs w:val="20"/>
        </w:rPr>
      </w:pPr>
      <w:r w:rsidRPr="008536B5">
        <w:rPr>
          <w:rFonts w:ascii="Arial Narrow" w:hAnsi="Arial Narrow" w:cs="Arial"/>
          <w:iCs/>
          <w:sz w:val="20"/>
          <w:szCs w:val="20"/>
        </w:rPr>
        <w:t>Tratándose de Proponentes Plurales este puntaje se otorgará si por lo menos uno de los integrantes acredita la calidad de Mipyme y tiene una participación igual o superior al diez por ciento (10 %) en el Consorcio o en la Unión Temporal.</w:t>
      </w:r>
    </w:p>
    <w:p w14:paraId="22CD56A5" w14:textId="77777777" w:rsidR="002F50AA" w:rsidRPr="008536B5" w:rsidRDefault="002F50AA" w:rsidP="002F50AA">
      <w:pPr>
        <w:shd w:val="clear" w:color="auto" w:fill="FFFFFF"/>
        <w:jc w:val="both"/>
        <w:rPr>
          <w:rFonts w:ascii="Arial Narrow" w:hAnsi="Arial Narrow" w:cs="Arial"/>
          <w:sz w:val="20"/>
          <w:szCs w:val="20"/>
        </w:rPr>
      </w:pPr>
    </w:p>
    <w:p w14:paraId="3A81AC78" w14:textId="77777777" w:rsidR="002F50AA" w:rsidRPr="008536B5" w:rsidRDefault="002F50AA">
      <w:pPr>
        <w:numPr>
          <w:ilvl w:val="2"/>
          <w:numId w:val="42"/>
        </w:numPr>
        <w:spacing w:after="200" w:line="276" w:lineRule="auto"/>
        <w:jc w:val="both"/>
        <w:rPr>
          <w:rFonts w:ascii="Arial Narrow" w:eastAsia="Arial" w:hAnsi="Arial Narrow" w:cs="Arial"/>
          <w:b/>
          <w:sz w:val="20"/>
          <w:szCs w:val="20"/>
        </w:rPr>
      </w:pPr>
      <w:r w:rsidRPr="008536B5">
        <w:rPr>
          <w:rFonts w:ascii="Arial Narrow" w:eastAsia="Arial" w:hAnsi="Arial Narrow" w:cs="Arial"/>
          <w:b/>
          <w:sz w:val="20"/>
          <w:szCs w:val="20"/>
        </w:rPr>
        <w:t xml:space="preserve">CRITERIOS DE DESEMPATE </w:t>
      </w:r>
    </w:p>
    <w:p w14:paraId="1BC237BC" w14:textId="77777777" w:rsidR="003E761F" w:rsidRPr="008536B5" w:rsidRDefault="002F50AA" w:rsidP="008536B5">
      <w:pPr>
        <w:pStyle w:val="InviasNormal"/>
        <w:spacing w:before="0" w:after="0"/>
        <w:rPr>
          <w:rFonts w:eastAsia="Cambria" w:cs="Arial"/>
          <w:color w:val="FF0000"/>
          <w:sz w:val="20"/>
          <w:szCs w:val="20"/>
          <w:lang w:val="es-CO"/>
        </w:rPr>
      </w:pPr>
      <w:r w:rsidRPr="008536B5">
        <w:rPr>
          <w:rFonts w:cs="Arial"/>
          <w:sz w:val="20"/>
          <w:szCs w:val="20"/>
          <w:lang w:val="es-ES_tradnl" w:eastAsia="es-CO"/>
        </w:rPr>
        <w:t xml:space="preserve">De conformidad con el artículo 21 de la Ley 80 de 1993, el artículo 24 de la ley 361 de 1997, el artículo 12 de la Ley 590 de 2000 modificado por el artículo 9 de la Ley 905 de 2004, los artículos 1 y 2 de la Ley 816 de 2003, el artículo 5 de la Ley 1150 de </w:t>
      </w:r>
      <w:proofErr w:type="gramStart"/>
      <w:r w:rsidRPr="008536B5">
        <w:rPr>
          <w:rFonts w:cs="Arial"/>
          <w:sz w:val="20"/>
          <w:szCs w:val="20"/>
          <w:lang w:val="es-ES_tradnl" w:eastAsia="es-CO"/>
        </w:rPr>
        <w:t xml:space="preserve">2007,   </w:t>
      </w:r>
      <w:proofErr w:type="gramEnd"/>
      <w:r w:rsidRPr="008536B5">
        <w:rPr>
          <w:rFonts w:cs="Arial"/>
          <w:sz w:val="20"/>
          <w:szCs w:val="20"/>
          <w:lang w:val="es-ES_tradnl" w:eastAsia="es-CO"/>
        </w:rPr>
        <w:t>Decreto 957 de 2019 y la Ley 2069 de 2020 en el evento en que dos o más propuestas obtengan el mismo puntaje, sucesivamente y de manera excluyente se dará prioridad a criterios de desempate. (criterios citados en el numeral 4.8 del Pliego Tipo</w:t>
      </w:r>
    </w:p>
    <w:p w14:paraId="6BBFF981" w14:textId="77777777" w:rsidR="00562D59" w:rsidRDefault="00562D59" w:rsidP="007D36FF">
      <w:pPr>
        <w:pStyle w:val="Listavistosa-nfasis11"/>
        <w:ind w:left="0"/>
        <w:jc w:val="center"/>
        <w:rPr>
          <w:rFonts w:ascii="Arial Narrow" w:hAnsi="Arial Narrow" w:cs="Arial"/>
          <w:b/>
          <w:sz w:val="20"/>
          <w:szCs w:val="20"/>
        </w:rPr>
      </w:pPr>
    </w:p>
    <w:p w14:paraId="7FD35941" w14:textId="77777777" w:rsidR="004940E9" w:rsidRDefault="004940E9" w:rsidP="007D36FF">
      <w:pPr>
        <w:pStyle w:val="Listavistosa-nfasis11"/>
        <w:ind w:left="0"/>
        <w:jc w:val="center"/>
        <w:rPr>
          <w:rFonts w:ascii="Arial Narrow" w:hAnsi="Arial Narrow" w:cs="Arial"/>
          <w:b/>
          <w:sz w:val="20"/>
          <w:szCs w:val="20"/>
        </w:rPr>
      </w:pPr>
    </w:p>
    <w:p w14:paraId="04E0ED5C" w14:textId="7F65C153" w:rsidR="00C64C07" w:rsidRPr="008536B5" w:rsidRDefault="003E761F" w:rsidP="007D36FF">
      <w:pPr>
        <w:pStyle w:val="Listavistosa-nfasis11"/>
        <w:ind w:left="0"/>
        <w:jc w:val="center"/>
        <w:rPr>
          <w:rFonts w:ascii="Arial Narrow" w:hAnsi="Arial Narrow" w:cs="Arial"/>
          <w:sz w:val="20"/>
          <w:szCs w:val="20"/>
        </w:rPr>
      </w:pPr>
      <w:r w:rsidRPr="008536B5">
        <w:rPr>
          <w:rFonts w:ascii="Arial Narrow" w:hAnsi="Arial Narrow" w:cs="Arial"/>
          <w:b/>
          <w:sz w:val="20"/>
          <w:szCs w:val="20"/>
        </w:rPr>
        <w:t>10</w:t>
      </w:r>
      <w:r w:rsidR="00C74DE6" w:rsidRPr="008536B5">
        <w:rPr>
          <w:rFonts w:ascii="Arial Narrow" w:hAnsi="Arial Narrow" w:cs="Arial"/>
          <w:b/>
          <w:sz w:val="20"/>
          <w:szCs w:val="20"/>
        </w:rPr>
        <w:t xml:space="preserve">. </w:t>
      </w:r>
      <w:r w:rsidR="004C613E" w:rsidRPr="008536B5">
        <w:rPr>
          <w:rFonts w:ascii="Arial Narrow" w:hAnsi="Arial Narrow" w:cs="Arial"/>
          <w:b/>
          <w:sz w:val="20"/>
          <w:szCs w:val="20"/>
        </w:rPr>
        <w:t>JUSTIFICACIÓN</w:t>
      </w:r>
      <w:r w:rsidR="00C64C07" w:rsidRPr="008536B5">
        <w:rPr>
          <w:rFonts w:ascii="Arial Narrow" w:hAnsi="Arial Narrow" w:cs="Arial"/>
          <w:b/>
          <w:sz w:val="20"/>
          <w:szCs w:val="20"/>
        </w:rPr>
        <w:t xml:space="preserve"> REGLAS DE SUBSANABILIDAD</w:t>
      </w:r>
    </w:p>
    <w:p w14:paraId="17D51539" w14:textId="77777777" w:rsidR="00825F06" w:rsidRPr="008536B5" w:rsidRDefault="00825F06" w:rsidP="00825F06">
      <w:pPr>
        <w:tabs>
          <w:tab w:val="left" w:pos="-142"/>
        </w:tabs>
        <w:autoSpaceDE w:val="0"/>
        <w:autoSpaceDN w:val="0"/>
        <w:adjustRightInd w:val="0"/>
        <w:spacing w:before="120" w:after="240"/>
        <w:ind w:right="426"/>
        <w:jc w:val="both"/>
        <w:rPr>
          <w:rFonts w:ascii="Arial Narrow" w:eastAsia="Calibri" w:hAnsi="Arial Narrow" w:cs="Arial"/>
          <w:sz w:val="20"/>
          <w:szCs w:val="20"/>
          <w:lang w:eastAsia="en-US"/>
        </w:rPr>
      </w:pPr>
      <w:r w:rsidRPr="008536B5">
        <w:rPr>
          <w:rFonts w:ascii="Arial Narrow" w:eastAsia="Calibri" w:hAnsi="Arial Narrow" w:cs="Arial"/>
          <w:sz w:val="20"/>
          <w:szCs w:val="20"/>
          <w:lang w:eastAsia="en-US"/>
        </w:rPr>
        <w:t xml:space="preserve">De conformidad con el parágrafo primero del artículo 5º de la Ley 1150 de 2007, modificado por el artículo 5 de la Ley 1882 de 15 de enero de 2018: </w:t>
      </w:r>
      <w:r w:rsidRPr="008536B5">
        <w:rPr>
          <w:rFonts w:ascii="Arial Narrow" w:eastAsia="Calibri" w:hAnsi="Arial Narrow" w:cs="Arial"/>
          <w:i/>
          <w:sz w:val="20"/>
          <w:szCs w:val="20"/>
          <w:lang w:eastAsia="en-US"/>
        </w:rPr>
        <w:t xml:space="preserve">“(…) la ausencia de requisitos o la falta de documentos referentes a la futura contratación o al proponente, no </w:t>
      </w:r>
      <w:r w:rsidR="00BE5D49" w:rsidRPr="008536B5">
        <w:rPr>
          <w:rFonts w:ascii="Arial Narrow" w:eastAsia="Calibri" w:hAnsi="Arial Narrow" w:cs="Arial"/>
          <w:i/>
          <w:sz w:val="20"/>
          <w:szCs w:val="20"/>
          <w:lang w:eastAsia="en-US"/>
        </w:rPr>
        <w:t>necesarios para</w:t>
      </w:r>
      <w:r w:rsidRPr="008536B5">
        <w:rPr>
          <w:rFonts w:ascii="Arial Narrow" w:eastAsia="Calibri" w:hAnsi="Arial Narrow" w:cs="Arial"/>
          <w:i/>
          <w:sz w:val="20"/>
          <w:szCs w:val="20"/>
          <w:lang w:eastAsia="en-US"/>
        </w:rPr>
        <w:t xml:space="preserve"> la comparación de las propuestas no servirán de título suficiente para el rechazo de los ofrecimientos hechos. En consecuencia, todos aquellos requisitos de la propuesta que no afecten la asignación de </w:t>
      </w:r>
      <w:proofErr w:type="gramStart"/>
      <w:r w:rsidRPr="008536B5">
        <w:rPr>
          <w:rFonts w:ascii="Arial Narrow" w:eastAsia="Calibri" w:hAnsi="Arial Narrow" w:cs="Arial"/>
          <w:i/>
          <w:sz w:val="20"/>
          <w:szCs w:val="20"/>
          <w:lang w:eastAsia="en-US"/>
        </w:rPr>
        <w:t>puntaje,</w:t>
      </w:r>
      <w:proofErr w:type="gramEnd"/>
      <w:r w:rsidRPr="008536B5">
        <w:rPr>
          <w:rFonts w:ascii="Arial Narrow" w:eastAsia="Calibri" w:hAnsi="Arial Narrow" w:cs="Arial"/>
          <w:i/>
          <w:sz w:val="20"/>
          <w:szCs w:val="20"/>
          <w:lang w:eastAsia="en-US"/>
        </w:rPr>
        <w:t xml:space="preserve"> </w:t>
      </w:r>
      <w:r w:rsidRPr="008536B5">
        <w:rPr>
          <w:rFonts w:ascii="Arial Narrow" w:eastAsia="Calibri" w:hAnsi="Arial Narrow" w:cs="Arial"/>
          <w:b/>
          <w:i/>
          <w:sz w:val="20"/>
          <w:szCs w:val="20"/>
          <w:u w:val="single"/>
          <w:lang w:eastAsia="en-US"/>
        </w:rPr>
        <w:t>deberán ser solicitados por las entidades estatales y deberán ser entregados por los proponentes hasta el término de traslado del informe de evaluación que corresponda a cada modalidad de selección (…</w:t>
      </w:r>
      <w:r w:rsidRPr="008536B5">
        <w:rPr>
          <w:rFonts w:ascii="Arial Narrow" w:eastAsia="Calibri" w:hAnsi="Arial Narrow" w:cs="Arial"/>
          <w:b/>
          <w:i/>
          <w:sz w:val="20"/>
          <w:szCs w:val="20"/>
          <w:lang w:eastAsia="en-US"/>
        </w:rPr>
        <w:t>)</w:t>
      </w:r>
      <w:r w:rsidRPr="008536B5">
        <w:rPr>
          <w:rFonts w:ascii="Arial Narrow" w:eastAsia="Calibri" w:hAnsi="Arial Narrow" w:cs="Arial"/>
          <w:i/>
          <w:sz w:val="20"/>
          <w:szCs w:val="20"/>
          <w:lang w:eastAsia="en-US"/>
        </w:rPr>
        <w:t>. Serán rechazadas las ofertas de aquellos proponentes que no suministren la información y la documentación solicitada por la entidad estatal hasta el plazo anteriormente señalado.</w:t>
      </w:r>
    </w:p>
    <w:p w14:paraId="649BE3C0" w14:textId="77777777" w:rsidR="00825F06" w:rsidRPr="008536B5" w:rsidRDefault="00825F06" w:rsidP="00825F06">
      <w:pPr>
        <w:tabs>
          <w:tab w:val="left" w:pos="-142"/>
        </w:tabs>
        <w:autoSpaceDE w:val="0"/>
        <w:autoSpaceDN w:val="0"/>
        <w:adjustRightInd w:val="0"/>
        <w:spacing w:before="120" w:after="240"/>
        <w:ind w:left="284" w:right="426"/>
        <w:jc w:val="both"/>
        <w:rPr>
          <w:rFonts w:ascii="Arial Narrow" w:eastAsia="Calibri" w:hAnsi="Arial Narrow" w:cs="Arial"/>
          <w:i/>
          <w:sz w:val="20"/>
          <w:szCs w:val="20"/>
          <w:lang w:eastAsia="en-US"/>
        </w:rPr>
      </w:pPr>
      <w:r w:rsidRPr="008536B5">
        <w:rPr>
          <w:rFonts w:ascii="Arial Narrow" w:eastAsia="Calibri" w:hAnsi="Arial Narrow" w:cs="Arial"/>
          <w:i/>
          <w:sz w:val="20"/>
          <w:szCs w:val="20"/>
          <w:lang w:eastAsia="en-US"/>
        </w:rPr>
        <w:t>Durante el termino otorgado para subsanar las ofertas, los proponentes no podrán acreditar circunstancias ocurridas con posterioridad al cierre del proceso.”</w:t>
      </w:r>
    </w:p>
    <w:p w14:paraId="4B7D37DB" w14:textId="77777777" w:rsidR="00825F06" w:rsidRPr="008536B5" w:rsidRDefault="00825F06" w:rsidP="00825F06">
      <w:pPr>
        <w:tabs>
          <w:tab w:val="left" w:pos="-142"/>
        </w:tabs>
        <w:autoSpaceDE w:val="0"/>
        <w:autoSpaceDN w:val="0"/>
        <w:adjustRightInd w:val="0"/>
        <w:spacing w:before="120" w:after="240"/>
        <w:jc w:val="both"/>
        <w:rPr>
          <w:rFonts w:ascii="Arial Narrow" w:eastAsia="Calibri" w:hAnsi="Arial Narrow" w:cs="Arial"/>
          <w:i/>
          <w:sz w:val="20"/>
          <w:szCs w:val="20"/>
          <w:lang w:eastAsia="en-US"/>
        </w:rPr>
      </w:pPr>
      <w:r w:rsidRPr="008536B5">
        <w:rPr>
          <w:rFonts w:ascii="Arial Narrow" w:eastAsia="Calibri" w:hAnsi="Arial Narrow" w:cs="Arial"/>
          <w:sz w:val="20"/>
          <w:szCs w:val="20"/>
          <w:lang w:eastAsia="en-US"/>
        </w:rPr>
        <w:t>El numeral 6° del artículo 30 de la Ley 80 de 1993, indica:</w:t>
      </w:r>
      <w:r w:rsidRPr="008536B5">
        <w:rPr>
          <w:rFonts w:ascii="Arial Narrow" w:eastAsia="Calibri" w:hAnsi="Arial Narrow" w:cs="Arial"/>
          <w:i/>
          <w:sz w:val="20"/>
          <w:szCs w:val="20"/>
          <w:lang w:eastAsia="en-US"/>
        </w:rPr>
        <w:t xml:space="preserve"> “Las propuestas deben referirse y sujetarse a todos y cada uno de los puntos contenidos en el pliego de </w:t>
      </w:r>
      <w:proofErr w:type="gramStart"/>
      <w:r w:rsidRPr="008536B5">
        <w:rPr>
          <w:rFonts w:ascii="Arial Narrow" w:eastAsia="Calibri" w:hAnsi="Arial Narrow" w:cs="Arial"/>
          <w:i/>
          <w:sz w:val="20"/>
          <w:szCs w:val="20"/>
          <w:lang w:eastAsia="en-US"/>
        </w:rPr>
        <w:t>condiciones.(</w:t>
      </w:r>
      <w:proofErr w:type="gramEnd"/>
      <w:r w:rsidRPr="008536B5">
        <w:rPr>
          <w:rFonts w:ascii="Arial Narrow" w:eastAsia="Calibri" w:hAnsi="Arial Narrow" w:cs="Arial"/>
          <w:i/>
          <w:sz w:val="20"/>
          <w:szCs w:val="20"/>
          <w:lang w:eastAsia="en-US"/>
        </w:rPr>
        <w:t>…)”</w:t>
      </w:r>
    </w:p>
    <w:p w14:paraId="1DD4B71C" w14:textId="77777777" w:rsidR="00825F06" w:rsidRPr="008536B5" w:rsidRDefault="00825F06" w:rsidP="00825F06">
      <w:pPr>
        <w:autoSpaceDE w:val="0"/>
        <w:autoSpaceDN w:val="0"/>
        <w:spacing w:before="120" w:after="240"/>
        <w:jc w:val="both"/>
        <w:rPr>
          <w:rFonts w:ascii="Arial Narrow" w:eastAsia="Calibri" w:hAnsi="Arial Narrow" w:cs="Arial"/>
          <w:sz w:val="20"/>
          <w:szCs w:val="20"/>
          <w:lang w:eastAsia="en-US"/>
        </w:rPr>
      </w:pPr>
      <w:r w:rsidRPr="008536B5">
        <w:rPr>
          <w:rFonts w:ascii="Arial Narrow" w:eastAsia="Calibri" w:hAnsi="Arial Narrow" w:cs="Arial"/>
          <w:sz w:val="20"/>
          <w:szCs w:val="20"/>
          <w:lang w:eastAsia="en-US"/>
        </w:rPr>
        <w:t xml:space="preserve">Bajo las previsiones contenidas en el numeral 6 del artículo 30 de la Ley 80 de 1993 y el artículo 5º de la Ley 1150 de 2007 modificado por el artículo 5 de la Ley 1882 de 15 de enero de 2018 </w:t>
      </w:r>
      <w:r w:rsidRPr="008536B5">
        <w:rPr>
          <w:rFonts w:ascii="Arial Narrow" w:eastAsia="Calibri" w:hAnsi="Arial Narrow" w:cs="Arial"/>
          <w:b/>
          <w:bCs/>
          <w:sz w:val="20"/>
          <w:szCs w:val="20"/>
          <w:lang w:eastAsia="en-US"/>
        </w:rPr>
        <w:t>el</w:t>
      </w:r>
      <w:r w:rsidRPr="008536B5">
        <w:rPr>
          <w:rFonts w:ascii="Arial Narrow" w:eastAsia="Calibri" w:hAnsi="Arial Narrow" w:cs="Arial"/>
          <w:sz w:val="20"/>
          <w:szCs w:val="20"/>
          <w:lang w:eastAsia="en-US"/>
        </w:rPr>
        <w:t xml:space="preserve"> </w:t>
      </w:r>
      <w:r w:rsidRPr="008536B5">
        <w:rPr>
          <w:rFonts w:ascii="Arial Narrow" w:eastAsia="Calibri" w:hAnsi="Arial Narrow" w:cs="Arial"/>
          <w:b/>
          <w:bCs/>
          <w:sz w:val="20"/>
          <w:szCs w:val="20"/>
          <w:lang w:eastAsia="en-US"/>
        </w:rPr>
        <w:t>INSTITUTO NACIONAL DE VIAS, en el informe de</w:t>
      </w:r>
      <w:r w:rsidR="00BE5D49" w:rsidRPr="008536B5">
        <w:rPr>
          <w:rFonts w:ascii="Arial Narrow" w:eastAsia="Calibri" w:hAnsi="Arial Narrow" w:cs="Arial"/>
          <w:b/>
          <w:bCs/>
          <w:sz w:val="20"/>
          <w:szCs w:val="20"/>
          <w:lang w:eastAsia="en-US"/>
        </w:rPr>
        <w:t> </w:t>
      </w:r>
      <w:proofErr w:type="gramStart"/>
      <w:r w:rsidR="00BE5D49" w:rsidRPr="008536B5">
        <w:rPr>
          <w:rFonts w:ascii="Arial Narrow" w:eastAsia="Calibri" w:hAnsi="Arial Narrow" w:cs="Arial"/>
          <w:b/>
          <w:bCs/>
          <w:sz w:val="20"/>
          <w:szCs w:val="20"/>
          <w:lang w:eastAsia="en-US"/>
        </w:rPr>
        <w:t>evaluación</w:t>
      </w:r>
      <w:r w:rsidRPr="008536B5">
        <w:rPr>
          <w:rFonts w:ascii="Arial Narrow" w:eastAsia="Calibri" w:hAnsi="Arial Narrow" w:cs="Arial"/>
          <w:b/>
          <w:bCs/>
          <w:sz w:val="20"/>
          <w:szCs w:val="20"/>
          <w:lang w:eastAsia="en-US"/>
        </w:rPr>
        <w:t xml:space="preserve">  de</w:t>
      </w:r>
      <w:proofErr w:type="gramEnd"/>
      <w:r w:rsidRPr="008536B5">
        <w:rPr>
          <w:rFonts w:ascii="Arial Narrow" w:eastAsia="Calibri" w:hAnsi="Arial Narrow" w:cs="Arial"/>
          <w:b/>
          <w:bCs/>
          <w:sz w:val="20"/>
          <w:szCs w:val="20"/>
          <w:lang w:eastAsia="en-US"/>
        </w:rPr>
        <w:t xml:space="preserve"> las propuestas, solicitará a los proponentes</w:t>
      </w:r>
      <w:r w:rsidRPr="008536B5">
        <w:rPr>
          <w:rFonts w:ascii="Arial Narrow" w:eastAsia="Calibri" w:hAnsi="Arial Narrow" w:cs="Arial"/>
          <w:sz w:val="20"/>
          <w:szCs w:val="20"/>
          <w:lang w:eastAsia="en-US"/>
        </w:rPr>
        <w:t xml:space="preserve">, en caso de ser necesario, las aclaraciones, precisiones y/o allegar documentos que puedan ser objeto de subsanabilidad. </w:t>
      </w:r>
    </w:p>
    <w:p w14:paraId="04816BE4" w14:textId="77777777" w:rsidR="0097726F" w:rsidRPr="008536B5" w:rsidRDefault="0097726F" w:rsidP="0097726F">
      <w:pPr>
        <w:tabs>
          <w:tab w:val="left" w:pos="-142"/>
        </w:tabs>
        <w:autoSpaceDE w:val="0"/>
        <w:autoSpaceDN w:val="0"/>
        <w:adjustRightInd w:val="0"/>
        <w:spacing w:before="120" w:after="240" w:line="276" w:lineRule="auto"/>
        <w:jc w:val="both"/>
        <w:rPr>
          <w:rFonts w:ascii="Arial Narrow" w:eastAsia="Calibri" w:hAnsi="Arial Narrow" w:cs="Arial"/>
          <w:sz w:val="20"/>
          <w:szCs w:val="20"/>
          <w:lang w:eastAsia="en-US"/>
        </w:rPr>
      </w:pPr>
      <w:r w:rsidRPr="008536B5">
        <w:rPr>
          <w:rFonts w:ascii="Arial Narrow" w:eastAsia="Calibri" w:hAnsi="Arial Narrow" w:cs="Arial"/>
          <w:sz w:val="20"/>
          <w:szCs w:val="20"/>
          <w:lang w:eastAsia="en-US"/>
        </w:rPr>
        <w:t xml:space="preserve">El proponente tiene la responsabilidad y deber de presentar su oferta en forma completa e íntegra, esto es, cumpliendo el contenido del pliego de condiciones y adjuntando los documentos de soporte o prueba de las condiciones que pretenda hacer valer en el proceso. </w:t>
      </w:r>
    </w:p>
    <w:p w14:paraId="7414BE93" w14:textId="77777777" w:rsidR="0097726F" w:rsidRPr="008536B5" w:rsidRDefault="0097726F" w:rsidP="0097726F">
      <w:pPr>
        <w:tabs>
          <w:tab w:val="left" w:pos="-142"/>
        </w:tabs>
        <w:autoSpaceDE w:val="0"/>
        <w:autoSpaceDN w:val="0"/>
        <w:adjustRightInd w:val="0"/>
        <w:spacing w:before="120" w:after="240" w:line="276" w:lineRule="auto"/>
        <w:jc w:val="both"/>
        <w:rPr>
          <w:rFonts w:ascii="Arial Narrow" w:eastAsia="Calibri" w:hAnsi="Arial Narrow" w:cs="Arial"/>
          <w:sz w:val="20"/>
          <w:szCs w:val="20"/>
          <w:lang w:eastAsia="en-US"/>
        </w:rPr>
      </w:pPr>
      <w:r w:rsidRPr="008536B5">
        <w:rPr>
          <w:rFonts w:ascii="Arial Narrow" w:eastAsia="Calibri" w:hAnsi="Arial Narrow" w:cs="Arial"/>
          <w:sz w:val="20"/>
          <w:szCs w:val="20"/>
          <w:lang w:eastAsia="en-US"/>
        </w:rPr>
        <w:lastRenderedPageBreak/>
        <w:t xml:space="preserve">En caso de ser necesario, la entidad debe solicitar a los proponentes durante el proceso de evaluación, y a más tardar en el informe de evaluación, las aclaraciones, precisiones o solicitud de documentos que puedan ser subsanables. No obstante, los proponentes no podrán completar, adicionar o mejorar sus propuestas en los aspectos que otorgan puntaje, los cuales podrán ser objeto de aclaraciones y explicaciones. Los proponentes deberán allegar las aclaraciones o documentos requeridos en el momento en el que fueron solicitados y a más tardar hasta el término de traslado del informe de evaluación, es decir, hasta tres (3) días hábiles siguientes, contados a partir del día hábil siguiente a la publicación del informe de evaluación. Los proponentes deberán allegar las aclaraciones o documentos requeridos hasta el término de traslado del informe de evaluación </w:t>
      </w:r>
    </w:p>
    <w:p w14:paraId="5AE008CF" w14:textId="77777777" w:rsidR="0097726F" w:rsidRPr="008536B5" w:rsidRDefault="0097726F" w:rsidP="0097726F">
      <w:pPr>
        <w:tabs>
          <w:tab w:val="left" w:pos="-142"/>
        </w:tabs>
        <w:autoSpaceDE w:val="0"/>
        <w:autoSpaceDN w:val="0"/>
        <w:adjustRightInd w:val="0"/>
        <w:spacing w:before="120" w:after="240" w:line="276" w:lineRule="auto"/>
        <w:jc w:val="both"/>
        <w:rPr>
          <w:rFonts w:ascii="Arial Narrow" w:eastAsia="Calibri" w:hAnsi="Arial Narrow" w:cs="Arial"/>
          <w:sz w:val="20"/>
          <w:szCs w:val="20"/>
          <w:lang w:eastAsia="en-US"/>
        </w:rPr>
      </w:pPr>
      <w:r w:rsidRPr="008536B5">
        <w:rPr>
          <w:rFonts w:ascii="Arial Narrow" w:eastAsia="Calibri" w:hAnsi="Arial Narrow" w:cs="Arial"/>
          <w:sz w:val="20"/>
          <w:szCs w:val="20"/>
          <w:lang w:eastAsia="en-US"/>
        </w:rPr>
        <w:t xml:space="preserve">En caso de que la entidad no advierta la ausencia de requisitos o la falta de documentos referentes a la futura contratación o al proponente, ya sea en relación con los requisitos habilitantes o para aclarar aspectos que otorgan puntaje, y no los haya requerido durante el proceso de evaluación, podrá requerir al proponente, otorgándole un término igual al establecido para el traslado del informe de evaluación, con el fin de que los allegue. En caso de que sea necesario, la </w:t>
      </w:r>
      <w:r w:rsidR="003744B9" w:rsidRPr="008536B5">
        <w:rPr>
          <w:rFonts w:ascii="Arial Narrow" w:eastAsia="Calibri" w:hAnsi="Arial Narrow" w:cs="Arial"/>
          <w:sz w:val="20"/>
          <w:szCs w:val="20"/>
          <w:lang w:eastAsia="en-US"/>
        </w:rPr>
        <w:t>entidad ajustará el cronograma</w:t>
      </w:r>
      <w:r w:rsidRPr="008536B5">
        <w:rPr>
          <w:rFonts w:ascii="Arial Narrow" w:eastAsia="Calibri" w:hAnsi="Arial Narrow" w:cs="Arial"/>
          <w:sz w:val="20"/>
          <w:szCs w:val="20"/>
          <w:lang w:eastAsia="en-US"/>
        </w:rPr>
        <w:t>. Los adelantados en el SECOP II se subsanarán por medio de mensajes, en la forma prevista en la plataforma.</w:t>
      </w:r>
    </w:p>
    <w:p w14:paraId="5FBECD55" w14:textId="77777777" w:rsidR="0097726F" w:rsidRPr="008536B5" w:rsidRDefault="0097726F" w:rsidP="0097726F">
      <w:pPr>
        <w:tabs>
          <w:tab w:val="left" w:pos="-142"/>
        </w:tabs>
        <w:autoSpaceDE w:val="0"/>
        <w:autoSpaceDN w:val="0"/>
        <w:adjustRightInd w:val="0"/>
        <w:spacing w:before="120" w:after="240" w:line="276" w:lineRule="auto"/>
        <w:jc w:val="both"/>
        <w:rPr>
          <w:rFonts w:ascii="Arial Narrow" w:eastAsia="Calibri" w:hAnsi="Arial Narrow" w:cs="Arial"/>
          <w:sz w:val="20"/>
          <w:szCs w:val="20"/>
          <w:lang w:eastAsia="en-US"/>
        </w:rPr>
      </w:pPr>
      <w:r w:rsidRPr="008536B5">
        <w:rPr>
          <w:rFonts w:ascii="Arial Narrow" w:eastAsia="Calibri" w:hAnsi="Arial Narrow" w:cs="Arial"/>
          <w:sz w:val="20"/>
          <w:szCs w:val="20"/>
          <w:lang w:eastAsia="en-US"/>
        </w:rPr>
        <w:t xml:space="preserve">Todos aquellos requisitos de la oferta que afecten la asignación de puntaje, incluyendo los necesarios para acreditar requisitos de desempate, no son subsanables, por lo que los mismos deben ser aportados por los proponentes desde la presentación de la oferta. </w:t>
      </w:r>
    </w:p>
    <w:p w14:paraId="35D81171" w14:textId="77777777" w:rsidR="00825F06" w:rsidRPr="008536B5" w:rsidRDefault="0097726F" w:rsidP="0097726F">
      <w:pPr>
        <w:tabs>
          <w:tab w:val="left" w:pos="-142"/>
        </w:tabs>
        <w:autoSpaceDE w:val="0"/>
        <w:autoSpaceDN w:val="0"/>
        <w:adjustRightInd w:val="0"/>
        <w:spacing w:before="120" w:after="240"/>
        <w:jc w:val="both"/>
        <w:rPr>
          <w:rFonts w:ascii="Arial Narrow" w:eastAsia="Calibri" w:hAnsi="Arial Narrow" w:cs="Arial"/>
          <w:sz w:val="20"/>
          <w:szCs w:val="20"/>
          <w:lang w:eastAsia="en-US"/>
        </w:rPr>
      </w:pPr>
      <w:r w:rsidRPr="008536B5">
        <w:rPr>
          <w:rFonts w:ascii="Arial Narrow" w:hAnsi="Arial Narrow" w:cs="Arial"/>
          <w:sz w:val="20"/>
          <w:szCs w:val="20"/>
          <w:lang w:val="es-ES"/>
        </w:rPr>
        <w:t>En virtud del principio de buena fe, los proponentes que presenten observaciones al proceso o a las ofertas y conductas de los demás oferentes deberán justificar y demostrar su procedencia y oportunidad</w:t>
      </w:r>
      <w:r w:rsidR="00825F06" w:rsidRPr="008536B5">
        <w:rPr>
          <w:rFonts w:ascii="Arial Narrow" w:eastAsia="Calibri" w:hAnsi="Arial Narrow" w:cs="Arial"/>
          <w:b/>
          <w:sz w:val="20"/>
          <w:szCs w:val="20"/>
          <w:u w:val="single"/>
          <w:lang w:eastAsia="en-US"/>
        </w:rPr>
        <w:t xml:space="preserve">El oferente tiene la carga de presentar su oferta en forma íntegra, esto es, respondiendo todos los puntos del pliego de condiciones y adjuntando todos los documentos de soporte o prueba de las condiciones que pretenda hacer valer en el proceso. </w:t>
      </w:r>
    </w:p>
    <w:p w14:paraId="3D21F48B" w14:textId="77777777" w:rsidR="00825F06" w:rsidRPr="008536B5" w:rsidRDefault="00825F06" w:rsidP="00825F06">
      <w:pPr>
        <w:tabs>
          <w:tab w:val="left" w:pos="-142"/>
        </w:tabs>
        <w:autoSpaceDE w:val="0"/>
        <w:autoSpaceDN w:val="0"/>
        <w:adjustRightInd w:val="0"/>
        <w:spacing w:before="120" w:after="240"/>
        <w:jc w:val="both"/>
        <w:rPr>
          <w:rFonts w:ascii="Arial Narrow" w:eastAsia="Calibri" w:hAnsi="Arial Narrow" w:cs="Arial"/>
          <w:b/>
          <w:sz w:val="20"/>
          <w:szCs w:val="20"/>
          <w:lang w:eastAsia="en-US"/>
        </w:rPr>
      </w:pPr>
      <w:r w:rsidRPr="008536B5">
        <w:rPr>
          <w:rFonts w:ascii="Arial Narrow" w:eastAsia="Calibri" w:hAnsi="Arial Narrow" w:cs="Arial"/>
          <w:b/>
          <w:sz w:val="20"/>
          <w:szCs w:val="20"/>
          <w:lang w:eastAsia="en-US"/>
        </w:rPr>
        <w:t>NOTA</w:t>
      </w:r>
      <w:r w:rsidRPr="008536B5">
        <w:rPr>
          <w:rFonts w:ascii="Arial Narrow" w:eastAsia="Calibri" w:hAnsi="Arial Narrow" w:cs="Arial"/>
          <w:sz w:val="20"/>
          <w:szCs w:val="20"/>
          <w:lang w:eastAsia="en-US"/>
        </w:rPr>
        <w:t xml:space="preserve">: </w:t>
      </w:r>
      <w:r w:rsidRPr="008536B5">
        <w:rPr>
          <w:rFonts w:ascii="Arial Narrow" w:eastAsia="Calibri" w:hAnsi="Arial Narrow" w:cs="Arial"/>
          <w:b/>
          <w:sz w:val="20"/>
          <w:szCs w:val="20"/>
          <w:lang w:eastAsia="en-US"/>
        </w:rPr>
        <w:t>Los documentos exigidos para acreditar los factores de desempate tampoco podrán ser subsanados, por lo que deberán ser presentados desde el momento de la presentación de la oferta.</w:t>
      </w:r>
    </w:p>
    <w:p w14:paraId="5AAF3FD4" w14:textId="77777777" w:rsidR="00FD5D96" w:rsidRPr="008536B5" w:rsidRDefault="003E761F" w:rsidP="001433F8">
      <w:pPr>
        <w:autoSpaceDE w:val="0"/>
        <w:autoSpaceDN w:val="0"/>
        <w:ind w:left="709" w:right="1608"/>
        <w:jc w:val="center"/>
        <w:rPr>
          <w:rFonts w:ascii="Arial Narrow" w:hAnsi="Arial Narrow" w:cs="Arial"/>
          <w:b/>
          <w:sz w:val="20"/>
          <w:szCs w:val="20"/>
        </w:rPr>
      </w:pPr>
      <w:r w:rsidRPr="008536B5">
        <w:rPr>
          <w:rFonts w:ascii="Arial Narrow" w:hAnsi="Arial Narrow" w:cs="Arial"/>
          <w:b/>
          <w:iCs/>
          <w:sz w:val="20"/>
          <w:szCs w:val="20"/>
        </w:rPr>
        <w:t>11</w:t>
      </w:r>
      <w:r w:rsidR="00C74DE6" w:rsidRPr="008536B5">
        <w:rPr>
          <w:rFonts w:ascii="Arial Narrow" w:hAnsi="Arial Narrow" w:cs="Arial"/>
          <w:b/>
          <w:iCs/>
          <w:sz w:val="20"/>
          <w:szCs w:val="20"/>
        </w:rPr>
        <w:t xml:space="preserve">. </w:t>
      </w:r>
      <w:r w:rsidR="00FD5D96" w:rsidRPr="008536B5">
        <w:rPr>
          <w:rFonts w:ascii="Arial Narrow" w:hAnsi="Arial Narrow" w:cs="Arial"/>
          <w:b/>
          <w:iCs/>
          <w:sz w:val="20"/>
          <w:szCs w:val="20"/>
        </w:rPr>
        <w:t>JUSTIFICACION CONFLICTO DE INTERES</w:t>
      </w:r>
    </w:p>
    <w:p w14:paraId="10307EDC" w14:textId="77777777" w:rsidR="00FD5D96" w:rsidRPr="008536B5" w:rsidRDefault="00FD5D96" w:rsidP="00FD5D96">
      <w:pPr>
        <w:autoSpaceDE w:val="0"/>
        <w:autoSpaceDN w:val="0"/>
        <w:adjustRightInd w:val="0"/>
        <w:rPr>
          <w:rFonts w:ascii="Arial Narrow" w:hAnsi="Arial Narrow" w:cs="Arial"/>
          <w:b/>
          <w:sz w:val="20"/>
          <w:szCs w:val="20"/>
        </w:rPr>
      </w:pPr>
    </w:p>
    <w:p w14:paraId="2F7F8568" w14:textId="77777777" w:rsidR="00FD5D96" w:rsidRPr="008536B5" w:rsidRDefault="00FD5D96" w:rsidP="00AB71F1">
      <w:pPr>
        <w:tabs>
          <w:tab w:val="left" w:pos="8647"/>
        </w:tabs>
        <w:autoSpaceDE w:val="0"/>
        <w:autoSpaceDN w:val="0"/>
        <w:adjustRightInd w:val="0"/>
        <w:ind w:right="709"/>
        <w:jc w:val="both"/>
        <w:rPr>
          <w:rFonts w:ascii="Arial Narrow" w:hAnsi="Arial Narrow" w:cs="Arial"/>
          <w:sz w:val="20"/>
          <w:szCs w:val="20"/>
        </w:rPr>
      </w:pPr>
      <w:r w:rsidRPr="008536B5">
        <w:rPr>
          <w:rFonts w:ascii="Arial Narrow" w:hAnsi="Arial Narrow" w:cs="Arial"/>
          <w:sz w:val="20"/>
          <w:szCs w:val="20"/>
        </w:rPr>
        <w:t>El Artículo 40 de la Ley 734 de 2002 establece: “Conflicto de intereses. Todo servidor público deberá declararse impedido para actuar en un asunto cuando tenga interés particular y directo en su regulación, gestión, control o decisión, o lo tuviere su cónyuge, compañero o compañera permanente, o algunos de sus parientes dentro del cuarto grado de consanguinidad, segundo de afinidad o primero civil, o su socio o socios de hecho o de derecho.</w:t>
      </w:r>
    </w:p>
    <w:p w14:paraId="4A2DA532" w14:textId="77777777" w:rsidR="00FD5D96" w:rsidRPr="008536B5" w:rsidRDefault="00FD5D96" w:rsidP="00AB71F1">
      <w:pPr>
        <w:tabs>
          <w:tab w:val="left" w:pos="8647"/>
        </w:tabs>
        <w:autoSpaceDE w:val="0"/>
        <w:autoSpaceDN w:val="0"/>
        <w:adjustRightInd w:val="0"/>
        <w:ind w:right="709"/>
        <w:jc w:val="both"/>
        <w:rPr>
          <w:rFonts w:ascii="Arial Narrow" w:hAnsi="Arial Narrow" w:cs="Arial"/>
          <w:sz w:val="20"/>
          <w:szCs w:val="20"/>
        </w:rPr>
      </w:pPr>
    </w:p>
    <w:p w14:paraId="542754C4" w14:textId="77777777" w:rsidR="00FD5D96" w:rsidRPr="008536B5" w:rsidRDefault="00FD5D96" w:rsidP="00AB71F1">
      <w:pPr>
        <w:tabs>
          <w:tab w:val="left" w:pos="8647"/>
        </w:tabs>
        <w:autoSpaceDE w:val="0"/>
        <w:autoSpaceDN w:val="0"/>
        <w:adjustRightInd w:val="0"/>
        <w:ind w:right="709"/>
        <w:jc w:val="both"/>
        <w:rPr>
          <w:rFonts w:ascii="Arial Narrow" w:hAnsi="Arial Narrow" w:cs="Arial"/>
          <w:sz w:val="20"/>
          <w:szCs w:val="20"/>
        </w:rPr>
      </w:pPr>
      <w:r w:rsidRPr="008536B5">
        <w:rPr>
          <w:rFonts w:ascii="Arial Narrow" w:hAnsi="Arial Narrow" w:cs="Arial"/>
          <w:sz w:val="20"/>
          <w:szCs w:val="20"/>
        </w:rPr>
        <w:t xml:space="preserve"> Cuando el interés general, propio de la función pública, entre en conflicto con un interés particular y directo del servidor público deberá declararse impedido”.</w:t>
      </w:r>
    </w:p>
    <w:p w14:paraId="03EBC8BC" w14:textId="77777777" w:rsidR="00FD5D96" w:rsidRPr="008536B5" w:rsidRDefault="00FD5D96" w:rsidP="00AB71F1">
      <w:pPr>
        <w:tabs>
          <w:tab w:val="left" w:pos="8647"/>
        </w:tabs>
        <w:autoSpaceDE w:val="0"/>
        <w:autoSpaceDN w:val="0"/>
        <w:adjustRightInd w:val="0"/>
        <w:ind w:right="709"/>
        <w:jc w:val="both"/>
        <w:rPr>
          <w:rFonts w:ascii="Arial Narrow" w:hAnsi="Arial Narrow" w:cs="Arial"/>
          <w:sz w:val="20"/>
          <w:szCs w:val="20"/>
        </w:rPr>
      </w:pPr>
    </w:p>
    <w:p w14:paraId="07808C7F" w14:textId="77777777" w:rsidR="00FD5D96" w:rsidRPr="008536B5" w:rsidRDefault="00FD5D96" w:rsidP="00AB71F1">
      <w:pPr>
        <w:tabs>
          <w:tab w:val="left" w:pos="8647"/>
        </w:tabs>
        <w:autoSpaceDE w:val="0"/>
        <w:autoSpaceDN w:val="0"/>
        <w:adjustRightInd w:val="0"/>
        <w:ind w:right="709"/>
        <w:jc w:val="both"/>
        <w:rPr>
          <w:rFonts w:ascii="Arial Narrow" w:hAnsi="Arial Narrow" w:cs="Arial"/>
          <w:sz w:val="20"/>
          <w:szCs w:val="20"/>
        </w:rPr>
      </w:pPr>
      <w:r w:rsidRPr="008536B5">
        <w:rPr>
          <w:rFonts w:ascii="Arial Narrow" w:hAnsi="Arial Narrow" w:cs="Arial"/>
          <w:sz w:val="20"/>
          <w:szCs w:val="20"/>
        </w:rPr>
        <w:t xml:space="preserve">Por su parte el Artículo 53 de la ley 1474 de 2011 señala: </w:t>
      </w:r>
      <w:r w:rsidRPr="008536B5">
        <w:rPr>
          <w:rFonts w:ascii="Arial Narrow" w:hAnsi="Arial Narrow" w:cs="Arial"/>
          <w:i/>
          <w:sz w:val="20"/>
          <w:szCs w:val="20"/>
        </w:rPr>
        <w:t>“De la responsabilidad de los consultores, interventores y asesores. Los consultores, interventores y asesores externos responderán civil y penalmente tanto por el cumplimiento de las obligaciones derivadas del contrato de consultoría, interventoría o asesoría, como por los hechos u omisiones que les fueren imputables y que causen daño o perjuicio a las entidades, derivados de la celebración y ejecución de los contratos respecto de los cuales hayan ejercido o ejerzan las funciones de consultoría, interventoría o asesoría".</w:t>
      </w:r>
      <w:r w:rsidRPr="008536B5">
        <w:rPr>
          <w:rFonts w:ascii="Arial Narrow" w:hAnsi="Arial Narrow" w:cs="Arial"/>
          <w:sz w:val="20"/>
          <w:szCs w:val="20"/>
        </w:rPr>
        <w:t xml:space="preserve"> </w:t>
      </w:r>
    </w:p>
    <w:p w14:paraId="699AA074" w14:textId="77777777" w:rsidR="00FD5D96" w:rsidRPr="008536B5" w:rsidRDefault="00FD5D96" w:rsidP="00AB71F1">
      <w:pPr>
        <w:tabs>
          <w:tab w:val="left" w:pos="8647"/>
        </w:tabs>
        <w:autoSpaceDE w:val="0"/>
        <w:autoSpaceDN w:val="0"/>
        <w:adjustRightInd w:val="0"/>
        <w:ind w:right="709"/>
        <w:jc w:val="both"/>
        <w:rPr>
          <w:rFonts w:ascii="Arial Narrow" w:hAnsi="Arial Narrow" w:cs="Arial"/>
          <w:sz w:val="20"/>
          <w:szCs w:val="20"/>
        </w:rPr>
      </w:pPr>
    </w:p>
    <w:p w14:paraId="6C0A6472" w14:textId="77777777" w:rsidR="00FD5D96" w:rsidRPr="008536B5" w:rsidRDefault="00FD5D96" w:rsidP="00AB71F1">
      <w:pPr>
        <w:tabs>
          <w:tab w:val="left" w:pos="8647"/>
        </w:tabs>
        <w:autoSpaceDE w:val="0"/>
        <w:autoSpaceDN w:val="0"/>
        <w:adjustRightInd w:val="0"/>
        <w:ind w:right="709"/>
        <w:jc w:val="both"/>
        <w:rPr>
          <w:rFonts w:ascii="Arial Narrow" w:hAnsi="Arial Narrow" w:cs="Arial"/>
          <w:sz w:val="20"/>
          <w:szCs w:val="20"/>
        </w:rPr>
      </w:pPr>
      <w:r w:rsidRPr="008536B5">
        <w:rPr>
          <w:rFonts w:ascii="Arial Narrow" w:hAnsi="Arial Narrow" w:cs="Arial"/>
          <w:sz w:val="20"/>
          <w:szCs w:val="20"/>
        </w:rPr>
        <w:t xml:space="preserve">Por otra </w:t>
      </w:r>
      <w:proofErr w:type="gramStart"/>
      <w:r w:rsidRPr="008536B5">
        <w:rPr>
          <w:rFonts w:ascii="Arial Narrow" w:hAnsi="Arial Narrow" w:cs="Arial"/>
          <w:sz w:val="20"/>
          <w:szCs w:val="20"/>
        </w:rPr>
        <w:t>parte</w:t>
      </w:r>
      <w:proofErr w:type="gramEnd"/>
      <w:r w:rsidRPr="008536B5">
        <w:rPr>
          <w:rFonts w:ascii="Arial Narrow" w:hAnsi="Arial Narrow" w:cs="Arial"/>
          <w:sz w:val="20"/>
          <w:szCs w:val="20"/>
        </w:rPr>
        <w:t xml:space="preserve"> la Sala, en el concepto del 10 de agosto del 2006, concluyó que en los contratos estatales es posible incluir cláusulas que regulen </w:t>
      </w:r>
      <w:r w:rsidR="00AB71F1" w:rsidRPr="008536B5">
        <w:rPr>
          <w:rFonts w:ascii="Arial Narrow" w:hAnsi="Arial Narrow" w:cs="Arial"/>
          <w:sz w:val="20"/>
          <w:szCs w:val="20"/>
        </w:rPr>
        <w:t xml:space="preserve">el conflicto de </w:t>
      </w:r>
      <w:r w:rsidR="00F2136A" w:rsidRPr="008536B5">
        <w:rPr>
          <w:rFonts w:ascii="Arial Narrow" w:hAnsi="Arial Narrow" w:cs="Arial"/>
          <w:sz w:val="20"/>
          <w:szCs w:val="20"/>
        </w:rPr>
        <w:t>interés</w:t>
      </w:r>
      <w:r w:rsidRPr="008536B5">
        <w:rPr>
          <w:rFonts w:ascii="Arial Narrow" w:hAnsi="Arial Narrow" w:cs="Arial"/>
          <w:sz w:val="20"/>
          <w:szCs w:val="20"/>
        </w:rPr>
        <w:t xml:space="preserve"> de los contratistas, criterio que es extensible al contenido de los pliegos de condiciones; dijo en el concepto:</w:t>
      </w:r>
    </w:p>
    <w:p w14:paraId="65BC4F3D" w14:textId="77777777" w:rsidR="00FD5D96" w:rsidRPr="008536B5" w:rsidRDefault="00FD5D96" w:rsidP="00AB71F1">
      <w:pPr>
        <w:tabs>
          <w:tab w:val="left" w:pos="8647"/>
        </w:tabs>
        <w:autoSpaceDE w:val="0"/>
        <w:autoSpaceDN w:val="0"/>
        <w:adjustRightInd w:val="0"/>
        <w:ind w:right="709"/>
        <w:jc w:val="both"/>
        <w:rPr>
          <w:rFonts w:ascii="Arial Narrow" w:hAnsi="Arial Narrow" w:cs="Arial"/>
          <w:sz w:val="20"/>
          <w:szCs w:val="20"/>
        </w:rPr>
      </w:pPr>
    </w:p>
    <w:p w14:paraId="0438D1AC" w14:textId="77777777" w:rsidR="00FD5D96" w:rsidRPr="008536B5" w:rsidRDefault="00FD5D96" w:rsidP="00FE0E74">
      <w:pPr>
        <w:tabs>
          <w:tab w:val="left" w:pos="8647"/>
        </w:tabs>
        <w:autoSpaceDE w:val="0"/>
        <w:autoSpaceDN w:val="0"/>
        <w:adjustRightInd w:val="0"/>
        <w:ind w:left="284" w:right="993"/>
        <w:jc w:val="both"/>
        <w:rPr>
          <w:rFonts w:ascii="Arial Narrow" w:hAnsi="Arial Narrow" w:cs="Arial"/>
          <w:i/>
          <w:sz w:val="20"/>
          <w:szCs w:val="20"/>
        </w:rPr>
      </w:pPr>
      <w:r w:rsidRPr="008536B5">
        <w:rPr>
          <w:rFonts w:ascii="Arial Narrow" w:hAnsi="Arial Narrow" w:cs="Arial"/>
          <w:i/>
          <w:sz w:val="20"/>
          <w:szCs w:val="20"/>
        </w:rPr>
        <w:lastRenderedPageBreak/>
        <w:t xml:space="preserve">“La Sala destaca que el señalamiento contractual de la existencia de conflicto de intereses a partir de la identificación de actividades incompatibles con las tareas que le han sido contractualmente asignadas al </w:t>
      </w:r>
      <w:proofErr w:type="gramStart"/>
      <w:r w:rsidRPr="008536B5">
        <w:rPr>
          <w:rFonts w:ascii="Arial Narrow" w:hAnsi="Arial Narrow" w:cs="Arial"/>
          <w:i/>
          <w:sz w:val="20"/>
          <w:szCs w:val="20"/>
        </w:rPr>
        <w:t>Consultor,</w:t>
      </w:r>
      <w:proofErr w:type="gramEnd"/>
      <w:r w:rsidRPr="008536B5">
        <w:rPr>
          <w:rFonts w:ascii="Arial Narrow" w:hAnsi="Arial Narrow" w:cs="Arial"/>
          <w:i/>
          <w:sz w:val="20"/>
          <w:szCs w:val="20"/>
        </w:rPr>
        <w:t xml:space="preserve"> comporta una evaluación estrictamente objetiva… </w:t>
      </w:r>
    </w:p>
    <w:p w14:paraId="12D0664A" w14:textId="77777777" w:rsidR="00FD5D96" w:rsidRPr="008536B5" w:rsidRDefault="00FD5D96" w:rsidP="00FE0E74">
      <w:pPr>
        <w:tabs>
          <w:tab w:val="left" w:pos="8647"/>
        </w:tabs>
        <w:autoSpaceDE w:val="0"/>
        <w:autoSpaceDN w:val="0"/>
        <w:adjustRightInd w:val="0"/>
        <w:ind w:left="284" w:right="993"/>
        <w:jc w:val="both"/>
        <w:rPr>
          <w:rFonts w:ascii="Arial Narrow" w:hAnsi="Arial Narrow" w:cs="Arial"/>
          <w:i/>
          <w:sz w:val="20"/>
          <w:szCs w:val="20"/>
        </w:rPr>
      </w:pPr>
    </w:p>
    <w:p w14:paraId="5FF0DE34" w14:textId="77777777" w:rsidR="00FD5D96" w:rsidRPr="008536B5" w:rsidRDefault="00FD5D96" w:rsidP="00FE0E74">
      <w:pPr>
        <w:tabs>
          <w:tab w:val="left" w:pos="8647"/>
        </w:tabs>
        <w:autoSpaceDE w:val="0"/>
        <w:autoSpaceDN w:val="0"/>
        <w:adjustRightInd w:val="0"/>
        <w:ind w:left="284" w:right="993"/>
        <w:jc w:val="both"/>
        <w:rPr>
          <w:rFonts w:ascii="Arial Narrow" w:hAnsi="Arial Narrow" w:cs="Arial"/>
          <w:i/>
          <w:sz w:val="20"/>
          <w:szCs w:val="20"/>
        </w:rPr>
      </w:pPr>
      <w:r w:rsidRPr="008536B5">
        <w:rPr>
          <w:rFonts w:ascii="Arial Narrow" w:hAnsi="Arial Narrow" w:cs="Arial"/>
          <w:i/>
          <w:sz w:val="20"/>
          <w:szCs w:val="20"/>
        </w:rPr>
        <w:t>“El postulado ético ínsito en las cláusulas sobre conflictos, lleva a significar que el propósito de las partes contratantes es el de amparar en grado extremo los principios de transparencia, igualdad y moralidad administrativas, prohibiendo determinadas conductas, sin consideración de los resultados dañinos o inocuos de las mismas en relación con el proceso de licitación.”</w:t>
      </w:r>
    </w:p>
    <w:p w14:paraId="36894902" w14:textId="77777777" w:rsidR="00FD5D96" w:rsidRPr="008536B5" w:rsidRDefault="00FD5D96" w:rsidP="00AB71F1">
      <w:pPr>
        <w:tabs>
          <w:tab w:val="left" w:pos="8647"/>
        </w:tabs>
        <w:autoSpaceDE w:val="0"/>
        <w:autoSpaceDN w:val="0"/>
        <w:adjustRightInd w:val="0"/>
        <w:ind w:right="709"/>
        <w:jc w:val="both"/>
        <w:rPr>
          <w:rFonts w:ascii="Arial Narrow" w:hAnsi="Arial Narrow" w:cs="Arial"/>
          <w:i/>
          <w:sz w:val="20"/>
          <w:szCs w:val="20"/>
        </w:rPr>
      </w:pPr>
    </w:p>
    <w:p w14:paraId="4BC29C94" w14:textId="77777777" w:rsidR="00FD5D96" w:rsidRPr="008536B5" w:rsidRDefault="00FD5D96" w:rsidP="00AB71F1">
      <w:pPr>
        <w:tabs>
          <w:tab w:val="left" w:pos="8647"/>
        </w:tabs>
        <w:autoSpaceDE w:val="0"/>
        <w:autoSpaceDN w:val="0"/>
        <w:adjustRightInd w:val="0"/>
        <w:ind w:right="709"/>
        <w:jc w:val="both"/>
        <w:rPr>
          <w:rFonts w:ascii="Arial Narrow" w:hAnsi="Arial Narrow" w:cs="Arial"/>
          <w:sz w:val="20"/>
          <w:szCs w:val="20"/>
        </w:rPr>
      </w:pPr>
      <w:r w:rsidRPr="008536B5">
        <w:rPr>
          <w:rFonts w:ascii="Arial Narrow" w:hAnsi="Arial Narrow" w:cs="Arial"/>
          <w:sz w:val="20"/>
          <w:szCs w:val="20"/>
        </w:rPr>
        <w:t xml:space="preserve">Para efectos del concepto que ahora se rinde, la Sala resalta dos elementos contenidos en el texto transcrito, a saber: la “tipicidad” y la "objetividad", que deben predicarse de las causales que se establezcan en cada caso particular, para preservar y hacer eficaz la selección objetiva del contratista, como se explica a continuación. </w:t>
      </w:r>
    </w:p>
    <w:p w14:paraId="03FDC537" w14:textId="77777777" w:rsidR="00FD5D96" w:rsidRPr="008536B5" w:rsidRDefault="00FD5D96" w:rsidP="00AB71F1">
      <w:pPr>
        <w:tabs>
          <w:tab w:val="left" w:pos="8647"/>
        </w:tabs>
        <w:autoSpaceDE w:val="0"/>
        <w:autoSpaceDN w:val="0"/>
        <w:adjustRightInd w:val="0"/>
        <w:ind w:right="709"/>
        <w:jc w:val="both"/>
        <w:rPr>
          <w:rFonts w:ascii="Arial Narrow" w:hAnsi="Arial Narrow" w:cs="Arial"/>
          <w:sz w:val="20"/>
          <w:szCs w:val="20"/>
        </w:rPr>
      </w:pPr>
    </w:p>
    <w:p w14:paraId="39839497" w14:textId="77777777" w:rsidR="00FD5D96" w:rsidRPr="008536B5" w:rsidRDefault="00FD5D96" w:rsidP="00AB71F1">
      <w:pPr>
        <w:tabs>
          <w:tab w:val="left" w:pos="8647"/>
        </w:tabs>
        <w:autoSpaceDE w:val="0"/>
        <w:autoSpaceDN w:val="0"/>
        <w:adjustRightInd w:val="0"/>
        <w:ind w:right="709"/>
        <w:jc w:val="both"/>
        <w:rPr>
          <w:rFonts w:ascii="Arial Narrow" w:hAnsi="Arial Narrow" w:cs="Arial"/>
          <w:sz w:val="20"/>
          <w:szCs w:val="20"/>
        </w:rPr>
      </w:pPr>
      <w:r w:rsidRPr="008536B5">
        <w:rPr>
          <w:rFonts w:ascii="Arial Narrow" w:hAnsi="Arial Narrow" w:cs="Arial"/>
          <w:sz w:val="20"/>
          <w:szCs w:val="20"/>
        </w:rPr>
        <w:t>La “identificación de actividades incompatibles” con las obligaciones del contratista, significa jurídicamente, "tipificarlas”, esto es, definirlas de manera concreta para derivar de ellas una consecuencia que, en el caso en estudio, tiene una naturaleza restrictiva, prohibitiva o sancionatoria.</w:t>
      </w:r>
    </w:p>
    <w:p w14:paraId="07E834E2" w14:textId="77777777" w:rsidR="00FD5D96" w:rsidRPr="008536B5" w:rsidRDefault="00FD5D96" w:rsidP="00AB71F1">
      <w:pPr>
        <w:tabs>
          <w:tab w:val="left" w:pos="8647"/>
        </w:tabs>
        <w:autoSpaceDE w:val="0"/>
        <w:autoSpaceDN w:val="0"/>
        <w:adjustRightInd w:val="0"/>
        <w:ind w:right="709"/>
        <w:jc w:val="both"/>
        <w:rPr>
          <w:rFonts w:ascii="Arial Narrow" w:hAnsi="Arial Narrow" w:cs="Arial"/>
          <w:sz w:val="20"/>
          <w:szCs w:val="20"/>
        </w:rPr>
      </w:pPr>
    </w:p>
    <w:p w14:paraId="72417546" w14:textId="77777777" w:rsidR="00FD5D96" w:rsidRPr="008536B5" w:rsidRDefault="00FD5D96" w:rsidP="00AB71F1">
      <w:pPr>
        <w:tabs>
          <w:tab w:val="left" w:pos="8647"/>
        </w:tabs>
        <w:autoSpaceDE w:val="0"/>
        <w:autoSpaceDN w:val="0"/>
        <w:adjustRightInd w:val="0"/>
        <w:ind w:right="709"/>
        <w:jc w:val="both"/>
        <w:rPr>
          <w:rFonts w:ascii="Arial Narrow" w:hAnsi="Arial Narrow" w:cs="Arial"/>
          <w:sz w:val="20"/>
          <w:szCs w:val="20"/>
        </w:rPr>
      </w:pPr>
      <w:r w:rsidRPr="008536B5">
        <w:rPr>
          <w:rFonts w:ascii="Arial Narrow" w:hAnsi="Arial Narrow" w:cs="Arial"/>
          <w:sz w:val="20"/>
          <w:szCs w:val="20"/>
        </w:rPr>
        <w:t xml:space="preserve"> La "evaluación estrictamente objetiva" que debe garantizarse con las causales que se definan en un proceso contractual dado, exige, por supuesto, la "objetividad" en la determinación de las causales que se adopten. </w:t>
      </w:r>
    </w:p>
    <w:p w14:paraId="543D00F4" w14:textId="77777777" w:rsidR="00FD5D96" w:rsidRPr="008536B5" w:rsidRDefault="00FD5D96" w:rsidP="00AB71F1">
      <w:pPr>
        <w:tabs>
          <w:tab w:val="left" w:pos="8647"/>
        </w:tabs>
        <w:autoSpaceDE w:val="0"/>
        <w:autoSpaceDN w:val="0"/>
        <w:adjustRightInd w:val="0"/>
        <w:ind w:right="709"/>
        <w:jc w:val="both"/>
        <w:rPr>
          <w:rFonts w:ascii="Arial Narrow" w:hAnsi="Arial Narrow" w:cs="Arial"/>
          <w:sz w:val="20"/>
          <w:szCs w:val="20"/>
        </w:rPr>
      </w:pPr>
    </w:p>
    <w:p w14:paraId="435A7AAA" w14:textId="77777777" w:rsidR="00FD5D96" w:rsidRPr="008536B5" w:rsidRDefault="00FD5D96" w:rsidP="00AB71F1">
      <w:pPr>
        <w:tabs>
          <w:tab w:val="left" w:pos="8647"/>
        </w:tabs>
        <w:autoSpaceDE w:val="0"/>
        <w:autoSpaceDN w:val="0"/>
        <w:adjustRightInd w:val="0"/>
        <w:ind w:right="709"/>
        <w:jc w:val="both"/>
        <w:rPr>
          <w:rFonts w:ascii="Arial Narrow" w:hAnsi="Arial Narrow" w:cs="Arial"/>
          <w:sz w:val="20"/>
          <w:szCs w:val="20"/>
        </w:rPr>
      </w:pPr>
      <w:r w:rsidRPr="008536B5">
        <w:rPr>
          <w:rFonts w:ascii="Arial Narrow" w:hAnsi="Arial Narrow" w:cs="Arial"/>
          <w:sz w:val="20"/>
          <w:szCs w:val="20"/>
        </w:rPr>
        <w:t>En términos gramaticales, el vocablo “objetivo” tiene, entre sus acepciones, las de “perteneciente o relativo al objeto en sí mismo, con independencia de la propia manera de pensar o de sentir” y “que existe realmente, fuera del sujeto que lo conoce”. En tanto que la palabra “subjetivo” se define como “perteneciente o relativo al sujeto, considerado en oposición al mundo externo” y “perteneciente o relativo a nuestro modo de pensar o de sentir, y no al objeto en sí mismo.”</w:t>
      </w:r>
    </w:p>
    <w:p w14:paraId="0120A66D" w14:textId="77777777" w:rsidR="00FD5D96" w:rsidRPr="008536B5" w:rsidRDefault="00FD5D96" w:rsidP="00AB71F1">
      <w:pPr>
        <w:tabs>
          <w:tab w:val="left" w:pos="8647"/>
        </w:tabs>
        <w:autoSpaceDE w:val="0"/>
        <w:autoSpaceDN w:val="0"/>
        <w:adjustRightInd w:val="0"/>
        <w:ind w:right="709"/>
        <w:jc w:val="both"/>
        <w:rPr>
          <w:rFonts w:ascii="Arial Narrow" w:hAnsi="Arial Narrow" w:cs="Arial"/>
          <w:sz w:val="20"/>
          <w:szCs w:val="20"/>
        </w:rPr>
      </w:pPr>
    </w:p>
    <w:p w14:paraId="5C9D4ED4" w14:textId="77777777" w:rsidR="00FD5D96" w:rsidRPr="008536B5" w:rsidRDefault="00FD5D96" w:rsidP="00AB71F1">
      <w:pPr>
        <w:tabs>
          <w:tab w:val="left" w:pos="8647"/>
        </w:tabs>
        <w:autoSpaceDE w:val="0"/>
        <w:autoSpaceDN w:val="0"/>
        <w:adjustRightInd w:val="0"/>
        <w:ind w:right="709"/>
        <w:jc w:val="both"/>
        <w:rPr>
          <w:rFonts w:ascii="Arial Narrow" w:hAnsi="Arial Narrow" w:cs="Arial"/>
          <w:sz w:val="20"/>
          <w:szCs w:val="20"/>
        </w:rPr>
      </w:pPr>
      <w:r w:rsidRPr="008536B5">
        <w:rPr>
          <w:rFonts w:ascii="Arial Narrow" w:hAnsi="Arial Narrow" w:cs="Arial"/>
          <w:sz w:val="20"/>
          <w:szCs w:val="20"/>
        </w:rPr>
        <w:t xml:space="preserve"> Siguiendo el significado gramatical de los citados términos y la exigencia legal de la objetividad en la selección de contratistas, las cláusulas o reglas que se incorporen en los pliegos de condiciones y en los contratos para regular el conflicto de intereses deben tipificar las acciones u omisiones que lo generen, en forma tal que los hechos o situaciones que se invoquen como causales del conflicto puedan ser evaluados en sí mismos, esto es, objetivamente, y no queden sujetos al criterio, opinión o juicio de las personas que, por distintas razones, pueden o deben intervenir en el proceso de que se trate. A lo cual ha de agregarse que esas cualidades de la regla permitirán que, desde el inicio del proceso contractual, los interesados estén en condiciones de decidir libremente su participación. </w:t>
      </w:r>
    </w:p>
    <w:p w14:paraId="19E613CE" w14:textId="77777777" w:rsidR="00FD5D96" w:rsidRPr="008536B5" w:rsidRDefault="00FD5D96" w:rsidP="00AB71F1">
      <w:pPr>
        <w:tabs>
          <w:tab w:val="left" w:pos="8647"/>
        </w:tabs>
        <w:autoSpaceDE w:val="0"/>
        <w:autoSpaceDN w:val="0"/>
        <w:adjustRightInd w:val="0"/>
        <w:ind w:right="709"/>
        <w:jc w:val="both"/>
        <w:rPr>
          <w:rFonts w:ascii="Arial Narrow" w:hAnsi="Arial Narrow" w:cs="Arial"/>
          <w:sz w:val="20"/>
          <w:szCs w:val="20"/>
        </w:rPr>
      </w:pPr>
    </w:p>
    <w:p w14:paraId="2A927D49" w14:textId="77777777" w:rsidR="00FD5D96" w:rsidRPr="008536B5" w:rsidRDefault="00FD5D96" w:rsidP="00AB71F1">
      <w:pPr>
        <w:tabs>
          <w:tab w:val="left" w:pos="8647"/>
        </w:tabs>
        <w:autoSpaceDE w:val="0"/>
        <w:autoSpaceDN w:val="0"/>
        <w:adjustRightInd w:val="0"/>
        <w:ind w:right="709"/>
        <w:jc w:val="both"/>
        <w:rPr>
          <w:rFonts w:ascii="Arial Narrow" w:hAnsi="Arial Narrow" w:cs="Arial"/>
          <w:sz w:val="20"/>
          <w:szCs w:val="20"/>
        </w:rPr>
      </w:pPr>
      <w:r w:rsidRPr="008536B5">
        <w:rPr>
          <w:rFonts w:ascii="Arial Narrow" w:hAnsi="Arial Narrow" w:cs="Arial"/>
          <w:sz w:val="20"/>
          <w:szCs w:val="20"/>
        </w:rPr>
        <w:t>Aplicando los anteriores criterios a la regulación del conflicto de intereses en los pliegos que rijan un determinado proceso de selección, resulta evidente la necesidad de señalar, de manera clara y precisa, las acciones u omisiones a las que se dé como efecto prohibir la participación de una persona en el proceso de que se trate.</w:t>
      </w:r>
    </w:p>
    <w:p w14:paraId="50DD1CE1" w14:textId="77777777" w:rsidR="00FD5D96" w:rsidRPr="008536B5" w:rsidRDefault="00FD5D96" w:rsidP="00AB71F1">
      <w:pPr>
        <w:tabs>
          <w:tab w:val="left" w:pos="8647"/>
        </w:tabs>
        <w:autoSpaceDE w:val="0"/>
        <w:autoSpaceDN w:val="0"/>
        <w:adjustRightInd w:val="0"/>
        <w:ind w:right="709"/>
        <w:jc w:val="both"/>
        <w:rPr>
          <w:rFonts w:ascii="Arial Narrow" w:hAnsi="Arial Narrow" w:cs="Arial"/>
          <w:sz w:val="20"/>
          <w:szCs w:val="20"/>
        </w:rPr>
      </w:pPr>
    </w:p>
    <w:p w14:paraId="4DA9C8E4" w14:textId="77777777" w:rsidR="0029507A" w:rsidRPr="008536B5" w:rsidRDefault="00FD5D96" w:rsidP="0029507A">
      <w:pPr>
        <w:jc w:val="both"/>
        <w:rPr>
          <w:rFonts w:ascii="Arial Narrow" w:eastAsia="Arial" w:hAnsi="Arial Narrow" w:cs="Arial"/>
          <w:sz w:val="20"/>
          <w:szCs w:val="20"/>
        </w:rPr>
      </w:pPr>
      <w:r w:rsidRPr="008536B5">
        <w:rPr>
          <w:rFonts w:ascii="Arial Narrow" w:hAnsi="Arial Narrow" w:cs="Arial"/>
          <w:sz w:val="20"/>
          <w:szCs w:val="20"/>
        </w:rPr>
        <w:t xml:space="preserve">Ahora bien, en el caso particular, la entidad no aceptará la participación de aquellos consultores que formaron parte en la elaboración estudios y diseños objeto del presente concurso de méritos por las razones expuestas, por lo cual en el pliego Condiciones </w:t>
      </w:r>
      <w:r w:rsidR="0023368D" w:rsidRPr="008536B5">
        <w:rPr>
          <w:rFonts w:ascii="Arial Narrow" w:hAnsi="Arial Narrow" w:cs="Arial"/>
          <w:sz w:val="20"/>
          <w:szCs w:val="20"/>
        </w:rPr>
        <w:t>se señala</w:t>
      </w:r>
      <w:r w:rsidR="00F2136A" w:rsidRPr="008536B5">
        <w:rPr>
          <w:rFonts w:ascii="Arial Narrow" w:hAnsi="Arial Narrow" w:cs="Arial"/>
          <w:sz w:val="20"/>
          <w:szCs w:val="20"/>
        </w:rPr>
        <w:t>, en su numeral</w:t>
      </w:r>
      <w:r w:rsidRPr="008536B5">
        <w:rPr>
          <w:rFonts w:ascii="Arial Narrow" w:hAnsi="Arial Narrow" w:cs="Arial"/>
          <w:sz w:val="20"/>
          <w:szCs w:val="20"/>
        </w:rPr>
        <w:t>:</w:t>
      </w:r>
      <w:r w:rsidR="007D36FF" w:rsidRPr="008536B5">
        <w:rPr>
          <w:rFonts w:ascii="Arial Narrow" w:hAnsi="Arial Narrow" w:cs="Arial"/>
          <w:sz w:val="20"/>
          <w:szCs w:val="20"/>
        </w:rPr>
        <w:t xml:space="preserve">  </w:t>
      </w:r>
      <w:bookmarkStart w:id="221" w:name="_Toc511924776"/>
      <w:bookmarkStart w:id="222" w:name="_Toc520226865"/>
      <w:bookmarkStart w:id="223" w:name="_Toc520297835"/>
      <w:bookmarkStart w:id="224" w:name="_Toc520317100"/>
      <w:bookmarkStart w:id="225" w:name="_Toc533083701"/>
      <w:bookmarkStart w:id="226" w:name="_Toc35616191"/>
      <w:bookmarkStart w:id="227" w:name="_Toc40113323"/>
      <w:bookmarkStart w:id="228" w:name="_Toc508648254"/>
      <w:bookmarkStart w:id="229" w:name="_Toc508984038"/>
      <w:bookmarkStart w:id="230" w:name="_Toc509843868"/>
      <w:bookmarkStart w:id="231" w:name="_Toc58777478"/>
      <w:r w:rsidR="00F2136A" w:rsidRPr="008536B5">
        <w:rPr>
          <w:rFonts w:ascii="Arial Narrow" w:hAnsi="Arial Narrow" w:cs="Arial"/>
          <w:b/>
          <w:i/>
          <w:sz w:val="20"/>
          <w:szCs w:val="20"/>
        </w:rPr>
        <w:t>“1.14 CONFLICTO DE INTERÉS</w:t>
      </w:r>
      <w:bookmarkEnd w:id="221"/>
      <w:bookmarkEnd w:id="222"/>
      <w:bookmarkEnd w:id="223"/>
      <w:bookmarkEnd w:id="224"/>
      <w:bookmarkEnd w:id="225"/>
      <w:bookmarkEnd w:id="226"/>
      <w:bookmarkEnd w:id="227"/>
      <w:r w:rsidR="00F2136A" w:rsidRPr="008536B5">
        <w:rPr>
          <w:rFonts w:ascii="Arial Narrow" w:hAnsi="Arial Narrow" w:cs="Arial"/>
          <w:b/>
          <w:i/>
          <w:sz w:val="20"/>
          <w:szCs w:val="20"/>
        </w:rPr>
        <w:t xml:space="preserve"> </w:t>
      </w:r>
      <w:bookmarkStart w:id="232" w:name="_Hlk517180122"/>
      <w:bookmarkEnd w:id="228"/>
      <w:bookmarkEnd w:id="229"/>
      <w:bookmarkEnd w:id="230"/>
      <w:r w:rsidR="00F2136A" w:rsidRPr="008536B5">
        <w:rPr>
          <w:rFonts w:ascii="Arial Narrow" w:hAnsi="Arial Narrow" w:cs="Arial"/>
          <w:b/>
          <w:i/>
          <w:sz w:val="20"/>
          <w:szCs w:val="20"/>
        </w:rPr>
        <w:t>DE ORIGEN CONSTITUCIONAL O LEGAL</w:t>
      </w:r>
      <w:bookmarkEnd w:id="231"/>
      <w:r w:rsidR="007D36FF" w:rsidRPr="008536B5">
        <w:rPr>
          <w:rFonts w:ascii="Arial Narrow" w:hAnsi="Arial Narrow" w:cs="Arial"/>
          <w:b/>
          <w:i/>
          <w:sz w:val="20"/>
          <w:szCs w:val="20"/>
        </w:rPr>
        <w:t xml:space="preserve"> </w:t>
      </w:r>
      <w:bookmarkStart w:id="233" w:name="_Toc508648255"/>
      <w:bookmarkStart w:id="234" w:name="_Ref508649364"/>
      <w:bookmarkStart w:id="235" w:name="_Toc508984039"/>
      <w:bookmarkStart w:id="236" w:name="_Toc509843869"/>
      <w:bookmarkStart w:id="237" w:name="_Toc511924777"/>
      <w:bookmarkStart w:id="238" w:name="_Toc520226866"/>
      <w:bookmarkStart w:id="239" w:name="_Toc520297836"/>
      <w:bookmarkStart w:id="240" w:name="_Toc520317101"/>
      <w:bookmarkStart w:id="241" w:name="_Toc533083702"/>
      <w:bookmarkStart w:id="242" w:name="_Toc35616192"/>
      <w:bookmarkStart w:id="243" w:name="_Toc40113324"/>
      <w:bookmarkStart w:id="244" w:name="_Hlk517183910"/>
      <w:bookmarkEnd w:id="232"/>
      <w:r w:rsidR="007D36FF" w:rsidRPr="008536B5">
        <w:rPr>
          <w:rFonts w:ascii="Arial Narrow" w:hAnsi="Arial Narrow" w:cs="Arial"/>
          <w:b/>
          <w:i/>
          <w:sz w:val="20"/>
          <w:szCs w:val="20"/>
        </w:rPr>
        <w:t xml:space="preserve">- </w:t>
      </w:r>
      <w:r w:rsidR="0029507A" w:rsidRPr="008536B5">
        <w:rPr>
          <w:rFonts w:ascii="Arial Narrow" w:hAnsi="Arial Narrow" w:cs="Arial"/>
          <w:sz w:val="20"/>
          <w:szCs w:val="20"/>
        </w:rPr>
        <w:t>No</w:t>
      </w:r>
      <w:r w:rsidR="0029507A" w:rsidRPr="008536B5">
        <w:rPr>
          <w:rFonts w:ascii="Arial Narrow" w:eastAsia="Arial" w:hAnsi="Arial Narrow" w:cs="Arial"/>
          <w:sz w:val="20"/>
          <w:szCs w:val="20"/>
        </w:rPr>
        <w:t xml:space="preserve"> </w:t>
      </w:r>
      <w:r w:rsidR="0029507A" w:rsidRPr="008536B5">
        <w:rPr>
          <w:rFonts w:ascii="Arial Narrow" w:hAnsi="Arial Narrow" w:cs="Arial"/>
          <w:sz w:val="20"/>
          <w:szCs w:val="20"/>
        </w:rPr>
        <w:t>podrán</w:t>
      </w:r>
      <w:r w:rsidR="0029507A" w:rsidRPr="008536B5">
        <w:rPr>
          <w:rFonts w:ascii="Arial Narrow" w:eastAsia="Arial" w:hAnsi="Arial Narrow" w:cs="Arial"/>
          <w:sz w:val="20"/>
          <w:szCs w:val="20"/>
        </w:rPr>
        <w:t xml:space="preserve"> </w:t>
      </w:r>
      <w:r w:rsidR="0029507A" w:rsidRPr="008536B5">
        <w:rPr>
          <w:rFonts w:ascii="Arial Narrow" w:hAnsi="Arial Narrow" w:cs="Arial"/>
          <w:sz w:val="20"/>
          <w:szCs w:val="20"/>
        </w:rPr>
        <w:t>participar</w:t>
      </w:r>
      <w:r w:rsidR="0029507A" w:rsidRPr="008536B5">
        <w:rPr>
          <w:rFonts w:ascii="Arial Narrow" w:eastAsia="Arial" w:hAnsi="Arial Narrow" w:cs="Arial"/>
          <w:sz w:val="20"/>
          <w:szCs w:val="20"/>
        </w:rPr>
        <w:t xml:space="preserve"> </w:t>
      </w:r>
      <w:r w:rsidR="0029507A" w:rsidRPr="008536B5">
        <w:rPr>
          <w:rFonts w:ascii="Arial Narrow" w:hAnsi="Arial Narrow" w:cs="Arial"/>
          <w:sz w:val="20"/>
          <w:szCs w:val="20"/>
        </w:rPr>
        <w:t>en</w:t>
      </w:r>
      <w:r w:rsidR="0029507A" w:rsidRPr="008536B5">
        <w:rPr>
          <w:rFonts w:ascii="Arial Narrow" w:eastAsia="Arial" w:hAnsi="Arial Narrow" w:cs="Arial"/>
          <w:sz w:val="20"/>
          <w:szCs w:val="20"/>
        </w:rPr>
        <w:t xml:space="preserve"> </w:t>
      </w:r>
      <w:r w:rsidR="0029507A" w:rsidRPr="008536B5">
        <w:rPr>
          <w:rFonts w:ascii="Arial Narrow" w:hAnsi="Arial Narrow" w:cs="Arial"/>
          <w:sz w:val="20"/>
          <w:szCs w:val="20"/>
        </w:rPr>
        <w:t>el Proceso de Contratación y por tanto no serán objeto de evaluación, ni ser adjudicatarios del contrato, quienes</w:t>
      </w:r>
      <w:r w:rsidR="0029507A" w:rsidRPr="008536B5">
        <w:rPr>
          <w:rFonts w:ascii="Arial Narrow" w:eastAsia="Arial" w:hAnsi="Arial Narrow" w:cs="Arial"/>
          <w:sz w:val="20"/>
          <w:szCs w:val="20"/>
        </w:rPr>
        <w:t xml:space="preserve"> </w:t>
      </w:r>
      <w:r w:rsidR="0029507A" w:rsidRPr="008536B5">
        <w:rPr>
          <w:rFonts w:ascii="Arial Narrow" w:hAnsi="Arial Narrow" w:cs="Arial"/>
          <w:sz w:val="20"/>
          <w:szCs w:val="20"/>
        </w:rPr>
        <w:t>bajo</w:t>
      </w:r>
      <w:r w:rsidR="0029507A" w:rsidRPr="008536B5">
        <w:rPr>
          <w:rFonts w:ascii="Arial Narrow" w:eastAsia="Arial" w:hAnsi="Arial Narrow" w:cs="Arial"/>
          <w:sz w:val="20"/>
          <w:szCs w:val="20"/>
        </w:rPr>
        <w:t xml:space="preserve"> </w:t>
      </w:r>
      <w:r w:rsidR="0029507A" w:rsidRPr="008536B5">
        <w:rPr>
          <w:rFonts w:ascii="Arial Narrow" w:hAnsi="Arial Narrow" w:cs="Arial"/>
          <w:sz w:val="20"/>
          <w:szCs w:val="20"/>
        </w:rPr>
        <w:t>cualquier</w:t>
      </w:r>
      <w:r w:rsidR="0029507A" w:rsidRPr="008536B5">
        <w:rPr>
          <w:rFonts w:ascii="Arial Narrow" w:eastAsia="Arial" w:hAnsi="Arial Narrow" w:cs="Arial"/>
          <w:sz w:val="20"/>
          <w:szCs w:val="20"/>
        </w:rPr>
        <w:t xml:space="preserve"> </w:t>
      </w:r>
      <w:r w:rsidR="0029507A" w:rsidRPr="008536B5">
        <w:rPr>
          <w:rFonts w:ascii="Arial Narrow" w:hAnsi="Arial Narrow" w:cs="Arial"/>
          <w:sz w:val="20"/>
          <w:szCs w:val="20"/>
        </w:rPr>
        <w:t>circunstancia</w:t>
      </w:r>
      <w:r w:rsidR="0029507A" w:rsidRPr="008536B5">
        <w:rPr>
          <w:rFonts w:ascii="Arial Narrow" w:eastAsia="Arial" w:hAnsi="Arial Narrow" w:cs="Arial"/>
          <w:sz w:val="20"/>
          <w:szCs w:val="20"/>
        </w:rPr>
        <w:t xml:space="preserve"> </w:t>
      </w:r>
      <w:r w:rsidR="0029507A" w:rsidRPr="008536B5">
        <w:rPr>
          <w:rFonts w:ascii="Arial Narrow" w:hAnsi="Arial Narrow" w:cs="Arial"/>
          <w:sz w:val="20"/>
          <w:szCs w:val="20"/>
        </w:rPr>
        <w:t>se</w:t>
      </w:r>
      <w:r w:rsidR="0029507A" w:rsidRPr="008536B5">
        <w:rPr>
          <w:rFonts w:ascii="Arial Narrow" w:eastAsia="Arial" w:hAnsi="Arial Narrow" w:cs="Arial"/>
          <w:sz w:val="20"/>
          <w:szCs w:val="20"/>
        </w:rPr>
        <w:t xml:space="preserve"> </w:t>
      </w:r>
      <w:r w:rsidR="0029507A" w:rsidRPr="008536B5">
        <w:rPr>
          <w:rFonts w:ascii="Arial Narrow" w:hAnsi="Arial Narrow" w:cs="Arial"/>
          <w:sz w:val="20"/>
          <w:szCs w:val="20"/>
        </w:rPr>
        <w:t>encuentren</w:t>
      </w:r>
      <w:r w:rsidR="0029507A" w:rsidRPr="008536B5">
        <w:rPr>
          <w:rFonts w:ascii="Arial Narrow" w:eastAsia="Arial" w:hAnsi="Arial Narrow" w:cs="Arial"/>
          <w:sz w:val="20"/>
          <w:szCs w:val="20"/>
        </w:rPr>
        <w:t xml:space="preserve"> </w:t>
      </w:r>
      <w:r w:rsidR="0029507A" w:rsidRPr="008536B5">
        <w:rPr>
          <w:rFonts w:ascii="Arial Narrow" w:hAnsi="Arial Narrow" w:cs="Arial"/>
          <w:sz w:val="20"/>
          <w:szCs w:val="20"/>
        </w:rPr>
        <w:t>en</w:t>
      </w:r>
      <w:r w:rsidR="0029507A" w:rsidRPr="008536B5">
        <w:rPr>
          <w:rFonts w:ascii="Arial Narrow" w:eastAsia="Arial" w:hAnsi="Arial Narrow" w:cs="Arial"/>
          <w:sz w:val="20"/>
          <w:szCs w:val="20"/>
        </w:rPr>
        <w:t xml:space="preserve"> </w:t>
      </w:r>
      <w:r w:rsidR="0029507A" w:rsidRPr="008536B5">
        <w:rPr>
          <w:rFonts w:ascii="Arial Narrow" w:hAnsi="Arial Narrow" w:cs="Arial"/>
          <w:sz w:val="20"/>
          <w:szCs w:val="20"/>
        </w:rPr>
        <w:t>situaciones</w:t>
      </w:r>
      <w:r w:rsidR="0029507A" w:rsidRPr="008536B5">
        <w:rPr>
          <w:rFonts w:ascii="Arial Narrow" w:eastAsia="Arial" w:hAnsi="Arial Narrow" w:cs="Arial"/>
          <w:sz w:val="20"/>
          <w:szCs w:val="20"/>
        </w:rPr>
        <w:t xml:space="preserve"> </w:t>
      </w:r>
      <w:r w:rsidR="0029507A" w:rsidRPr="008536B5">
        <w:rPr>
          <w:rFonts w:ascii="Arial Narrow" w:hAnsi="Arial Narrow" w:cs="Arial"/>
          <w:sz w:val="20"/>
          <w:szCs w:val="20"/>
        </w:rPr>
        <w:t>de</w:t>
      </w:r>
      <w:r w:rsidR="0029507A" w:rsidRPr="008536B5">
        <w:rPr>
          <w:rFonts w:ascii="Arial Narrow" w:eastAsia="Arial" w:hAnsi="Arial Narrow" w:cs="Arial"/>
          <w:sz w:val="20"/>
          <w:szCs w:val="20"/>
        </w:rPr>
        <w:t xml:space="preserve"> </w:t>
      </w:r>
      <w:r w:rsidR="0029507A" w:rsidRPr="008536B5">
        <w:rPr>
          <w:rFonts w:ascii="Arial Narrow" w:hAnsi="Arial Narrow" w:cs="Arial"/>
          <w:sz w:val="20"/>
          <w:szCs w:val="20"/>
        </w:rPr>
        <w:t>Conflicto</w:t>
      </w:r>
      <w:r w:rsidR="0029507A" w:rsidRPr="008536B5">
        <w:rPr>
          <w:rFonts w:ascii="Arial Narrow" w:eastAsia="Arial" w:hAnsi="Arial Narrow" w:cs="Arial"/>
          <w:sz w:val="20"/>
          <w:szCs w:val="20"/>
        </w:rPr>
        <w:t xml:space="preserve"> </w:t>
      </w:r>
      <w:r w:rsidR="0029507A" w:rsidRPr="008536B5">
        <w:rPr>
          <w:rFonts w:ascii="Arial Narrow" w:hAnsi="Arial Narrow" w:cs="Arial"/>
          <w:sz w:val="20"/>
          <w:szCs w:val="20"/>
        </w:rPr>
        <w:t>de</w:t>
      </w:r>
      <w:r w:rsidR="0029507A" w:rsidRPr="008536B5">
        <w:rPr>
          <w:rFonts w:ascii="Arial Narrow" w:eastAsia="Arial" w:hAnsi="Arial Narrow" w:cs="Arial"/>
          <w:sz w:val="20"/>
          <w:szCs w:val="20"/>
        </w:rPr>
        <w:t xml:space="preserve"> </w:t>
      </w:r>
      <w:r w:rsidR="0029507A" w:rsidRPr="008536B5">
        <w:rPr>
          <w:rFonts w:ascii="Arial Narrow" w:hAnsi="Arial Narrow" w:cs="Arial"/>
          <w:sz w:val="20"/>
          <w:szCs w:val="20"/>
        </w:rPr>
        <w:t>Interés</w:t>
      </w:r>
      <w:r w:rsidR="0029507A" w:rsidRPr="008536B5">
        <w:rPr>
          <w:rFonts w:ascii="Arial Narrow" w:eastAsia="Arial" w:hAnsi="Arial Narrow" w:cs="Arial"/>
          <w:sz w:val="20"/>
          <w:szCs w:val="20"/>
        </w:rPr>
        <w:t xml:space="preserve"> </w:t>
      </w:r>
      <w:r w:rsidR="0029507A" w:rsidRPr="008536B5">
        <w:rPr>
          <w:rFonts w:ascii="Arial Narrow" w:hAnsi="Arial Narrow" w:cs="Arial"/>
          <w:sz w:val="20"/>
          <w:szCs w:val="20"/>
        </w:rPr>
        <w:t>que</w:t>
      </w:r>
      <w:r w:rsidR="0029507A" w:rsidRPr="008536B5">
        <w:rPr>
          <w:rFonts w:ascii="Arial Narrow" w:eastAsia="Arial" w:hAnsi="Arial Narrow" w:cs="Arial"/>
          <w:sz w:val="20"/>
          <w:szCs w:val="20"/>
        </w:rPr>
        <w:t xml:space="preserve"> </w:t>
      </w:r>
      <w:r w:rsidR="0029507A" w:rsidRPr="008536B5">
        <w:rPr>
          <w:rFonts w:ascii="Arial Narrow" w:hAnsi="Arial Narrow" w:cs="Arial"/>
          <w:sz w:val="20"/>
          <w:szCs w:val="20"/>
        </w:rPr>
        <w:t>afecten</w:t>
      </w:r>
      <w:r w:rsidR="0029507A" w:rsidRPr="008536B5">
        <w:rPr>
          <w:rFonts w:ascii="Arial Narrow" w:eastAsia="Arial" w:hAnsi="Arial Narrow" w:cs="Arial"/>
          <w:sz w:val="20"/>
          <w:szCs w:val="20"/>
        </w:rPr>
        <w:t xml:space="preserve"> </w:t>
      </w:r>
      <w:r w:rsidR="0029507A" w:rsidRPr="008536B5">
        <w:rPr>
          <w:rFonts w:ascii="Arial Narrow" w:hAnsi="Arial Narrow" w:cs="Arial"/>
          <w:sz w:val="20"/>
          <w:szCs w:val="20"/>
        </w:rPr>
        <w:t>o pongan en riesgo los</w:t>
      </w:r>
      <w:r w:rsidR="0029507A" w:rsidRPr="008536B5">
        <w:rPr>
          <w:rFonts w:ascii="Arial Narrow" w:eastAsia="Arial" w:hAnsi="Arial Narrow" w:cs="Arial"/>
          <w:sz w:val="20"/>
          <w:szCs w:val="20"/>
        </w:rPr>
        <w:t xml:space="preserve"> </w:t>
      </w:r>
      <w:r w:rsidR="0029507A" w:rsidRPr="008536B5">
        <w:rPr>
          <w:rFonts w:ascii="Arial Narrow" w:hAnsi="Arial Narrow" w:cs="Arial"/>
          <w:sz w:val="20"/>
          <w:szCs w:val="20"/>
        </w:rPr>
        <w:t>principios</w:t>
      </w:r>
      <w:r w:rsidR="0029507A" w:rsidRPr="008536B5">
        <w:rPr>
          <w:rFonts w:ascii="Arial Narrow" w:eastAsia="Arial" w:hAnsi="Arial Narrow" w:cs="Arial"/>
          <w:sz w:val="20"/>
          <w:szCs w:val="20"/>
        </w:rPr>
        <w:t xml:space="preserve"> </w:t>
      </w:r>
      <w:r w:rsidR="0029507A" w:rsidRPr="008536B5">
        <w:rPr>
          <w:rFonts w:ascii="Arial Narrow" w:hAnsi="Arial Narrow" w:cs="Arial"/>
          <w:sz w:val="20"/>
          <w:szCs w:val="20"/>
        </w:rPr>
        <w:t>de</w:t>
      </w:r>
      <w:r w:rsidR="0029507A" w:rsidRPr="008536B5">
        <w:rPr>
          <w:rFonts w:ascii="Arial Narrow" w:eastAsia="Arial" w:hAnsi="Arial Narrow" w:cs="Arial"/>
          <w:sz w:val="20"/>
          <w:szCs w:val="20"/>
        </w:rPr>
        <w:t xml:space="preserve"> </w:t>
      </w:r>
      <w:r w:rsidR="0029507A" w:rsidRPr="008536B5">
        <w:rPr>
          <w:rFonts w:ascii="Arial Narrow" w:hAnsi="Arial Narrow" w:cs="Arial"/>
          <w:sz w:val="20"/>
          <w:szCs w:val="20"/>
        </w:rPr>
        <w:t>la</w:t>
      </w:r>
      <w:r w:rsidR="0029507A" w:rsidRPr="008536B5">
        <w:rPr>
          <w:rFonts w:ascii="Arial Narrow" w:eastAsia="Arial" w:hAnsi="Arial Narrow" w:cs="Arial"/>
          <w:sz w:val="20"/>
          <w:szCs w:val="20"/>
        </w:rPr>
        <w:t xml:space="preserve"> </w:t>
      </w:r>
      <w:r w:rsidR="0029507A" w:rsidRPr="008536B5">
        <w:rPr>
          <w:rFonts w:ascii="Arial Narrow" w:hAnsi="Arial Narrow" w:cs="Arial"/>
          <w:sz w:val="20"/>
          <w:szCs w:val="20"/>
        </w:rPr>
        <w:t>Contratación</w:t>
      </w:r>
      <w:r w:rsidR="0029507A" w:rsidRPr="008536B5">
        <w:rPr>
          <w:rFonts w:ascii="Arial Narrow" w:eastAsia="Arial" w:hAnsi="Arial Narrow" w:cs="Arial"/>
          <w:sz w:val="20"/>
          <w:szCs w:val="20"/>
        </w:rPr>
        <w:t xml:space="preserve"> </w:t>
      </w:r>
      <w:r w:rsidR="0029507A" w:rsidRPr="008536B5">
        <w:rPr>
          <w:rFonts w:ascii="Arial Narrow" w:hAnsi="Arial Narrow" w:cs="Arial"/>
          <w:sz w:val="20"/>
          <w:szCs w:val="20"/>
        </w:rPr>
        <w:t>Pública</w:t>
      </w:r>
      <w:r w:rsidR="0029507A" w:rsidRPr="008536B5">
        <w:rPr>
          <w:rFonts w:ascii="Arial Narrow" w:eastAsia="Arial" w:hAnsi="Arial Narrow" w:cs="Arial"/>
          <w:sz w:val="20"/>
          <w:szCs w:val="20"/>
        </w:rPr>
        <w:t>, de acuerdo con las causales o circunstancias previstas en la Constitución o en la ley.</w:t>
      </w:r>
    </w:p>
    <w:p w14:paraId="058CB4EA" w14:textId="77777777" w:rsidR="00F2136A" w:rsidRPr="008536B5" w:rsidRDefault="0029507A" w:rsidP="0029507A">
      <w:pPr>
        <w:tabs>
          <w:tab w:val="left" w:pos="8647"/>
        </w:tabs>
        <w:autoSpaceDE w:val="0"/>
        <w:autoSpaceDN w:val="0"/>
        <w:adjustRightInd w:val="0"/>
        <w:ind w:right="709"/>
        <w:jc w:val="both"/>
        <w:rPr>
          <w:rFonts w:ascii="Arial Narrow" w:eastAsia="Arial" w:hAnsi="Arial Narrow" w:cs="Arial"/>
          <w:i/>
          <w:sz w:val="20"/>
          <w:szCs w:val="20"/>
        </w:rPr>
      </w:pPr>
      <w:r w:rsidRPr="008536B5">
        <w:rPr>
          <w:rFonts w:ascii="Arial Narrow" w:eastAsia="Arial" w:hAnsi="Arial Narrow" w:cs="Arial"/>
          <w:sz w:val="20"/>
          <w:szCs w:val="20"/>
        </w:rPr>
        <w:t xml:space="preserve">Tampoco podrán participar quienes hayan realizado los estudios y diseños de la obra cuya interventoría se va a </w:t>
      </w:r>
      <w:proofErr w:type="gramStart"/>
      <w:r w:rsidRPr="008536B5">
        <w:rPr>
          <w:rFonts w:ascii="Arial Narrow" w:eastAsia="Arial" w:hAnsi="Arial Narrow" w:cs="Arial"/>
          <w:sz w:val="20"/>
          <w:szCs w:val="20"/>
        </w:rPr>
        <w:t xml:space="preserve">contratar </w:t>
      </w:r>
      <w:r w:rsidR="001433F8" w:rsidRPr="008536B5">
        <w:rPr>
          <w:rStyle w:val="Refdecomentario"/>
          <w:rFonts w:ascii="Arial Narrow" w:hAnsi="Arial Narrow" w:cs="Arial"/>
          <w:sz w:val="20"/>
          <w:szCs w:val="20"/>
          <w:lang w:val="es-ES"/>
        </w:rPr>
        <w:t>”</w:t>
      </w:r>
      <w:proofErr w:type="gramEnd"/>
    </w:p>
    <w:p w14:paraId="02051F92" w14:textId="77777777" w:rsidR="0081444A" w:rsidRPr="008536B5" w:rsidRDefault="0081444A" w:rsidP="0081444A">
      <w:pPr>
        <w:pStyle w:val="InviasNormal"/>
        <w:spacing w:before="0" w:after="0"/>
        <w:rPr>
          <w:rFonts w:cs="Arial"/>
          <w:sz w:val="20"/>
          <w:szCs w:val="20"/>
        </w:rPr>
      </w:pPr>
      <w:bookmarkStart w:id="245" w:name="_Hlk516042322"/>
      <w:bookmarkEnd w:id="233"/>
      <w:bookmarkEnd w:id="234"/>
      <w:bookmarkEnd w:id="235"/>
      <w:bookmarkEnd w:id="236"/>
      <w:bookmarkEnd w:id="237"/>
      <w:bookmarkEnd w:id="238"/>
      <w:bookmarkEnd w:id="239"/>
      <w:bookmarkEnd w:id="240"/>
      <w:bookmarkEnd w:id="241"/>
      <w:bookmarkEnd w:id="242"/>
      <w:bookmarkEnd w:id="243"/>
      <w:bookmarkEnd w:id="244"/>
    </w:p>
    <w:bookmarkEnd w:id="245"/>
    <w:p w14:paraId="1998DE1C" w14:textId="77777777" w:rsidR="00C64C07" w:rsidRPr="008536B5" w:rsidRDefault="00C74DE6" w:rsidP="0081444A">
      <w:pPr>
        <w:spacing w:after="200" w:line="276" w:lineRule="auto"/>
        <w:jc w:val="center"/>
        <w:rPr>
          <w:rFonts w:ascii="Arial Narrow" w:hAnsi="Arial Narrow" w:cs="Arial"/>
          <w:b/>
          <w:sz w:val="20"/>
          <w:szCs w:val="20"/>
        </w:rPr>
      </w:pPr>
      <w:r w:rsidRPr="008536B5">
        <w:rPr>
          <w:rFonts w:ascii="Arial Narrow" w:hAnsi="Arial Narrow" w:cs="Arial"/>
          <w:b/>
          <w:sz w:val="20"/>
          <w:szCs w:val="20"/>
        </w:rPr>
        <w:t xml:space="preserve">12. </w:t>
      </w:r>
      <w:r w:rsidR="00C64C07" w:rsidRPr="008536B5">
        <w:rPr>
          <w:rFonts w:ascii="Arial Narrow" w:hAnsi="Arial Narrow" w:cs="Arial"/>
          <w:b/>
          <w:sz w:val="20"/>
          <w:szCs w:val="20"/>
        </w:rPr>
        <w:t>ANÁLISIS DE RIESGOS</w:t>
      </w:r>
    </w:p>
    <w:p w14:paraId="188DA940" w14:textId="77777777" w:rsidR="00C64C07" w:rsidRPr="008536B5" w:rsidRDefault="00C74DE6" w:rsidP="00342F93">
      <w:pPr>
        <w:jc w:val="both"/>
        <w:outlineLvl w:val="0"/>
        <w:rPr>
          <w:rFonts w:ascii="Arial Narrow" w:hAnsi="Arial Narrow" w:cs="Arial"/>
          <w:b/>
          <w:bCs/>
          <w:sz w:val="20"/>
          <w:szCs w:val="20"/>
        </w:rPr>
      </w:pPr>
      <w:r w:rsidRPr="008536B5">
        <w:rPr>
          <w:rFonts w:ascii="Arial Narrow" w:hAnsi="Arial Narrow" w:cs="Arial"/>
          <w:b/>
          <w:bCs/>
          <w:sz w:val="20"/>
          <w:szCs w:val="20"/>
        </w:rPr>
        <w:lastRenderedPageBreak/>
        <w:t xml:space="preserve">12.1. </w:t>
      </w:r>
      <w:r w:rsidR="00C64C07" w:rsidRPr="008536B5">
        <w:rPr>
          <w:rFonts w:ascii="Arial Narrow" w:hAnsi="Arial Narrow" w:cs="Arial"/>
          <w:b/>
          <w:bCs/>
          <w:sz w:val="20"/>
          <w:szCs w:val="20"/>
        </w:rPr>
        <w:t xml:space="preserve">RIESGOS QUE ASUME EL </w:t>
      </w:r>
      <w:r w:rsidR="00276027" w:rsidRPr="008536B5">
        <w:rPr>
          <w:rFonts w:ascii="Arial Narrow" w:hAnsi="Arial Narrow" w:cs="Arial"/>
          <w:b/>
          <w:bCs/>
          <w:sz w:val="20"/>
          <w:szCs w:val="20"/>
        </w:rPr>
        <w:t>INTERVENTOR</w:t>
      </w:r>
    </w:p>
    <w:p w14:paraId="0DA2B4E6" w14:textId="77777777" w:rsidR="00C64C07" w:rsidRPr="008536B5" w:rsidRDefault="00C64C07" w:rsidP="00C64C07">
      <w:pPr>
        <w:jc w:val="both"/>
        <w:rPr>
          <w:rFonts w:ascii="Arial Narrow" w:hAnsi="Arial Narrow" w:cs="Arial"/>
          <w:sz w:val="20"/>
          <w:szCs w:val="20"/>
        </w:rPr>
      </w:pPr>
    </w:p>
    <w:p w14:paraId="36029B52" w14:textId="77777777" w:rsidR="00C64C07" w:rsidRPr="008536B5" w:rsidRDefault="00C64C07" w:rsidP="00C64C07">
      <w:pPr>
        <w:jc w:val="both"/>
        <w:rPr>
          <w:rFonts w:ascii="Arial Narrow" w:hAnsi="Arial Narrow" w:cs="Arial"/>
          <w:sz w:val="20"/>
          <w:szCs w:val="20"/>
        </w:rPr>
      </w:pPr>
      <w:r w:rsidRPr="008536B5">
        <w:rPr>
          <w:rFonts w:ascii="Arial Narrow" w:hAnsi="Arial Narrow" w:cs="Arial"/>
          <w:sz w:val="20"/>
          <w:szCs w:val="20"/>
        </w:rPr>
        <w:t>A partir de la fecha de suscripción del Contrato de Interventoría y en todas las etapas del Contrato de Obra (</w:t>
      </w:r>
      <w:proofErr w:type="gramStart"/>
      <w:r w:rsidRPr="008536B5">
        <w:rPr>
          <w:rFonts w:ascii="Arial Narrow" w:hAnsi="Arial Narrow" w:cs="Arial"/>
          <w:sz w:val="20"/>
          <w:szCs w:val="20"/>
        </w:rPr>
        <w:t>Pre construcción</w:t>
      </w:r>
      <w:proofErr w:type="gramEnd"/>
      <w:r w:rsidRPr="008536B5">
        <w:rPr>
          <w:rFonts w:ascii="Arial Narrow" w:hAnsi="Arial Narrow" w:cs="Arial"/>
          <w:sz w:val="20"/>
          <w:szCs w:val="20"/>
        </w:rPr>
        <w:t xml:space="preserve"> y Construcción), el Interventor asume los efectos derivados de todos y cada uno de los riesgos asociados al Contrato al igual que respecto a los que logre determinar salvo los definidos en la Matriz de Riesgos, en los casos en que expresamente se ha determinado lo contrario.</w:t>
      </w:r>
    </w:p>
    <w:p w14:paraId="1D0D625F" w14:textId="77777777" w:rsidR="00C64C07" w:rsidRPr="008536B5" w:rsidRDefault="00C64C07" w:rsidP="00C64C07">
      <w:pPr>
        <w:jc w:val="both"/>
        <w:rPr>
          <w:rFonts w:ascii="Arial Narrow" w:hAnsi="Arial Narrow" w:cs="Arial"/>
          <w:sz w:val="20"/>
          <w:szCs w:val="20"/>
        </w:rPr>
      </w:pPr>
    </w:p>
    <w:p w14:paraId="2583983A" w14:textId="77777777" w:rsidR="00C64C07" w:rsidRPr="008536B5" w:rsidRDefault="00C64C07" w:rsidP="00C64C07">
      <w:pPr>
        <w:jc w:val="both"/>
        <w:rPr>
          <w:rFonts w:ascii="Arial Narrow" w:hAnsi="Arial Narrow" w:cs="Arial"/>
          <w:sz w:val="20"/>
          <w:szCs w:val="20"/>
        </w:rPr>
      </w:pPr>
      <w:r w:rsidRPr="008536B5">
        <w:rPr>
          <w:rFonts w:ascii="Arial Narrow" w:hAnsi="Arial Narrow" w:cs="Arial"/>
          <w:sz w:val="20"/>
          <w:szCs w:val="20"/>
        </w:rPr>
        <w:t>En este sentido, el Interventor asume los efectos derivados de los riesgos que se desprendan de la Matriz de Riesgos, otras cláusulas o estipulaciones del Contrato, sus anexos, sus Apéndices y demás documentos que se deriven de la naturaleza del Contrato.</w:t>
      </w:r>
    </w:p>
    <w:p w14:paraId="4473A803" w14:textId="77777777" w:rsidR="00C64C07" w:rsidRPr="008536B5" w:rsidRDefault="00C64C07" w:rsidP="00C64C07">
      <w:pPr>
        <w:jc w:val="both"/>
        <w:rPr>
          <w:rFonts w:ascii="Arial Narrow" w:hAnsi="Arial Narrow" w:cs="Arial"/>
          <w:sz w:val="20"/>
          <w:szCs w:val="20"/>
        </w:rPr>
      </w:pPr>
    </w:p>
    <w:p w14:paraId="240144BF" w14:textId="77777777" w:rsidR="00C64C07" w:rsidRPr="008536B5" w:rsidRDefault="00C64C07" w:rsidP="00C64C07">
      <w:pPr>
        <w:jc w:val="both"/>
        <w:rPr>
          <w:rFonts w:ascii="Arial Narrow" w:hAnsi="Arial Narrow" w:cs="Arial"/>
          <w:sz w:val="20"/>
          <w:szCs w:val="20"/>
        </w:rPr>
      </w:pPr>
      <w:r w:rsidRPr="008536B5">
        <w:rPr>
          <w:rFonts w:ascii="Arial Narrow" w:hAnsi="Arial Narrow" w:cs="Arial"/>
          <w:sz w:val="20"/>
          <w:szCs w:val="20"/>
        </w:rPr>
        <w:t>Por lo tanto, no procederán reclamaciones del Interventor basadas en el suceso de alguno de los riesgos asumidos por el Interventor y –consecuentemente- el INVIAS no hará reconocimiento alguno, ni se entenderá que ofrece garantía alguna al Interventor, que permita eliminar o mitigar los efectos causados por la ocurrencia de alguno de estos riesgos, salvo que dicho reconocimiento o garantía se encuentren expresamente pactados en el presente Contrato.</w:t>
      </w:r>
    </w:p>
    <w:p w14:paraId="5FB71C11" w14:textId="77777777" w:rsidR="00C64C07" w:rsidRPr="008536B5" w:rsidRDefault="00C64C07" w:rsidP="00C64C07">
      <w:pPr>
        <w:jc w:val="both"/>
        <w:rPr>
          <w:rFonts w:ascii="Arial Narrow" w:hAnsi="Arial Narrow" w:cs="Arial"/>
          <w:sz w:val="20"/>
          <w:szCs w:val="20"/>
        </w:rPr>
      </w:pPr>
    </w:p>
    <w:p w14:paraId="0EBC995C" w14:textId="77777777" w:rsidR="00C64C07" w:rsidRPr="00684C27" w:rsidRDefault="00C74DE6" w:rsidP="00E46E18">
      <w:pPr>
        <w:jc w:val="both"/>
        <w:outlineLvl w:val="0"/>
        <w:rPr>
          <w:rFonts w:ascii="Arial Narrow" w:eastAsia="Calibri" w:hAnsi="Arial Narrow" w:cs="Arial"/>
          <w:b/>
          <w:bCs/>
          <w:sz w:val="20"/>
          <w:szCs w:val="20"/>
        </w:rPr>
      </w:pPr>
      <w:r w:rsidRPr="00684C27">
        <w:rPr>
          <w:rFonts w:ascii="Arial Narrow" w:eastAsia="Calibri" w:hAnsi="Arial Narrow" w:cs="Arial"/>
          <w:b/>
          <w:bCs/>
          <w:sz w:val="20"/>
          <w:szCs w:val="20"/>
        </w:rPr>
        <w:t>12.2</w:t>
      </w:r>
      <w:r w:rsidR="008C2F65" w:rsidRPr="00684C27">
        <w:rPr>
          <w:rFonts w:ascii="Arial Narrow" w:eastAsia="Calibri" w:hAnsi="Arial Narrow" w:cs="Arial"/>
          <w:b/>
          <w:bCs/>
          <w:sz w:val="20"/>
          <w:szCs w:val="20"/>
        </w:rPr>
        <w:t>. MATRIZ</w:t>
      </w:r>
      <w:r w:rsidR="00C64C07" w:rsidRPr="00684C27">
        <w:rPr>
          <w:rFonts w:ascii="Arial Narrow" w:eastAsia="Calibri" w:hAnsi="Arial Narrow" w:cs="Arial"/>
          <w:b/>
          <w:bCs/>
          <w:sz w:val="20"/>
          <w:szCs w:val="20"/>
        </w:rPr>
        <w:t xml:space="preserve"> DE RIESGOS</w:t>
      </w:r>
      <w:r w:rsidR="00E46E18" w:rsidRPr="00684C27">
        <w:rPr>
          <w:rFonts w:ascii="Arial Narrow" w:eastAsia="Calibri" w:hAnsi="Arial Narrow" w:cs="Arial"/>
          <w:b/>
          <w:bCs/>
          <w:sz w:val="20"/>
          <w:szCs w:val="20"/>
        </w:rPr>
        <w:t xml:space="preserve"> (FORMATO MATRIZ 3- RIESGOS CCE)</w:t>
      </w:r>
    </w:p>
    <w:p w14:paraId="74542873" w14:textId="77777777" w:rsidR="00C64C07" w:rsidRPr="00684C27" w:rsidRDefault="00C64C07" w:rsidP="00C64C07">
      <w:pPr>
        <w:pStyle w:val="Default"/>
        <w:jc w:val="both"/>
        <w:rPr>
          <w:rFonts w:ascii="Arial Narrow" w:hAnsi="Arial Narrow"/>
          <w:b/>
          <w:bCs/>
          <w:color w:val="auto"/>
          <w:sz w:val="20"/>
          <w:szCs w:val="20"/>
        </w:rPr>
      </w:pPr>
    </w:p>
    <w:p w14:paraId="5BA0AF4C" w14:textId="77777777" w:rsidR="00E46E18" w:rsidRPr="00684C27" w:rsidRDefault="00E46E18" w:rsidP="00E46E18">
      <w:pPr>
        <w:jc w:val="both"/>
        <w:rPr>
          <w:rFonts w:ascii="Arial Narrow" w:hAnsi="Arial Narrow" w:cs="Arial"/>
          <w:sz w:val="20"/>
          <w:szCs w:val="20"/>
          <w:lang w:val="es-ES_tradnl" w:eastAsia="es-CO"/>
        </w:rPr>
      </w:pPr>
      <w:r w:rsidRPr="00684C27">
        <w:rPr>
          <w:rFonts w:ascii="Arial Narrow" w:hAnsi="Arial Narrow" w:cs="Arial"/>
          <w:sz w:val="20"/>
          <w:szCs w:val="20"/>
          <w:lang w:val="es-ES_tradnl" w:eastAsia="es-CO"/>
        </w:rPr>
        <w:t xml:space="preserve">Para el presente proceso contractual, en atención a la Ley 1150 de 2007 y los artículos 2.2.1.1.1.3.1 y 2.2.1.1.1.6.3 del Decreto 1082 de 2015, entiéndase por riesgo la probabilidad de ocurrencia de eventos aleatorios que afecten el desarrollo </w:t>
      </w:r>
      <w:proofErr w:type="gramStart"/>
      <w:r w:rsidRPr="00684C27">
        <w:rPr>
          <w:rFonts w:ascii="Arial Narrow" w:hAnsi="Arial Narrow" w:cs="Arial"/>
          <w:sz w:val="20"/>
          <w:szCs w:val="20"/>
          <w:lang w:val="es-ES_tradnl" w:eastAsia="es-CO"/>
        </w:rPr>
        <w:t>del mismo</w:t>
      </w:r>
      <w:proofErr w:type="gramEnd"/>
      <w:r w:rsidRPr="00684C27">
        <w:rPr>
          <w:rFonts w:ascii="Arial Narrow" w:hAnsi="Arial Narrow" w:cs="Arial"/>
          <w:sz w:val="20"/>
          <w:szCs w:val="20"/>
          <w:lang w:val="es-ES_tradnl" w:eastAsia="es-CO"/>
        </w:rPr>
        <w:t>, generando una variación sobre el resultado esperado, tanto en relación con los costos como con las actividades a desarrollar en la ejecución contractual.</w:t>
      </w:r>
    </w:p>
    <w:p w14:paraId="3E71E9A0" w14:textId="77777777" w:rsidR="00E46E18" w:rsidRPr="00684C27" w:rsidRDefault="00E46E18" w:rsidP="00E46E18">
      <w:pPr>
        <w:jc w:val="both"/>
        <w:rPr>
          <w:rFonts w:ascii="Arial Narrow" w:hAnsi="Arial Narrow" w:cs="Arial"/>
          <w:sz w:val="20"/>
          <w:szCs w:val="20"/>
          <w:lang w:val="es-ES_tradnl" w:eastAsia="es-CO"/>
        </w:rPr>
      </w:pPr>
    </w:p>
    <w:p w14:paraId="331C71FF" w14:textId="77777777" w:rsidR="00C9513F" w:rsidRPr="008536B5" w:rsidRDefault="00E46E18" w:rsidP="00E46E18">
      <w:pPr>
        <w:pStyle w:val="Default"/>
        <w:jc w:val="both"/>
        <w:rPr>
          <w:rFonts w:ascii="Arial Narrow" w:eastAsia="Cambria" w:hAnsi="Arial Narrow"/>
          <w:color w:val="auto"/>
          <w:sz w:val="20"/>
          <w:szCs w:val="20"/>
          <w:lang w:val="es-ES_tradnl"/>
        </w:rPr>
      </w:pPr>
      <w:r w:rsidRPr="00684C27">
        <w:rPr>
          <w:rFonts w:ascii="Arial Narrow" w:hAnsi="Arial Narrow"/>
          <w:sz w:val="20"/>
          <w:szCs w:val="20"/>
          <w:lang w:val="es-ES_tradnl" w:eastAsia="es-CO"/>
        </w:rPr>
        <w:t>Corresponderá al contratista seleccionado la asunción del riesgo previsible propio de este tipo de contratación asumiendo su costo, siempre que el mismo no se encuentre expresamente a cargo de la Entidad en el contrato</w:t>
      </w:r>
    </w:p>
    <w:p w14:paraId="654E196D" w14:textId="77777777" w:rsidR="001108EE" w:rsidRPr="008536B5" w:rsidRDefault="001108EE" w:rsidP="00C64C07">
      <w:pPr>
        <w:pStyle w:val="Default"/>
        <w:jc w:val="both"/>
        <w:rPr>
          <w:rFonts w:ascii="Arial Narrow" w:eastAsia="Cambria" w:hAnsi="Arial Narrow"/>
          <w:color w:val="auto"/>
          <w:sz w:val="20"/>
          <w:szCs w:val="20"/>
          <w:lang w:val="es-ES_tradnl"/>
        </w:rPr>
      </w:pPr>
    </w:p>
    <w:p w14:paraId="003269FB" w14:textId="77777777" w:rsidR="00C64C07" w:rsidRPr="008536B5" w:rsidRDefault="00C74DE6" w:rsidP="007D36FF">
      <w:pPr>
        <w:pStyle w:val="Listavistosa-nfasis11"/>
        <w:tabs>
          <w:tab w:val="left" w:pos="1418"/>
        </w:tabs>
        <w:ind w:left="0"/>
        <w:jc w:val="center"/>
        <w:rPr>
          <w:rFonts w:ascii="Arial Narrow" w:hAnsi="Arial Narrow" w:cs="Arial"/>
          <w:b/>
          <w:sz w:val="20"/>
          <w:szCs w:val="20"/>
        </w:rPr>
      </w:pPr>
      <w:r w:rsidRPr="008536B5">
        <w:rPr>
          <w:rFonts w:ascii="Arial Narrow" w:hAnsi="Arial Narrow" w:cs="Arial"/>
          <w:b/>
          <w:sz w:val="20"/>
          <w:szCs w:val="20"/>
        </w:rPr>
        <w:t xml:space="preserve">13. </w:t>
      </w:r>
      <w:r w:rsidR="00627349" w:rsidRPr="008536B5">
        <w:rPr>
          <w:rFonts w:ascii="Arial Narrow" w:hAnsi="Arial Narrow" w:cs="Arial"/>
          <w:b/>
          <w:sz w:val="20"/>
          <w:szCs w:val="20"/>
        </w:rPr>
        <w:t>ANÁLISIS</w:t>
      </w:r>
      <w:r w:rsidR="00C64C07" w:rsidRPr="008536B5">
        <w:rPr>
          <w:rFonts w:ascii="Arial Narrow" w:hAnsi="Arial Narrow" w:cs="Arial"/>
          <w:b/>
          <w:sz w:val="20"/>
          <w:szCs w:val="20"/>
        </w:rPr>
        <w:t xml:space="preserve"> QUE SUSTENTA LA EXIGENCIA DE GARANTÍAS.</w:t>
      </w:r>
    </w:p>
    <w:p w14:paraId="29186D92" w14:textId="77777777" w:rsidR="00C64C07" w:rsidRPr="008536B5" w:rsidRDefault="00C64C07" w:rsidP="00C64C07">
      <w:pPr>
        <w:jc w:val="both"/>
        <w:rPr>
          <w:rFonts w:ascii="Arial Narrow" w:hAnsi="Arial Narrow" w:cs="Arial"/>
          <w:bCs/>
          <w:sz w:val="20"/>
          <w:szCs w:val="20"/>
        </w:rPr>
      </w:pPr>
    </w:p>
    <w:p w14:paraId="29303409" w14:textId="77777777" w:rsidR="00C64C07" w:rsidRPr="008536B5" w:rsidRDefault="00C64C07" w:rsidP="00C64C07">
      <w:pPr>
        <w:jc w:val="both"/>
        <w:rPr>
          <w:rFonts w:ascii="Arial Narrow" w:hAnsi="Arial Narrow" w:cs="Arial"/>
          <w:sz w:val="20"/>
          <w:szCs w:val="20"/>
        </w:rPr>
      </w:pPr>
      <w:r w:rsidRPr="008536B5">
        <w:rPr>
          <w:rFonts w:ascii="Arial Narrow" w:hAnsi="Arial Narrow" w:cs="Arial"/>
          <w:bCs/>
          <w:sz w:val="20"/>
          <w:szCs w:val="20"/>
        </w:rPr>
        <w:t>De conformidad con el artículo 2.2.1.2.3.1.1 del Decreto 1082 de 2015  los r</w:t>
      </w:r>
      <w:r w:rsidRPr="008536B5">
        <w:rPr>
          <w:rFonts w:ascii="Arial Narrow" w:hAnsi="Arial Narrow" w:cs="Arial"/>
          <w:iCs/>
          <w:sz w:val="20"/>
          <w:szCs w:val="20"/>
        </w:rPr>
        <w:t>iesgos que deben cubrir las garantías en la contratación, son el</w:t>
      </w:r>
      <w:r w:rsidRPr="008536B5">
        <w:rPr>
          <w:rFonts w:ascii="Arial Narrow" w:hAnsi="Arial Narrow" w:cs="Arial"/>
          <w:sz w:val="20"/>
          <w:szCs w:val="20"/>
        </w:rPr>
        <w:t xml:space="preserve"> cumplimiento de las obligaciones surgidas en favor de las Entidades Estatales con ocasión de: (i) la presentación de las ofertas; (ii) los contratos y su liquidación; y (iii) los riesgos a los que se encuentran expuestas las Entidades Estatales, derivados de la responsabilidad extracontractual que pueda surgir por las actuaciones, hechos u omisiones de sus contratistas y subcontratistas.</w:t>
      </w:r>
    </w:p>
    <w:p w14:paraId="394915C3" w14:textId="77777777" w:rsidR="00C64C07" w:rsidRPr="008536B5" w:rsidRDefault="00C64C07" w:rsidP="00C64C07">
      <w:pPr>
        <w:jc w:val="both"/>
        <w:rPr>
          <w:rFonts w:ascii="Arial Narrow" w:hAnsi="Arial Narrow" w:cs="Arial"/>
          <w:sz w:val="20"/>
          <w:szCs w:val="20"/>
        </w:rPr>
      </w:pPr>
    </w:p>
    <w:p w14:paraId="43D4A12C" w14:textId="77777777" w:rsidR="00C64C07" w:rsidRPr="008536B5" w:rsidRDefault="00C64C07" w:rsidP="00C64C07">
      <w:pPr>
        <w:jc w:val="both"/>
        <w:rPr>
          <w:rFonts w:ascii="Arial Narrow" w:hAnsi="Arial Narrow" w:cs="Arial"/>
          <w:sz w:val="20"/>
          <w:szCs w:val="20"/>
        </w:rPr>
      </w:pPr>
      <w:r w:rsidRPr="008536B5">
        <w:rPr>
          <w:rFonts w:ascii="Arial Narrow" w:hAnsi="Arial Narrow" w:cs="Arial"/>
          <w:sz w:val="20"/>
          <w:szCs w:val="20"/>
        </w:rPr>
        <w:t>El oferente que resulte favorecido, en su calidad de contratista podrá otorgar para asegurar el cumplimiento de sus obligaciones las siguientes garantías:</w:t>
      </w:r>
    </w:p>
    <w:p w14:paraId="4F37EBD3" w14:textId="77777777" w:rsidR="00C64C07" w:rsidRPr="008536B5" w:rsidRDefault="00C64C07" w:rsidP="00C64C07">
      <w:pPr>
        <w:jc w:val="both"/>
        <w:rPr>
          <w:rFonts w:ascii="Arial Narrow" w:hAnsi="Arial Narrow" w:cs="Arial"/>
          <w:sz w:val="20"/>
          <w:szCs w:val="20"/>
        </w:rPr>
      </w:pPr>
    </w:p>
    <w:p w14:paraId="2F5EEB80" w14:textId="77777777" w:rsidR="00C64C07" w:rsidRPr="008536B5" w:rsidRDefault="00C64C07" w:rsidP="00492F6B">
      <w:pPr>
        <w:numPr>
          <w:ilvl w:val="0"/>
          <w:numId w:val="5"/>
        </w:numPr>
        <w:jc w:val="both"/>
        <w:rPr>
          <w:rFonts w:ascii="Arial Narrow" w:hAnsi="Arial Narrow" w:cs="Arial"/>
          <w:sz w:val="20"/>
          <w:szCs w:val="20"/>
        </w:rPr>
      </w:pPr>
      <w:r w:rsidRPr="008536B5">
        <w:rPr>
          <w:rFonts w:ascii="Arial Narrow" w:hAnsi="Arial Narrow" w:cs="Arial"/>
          <w:sz w:val="20"/>
          <w:szCs w:val="20"/>
        </w:rPr>
        <w:t>Contrato de seguro contenido en una póliza.</w:t>
      </w:r>
    </w:p>
    <w:p w14:paraId="677D4BEA" w14:textId="77777777" w:rsidR="00C64C07" w:rsidRPr="008536B5" w:rsidRDefault="00C64C07" w:rsidP="00492F6B">
      <w:pPr>
        <w:numPr>
          <w:ilvl w:val="0"/>
          <w:numId w:val="5"/>
        </w:numPr>
        <w:jc w:val="both"/>
        <w:rPr>
          <w:rFonts w:ascii="Arial Narrow" w:hAnsi="Arial Narrow" w:cs="Arial"/>
          <w:sz w:val="20"/>
          <w:szCs w:val="20"/>
        </w:rPr>
      </w:pPr>
      <w:r w:rsidRPr="008536B5">
        <w:rPr>
          <w:rFonts w:ascii="Arial Narrow" w:hAnsi="Arial Narrow" w:cs="Arial"/>
          <w:sz w:val="20"/>
          <w:szCs w:val="20"/>
        </w:rPr>
        <w:t>Patrimonio autónomo.</w:t>
      </w:r>
    </w:p>
    <w:p w14:paraId="4CD6359C" w14:textId="77777777" w:rsidR="00C64C07" w:rsidRPr="008536B5" w:rsidRDefault="00C64C07" w:rsidP="00492F6B">
      <w:pPr>
        <w:numPr>
          <w:ilvl w:val="0"/>
          <w:numId w:val="5"/>
        </w:numPr>
        <w:jc w:val="both"/>
        <w:rPr>
          <w:rFonts w:ascii="Arial Narrow" w:hAnsi="Arial Narrow" w:cs="Arial"/>
          <w:sz w:val="20"/>
          <w:szCs w:val="20"/>
        </w:rPr>
      </w:pPr>
      <w:r w:rsidRPr="008536B5">
        <w:rPr>
          <w:rFonts w:ascii="Arial Narrow" w:hAnsi="Arial Narrow" w:cs="Arial"/>
          <w:sz w:val="20"/>
          <w:szCs w:val="20"/>
        </w:rPr>
        <w:t>Garantía Bancaria.</w:t>
      </w:r>
    </w:p>
    <w:p w14:paraId="50D38733" w14:textId="77777777" w:rsidR="00C64C07" w:rsidRPr="008536B5" w:rsidRDefault="00C64C07" w:rsidP="00C64C07">
      <w:pPr>
        <w:jc w:val="both"/>
        <w:rPr>
          <w:rFonts w:ascii="Arial Narrow" w:hAnsi="Arial Narrow" w:cs="Arial"/>
          <w:b/>
          <w:sz w:val="20"/>
          <w:szCs w:val="20"/>
        </w:rPr>
      </w:pPr>
    </w:p>
    <w:p w14:paraId="5DF68E16" w14:textId="77777777" w:rsidR="00C64C07" w:rsidRPr="008536B5" w:rsidRDefault="00C64C07" w:rsidP="00C64C07">
      <w:pPr>
        <w:jc w:val="both"/>
        <w:rPr>
          <w:rFonts w:ascii="Arial Narrow" w:hAnsi="Arial Narrow" w:cs="Arial"/>
          <w:sz w:val="20"/>
          <w:szCs w:val="20"/>
        </w:rPr>
      </w:pPr>
      <w:r w:rsidRPr="008536B5">
        <w:rPr>
          <w:rFonts w:ascii="Arial Narrow" w:hAnsi="Arial Narrow" w:cs="Arial"/>
          <w:b/>
          <w:sz w:val="20"/>
          <w:szCs w:val="20"/>
        </w:rPr>
        <w:t>NOTA 1</w:t>
      </w:r>
      <w:r w:rsidRPr="008536B5">
        <w:rPr>
          <w:rFonts w:ascii="Arial Narrow" w:hAnsi="Arial Narrow" w:cs="Arial"/>
          <w:sz w:val="20"/>
          <w:szCs w:val="20"/>
        </w:rPr>
        <w:t>: La responsabilidad extracontractual de la administración derivada de las actuaciones, hechos u omisiones de sus contratistas o subcontratistas solo puede ser amparada con un contrato de seguro.</w:t>
      </w:r>
    </w:p>
    <w:p w14:paraId="56B5C4AC" w14:textId="77777777" w:rsidR="00C64C07" w:rsidRPr="008536B5" w:rsidRDefault="00C64C07" w:rsidP="00C64C07">
      <w:pPr>
        <w:jc w:val="both"/>
        <w:rPr>
          <w:rFonts w:ascii="Arial Narrow" w:hAnsi="Arial Narrow" w:cs="Arial"/>
          <w:b/>
          <w:sz w:val="20"/>
          <w:szCs w:val="20"/>
        </w:rPr>
      </w:pPr>
    </w:p>
    <w:p w14:paraId="1646DCCB" w14:textId="77777777" w:rsidR="00C64C07" w:rsidRPr="008536B5" w:rsidRDefault="00C64C07" w:rsidP="00C64C07">
      <w:pPr>
        <w:jc w:val="both"/>
        <w:rPr>
          <w:rFonts w:ascii="Arial Narrow" w:hAnsi="Arial Narrow" w:cs="Arial"/>
          <w:sz w:val="20"/>
          <w:szCs w:val="20"/>
        </w:rPr>
      </w:pPr>
      <w:r w:rsidRPr="008536B5">
        <w:rPr>
          <w:rFonts w:ascii="Arial Narrow" w:hAnsi="Arial Narrow" w:cs="Arial"/>
          <w:b/>
          <w:sz w:val="20"/>
          <w:szCs w:val="20"/>
        </w:rPr>
        <w:t>NOTA 2:</w:t>
      </w:r>
      <w:r w:rsidRPr="008536B5">
        <w:rPr>
          <w:rFonts w:ascii="Arial Narrow" w:hAnsi="Arial Narrow" w:cs="Arial"/>
          <w:sz w:val="20"/>
          <w:szCs w:val="20"/>
        </w:rPr>
        <w:t xml:space="preserve"> El monto, vigencia, amparos o coberturas de las garantías se determinarán teniendo en cuenta el objeto, la naturaleza, las características de cada contrato y los riesgos que se deban cubrir.</w:t>
      </w:r>
    </w:p>
    <w:p w14:paraId="37911736" w14:textId="77777777" w:rsidR="00C64C07" w:rsidRPr="008536B5" w:rsidRDefault="00C64C07" w:rsidP="00C64C07">
      <w:pPr>
        <w:jc w:val="both"/>
        <w:rPr>
          <w:rFonts w:ascii="Arial Narrow" w:hAnsi="Arial Narrow" w:cs="Arial"/>
          <w:b/>
          <w:iCs/>
          <w:sz w:val="20"/>
          <w:szCs w:val="20"/>
        </w:rPr>
      </w:pPr>
    </w:p>
    <w:p w14:paraId="543446B0" w14:textId="77777777" w:rsidR="00C64C07" w:rsidRPr="008536B5" w:rsidRDefault="00C64C07" w:rsidP="00FE18F7">
      <w:pPr>
        <w:numPr>
          <w:ilvl w:val="0"/>
          <w:numId w:val="20"/>
        </w:numPr>
        <w:jc w:val="both"/>
        <w:rPr>
          <w:rFonts w:ascii="Arial Narrow" w:hAnsi="Arial Narrow" w:cs="Arial"/>
          <w:sz w:val="20"/>
          <w:szCs w:val="20"/>
        </w:rPr>
      </w:pPr>
      <w:r w:rsidRPr="008536B5">
        <w:rPr>
          <w:rFonts w:ascii="Arial Narrow" w:hAnsi="Arial Narrow" w:cs="Arial"/>
          <w:b/>
          <w:iCs/>
          <w:sz w:val="20"/>
          <w:szCs w:val="20"/>
        </w:rPr>
        <w:t>INDIVISIBILIDAD DE LA GARANTÍA.</w:t>
      </w:r>
      <w:r w:rsidRPr="008536B5">
        <w:rPr>
          <w:rFonts w:ascii="Arial Narrow" w:hAnsi="Arial Narrow" w:cs="Arial"/>
          <w:iCs/>
          <w:sz w:val="20"/>
          <w:szCs w:val="20"/>
        </w:rPr>
        <w:t xml:space="preserve"> </w:t>
      </w:r>
    </w:p>
    <w:p w14:paraId="7488A022" w14:textId="77777777" w:rsidR="00C64C07" w:rsidRPr="008536B5" w:rsidRDefault="00C64C07" w:rsidP="00C64C07">
      <w:pPr>
        <w:jc w:val="both"/>
        <w:rPr>
          <w:rFonts w:ascii="Arial Narrow" w:hAnsi="Arial Narrow" w:cs="Arial"/>
          <w:sz w:val="20"/>
          <w:szCs w:val="20"/>
        </w:rPr>
      </w:pPr>
    </w:p>
    <w:p w14:paraId="38741C28" w14:textId="77777777" w:rsidR="00C64C07" w:rsidRPr="008536B5" w:rsidRDefault="00C64C07" w:rsidP="00C64C07">
      <w:pPr>
        <w:jc w:val="both"/>
        <w:rPr>
          <w:rFonts w:ascii="Arial Narrow" w:hAnsi="Arial Narrow" w:cs="Arial"/>
          <w:sz w:val="20"/>
          <w:szCs w:val="20"/>
        </w:rPr>
      </w:pPr>
      <w:r w:rsidRPr="008536B5">
        <w:rPr>
          <w:rFonts w:ascii="Arial Narrow" w:hAnsi="Arial Narrow" w:cs="Arial"/>
          <w:sz w:val="20"/>
          <w:szCs w:val="20"/>
        </w:rPr>
        <w:lastRenderedPageBreak/>
        <w:t>La garantía de cobertura del Riesgo es indivisible; sin embargo, en los contratos con un plazo mayor a cinco (5) años las garantías pueden cubrir los Riesgos de la Etapa del Contrato o del Periodo Contractual, de acuerdo con lo previsto en el contrato.</w:t>
      </w:r>
    </w:p>
    <w:p w14:paraId="59690245" w14:textId="77777777" w:rsidR="00C64C07" w:rsidRPr="008536B5" w:rsidRDefault="00C64C07" w:rsidP="00C64C07">
      <w:pPr>
        <w:jc w:val="both"/>
        <w:rPr>
          <w:rFonts w:ascii="Arial Narrow" w:hAnsi="Arial Narrow" w:cs="Arial"/>
          <w:sz w:val="20"/>
          <w:szCs w:val="20"/>
        </w:rPr>
      </w:pPr>
    </w:p>
    <w:p w14:paraId="2C8905CE" w14:textId="77777777" w:rsidR="00C64C07" w:rsidRPr="008536B5" w:rsidRDefault="00C64C07" w:rsidP="00C64C07">
      <w:pPr>
        <w:jc w:val="both"/>
        <w:rPr>
          <w:rFonts w:ascii="Arial Narrow" w:hAnsi="Arial Narrow" w:cs="Arial"/>
          <w:sz w:val="20"/>
          <w:szCs w:val="20"/>
        </w:rPr>
      </w:pPr>
      <w:r w:rsidRPr="008536B5">
        <w:rPr>
          <w:rFonts w:ascii="Arial Narrow" w:hAnsi="Arial Narrow" w:cs="Arial"/>
          <w:sz w:val="20"/>
          <w:szCs w:val="20"/>
        </w:rPr>
        <w:t xml:space="preserve">En consecuencia, </w:t>
      </w:r>
      <w:r w:rsidR="00946A94" w:rsidRPr="008536B5">
        <w:rPr>
          <w:rFonts w:ascii="Arial Narrow" w:hAnsi="Arial Narrow" w:cs="Arial"/>
          <w:sz w:val="20"/>
          <w:szCs w:val="20"/>
        </w:rPr>
        <w:t>de conformidad</w:t>
      </w:r>
      <w:r w:rsidRPr="008536B5">
        <w:rPr>
          <w:rFonts w:ascii="Arial Narrow" w:hAnsi="Arial Narrow" w:cs="Arial"/>
          <w:sz w:val="20"/>
          <w:szCs w:val="20"/>
        </w:rPr>
        <w:t xml:space="preserve"> con lo establecido en el Decreto 1082 de </w:t>
      </w:r>
      <w:proofErr w:type="gramStart"/>
      <w:r w:rsidRPr="008536B5">
        <w:rPr>
          <w:rFonts w:ascii="Arial Narrow" w:hAnsi="Arial Narrow" w:cs="Arial"/>
          <w:sz w:val="20"/>
          <w:szCs w:val="20"/>
        </w:rPr>
        <w:t>2015,  Entidad</w:t>
      </w:r>
      <w:proofErr w:type="gramEnd"/>
      <w:r w:rsidRPr="008536B5">
        <w:rPr>
          <w:rFonts w:ascii="Arial Narrow" w:hAnsi="Arial Narrow" w:cs="Arial"/>
          <w:sz w:val="20"/>
          <w:szCs w:val="20"/>
        </w:rPr>
        <w:t xml:space="preserve"> Estatal en los pliegos de condiciones para la Contratación debe indicar las garantías que exige en cada Etapa del Contrato o cada Periodo Contractual así:</w:t>
      </w:r>
    </w:p>
    <w:p w14:paraId="1FB08987" w14:textId="77777777" w:rsidR="00C64C07" w:rsidRPr="008536B5" w:rsidRDefault="00C64C07" w:rsidP="00C64C07">
      <w:pPr>
        <w:jc w:val="both"/>
        <w:rPr>
          <w:rFonts w:ascii="Arial Narrow" w:hAnsi="Arial Narrow" w:cs="Arial"/>
          <w:sz w:val="20"/>
          <w:szCs w:val="20"/>
        </w:rPr>
      </w:pPr>
    </w:p>
    <w:p w14:paraId="5298C3C7" w14:textId="77777777" w:rsidR="00C64C07" w:rsidRPr="008536B5" w:rsidRDefault="00C64C07" w:rsidP="00492F6B">
      <w:pPr>
        <w:numPr>
          <w:ilvl w:val="0"/>
          <w:numId w:val="6"/>
        </w:numPr>
        <w:jc w:val="both"/>
        <w:rPr>
          <w:rFonts w:ascii="Arial Narrow" w:hAnsi="Arial Narrow" w:cs="Arial"/>
          <w:sz w:val="20"/>
          <w:szCs w:val="20"/>
        </w:rPr>
      </w:pPr>
      <w:r w:rsidRPr="008536B5">
        <w:rPr>
          <w:rFonts w:ascii="Arial Narrow" w:hAnsi="Arial Narrow" w:cs="Arial"/>
          <w:sz w:val="20"/>
          <w:szCs w:val="20"/>
        </w:rPr>
        <w:t>La Entidad Estatal debe exigir una garantía independiente para cada Etapa del Contrato o cada Periodo Contractual, cuya vigencia debe ser por lo menos la misma establecida para la Etapa del Contrato o Periodo Contractual respectivo.</w:t>
      </w:r>
    </w:p>
    <w:p w14:paraId="499B8AED" w14:textId="77777777" w:rsidR="00C64C07" w:rsidRPr="008536B5" w:rsidRDefault="00C64C07" w:rsidP="00492F6B">
      <w:pPr>
        <w:numPr>
          <w:ilvl w:val="0"/>
          <w:numId w:val="6"/>
        </w:numPr>
        <w:jc w:val="both"/>
        <w:rPr>
          <w:rFonts w:ascii="Arial Narrow" w:hAnsi="Arial Narrow" w:cs="Arial"/>
          <w:sz w:val="20"/>
          <w:szCs w:val="20"/>
        </w:rPr>
      </w:pPr>
      <w:r w:rsidRPr="008536B5">
        <w:rPr>
          <w:rFonts w:ascii="Arial Narrow" w:hAnsi="Arial Narrow" w:cs="Arial"/>
          <w:sz w:val="20"/>
          <w:szCs w:val="20"/>
        </w:rPr>
        <w:t xml:space="preserve">La Entidad Estatal debe calcular el valor asegurado para cada Etapa del Contrato, Periodo Contractual o unidad funcional, tomando el valor de las obligaciones del contratista para cada Etapa del Contrato o Periodo </w:t>
      </w:r>
      <w:proofErr w:type="gramStart"/>
      <w:r w:rsidRPr="008536B5">
        <w:rPr>
          <w:rFonts w:ascii="Arial Narrow" w:hAnsi="Arial Narrow" w:cs="Arial"/>
          <w:sz w:val="20"/>
          <w:szCs w:val="20"/>
        </w:rPr>
        <w:t>Contractual,  de</w:t>
      </w:r>
      <w:proofErr w:type="gramEnd"/>
      <w:r w:rsidRPr="008536B5">
        <w:rPr>
          <w:rFonts w:ascii="Arial Narrow" w:hAnsi="Arial Narrow" w:cs="Arial"/>
          <w:sz w:val="20"/>
          <w:szCs w:val="20"/>
        </w:rPr>
        <w:t xml:space="preserve"> acuerdo con las reglas de suficiencia de las garantías establecidas en el decreto 1082 de 2015.</w:t>
      </w:r>
    </w:p>
    <w:p w14:paraId="6F2D7392" w14:textId="77777777" w:rsidR="00C64C07" w:rsidRPr="008536B5" w:rsidRDefault="00C64C07" w:rsidP="00492F6B">
      <w:pPr>
        <w:numPr>
          <w:ilvl w:val="0"/>
          <w:numId w:val="6"/>
        </w:numPr>
        <w:jc w:val="both"/>
        <w:rPr>
          <w:rFonts w:ascii="Arial Narrow" w:hAnsi="Arial Narrow" w:cs="Arial"/>
          <w:sz w:val="20"/>
          <w:szCs w:val="20"/>
        </w:rPr>
      </w:pPr>
      <w:r w:rsidRPr="008536B5">
        <w:rPr>
          <w:rFonts w:ascii="Arial Narrow" w:hAnsi="Arial Narrow" w:cs="Arial"/>
          <w:sz w:val="20"/>
          <w:szCs w:val="20"/>
        </w:rPr>
        <w:t>Antes del vencimiento de cada Etapa del Contrato o cada Periodo Contractual, el contratista está obligado a obtener una nueva garantía que ampare el cumplimiento de sus obligaciones para la Etapa del Contrato o Periodo Contractual subsiguiente, si no lo hiciere se aplicarán las reglas previstas para el restablecimiento de la garantía.</w:t>
      </w:r>
    </w:p>
    <w:p w14:paraId="3DB7A133" w14:textId="77777777" w:rsidR="00C64C07" w:rsidRPr="008536B5" w:rsidRDefault="00C64C07" w:rsidP="00C64C07">
      <w:pPr>
        <w:jc w:val="both"/>
        <w:rPr>
          <w:rFonts w:ascii="Arial Narrow" w:hAnsi="Arial Narrow" w:cs="Arial"/>
          <w:sz w:val="20"/>
          <w:szCs w:val="20"/>
        </w:rPr>
      </w:pPr>
    </w:p>
    <w:p w14:paraId="48AFF06D" w14:textId="77777777" w:rsidR="00C64C07" w:rsidRPr="008536B5" w:rsidRDefault="00C64C07" w:rsidP="00C64C07">
      <w:pPr>
        <w:jc w:val="both"/>
        <w:rPr>
          <w:rFonts w:ascii="Arial Narrow" w:hAnsi="Arial Narrow" w:cs="Arial"/>
          <w:sz w:val="20"/>
          <w:szCs w:val="20"/>
        </w:rPr>
      </w:pPr>
      <w:r w:rsidRPr="008536B5">
        <w:rPr>
          <w:rFonts w:ascii="Arial Narrow" w:hAnsi="Arial Narrow" w:cs="Arial"/>
          <w:sz w:val="20"/>
          <w:szCs w:val="20"/>
        </w:rPr>
        <w:t>Si el garante de una Etapa del Contrato o un Periodo Contractual decide no continuar garantizando la Etapa del Contrato o Periodo Contractual subsiguiente, debe informar su decisión por escrito a la Entidad Estatal garantizada seis (6) meses antes del vencimiento del plazo de la garantía. Este aviso no afecta la garantía de la Etapa Contractual o Periodo Contractual en ejecución. Si el garante no da el aviso con la anticipación mencionada y el contratista no obtiene una nueva garantía, queda obligado a garantizar la Etapa del Contrato o el Periodo Contractual subsiguiente.</w:t>
      </w:r>
    </w:p>
    <w:p w14:paraId="20A769B4" w14:textId="77777777" w:rsidR="00C64C07" w:rsidRPr="008536B5" w:rsidRDefault="00C64C07" w:rsidP="00C64C07">
      <w:pPr>
        <w:pStyle w:val="Default"/>
        <w:jc w:val="both"/>
        <w:rPr>
          <w:rFonts w:ascii="Arial Narrow" w:hAnsi="Arial Narrow"/>
          <w:color w:val="auto"/>
          <w:sz w:val="20"/>
          <w:szCs w:val="20"/>
          <w:lang w:val="es-ES_tradnl" w:eastAsia="es-ES"/>
        </w:rPr>
      </w:pPr>
    </w:p>
    <w:p w14:paraId="518EEBA4" w14:textId="77777777" w:rsidR="00C64C07" w:rsidRPr="008536B5" w:rsidRDefault="00C64C07" w:rsidP="00C64C07">
      <w:pPr>
        <w:pStyle w:val="Default"/>
        <w:jc w:val="both"/>
        <w:rPr>
          <w:rFonts w:ascii="Arial Narrow" w:hAnsi="Arial Narrow"/>
          <w:color w:val="auto"/>
          <w:sz w:val="20"/>
          <w:szCs w:val="20"/>
          <w:lang w:val="es-ES" w:eastAsia="es-ES"/>
        </w:rPr>
      </w:pPr>
      <w:r w:rsidRPr="008536B5">
        <w:rPr>
          <w:rFonts w:ascii="Arial Narrow" w:hAnsi="Arial Narrow"/>
          <w:color w:val="auto"/>
          <w:sz w:val="20"/>
          <w:szCs w:val="20"/>
          <w:lang w:val="es-ES" w:eastAsia="es-ES"/>
        </w:rPr>
        <w:t>Como la contratación que se fundamenta en estos estudios previos no se encuentra exenta de la exigencia de la garantía única, la entidad exigirá el amparo de los perjuicios que se deriven del incumplimiento del ofrecimiento y del incumplimiento del contrato mediante las siguientes garantías:</w:t>
      </w:r>
    </w:p>
    <w:p w14:paraId="72F2D6D4" w14:textId="77777777" w:rsidR="001108EE" w:rsidRPr="008536B5" w:rsidRDefault="001108EE" w:rsidP="00C64C07">
      <w:pPr>
        <w:pStyle w:val="Default"/>
        <w:jc w:val="both"/>
        <w:rPr>
          <w:rFonts w:ascii="Arial Narrow" w:hAnsi="Arial Narrow"/>
          <w:color w:val="auto"/>
          <w:sz w:val="20"/>
          <w:szCs w:val="20"/>
          <w:lang w:val="es-ES" w:eastAsia="es-ES"/>
        </w:rPr>
      </w:pPr>
    </w:p>
    <w:p w14:paraId="69288491" w14:textId="77777777" w:rsidR="00C64C07" w:rsidRPr="008536B5" w:rsidRDefault="009476A6" w:rsidP="009476A6">
      <w:pPr>
        <w:pStyle w:val="Default"/>
        <w:widowControl w:val="0"/>
        <w:jc w:val="both"/>
        <w:rPr>
          <w:rFonts w:ascii="Arial Narrow" w:hAnsi="Arial Narrow"/>
          <w:color w:val="auto"/>
          <w:sz w:val="20"/>
          <w:szCs w:val="20"/>
          <w:lang w:val="es-ES" w:eastAsia="es-ES"/>
        </w:rPr>
      </w:pPr>
      <w:r w:rsidRPr="008536B5">
        <w:rPr>
          <w:rFonts w:ascii="Arial Narrow" w:hAnsi="Arial Narrow"/>
          <w:b/>
          <w:color w:val="auto"/>
          <w:sz w:val="20"/>
          <w:szCs w:val="20"/>
          <w:lang w:val="es-ES" w:eastAsia="es-ES"/>
        </w:rPr>
        <w:t xml:space="preserve">13.1. </w:t>
      </w:r>
      <w:r w:rsidR="00C64C07" w:rsidRPr="008536B5">
        <w:rPr>
          <w:rFonts w:ascii="Arial Narrow" w:hAnsi="Arial Narrow"/>
          <w:b/>
          <w:color w:val="auto"/>
          <w:sz w:val="20"/>
          <w:szCs w:val="20"/>
          <w:lang w:val="es-ES" w:eastAsia="es-ES"/>
        </w:rPr>
        <w:t xml:space="preserve">GARANTÍA </w:t>
      </w:r>
      <w:r w:rsidR="00076FC1" w:rsidRPr="008536B5">
        <w:rPr>
          <w:rFonts w:ascii="Arial Narrow" w:hAnsi="Arial Narrow"/>
          <w:b/>
          <w:color w:val="auto"/>
          <w:sz w:val="20"/>
          <w:szCs w:val="20"/>
          <w:lang w:val="es-ES" w:eastAsia="es-ES"/>
        </w:rPr>
        <w:t xml:space="preserve">DE SERIEDAD DE LA </w:t>
      </w:r>
      <w:r w:rsidR="00946A94" w:rsidRPr="008536B5">
        <w:rPr>
          <w:rFonts w:ascii="Arial Narrow" w:hAnsi="Arial Narrow"/>
          <w:b/>
          <w:color w:val="auto"/>
          <w:sz w:val="20"/>
          <w:szCs w:val="20"/>
          <w:lang w:val="es-ES" w:eastAsia="es-ES"/>
        </w:rPr>
        <w:t>OFERTA:</w:t>
      </w:r>
    </w:p>
    <w:p w14:paraId="52728AC3" w14:textId="77777777" w:rsidR="00C64C07" w:rsidRPr="008536B5" w:rsidRDefault="00C64C07" w:rsidP="00C64C07">
      <w:pPr>
        <w:pStyle w:val="Default"/>
        <w:jc w:val="both"/>
        <w:rPr>
          <w:rFonts w:ascii="Arial Narrow" w:hAnsi="Arial Narrow"/>
          <w:color w:val="auto"/>
          <w:sz w:val="20"/>
          <w:szCs w:val="20"/>
          <w:u w:val="single"/>
          <w:lang w:val="es-ES" w:eastAsia="es-ES"/>
        </w:rPr>
      </w:pPr>
    </w:p>
    <w:p w14:paraId="0F423DC0" w14:textId="77777777" w:rsidR="00C64C07" w:rsidRPr="008536B5" w:rsidRDefault="00C64C07" w:rsidP="00C64C07">
      <w:pPr>
        <w:ind w:right="-1"/>
        <w:jc w:val="both"/>
        <w:rPr>
          <w:rFonts w:ascii="Arial Narrow" w:hAnsi="Arial Narrow" w:cs="Arial"/>
          <w:sz w:val="20"/>
          <w:szCs w:val="20"/>
        </w:rPr>
      </w:pPr>
      <w:r w:rsidRPr="008536B5">
        <w:rPr>
          <w:rFonts w:ascii="Arial Narrow" w:hAnsi="Arial Narrow" w:cs="Arial"/>
          <w:sz w:val="20"/>
          <w:szCs w:val="20"/>
        </w:rPr>
        <w:t xml:space="preserve">El Proponente debe presentar de manera simultánea con la PROPUESTA, una Garantía de Seriedad de la Oferta que cumpla con los siguientes parámetros: </w:t>
      </w:r>
    </w:p>
    <w:p w14:paraId="7B47993B" w14:textId="77777777" w:rsidR="00C64C07" w:rsidRPr="008536B5" w:rsidRDefault="00C64C07" w:rsidP="00C64C07">
      <w:pPr>
        <w:ind w:right="-1"/>
        <w:jc w:val="both"/>
        <w:rPr>
          <w:rFonts w:ascii="Arial Narrow" w:hAnsi="Arial Narrow" w:cs="Arial"/>
          <w:sz w:val="20"/>
          <w:szCs w:val="20"/>
        </w:rPr>
      </w:pPr>
    </w:p>
    <w:p w14:paraId="04CE6C44" w14:textId="77777777" w:rsidR="00C64C07" w:rsidRPr="008536B5" w:rsidRDefault="00C64C07" w:rsidP="00C64C07">
      <w:pPr>
        <w:ind w:right="-1"/>
        <w:jc w:val="both"/>
        <w:rPr>
          <w:rFonts w:ascii="Arial Narrow" w:hAnsi="Arial Narrow" w:cs="Arial"/>
          <w:sz w:val="20"/>
          <w:szCs w:val="20"/>
        </w:rPr>
      </w:pPr>
      <w:r w:rsidRPr="008536B5">
        <w:rPr>
          <w:rFonts w:ascii="Arial Narrow" w:hAnsi="Arial Narrow" w:cs="Arial"/>
          <w:sz w:val="20"/>
          <w:szCs w:val="20"/>
        </w:rPr>
        <w:t xml:space="preserve">La PROPUESTA deberá incluir la Garantía de Seriedad de la Oferta, que deberá amparar los perjuicios que se deriven del incumplimiento del ofrecimiento, y asegure la firma, legalización, perfeccionamiento y cumplimiento de los requisitos establecidos para el inicio de ejecución del Contrato por parte del Adjudicatario. </w:t>
      </w:r>
    </w:p>
    <w:p w14:paraId="7E1C1BAE" w14:textId="77777777" w:rsidR="00C64C07" w:rsidRPr="008536B5" w:rsidRDefault="00C64C07" w:rsidP="00C64C07">
      <w:pPr>
        <w:ind w:right="-1"/>
        <w:jc w:val="both"/>
        <w:rPr>
          <w:rFonts w:ascii="Arial Narrow" w:hAnsi="Arial Narrow" w:cs="Arial"/>
          <w:sz w:val="20"/>
          <w:szCs w:val="20"/>
        </w:rPr>
      </w:pPr>
    </w:p>
    <w:p w14:paraId="175EDE25" w14:textId="77777777" w:rsidR="00C64C07" w:rsidRPr="008536B5" w:rsidRDefault="00C64C07" w:rsidP="00C64C07">
      <w:pPr>
        <w:ind w:right="-1"/>
        <w:jc w:val="both"/>
        <w:rPr>
          <w:rFonts w:ascii="Arial Narrow" w:hAnsi="Arial Narrow" w:cs="Arial"/>
          <w:sz w:val="20"/>
          <w:szCs w:val="20"/>
        </w:rPr>
      </w:pPr>
      <w:r w:rsidRPr="008536B5">
        <w:rPr>
          <w:rFonts w:ascii="Arial Narrow" w:hAnsi="Arial Narrow" w:cs="Arial"/>
          <w:sz w:val="20"/>
          <w:szCs w:val="20"/>
        </w:rPr>
        <w:t xml:space="preserve">La Garantía de Seriedad de la Oferta se extenderá para cubrir los eventos descritos en los pliegos de condiciones </w:t>
      </w:r>
    </w:p>
    <w:p w14:paraId="2D7CF5B4" w14:textId="77777777" w:rsidR="00C64C07" w:rsidRPr="008536B5" w:rsidRDefault="00C64C07" w:rsidP="00C64C07">
      <w:pPr>
        <w:ind w:right="-1"/>
        <w:jc w:val="both"/>
        <w:rPr>
          <w:rFonts w:ascii="Arial Narrow" w:hAnsi="Arial Narrow" w:cs="Arial"/>
          <w:sz w:val="20"/>
          <w:szCs w:val="20"/>
        </w:rPr>
      </w:pPr>
    </w:p>
    <w:p w14:paraId="2DEAC013" w14:textId="77777777" w:rsidR="00C64C07" w:rsidRPr="008536B5" w:rsidRDefault="00C64C07" w:rsidP="00492F6B">
      <w:pPr>
        <w:numPr>
          <w:ilvl w:val="0"/>
          <w:numId w:val="4"/>
        </w:numPr>
        <w:ind w:right="-1"/>
        <w:jc w:val="both"/>
        <w:rPr>
          <w:rFonts w:ascii="Arial Narrow" w:hAnsi="Arial Narrow" w:cs="Arial"/>
          <w:sz w:val="20"/>
          <w:szCs w:val="20"/>
        </w:rPr>
      </w:pPr>
      <w:r w:rsidRPr="008536B5">
        <w:rPr>
          <w:rFonts w:ascii="Arial Narrow" w:hAnsi="Arial Narrow" w:cs="Arial"/>
          <w:sz w:val="20"/>
          <w:szCs w:val="20"/>
        </w:rPr>
        <w:t>La no suscripción del contrato sin justa causa por parte del proponente seleccionado.</w:t>
      </w:r>
    </w:p>
    <w:p w14:paraId="21D76FE5" w14:textId="77777777" w:rsidR="00C64C07" w:rsidRPr="00684C27" w:rsidRDefault="00C64C07" w:rsidP="00492F6B">
      <w:pPr>
        <w:numPr>
          <w:ilvl w:val="0"/>
          <w:numId w:val="4"/>
        </w:numPr>
        <w:ind w:right="-1"/>
        <w:jc w:val="both"/>
        <w:rPr>
          <w:rFonts w:ascii="Arial Narrow" w:hAnsi="Arial Narrow" w:cs="Arial"/>
          <w:sz w:val="20"/>
          <w:szCs w:val="20"/>
        </w:rPr>
      </w:pPr>
      <w:r w:rsidRPr="008536B5">
        <w:rPr>
          <w:rFonts w:ascii="Arial Narrow" w:hAnsi="Arial Narrow" w:cs="Arial"/>
          <w:sz w:val="20"/>
          <w:szCs w:val="20"/>
        </w:rPr>
        <w:t xml:space="preserve">La no ampliación de la vigencia de la garantía de seriedad de la oferta cuando el termino previsto en los pliegos para la adjudicación del contrato se prorrogue o cuando el término previsto para la suscripción del contrato se prorrogue, </w:t>
      </w:r>
      <w:r w:rsidRPr="00684C27">
        <w:rPr>
          <w:rFonts w:ascii="Arial Narrow" w:hAnsi="Arial Narrow" w:cs="Arial"/>
          <w:sz w:val="20"/>
          <w:szCs w:val="20"/>
        </w:rPr>
        <w:t>siempre y cuando esas prorrogas no excedan un término de tres (3) meses.</w:t>
      </w:r>
    </w:p>
    <w:p w14:paraId="60EC799C" w14:textId="77777777" w:rsidR="00C64C07" w:rsidRPr="00684C27" w:rsidRDefault="00C64C07" w:rsidP="00492F6B">
      <w:pPr>
        <w:numPr>
          <w:ilvl w:val="0"/>
          <w:numId w:val="4"/>
        </w:numPr>
        <w:jc w:val="both"/>
        <w:rPr>
          <w:rFonts w:ascii="Arial Narrow" w:hAnsi="Arial Narrow" w:cs="Arial"/>
          <w:sz w:val="20"/>
          <w:szCs w:val="20"/>
        </w:rPr>
      </w:pPr>
      <w:r w:rsidRPr="00684C27">
        <w:rPr>
          <w:rFonts w:ascii="Arial Narrow" w:hAnsi="Arial Narrow" w:cs="Arial"/>
          <w:sz w:val="20"/>
          <w:szCs w:val="20"/>
        </w:rPr>
        <w:t>La falta de otorgamiento por parte del proponente seleccionado, de la garantía de cumplimiento exigida por la entidad para amparar el incumplimiento de las obligaciones del contrato.</w:t>
      </w:r>
    </w:p>
    <w:p w14:paraId="6B023235" w14:textId="77777777" w:rsidR="00C64C07" w:rsidRPr="00684C27" w:rsidRDefault="00C64C07" w:rsidP="00492F6B">
      <w:pPr>
        <w:numPr>
          <w:ilvl w:val="0"/>
          <w:numId w:val="4"/>
        </w:numPr>
        <w:jc w:val="both"/>
        <w:rPr>
          <w:rFonts w:ascii="Arial Narrow" w:hAnsi="Arial Narrow" w:cs="Arial"/>
          <w:sz w:val="20"/>
          <w:szCs w:val="20"/>
        </w:rPr>
      </w:pPr>
      <w:r w:rsidRPr="00684C27">
        <w:rPr>
          <w:rFonts w:ascii="Arial Narrow" w:hAnsi="Arial Narrow" w:cs="Arial"/>
          <w:sz w:val="20"/>
          <w:szCs w:val="20"/>
        </w:rPr>
        <w:t>El retiro de la oferta después de vencido el termino fijado para la presentación de las propuestas.</w:t>
      </w:r>
    </w:p>
    <w:p w14:paraId="4E4D019B" w14:textId="77777777" w:rsidR="00C64C07" w:rsidRPr="00684C27" w:rsidRDefault="00C64C07" w:rsidP="00492F6B">
      <w:pPr>
        <w:numPr>
          <w:ilvl w:val="0"/>
          <w:numId w:val="4"/>
        </w:numPr>
        <w:jc w:val="both"/>
        <w:rPr>
          <w:rFonts w:ascii="Arial Narrow" w:hAnsi="Arial Narrow" w:cs="Arial"/>
          <w:sz w:val="20"/>
          <w:szCs w:val="20"/>
        </w:rPr>
      </w:pPr>
      <w:r w:rsidRPr="00684C27">
        <w:rPr>
          <w:rFonts w:ascii="Arial Narrow" w:hAnsi="Arial Narrow" w:cs="Arial"/>
          <w:sz w:val="20"/>
          <w:szCs w:val="20"/>
        </w:rPr>
        <w:t xml:space="preserve">La falta de pago de los derechos de publicación en el Diario Único de Contratación previstos como requisitos de legalización del contrato. </w:t>
      </w:r>
    </w:p>
    <w:p w14:paraId="7B4375F1" w14:textId="77777777" w:rsidR="00C64C07" w:rsidRPr="00684C27" w:rsidRDefault="00C64C07" w:rsidP="00C64C07">
      <w:pPr>
        <w:ind w:left="720"/>
        <w:jc w:val="both"/>
        <w:rPr>
          <w:rFonts w:ascii="Arial Narrow" w:hAnsi="Arial Narrow" w:cs="Arial"/>
          <w:sz w:val="20"/>
          <w:szCs w:val="20"/>
        </w:rPr>
      </w:pPr>
    </w:p>
    <w:p w14:paraId="66108833" w14:textId="77777777" w:rsidR="00C64C07" w:rsidRPr="00684C27" w:rsidRDefault="009476A6" w:rsidP="009476A6">
      <w:pPr>
        <w:ind w:right="-1"/>
        <w:jc w:val="both"/>
        <w:rPr>
          <w:rFonts w:ascii="Arial Narrow" w:hAnsi="Arial Narrow" w:cs="Arial"/>
          <w:b/>
          <w:bCs/>
          <w:sz w:val="20"/>
          <w:szCs w:val="20"/>
        </w:rPr>
      </w:pPr>
      <w:r w:rsidRPr="00684C27">
        <w:rPr>
          <w:rFonts w:ascii="Arial Narrow" w:hAnsi="Arial Narrow" w:cs="Arial"/>
          <w:b/>
          <w:bCs/>
          <w:sz w:val="20"/>
          <w:szCs w:val="20"/>
        </w:rPr>
        <w:t xml:space="preserve">13.1.1. </w:t>
      </w:r>
      <w:r w:rsidR="00C64C07" w:rsidRPr="00684C27">
        <w:rPr>
          <w:rFonts w:ascii="Arial Narrow" w:hAnsi="Arial Narrow" w:cs="Arial"/>
          <w:b/>
          <w:bCs/>
          <w:sz w:val="20"/>
          <w:szCs w:val="20"/>
        </w:rPr>
        <w:t xml:space="preserve">GARANTÍAS ADMISIBLES </w:t>
      </w:r>
    </w:p>
    <w:p w14:paraId="2345EADD" w14:textId="77777777" w:rsidR="00C64C07" w:rsidRPr="00684C27" w:rsidRDefault="00C64C07" w:rsidP="00C64C07">
      <w:pPr>
        <w:ind w:right="-1"/>
        <w:jc w:val="both"/>
        <w:rPr>
          <w:rFonts w:ascii="Arial Narrow" w:hAnsi="Arial Narrow" w:cs="Arial"/>
          <w:sz w:val="20"/>
          <w:szCs w:val="20"/>
        </w:rPr>
      </w:pPr>
    </w:p>
    <w:p w14:paraId="4C4FEE0F" w14:textId="77777777" w:rsidR="00076FC1" w:rsidRPr="00684C27" w:rsidRDefault="00076FC1" w:rsidP="00076FC1">
      <w:pPr>
        <w:spacing w:line="276" w:lineRule="auto"/>
        <w:jc w:val="both"/>
        <w:rPr>
          <w:rFonts w:ascii="Arial Narrow" w:eastAsia="Arial" w:hAnsi="Arial Narrow" w:cs="Arial"/>
          <w:sz w:val="20"/>
          <w:szCs w:val="20"/>
        </w:rPr>
      </w:pPr>
      <w:r w:rsidRPr="00684C27">
        <w:rPr>
          <w:rFonts w:ascii="Arial Narrow" w:eastAsia="Arial" w:hAnsi="Arial Narrow" w:cs="Arial"/>
          <w:sz w:val="20"/>
          <w:szCs w:val="20"/>
        </w:rPr>
        <w:t>El proponente debe presentar con la propuesta una garantía de seriedad de la oferta que cumpla con los parámetros, condiciones y requisitos que se indican en este numeral.</w:t>
      </w:r>
    </w:p>
    <w:p w14:paraId="316CA41F" w14:textId="77777777" w:rsidR="00076FC1" w:rsidRPr="00684C27" w:rsidRDefault="00076FC1" w:rsidP="00076FC1">
      <w:pPr>
        <w:spacing w:line="276" w:lineRule="auto"/>
        <w:jc w:val="both"/>
        <w:rPr>
          <w:rFonts w:ascii="Arial Narrow" w:eastAsia="Arial" w:hAnsi="Arial Narrow" w:cs="Arial"/>
          <w:sz w:val="20"/>
          <w:szCs w:val="20"/>
        </w:rPr>
      </w:pPr>
    </w:p>
    <w:p w14:paraId="2FE0F79A" w14:textId="77777777" w:rsidR="00076FC1" w:rsidRPr="00684C27" w:rsidRDefault="00076FC1" w:rsidP="00076FC1">
      <w:pPr>
        <w:tabs>
          <w:tab w:val="left" w:pos="1860"/>
        </w:tabs>
        <w:spacing w:line="276" w:lineRule="auto"/>
        <w:jc w:val="both"/>
        <w:rPr>
          <w:rFonts w:ascii="Arial Narrow" w:eastAsia="Arial" w:hAnsi="Arial Narrow" w:cs="Arial"/>
          <w:sz w:val="20"/>
          <w:szCs w:val="20"/>
        </w:rPr>
      </w:pPr>
      <w:r w:rsidRPr="00684C27">
        <w:rPr>
          <w:rFonts w:ascii="Arial Narrow" w:eastAsia="Arial" w:hAnsi="Arial Narrow" w:cs="Arial"/>
          <w:sz w:val="20"/>
          <w:szCs w:val="20"/>
        </w:rPr>
        <w:t xml:space="preserve">Cualquier error o imprecisión en el texto de la garantía presentada, será susceptible de aclaración por el proponente hasta el término de traslado del informe de evaluación. </w:t>
      </w:r>
    </w:p>
    <w:p w14:paraId="45D3D169" w14:textId="77777777" w:rsidR="00076FC1" w:rsidRPr="00684C27" w:rsidRDefault="00076FC1" w:rsidP="00076FC1">
      <w:pPr>
        <w:tabs>
          <w:tab w:val="left" w:pos="1860"/>
        </w:tabs>
        <w:spacing w:line="276" w:lineRule="auto"/>
        <w:jc w:val="both"/>
        <w:rPr>
          <w:rFonts w:ascii="Arial Narrow" w:eastAsia="Arial" w:hAnsi="Arial Narrow" w:cs="Arial"/>
          <w:sz w:val="20"/>
          <w:szCs w:val="20"/>
        </w:rPr>
      </w:pPr>
    </w:p>
    <w:p w14:paraId="6A158D19" w14:textId="77777777" w:rsidR="00076FC1" w:rsidRPr="00684C27" w:rsidRDefault="00076FC1" w:rsidP="00076FC1">
      <w:pPr>
        <w:tabs>
          <w:tab w:val="left" w:pos="1860"/>
        </w:tabs>
        <w:spacing w:line="276" w:lineRule="auto"/>
        <w:jc w:val="both"/>
        <w:rPr>
          <w:rFonts w:ascii="Arial Narrow" w:eastAsia="Arial" w:hAnsi="Arial Narrow" w:cs="Arial"/>
          <w:sz w:val="20"/>
          <w:szCs w:val="20"/>
        </w:rPr>
      </w:pPr>
      <w:r w:rsidRPr="00684C27">
        <w:rPr>
          <w:rFonts w:ascii="Arial Narrow" w:eastAsia="Arial" w:hAnsi="Arial Narrow" w:cs="Arial"/>
          <w:sz w:val="20"/>
          <w:szCs w:val="20"/>
        </w:rPr>
        <w:t xml:space="preserve">Las características de las garantías son las siguientes: </w:t>
      </w:r>
    </w:p>
    <w:p w14:paraId="57D2DDC2" w14:textId="77777777" w:rsidR="00076FC1" w:rsidRPr="00684C27" w:rsidRDefault="00076FC1" w:rsidP="00076FC1">
      <w:pPr>
        <w:tabs>
          <w:tab w:val="left" w:pos="1860"/>
        </w:tabs>
        <w:spacing w:line="276" w:lineRule="auto"/>
        <w:jc w:val="both"/>
        <w:rPr>
          <w:rFonts w:ascii="Arial Narrow" w:eastAsia="Arial" w:hAnsi="Arial Narrow" w:cs="Arial"/>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72"/>
        <w:gridCol w:w="7996"/>
      </w:tblGrid>
      <w:tr w:rsidR="008253B6" w:rsidRPr="00684C27" w14:paraId="5FE9353F" w14:textId="77777777" w:rsidTr="00F50084">
        <w:trPr>
          <w:trHeight w:val="20"/>
          <w:tblHeader/>
          <w:jc w:val="center"/>
        </w:trPr>
        <w:tc>
          <w:tcPr>
            <w:tcW w:w="0" w:type="auto"/>
            <w:tcBorders>
              <w:top w:val="double" w:sz="4" w:space="0" w:color="auto"/>
              <w:left w:val="double" w:sz="4" w:space="0" w:color="auto"/>
              <w:bottom w:val="single" w:sz="4" w:space="0" w:color="auto"/>
              <w:right w:val="single" w:sz="4" w:space="0" w:color="auto"/>
            </w:tcBorders>
            <w:shd w:val="clear" w:color="auto" w:fill="auto"/>
            <w:vAlign w:val="center"/>
            <w:hideMark/>
          </w:tcPr>
          <w:p w14:paraId="4F9247F9" w14:textId="77777777" w:rsidR="00076FC1" w:rsidRPr="00684C27" w:rsidRDefault="00076FC1" w:rsidP="00F50084">
            <w:pPr>
              <w:spacing w:line="276" w:lineRule="auto"/>
              <w:jc w:val="center"/>
              <w:rPr>
                <w:rFonts w:ascii="Arial Narrow" w:eastAsia="Arial" w:hAnsi="Arial Narrow" w:cs="Arial"/>
                <w:bCs/>
                <w:sz w:val="20"/>
                <w:szCs w:val="20"/>
              </w:rPr>
            </w:pPr>
            <w:r w:rsidRPr="00684C27">
              <w:rPr>
                <w:rFonts w:ascii="Arial Narrow" w:eastAsia="Arial" w:hAnsi="Arial Narrow" w:cs="Arial"/>
                <w:b/>
                <w:bCs/>
                <w:sz w:val="20"/>
                <w:szCs w:val="20"/>
              </w:rPr>
              <w:t>Característica</w:t>
            </w:r>
          </w:p>
        </w:tc>
        <w:tc>
          <w:tcPr>
            <w:tcW w:w="0" w:type="auto"/>
            <w:tcBorders>
              <w:top w:val="double" w:sz="4" w:space="0" w:color="auto"/>
              <w:left w:val="single" w:sz="4" w:space="0" w:color="auto"/>
              <w:bottom w:val="single" w:sz="4" w:space="0" w:color="auto"/>
              <w:right w:val="double" w:sz="4" w:space="0" w:color="auto"/>
            </w:tcBorders>
            <w:shd w:val="clear" w:color="auto" w:fill="auto"/>
            <w:vAlign w:val="center"/>
            <w:hideMark/>
          </w:tcPr>
          <w:p w14:paraId="39DFF5E5" w14:textId="77777777" w:rsidR="00076FC1" w:rsidRPr="00684C27" w:rsidRDefault="00076FC1" w:rsidP="00F50084">
            <w:pPr>
              <w:spacing w:line="276" w:lineRule="auto"/>
              <w:jc w:val="center"/>
              <w:rPr>
                <w:rFonts w:ascii="Arial Narrow" w:eastAsia="Arial" w:hAnsi="Arial Narrow" w:cs="Arial"/>
                <w:bCs/>
                <w:sz w:val="20"/>
                <w:szCs w:val="20"/>
              </w:rPr>
            </w:pPr>
            <w:r w:rsidRPr="00684C27">
              <w:rPr>
                <w:rFonts w:ascii="Arial Narrow" w:eastAsia="Arial" w:hAnsi="Arial Narrow" w:cs="Arial"/>
                <w:b/>
                <w:bCs/>
                <w:sz w:val="20"/>
                <w:szCs w:val="20"/>
              </w:rPr>
              <w:t>Condición</w:t>
            </w:r>
          </w:p>
        </w:tc>
      </w:tr>
      <w:tr w:rsidR="00076FC1" w:rsidRPr="00684C27" w14:paraId="2063E0B3" w14:textId="77777777" w:rsidTr="00F50084">
        <w:trPr>
          <w:trHeight w:val="20"/>
          <w:jc w:val="center"/>
        </w:trPr>
        <w:tc>
          <w:tcPr>
            <w:tcW w:w="0" w:type="auto"/>
            <w:tcBorders>
              <w:top w:val="single" w:sz="4" w:space="0" w:color="auto"/>
              <w:left w:val="double" w:sz="4" w:space="0" w:color="auto"/>
              <w:bottom w:val="single" w:sz="4" w:space="0" w:color="auto"/>
              <w:right w:val="single" w:sz="4" w:space="0" w:color="auto"/>
            </w:tcBorders>
            <w:shd w:val="clear" w:color="auto" w:fill="auto"/>
            <w:vAlign w:val="center"/>
            <w:hideMark/>
          </w:tcPr>
          <w:p w14:paraId="10AC90AD" w14:textId="77777777" w:rsidR="00076FC1" w:rsidRPr="00684C27" w:rsidRDefault="00076FC1" w:rsidP="00F50084">
            <w:pPr>
              <w:spacing w:line="276" w:lineRule="auto"/>
              <w:jc w:val="both"/>
              <w:rPr>
                <w:rFonts w:ascii="Arial Narrow" w:eastAsia="Arial" w:hAnsi="Arial Narrow" w:cs="Arial"/>
                <w:sz w:val="20"/>
                <w:szCs w:val="20"/>
              </w:rPr>
            </w:pPr>
            <w:r w:rsidRPr="00684C27">
              <w:rPr>
                <w:rFonts w:ascii="Arial Narrow" w:eastAsia="Arial" w:hAnsi="Arial Narrow" w:cs="Arial"/>
                <w:sz w:val="20"/>
                <w:szCs w:val="20"/>
              </w:rPr>
              <w:t>Clase</w:t>
            </w:r>
          </w:p>
        </w:tc>
        <w:tc>
          <w:tcPr>
            <w:tcW w:w="0" w:type="auto"/>
            <w:tcBorders>
              <w:top w:val="single" w:sz="4" w:space="0" w:color="auto"/>
              <w:left w:val="single" w:sz="4" w:space="0" w:color="auto"/>
              <w:bottom w:val="single" w:sz="4" w:space="0" w:color="auto"/>
              <w:right w:val="double" w:sz="4" w:space="0" w:color="auto"/>
            </w:tcBorders>
            <w:shd w:val="clear" w:color="auto" w:fill="auto"/>
            <w:vAlign w:val="center"/>
            <w:hideMark/>
          </w:tcPr>
          <w:p w14:paraId="4736E7B5" w14:textId="77777777" w:rsidR="00076FC1" w:rsidRPr="00684C27" w:rsidRDefault="00076FC1" w:rsidP="00F50084">
            <w:pPr>
              <w:spacing w:line="276" w:lineRule="auto"/>
              <w:jc w:val="both"/>
              <w:rPr>
                <w:rFonts w:ascii="Arial Narrow" w:eastAsia="Arial" w:hAnsi="Arial Narrow" w:cs="Arial"/>
                <w:sz w:val="20"/>
                <w:szCs w:val="20"/>
              </w:rPr>
            </w:pPr>
            <w:r w:rsidRPr="00684C27">
              <w:rPr>
                <w:rFonts w:ascii="Arial Narrow" w:eastAsia="Arial" w:hAnsi="Arial Narrow" w:cs="Arial"/>
                <w:sz w:val="20"/>
                <w:szCs w:val="20"/>
              </w:rPr>
              <w:t>Cualquiera de las clases permitidas por el artículo 2.2.1.2.3.1.2 del Decreto 1082 de 2015, a saber: (i) Contrato de seguro contenido en una póliza, (ii) Patrimonio autónomo y (iii) Garantía Bancaria.</w:t>
            </w:r>
          </w:p>
        </w:tc>
      </w:tr>
      <w:tr w:rsidR="00076FC1" w:rsidRPr="00684C27" w14:paraId="607F2806" w14:textId="77777777" w:rsidTr="00F50084">
        <w:trPr>
          <w:trHeight w:val="20"/>
          <w:jc w:val="center"/>
        </w:trPr>
        <w:tc>
          <w:tcPr>
            <w:tcW w:w="0" w:type="auto"/>
            <w:tcBorders>
              <w:top w:val="single" w:sz="4" w:space="0" w:color="auto"/>
              <w:left w:val="double" w:sz="4" w:space="0" w:color="auto"/>
              <w:bottom w:val="single" w:sz="4" w:space="0" w:color="auto"/>
              <w:right w:val="single" w:sz="4" w:space="0" w:color="auto"/>
            </w:tcBorders>
            <w:shd w:val="clear" w:color="auto" w:fill="auto"/>
            <w:vAlign w:val="center"/>
            <w:hideMark/>
          </w:tcPr>
          <w:p w14:paraId="32AFF39E" w14:textId="77777777" w:rsidR="00076FC1" w:rsidRPr="00684C27" w:rsidRDefault="00076FC1" w:rsidP="00F50084">
            <w:pPr>
              <w:spacing w:line="276" w:lineRule="auto"/>
              <w:jc w:val="both"/>
              <w:rPr>
                <w:rFonts w:ascii="Arial Narrow" w:eastAsia="Arial" w:hAnsi="Arial Narrow" w:cs="Arial"/>
                <w:sz w:val="20"/>
                <w:szCs w:val="20"/>
              </w:rPr>
            </w:pPr>
            <w:r w:rsidRPr="00684C27">
              <w:rPr>
                <w:rFonts w:ascii="Arial Narrow" w:eastAsia="Arial" w:hAnsi="Arial Narrow" w:cs="Arial"/>
                <w:sz w:val="20"/>
                <w:szCs w:val="20"/>
              </w:rPr>
              <w:t>Asegurado/ beneficiario</w:t>
            </w:r>
          </w:p>
        </w:tc>
        <w:tc>
          <w:tcPr>
            <w:tcW w:w="0" w:type="auto"/>
            <w:tcBorders>
              <w:top w:val="single" w:sz="4" w:space="0" w:color="auto"/>
              <w:left w:val="single" w:sz="4" w:space="0" w:color="auto"/>
              <w:bottom w:val="single" w:sz="4" w:space="0" w:color="auto"/>
              <w:right w:val="double" w:sz="4" w:space="0" w:color="auto"/>
            </w:tcBorders>
            <w:shd w:val="clear" w:color="auto" w:fill="auto"/>
            <w:vAlign w:val="center"/>
            <w:hideMark/>
          </w:tcPr>
          <w:p w14:paraId="2321BDE8" w14:textId="4400565B" w:rsidR="00076FC1" w:rsidRPr="00684C27" w:rsidRDefault="005E4ADE" w:rsidP="00F50084">
            <w:pPr>
              <w:spacing w:line="276" w:lineRule="auto"/>
              <w:jc w:val="both"/>
              <w:rPr>
                <w:rFonts w:ascii="Arial Narrow" w:eastAsia="Arial" w:hAnsi="Arial Narrow" w:cs="Arial"/>
                <w:sz w:val="20"/>
                <w:szCs w:val="20"/>
              </w:rPr>
            </w:pPr>
            <w:r w:rsidRPr="003E3ACA">
              <w:rPr>
                <w:rFonts w:ascii="Arial Narrow" w:eastAsia="Arial" w:hAnsi="Arial Narrow" w:cs="Arial"/>
                <w:sz w:val="20"/>
                <w:szCs w:val="20"/>
              </w:rPr>
              <w:t>INSTITUTO NACIONAL DE VÍAS identificada con NIT 800.215.807-2</w:t>
            </w:r>
          </w:p>
        </w:tc>
      </w:tr>
      <w:tr w:rsidR="00076FC1" w:rsidRPr="00684C27" w14:paraId="6210D30E" w14:textId="77777777" w:rsidTr="00F50084">
        <w:trPr>
          <w:trHeight w:val="20"/>
          <w:jc w:val="center"/>
        </w:trPr>
        <w:tc>
          <w:tcPr>
            <w:tcW w:w="0" w:type="auto"/>
            <w:tcBorders>
              <w:top w:val="single" w:sz="4" w:space="0" w:color="auto"/>
              <w:left w:val="double" w:sz="4" w:space="0" w:color="auto"/>
              <w:bottom w:val="single" w:sz="4" w:space="0" w:color="auto"/>
              <w:right w:val="single" w:sz="4" w:space="0" w:color="auto"/>
            </w:tcBorders>
            <w:shd w:val="clear" w:color="auto" w:fill="auto"/>
            <w:vAlign w:val="center"/>
            <w:hideMark/>
          </w:tcPr>
          <w:p w14:paraId="092F579C" w14:textId="77777777" w:rsidR="00076FC1" w:rsidRPr="00684C27" w:rsidRDefault="00076FC1" w:rsidP="00F50084">
            <w:pPr>
              <w:spacing w:line="276" w:lineRule="auto"/>
              <w:jc w:val="both"/>
              <w:rPr>
                <w:rFonts w:ascii="Arial Narrow" w:eastAsia="Arial" w:hAnsi="Arial Narrow" w:cs="Arial"/>
                <w:sz w:val="20"/>
                <w:szCs w:val="20"/>
              </w:rPr>
            </w:pPr>
            <w:r w:rsidRPr="00684C27">
              <w:rPr>
                <w:rFonts w:ascii="Arial Narrow" w:eastAsia="Arial" w:hAnsi="Arial Narrow" w:cs="Arial"/>
                <w:sz w:val="20"/>
                <w:szCs w:val="20"/>
              </w:rPr>
              <w:t>Amparos</w:t>
            </w:r>
          </w:p>
        </w:tc>
        <w:tc>
          <w:tcPr>
            <w:tcW w:w="0" w:type="auto"/>
            <w:tcBorders>
              <w:top w:val="single" w:sz="4" w:space="0" w:color="auto"/>
              <w:left w:val="single" w:sz="4" w:space="0" w:color="auto"/>
              <w:bottom w:val="single" w:sz="4" w:space="0" w:color="auto"/>
              <w:right w:val="double" w:sz="4" w:space="0" w:color="auto"/>
            </w:tcBorders>
            <w:shd w:val="clear" w:color="auto" w:fill="auto"/>
            <w:vAlign w:val="center"/>
            <w:hideMark/>
          </w:tcPr>
          <w:p w14:paraId="78409E96" w14:textId="77777777" w:rsidR="00076FC1" w:rsidRPr="00684C27" w:rsidRDefault="00076FC1" w:rsidP="00F50084">
            <w:pPr>
              <w:spacing w:line="276" w:lineRule="auto"/>
              <w:jc w:val="both"/>
              <w:rPr>
                <w:rFonts w:ascii="Arial Narrow" w:eastAsia="Arial" w:hAnsi="Arial Narrow" w:cs="Arial"/>
                <w:sz w:val="20"/>
                <w:szCs w:val="20"/>
              </w:rPr>
            </w:pPr>
            <w:r w:rsidRPr="00684C27">
              <w:rPr>
                <w:rFonts w:ascii="Arial Narrow" w:eastAsia="Arial" w:hAnsi="Arial Narrow" w:cs="Arial"/>
                <w:sz w:val="20"/>
                <w:szCs w:val="20"/>
              </w:rPr>
              <w:t>Los perjuicios derivados del incumplimiento del ofrecimiento en los eventos señalados en el artículo 2.2.1.2.3.1.6 del Decreto 1082 de 2015.</w:t>
            </w:r>
          </w:p>
        </w:tc>
      </w:tr>
      <w:tr w:rsidR="00076FC1" w:rsidRPr="00684C27" w14:paraId="10C81411" w14:textId="77777777" w:rsidTr="00F50084">
        <w:trPr>
          <w:trHeight w:val="20"/>
          <w:jc w:val="center"/>
        </w:trPr>
        <w:tc>
          <w:tcPr>
            <w:tcW w:w="0" w:type="auto"/>
            <w:tcBorders>
              <w:top w:val="single" w:sz="4" w:space="0" w:color="auto"/>
              <w:left w:val="double" w:sz="4" w:space="0" w:color="auto"/>
              <w:bottom w:val="single" w:sz="4" w:space="0" w:color="auto"/>
              <w:right w:val="single" w:sz="4" w:space="0" w:color="auto"/>
            </w:tcBorders>
            <w:shd w:val="clear" w:color="auto" w:fill="auto"/>
            <w:vAlign w:val="center"/>
            <w:hideMark/>
          </w:tcPr>
          <w:p w14:paraId="3A7DB5F3" w14:textId="77777777" w:rsidR="00076FC1" w:rsidRPr="00684C27" w:rsidRDefault="00076FC1" w:rsidP="00F50084">
            <w:pPr>
              <w:spacing w:line="276" w:lineRule="auto"/>
              <w:jc w:val="both"/>
              <w:rPr>
                <w:rFonts w:ascii="Arial Narrow" w:eastAsia="Arial" w:hAnsi="Arial Narrow" w:cs="Arial"/>
                <w:sz w:val="20"/>
                <w:szCs w:val="20"/>
              </w:rPr>
            </w:pPr>
            <w:r w:rsidRPr="00684C27">
              <w:rPr>
                <w:rFonts w:ascii="Arial Narrow" w:eastAsia="Arial" w:hAnsi="Arial Narrow" w:cs="Arial"/>
                <w:sz w:val="20"/>
                <w:szCs w:val="20"/>
              </w:rPr>
              <w:t>Vigencia</w:t>
            </w:r>
          </w:p>
        </w:tc>
        <w:tc>
          <w:tcPr>
            <w:tcW w:w="0" w:type="auto"/>
            <w:tcBorders>
              <w:top w:val="single" w:sz="4" w:space="0" w:color="auto"/>
              <w:left w:val="single" w:sz="4" w:space="0" w:color="auto"/>
              <w:bottom w:val="single" w:sz="4" w:space="0" w:color="auto"/>
              <w:right w:val="double" w:sz="4" w:space="0" w:color="auto"/>
            </w:tcBorders>
            <w:shd w:val="clear" w:color="auto" w:fill="auto"/>
            <w:vAlign w:val="center"/>
            <w:hideMark/>
          </w:tcPr>
          <w:p w14:paraId="03B9FA68" w14:textId="77777777" w:rsidR="00076FC1" w:rsidRPr="00684C27" w:rsidRDefault="00076FC1" w:rsidP="00F50084">
            <w:pPr>
              <w:spacing w:line="276" w:lineRule="auto"/>
              <w:jc w:val="both"/>
              <w:rPr>
                <w:rFonts w:ascii="Arial Narrow" w:eastAsia="Arial" w:hAnsi="Arial Narrow" w:cs="Arial"/>
                <w:sz w:val="20"/>
                <w:szCs w:val="20"/>
              </w:rPr>
            </w:pPr>
            <w:r w:rsidRPr="00684C27">
              <w:rPr>
                <w:rFonts w:ascii="Arial Narrow" w:eastAsia="Arial" w:hAnsi="Arial Narrow" w:cs="Arial"/>
                <w:sz w:val="20"/>
                <w:szCs w:val="20"/>
              </w:rPr>
              <w:t xml:space="preserve">3 meses contados a partir de la fecha de cierre del proceso de contratación. </w:t>
            </w:r>
          </w:p>
        </w:tc>
      </w:tr>
      <w:tr w:rsidR="00076FC1" w:rsidRPr="00684C27" w14:paraId="5229406C" w14:textId="77777777" w:rsidTr="00F50084">
        <w:trPr>
          <w:trHeight w:val="20"/>
          <w:jc w:val="center"/>
        </w:trPr>
        <w:tc>
          <w:tcPr>
            <w:tcW w:w="0" w:type="auto"/>
            <w:tcBorders>
              <w:top w:val="single" w:sz="4" w:space="0" w:color="auto"/>
              <w:left w:val="double" w:sz="4" w:space="0" w:color="auto"/>
              <w:bottom w:val="single" w:sz="4" w:space="0" w:color="auto"/>
              <w:right w:val="single" w:sz="4" w:space="0" w:color="auto"/>
            </w:tcBorders>
            <w:shd w:val="clear" w:color="auto" w:fill="auto"/>
            <w:vAlign w:val="center"/>
            <w:hideMark/>
          </w:tcPr>
          <w:p w14:paraId="66B69110" w14:textId="77777777" w:rsidR="00076FC1" w:rsidRPr="00684C27" w:rsidRDefault="00076FC1" w:rsidP="00F50084">
            <w:pPr>
              <w:spacing w:line="276" w:lineRule="auto"/>
              <w:jc w:val="both"/>
              <w:rPr>
                <w:rFonts w:ascii="Arial Narrow" w:eastAsia="Arial" w:hAnsi="Arial Narrow" w:cs="Arial"/>
                <w:sz w:val="20"/>
                <w:szCs w:val="20"/>
              </w:rPr>
            </w:pPr>
            <w:r w:rsidRPr="00684C27">
              <w:rPr>
                <w:rFonts w:ascii="Arial Narrow" w:eastAsia="Arial" w:hAnsi="Arial Narrow" w:cs="Arial"/>
                <w:sz w:val="20"/>
                <w:szCs w:val="20"/>
              </w:rPr>
              <w:t>Valor Asegurado</w:t>
            </w:r>
          </w:p>
        </w:tc>
        <w:tc>
          <w:tcPr>
            <w:tcW w:w="0" w:type="auto"/>
            <w:tcBorders>
              <w:top w:val="single" w:sz="4" w:space="0" w:color="auto"/>
              <w:left w:val="single" w:sz="4" w:space="0" w:color="auto"/>
              <w:bottom w:val="single" w:sz="4" w:space="0" w:color="auto"/>
              <w:right w:val="double" w:sz="4" w:space="0" w:color="auto"/>
            </w:tcBorders>
            <w:shd w:val="clear" w:color="auto" w:fill="auto"/>
            <w:vAlign w:val="center"/>
            <w:hideMark/>
          </w:tcPr>
          <w:p w14:paraId="04E7F832" w14:textId="77777777" w:rsidR="00076FC1" w:rsidRPr="00684C27" w:rsidRDefault="00076FC1" w:rsidP="00F50084">
            <w:pPr>
              <w:spacing w:line="276" w:lineRule="auto"/>
              <w:jc w:val="both"/>
              <w:rPr>
                <w:rFonts w:ascii="Arial Narrow" w:eastAsia="Arial" w:hAnsi="Arial Narrow" w:cs="Arial"/>
                <w:sz w:val="20"/>
                <w:szCs w:val="20"/>
              </w:rPr>
            </w:pPr>
            <w:r w:rsidRPr="00684C27">
              <w:rPr>
                <w:rFonts w:ascii="Arial Narrow" w:eastAsia="Arial" w:hAnsi="Arial Narrow" w:cs="Arial"/>
                <w:sz w:val="20"/>
                <w:szCs w:val="20"/>
              </w:rPr>
              <w:t>Diez por ciento (10%) del presupuesto oficial del proceso de selección [Cuando la oferta o el presupuesto estimado sea superior a 1.000.000 de SMMLV se aplicarán las reglas establecidas en el Decreto 1082 de 2015]</w:t>
            </w:r>
          </w:p>
        </w:tc>
      </w:tr>
      <w:tr w:rsidR="00076FC1" w:rsidRPr="00684C27" w14:paraId="07E2EF48" w14:textId="77777777" w:rsidTr="00F50084">
        <w:trPr>
          <w:trHeight w:val="20"/>
          <w:jc w:val="center"/>
        </w:trPr>
        <w:tc>
          <w:tcPr>
            <w:tcW w:w="0" w:type="auto"/>
            <w:tcBorders>
              <w:top w:val="single" w:sz="4" w:space="0" w:color="auto"/>
              <w:left w:val="double" w:sz="4" w:space="0" w:color="auto"/>
              <w:bottom w:val="double" w:sz="4" w:space="0" w:color="auto"/>
              <w:right w:val="single" w:sz="4" w:space="0" w:color="auto"/>
            </w:tcBorders>
            <w:shd w:val="clear" w:color="auto" w:fill="auto"/>
            <w:vAlign w:val="center"/>
            <w:hideMark/>
          </w:tcPr>
          <w:p w14:paraId="13995A29" w14:textId="77777777" w:rsidR="00076FC1" w:rsidRPr="00684C27" w:rsidRDefault="00076FC1" w:rsidP="00F50084">
            <w:pPr>
              <w:spacing w:line="276" w:lineRule="auto"/>
              <w:jc w:val="both"/>
              <w:rPr>
                <w:rFonts w:ascii="Arial Narrow" w:eastAsia="Arial" w:hAnsi="Arial Narrow" w:cs="Arial"/>
                <w:sz w:val="20"/>
                <w:szCs w:val="20"/>
              </w:rPr>
            </w:pPr>
            <w:r w:rsidRPr="00684C27">
              <w:rPr>
                <w:rFonts w:ascii="Arial Narrow" w:eastAsia="Arial" w:hAnsi="Arial Narrow" w:cs="Arial"/>
                <w:sz w:val="20"/>
                <w:szCs w:val="20"/>
              </w:rPr>
              <w:t xml:space="preserve">Tomador </w:t>
            </w:r>
          </w:p>
        </w:tc>
        <w:tc>
          <w:tcPr>
            <w:tcW w:w="0" w:type="auto"/>
            <w:tcBorders>
              <w:top w:val="single" w:sz="4" w:space="0" w:color="auto"/>
              <w:left w:val="single" w:sz="4" w:space="0" w:color="auto"/>
              <w:bottom w:val="double" w:sz="4" w:space="0" w:color="auto"/>
              <w:right w:val="double" w:sz="4" w:space="0" w:color="auto"/>
            </w:tcBorders>
            <w:shd w:val="clear" w:color="auto" w:fill="auto"/>
            <w:vAlign w:val="center"/>
            <w:hideMark/>
          </w:tcPr>
          <w:p w14:paraId="7D249216" w14:textId="77777777" w:rsidR="00076FC1" w:rsidRPr="00684C27" w:rsidRDefault="00076FC1" w:rsidP="00FE18F7">
            <w:pPr>
              <w:pStyle w:val="Prrafodelista"/>
              <w:numPr>
                <w:ilvl w:val="0"/>
                <w:numId w:val="26"/>
              </w:numPr>
              <w:spacing w:line="276" w:lineRule="auto"/>
              <w:contextualSpacing/>
              <w:jc w:val="both"/>
              <w:rPr>
                <w:rFonts w:ascii="Arial Narrow" w:eastAsia="Arial" w:hAnsi="Arial Narrow" w:cs="Arial"/>
                <w:sz w:val="20"/>
                <w:szCs w:val="20"/>
              </w:rPr>
            </w:pPr>
            <w:r w:rsidRPr="00684C27">
              <w:rPr>
                <w:rFonts w:ascii="Arial Narrow" w:eastAsia="Arial" w:hAnsi="Arial Narrow" w:cs="Arial"/>
                <w:sz w:val="20"/>
                <w:szCs w:val="20"/>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7F0542DC" w14:textId="77777777" w:rsidR="00076FC1" w:rsidRPr="00684C27" w:rsidRDefault="00076FC1" w:rsidP="00FE18F7">
            <w:pPr>
              <w:pStyle w:val="Prrafodelista"/>
              <w:numPr>
                <w:ilvl w:val="0"/>
                <w:numId w:val="26"/>
              </w:numPr>
              <w:spacing w:line="276" w:lineRule="auto"/>
              <w:contextualSpacing/>
              <w:jc w:val="both"/>
              <w:rPr>
                <w:rFonts w:ascii="Arial Narrow" w:eastAsia="Arial" w:hAnsi="Arial Narrow" w:cs="Arial"/>
                <w:sz w:val="20"/>
                <w:szCs w:val="20"/>
              </w:rPr>
            </w:pPr>
            <w:r w:rsidRPr="00684C27">
              <w:rPr>
                <w:rFonts w:ascii="Arial Narrow" w:eastAsia="Arial" w:hAnsi="Arial Narrow" w:cs="Arial"/>
                <w:sz w:val="20"/>
                <w:szCs w:val="20"/>
              </w:rPr>
              <w:t xml:space="preserve">Para los proponentes plurales: la garantía deberá ser otorgada por todos los integrantes del proponente plural, para lo cual se deberá relacionar claramente los integrantes, su identificación y porcentaje de participación, quienes para todos los efectos serán los otorgantes de </w:t>
            </w:r>
            <w:proofErr w:type="gramStart"/>
            <w:r w:rsidRPr="00684C27">
              <w:rPr>
                <w:rFonts w:ascii="Arial Narrow" w:eastAsia="Arial" w:hAnsi="Arial Narrow" w:cs="Arial"/>
                <w:sz w:val="20"/>
                <w:szCs w:val="20"/>
              </w:rPr>
              <w:t>la misma</w:t>
            </w:r>
            <w:proofErr w:type="gramEnd"/>
            <w:r w:rsidRPr="00684C27">
              <w:rPr>
                <w:rFonts w:ascii="Arial Narrow" w:eastAsia="Arial" w:hAnsi="Arial Narrow" w:cs="Arial"/>
                <w:sz w:val="20"/>
                <w:szCs w:val="20"/>
              </w:rPr>
              <w:t xml:space="preserve">. </w:t>
            </w:r>
          </w:p>
        </w:tc>
      </w:tr>
    </w:tbl>
    <w:p w14:paraId="28024C4A" w14:textId="77777777" w:rsidR="00076FC1" w:rsidRPr="00684C27" w:rsidRDefault="00076FC1" w:rsidP="00076FC1">
      <w:pPr>
        <w:tabs>
          <w:tab w:val="left" w:pos="1860"/>
        </w:tabs>
        <w:spacing w:line="276" w:lineRule="auto"/>
        <w:jc w:val="both"/>
        <w:rPr>
          <w:rFonts w:ascii="Arial Narrow" w:eastAsia="Arial" w:hAnsi="Arial Narrow" w:cs="Arial"/>
          <w:sz w:val="20"/>
          <w:szCs w:val="20"/>
        </w:rPr>
      </w:pPr>
      <w:r w:rsidRPr="00684C27">
        <w:rPr>
          <w:rFonts w:ascii="Arial Narrow" w:eastAsia="Arial" w:hAnsi="Arial Narrow" w:cs="Arial"/>
          <w:sz w:val="20"/>
          <w:szCs w:val="20"/>
        </w:rPr>
        <w:t>Si en desarrollo del proceso de selección se modifica el cronograma, el proponente deberá ampliar la vigencia de la garantía de seriedad de la oferta hasta tanto no se haya perfeccionado y cumplido los requisitos de ejecución del respectivo contrato.</w:t>
      </w:r>
    </w:p>
    <w:p w14:paraId="7B357005" w14:textId="77777777" w:rsidR="00076FC1" w:rsidRPr="00684C27" w:rsidRDefault="00076FC1" w:rsidP="00076FC1">
      <w:pPr>
        <w:tabs>
          <w:tab w:val="left" w:pos="1860"/>
        </w:tabs>
        <w:spacing w:line="276" w:lineRule="auto"/>
        <w:jc w:val="both"/>
        <w:rPr>
          <w:rFonts w:ascii="Arial Narrow" w:eastAsia="Arial" w:hAnsi="Arial Narrow" w:cs="Arial"/>
          <w:sz w:val="20"/>
          <w:szCs w:val="20"/>
        </w:rPr>
      </w:pPr>
    </w:p>
    <w:p w14:paraId="4C177869" w14:textId="77777777" w:rsidR="00362172" w:rsidRPr="00684C27" w:rsidRDefault="00076FC1" w:rsidP="00076FC1">
      <w:pPr>
        <w:tabs>
          <w:tab w:val="left" w:pos="-142"/>
        </w:tabs>
        <w:autoSpaceDE w:val="0"/>
        <w:autoSpaceDN w:val="0"/>
        <w:adjustRightInd w:val="0"/>
        <w:jc w:val="both"/>
        <w:rPr>
          <w:rFonts w:ascii="Arial Narrow" w:hAnsi="Arial Narrow" w:cs="Arial"/>
          <w:sz w:val="20"/>
          <w:szCs w:val="20"/>
        </w:rPr>
      </w:pPr>
      <w:r w:rsidRPr="00684C27">
        <w:rPr>
          <w:rFonts w:ascii="Arial Narrow" w:eastAsia="Arial" w:hAnsi="Arial Narrow" w:cs="Arial"/>
          <w:sz w:val="20"/>
          <w:szCs w:val="20"/>
        </w:rPr>
        <w:t xml:space="preserve">La propuesta tendrá una validez igual al término de vigencia establecido para la garantía de seriedad de la oferta. Durante este período la propuesta será irrevocable, de tal manera que el proponente no podrá retirar ni modificar los términos o condiciones de </w:t>
      </w:r>
      <w:proofErr w:type="gramStart"/>
      <w:r w:rsidRPr="00684C27">
        <w:rPr>
          <w:rFonts w:ascii="Arial Narrow" w:eastAsia="Arial" w:hAnsi="Arial Narrow" w:cs="Arial"/>
          <w:sz w:val="20"/>
          <w:szCs w:val="20"/>
        </w:rPr>
        <w:t>la misma</w:t>
      </w:r>
      <w:proofErr w:type="gramEnd"/>
      <w:r w:rsidRPr="00684C27">
        <w:rPr>
          <w:rFonts w:ascii="Arial Narrow" w:eastAsia="Arial" w:hAnsi="Arial Narrow" w:cs="Arial"/>
          <w:sz w:val="20"/>
          <w:szCs w:val="20"/>
        </w:rPr>
        <w:t>, so pena de que la entidad pueda hacer efectiva la garantía de seriedad de la oferta</w:t>
      </w:r>
      <w:r w:rsidR="00362172" w:rsidRPr="00684C27">
        <w:rPr>
          <w:rFonts w:ascii="Arial Narrow" w:hAnsi="Arial Narrow" w:cs="Arial"/>
          <w:sz w:val="20"/>
          <w:szCs w:val="20"/>
        </w:rPr>
        <w:t>.</w:t>
      </w:r>
    </w:p>
    <w:p w14:paraId="3B733314" w14:textId="77777777" w:rsidR="00825F06" w:rsidRPr="00684C27" w:rsidRDefault="00825F06" w:rsidP="00C64C07">
      <w:pPr>
        <w:ind w:right="-1"/>
        <w:jc w:val="both"/>
        <w:rPr>
          <w:rFonts w:ascii="Arial Narrow" w:hAnsi="Arial Narrow" w:cs="Arial"/>
          <w:sz w:val="20"/>
          <w:szCs w:val="20"/>
        </w:rPr>
      </w:pPr>
    </w:p>
    <w:p w14:paraId="4D7B656D" w14:textId="77777777" w:rsidR="00825F06" w:rsidRPr="00684C27" w:rsidRDefault="00825F06" w:rsidP="00825F06">
      <w:pPr>
        <w:tabs>
          <w:tab w:val="left" w:pos="-142"/>
        </w:tabs>
        <w:autoSpaceDE w:val="0"/>
        <w:autoSpaceDN w:val="0"/>
        <w:adjustRightInd w:val="0"/>
        <w:jc w:val="both"/>
        <w:rPr>
          <w:rFonts w:ascii="Arial Narrow" w:hAnsi="Arial Narrow" w:cs="Arial"/>
          <w:b/>
          <w:sz w:val="20"/>
          <w:szCs w:val="20"/>
          <w:lang w:val="x-none"/>
        </w:rPr>
      </w:pPr>
      <w:r w:rsidRPr="00684C27">
        <w:rPr>
          <w:rFonts w:ascii="Arial Narrow" w:hAnsi="Arial Narrow" w:cs="Arial"/>
          <w:b/>
          <w:sz w:val="20"/>
          <w:szCs w:val="20"/>
        </w:rPr>
        <w:t xml:space="preserve">NOTA: La no presentación de la garantía de seriedad de la oferta no será subsanable; En caso de no allegar la garantía de seriedad de la oferta en el cierre del presente proceso de selección, </w:t>
      </w:r>
      <w:r w:rsidRPr="00684C27">
        <w:rPr>
          <w:rFonts w:ascii="Arial Narrow" w:hAnsi="Arial Narrow" w:cs="Arial"/>
          <w:b/>
          <w:sz w:val="20"/>
          <w:szCs w:val="20"/>
          <w:lang w:val="x-none"/>
        </w:rPr>
        <w:t xml:space="preserve">la Oferta será </w:t>
      </w:r>
      <w:r w:rsidRPr="00684C27">
        <w:rPr>
          <w:rFonts w:ascii="Arial Narrow" w:hAnsi="Arial Narrow" w:cs="Arial"/>
          <w:b/>
          <w:bCs/>
          <w:sz w:val="20"/>
          <w:szCs w:val="20"/>
          <w:lang w:val="x-none"/>
        </w:rPr>
        <w:t>RECHAZADA</w:t>
      </w:r>
      <w:r w:rsidRPr="00684C27">
        <w:rPr>
          <w:rFonts w:ascii="Arial Narrow" w:hAnsi="Arial Narrow" w:cs="Arial"/>
          <w:b/>
          <w:sz w:val="20"/>
          <w:szCs w:val="20"/>
          <w:lang w:val="x-none"/>
        </w:rPr>
        <w:t>.</w:t>
      </w:r>
      <w:r w:rsidRPr="00684C27">
        <w:rPr>
          <w:rFonts w:ascii="Arial Narrow" w:hAnsi="Arial Narrow" w:cs="Arial"/>
          <w:b/>
          <w:sz w:val="20"/>
          <w:szCs w:val="20"/>
          <w:vertAlign w:val="superscript"/>
          <w:lang w:val="x-none"/>
        </w:rPr>
        <w:footnoteReference w:id="2"/>
      </w:r>
    </w:p>
    <w:p w14:paraId="11EED44D" w14:textId="77777777" w:rsidR="00825F06" w:rsidRPr="00684C27" w:rsidRDefault="00825F06" w:rsidP="00C64C07">
      <w:pPr>
        <w:ind w:right="-1"/>
        <w:jc w:val="both"/>
        <w:rPr>
          <w:rFonts w:ascii="Arial Narrow" w:hAnsi="Arial Narrow" w:cs="Arial"/>
          <w:sz w:val="20"/>
          <w:szCs w:val="20"/>
        </w:rPr>
      </w:pPr>
    </w:p>
    <w:p w14:paraId="12534F50" w14:textId="77777777" w:rsidR="00276027" w:rsidRPr="00684C27" w:rsidRDefault="00276027" w:rsidP="00C64C07">
      <w:pPr>
        <w:ind w:right="-1"/>
        <w:jc w:val="both"/>
        <w:rPr>
          <w:rFonts w:ascii="Arial Narrow" w:hAnsi="Arial Narrow" w:cs="Arial"/>
          <w:sz w:val="20"/>
          <w:szCs w:val="20"/>
        </w:rPr>
      </w:pPr>
    </w:p>
    <w:p w14:paraId="21167287" w14:textId="77777777" w:rsidR="00C64C07" w:rsidRPr="00684C27" w:rsidRDefault="009476A6" w:rsidP="009476A6">
      <w:pPr>
        <w:ind w:right="-1"/>
        <w:jc w:val="both"/>
        <w:rPr>
          <w:rFonts w:ascii="Arial Narrow" w:hAnsi="Arial Narrow" w:cs="Arial"/>
          <w:b/>
          <w:sz w:val="20"/>
          <w:szCs w:val="20"/>
        </w:rPr>
      </w:pPr>
      <w:r w:rsidRPr="00684C27">
        <w:rPr>
          <w:rFonts w:ascii="Arial Narrow" w:hAnsi="Arial Narrow" w:cs="Arial"/>
          <w:b/>
          <w:bCs/>
          <w:sz w:val="20"/>
          <w:szCs w:val="20"/>
        </w:rPr>
        <w:t xml:space="preserve">13.1.2. </w:t>
      </w:r>
      <w:r w:rsidR="00C64C07" w:rsidRPr="00684C27">
        <w:rPr>
          <w:rFonts w:ascii="Arial Narrow" w:hAnsi="Arial Narrow" w:cs="Arial"/>
          <w:b/>
          <w:bCs/>
          <w:sz w:val="20"/>
          <w:szCs w:val="20"/>
        </w:rPr>
        <w:t>REQUISITOS</w:t>
      </w:r>
      <w:r w:rsidR="00C64C07" w:rsidRPr="00684C27">
        <w:rPr>
          <w:rFonts w:ascii="Arial Narrow" w:hAnsi="Arial Narrow" w:cs="Arial"/>
          <w:b/>
          <w:sz w:val="20"/>
          <w:szCs w:val="20"/>
        </w:rPr>
        <w:t xml:space="preserve"> METODOLÓGICOS </w:t>
      </w:r>
    </w:p>
    <w:p w14:paraId="75345CF0" w14:textId="77777777" w:rsidR="00C64C07" w:rsidRPr="00684C27" w:rsidRDefault="00C64C07" w:rsidP="00C64C07">
      <w:pPr>
        <w:ind w:right="-1"/>
        <w:jc w:val="both"/>
        <w:rPr>
          <w:rFonts w:ascii="Arial Narrow" w:hAnsi="Arial Narrow" w:cs="Arial"/>
          <w:sz w:val="20"/>
          <w:szCs w:val="20"/>
        </w:rPr>
      </w:pPr>
    </w:p>
    <w:p w14:paraId="74DE505B" w14:textId="77777777" w:rsidR="00C64C07" w:rsidRPr="00684C27" w:rsidRDefault="00C64C07" w:rsidP="00C64C07">
      <w:pPr>
        <w:ind w:right="-1"/>
        <w:jc w:val="both"/>
        <w:rPr>
          <w:rFonts w:ascii="Arial Narrow" w:hAnsi="Arial Narrow" w:cs="Arial"/>
          <w:sz w:val="20"/>
          <w:szCs w:val="20"/>
        </w:rPr>
      </w:pPr>
      <w:r w:rsidRPr="00684C27">
        <w:rPr>
          <w:rFonts w:ascii="Arial Narrow" w:hAnsi="Arial Narrow" w:cs="Arial"/>
          <w:sz w:val="20"/>
          <w:szCs w:val="20"/>
        </w:rPr>
        <w:t xml:space="preserve">La garantía se expedirá con el cumplimiento de los siguientes requisitos metodológicos: </w:t>
      </w:r>
    </w:p>
    <w:p w14:paraId="0FBDA5ED" w14:textId="77777777" w:rsidR="00C64C07" w:rsidRPr="00684C27" w:rsidRDefault="00C64C07" w:rsidP="00C64C07">
      <w:pPr>
        <w:ind w:right="-1"/>
        <w:jc w:val="both"/>
        <w:rPr>
          <w:rFonts w:ascii="Arial Narrow" w:hAnsi="Arial Narrow" w:cs="Arial"/>
          <w:sz w:val="20"/>
          <w:szCs w:val="20"/>
        </w:rPr>
      </w:pPr>
    </w:p>
    <w:p w14:paraId="79933A1A" w14:textId="77777777" w:rsidR="00C64C07" w:rsidRPr="00684C27" w:rsidRDefault="00C64C07" w:rsidP="00C64C07">
      <w:pPr>
        <w:numPr>
          <w:ilvl w:val="1"/>
          <w:numId w:val="2"/>
        </w:numPr>
        <w:ind w:left="426" w:right="-1" w:hanging="426"/>
        <w:jc w:val="both"/>
        <w:rPr>
          <w:rFonts w:ascii="Arial Narrow" w:hAnsi="Arial Narrow" w:cs="Arial"/>
          <w:sz w:val="20"/>
          <w:szCs w:val="20"/>
        </w:rPr>
      </w:pPr>
      <w:r w:rsidRPr="00684C27">
        <w:rPr>
          <w:rFonts w:ascii="Arial Narrow" w:hAnsi="Arial Narrow" w:cs="Arial"/>
          <w:sz w:val="20"/>
          <w:szCs w:val="20"/>
        </w:rPr>
        <w:t xml:space="preserve">La garantía de seriedad de la Oferta deberá ser incluida en la PROPUESTA, de conformidad con lo previsto en el Decreto 1082 de 2015. </w:t>
      </w:r>
    </w:p>
    <w:p w14:paraId="202902D0" w14:textId="77777777" w:rsidR="00C64C07" w:rsidRPr="00684C27" w:rsidRDefault="00C64C07" w:rsidP="00C64C07">
      <w:pPr>
        <w:numPr>
          <w:ilvl w:val="1"/>
          <w:numId w:val="2"/>
        </w:numPr>
        <w:ind w:left="426" w:right="-1" w:hanging="426"/>
        <w:jc w:val="both"/>
        <w:rPr>
          <w:rFonts w:ascii="Arial Narrow" w:hAnsi="Arial Narrow" w:cs="Arial"/>
          <w:sz w:val="20"/>
          <w:szCs w:val="20"/>
        </w:rPr>
      </w:pPr>
      <w:r w:rsidRPr="00684C27">
        <w:rPr>
          <w:rFonts w:ascii="Arial Narrow" w:hAnsi="Arial Narrow" w:cs="Arial"/>
          <w:sz w:val="20"/>
          <w:szCs w:val="20"/>
        </w:rPr>
        <w:t xml:space="preserve">Cualquier error o imprecisión en el texto de la póliza, será susceptible de aclaración. </w:t>
      </w:r>
    </w:p>
    <w:p w14:paraId="605DB9B5" w14:textId="77777777" w:rsidR="00825F06" w:rsidRPr="00684C27" w:rsidRDefault="00825F06" w:rsidP="00825F06">
      <w:pPr>
        <w:ind w:left="426" w:right="-1"/>
        <w:jc w:val="both"/>
        <w:rPr>
          <w:rFonts w:ascii="Arial Narrow" w:hAnsi="Arial Narrow" w:cs="Arial"/>
          <w:sz w:val="20"/>
          <w:szCs w:val="20"/>
        </w:rPr>
      </w:pPr>
    </w:p>
    <w:p w14:paraId="06AA2DEC" w14:textId="77777777" w:rsidR="00825F06" w:rsidRPr="00684C27" w:rsidRDefault="00825F06" w:rsidP="00825F06">
      <w:pPr>
        <w:ind w:left="426" w:right="-1"/>
        <w:jc w:val="both"/>
        <w:rPr>
          <w:rFonts w:ascii="Arial Narrow" w:hAnsi="Arial Narrow" w:cs="Arial"/>
          <w:sz w:val="20"/>
          <w:szCs w:val="20"/>
        </w:rPr>
      </w:pPr>
    </w:p>
    <w:p w14:paraId="49B0700E" w14:textId="77777777" w:rsidR="00C64C07" w:rsidRPr="00684C27" w:rsidRDefault="009476A6" w:rsidP="007D36FF">
      <w:pPr>
        <w:pStyle w:val="Default"/>
        <w:widowControl w:val="0"/>
        <w:jc w:val="center"/>
        <w:rPr>
          <w:rFonts w:ascii="Arial Narrow" w:hAnsi="Arial Narrow"/>
          <w:b/>
          <w:color w:val="auto"/>
          <w:sz w:val="20"/>
          <w:szCs w:val="20"/>
          <w:lang w:val="es-ES" w:eastAsia="es-ES"/>
        </w:rPr>
      </w:pPr>
      <w:r w:rsidRPr="00684C27">
        <w:rPr>
          <w:rFonts w:ascii="Arial Narrow" w:hAnsi="Arial Narrow"/>
          <w:b/>
          <w:color w:val="auto"/>
          <w:sz w:val="20"/>
          <w:szCs w:val="20"/>
          <w:lang w:val="es-ES" w:eastAsia="es-ES"/>
        </w:rPr>
        <w:t xml:space="preserve">14. </w:t>
      </w:r>
      <w:r w:rsidR="006B7B7F" w:rsidRPr="00684C27">
        <w:rPr>
          <w:rFonts w:ascii="Arial Narrow" w:hAnsi="Arial Narrow"/>
          <w:b/>
          <w:color w:val="auto"/>
          <w:sz w:val="20"/>
          <w:szCs w:val="20"/>
          <w:lang w:val="es-ES" w:eastAsia="es-ES"/>
        </w:rPr>
        <w:t>GARANTIAS DEL</w:t>
      </w:r>
      <w:r w:rsidR="00076FC1" w:rsidRPr="00684C27">
        <w:rPr>
          <w:rFonts w:ascii="Arial Narrow" w:hAnsi="Arial Narrow"/>
          <w:b/>
          <w:color w:val="auto"/>
          <w:sz w:val="20"/>
          <w:szCs w:val="20"/>
          <w:lang w:val="es-ES" w:eastAsia="es-ES"/>
        </w:rPr>
        <w:t xml:space="preserve"> CONTRATO</w:t>
      </w:r>
      <w:r w:rsidR="00C64C07" w:rsidRPr="00684C27">
        <w:rPr>
          <w:rFonts w:ascii="Arial Narrow" w:hAnsi="Arial Narrow"/>
          <w:b/>
          <w:color w:val="auto"/>
          <w:sz w:val="20"/>
          <w:szCs w:val="20"/>
          <w:lang w:val="es-ES" w:eastAsia="es-ES"/>
        </w:rPr>
        <w:t>:</w:t>
      </w:r>
    </w:p>
    <w:p w14:paraId="10C7A134" w14:textId="77777777" w:rsidR="00C64C07" w:rsidRPr="00684C27" w:rsidRDefault="00C64C07" w:rsidP="00C64C07">
      <w:pPr>
        <w:ind w:right="-1"/>
        <w:jc w:val="both"/>
        <w:rPr>
          <w:rFonts w:ascii="Arial Narrow" w:hAnsi="Arial Narrow" w:cs="Arial"/>
          <w:b/>
          <w:bCs/>
          <w:sz w:val="20"/>
          <w:szCs w:val="20"/>
          <w:lang w:val="es-ES"/>
        </w:rPr>
      </w:pPr>
    </w:p>
    <w:p w14:paraId="558012BE" w14:textId="77777777" w:rsidR="00C64C07" w:rsidRPr="00684C27" w:rsidRDefault="009476A6" w:rsidP="009476A6">
      <w:pPr>
        <w:ind w:right="-1"/>
        <w:jc w:val="both"/>
        <w:rPr>
          <w:rFonts w:ascii="Arial Narrow" w:hAnsi="Arial Narrow" w:cs="Arial"/>
          <w:b/>
          <w:bCs/>
          <w:sz w:val="20"/>
          <w:szCs w:val="20"/>
        </w:rPr>
      </w:pPr>
      <w:r w:rsidRPr="00684C27">
        <w:rPr>
          <w:rFonts w:ascii="Arial Narrow" w:hAnsi="Arial Narrow" w:cs="Arial"/>
          <w:b/>
          <w:bCs/>
          <w:sz w:val="20"/>
          <w:szCs w:val="20"/>
        </w:rPr>
        <w:t xml:space="preserve">14.1. </w:t>
      </w:r>
      <w:r w:rsidR="00C64C07" w:rsidRPr="00684C27">
        <w:rPr>
          <w:rFonts w:ascii="Arial Narrow" w:hAnsi="Arial Narrow" w:cs="Arial"/>
          <w:b/>
          <w:bCs/>
          <w:sz w:val="20"/>
          <w:szCs w:val="20"/>
        </w:rPr>
        <w:t xml:space="preserve">GARANTÍA </w:t>
      </w:r>
      <w:r w:rsidR="00076FC1" w:rsidRPr="00684C27">
        <w:rPr>
          <w:rFonts w:ascii="Arial Narrow" w:hAnsi="Arial Narrow" w:cs="Arial"/>
          <w:b/>
          <w:bCs/>
          <w:sz w:val="20"/>
          <w:szCs w:val="20"/>
        </w:rPr>
        <w:t xml:space="preserve">E CUMPLIMIENTO </w:t>
      </w:r>
    </w:p>
    <w:p w14:paraId="2D5BEE79" w14:textId="77777777" w:rsidR="00C64C07" w:rsidRPr="00684C27" w:rsidRDefault="00C64C07" w:rsidP="00C64C07">
      <w:pPr>
        <w:ind w:right="-1"/>
        <w:jc w:val="both"/>
        <w:rPr>
          <w:rFonts w:ascii="Arial Narrow" w:hAnsi="Arial Narrow" w:cs="Arial"/>
          <w:b/>
          <w:bCs/>
          <w:sz w:val="20"/>
          <w:szCs w:val="20"/>
        </w:rPr>
      </w:pPr>
    </w:p>
    <w:p w14:paraId="3AD85D91" w14:textId="77777777" w:rsidR="00076FC1" w:rsidRPr="00684C27" w:rsidRDefault="00076FC1" w:rsidP="00076FC1">
      <w:pPr>
        <w:tabs>
          <w:tab w:val="left" w:pos="1860"/>
        </w:tabs>
        <w:spacing w:line="276" w:lineRule="auto"/>
        <w:jc w:val="both"/>
        <w:rPr>
          <w:rFonts w:ascii="Arial Narrow" w:eastAsia="Arial" w:hAnsi="Arial Narrow" w:cs="Arial"/>
          <w:sz w:val="20"/>
          <w:szCs w:val="20"/>
        </w:rPr>
      </w:pPr>
      <w:r w:rsidRPr="00684C27">
        <w:rPr>
          <w:rFonts w:ascii="Arial Narrow" w:eastAsia="Arial" w:hAnsi="Arial Narrow" w:cs="Arial"/>
          <w:sz w:val="20"/>
          <w:szCs w:val="20"/>
        </w:rPr>
        <w:t>Para cubrir cualquier hecho constitutivo de incumplimiento, el contratista deberá presentar la garantía de cumplimiento en original a la entidad dentro de los [La entidad deberá definir los días] días hábiles siguientes contados a partir de la firma del contrato y requerirá la aprobación de la entidad. Esta garantía tendrá las siguientes características:</w:t>
      </w:r>
    </w:p>
    <w:p w14:paraId="198A53B4" w14:textId="77777777" w:rsidR="00076FC1" w:rsidRPr="00684C27" w:rsidRDefault="00076FC1" w:rsidP="00076FC1">
      <w:pPr>
        <w:tabs>
          <w:tab w:val="left" w:pos="1860"/>
        </w:tabs>
        <w:spacing w:line="276" w:lineRule="auto"/>
        <w:jc w:val="both"/>
        <w:rPr>
          <w:rFonts w:ascii="Arial Narrow" w:eastAsia="Arial" w:hAnsi="Arial Narrow" w:cs="Arial"/>
          <w:color w:val="FFFFFF"/>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00"/>
        <w:gridCol w:w="7988"/>
      </w:tblGrid>
      <w:tr w:rsidR="00076FC1" w:rsidRPr="00684C27" w14:paraId="02AF249F" w14:textId="77777777" w:rsidTr="00F50084">
        <w:trPr>
          <w:trHeight w:val="2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6AB9D390" w14:textId="77777777" w:rsidR="00076FC1" w:rsidRPr="00684C27" w:rsidRDefault="00076FC1" w:rsidP="00F50084">
            <w:pPr>
              <w:rPr>
                <w:rFonts w:ascii="Arial Narrow" w:eastAsia="Arial" w:hAnsi="Arial Narrow" w:cs="Arial"/>
                <w:sz w:val="20"/>
                <w:szCs w:val="20"/>
              </w:rPr>
            </w:pPr>
            <w:r w:rsidRPr="00684C27">
              <w:rPr>
                <w:rFonts w:ascii="Arial Narrow" w:eastAsia="Arial" w:hAnsi="Arial Narrow" w:cs="Arial"/>
                <w:sz w:val="20"/>
                <w:szCs w:val="20"/>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75F63DD6" w14:textId="77777777" w:rsidR="00076FC1" w:rsidRPr="00684C27" w:rsidRDefault="00076FC1" w:rsidP="00F50084">
            <w:pPr>
              <w:rPr>
                <w:rFonts w:ascii="Arial Narrow" w:eastAsia="Arial" w:hAnsi="Arial Narrow" w:cs="Arial"/>
                <w:sz w:val="20"/>
                <w:szCs w:val="20"/>
              </w:rPr>
            </w:pPr>
            <w:r w:rsidRPr="00684C27">
              <w:rPr>
                <w:rFonts w:ascii="Arial Narrow" w:eastAsia="Arial" w:hAnsi="Arial Narrow" w:cs="Arial"/>
                <w:sz w:val="20"/>
                <w:szCs w:val="20"/>
              </w:rPr>
              <w:t xml:space="preserve">Condición </w:t>
            </w:r>
          </w:p>
        </w:tc>
      </w:tr>
      <w:tr w:rsidR="00076FC1" w:rsidRPr="00684C27" w14:paraId="4E8D96CC" w14:textId="77777777" w:rsidTr="00F50084">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141C8E34" w14:textId="77777777" w:rsidR="00076FC1" w:rsidRPr="00684C27" w:rsidRDefault="00076FC1" w:rsidP="00F50084">
            <w:pPr>
              <w:rPr>
                <w:rFonts w:ascii="Arial Narrow" w:eastAsia="Arial" w:hAnsi="Arial Narrow" w:cs="Arial"/>
                <w:sz w:val="20"/>
                <w:szCs w:val="20"/>
              </w:rPr>
            </w:pPr>
            <w:r w:rsidRPr="00684C27">
              <w:rPr>
                <w:rFonts w:ascii="Arial Narrow" w:eastAsia="Arial" w:hAnsi="Arial Narrow" w:cs="Arial"/>
                <w:sz w:val="20"/>
                <w:szCs w:val="20"/>
              </w:rPr>
              <w:t>Clase</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26881B57" w14:textId="77777777" w:rsidR="00076FC1" w:rsidRPr="00684C27" w:rsidRDefault="00076FC1" w:rsidP="00F50084">
            <w:pPr>
              <w:rPr>
                <w:rFonts w:ascii="Arial Narrow" w:eastAsia="Arial" w:hAnsi="Arial Narrow" w:cs="Arial"/>
                <w:sz w:val="20"/>
                <w:szCs w:val="20"/>
              </w:rPr>
            </w:pPr>
            <w:r w:rsidRPr="00684C27">
              <w:rPr>
                <w:rFonts w:ascii="Arial Narrow" w:eastAsia="Arial" w:hAnsi="Arial Narrow" w:cs="Arial"/>
                <w:sz w:val="20"/>
                <w:szCs w:val="20"/>
              </w:rPr>
              <w:t>Cualquiera de las clases permitidas por el artículo 2.2.1.2.3.1.2 del Decreto 1082 de 2015, a saber: (i) contrato de seguro contenido en una póliza para Entidades Estatales, (ii) patrimonio autónomo, (iii) garantía bancaria.</w:t>
            </w:r>
          </w:p>
        </w:tc>
      </w:tr>
      <w:tr w:rsidR="00076FC1" w:rsidRPr="00684C27" w14:paraId="3D512D02" w14:textId="77777777" w:rsidTr="00F50084">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28DEE0CF" w14:textId="77777777" w:rsidR="00076FC1" w:rsidRPr="00684C27" w:rsidRDefault="00076FC1" w:rsidP="00F50084">
            <w:pPr>
              <w:rPr>
                <w:rFonts w:ascii="Arial Narrow" w:eastAsia="Arial" w:hAnsi="Arial Narrow" w:cs="Arial"/>
                <w:sz w:val="20"/>
                <w:szCs w:val="20"/>
              </w:rPr>
            </w:pPr>
            <w:r w:rsidRPr="00684C27">
              <w:rPr>
                <w:rFonts w:ascii="Arial Narrow" w:eastAsia="Arial" w:hAnsi="Arial Narrow" w:cs="Arial"/>
                <w:sz w:val="20"/>
                <w:szCs w:val="20"/>
              </w:rPr>
              <w:t>Asegurado/ beneficiario</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096330BB" w14:textId="489BB0BB" w:rsidR="00076FC1" w:rsidRPr="003E3ACA" w:rsidRDefault="003E3ACA" w:rsidP="00F50084">
            <w:pPr>
              <w:rPr>
                <w:rFonts w:ascii="Arial Narrow" w:eastAsia="Arial" w:hAnsi="Arial Narrow" w:cs="Arial"/>
                <w:sz w:val="20"/>
                <w:szCs w:val="20"/>
              </w:rPr>
            </w:pPr>
            <w:r w:rsidRPr="003E3ACA">
              <w:rPr>
                <w:rFonts w:ascii="Arial Narrow" w:eastAsia="Arial" w:hAnsi="Arial Narrow" w:cs="Arial"/>
                <w:sz w:val="20"/>
                <w:szCs w:val="20"/>
              </w:rPr>
              <w:t>INSTITUTO NACIONAL DE VÍAS identificada con NIT 800.215.807-2</w:t>
            </w:r>
          </w:p>
        </w:tc>
      </w:tr>
      <w:tr w:rsidR="00076FC1" w:rsidRPr="00684C27" w14:paraId="4BEA29D2" w14:textId="77777777" w:rsidTr="00F50084">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6E386C9B" w14:textId="77777777" w:rsidR="00076FC1" w:rsidRPr="00684C27" w:rsidRDefault="00076FC1" w:rsidP="00F50084">
            <w:pPr>
              <w:rPr>
                <w:rFonts w:ascii="Arial Narrow" w:eastAsia="Arial" w:hAnsi="Arial Narrow" w:cs="Arial"/>
                <w:color w:val="3B3838"/>
                <w:sz w:val="20"/>
                <w:szCs w:val="20"/>
              </w:rPr>
            </w:pPr>
            <w:r w:rsidRPr="00684C27">
              <w:rPr>
                <w:rFonts w:ascii="Arial Narrow" w:eastAsia="Arial" w:hAnsi="Arial Narrow" w:cs="Arial"/>
                <w:sz w:val="20"/>
                <w:szCs w:val="20"/>
              </w:rPr>
              <w:t>Amparos, vigencia y valores asegurados</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5AB7012" w14:textId="77777777" w:rsidR="00076FC1" w:rsidRPr="00684C27" w:rsidRDefault="00076FC1" w:rsidP="00F50084">
            <w:pPr>
              <w:rPr>
                <w:rFonts w:ascii="Arial Narrow" w:eastAsia="Arial" w:hAnsi="Arial Narrow" w:cs="Arial"/>
                <w:color w:val="3B3838"/>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13"/>
              <w:gridCol w:w="2139"/>
              <w:gridCol w:w="2310"/>
            </w:tblGrid>
            <w:tr w:rsidR="00076FC1" w:rsidRPr="00684C27" w14:paraId="6122BB1D" w14:textId="77777777" w:rsidTr="00F50084">
              <w:tc>
                <w:tcPr>
                  <w:tcW w:w="2134" w:type="pct"/>
                  <w:tcBorders>
                    <w:top w:val="single" w:sz="4" w:space="0" w:color="auto"/>
                    <w:left w:val="single" w:sz="4" w:space="0" w:color="auto"/>
                    <w:bottom w:val="single" w:sz="4" w:space="0" w:color="auto"/>
                    <w:right w:val="single" w:sz="4" w:space="0" w:color="auto"/>
                  </w:tcBorders>
                  <w:shd w:val="clear" w:color="auto" w:fill="auto"/>
                  <w:hideMark/>
                </w:tcPr>
                <w:p w14:paraId="1CF71C76" w14:textId="77777777" w:rsidR="00076FC1" w:rsidRPr="00684C27" w:rsidRDefault="00076FC1" w:rsidP="00F50084">
                  <w:pPr>
                    <w:rPr>
                      <w:rFonts w:ascii="Arial Narrow" w:eastAsia="Arial" w:hAnsi="Arial Narrow" w:cs="Arial"/>
                      <w:sz w:val="20"/>
                      <w:szCs w:val="20"/>
                    </w:rPr>
                  </w:pPr>
                  <w:r w:rsidRPr="00684C27">
                    <w:rPr>
                      <w:rFonts w:ascii="Arial Narrow" w:eastAsia="Arial" w:hAnsi="Arial Narrow" w:cs="Arial"/>
                      <w:sz w:val="20"/>
                      <w:szCs w:val="20"/>
                    </w:rPr>
                    <w:t>Amparo</w:t>
                  </w:r>
                </w:p>
              </w:tc>
              <w:tc>
                <w:tcPr>
                  <w:tcW w:w="1378" w:type="pct"/>
                  <w:tcBorders>
                    <w:top w:val="single" w:sz="4" w:space="0" w:color="auto"/>
                    <w:left w:val="single" w:sz="4" w:space="0" w:color="auto"/>
                    <w:bottom w:val="single" w:sz="4" w:space="0" w:color="auto"/>
                    <w:right w:val="single" w:sz="4" w:space="0" w:color="auto"/>
                  </w:tcBorders>
                  <w:shd w:val="clear" w:color="auto" w:fill="auto"/>
                  <w:hideMark/>
                </w:tcPr>
                <w:p w14:paraId="4F0B9E01" w14:textId="77777777" w:rsidR="00076FC1" w:rsidRPr="00684C27" w:rsidRDefault="00076FC1" w:rsidP="00F50084">
                  <w:pPr>
                    <w:rPr>
                      <w:rFonts w:ascii="Arial Narrow" w:eastAsia="Arial" w:hAnsi="Arial Narrow" w:cs="Arial"/>
                      <w:sz w:val="20"/>
                      <w:szCs w:val="20"/>
                    </w:rPr>
                  </w:pPr>
                  <w:r w:rsidRPr="00684C27">
                    <w:rPr>
                      <w:rFonts w:ascii="Arial Narrow" w:eastAsia="Arial" w:hAnsi="Arial Narrow" w:cs="Arial"/>
                      <w:sz w:val="20"/>
                      <w:szCs w:val="20"/>
                    </w:rPr>
                    <w:t xml:space="preserve">Vigencia </w:t>
                  </w:r>
                </w:p>
              </w:tc>
              <w:tc>
                <w:tcPr>
                  <w:tcW w:w="1488" w:type="pct"/>
                  <w:tcBorders>
                    <w:top w:val="single" w:sz="4" w:space="0" w:color="auto"/>
                    <w:left w:val="single" w:sz="4" w:space="0" w:color="auto"/>
                    <w:bottom w:val="single" w:sz="4" w:space="0" w:color="auto"/>
                    <w:right w:val="single" w:sz="4" w:space="0" w:color="auto"/>
                  </w:tcBorders>
                  <w:shd w:val="clear" w:color="auto" w:fill="auto"/>
                  <w:hideMark/>
                </w:tcPr>
                <w:p w14:paraId="0BB95C9D" w14:textId="77777777" w:rsidR="00076FC1" w:rsidRPr="00684C27" w:rsidRDefault="00076FC1" w:rsidP="00F50084">
                  <w:pPr>
                    <w:rPr>
                      <w:rFonts w:ascii="Arial Narrow" w:eastAsia="Arial" w:hAnsi="Arial Narrow" w:cs="Arial"/>
                      <w:sz w:val="20"/>
                      <w:szCs w:val="20"/>
                    </w:rPr>
                  </w:pPr>
                  <w:r w:rsidRPr="00684C27">
                    <w:rPr>
                      <w:rFonts w:ascii="Arial Narrow" w:eastAsia="Arial" w:hAnsi="Arial Narrow" w:cs="Arial"/>
                      <w:sz w:val="20"/>
                      <w:szCs w:val="20"/>
                    </w:rPr>
                    <w:t>Valor Asegurado</w:t>
                  </w:r>
                </w:p>
              </w:tc>
            </w:tr>
            <w:tr w:rsidR="00076FC1" w:rsidRPr="00684C27" w14:paraId="729F0F6C" w14:textId="77777777" w:rsidTr="00F50084">
              <w:tc>
                <w:tcPr>
                  <w:tcW w:w="2134" w:type="pct"/>
                  <w:tcBorders>
                    <w:top w:val="single" w:sz="4" w:space="0" w:color="auto"/>
                    <w:left w:val="single" w:sz="4" w:space="0" w:color="auto"/>
                    <w:bottom w:val="single" w:sz="4" w:space="0" w:color="auto"/>
                    <w:right w:val="single" w:sz="4" w:space="0" w:color="auto"/>
                  </w:tcBorders>
                  <w:shd w:val="clear" w:color="auto" w:fill="auto"/>
                  <w:hideMark/>
                </w:tcPr>
                <w:p w14:paraId="0C713DB3" w14:textId="77777777" w:rsidR="00076FC1" w:rsidRPr="00684C27" w:rsidRDefault="00076FC1" w:rsidP="00F50084">
                  <w:pPr>
                    <w:jc w:val="both"/>
                    <w:rPr>
                      <w:rFonts w:ascii="Arial Narrow" w:eastAsia="Arial" w:hAnsi="Arial Narrow" w:cs="Arial"/>
                      <w:sz w:val="20"/>
                      <w:szCs w:val="20"/>
                    </w:rPr>
                  </w:pPr>
                  <w:r w:rsidRPr="00684C27">
                    <w:rPr>
                      <w:rFonts w:ascii="Arial Narrow" w:eastAsia="Arial" w:hAnsi="Arial Narrow" w:cs="Arial"/>
                      <w:sz w:val="20"/>
                      <w:szCs w:val="20"/>
                    </w:rPr>
                    <w:t>Cumplimiento general del contrato y el pago de las multas y la cláusula penal pecuniaria que se le impongan</w:t>
                  </w:r>
                </w:p>
              </w:tc>
              <w:tc>
                <w:tcPr>
                  <w:tcW w:w="1378" w:type="pct"/>
                  <w:tcBorders>
                    <w:top w:val="single" w:sz="4" w:space="0" w:color="auto"/>
                    <w:left w:val="single" w:sz="4" w:space="0" w:color="auto"/>
                    <w:bottom w:val="single" w:sz="4" w:space="0" w:color="auto"/>
                    <w:right w:val="single" w:sz="4" w:space="0" w:color="auto"/>
                  </w:tcBorders>
                  <w:shd w:val="clear" w:color="auto" w:fill="auto"/>
                  <w:hideMark/>
                </w:tcPr>
                <w:p w14:paraId="6F58C0A9" w14:textId="77777777" w:rsidR="00076FC1" w:rsidRPr="00F16C0D" w:rsidRDefault="00076FC1" w:rsidP="00F50084">
                  <w:pPr>
                    <w:jc w:val="both"/>
                    <w:rPr>
                      <w:rFonts w:ascii="Arial Narrow" w:eastAsia="Arial" w:hAnsi="Arial Narrow" w:cs="Arial"/>
                      <w:sz w:val="20"/>
                      <w:szCs w:val="20"/>
                    </w:rPr>
                  </w:pPr>
                  <w:r w:rsidRPr="00F16C0D">
                    <w:rPr>
                      <w:rFonts w:ascii="Arial Narrow" w:eastAsia="Arial" w:hAnsi="Arial Narrow" w:cs="Arial"/>
                      <w:sz w:val="20"/>
                      <w:szCs w:val="20"/>
                    </w:rPr>
                    <w:t>Hasta la liquidación del contrato</w:t>
                  </w:r>
                </w:p>
              </w:tc>
              <w:tc>
                <w:tcPr>
                  <w:tcW w:w="1488" w:type="pct"/>
                  <w:tcBorders>
                    <w:top w:val="single" w:sz="4" w:space="0" w:color="auto"/>
                    <w:left w:val="single" w:sz="4" w:space="0" w:color="auto"/>
                    <w:bottom w:val="single" w:sz="4" w:space="0" w:color="auto"/>
                    <w:right w:val="single" w:sz="4" w:space="0" w:color="auto"/>
                  </w:tcBorders>
                  <w:shd w:val="clear" w:color="auto" w:fill="auto"/>
                  <w:hideMark/>
                </w:tcPr>
                <w:p w14:paraId="3AE3FBEC" w14:textId="77777777" w:rsidR="0029507A" w:rsidRPr="00F16C0D" w:rsidRDefault="004D1E12" w:rsidP="0029507A">
                  <w:pPr>
                    <w:jc w:val="both"/>
                    <w:rPr>
                      <w:rFonts w:ascii="Arial Narrow" w:eastAsia="Arial" w:hAnsi="Arial Narrow" w:cs="Arial"/>
                      <w:sz w:val="20"/>
                      <w:szCs w:val="20"/>
                    </w:rPr>
                  </w:pPr>
                  <w:r w:rsidRPr="00F16C0D">
                    <w:rPr>
                      <w:rFonts w:ascii="Arial Narrow" w:eastAsia="Arial" w:hAnsi="Arial Narrow" w:cs="Arial"/>
                      <w:sz w:val="20"/>
                      <w:szCs w:val="20"/>
                    </w:rPr>
                    <w:t>Diez por ciento (10%) del valor total del contrato</w:t>
                  </w:r>
                  <w:r w:rsidR="0029507A" w:rsidRPr="00F16C0D">
                    <w:rPr>
                      <w:rFonts w:ascii="Arial Narrow" w:eastAsia="Arial" w:hAnsi="Arial Narrow" w:cs="Arial"/>
                      <w:sz w:val="20"/>
                      <w:szCs w:val="20"/>
                    </w:rPr>
                    <w:t xml:space="preserve"> </w:t>
                  </w:r>
                </w:p>
                <w:p w14:paraId="57444F32" w14:textId="77777777" w:rsidR="00076FC1" w:rsidRPr="00F16C0D" w:rsidRDefault="00076FC1" w:rsidP="004D1E12">
                  <w:pPr>
                    <w:jc w:val="both"/>
                    <w:rPr>
                      <w:rFonts w:ascii="Arial Narrow" w:eastAsia="Arial" w:hAnsi="Arial Narrow" w:cs="Arial"/>
                      <w:sz w:val="20"/>
                      <w:szCs w:val="20"/>
                    </w:rPr>
                  </w:pPr>
                </w:p>
              </w:tc>
            </w:tr>
            <w:tr w:rsidR="00076FC1" w:rsidRPr="00684C27" w14:paraId="1F91BE2E" w14:textId="77777777" w:rsidTr="00F50084">
              <w:tc>
                <w:tcPr>
                  <w:tcW w:w="2134" w:type="pct"/>
                  <w:tcBorders>
                    <w:top w:val="single" w:sz="4" w:space="0" w:color="auto"/>
                    <w:left w:val="single" w:sz="4" w:space="0" w:color="auto"/>
                    <w:bottom w:val="single" w:sz="4" w:space="0" w:color="auto"/>
                    <w:right w:val="single" w:sz="4" w:space="0" w:color="auto"/>
                  </w:tcBorders>
                  <w:shd w:val="clear" w:color="auto" w:fill="auto"/>
                  <w:hideMark/>
                </w:tcPr>
                <w:p w14:paraId="5B1F8F67" w14:textId="77777777" w:rsidR="00076FC1" w:rsidRPr="00684C27" w:rsidRDefault="00076FC1" w:rsidP="00F50084">
                  <w:pPr>
                    <w:rPr>
                      <w:rFonts w:ascii="Arial Narrow" w:eastAsia="Arial" w:hAnsi="Arial Narrow" w:cs="Arial"/>
                      <w:sz w:val="20"/>
                      <w:szCs w:val="20"/>
                    </w:rPr>
                  </w:pPr>
                  <w:r w:rsidRPr="00684C27">
                    <w:rPr>
                      <w:rFonts w:ascii="Arial Narrow" w:eastAsia="Arial" w:hAnsi="Arial Narrow" w:cs="Arial"/>
                      <w:sz w:val="20"/>
                      <w:szCs w:val="20"/>
                    </w:rPr>
                    <w:t>Buen manejo y correcta inversión del anticipo [En caso de aplicar]</w:t>
                  </w:r>
                </w:p>
              </w:tc>
              <w:tc>
                <w:tcPr>
                  <w:tcW w:w="1378" w:type="pct"/>
                  <w:tcBorders>
                    <w:top w:val="single" w:sz="4" w:space="0" w:color="auto"/>
                    <w:left w:val="single" w:sz="4" w:space="0" w:color="auto"/>
                    <w:bottom w:val="single" w:sz="4" w:space="0" w:color="auto"/>
                    <w:right w:val="single" w:sz="4" w:space="0" w:color="auto"/>
                  </w:tcBorders>
                  <w:shd w:val="clear" w:color="auto" w:fill="auto"/>
                  <w:hideMark/>
                </w:tcPr>
                <w:p w14:paraId="64CD5548" w14:textId="77777777" w:rsidR="00076FC1" w:rsidRPr="00F16C0D" w:rsidRDefault="004D1E12" w:rsidP="00F50084">
                  <w:pPr>
                    <w:jc w:val="both"/>
                    <w:rPr>
                      <w:rFonts w:ascii="Arial Narrow" w:eastAsia="Arial" w:hAnsi="Arial Narrow" w:cs="Arial"/>
                      <w:sz w:val="20"/>
                      <w:szCs w:val="20"/>
                    </w:rPr>
                  </w:pPr>
                  <w:r w:rsidRPr="00F16C0D">
                    <w:rPr>
                      <w:rFonts w:ascii="Arial Narrow" w:eastAsia="Arial" w:hAnsi="Arial Narrow" w:cs="Arial"/>
                      <w:sz w:val="20"/>
                      <w:szCs w:val="20"/>
                    </w:rPr>
                    <w:t xml:space="preserve">Hasta la liquidación del contrato o hasta la amortización del anticipo  </w:t>
                  </w:r>
                </w:p>
              </w:tc>
              <w:tc>
                <w:tcPr>
                  <w:tcW w:w="1488" w:type="pct"/>
                  <w:tcBorders>
                    <w:top w:val="single" w:sz="4" w:space="0" w:color="auto"/>
                    <w:left w:val="single" w:sz="4" w:space="0" w:color="auto"/>
                    <w:bottom w:val="single" w:sz="4" w:space="0" w:color="auto"/>
                    <w:right w:val="single" w:sz="4" w:space="0" w:color="auto"/>
                  </w:tcBorders>
                  <w:shd w:val="clear" w:color="auto" w:fill="auto"/>
                  <w:hideMark/>
                </w:tcPr>
                <w:p w14:paraId="344D9674" w14:textId="77777777" w:rsidR="00076FC1" w:rsidRPr="00F16C0D" w:rsidRDefault="004D1E12" w:rsidP="00F50084">
                  <w:pPr>
                    <w:jc w:val="both"/>
                    <w:rPr>
                      <w:rFonts w:ascii="Arial Narrow" w:eastAsia="Arial" w:hAnsi="Arial Narrow" w:cs="Arial"/>
                      <w:sz w:val="20"/>
                      <w:szCs w:val="20"/>
                    </w:rPr>
                  </w:pPr>
                  <w:r w:rsidRPr="00F16C0D">
                    <w:rPr>
                      <w:rFonts w:ascii="Arial Narrow" w:eastAsia="Arial" w:hAnsi="Arial Narrow" w:cs="Arial"/>
                      <w:sz w:val="20"/>
                      <w:szCs w:val="20"/>
                    </w:rPr>
                    <w:t>Cien por ciento (100%) del monto que EL INTERVENTOR reciba en dinero o en especie a título de anticipo, para la ejecución del contrato.</w:t>
                  </w:r>
                </w:p>
              </w:tc>
            </w:tr>
            <w:tr w:rsidR="00076FC1" w:rsidRPr="00684C27" w14:paraId="40303E48" w14:textId="77777777" w:rsidTr="00F50084">
              <w:tc>
                <w:tcPr>
                  <w:tcW w:w="2134" w:type="pct"/>
                  <w:tcBorders>
                    <w:top w:val="single" w:sz="4" w:space="0" w:color="auto"/>
                    <w:left w:val="single" w:sz="4" w:space="0" w:color="auto"/>
                    <w:bottom w:val="single" w:sz="4" w:space="0" w:color="auto"/>
                    <w:right w:val="single" w:sz="4" w:space="0" w:color="auto"/>
                  </w:tcBorders>
                  <w:shd w:val="clear" w:color="auto" w:fill="auto"/>
                  <w:hideMark/>
                </w:tcPr>
                <w:p w14:paraId="35399C9D" w14:textId="77777777" w:rsidR="00076FC1" w:rsidRPr="00684C27" w:rsidRDefault="00076FC1" w:rsidP="00F50084">
                  <w:pPr>
                    <w:rPr>
                      <w:rFonts w:ascii="Arial Narrow" w:eastAsia="Arial" w:hAnsi="Arial Narrow" w:cs="Arial"/>
                      <w:sz w:val="20"/>
                      <w:szCs w:val="20"/>
                    </w:rPr>
                  </w:pPr>
                  <w:r w:rsidRPr="00684C27">
                    <w:rPr>
                      <w:rFonts w:ascii="Arial Narrow" w:eastAsia="Arial" w:hAnsi="Arial Narrow" w:cs="Arial"/>
                      <w:sz w:val="20"/>
                      <w:szCs w:val="20"/>
                    </w:rPr>
                    <w:t>Pago de salarios, prestaciones sociales legales e indemnizaciones laborales del personal que el Contratista haya de utilizar en el territorio nacional para la ejecución del contrato</w:t>
                  </w:r>
                </w:p>
              </w:tc>
              <w:tc>
                <w:tcPr>
                  <w:tcW w:w="1378" w:type="pct"/>
                  <w:tcBorders>
                    <w:top w:val="single" w:sz="4" w:space="0" w:color="auto"/>
                    <w:left w:val="single" w:sz="4" w:space="0" w:color="auto"/>
                    <w:bottom w:val="single" w:sz="4" w:space="0" w:color="auto"/>
                    <w:right w:val="single" w:sz="4" w:space="0" w:color="auto"/>
                  </w:tcBorders>
                  <w:shd w:val="clear" w:color="auto" w:fill="auto"/>
                  <w:hideMark/>
                </w:tcPr>
                <w:p w14:paraId="7E3A0BD2" w14:textId="77777777" w:rsidR="00076FC1" w:rsidRPr="00F16C0D" w:rsidRDefault="00076FC1" w:rsidP="00F50084">
                  <w:pPr>
                    <w:jc w:val="both"/>
                    <w:rPr>
                      <w:rFonts w:ascii="Arial Narrow" w:eastAsia="Arial" w:hAnsi="Arial Narrow" w:cs="Arial"/>
                      <w:sz w:val="20"/>
                      <w:szCs w:val="20"/>
                    </w:rPr>
                  </w:pPr>
                  <w:r w:rsidRPr="00F16C0D">
                    <w:rPr>
                      <w:rFonts w:ascii="Arial Narrow" w:eastAsia="Arial" w:hAnsi="Arial Narrow" w:cs="Arial"/>
                      <w:sz w:val="20"/>
                      <w:szCs w:val="20"/>
                    </w:rPr>
                    <w:t>Plazo del contrato y tres (3) años más.</w:t>
                  </w:r>
                </w:p>
              </w:tc>
              <w:tc>
                <w:tcPr>
                  <w:tcW w:w="1488" w:type="pct"/>
                  <w:tcBorders>
                    <w:top w:val="single" w:sz="4" w:space="0" w:color="auto"/>
                    <w:left w:val="single" w:sz="4" w:space="0" w:color="auto"/>
                    <w:bottom w:val="single" w:sz="4" w:space="0" w:color="auto"/>
                    <w:right w:val="single" w:sz="4" w:space="0" w:color="auto"/>
                  </w:tcBorders>
                  <w:shd w:val="clear" w:color="auto" w:fill="auto"/>
                  <w:hideMark/>
                </w:tcPr>
                <w:p w14:paraId="13E480DC" w14:textId="77777777" w:rsidR="00076FC1" w:rsidRPr="00F16C0D" w:rsidRDefault="004D1E12" w:rsidP="00F50084">
                  <w:pPr>
                    <w:jc w:val="both"/>
                    <w:rPr>
                      <w:rFonts w:ascii="Arial Narrow" w:eastAsia="Arial" w:hAnsi="Arial Narrow" w:cs="Arial"/>
                      <w:sz w:val="20"/>
                      <w:szCs w:val="20"/>
                    </w:rPr>
                  </w:pPr>
                  <w:r w:rsidRPr="00F16C0D">
                    <w:rPr>
                      <w:rFonts w:ascii="Arial Narrow" w:eastAsia="Arial" w:hAnsi="Arial Narrow" w:cs="Arial"/>
                      <w:sz w:val="20"/>
                      <w:szCs w:val="20"/>
                    </w:rPr>
                    <w:t>Veinte por ciento (20%) del valor total del contrato</w:t>
                  </w:r>
                </w:p>
              </w:tc>
            </w:tr>
            <w:tr w:rsidR="00076FC1" w:rsidRPr="00684C27" w14:paraId="53D0E6DB" w14:textId="77777777" w:rsidTr="00F50084">
              <w:tc>
                <w:tcPr>
                  <w:tcW w:w="2134" w:type="pct"/>
                  <w:tcBorders>
                    <w:top w:val="single" w:sz="4" w:space="0" w:color="auto"/>
                    <w:left w:val="single" w:sz="4" w:space="0" w:color="auto"/>
                    <w:bottom w:val="single" w:sz="4" w:space="0" w:color="auto"/>
                    <w:right w:val="single" w:sz="4" w:space="0" w:color="auto"/>
                  </w:tcBorders>
                  <w:shd w:val="clear" w:color="auto" w:fill="auto"/>
                  <w:hideMark/>
                </w:tcPr>
                <w:p w14:paraId="15D21924" w14:textId="77777777" w:rsidR="00076FC1" w:rsidRPr="00684C27" w:rsidRDefault="00076FC1" w:rsidP="00F50084">
                  <w:pPr>
                    <w:rPr>
                      <w:rFonts w:ascii="Arial Narrow" w:eastAsia="Arial" w:hAnsi="Arial Narrow" w:cs="Arial"/>
                      <w:sz w:val="20"/>
                      <w:szCs w:val="20"/>
                    </w:rPr>
                  </w:pPr>
                  <w:r w:rsidRPr="00684C27">
                    <w:rPr>
                      <w:rFonts w:ascii="Arial Narrow" w:eastAsia="Arial" w:hAnsi="Arial Narrow" w:cs="Arial"/>
                      <w:sz w:val="20"/>
                      <w:szCs w:val="20"/>
                    </w:rPr>
                    <w:t>Calidad del Servicio</w:t>
                  </w:r>
                </w:p>
                <w:p w14:paraId="381B2A68" w14:textId="77777777" w:rsidR="00076FC1" w:rsidRPr="00684C27" w:rsidRDefault="00076FC1" w:rsidP="00F50084">
                  <w:pPr>
                    <w:rPr>
                      <w:rFonts w:ascii="Arial Narrow" w:eastAsia="Arial" w:hAnsi="Arial Narrow" w:cs="Arial"/>
                      <w:sz w:val="20"/>
                      <w:szCs w:val="20"/>
                    </w:rPr>
                  </w:pPr>
                  <w:r w:rsidRPr="00684C27">
                    <w:rPr>
                      <w:rFonts w:ascii="Arial Narrow" w:eastAsia="Arial" w:hAnsi="Arial Narrow" w:cs="Arial"/>
                      <w:sz w:val="20"/>
                      <w:szCs w:val="20"/>
                    </w:rPr>
                    <w:t>por los perjuicios derivados de la deficiente calidad del servicio prestado.</w:t>
                  </w:r>
                </w:p>
              </w:tc>
              <w:tc>
                <w:tcPr>
                  <w:tcW w:w="1378" w:type="pct"/>
                  <w:tcBorders>
                    <w:top w:val="single" w:sz="4" w:space="0" w:color="auto"/>
                    <w:left w:val="single" w:sz="4" w:space="0" w:color="auto"/>
                    <w:bottom w:val="single" w:sz="4" w:space="0" w:color="auto"/>
                    <w:right w:val="single" w:sz="4" w:space="0" w:color="auto"/>
                  </w:tcBorders>
                  <w:shd w:val="clear" w:color="auto" w:fill="auto"/>
                  <w:hideMark/>
                </w:tcPr>
                <w:p w14:paraId="0536B7B2" w14:textId="77777777" w:rsidR="00076FC1" w:rsidRPr="00F16C0D" w:rsidRDefault="00076FC1" w:rsidP="00F50084">
                  <w:pPr>
                    <w:jc w:val="both"/>
                    <w:rPr>
                      <w:rFonts w:ascii="Arial Narrow" w:eastAsia="Arial" w:hAnsi="Arial Narrow" w:cs="Arial"/>
                      <w:sz w:val="20"/>
                      <w:szCs w:val="20"/>
                    </w:rPr>
                  </w:pPr>
                  <w:r w:rsidRPr="00F16C0D">
                    <w:rPr>
                      <w:rFonts w:ascii="Arial Narrow" w:eastAsia="Arial" w:hAnsi="Arial Narrow" w:cs="Arial"/>
                      <w:sz w:val="20"/>
                      <w:szCs w:val="20"/>
                    </w:rPr>
                    <w:t>Vigencia de este amparo debe ser igual al plazo de garantía de estabilidad del contrato principal en cumplimiento del parágrafo del artículo 85 de la Ley 1474 de 2011.</w:t>
                  </w:r>
                </w:p>
              </w:tc>
              <w:tc>
                <w:tcPr>
                  <w:tcW w:w="1488" w:type="pct"/>
                  <w:tcBorders>
                    <w:top w:val="single" w:sz="4" w:space="0" w:color="auto"/>
                    <w:left w:val="single" w:sz="4" w:space="0" w:color="auto"/>
                    <w:bottom w:val="single" w:sz="4" w:space="0" w:color="auto"/>
                    <w:right w:val="single" w:sz="4" w:space="0" w:color="auto"/>
                  </w:tcBorders>
                  <w:shd w:val="clear" w:color="auto" w:fill="auto"/>
                  <w:hideMark/>
                </w:tcPr>
                <w:p w14:paraId="1F31C7F6" w14:textId="77777777" w:rsidR="00076FC1" w:rsidRPr="00F16C0D" w:rsidRDefault="004D1E12" w:rsidP="00F50084">
                  <w:pPr>
                    <w:jc w:val="both"/>
                    <w:rPr>
                      <w:rFonts w:ascii="Arial Narrow" w:eastAsia="Arial" w:hAnsi="Arial Narrow" w:cs="Arial"/>
                      <w:sz w:val="20"/>
                      <w:szCs w:val="20"/>
                    </w:rPr>
                  </w:pPr>
                  <w:r w:rsidRPr="00F16C0D">
                    <w:rPr>
                      <w:rFonts w:ascii="Arial Narrow" w:eastAsia="Arial" w:hAnsi="Arial Narrow" w:cs="Arial"/>
                      <w:sz w:val="20"/>
                      <w:szCs w:val="20"/>
                    </w:rPr>
                    <w:t>Treinta por ciento (30%) del valor total del contrato</w:t>
                  </w:r>
                </w:p>
              </w:tc>
            </w:tr>
            <w:tr w:rsidR="00076FC1" w:rsidRPr="00684C27" w14:paraId="0BA75D4A" w14:textId="77777777" w:rsidTr="00F50084">
              <w:tc>
                <w:tcPr>
                  <w:tcW w:w="2134" w:type="pct"/>
                  <w:tcBorders>
                    <w:top w:val="single" w:sz="4" w:space="0" w:color="auto"/>
                    <w:left w:val="single" w:sz="4" w:space="0" w:color="auto"/>
                    <w:bottom w:val="single" w:sz="4" w:space="0" w:color="auto"/>
                    <w:right w:val="single" w:sz="4" w:space="0" w:color="auto"/>
                  </w:tcBorders>
                  <w:shd w:val="clear" w:color="auto" w:fill="auto"/>
                </w:tcPr>
                <w:p w14:paraId="10354C22" w14:textId="77777777" w:rsidR="00076FC1" w:rsidRPr="00684C27" w:rsidRDefault="00076FC1" w:rsidP="00F50084">
                  <w:pPr>
                    <w:jc w:val="both"/>
                    <w:rPr>
                      <w:rFonts w:ascii="Arial Narrow" w:eastAsia="Arial" w:hAnsi="Arial Narrow" w:cs="Arial"/>
                      <w:sz w:val="20"/>
                      <w:szCs w:val="20"/>
                    </w:rPr>
                  </w:pPr>
                  <w:r w:rsidRPr="00684C27">
                    <w:rPr>
                      <w:rFonts w:ascii="Arial Narrow" w:eastAsia="Arial" w:hAnsi="Arial Narrow" w:cs="Arial"/>
                      <w:sz w:val="20"/>
                      <w:szCs w:val="20"/>
                    </w:rPr>
                    <w:t xml:space="preserve">[Incluir amparos adicionales en los términos descritos en el Decreto 1082 de 2015] </w:t>
                  </w:r>
                </w:p>
              </w:tc>
              <w:tc>
                <w:tcPr>
                  <w:tcW w:w="1378" w:type="pct"/>
                  <w:tcBorders>
                    <w:top w:val="single" w:sz="4" w:space="0" w:color="auto"/>
                    <w:left w:val="single" w:sz="4" w:space="0" w:color="auto"/>
                    <w:bottom w:val="single" w:sz="4" w:space="0" w:color="auto"/>
                    <w:right w:val="single" w:sz="4" w:space="0" w:color="auto"/>
                  </w:tcBorders>
                  <w:shd w:val="clear" w:color="auto" w:fill="auto"/>
                </w:tcPr>
                <w:p w14:paraId="67B66F65" w14:textId="77777777" w:rsidR="00076FC1" w:rsidRPr="00684C27" w:rsidRDefault="00076FC1" w:rsidP="00F50084">
                  <w:pPr>
                    <w:rPr>
                      <w:rFonts w:ascii="Arial Narrow" w:eastAsia="Arial" w:hAnsi="Arial Narrow" w:cs="Arial"/>
                      <w:sz w:val="20"/>
                      <w:szCs w:val="20"/>
                    </w:rPr>
                  </w:pPr>
                </w:p>
              </w:tc>
              <w:tc>
                <w:tcPr>
                  <w:tcW w:w="1488" w:type="pct"/>
                  <w:tcBorders>
                    <w:top w:val="single" w:sz="4" w:space="0" w:color="auto"/>
                    <w:left w:val="single" w:sz="4" w:space="0" w:color="auto"/>
                    <w:bottom w:val="single" w:sz="4" w:space="0" w:color="auto"/>
                    <w:right w:val="single" w:sz="4" w:space="0" w:color="auto"/>
                  </w:tcBorders>
                  <w:shd w:val="clear" w:color="auto" w:fill="auto"/>
                </w:tcPr>
                <w:p w14:paraId="5CDC54A0" w14:textId="77777777" w:rsidR="00076FC1" w:rsidRPr="00684C27" w:rsidRDefault="00076FC1" w:rsidP="00F50084">
                  <w:pPr>
                    <w:rPr>
                      <w:rFonts w:ascii="Arial Narrow" w:eastAsia="Arial" w:hAnsi="Arial Narrow" w:cs="Arial"/>
                      <w:sz w:val="20"/>
                      <w:szCs w:val="20"/>
                    </w:rPr>
                  </w:pPr>
                </w:p>
              </w:tc>
            </w:tr>
          </w:tbl>
          <w:p w14:paraId="2EB28739" w14:textId="77777777" w:rsidR="00076FC1" w:rsidRPr="00684C27" w:rsidRDefault="00076FC1" w:rsidP="00F50084">
            <w:pPr>
              <w:rPr>
                <w:rFonts w:ascii="Arial Narrow" w:eastAsia="Arial" w:hAnsi="Arial Narrow" w:cs="Arial"/>
                <w:color w:val="3B3838"/>
                <w:sz w:val="20"/>
                <w:szCs w:val="20"/>
              </w:rPr>
            </w:pPr>
          </w:p>
          <w:p w14:paraId="11FA570C" w14:textId="77777777" w:rsidR="00076FC1" w:rsidRPr="00684C27" w:rsidRDefault="00076FC1" w:rsidP="00F50084">
            <w:pPr>
              <w:rPr>
                <w:rFonts w:ascii="Arial Narrow" w:eastAsia="Arial" w:hAnsi="Arial Narrow" w:cs="Arial"/>
                <w:color w:val="3B3838"/>
                <w:sz w:val="20"/>
                <w:szCs w:val="20"/>
              </w:rPr>
            </w:pPr>
          </w:p>
        </w:tc>
      </w:tr>
      <w:tr w:rsidR="00076FC1" w:rsidRPr="00684C27" w14:paraId="226AA44E" w14:textId="77777777" w:rsidTr="00F50084">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71533B8C" w14:textId="77777777" w:rsidR="00076FC1" w:rsidRPr="00684C27" w:rsidRDefault="00076FC1" w:rsidP="00F50084">
            <w:pPr>
              <w:jc w:val="both"/>
              <w:rPr>
                <w:rFonts w:ascii="Arial Narrow" w:eastAsia="Arial" w:hAnsi="Arial Narrow" w:cs="Arial"/>
                <w:sz w:val="20"/>
                <w:szCs w:val="20"/>
              </w:rPr>
            </w:pPr>
            <w:r w:rsidRPr="00684C27">
              <w:rPr>
                <w:rFonts w:ascii="Arial Narrow" w:eastAsia="Arial" w:hAnsi="Arial Narrow" w:cs="Arial"/>
                <w:sz w:val="20"/>
                <w:szCs w:val="20"/>
              </w:rPr>
              <w:lastRenderedPageBreak/>
              <w:t xml:space="preserve">Tomador </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21205708" w14:textId="77777777" w:rsidR="00076FC1" w:rsidRPr="00684C27" w:rsidRDefault="00076FC1" w:rsidP="00FE18F7">
            <w:pPr>
              <w:pStyle w:val="Prrafodelista"/>
              <w:numPr>
                <w:ilvl w:val="0"/>
                <w:numId w:val="25"/>
              </w:numPr>
              <w:contextualSpacing/>
              <w:jc w:val="both"/>
              <w:rPr>
                <w:rFonts w:ascii="Arial Narrow" w:eastAsia="Arial" w:hAnsi="Arial Narrow" w:cs="Arial"/>
                <w:sz w:val="20"/>
                <w:szCs w:val="20"/>
              </w:rPr>
            </w:pPr>
            <w:r w:rsidRPr="00684C27">
              <w:rPr>
                <w:rFonts w:ascii="Arial Narrow" w:eastAsia="Arial" w:hAnsi="Arial Narrow" w:cs="Arial"/>
                <w:sz w:val="20"/>
                <w:szCs w:val="20"/>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70B79A68" w14:textId="77777777" w:rsidR="00076FC1" w:rsidRPr="00684C27" w:rsidRDefault="00076FC1" w:rsidP="00FE18F7">
            <w:pPr>
              <w:pStyle w:val="Prrafodelista"/>
              <w:numPr>
                <w:ilvl w:val="0"/>
                <w:numId w:val="25"/>
              </w:numPr>
              <w:contextualSpacing/>
              <w:jc w:val="both"/>
              <w:rPr>
                <w:rFonts w:ascii="Arial Narrow" w:eastAsia="Arial" w:hAnsi="Arial Narrow" w:cs="Arial"/>
                <w:sz w:val="20"/>
                <w:szCs w:val="20"/>
              </w:rPr>
            </w:pPr>
            <w:r w:rsidRPr="00684C27">
              <w:rPr>
                <w:rFonts w:ascii="Arial Narrow" w:eastAsia="Arial" w:hAnsi="Arial Narrow" w:cs="Arial"/>
                <w:sz w:val="20"/>
                <w:szCs w:val="20"/>
              </w:rPr>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4EAB7314" w14:textId="77777777" w:rsidR="00076FC1" w:rsidRPr="00684C27" w:rsidRDefault="00076FC1" w:rsidP="00FE18F7">
            <w:pPr>
              <w:pStyle w:val="Prrafodelista"/>
              <w:numPr>
                <w:ilvl w:val="0"/>
                <w:numId w:val="25"/>
              </w:numPr>
              <w:contextualSpacing/>
              <w:jc w:val="both"/>
              <w:rPr>
                <w:rFonts w:ascii="Arial Narrow" w:eastAsia="Arial" w:hAnsi="Arial Narrow" w:cs="Arial"/>
                <w:sz w:val="20"/>
                <w:szCs w:val="20"/>
              </w:rPr>
            </w:pPr>
            <w:r w:rsidRPr="00684C27">
              <w:rPr>
                <w:rFonts w:ascii="Arial Narrow" w:eastAsia="Arial" w:hAnsi="Arial Narrow" w:cs="Arial"/>
                <w:sz w:val="20"/>
                <w:szCs w:val="20"/>
              </w:rPr>
              <w:t xml:space="preserve">Para el Contratista conformado por una estructura plural (unión temporal, consorcio): la garantía deberá ser otorgada por todos los integrantes del Contratista, para lo cual se deberá relacionar claramente los integrantes, su identificación y porcentaje de participación, quienes para todos los efectos serán los otorgantes de </w:t>
            </w:r>
            <w:proofErr w:type="gramStart"/>
            <w:r w:rsidRPr="00684C27">
              <w:rPr>
                <w:rFonts w:ascii="Arial Narrow" w:eastAsia="Arial" w:hAnsi="Arial Narrow" w:cs="Arial"/>
                <w:sz w:val="20"/>
                <w:szCs w:val="20"/>
              </w:rPr>
              <w:t>la misma</w:t>
            </w:r>
            <w:proofErr w:type="gramEnd"/>
            <w:r w:rsidRPr="00684C27">
              <w:rPr>
                <w:rFonts w:ascii="Arial Narrow" w:eastAsia="Arial" w:hAnsi="Arial Narrow" w:cs="Arial"/>
                <w:sz w:val="20"/>
                <w:szCs w:val="20"/>
              </w:rPr>
              <w:t xml:space="preserve">. </w:t>
            </w:r>
          </w:p>
        </w:tc>
      </w:tr>
      <w:tr w:rsidR="00076FC1" w:rsidRPr="00684C27" w14:paraId="4C2FF3BC" w14:textId="77777777" w:rsidTr="00F50084">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702DF63C" w14:textId="77777777" w:rsidR="00076FC1" w:rsidRPr="00684C27" w:rsidRDefault="00076FC1" w:rsidP="00F50084">
            <w:pPr>
              <w:rPr>
                <w:rFonts w:ascii="Arial Narrow" w:eastAsia="Arial" w:hAnsi="Arial Narrow" w:cs="Arial"/>
                <w:color w:val="3B3838"/>
                <w:sz w:val="20"/>
                <w:szCs w:val="20"/>
              </w:rPr>
            </w:pPr>
            <w:r w:rsidRPr="00684C27">
              <w:rPr>
                <w:rFonts w:ascii="Arial Narrow" w:eastAsia="Arial" w:hAnsi="Arial Narrow" w:cs="Arial"/>
                <w:sz w:val="20"/>
                <w:szCs w:val="20"/>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2E4C5AF4" w14:textId="77777777" w:rsidR="00076FC1" w:rsidRPr="00684C27" w:rsidRDefault="00076FC1" w:rsidP="00FE18F7">
            <w:pPr>
              <w:pStyle w:val="Prrafodelista"/>
              <w:numPr>
                <w:ilvl w:val="0"/>
                <w:numId w:val="25"/>
              </w:numPr>
              <w:contextualSpacing/>
              <w:jc w:val="both"/>
              <w:rPr>
                <w:rFonts w:ascii="Arial Narrow" w:eastAsia="Arial" w:hAnsi="Arial Narrow" w:cs="Arial"/>
                <w:sz w:val="20"/>
                <w:szCs w:val="20"/>
              </w:rPr>
            </w:pPr>
            <w:r w:rsidRPr="00684C27">
              <w:rPr>
                <w:rFonts w:ascii="Arial Narrow" w:eastAsia="Arial" w:hAnsi="Arial Narrow" w:cs="Arial"/>
                <w:sz w:val="20"/>
                <w:szCs w:val="20"/>
              </w:rPr>
              <w:t xml:space="preserve">Número y año del contrato </w:t>
            </w:r>
          </w:p>
          <w:p w14:paraId="4249FF8F" w14:textId="77777777" w:rsidR="00076FC1" w:rsidRPr="00684C27" w:rsidRDefault="00076FC1" w:rsidP="00FE18F7">
            <w:pPr>
              <w:pStyle w:val="Prrafodelista"/>
              <w:numPr>
                <w:ilvl w:val="0"/>
                <w:numId w:val="25"/>
              </w:numPr>
              <w:contextualSpacing/>
              <w:jc w:val="both"/>
              <w:rPr>
                <w:rFonts w:ascii="Arial Narrow" w:eastAsia="Arial" w:hAnsi="Arial Narrow" w:cs="Arial"/>
                <w:sz w:val="20"/>
                <w:szCs w:val="20"/>
              </w:rPr>
            </w:pPr>
            <w:r w:rsidRPr="00684C27">
              <w:rPr>
                <w:rFonts w:ascii="Arial Narrow" w:eastAsia="Arial" w:hAnsi="Arial Narrow" w:cs="Arial"/>
                <w:sz w:val="20"/>
                <w:szCs w:val="20"/>
              </w:rPr>
              <w:t>Objeto del contrato</w:t>
            </w:r>
          </w:p>
          <w:p w14:paraId="2BDDDE47" w14:textId="77777777" w:rsidR="00076FC1" w:rsidRPr="00684C27" w:rsidRDefault="00076FC1" w:rsidP="00FE18F7">
            <w:pPr>
              <w:pStyle w:val="Prrafodelista"/>
              <w:numPr>
                <w:ilvl w:val="0"/>
                <w:numId w:val="25"/>
              </w:numPr>
              <w:contextualSpacing/>
              <w:jc w:val="both"/>
              <w:rPr>
                <w:rFonts w:ascii="Arial Narrow" w:eastAsia="Arial" w:hAnsi="Arial Narrow" w:cs="Arial"/>
                <w:sz w:val="20"/>
                <w:szCs w:val="20"/>
              </w:rPr>
            </w:pPr>
            <w:r w:rsidRPr="00684C27">
              <w:rPr>
                <w:rFonts w:ascii="Arial Narrow" w:eastAsia="Arial" w:hAnsi="Arial Narrow" w:cs="Arial"/>
                <w:sz w:val="20"/>
                <w:szCs w:val="20"/>
              </w:rPr>
              <w:t>Firma del representante legal del Contratista</w:t>
            </w:r>
          </w:p>
          <w:p w14:paraId="79A50EA6" w14:textId="77777777" w:rsidR="00076FC1" w:rsidRPr="00684C27" w:rsidRDefault="00076FC1" w:rsidP="00FE18F7">
            <w:pPr>
              <w:pStyle w:val="Prrafodelista"/>
              <w:numPr>
                <w:ilvl w:val="0"/>
                <w:numId w:val="25"/>
              </w:numPr>
              <w:contextualSpacing/>
              <w:jc w:val="both"/>
              <w:rPr>
                <w:rFonts w:ascii="Arial Narrow" w:eastAsia="Arial" w:hAnsi="Arial Narrow" w:cs="Arial"/>
                <w:color w:val="3B3838"/>
                <w:sz w:val="20"/>
                <w:szCs w:val="20"/>
              </w:rPr>
            </w:pPr>
            <w:r w:rsidRPr="00684C27">
              <w:rPr>
                <w:rFonts w:ascii="Arial Narrow" w:eastAsia="Arial" w:hAnsi="Arial Narrow" w:cs="Arial"/>
                <w:sz w:val="20"/>
                <w:szCs w:val="20"/>
              </w:rPr>
              <w:t>En caso de no usar centavos, los valores deben aproximarse al mayor Ej. Cumplimiento si el valor a asegurar es $14.980.420,20 aproximar a $14.980.421</w:t>
            </w:r>
          </w:p>
        </w:tc>
      </w:tr>
    </w:tbl>
    <w:p w14:paraId="66A64FD5" w14:textId="77777777" w:rsidR="00076FC1" w:rsidRPr="00684C27" w:rsidRDefault="00076FC1" w:rsidP="00076FC1">
      <w:pPr>
        <w:tabs>
          <w:tab w:val="left" w:pos="1860"/>
        </w:tabs>
        <w:spacing w:line="276" w:lineRule="auto"/>
        <w:rPr>
          <w:rFonts w:ascii="Arial Narrow" w:eastAsia="Arial" w:hAnsi="Arial Narrow" w:cs="Arial"/>
          <w:color w:val="3B3838"/>
          <w:sz w:val="20"/>
          <w:szCs w:val="20"/>
        </w:rPr>
      </w:pPr>
    </w:p>
    <w:p w14:paraId="155184BC" w14:textId="77777777" w:rsidR="00076FC1" w:rsidRPr="00684C27" w:rsidRDefault="00076FC1" w:rsidP="00076FC1">
      <w:pPr>
        <w:pStyle w:val="InviasNormal"/>
        <w:spacing w:line="276" w:lineRule="auto"/>
        <w:rPr>
          <w:rFonts w:eastAsia="Arial" w:cs="Arial"/>
          <w:sz w:val="20"/>
          <w:szCs w:val="20"/>
        </w:rPr>
      </w:pPr>
      <w:r w:rsidRPr="00684C27">
        <w:rPr>
          <w:rFonts w:eastAsia="Arial" w:cs="Arial"/>
          <w:sz w:val="20"/>
          <w:szCs w:val="20"/>
        </w:rPr>
        <w:t>El contratista está obligado a restablecer el valor de la garantía cuando esta se vea reducida por razón de las reclamaciones que efectúe la entidad, así como, a ampliar las garantías en los eventos de adición y/o prórroga del contrato. El no restablecimiento de la garantía por parte del contratista o su no adición o prórroga, según el caso, constituye causal de incumplimiento del contrato y se iniciarán los procesos sancionatorios a que haya lugar.</w:t>
      </w:r>
    </w:p>
    <w:p w14:paraId="735DD86A" w14:textId="77777777" w:rsidR="00076FC1" w:rsidRPr="00684C27" w:rsidRDefault="00076FC1" w:rsidP="00076FC1">
      <w:pPr>
        <w:pStyle w:val="InviasNormal"/>
        <w:spacing w:before="0" w:after="0" w:line="276" w:lineRule="auto"/>
        <w:rPr>
          <w:rFonts w:eastAsia="Arial" w:cs="Arial"/>
          <w:sz w:val="20"/>
          <w:szCs w:val="20"/>
        </w:rPr>
      </w:pPr>
      <w:r w:rsidRPr="00684C27">
        <w:rPr>
          <w:rFonts w:eastAsia="Arial" w:cs="Arial"/>
          <w:sz w:val="20"/>
          <w:szCs w:val="20"/>
        </w:rPr>
        <w:t>[En los casos que el plazo del contrato sea mayor a cinco (5) años las garantías pueden cubrir los riesgos de la etapa del contrato o del periodo contractual en los términos del artículo 2.2.1.2.3.1.3. del Decreto 1082 de 2015]</w:t>
      </w:r>
    </w:p>
    <w:p w14:paraId="72445C95" w14:textId="77777777" w:rsidR="00076FC1" w:rsidRPr="00684C27" w:rsidRDefault="00076FC1" w:rsidP="00076FC1">
      <w:pPr>
        <w:pStyle w:val="InviasNormal"/>
        <w:spacing w:before="0" w:after="0" w:line="276" w:lineRule="auto"/>
        <w:rPr>
          <w:rFonts w:eastAsia="Arial" w:cs="Arial"/>
          <w:color w:val="3B3838"/>
          <w:sz w:val="20"/>
          <w:szCs w:val="20"/>
        </w:rPr>
      </w:pPr>
    </w:p>
    <w:p w14:paraId="43A0A68E" w14:textId="77777777" w:rsidR="00076FC1" w:rsidRPr="00684C27" w:rsidRDefault="009476A6" w:rsidP="008253B6">
      <w:pPr>
        <w:pStyle w:val="Captulo7"/>
        <w:numPr>
          <w:ilvl w:val="0"/>
          <w:numId w:val="0"/>
        </w:numPr>
        <w:ind w:left="360" w:hanging="360"/>
        <w:outlineLvl w:val="2"/>
        <w:rPr>
          <w:rFonts w:ascii="Arial Narrow" w:eastAsia="Arial" w:hAnsi="Arial Narrow"/>
          <w:color w:val="auto"/>
          <w:lang w:eastAsia="es-ES"/>
        </w:rPr>
      </w:pPr>
      <w:bookmarkStart w:id="246" w:name="_Toc5006170"/>
      <w:bookmarkStart w:id="247" w:name="_Toc35616496"/>
      <w:bookmarkStart w:id="248" w:name="_Toc40113380"/>
      <w:bookmarkStart w:id="249" w:name="_Toc58777531"/>
      <w:r w:rsidRPr="00684C27">
        <w:rPr>
          <w:rFonts w:ascii="Arial Narrow" w:eastAsia="Arial" w:hAnsi="Arial Narrow"/>
          <w:color w:val="auto"/>
          <w:lang w:eastAsia="es-ES"/>
        </w:rPr>
        <w:t xml:space="preserve">14.1.1. </w:t>
      </w:r>
      <w:r w:rsidR="00076FC1" w:rsidRPr="00684C27">
        <w:rPr>
          <w:rFonts w:ascii="Arial Narrow" w:eastAsia="Arial" w:hAnsi="Arial Narrow"/>
          <w:color w:val="auto"/>
          <w:lang w:eastAsia="es-ES"/>
        </w:rPr>
        <w:t xml:space="preserve">GARANTÍA DE </w:t>
      </w:r>
      <w:bookmarkEnd w:id="246"/>
      <w:r w:rsidR="00076FC1" w:rsidRPr="00684C27">
        <w:rPr>
          <w:rFonts w:ascii="Arial Narrow" w:eastAsia="Arial" w:hAnsi="Arial Narrow"/>
          <w:color w:val="auto"/>
          <w:lang w:eastAsia="es-ES"/>
        </w:rPr>
        <w:t>CALIDAD DEL SERVICIO</w:t>
      </w:r>
      <w:bookmarkEnd w:id="247"/>
      <w:bookmarkEnd w:id="248"/>
      <w:bookmarkEnd w:id="249"/>
    </w:p>
    <w:p w14:paraId="05227B1E" w14:textId="77777777" w:rsidR="00980DCD" w:rsidRPr="008536B5" w:rsidRDefault="00076FC1" w:rsidP="00980DCD">
      <w:pPr>
        <w:tabs>
          <w:tab w:val="left" w:pos="1860"/>
        </w:tabs>
        <w:spacing w:line="276" w:lineRule="auto"/>
        <w:jc w:val="both"/>
        <w:rPr>
          <w:rFonts w:ascii="Arial Narrow" w:eastAsia="Arial" w:hAnsi="Arial Narrow" w:cs="Arial"/>
          <w:sz w:val="20"/>
          <w:szCs w:val="20"/>
        </w:rPr>
      </w:pPr>
      <w:r w:rsidRPr="00684C27">
        <w:rPr>
          <w:rFonts w:ascii="Arial Narrow" w:eastAsia="Arial" w:hAnsi="Arial Narrow" w:cs="Arial"/>
          <w:sz w:val="20"/>
          <w:szCs w:val="20"/>
        </w:rPr>
        <w:t>El contratista será responsable por los perjuicios causados a la entidad contratante que se produzcan con posterioridad a la terminación del contrato, y que se compruebe tienen su causa en una de dos hipótesis (i) mala calidad o precariedad de los productos entregados como resultado de la celebración de un contrato estatal y (ii) mala calidad del servicio prestado, siempre y cuando se acredite que éstos son imputables al contratista.</w:t>
      </w:r>
      <w:bookmarkStart w:id="250" w:name="_Toc12564064"/>
      <w:bookmarkStart w:id="251" w:name="_Toc12564253"/>
      <w:bookmarkStart w:id="252" w:name="_Toc12564440"/>
      <w:bookmarkStart w:id="253" w:name="_Toc451790605"/>
      <w:bookmarkEnd w:id="250"/>
      <w:bookmarkEnd w:id="251"/>
      <w:bookmarkEnd w:id="252"/>
    </w:p>
    <w:p w14:paraId="16D9E619" w14:textId="77777777" w:rsidR="00980DCD" w:rsidRPr="008536B5" w:rsidRDefault="00980DCD" w:rsidP="00980DCD">
      <w:pPr>
        <w:tabs>
          <w:tab w:val="left" w:pos="1860"/>
        </w:tabs>
        <w:spacing w:line="276" w:lineRule="auto"/>
        <w:jc w:val="both"/>
        <w:rPr>
          <w:rFonts w:ascii="Arial Narrow" w:eastAsia="Arial" w:hAnsi="Arial Narrow" w:cs="Arial"/>
          <w:sz w:val="20"/>
          <w:szCs w:val="20"/>
        </w:rPr>
      </w:pPr>
    </w:p>
    <w:p w14:paraId="405D0966" w14:textId="77777777" w:rsidR="0078038B" w:rsidRPr="008536B5" w:rsidRDefault="009476A6" w:rsidP="00980DCD">
      <w:pPr>
        <w:tabs>
          <w:tab w:val="left" w:pos="1860"/>
        </w:tabs>
        <w:spacing w:line="276" w:lineRule="auto"/>
        <w:jc w:val="center"/>
        <w:rPr>
          <w:rFonts w:ascii="Arial Narrow" w:hAnsi="Arial Narrow" w:cs="Arial"/>
          <w:b/>
          <w:bCs/>
          <w:sz w:val="20"/>
          <w:szCs w:val="20"/>
          <w:lang w:val="es-ES"/>
        </w:rPr>
      </w:pPr>
      <w:r w:rsidRPr="008536B5">
        <w:rPr>
          <w:rFonts w:ascii="Arial Narrow" w:hAnsi="Arial Narrow" w:cs="Arial"/>
          <w:b/>
          <w:bCs/>
          <w:sz w:val="20"/>
          <w:szCs w:val="20"/>
          <w:lang w:val="es-ES"/>
        </w:rPr>
        <w:t xml:space="preserve">15. </w:t>
      </w:r>
      <w:r w:rsidR="0078038B" w:rsidRPr="008536B5">
        <w:rPr>
          <w:rFonts w:ascii="Arial Narrow" w:hAnsi="Arial Narrow" w:cs="Arial"/>
          <w:b/>
          <w:bCs/>
          <w:sz w:val="20"/>
          <w:szCs w:val="20"/>
          <w:lang w:val="es-ES"/>
        </w:rPr>
        <w:t>ACUERDOS COMERCIALES</w:t>
      </w:r>
      <w:bookmarkEnd w:id="253"/>
      <w:r w:rsidR="0078038B" w:rsidRPr="008536B5">
        <w:rPr>
          <w:rFonts w:ascii="Arial Narrow" w:hAnsi="Arial Narrow" w:cs="Arial"/>
          <w:bCs/>
          <w:sz w:val="20"/>
          <w:szCs w:val="20"/>
          <w:vertAlign w:val="superscript"/>
          <w:lang w:val="es-ES"/>
        </w:rPr>
        <w:footnoteReference w:id="3"/>
      </w:r>
    </w:p>
    <w:p w14:paraId="3594BC41" w14:textId="77777777" w:rsidR="00CB199D" w:rsidRPr="00BE1C6A" w:rsidRDefault="00CB199D" w:rsidP="00CB199D">
      <w:pPr>
        <w:pStyle w:val="InviasNormal"/>
        <w:spacing w:line="276" w:lineRule="auto"/>
        <w:rPr>
          <w:rFonts w:eastAsia="Arial" w:cs="Arial"/>
          <w:sz w:val="20"/>
          <w:szCs w:val="20"/>
          <w:lang w:val="es-CO"/>
        </w:rPr>
      </w:pPr>
      <w:r w:rsidRPr="00BE1C6A">
        <w:rPr>
          <w:rFonts w:eastAsia="Arial" w:cs="Arial"/>
          <w:sz w:val="20"/>
          <w:szCs w:val="20"/>
          <w:lang w:val="es-CO"/>
        </w:rPr>
        <w:t xml:space="preserve">El proceso de contratación está cubierto por los siguientes Acuerdos Comerciales y por la Decisión 439 de la Secretaría de la Comunidad Andina de Naciones (CAN): </w:t>
      </w:r>
    </w:p>
    <w:tbl>
      <w:tblPr>
        <w:tblW w:w="816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254"/>
        <w:gridCol w:w="983"/>
        <w:gridCol w:w="2009"/>
        <w:gridCol w:w="1044"/>
        <w:gridCol w:w="1442"/>
        <w:gridCol w:w="1434"/>
      </w:tblGrid>
      <w:tr w:rsidR="00CB199D" w:rsidRPr="008F7B3B" w14:paraId="05E17FEC" w14:textId="77777777" w:rsidTr="00EB1A83">
        <w:trPr>
          <w:trHeight w:val="20"/>
          <w:jc w:val="center"/>
        </w:trPr>
        <w:tc>
          <w:tcPr>
            <w:tcW w:w="2237" w:type="dxa"/>
            <w:gridSpan w:val="2"/>
            <w:tcBorders>
              <w:top w:val="single" w:sz="4" w:space="0" w:color="auto"/>
              <w:left w:val="single" w:sz="4" w:space="0" w:color="auto"/>
              <w:bottom w:val="single" w:sz="4" w:space="0" w:color="auto"/>
              <w:right w:val="single" w:sz="4" w:space="0" w:color="auto"/>
            </w:tcBorders>
            <w:shd w:val="clear" w:color="auto" w:fill="D0CECE"/>
            <w:vAlign w:val="center"/>
            <w:hideMark/>
          </w:tcPr>
          <w:p w14:paraId="2606D525" w14:textId="77777777" w:rsidR="00CB199D" w:rsidRPr="008F7B3B" w:rsidRDefault="00CB199D" w:rsidP="00EB1A83">
            <w:pPr>
              <w:jc w:val="center"/>
              <w:rPr>
                <w:rFonts w:ascii="Arial Narrow" w:hAnsi="Arial Narrow"/>
                <w:b/>
                <w:bCs/>
                <w:sz w:val="20"/>
                <w:szCs w:val="20"/>
                <w:lang w:val="es-ES"/>
              </w:rPr>
            </w:pPr>
            <w:r w:rsidRPr="008F7B3B">
              <w:rPr>
                <w:rFonts w:ascii="Arial Narrow" w:hAnsi="Arial Narrow"/>
                <w:b/>
                <w:bCs/>
                <w:sz w:val="20"/>
                <w:szCs w:val="20"/>
                <w:lang w:val="es-ES"/>
              </w:rPr>
              <w:t>Acuerdo Comercial</w:t>
            </w:r>
          </w:p>
        </w:tc>
        <w:tc>
          <w:tcPr>
            <w:tcW w:w="2009" w:type="dxa"/>
            <w:tcBorders>
              <w:top w:val="single" w:sz="4" w:space="0" w:color="auto"/>
              <w:left w:val="single" w:sz="4" w:space="0" w:color="auto"/>
              <w:bottom w:val="single" w:sz="4" w:space="0" w:color="auto"/>
              <w:right w:val="single" w:sz="4" w:space="0" w:color="auto"/>
            </w:tcBorders>
            <w:shd w:val="clear" w:color="auto" w:fill="D0CECE"/>
            <w:vAlign w:val="center"/>
            <w:hideMark/>
          </w:tcPr>
          <w:p w14:paraId="6F2BA383" w14:textId="77777777" w:rsidR="00CB199D" w:rsidRPr="008F7B3B" w:rsidRDefault="00CB199D" w:rsidP="00EB1A83">
            <w:pPr>
              <w:jc w:val="center"/>
              <w:rPr>
                <w:rFonts w:ascii="Arial Narrow" w:hAnsi="Arial Narrow"/>
                <w:b/>
                <w:bCs/>
                <w:sz w:val="20"/>
                <w:szCs w:val="20"/>
                <w:lang w:val="es-ES"/>
              </w:rPr>
            </w:pPr>
            <w:r w:rsidRPr="008F7B3B">
              <w:rPr>
                <w:rFonts w:ascii="Arial Narrow" w:hAnsi="Arial Narrow"/>
                <w:b/>
                <w:bCs/>
                <w:sz w:val="20"/>
                <w:szCs w:val="20"/>
                <w:lang w:val="es-ES"/>
              </w:rPr>
              <w:t>Entidad Estatal incluida</w:t>
            </w:r>
          </w:p>
        </w:tc>
        <w:tc>
          <w:tcPr>
            <w:tcW w:w="1044" w:type="dxa"/>
            <w:tcBorders>
              <w:top w:val="single" w:sz="4" w:space="0" w:color="auto"/>
              <w:left w:val="single" w:sz="4" w:space="0" w:color="auto"/>
              <w:bottom w:val="single" w:sz="4" w:space="0" w:color="auto"/>
              <w:right w:val="single" w:sz="4" w:space="0" w:color="auto"/>
            </w:tcBorders>
            <w:shd w:val="clear" w:color="auto" w:fill="D0CECE"/>
            <w:vAlign w:val="center"/>
            <w:hideMark/>
          </w:tcPr>
          <w:p w14:paraId="782CC5D5" w14:textId="77777777" w:rsidR="00CB199D" w:rsidRPr="008F7B3B" w:rsidRDefault="00CB199D" w:rsidP="00EB1A83">
            <w:pPr>
              <w:jc w:val="center"/>
              <w:rPr>
                <w:rFonts w:ascii="Arial Narrow" w:hAnsi="Arial Narrow"/>
                <w:b/>
                <w:bCs/>
                <w:sz w:val="20"/>
                <w:szCs w:val="20"/>
                <w:lang w:val="es-ES"/>
              </w:rPr>
            </w:pPr>
            <w:r w:rsidRPr="008F7B3B">
              <w:rPr>
                <w:rFonts w:ascii="Arial Narrow" w:hAnsi="Arial Narrow"/>
                <w:b/>
                <w:bCs/>
                <w:sz w:val="20"/>
                <w:szCs w:val="20"/>
                <w:lang w:val="es-ES"/>
              </w:rPr>
              <w:t>Umbral</w:t>
            </w:r>
          </w:p>
        </w:tc>
        <w:tc>
          <w:tcPr>
            <w:tcW w:w="1442" w:type="dxa"/>
            <w:tcBorders>
              <w:top w:val="single" w:sz="4" w:space="0" w:color="auto"/>
              <w:left w:val="single" w:sz="4" w:space="0" w:color="auto"/>
              <w:bottom w:val="single" w:sz="4" w:space="0" w:color="auto"/>
              <w:right w:val="single" w:sz="4" w:space="0" w:color="auto"/>
            </w:tcBorders>
            <w:shd w:val="clear" w:color="auto" w:fill="D0CECE"/>
            <w:vAlign w:val="center"/>
            <w:hideMark/>
          </w:tcPr>
          <w:p w14:paraId="68AE7649" w14:textId="77777777" w:rsidR="00CB199D" w:rsidRPr="008F7B3B" w:rsidRDefault="00CB199D" w:rsidP="00EB1A83">
            <w:pPr>
              <w:jc w:val="center"/>
              <w:rPr>
                <w:rFonts w:ascii="Arial Narrow" w:hAnsi="Arial Narrow"/>
                <w:b/>
                <w:bCs/>
                <w:sz w:val="20"/>
                <w:szCs w:val="20"/>
                <w:lang w:val="es-ES"/>
              </w:rPr>
            </w:pPr>
            <w:r w:rsidRPr="008F7B3B">
              <w:rPr>
                <w:rFonts w:ascii="Arial Narrow" w:hAnsi="Arial Narrow"/>
                <w:b/>
                <w:bCs/>
                <w:sz w:val="20"/>
                <w:szCs w:val="20"/>
                <w:lang w:val="es-ES"/>
              </w:rPr>
              <w:t>Excepción aplicable</w:t>
            </w:r>
          </w:p>
        </w:tc>
        <w:tc>
          <w:tcPr>
            <w:tcW w:w="1434" w:type="dxa"/>
            <w:tcBorders>
              <w:top w:val="single" w:sz="4" w:space="0" w:color="auto"/>
              <w:left w:val="single" w:sz="4" w:space="0" w:color="auto"/>
              <w:bottom w:val="single" w:sz="4" w:space="0" w:color="auto"/>
              <w:right w:val="single" w:sz="4" w:space="0" w:color="auto"/>
            </w:tcBorders>
            <w:shd w:val="clear" w:color="auto" w:fill="D0CECE"/>
            <w:vAlign w:val="center"/>
            <w:hideMark/>
          </w:tcPr>
          <w:p w14:paraId="07FCBCBE" w14:textId="77777777" w:rsidR="00CB199D" w:rsidRPr="008F7B3B" w:rsidRDefault="00CB199D" w:rsidP="00EB1A83">
            <w:pPr>
              <w:jc w:val="center"/>
              <w:rPr>
                <w:rFonts w:ascii="Arial Narrow" w:hAnsi="Arial Narrow"/>
                <w:b/>
                <w:bCs/>
                <w:sz w:val="20"/>
                <w:szCs w:val="20"/>
                <w:lang w:val="es-ES"/>
              </w:rPr>
            </w:pPr>
            <w:r w:rsidRPr="008F7B3B">
              <w:rPr>
                <w:rFonts w:ascii="Arial Narrow" w:hAnsi="Arial Narrow"/>
                <w:b/>
                <w:bCs/>
                <w:sz w:val="20"/>
                <w:szCs w:val="20"/>
                <w:lang w:val="es-ES"/>
              </w:rPr>
              <w:t>Proceso de Contratación cubierto</w:t>
            </w:r>
          </w:p>
        </w:tc>
      </w:tr>
      <w:tr w:rsidR="00CB199D" w:rsidRPr="008F7B3B" w14:paraId="33FABF7F" w14:textId="77777777" w:rsidTr="00EB1A83">
        <w:trPr>
          <w:trHeight w:val="20"/>
          <w:jc w:val="center"/>
        </w:trPr>
        <w:tc>
          <w:tcPr>
            <w:tcW w:w="1254" w:type="dxa"/>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14:paraId="36F52B5F" w14:textId="77777777" w:rsidR="00CB199D" w:rsidRPr="008F7B3B" w:rsidRDefault="00CB199D" w:rsidP="00EB1A83">
            <w:pPr>
              <w:rPr>
                <w:rFonts w:ascii="Arial Narrow" w:hAnsi="Arial Narrow"/>
                <w:b/>
                <w:bCs/>
                <w:sz w:val="20"/>
                <w:szCs w:val="20"/>
                <w:lang w:val="es-ES"/>
              </w:rPr>
            </w:pPr>
            <w:r w:rsidRPr="008F7B3B">
              <w:rPr>
                <w:rFonts w:ascii="Arial Narrow" w:hAnsi="Arial Narrow"/>
                <w:b/>
                <w:bCs/>
                <w:sz w:val="20"/>
                <w:szCs w:val="20"/>
                <w:lang w:val="es-ES"/>
              </w:rPr>
              <w:lastRenderedPageBreak/>
              <w:t>Alianza Pacífico</w:t>
            </w:r>
          </w:p>
        </w:tc>
        <w:tc>
          <w:tcPr>
            <w:tcW w:w="98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68D9C8C" w14:textId="77777777" w:rsidR="00CB199D" w:rsidRPr="008F7B3B" w:rsidRDefault="00CB199D" w:rsidP="00EB1A83">
            <w:pPr>
              <w:rPr>
                <w:rFonts w:ascii="Arial Narrow" w:hAnsi="Arial Narrow"/>
                <w:sz w:val="20"/>
                <w:szCs w:val="20"/>
                <w:lang w:val="es-ES"/>
              </w:rPr>
            </w:pPr>
            <w:r w:rsidRPr="008F7B3B">
              <w:rPr>
                <w:rFonts w:ascii="Arial Narrow" w:hAnsi="Arial Narrow"/>
                <w:sz w:val="20"/>
                <w:szCs w:val="20"/>
                <w:lang w:val="es-ES"/>
              </w:rPr>
              <w:t>Chile</w:t>
            </w:r>
          </w:p>
        </w:tc>
        <w:tc>
          <w:tcPr>
            <w:tcW w:w="20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1BB9A2D" w14:textId="77777777" w:rsidR="00CB199D" w:rsidRPr="008F7B3B" w:rsidRDefault="00CB199D" w:rsidP="00EB1A83">
            <w:pPr>
              <w:jc w:val="center"/>
              <w:rPr>
                <w:rFonts w:ascii="Arial Narrow" w:hAnsi="Arial Narrow"/>
                <w:sz w:val="20"/>
                <w:szCs w:val="20"/>
                <w:lang w:val="es-ES"/>
              </w:rPr>
            </w:pPr>
            <w:r w:rsidRPr="008F7B3B">
              <w:rPr>
                <w:rFonts w:ascii="Arial Narrow" w:hAnsi="Arial Narrow"/>
                <w:sz w:val="20"/>
                <w:szCs w:val="20"/>
                <w:lang w:val="es-ES"/>
              </w:rPr>
              <w:t>SI</w:t>
            </w:r>
          </w:p>
        </w:tc>
        <w:tc>
          <w:tcPr>
            <w:tcW w:w="104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51678CF" w14:textId="77777777" w:rsidR="00CB199D" w:rsidRPr="008F7B3B" w:rsidRDefault="00CB199D" w:rsidP="00EB1A83">
            <w:pPr>
              <w:jc w:val="center"/>
              <w:rPr>
                <w:rFonts w:ascii="Arial Narrow" w:hAnsi="Arial Narrow"/>
                <w:sz w:val="20"/>
                <w:szCs w:val="20"/>
                <w:lang w:val="es-ES"/>
              </w:rPr>
            </w:pPr>
            <w:r w:rsidRPr="008F7B3B">
              <w:rPr>
                <w:rFonts w:ascii="Arial Narrow" w:hAnsi="Arial Narrow"/>
                <w:sz w:val="20"/>
                <w:szCs w:val="20"/>
                <w:lang w:val="es-ES"/>
              </w:rPr>
              <w:t>SI</w:t>
            </w:r>
          </w:p>
        </w:tc>
        <w:tc>
          <w:tcPr>
            <w:tcW w:w="144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A25431D" w14:textId="77777777" w:rsidR="00CB199D" w:rsidRPr="008F7B3B" w:rsidRDefault="00CB199D" w:rsidP="00EB1A83">
            <w:pPr>
              <w:jc w:val="center"/>
              <w:rPr>
                <w:rFonts w:ascii="Arial Narrow" w:hAnsi="Arial Narrow"/>
                <w:sz w:val="20"/>
                <w:szCs w:val="20"/>
                <w:lang w:val="es-ES"/>
              </w:rPr>
            </w:pPr>
            <w:r w:rsidRPr="008F7B3B">
              <w:rPr>
                <w:rFonts w:ascii="Arial Narrow" w:hAnsi="Arial Narrow"/>
                <w:sz w:val="20"/>
                <w:szCs w:val="20"/>
                <w:lang w:val="es-ES"/>
              </w:rPr>
              <w:t>NO</w:t>
            </w:r>
          </w:p>
        </w:tc>
        <w:tc>
          <w:tcPr>
            <w:tcW w:w="143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28C85EE" w14:textId="77777777" w:rsidR="00CB199D" w:rsidRPr="008F7B3B" w:rsidRDefault="00CB199D" w:rsidP="00EB1A83">
            <w:pPr>
              <w:jc w:val="center"/>
              <w:rPr>
                <w:rFonts w:ascii="Arial Narrow" w:hAnsi="Arial Narrow"/>
                <w:sz w:val="20"/>
                <w:szCs w:val="20"/>
                <w:lang w:val="es-ES"/>
              </w:rPr>
            </w:pPr>
            <w:r w:rsidRPr="008F7B3B">
              <w:rPr>
                <w:rFonts w:ascii="Arial Narrow" w:hAnsi="Arial Narrow"/>
                <w:sz w:val="20"/>
                <w:szCs w:val="20"/>
                <w:lang w:val="es-ES"/>
              </w:rPr>
              <w:t>SI</w:t>
            </w:r>
          </w:p>
        </w:tc>
      </w:tr>
      <w:tr w:rsidR="00CB199D" w:rsidRPr="008F7B3B" w14:paraId="2E07BF0C" w14:textId="77777777" w:rsidTr="00EB1A83">
        <w:trPr>
          <w:trHeight w:val="51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5914247" w14:textId="77777777" w:rsidR="00CB199D" w:rsidRPr="008F7B3B" w:rsidRDefault="00CB199D" w:rsidP="00EB1A83">
            <w:pPr>
              <w:rPr>
                <w:rFonts w:ascii="Arial Narrow" w:hAnsi="Arial Narrow"/>
                <w:b/>
                <w:bCs/>
                <w:sz w:val="20"/>
                <w:szCs w:val="20"/>
                <w:lang w:val="es-ES"/>
              </w:rPr>
            </w:pPr>
          </w:p>
        </w:tc>
        <w:tc>
          <w:tcPr>
            <w:tcW w:w="98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0A88126" w14:textId="77777777" w:rsidR="00CB199D" w:rsidRPr="008F7B3B" w:rsidRDefault="00CB199D" w:rsidP="00EB1A83">
            <w:pPr>
              <w:rPr>
                <w:rFonts w:ascii="Arial Narrow" w:hAnsi="Arial Narrow"/>
                <w:sz w:val="20"/>
                <w:szCs w:val="20"/>
                <w:lang w:val="es-ES"/>
              </w:rPr>
            </w:pPr>
            <w:r w:rsidRPr="008F7B3B">
              <w:rPr>
                <w:rFonts w:ascii="Arial Narrow" w:hAnsi="Arial Narrow"/>
                <w:sz w:val="20"/>
                <w:szCs w:val="20"/>
                <w:lang w:val="es-ES"/>
              </w:rPr>
              <w:t>México</w:t>
            </w:r>
          </w:p>
        </w:tc>
        <w:tc>
          <w:tcPr>
            <w:tcW w:w="20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B6F6319" w14:textId="77777777" w:rsidR="00CB199D" w:rsidRPr="008F7B3B" w:rsidRDefault="00CB199D" w:rsidP="00EB1A83">
            <w:pPr>
              <w:jc w:val="center"/>
              <w:rPr>
                <w:rFonts w:ascii="Arial Narrow" w:hAnsi="Arial Narrow"/>
                <w:sz w:val="20"/>
                <w:szCs w:val="20"/>
                <w:lang w:val="es-ES"/>
              </w:rPr>
            </w:pPr>
            <w:r w:rsidRPr="008F7B3B">
              <w:rPr>
                <w:rFonts w:ascii="Arial Narrow" w:hAnsi="Arial Narrow"/>
                <w:sz w:val="20"/>
                <w:szCs w:val="20"/>
                <w:lang w:val="es-ES"/>
              </w:rPr>
              <w:t>SI</w:t>
            </w:r>
          </w:p>
        </w:tc>
        <w:tc>
          <w:tcPr>
            <w:tcW w:w="104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B399D2E" w14:textId="77777777" w:rsidR="00CB199D" w:rsidRPr="008F7B3B" w:rsidRDefault="00CB199D" w:rsidP="00EB1A83">
            <w:pPr>
              <w:jc w:val="center"/>
              <w:rPr>
                <w:rFonts w:ascii="Arial Narrow" w:hAnsi="Arial Narrow"/>
                <w:sz w:val="20"/>
                <w:szCs w:val="20"/>
                <w:lang w:val="es-ES"/>
              </w:rPr>
            </w:pPr>
            <w:r w:rsidRPr="008F7B3B">
              <w:rPr>
                <w:rFonts w:ascii="Arial Narrow" w:hAnsi="Arial Narrow"/>
                <w:sz w:val="20"/>
                <w:szCs w:val="20"/>
                <w:lang w:val="es-ES"/>
              </w:rPr>
              <w:t>SI</w:t>
            </w:r>
          </w:p>
        </w:tc>
        <w:tc>
          <w:tcPr>
            <w:tcW w:w="144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C4FEB83" w14:textId="77777777" w:rsidR="00CB199D" w:rsidRPr="008F7B3B" w:rsidRDefault="00CB199D" w:rsidP="00EB1A83">
            <w:pPr>
              <w:jc w:val="center"/>
              <w:rPr>
                <w:rFonts w:ascii="Arial Narrow" w:hAnsi="Arial Narrow"/>
                <w:sz w:val="20"/>
                <w:szCs w:val="20"/>
                <w:lang w:val="es-ES"/>
              </w:rPr>
            </w:pPr>
            <w:r w:rsidRPr="008F7B3B">
              <w:rPr>
                <w:rFonts w:ascii="Arial Narrow" w:hAnsi="Arial Narrow"/>
                <w:sz w:val="20"/>
                <w:szCs w:val="20"/>
              </w:rPr>
              <w:t>EXCEPCIÓN 33</w:t>
            </w:r>
          </w:p>
        </w:tc>
        <w:tc>
          <w:tcPr>
            <w:tcW w:w="143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10AFFE4" w14:textId="77777777" w:rsidR="00CB199D" w:rsidRPr="008F7B3B" w:rsidRDefault="00CB199D" w:rsidP="00EB1A83">
            <w:pPr>
              <w:jc w:val="center"/>
              <w:rPr>
                <w:rFonts w:ascii="Arial Narrow" w:hAnsi="Arial Narrow"/>
                <w:sz w:val="20"/>
                <w:szCs w:val="20"/>
                <w:lang w:val="es-ES"/>
              </w:rPr>
            </w:pPr>
            <w:r w:rsidRPr="008F7B3B">
              <w:rPr>
                <w:rFonts w:ascii="Arial Narrow" w:hAnsi="Arial Narrow"/>
                <w:sz w:val="20"/>
                <w:szCs w:val="20"/>
                <w:lang w:val="es-ES"/>
              </w:rPr>
              <w:t>NO</w:t>
            </w:r>
          </w:p>
        </w:tc>
      </w:tr>
      <w:tr w:rsidR="00CB199D" w:rsidRPr="008F7B3B" w14:paraId="291D04E8" w14:textId="77777777" w:rsidTr="00EB1A83">
        <w:trPr>
          <w:trHeight w:val="20"/>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A38F471" w14:textId="77777777" w:rsidR="00CB199D" w:rsidRPr="008F7B3B" w:rsidRDefault="00CB199D" w:rsidP="00EB1A83">
            <w:pPr>
              <w:rPr>
                <w:rFonts w:ascii="Arial Narrow" w:hAnsi="Arial Narrow"/>
                <w:b/>
                <w:bCs/>
                <w:sz w:val="20"/>
                <w:szCs w:val="20"/>
                <w:lang w:val="es-ES"/>
              </w:rPr>
            </w:pPr>
          </w:p>
        </w:tc>
        <w:tc>
          <w:tcPr>
            <w:tcW w:w="98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6067F05" w14:textId="77777777" w:rsidR="00CB199D" w:rsidRPr="008F7B3B" w:rsidRDefault="00CB199D" w:rsidP="00EB1A83">
            <w:pPr>
              <w:rPr>
                <w:rFonts w:ascii="Arial Narrow" w:hAnsi="Arial Narrow"/>
                <w:sz w:val="20"/>
                <w:szCs w:val="20"/>
                <w:lang w:val="es-ES"/>
              </w:rPr>
            </w:pPr>
            <w:r w:rsidRPr="008F7B3B">
              <w:rPr>
                <w:rFonts w:ascii="Arial Narrow" w:hAnsi="Arial Narrow"/>
                <w:sz w:val="20"/>
                <w:szCs w:val="20"/>
                <w:lang w:val="es-ES"/>
              </w:rPr>
              <w:t>Perú</w:t>
            </w:r>
          </w:p>
        </w:tc>
        <w:tc>
          <w:tcPr>
            <w:tcW w:w="20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243D946" w14:textId="77777777" w:rsidR="00CB199D" w:rsidRPr="008F7B3B" w:rsidRDefault="00CB199D" w:rsidP="00EB1A83">
            <w:pPr>
              <w:jc w:val="center"/>
              <w:rPr>
                <w:rFonts w:ascii="Arial Narrow" w:hAnsi="Arial Narrow"/>
                <w:sz w:val="20"/>
                <w:szCs w:val="20"/>
                <w:lang w:val="es-ES"/>
              </w:rPr>
            </w:pPr>
            <w:r w:rsidRPr="008F7B3B">
              <w:rPr>
                <w:rFonts w:ascii="Arial Narrow" w:hAnsi="Arial Narrow"/>
                <w:sz w:val="20"/>
                <w:szCs w:val="20"/>
                <w:lang w:val="es-ES"/>
              </w:rPr>
              <w:t>SI</w:t>
            </w:r>
          </w:p>
        </w:tc>
        <w:tc>
          <w:tcPr>
            <w:tcW w:w="104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FF35960" w14:textId="77777777" w:rsidR="00CB199D" w:rsidRPr="008F7B3B" w:rsidRDefault="00CB199D" w:rsidP="00EB1A83">
            <w:pPr>
              <w:jc w:val="center"/>
              <w:rPr>
                <w:rFonts w:ascii="Arial Narrow" w:hAnsi="Arial Narrow"/>
                <w:sz w:val="20"/>
                <w:szCs w:val="20"/>
                <w:lang w:val="es-ES"/>
              </w:rPr>
            </w:pPr>
            <w:r w:rsidRPr="008F7B3B">
              <w:rPr>
                <w:rFonts w:ascii="Arial Narrow" w:hAnsi="Arial Narrow"/>
                <w:sz w:val="20"/>
                <w:szCs w:val="20"/>
                <w:lang w:val="es-ES"/>
              </w:rPr>
              <w:t>SI</w:t>
            </w:r>
          </w:p>
        </w:tc>
        <w:tc>
          <w:tcPr>
            <w:tcW w:w="144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5B896F6" w14:textId="77777777" w:rsidR="00CB199D" w:rsidRPr="008F7B3B" w:rsidRDefault="00CB199D" w:rsidP="00EB1A83">
            <w:pPr>
              <w:jc w:val="center"/>
              <w:rPr>
                <w:rFonts w:ascii="Arial Narrow" w:hAnsi="Arial Narrow"/>
                <w:sz w:val="20"/>
                <w:szCs w:val="20"/>
                <w:lang w:val="es-ES"/>
              </w:rPr>
            </w:pPr>
            <w:r w:rsidRPr="008F7B3B">
              <w:rPr>
                <w:rFonts w:ascii="Arial Narrow" w:hAnsi="Arial Narrow"/>
                <w:sz w:val="20"/>
                <w:szCs w:val="20"/>
                <w:lang w:val="es-ES"/>
              </w:rPr>
              <w:t>NO</w:t>
            </w:r>
          </w:p>
        </w:tc>
        <w:tc>
          <w:tcPr>
            <w:tcW w:w="143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584221A" w14:textId="77777777" w:rsidR="00CB199D" w:rsidRPr="008F7B3B" w:rsidRDefault="00CB199D" w:rsidP="00EB1A83">
            <w:pPr>
              <w:jc w:val="center"/>
              <w:rPr>
                <w:rFonts w:ascii="Arial Narrow" w:hAnsi="Arial Narrow"/>
                <w:sz w:val="20"/>
                <w:szCs w:val="20"/>
                <w:lang w:val="es-ES"/>
              </w:rPr>
            </w:pPr>
            <w:r w:rsidRPr="008F7B3B">
              <w:rPr>
                <w:rFonts w:ascii="Arial Narrow" w:hAnsi="Arial Narrow"/>
                <w:sz w:val="20"/>
                <w:szCs w:val="20"/>
                <w:lang w:val="es-ES"/>
              </w:rPr>
              <w:t>SI</w:t>
            </w:r>
          </w:p>
        </w:tc>
      </w:tr>
      <w:tr w:rsidR="00CB199D" w:rsidRPr="008F7B3B" w14:paraId="5D16A65D" w14:textId="77777777" w:rsidTr="00EB1A83">
        <w:trPr>
          <w:trHeight w:val="20"/>
          <w:jc w:val="center"/>
        </w:trPr>
        <w:tc>
          <w:tcPr>
            <w:tcW w:w="2237" w:type="dxa"/>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5951FA5E" w14:textId="77777777" w:rsidR="00CB199D" w:rsidRPr="008F7B3B" w:rsidRDefault="00CB199D" w:rsidP="00EB1A83">
            <w:pPr>
              <w:rPr>
                <w:rFonts w:ascii="Arial Narrow" w:hAnsi="Arial Narrow"/>
                <w:b/>
                <w:bCs/>
                <w:sz w:val="20"/>
                <w:szCs w:val="20"/>
                <w:lang w:val="es-ES"/>
              </w:rPr>
            </w:pPr>
            <w:r w:rsidRPr="008F7B3B">
              <w:rPr>
                <w:rFonts w:ascii="Arial Narrow" w:hAnsi="Arial Narrow"/>
                <w:b/>
                <w:bCs/>
                <w:sz w:val="20"/>
                <w:szCs w:val="20"/>
                <w:lang w:val="es-ES"/>
              </w:rPr>
              <w:t>Canadá</w:t>
            </w:r>
          </w:p>
        </w:tc>
        <w:tc>
          <w:tcPr>
            <w:tcW w:w="20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8FEC9EE" w14:textId="77777777" w:rsidR="00CB199D" w:rsidRPr="008F7B3B" w:rsidRDefault="00CB199D" w:rsidP="00EB1A83">
            <w:pPr>
              <w:jc w:val="center"/>
              <w:rPr>
                <w:rFonts w:ascii="Arial Narrow" w:hAnsi="Arial Narrow"/>
                <w:sz w:val="20"/>
                <w:szCs w:val="20"/>
                <w:lang w:val="es-ES"/>
              </w:rPr>
            </w:pPr>
            <w:r w:rsidRPr="008F7B3B">
              <w:rPr>
                <w:rFonts w:ascii="Arial Narrow" w:hAnsi="Arial Narrow"/>
                <w:sz w:val="20"/>
                <w:szCs w:val="20"/>
                <w:lang w:val="es-ES"/>
              </w:rPr>
              <w:t>SI</w:t>
            </w:r>
          </w:p>
        </w:tc>
        <w:tc>
          <w:tcPr>
            <w:tcW w:w="104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1958AE0" w14:textId="77777777" w:rsidR="00CB199D" w:rsidRPr="008F7B3B" w:rsidRDefault="00CB199D" w:rsidP="00EB1A83">
            <w:pPr>
              <w:jc w:val="center"/>
              <w:rPr>
                <w:rFonts w:ascii="Arial Narrow" w:hAnsi="Arial Narrow"/>
                <w:sz w:val="20"/>
                <w:szCs w:val="20"/>
                <w:lang w:val="es-ES"/>
              </w:rPr>
            </w:pPr>
            <w:r w:rsidRPr="008F7B3B">
              <w:rPr>
                <w:rFonts w:ascii="Arial Narrow" w:hAnsi="Arial Narrow"/>
                <w:sz w:val="20"/>
                <w:szCs w:val="20"/>
                <w:lang w:val="es-ES"/>
              </w:rPr>
              <w:t>SI</w:t>
            </w:r>
          </w:p>
        </w:tc>
        <w:tc>
          <w:tcPr>
            <w:tcW w:w="144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0FD7DEF" w14:textId="77777777" w:rsidR="00CB199D" w:rsidRPr="008F7B3B" w:rsidRDefault="00CB199D" w:rsidP="00EB1A83">
            <w:pPr>
              <w:jc w:val="center"/>
              <w:rPr>
                <w:rFonts w:ascii="Arial Narrow" w:hAnsi="Arial Narrow"/>
                <w:sz w:val="20"/>
                <w:szCs w:val="20"/>
                <w:lang w:val="es-ES"/>
              </w:rPr>
            </w:pPr>
            <w:r w:rsidRPr="008F7B3B">
              <w:rPr>
                <w:rFonts w:ascii="Arial Narrow" w:hAnsi="Arial Narrow"/>
                <w:sz w:val="20"/>
                <w:szCs w:val="20"/>
              </w:rPr>
              <w:t>EXCEPCIÓN 33</w:t>
            </w:r>
          </w:p>
        </w:tc>
        <w:tc>
          <w:tcPr>
            <w:tcW w:w="143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7D4E30A" w14:textId="77777777" w:rsidR="00CB199D" w:rsidRPr="008F7B3B" w:rsidRDefault="00CB199D" w:rsidP="00EB1A83">
            <w:pPr>
              <w:jc w:val="center"/>
              <w:rPr>
                <w:rFonts w:ascii="Arial Narrow" w:hAnsi="Arial Narrow"/>
                <w:sz w:val="20"/>
                <w:szCs w:val="20"/>
                <w:lang w:val="es-ES"/>
              </w:rPr>
            </w:pPr>
            <w:r w:rsidRPr="008F7B3B">
              <w:rPr>
                <w:rFonts w:ascii="Arial Narrow" w:hAnsi="Arial Narrow"/>
                <w:sz w:val="20"/>
                <w:szCs w:val="20"/>
                <w:lang w:val="es-ES"/>
              </w:rPr>
              <w:t>NO</w:t>
            </w:r>
          </w:p>
        </w:tc>
      </w:tr>
      <w:tr w:rsidR="00CB199D" w:rsidRPr="008F7B3B" w14:paraId="39BF8FB6" w14:textId="77777777" w:rsidTr="00EB1A83">
        <w:trPr>
          <w:trHeight w:val="20"/>
          <w:jc w:val="center"/>
        </w:trPr>
        <w:tc>
          <w:tcPr>
            <w:tcW w:w="2237" w:type="dxa"/>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48F917D0" w14:textId="77777777" w:rsidR="00CB199D" w:rsidRPr="008F7B3B" w:rsidRDefault="00CB199D" w:rsidP="00EB1A83">
            <w:pPr>
              <w:rPr>
                <w:rFonts w:ascii="Arial Narrow" w:hAnsi="Arial Narrow"/>
                <w:b/>
                <w:bCs/>
                <w:sz w:val="20"/>
                <w:szCs w:val="20"/>
                <w:lang w:val="es-ES"/>
              </w:rPr>
            </w:pPr>
            <w:r w:rsidRPr="008F7B3B">
              <w:rPr>
                <w:rFonts w:ascii="Arial Narrow" w:hAnsi="Arial Narrow"/>
                <w:b/>
                <w:bCs/>
                <w:sz w:val="20"/>
                <w:szCs w:val="20"/>
                <w:lang w:val="es-ES"/>
              </w:rPr>
              <w:t>Chile</w:t>
            </w:r>
          </w:p>
        </w:tc>
        <w:tc>
          <w:tcPr>
            <w:tcW w:w="20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7135670" w14:textId="77777777" w:rsidR="00CB199D" w:rsidRPr="008F7B3B" w:rsidRDefault="00CB199D" w:rsidP="00EB1A83">
            <w:pPr>
              <w:jc w:val="center"/>
              <w:rPr>
                <w:rFonts w:ascii="Arial Narrow" w:hAnsi="Arial Narrow"/>
                <w:sz w:val="20"/>
                <w:szCs w:val="20"/>
                <w:lang w:val="es-ES"/>
              </w:rPr>
            </w:pPr>
            <w:r w:rsidRPr="008F7B3B">
              <w:rPr>
                <w:rFonts w:ascii="Arial Narrow" w:hAnsi="Arial Narrow"/>
                <w:sz w:val="20"/>
                <w:szCs w:val="20"/>
                <w:lang w:val="es-ES"/>
              </w:rPr>
              <w:t>SI</w:t>
            </w:r>
          </w:p>
        </w:tc>
        <w:tc>
          <w:tcPr>
            <w:tcW w:w="104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BE7D24A" w14:textId="77777777" w:rsidR="00CB199D" w:rsidRPr="008F7B3B" w:rsidRDefault="00CB199D" w:rsidP="00EB1A83">
            <w:pPr>
              <w:jc w:val="center"/>
              <w:rPr>
                <w:rFonts w:ascii="Arial Narrow" w:hAnsi="Arial Narrow"/>
                <w:sz w:val="20"/>
                <w:szCs w:val="20"/>
                <w:lang w:val="es-ES"/>
              </w:rPr>
            </w:pPr>
            <w:r w:rsidRPr="008F7B3B">
              <w:rPr>
                <w:rFonts w:ascii="Arial Narrow" w:hAnsi="Arial Narrow"/>
                <w:sz w:val="20"/>
                <w:szCs w:val="20"/>
                <w:lang w:val="es-ES"/>
              </w:rPr>
              <w:t>SI</w:t>
            </w:r>
          </w:p>
        </w:tc>
        <w:tc>
          <w:tcPr>
            <w:tcW w:w="144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77B4549" w14:textId="77777777" w:rsidR="00CB199D" w:rsidRPr="008F7B3B" w:rsidRDefault="00CB199D" w:rsidP="00EB1A83">
            <w:pPr>
              <w:jc w:val="center"/>
              <w:rPr>
                <w:rFonts w:ascii="Arial Narrow" w:hAnsi="Arial Narrow"/>
                <w:sz w:val="20"/>
                <w:szCs w:val="20"/>
                <w:lang w:val="es-ES"/>
              </w:rPr>
            </w:pPr>
            <w:r w:rsidRPr="008F7B3B">
              <w:rPr>
                <w:rFonts w:ascii="Arial Narrow" w:hAnsi="Arial Narrow"/>
                <w:sz w:val="20"/>
                <w:szCs w:val="20"/>
              </w:rPr>
              <w:t>EXCEPCIÓN 33</w:t>
            </w:r>
          </w:p>
        </w:tc>
        <w:tc>
          <w:tcPr>
            <w:tcW w:w="143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F1DEAA4" w14:textId="77777777" w:rsidR="00CB199D" w:rsidRPr="008F7B3B" w:rsidRDefault="00CB199D" w:rsidP="00EB1A83">
            <w:pPr>
              <w:jc w:val="center"/>
              <w:rPr>
                <w:rFonts w:ascii="Arial Narrow" w:hAnsi="Arial Narrow"/>
                <w:sz w:val="20"/>
                <w:szCs w:val="20"/>
                <w:lang w:val="es-ES"/>
              </w:rPr>
            </w:pPr>
            <w:r w:rsidRPr="008F7B3B">
              <w:rPr>
                <w:rFonts w:ascii="Arial Narrow" w:hAnsi="Arial Narrow"/>
                <w:sz w:val="20"/>
                <w:szCs w:val="20"/>
                <w:lang w:val="es-ES"/>
              </w:rPr>
              <w:t>NO</w:t>
            </w:r>
          </w:p>
        </w:tc>
      </w:tr>
      <w:tr w:rsidR="00CB199D" w:rsidRPr="008F7B3B" w14:paraId="495EE214" w14:textId="77777777" w:rsidTr="00EB1A83">
        <w:trPr>
          <w:trHeight w:val="20"/>
          <w:jc w:val="center"/>
        </w:trPr>
        <w:tc>
          <w:tcPr>
            <w:tcW w:w="2237" w:type="dxa"/>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04F915F5" w14:textId="77777777" w:rsidR="00CB199D" w:rsidRPr="008F7B3B" w:rsidRDefault="00CB199D" w:rsidP="00EB1A83">
            <w:pPr>
              <w:rPr>
                <w:rFonts w:ascii="Arial Narrow" w:hAnsi="Arial Narrow"/>
                <w:b/>
                <w:bCs/>
                <w:sz w:val="20"/>
                <w:szCs w:val="20"/>
                <w:lang w:val="es-ES"/>
              </w:rPr>
            </w:pPr>
            <w:r w:rsidRPr="008F7B3B">
              <w:rPr>
                <w:rFonts w:ascii="Arial Narrow" w:hAnsi="Arial Narrow"/>
                <w:b/>
                <w:bCs/>
                <w:sz w:val="20"/>
                <w:szCs w:val="20"/>
                <w:lang w:val="es-ES"/>
              </w:rPr>
              <w:t>Corea</w:t>
            </w:r>
          </w:p>
        </w:tc>
        <w:tc>
          <w:tcPr>
            <w:tcW w:w="20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2CC0D80" w14:textId="77777777" w:rsidR="00CB199D" w:rsidRPr="008F7B3B" w:rsidRDefault="00CB199D" w:rsidP="00EB1A83">
            <w:pPr>
              <w:jc w:val="center"/>
              <w:rPr>
                <w:rFonts w:ascii="Arial Narrow" w:hAnsi="Arial Narrow"/>
                <w:sz w:val="20"/>
                <w:szCs w:val="20"/>
                <w:lang w:val="es-ES"/>
              </w:rPr>
            </w:pPr>
            <w:r w:rsidRPr="008F7B3B">
              <w:rPr>
                <w:rFonts w:ascii="Arial Narrow" w:hAnsi="Arial Narrow"/>
                <w:sz w:val="20"/>
                <w:szCs w:val="20"/>
                <w:lang w:val="es-ES"/>
              </w:rPr>
              <w:t>SI</w:t>
            </w:r>
          </w:p>
        </w:tc>
        <w:tc>
          <w:tcPr>
            <w:tcW w:w="104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92EDBDD" w14:textId="77777777" w:rsidR="00CB199D" w:rsidRPr="008F7B3B" w:rsidRDefault="00CB199D" w:rsidP="00EB1A83">
            <w:pPr>
              <w:jc w:val="center"/>
              <w:rPr>
                <w:rFonts w:ascii="Arial Narrow" w:hAnsi="Arial Narrow"/>
                <w:sz w:val="20"/>
                <w:szCs w:val="20"/>
                <w:lang w:val="es-ES"/>
              </w:rPr>
            </w:pPr>
            <w:r w:rsidRPr="008F7B3B">
              <w:rPr>
                <w:rFonts w:ascii="Arial Narrow" w:hAnsi="Arial Narrow"/>
                <w:sz w:val="20"/>
                <w:szCs w:val="20"/>
                <w:lang w:val="es-ES"/>
              </w:rPr>
              <w:t>SI</w:t>
            </w:r>
          </w:p>
        </w:tc>
        <w:tc>
          <w:tcPr>
            <w:tcW w:w="144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5B58A7F" w14:textId="77777777" w:rsidR="00CB199D" w:rsidRPr="008F7B3B" w:rsidRDefault="00CB199D" w:rsidP="00EB1A83">
            <w:pPr>
              <w:jc w:val="center"/>
              <w:rPr>
                <w:rFonts w:ascii="Arial Narrow" w:hAnsi="Arial Narrow"/>
                <w:sz w:val="20"/>
                <w:szCs w:val="20"/>
                <w:lang w:val="es-ES"/>
              </w:rPr>
            </w:pPr>
            <w:r w:rsidRPr="008F7B3B">
              <w:rPr>
                <w:rFonts w:ascii="Arial Narrow" w:hAnsi="Arial Narrow"/>
                <w:sz w:val="20"/>
                <w:szCs w:val="20"/>
                <w:lang w:val="es-ES"/>
              </w:rPr>
              <w:t>NO</w:t>
            </w:r>
          </w:p>
        </w:tc>
        <w:tc>
          <w:tcPr>
            <w:tcW w:w="143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08F027A" w14:textId="77777777" w:rsidR="00CB199D" w:rsidRPr="008F7B3B" w:rsidRDefault="00CB199D" w:rsidP="00EB1A83">
            <w:pPr>
              <w:jc w:val="center"/>
              <w:rPr>
                <w:rFonts w:ascii="Arial Narrow" w:hAnsi="Arial Narrow"/>
                <w:sz w:val="20"/>
                <w:szCs w:val="20"/>
                <w:lang w:val="es-ES"/>
              </w:rPr>
            </w:pPr>
            <w:r w:rsidRPr="008F7B3B">
              <w:rPr>
                <w:rFonts w:ascii="Arial Narrow" w:hAnsi="Arial Narrow"/>
                <w:sz w:val="20"/>
                <w:szCs w:val="20"/>
                <w:lang w:val="es-ES"/>
              </w:rPr>
              <w:t>SI</w:t>
            </w:r>
          </w:p>
        </w:tc>
      </w:tr>
      <w:tr w:rsidR="00CB199D" w:rsidRPr="008F7B3B" w14:paraId="71AC2473" w14:textId="77777777" w:rsidTr="00EB1A83">
        <w:trPr>
          <w:trHeight w:val="20"/>
          <w:jc w:val="center"/>
        </w:trPr>
        <w:tc>
          <w:tcPr>
            <w:tcW w:w="2237" w:type="dxa"/>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5813F859" w14:textId="77777777" w:rsidR="00CB199D" w:rsidRPr="008F7B3B" w:rsidRDefault="00CB199D" w:rsidP="00EB1A83">
            <w:pPr>
              <w:rPr>
                <w:rFonts w:ascii="Arial Narrow" w:hAnsi="Arial Narrow"/>
                <w:b/>
                <w:bCs/>
                <w:sz w:val="20"/>
                <w:szCs w:val="20"/>
                <w:lang w:val="es-ES"/>
              </w:rPr>
            </w:pPr>
            <w:r w:rsidRPr="008F7B3B">
              <w:rPr>
                <w:rFonts w:ascii="Arial Narrow" w:hAnsi="Arial Narrow"/>
                <w:b/>
                <w:bCs/>
                <w:sz w:val="20"/>
                <w:szCs w:val="20"/>
                <w:lang w:val="es-ES"/>
              </w:rPr>
              <w:t>Costa Rica</w:t>
            </w:r>
          </w:p>
        </w:tc>
        <w:tc>
          <w:tcPr>
            <w:tcW w:w="20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12B5B6E" w14:textId="77777777" w:rsidR="00CB199D" w:rsidRPr="008F7B3B" w:rsidRDefault="00CB199D" w:rsidP="00EB1A83">
            <w:pPr>
              <w:jc w:val="center"/>
              <w:rPr>
                <w:rFonts w:ascii="Arial Narrow" w:hAnsi="Arial Narrow"/>
                <w:sz w:val="20"/>
                <w:szCs w:val="20"/>
                <w:lang w:val="es-ES"/>
              </w:rPr>
            </w:pPr>
            <w:r w:rsidRPr="008F7B3B">
              <w:rPr>
                <w:rFonts w:ascii="Arial Narrow" w:hAnsi="Arial Narrow"/>
                <w:sz w:val="20"/>
                <w:szCs w:val="20"/>
                <w:lang w:val="es-ES"/>
              </w:rPr>
              <w:t>SI</w:t>
            </w:r>
          </w:p>
        </w:tc>
        <w:tc>
          <w:tcPr>
            <w:tcW w:w="104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75F506B" w14:textId="77777777" w:rsidR="00CB199D" w:rsidRPr="008F7B3B" w:rsidRDefault="00CB199D" w:rsidP="00EB1A83">
            <w:pPr>
              <w:jc w:val="center"/>
              <w:rPr>
                <w:rFonts w:ascii="Arial Narrow" w:hAnsi="Arial Narrow"/>
                <w:sz w:val="20"/>
                <w:szCs w:val="20"/>
                <w:lang w:val="es-ES"/>
              </w:rPr>
            </w:pPr>
            <w:r w:rsidRPr="008F7B3B">
              <w:rPr>
                <w:rFonts w:ascii="Arial Narrow" w:hAnsi="Arial Narrow"/>
                <w:sz w:val="20"/>
                <w:szCs w:val="20"/>
                <w:lang w:val="es-ES"/>
              </w:rPr>
              <w:t>SI</w:t>
            </w:r>
          </w:p>
        </w:tc>
        <w:tc>
          <w:tcPr>
            <w:tcW w:w="144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E9D0153" w14:textId="77777777" w:rsidR="00CB199D" w:rsidRPr="008F7B3B" w:rsidRDefault="00CB199D" w:rsidP="00EB1A83">
            <w:pPr>
              <w:jc w:val="center"/>
              <w:rPr>
                <w:rFonts w:ascii="Arial Narrow" w:hAnsi="Arial Narrow"/>
                <w:sz w:val="20"/>
                <w:szCs w:val="20"/>
                <w:lang w:val="es-ES"/>
              </w:rPr>
            </w:pPr>
            <w:r w:rsidRPr="008F7B3B">
              <w:rPr>
                <w:rFonts w:ascii="Arial Narrow" w:hAnsi="Arial Narrow"/>
                <w:sz w:val="20"/>
                <w:szCs w:val="20"/>
                <w:lang w:val="es-ES"/>
              </w:rPr>
              <w:t>NO</w:t>
            </w:r>
          </w:p>
        </w:tc>
        <w:tc>
          <w:tcPr>
            <w:tcW w:w="143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8488892" w14:textId="77777777" w:rsidR="00CB199D" w:rsidRPr="008F7B3B" w:rsidRDefault="00CB199D" w:rsidP="00EB1A83">
            <w:pPr>
              <w:jc w:val="center"/>
              <w:rPr>
                <w:rFonts w:ascii="Arial Narrow" w:hAnsi="Arial Narrow"/>
                <w:sz w:val="20"/>
                <w:szCs w:val="20"/>
                <w:lang w:val="es-ES"/>
              </w:rPr>
            </w:pPr>
            <w:r w:rsidRPr="008F7B3B">
              <w:rPr>
                <w:rFonts w:ascii="Arial Narrow" w:hAnsi="Arial Narrow"/>
                <w:sz w:val="20"/>
                <w:szCs w:val="20"/>
                <w:lang w:val="es-ES"/>
              </w:rPr>
              <w:t>SI</w:t>
            </w:r>
          </w:p>
        </w:tc>
      </w:tr>
      <w:tr w:rsidR="00CB199D" w:rsidRPr="008F7B3B" w14:paraId="2F7F2B09" w14:textId="77777777" w:rsidTr="00EB1A83">
        <w:trPr>
          <w:trHeight w:val="20"/>
          <w:jc w:val="center"/>
        </w:trPr>
        <w:tc>
          <w:tcPr>
            <w:tcW w:w="2237" w:type="dxa"/>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73FF40B1" w14:textId="77777777" w:rsidR="00CB199D" w:rsidRPr="008F7B3B" w:rsidRDefault="00CB199D" w:rsidP="00EB1A83">
            <w:pPr>
              <w:rPr>
                <w:rFonts w:ascii="Arial Narrow" w:hAnsi="Arial Narrow"/>
                <w:b/>
                <w:bCs/>
                <w:sz w:val="20"/>
                <w:szCs w:val="20"/>
                <w:lang w:val="es-ES"/>
              </w:rPr>
            </w:pPr>
            <w:r w:rsidRPr="008F7B3B">
              <w:rPr>
                <w:rFonts w:ascii="Arial Narrow" w:hAnsi="Arial Narrow"/>
                <w:b/>
                <w:bCs/>
                <w:sz w:val="20"/>
                <w:szCs w:val="20"/>
                <w:lang w:val="es-ES"/>
              </w:rPr>
              <w:t>Estados Unidos</w:t>
            </w:r>
          </w:p>
        </w:tc>
        <w:tc>
          <w:tcPr>
            <w:tcW w:w="20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261BC51" w14:textId="77777777" w:rsidR="00CB199D" w:rsidRPr="008F7B3B" w:rsidRDefault="00CB199D" w:rsidP="00EB1A83">
            <w:pPr>
              <w:jc w:val="center"/>
              <w:rPr>
                <w:rFonts w:ascii="Arial Narrow" w:hAnsi="Arial Narrow"/>
                <w:sz w:val="20"/>
                <w:szCs w:val="20"/>
                <w:lang w:val="es-ES"/>
              </w:rPr>
            </w:pPr>
            <w:r w:rsidRPr="008F7B3B">
              <w:rPr>
                <w:rFonts w:ascii="Arial Narrow" w:hAnsi="Arial Narrow"/>
                <w:sz w:val="20"/>
                <w:szCs w:val="20"/>
                <w:lang w:val="es-ES"/>
              </w:rPr>
              <w:t>SI</w:t>
            </w:r>
          </w:p>
        </w:tc>
        <w:tc>
          <w:tcPr>
            <w:tcW w:w="104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A822633" w14:textId="77777777" w:rsidR="00CB199D" w:rsidRPr="008F7B3B" w:rsidRDefault="00CB199D" w:rsidP="00EB1A83">
            <w:pPr>
              <w:jc w:val="center"/>
              <w:rPr>
                <w:rFonts w:ascii="Arial Narrow" w:hAnsi="Arial Narrow"/>
                <w:sz w:val="20"/>
                <w:szCs w:val="20"/>
                <w:lang w:val="es-ES"/>
              </w:rPr>
            </w:pPr>
            <w:r w:rsidRPr="008F7B3B">
              <w:rPr>
                <w:rFonts w:ascii="Arial Narrow" w:hAnsi="Arial Narrow"/>
                <w:sz w:val="20"/>
                <w:szCs w:val="20"/>
                <w:lang w:val="es-ES"/>
              </w:rPr>
              <w:t>SI</w:t>
            </w:r>
          </w:p>
        </w:tc>
        <w:tc>
          <w:tcPr>
            <w:tcW w:w="144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E0043E7" w14:textId="77777777" w:rsidR="00CB199D" w:rsidRPr="008F7B3B" w:rsidRDefault="00CB199D" w:rsidP="00EB1A83">
            <w:pPr>
              <w:jc w:val="center"/>
              <w:rPr>
                <w:rFonts w:ascii="Arial Narrow" w:hAnsi="Arial Narrow"/>
                <w:sz w:val="20"/>
                <w:szCs w:val="20"/>
                <w:lang w:val="es-ES"/>
              </w:rPr>
            </w:pPr>
            <w:r w:rsidRPr="008F7B3B">
              <w:rPr>
                <w:rFonts w:ascii="Arial Narrow" w:hAnsi="Arial Narrow"/>
                <w:sz w:val="20"/>
                <w:szCs w:val="20"/>
              </w:rPr>
              <w:t>EXCEPCIÓN 33</w:t>
            </w:r>
          </w:p>
        </w:tc>
        <w:tc>
          <w:tcPr>
            <w:tcW w:w="143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B39B26F" w14:textId="77777777" w:rsidR="00CB199D" w:rsidRPr="008F7B3B" w:rsidRDefault="00CB199D" w:rsidP="00EB1A83">
            <w:pPr>
              <w:jc w:val="center"/>
              <w:rPr>
                <w:rFonts w:ascii="Arial Narrow" w:hAnsi="Arial Narrow"/>
                <w:sz w:val="20"/>
                <w:szCs w:val="20"/>
                <w:lang w:val="es-ES"/>
              </w:rPr>
            </w:pPr>
            <w:r w:rsidRPr="008F7B3B">
              <w:rPr>
                <w:rFonts w:ascii="Arial Narrow" w:hAnsi="Arial Narrow"/>
                <w:sz w:val="20"/>
                <w:szCs w:val="20"/>
                <w:lang w:val="es-ES"/>
              </w:rPr>
              <w:t>NO</w:t>
            </w:r>
          </w:p>
        </w:tc>
      </w:tr>
      <w:tr w:rsidR="00CB199D" w:rsidRPr="008F7B3B" w14:paraId="2A56AC63" w14:textId="77777777" w:rsidTr="00EB1A83">
        <w:trPr>
          <w:trHeight w:val="20"/>
          <w:jc w:val="center"/>
        </w:trPr>
        <w:tc>
          <w:tcPr>
            <w:tcW w:w="2237" w:type="dxa"/>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3CA2C286" w14:textId="77777777" w:rsidR="00CB199D" w:rsidRPr="008F7B3B" w:rsidRDefault="00CB199D" w:rsidP="00EB1A83">
            <w:pPr>
              <w:rPr>
                <w:rFonts w:ascii="Arial Narrow" w:hAnsi="Arial Narrow"/>
                <w:b/>
                <w:bCs/>
                <w:sz w:val="20"/>
                <w:szCs w:val="20"/>
                <w:lang w:val="es-ES"/>
              </w:rPr>
            </w:pPr>
            <w:r w:rsidRPr="008F7B3B">
              <w:rPr>
                <w:rFonts w:ascii="Arial Narrow" w:hAnsi="Arial Narrow"/>
                <w:b/>
                <w:bCs/>
                <w:sz w:val="20"/>
                <w:szCs w:val="20"/>
                <w:lang w:val="es-ES"/>
              </w:rPr>
              <w:t>Estados AELC</w:t>
            </w:r>
          </w:p>
        </w:tc>
        <w:tc>
          <w:tcPr>
            <w:tcW w:w="20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B0D68BE" w14:textId="77777777" w:rsidR="00CB199D" w:rsidRPr="008F7B3B" w:rsidRDefault="00CB199D" w:rsidP="00EB1A83">
            <w:pPr>
              <w:jc w:val="center"/>
              <w:rPr>
                <w:rFonts w:ascii="Arial Narrow" w:hAnsi="Arial Narrow"/>
                <w:sz w:val="20"/>
                <w:szCs w:val="20"/>
                <w:lang w:val="es-ES"/>
              </w:rPr>
            </w:pPr>
            <w:r w:rsidRPr="008F7B3B">
              <w:rPr>
                <w:rFonts w:ascii="Arial Narrow" w:hAnsi="Arial Narrow"/>
                <w:sz w:val="20"/>
                <w:szCs w:val="20"/>
                <w:lang w:val="es-ES"/>
              </w:rPr>
              <w:t>SI</w:t>
            </w:r>
          </w:p>
        </w:tc>
        <w:tc>
          <w:tcPr>
            <w:tcW w:w="104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C782799" w14:textId="77777777" w:rsidR="00CB199D" w:rsidRPr="008F7B3B" w:rsidRDefault="00CB199D" w:rsidP="00EB1A83">
            <w:pPr>
              <w:jc w:val="center"/>
              <w:rPr>
                <w:rFonts w:ascii="Arial Narrow" w:hAnsi="Arial Narrow"/>
                <w:sz w:val="20"/>
                <w:szCs w:val="20"/>
                <w:lang w:val="es-ES"/>
              </w:rPr>
            </w:pPr>
            <w:r>
              <w:rPr>
                <w:rFonts w:ascii="Arial Narrow" w:hAnsi="Arial Narrow"/>
                <w:sz w:val="20"/>
                <w:szCs w:val="20"/>
                <w:lang w:val="es-ES"/>
              </w:rPr>
              <w:t>NO</w:t>
            </w:r>
          </w:p>
        </w:tc>
        <w:tc>
          <w:tcPr>
            <w:tcW w:w="144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8940BFA" w14:textId="77777777" w:rsidR="00CB199D" w:rsidRPr="008F7B3B" w:rsidRDefault="00CB199D" w:rsidP="00EB1A83">
            <w:pPr>
              <w:jc w:val="center"/>
              <w:rPr>
                <w:rFonts w:ascii="Arial Narrow" w:hAnsi="Arial Narrow"/>
                <w:sz w:val="20"/>
                <w:szCs w:val="20"/>
                <w:lang w:val="es-ES"/>
              </w:rPr>
            </w:pPr>
            <w:r w:rsidRPr="008F7B3B">
              <w:rPr>
                <w:rFonts w:ascii="Arial Narrow" w:hAnsi="Arial Narrow"/>
                <w:sz w:val="20"/>
                <w:szCs w:val="20"/>
              </w:rPr>
              <w:t>EXCEPCIÓN 33</w:t>
            </w:r>
          </w:p>
        </w:tc>
        <w:tc>
          <w:tcPr>
            <w:tcW w:w="143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29C1ECF" w14:textId="77777777" w:rsidR="00CB199D" w:rsidRPr="008F7B3B" w:rsidRDefault="00CB199D" w:rsidP="00EB1A83">
            <w:pPr>
              <w:jc w:val="center"/>
              <w:rPr>
                <w:rFonts w:ascii="Arial Narrow" w:hAnsi="Arial Narrow"/>
                <w:sz w:val="20"/>
                <w:szCs w:val="20"/>
                <w:lang w:val="es-ES"/>
              </w:rPr>
            </w:pPr>
            <w:r w:rsidRPr="008F7B3B">
              <w:rPr>
                <w:rFonts w:ascii="Arial Narrow" w:hAnsi="Arial Narrow"/>
                <w:sz w:val="20"/>
                <w:szCs w:val="20"/>
                <w:lang w:val="es-ES"/>
              </w:rPr>
              <w:t>NO</w:t>
            </w:r>
          </w:p>
        </w:tc>
      </w:tr>
      <w:tr w:rsidR="00CB199D" w:rsidRPr="008F7B3B" w14:paraId="76EB7367" w14:textId="77777777" w:rsidTr="00EB1A83">
        <w:trPr>
          <w:trHeight w:val="20"/>
          <w:jc w:val="center"/>
        </w:trPr>
        <w:tc>
          <w:tcPr>
            <w:tcW w:w="2237" w:type="dxa"/>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5A202CDA" w14:textId="77777777" w:rsidR="00CB199D" w:rsidRPr="008F7B3B" w:rsidRDefault="00CB199D" w:rsidP="00EB1A83">
            <w:pPr>
              <w:rPr>
                <w:rFonts w:ascii="Arial Narrow" w:hAnsi="Arial Narrow"/>
                <w:b/>
                <w:bCs/>
                <w:sz w:val="20"/>
                <w:szCs w:val="20"/>
                <w:lang w:val="es-ES"/>
              </w:rPr>
            </w:pPr>
            <w:r w:rsidRPr="008F7B3B">
              <w:rPr>
                <w:rFonts w:ascii="Arial Narrow" w:hAnsi="Arial Narrow"/>
                <w:b/>
                <w:bCs/>
                <w:sz w:val="20"/>
                <w:szCs w:val="20"/>
                <w:lang w:val="es-ES"/>
              </w:rPr>
              <w:t>México</w:t>
            </w:r>
          </w:p>
        </w:tc>
        <w:tc>
          <w:tcPr>
            <w:tcW w:w="20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F658DB3" w14:textId="77777777" w:rsidR="00CB199D" w:rsidRPr="008F7B3B" w:rsidRDefault="00CB199D" w:rsidP="00EB1A83">
            <w:pPr>
              <w:jc w:val="center"/>
              <w:rPr>
                <w:rFonts w:ascii="Arial Narrow" w:hAnsi="Arial Narrow"/>
                <w:sz w:val="20"/>
                <w:szCs w:val="20"/>
                <w:lang w:val="es-ES"/>
              </w:rPr>
            </w:pPr>
            <w:r w:rsidRPr="008F7B3B">
              <w:rPr>
                <w:rFonts w:ascii="Arial Narrow" w:hAnsi="Arial Narrow"/>
                <w:sz w:val="20"/>
                <w:szCs w:val="20"/>
                <w:lang w:val="es-ES"/>
              </w:rPr>
              <w:t>SI</w:t>
            </w:r>
          </w:p>
        </w:tc>
        <w:tc>
          <w:tcPr>
            <w:tcW w:w="104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5F9D217" w14:textId="77777777" w:rsidR="00CB199D" w:rsidRPr="008F7B3B" w:rsidRDefault="00CB199D" w:rsidP="00EB1A83">
            <w:pPr>
              <w:jc w:val="center"/>
              <w:rPr>
                <w:rFonts w:ascii="Arial Narrow" w:hAnsi="Arial Narrow"/>
                <w:sz w:val="20"/>
                <w:szCs w:val="20"/>
                <w:lang w:val="es-ES"/>
              </w:rPr>
            </w:pPr>
            <w:r w:rsidRPr="008F7B3B">
              <w:rPr>
                <w:rFonts w:ascii="Arial Narrow" w:hAnsi="Arial Narrow"/>
                <w:sz w:val="20"/>
                <w:szCs w:val="20"/>
                <w:lang w:val="es-ES"/>
              </w:rPr>
              <w:t>SI</w:t>
            </w:r>
          </w:p>
        </w:tc>
        <w:tc>
          <w:tcPr>
            <w:tcW w:w="144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BFD6977" w14:textId="77777777" w:rsidR="00CB199D" w:rsidRPr="008F7B3B" w:rsidRDefault="00CB199D" w:rsidP="00EB1A83">
            <w:pPr>
              <w:jc w:val="center"/>
              <w:rPr>
                <w:rFonts w:ascii="Arial Narrow" w:hAnsi="Arial Narrow"/>
                <w:sz w:val="20"/>
                <w:szCs w:val="20"/>
                <w:lang w:val="es-ES"/>
              </w:rPr>
            </w:pPr>
            <w:r w:rsidRPr="008F7B3B">
              <w:rPr>
                <w:rFonts w:ascii="Arial Narrow" w:hAnsi="Arial Narrow"/>
                <w:sz w:val="20"/>
                <w:szCs w:val="20"/>
                <w:lang w:val="es-ES"/>
              </w:rPr>
              <w:t>NO</w:t>
            </w:r>
          </w:p>
        </w:tc>
        <w:tc>
          <w:tcPr>
            <w:tcW w:w="143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3C3BB0B" w14:textId="77777777" w:rsidR="00CB199D" w:rsidRPr="008F7B3B" w:rsidRDefault="00CB199D" w:rsidP="00EB1A83">
            <w:pPr>
              <w:jc w:val="center"/>
              <w:rPr>
                <w:rFonts w:ascii="Arial Narrow" w:hAnsi="Arial Narrow"/>
                <w:sz w:val="20"/>
                <w:szCs w:val="20"/>
                <w:lang w:val="es-ES"/>
              </w:rPr>
            </w:pPr>
            <w:r w:rsidRPr="008F7B3B">
              <w:rPr>
                <w:rFonts w:ascii="Arial Narrow" w:hAnsi="Arial Narrow"/>
                <w:sz w:val="20"/>
                <w:szCs w:val="20"/>
                <w:lang w:val="es-ES"/>
              </w:rPr>
              <w:t>SI</w:t>
            </w:r>
          </w:p>
        </w:tc>
      </w:tr>
      <w:tr w:rsidR="00CB199D" w:rsidRPr="008F7B3B" w14:paraId="1E96C62E" w14:textId="77777777" w:rsidTr="00EB1A83">
        <w:trPr>
          <w:trHeight w:val="20"/>
          <w:jc w:val="center"/>
        </w:trPr>
        <w:tc>
          <w:tcPr>
            <w:tcW w:w="1254" w:type="dxa"/>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14:paraId="41B73186" w14:textId="77777777" w:rsidR="00CB199D" w:rsidRPr="008F7B3B" w:rsidRDefault="00CB199D" w:rsidP="00EB1A83">
            <w:pPr>
              <w:rPr>
                <w:rFonts w:ascii="Arial Narrow" w:hAnsi="Arial Narrow"/>
                <w:b/>
                <w:bCs/>
                <w:sz w:val="20"/>
                <w:szCs w:val="20"/>
                <w:lang w:val="es-ES"/>
              </w:rPr>
            </w:pPr>
            <w:r w:rsidRPr="008F7B3B">
              <w:rPr>
                <w:rFonts w:ascii="Arial Narrow" w:hAnsi="Arial Narrow"/>
                <w:b/>
                <w:bCs/>
                <w:sz w:val="20"/>
                <w:szCs w:val="20"/>
                <w:lang w:val="es-ES"/>
              </w:rPr>
              <w:t>Triángulo Norte</w:t>
            </w:r>
          </w:p>
        </w:tc>
        <w:tc>
          <w:tcPr>
            <w:tcW w:w="98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BF3CC4E" w14:textId="77777777" w:rsidR="00CB199D" w:rsidRPr="008F7B3B" w:rsidRDefault="00CB199D" w:rsidP="00EB1A83">
            <w:pPr>
              <w:rPr>
                <w:rFonts w:ascii="Arial Narrow" w:hAnsi="Arial Narrow"/>
                <w:sz w:val="20"/>
                <w:szCs w:val="20"/>
                <w:lang w:val="es-ES"/>
              </w:rPr>
            </w:pPr>
            <w:r w:rsidRPr="008F7B3B">
              <w:rPr>
                <w:rFonts w:ascii="Arial Narrow" w:hAnsi="Arial Narrow"/>
                <w:sz w:val="20"/>
                <w:szCs w:val="20"/>
                <w:lang w:val="es-ES"/>
              </w:rPr>
              <w:t>El Salvador</w:t>
            </w:r>
          </w:p>
        </w:tc>
        <w:tc>
          <w:tcPr>
            <w:tcW w:w="20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2F19205" w14:textId="77777777" w:rsidR="00CB199D" w:rsidRPr="008F7B3B" w:rsidRDefault="00CB199D" w:rsidP="00EB1A83">
            <w:pPr>
              <w:jc w:val="center"/>
              <w:rPr>
                <w:rFonts w:ascii="Arial Narrow" w:hAnsi="Arial Narrow"/>
                <w:sz w:val="20"/>
                <w:szCs w:val="20"/>
                <w:lang w:val="es-ES"/>
              </w:rPr>
            </w:pPr>
            <w:r w:rsidRPr="008F7B3B">
              <w:rPr>
                <w:rFonts w:ascii="Arial Narrow" w:hAnsi="Arial Narrow"/>
                <w:sz w:val="20"/>
                <w:szCs w:val="20"/>
                <w:lang w:val="es-ES"/>
              </w:rPr>
              <w:t>SI</w:t>
            </w:r>
          </w:p>
        </w:tc>
        <w:tc>
          <w:tcPr>
            <w:tcW w:w="104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87BA0CF" w14:textId="77777777" w:rsidR="00CB199D" w:rsidRPr="008F7B3B" w:rsidRDefault="00CB199D" w:rsidP="00EB1A83">
            <w:pPr>
              <w:jc w:val="center"/>
              <w:rPr>
                <w:rFonts w:ascii="Arial Narrow" w:hAnsi="Arial Narrow"/>
                <w:sz w:val="20"/>
                <w:szCs w:val="20"/>
                <w:lang w:val="es-ES"/>
              </w:rPr>
            </w:pPr>
            <w:r w:rsidRPr="008F7B3B">
              <w:rPr>
                <w:rFonts w:ascii="Arial Narrow" w:hAnsi="Arial Narrow"/>
                <w:sz w:val="20"/>
                <w:szCs w:val="20"/>
                <w:lang w:val="es-ES"/>
              </w:rPr>
              <w:t>SI</w:t>
            </w:r>
          </w:p>
        </w:tc>
        <w:tc>
          <w:tcPr>
            <w:tcW w:w="144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9D4FA9E" w14:textId="77777777" w:rsidR="00CB199D" w:rsidRPr="008F7B3B" w:rsidRDefault="00CB199D" w:rsidP="00EB1A83">
            <w:pPr>
              <w:jc w:val="center"/>
              <w:rPr>
                <w:rFonts w:ascii="Arial Narrow" w:hAnsi="Arial Narrow"/>
                <w:sz w:val="20"/>
                <w:szCs w:val="20"/>
                <w:lang w:val="es-ES"/>
              </w:rPr>
            </w:pPr>
            <w:r w:rsidRPr="008F7B3B">
              <w:rPr>
                <w:rFonts w:ascii="Arial Narrow" w:hAnsi="Arial Narrow"/>
                <w:sz w:val="20"/>
                <w:szCs w:val="20"/>
                <w:lang w:val="es-ES"/>
              </w:rPr>
              <w:t>NO</w:t>
            </w:r>
          </w:p>
        </w:tc>
        <w:tc>
          <w:tcPr>
            <w:tcW w:w="143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A9F5BF0" w14:textId="77777777" w:rsidR="00CB199D" w:rsidRPr="008F7B3B" w:rsidRDefault="00CB199D" w:rsidP="00EB1A83">
            <w:pPr>
              <w:jc w:val="center"/>
              <w:rPr>
                <w:rFonts w:ascii="Arial Narrow" w:hAnsi="Arial Narrow"/>
                <w:sz w:val="20"/>
                <w:szCs w:val="20"/>
                <w:lang w:val="es-ES"/>
              </w:rPr>
            </w:pPr>
            <w:r w:rsidRPr="008F7B3B">
              <w:rPr>
                <w:rFonts w:ascii="Arial Narrow" w:hAnsi="Arial Narrow"/>
                <w:sz w:val="20"/>
                <w:szCs w:val="20"/>
                <w:lang w:val="es-ES"/>
              </w:rPr>
              <w:t>SI</w:t>
            </w:r>
          </w:p>
        </w:tc>
      </w:tr>
      <w:tr w:rsidR="00CB199D" w:rsidRPr="008F7B3B" w14:paraId="65D2AC82" w14:textId="77777777" w:rsidTr="00EB1A83">
        <w:trPr>
          <w:trHeight w:val="20"/>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93D8AD6" w14:textId="77777777" w:rsidR="00CB199D" w:rsidRPr="008F7B3B" w:rsidRDefault="00CB199D" w:rsidP="00EB1A83">
            <w:pPr>
              <w:rPr>
                <w:rFonts w:ascii="Arial Narrow" w:hAnsi="Arial Narrow"/>
                <w:b/>
                <w:bCs/>
                <w:sz w:val="20"/>
                <w:szCs w:val="20"/>
                <w:lang w:val="es-ES"/>
              </w:rPr>
            </w:pPr>
          </w:p>
        </w:tc>
        <w:tc>
          <w:tcPr>
            <w:tcW w:w="98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903E917" w14:textId="77777777" w:rsidR="00CB199D" w:rsidRPr="008F7B3B" w:rsidRDefault="00CB199D" w:rsidP="00EB1A83">
            <w:pPr>
              <w:rPr>
                <w:rFonts w:ascii="Arial Narrow" w:hAnsi="Arial Narrow"/>
                <w:sz w:val="20"/>
                <w:szCs w:val="20"/>
                <w:lang w:val="es-ES"/>
              </w:rPr>
            </w:pPr>
            <w:r w:rsidRPr="008F7B3B">
              <w:rPr>
                <w:rFonts w:ascii="Arial Narrow" w:hAnsi="Arial Narrow"/>
                <w:sz w:val="20"/>
                <w:szCs w:val="20"/>
                <w:lang w:val="es-ES"/>
              </w:rPr>
              <w:t>Guatemala</w:t>
            </w:r>
          </w:p>
        </w:tc>
        <w:tc>
          <w:tcPr>
            <w:tcW w:w="20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611FDC8" w14:textId="77777777" w:rsidR="00CB199D" w:rsidRPr="008F7B3B" w:rsidRDefault="00CB199D" w:rsidP="00EB1A83">
            <w:pPr>
              <w:jc w:val="center"/>
              <w:rPr>
                <w:rFonts w:ascii="Arial Narrow" w:hAnsi="Arial Narrow"/>
                <w:sz w:val="20"/>
                <w:szCs w:val="20"/>
                <w:lang w:val="es-ES"/>
              </w:rPr>
            </w:pPr>
            <w:r w:rsidRPr="008F7B3B">
              <w:rPr>
                <w:rFonts w:ascii="Arial Narrow" w:hAnsi="Arial Narrow"/>
                <w:sz w:val="20"/>
                <w:szCs w:val="20"/>
                <w:lang w:val="es-ES"/>
              </w:rPr>
              <w:t>SI</w:t>
            </w:r>
          </w:p>
        </w:tc>
        <w:tc>
          <w:tcPr>
            <w:tcW w:w="104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B41C71D" w14:textId="77777777" w:rsidR="00CB199D" w:rsidRPr="008F7B3B" w:rsidRDefault="00CB199D" w:rsidP="00EB1A83">
            <w:pPr>
              <w:jc w:val="center"/>
              <w:rPr>
                <w:rFonts w:ascii="Arial Narrow" w:hAnsi="Arial Narrow"/>
                <w:sz w:val="20"/>
                <w:szCs w:val="20"/>
                <w:lang w:val="es-ES"/>
              </w:rPr>
            </w:pPr>
            <w:r w:rsidRPr="008F7B3B">
              <w:rPr>
                <w:rFonts w:ascii="Arial Narrow" w:hAnsi="Arial Narrow"/>
                <w:sz w:val="20"/>
                <w:szCs w:val="20"/>
                <w:lang w:val="es-ES"/>
              </w:rPr>
              <w:t>SI</w:t>
            </w:r>
          </w:p>
        </w:tc>
        <w:tc>
          <w:tcPr>
            <w:tcW w:w="144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58054C3" w14:textId="77777777" w:rsidR="00CB199D" w:rsidRPr="008F7B3B" w:rsidRDefault="00CB199D" w:rsidP="00EB1A83">
            <w:pPr>
              <w:jc w:val="center"/>
              <w:rPr>
                <w:rFonts w:ascii="Arial Narrow" w:hAnsi="Arial Narrow"/>
                <w:sz w:val="20"/>
                <w:szCs w:val="20"/>
                <w:lang w:val="es-ES"/>
              </w:rPr>
            </w:pPr>
            <w:r w:rsidRPr="008F7B3B">
              <w:rPr>
                <w:rFonts w:ascii="Arial Narrow" w:hAnsi="Arial Narrow"/>
                <w:sz w:val="20"/>
                <w:szCs w:val="20"/>
                <w:lang w:val="es-ES"/>
              </w:rPr>
              <w:t>NO</w:t>
            </w:r>
          </w:p>
        </w:tc>
        <w:tc>
          <w:tcPr>
            <w:tcW w:w="143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740A3A4" w14:textId="77777777" w:rsidR="00CB199D" w:rsidRPr="008F7B3B" w:rsidRDefault="00CB199D" w:rsidP="00EB1A83">
            <w:pPr>
              <w:jc w:val="center"/>
              <w:rPr>
                <w:rFonts w:ascii="Arial Narrow" w:hAnsi="Arial Narrow"/>
                <w:sz w:val="20"/>
                <w:szCs w:val="20"/>
                <w:lang w:val="es-ES"/>
              </w:rPr>
            </w:pPr>
            <w:r w:rsidRPr="008F7B3B">
              <w:rPr>
                <w:rFonts w:ascii="Arial Narrow" w:hAnsi="Arial Narrow"/>
                <w:sz w:val="20"/>
                <w:szCs w:val="20"/>
                <w:lang w:val="es-ES"/>
              </w:rPr>
              <w:t>SI</w:t>
            </w:r>
          </w:p>
        </w:tc>
      </w:tr>
      <w:tr w:rsidR="00CB199D" w:rsidRPr="008F7B3B" w14:paraId="3811A2E1" w14:textId="77777777" w:rsidTr="00EB1A83">
        <w:trPr>
          <w:trHeight w:val="20"/>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E30E093" w14:textId="77777777" w:rsidR="00CB199D" w:rsidRPr="008F7B3B" w:rsidRDefault="00CB199D" w:rsidP="00EB1A83">
            <w:pPr>
              <w:rPr>
                <w:rFonts w:ascii="Arial Narrow" w:hAnsi="Arial Narrow"/>
                <w:b/>
                <w:bCs/>
                <w:sz w:val="20"/>
                <w:szCs w:val="20"/>
                <w:lang w:val="es-ES"/>
              </w:rPr>
            </w:pPr>
          </w:p>
        </w:tc>
        <w:tc>
          <w:tcPr>
            <w:tcW w:w="98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4245015" w14:textId="77777777" w:rsidR="00CB199D" w:rsidRPr="008F7B3B" w:rsidRDefault="00CB199D" w:rsidP="00EB1A83">
            <w:pPr>
              <w:rPr>
                <w:rFonts w:ascii="Arial Narrow" w:hAnsi="Arial Narrow"/>
                <w:sz w:val="20"/>
                <w:szCs w:val="20"/>
                <w:lang w:val="es-ES"/>
              </w:rPr>
            </w:pPr>
            <w:r w:rsidRPr="008F7B3B">
              <w:rPr>
                <w:rFonts w:ascii="Arial Narrow" w:hAnsi="Arial Narrow"/>
                <w:sz w:val="20"/>
                <w:szCs w:val="20"/>
                <w:lang w:val="es-ES"/>
              </w:rPr>
              <w:t>Honduras</w:t>
            </w:r>
          </w:p>
        </w:tc>
        <w:tc>
          <w:tcPr>
            <w:tcW w:w="20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020DF97" w14:textId="77777777" w:rsidR="00CB199D" w:rsidRPr="008F7B3B" w:rsidRDefault="00CB199D" w:rsidP="00EB1A83">
            <w:pPr>
              <w:jc w:val="center"/>
              <w:rPr>
                <w:rFonts w:ascii="Arial Narrow" w:hAnsi="Arial Narrow"/>
                <w:sz w:val="20"/>
                <w:szCs w:val="20"/>
                <w:lang w:val="es-ES"/>
              </w:rPr>
            </w:pPr>
            <w:r w:rsidRPr="008F7B3B">
              <w:rPr>
                <w:rFonts w:ascii="Arial Narrow" w:hAnsi="Arial Narrow"/>
                <w:sz w:val="20"/>
                <w:szCs w:val="20"/>
                <w:lang w:val="es-ES"/>
              </w:rPr>
              <w:t>NO</w:t>
            </w:r>
          </w:p>
        </w:tc>
        <w:tc>
          <w:tcPr>
            <w:tcW w:w="104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82E72E8" w14:textId="77777777" w:rsidR="00CB199D" w:rsidRPr="008F7B3B" w:rsidRDefault="00CB199D" w:rsidP="00EB1A83">
            <w:pPr>
              <w:jc w:val="center"/>
              <w:rPr>
                <w:rFonts w:ascii="Arial Narrow" w:hAnsi="Arial Narrow"/>
                <w:sz w:val="20"/>
                <w:szCs w:val="20"/>
                <w:lang w:val="es-ES"/>
              </w:rPr>
            </w:pPr>
            <w:r w:rsidRPr="008F7B3B">
              <w:rPr>
                <w:rFonts w:ascii="Arial Narrow" w:hAnsi="Arial Narrow"/>
                <w:sz w:val="20"/>
                <w:szCs w:val="20"/>
                <w:lang w:val="es-ES"/>
              </w:rPr>
              <w:t>SI</w:t>
            </w:r>
          </w:p>
        </w:tc>
        <w:tc>
          <w:tcPr>
            <w:tcW w:w="144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8FAF9F5" w14:textId="77777777" w:rsidR="00CB199D" w:rsidRPr="008F7B3B" w:rsidRDefault="00CB199D" w:rsidP="00EB1A83">
            <w:pPr>
              <w:jc w:val="center"/>
              <w:rPr>
                <w:rFonts w:ascii="Arial Narrow" w:hAnsi="Arial Narrow"/>
                <w:sz w:val="20"/>
                <w:szCs w:val="20"/>
                <w:lang w:val="es-ES"/>
              </w:rPr>
            </w:pPr>
            <w:r w:rsidRPr="008F7B3B">
              <w:rPr>
                <w:rFonts w:ascii="Arial Narrow" w:hAnsi="Arial Narrow"/>
                <w:sz w:val="20"/>
                <w:szCs w:val="20"/>
                <w:lang w:val="es-ES"/>
              </w:rPr>
              <w:t xml:space="preserve"> (EXCEPCION 60)</w:t>
            </w:r>
          </w:p>
        </w:tc>
        <w:tc>
          <w:tcPr>
            <w:tcW w:w="143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F541760" w14:textId="77777777" w:rsidR="00CB199D" w:rsidRPr="008F7B3B" w:rsidRDefault="00CB199D" w:rsidP="00EB1A83">
            <w:pPr>
              <w:jc w:val="center"/>
              <w:rPr>
                <w:rFonts w:ascii="Arial Narrow" w:hAnsi="Arial Narrow"/>
                <w:sz w:val="20"/>
                <w:szCs w:val="20"/>
                <w:lang w:val="es-ES"/>
              </w:rPr>
            </w:pPr>
            <w:r w:rsidRPr="008F7B3B">
              <w:rPr>
                <w:rFonts w:ascii="Arial Narrow" w:hAnsi="Arial Narrow"/>
                <w:sz w:val="20"/>
                <w:szCs w:val="20"/>
                <w:lang w:val="es-ES"/>
              </w:rPr>
              <w:t>NO</w:t>
            </w:r>
          </w:p>
        </w:tc>
      </w:tr>
      <w:tr w:rsidR="00CB199D" w:rsidRPr="008F7B3B" w14:paraId="39F66022" w14:textId="77777777" w:rsidTr="00EB1A83">
        <w:trPr>
          <w:trHeight w:val="20"/>
          <w:jc w:val="center"/>
        </w:trPr>
        <w:tc>
          <w:tcPr>
            <w:tcW w:w="2237" w:type="dxa"/>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17A265E3" w14:textId="77777777" w:rsidR="00CB199D" w:rsidRPr="008F7B3B" w:rsidRDefault="00CB199D" w:rsidP="00EB1A83">
            <w:pPr>
              <w:rPr>
                <w:rFonts w:ascii="Arial Narrow" w:hAnsi="Arial Narrow"/>
                <w:b/>
                <w:bCs/>
                <w:sz w:val="20"/>
                <w:szCs w:val="20"/>
                <w:lang w:val="es-ES"/>
              </w:rPr>
            </w:pPr>
            <w:r w:rsidRPr="008F7B3B">
              <w:rPr>
                <w:rFonts w:ascii="Arial Narrow" w:hAnsi="Arial Narrow"/>
                <w:b/>
                <w:bCs/>
                <w:sz w:val="20"/>
                <w:szCs w:val="20"/>
                <w:lang w:val="es-ES"/>
              </w:rPr>
              <w:t>Unión Europea</w:t>
            </w:r>
          </w:p>
        </w:tc>
        <w:tc>
          <w:tcPr>
            <w:tcW w:w="20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C2B6844" w14:textId="77777777" w:rsidR="00CB199D" w:rsidRPr="008F7B3B" w:rsidRDefault="00CB199D" w:rsidP="00EB1A83">
            <w:pPr>
              <w:jc w:val="center"/>
              <w:rPr>
                <w:rFonts w:ascii="Arial Narrow" w:hAnsi="Arial Narrow"/>
                <w:sz w:val="20"/>
                <w:szCs w:val="20"/>
                <w:lang w:val="es-ES"/>
              </w:rPr>
            </w:pPr>
            <w:r w:rsidRPr="008F7B3B">
              <w:rPr>
                <w:rFonts w:ascii="Arial Narrow" w:hAnsi="Arial Narrow"/>
                <w:sz w:val="20"/>
                <w:szCs w:val="20"/>
                <w:lang w:val="es-ES"/>
              </w:rPr>
              <w:t>SI</w:t>
            </w:r>
          </w:p>
        </w:tc>
        <w:tc>
          <w:tcPr>
            <w:tcW w:w="104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84BD863" w14:textId="77777777" w:rsidR="00CB199D" w:rsidRPr="008F7B3B" w:rsidRDefault="00CB199D" w:rsidP="00EB1A83">
            <w:pPr>
              <w:jc w:val="center"/>
              <w:rPr>
                <w:rFonts w:ascii="Arial Narrow" w:hAnsi="Arial Narrow"/>
                <w:sz w:val="20"/>
                <w:szCs w:val="20"/>
                <w:lang w:val="es-ES"/>
              </w:rPr>
            </w:pPr>
            <w:r>
              <w:rPr>
                <w:rFonts w:ascii="Arial Narrow" w:hAnsi="Arial Narrow"/>
                <w:sz w:val="20"/>
                <w:szCs w:val="20"/>
                <w:lang w:val="es-ES"/>
              </w:rPr>
              <w:t>NO</w:t>
            </w:r>
          </w:p>
        </w:tc>
        <w:tc>
          <w:tcPr>
            <w:tcW w:w="144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0B92614" w14:textId="77777777" w:rsidR="00CB199D" w:rsidRPr="008F7B3B" w:rsidRDefault="00CB199D" w:rsidP="00EB1A83">
            <w:pPr>
              <w:jc w:val="center"/>
              <w:rPr>
                <w:rFonts w:ascii="Arial Narrow" w:hAnsi="Arial Narrow"/>
                <w:sz w:val="20"/>
                <w:szCs w:val="20"/>
                <w:lang w:val="es-ES"/>
              </w:rPr>
            </w:pPr>
            <w:r w:rsidRPr="008F7B3B">
              <w:rPr>
                <w:rFonts w:ascii="Arial Narrow" w:hAnsi="Arial Narrow"/>
                <w:sz w:val="20"/>
                <w:szCs w:val="20"/>
                <w:lang w:val="es-ES"/>
              </w:rPr>
              <w:t>NO</w:t>
            </w:r>
          </w:p>
        </w:tc>
        <w:tc>
          <w:tcPr>
            <w:tcW w:w="143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9F6BE7B" w14:textId="77777777" w:rsidR="00CB199D" w:rsidRPr="008F7B3B" w:rsidRDefault="00CB199D" w:rsidP="00EB1A83">
            <w:pPr>
              <w:jc w:val="center"/>
              <w:rPr>
                <w:rFonts w:ascii="Arial Narrow" w:hAnsi="Arial Narrow"/>
                <w:sz w:val="20"/>
                <w:szCs w:val="20"/>
                <w:lang w:val="es-ES"/>
              </w:rPr>
            </w:pPr>
            <w:r>
              <w:rPr>
                <w:rFonts w:ascii="Arial Narrow" w:hAnsi="Arial Narrow"/>
                <w:sz w:val="20"/>
                <w:szCs w:val="20"/>
                <w:lang w:val="es-ES"/>
              </w:rPr>
              <w:t>SI</w:t>
            </w:r>
          </w:p>
        </w:tc>
      </w:tr>
      <w:tr w:rsidR="00CB199D" w:rsidRPr="008F7B3B" w14:paraId="045DB760" w14:textId="77777777" w:rsidTr="00EB1A83">
        <w:trPr>
          <w:trHeight w:val="20"/>
          <w:jc w:val="center"/>
        </w:trPr>
        <w:tc>
          <w:tcPr>
            <w:tcW w:w="2237"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3BD2BDF6" w14:textId="77777777" w:rsidR="00CB199D" w:rsidRPr="008F6F13" w:rsidRDefault="00CB199D" w:rsidP="00EB1A83">
            <w:pPr>
              <w:rPr>
                <w:rFonts w:ascii="Arial Narrow" w:hAnsi="Arial Narrow"/>
                <w:b/>
                <w:bCs/>
                <w:sz w:val="20"/>
                <w:szCs w:val="20"/>
                <w:lang w:val="pt-PT"/>
              </w:rPr>
            </w:pPr>
            <w:r w:rsidRPr="008F6F13">
              <w:rPr>
                <w:rFonts w:ascii="Arial Narrow" w:hAnsi="Arial Narrow"/>
                <w:b/>
                <w:bCs/>
                <w:sz w:val="20"/>
                <w:szCs w:val="20"/>
                <w:lang w:val="pt-PT"/>
              </w:rPr>
              <w:t>Reino Unido e Irlanda del Norte</w:t>
            </w:r>
          </w:p>
        </w:tc>
        <w:tc>
          <w:tcPr>
            <w:tcW w:w="2009" w:type="dxa"/>
            <w:tcBorders>
              <w:top w:val="single" w:sz="4" w:space="0" w:color="auto"/>
              <w:left w:val="single" w:sz="4" w:space="0" w:color="auto"/>
              <w:bottom w:val="single" w:sz="4" w:space="0" w:color="auto"/>
              <w:right w:val="single" w:sz="4" w:space="0" w:color="auto"/>
            </w:tcBorders>
            <w:shd w:val="clear" w:color="auto" w:fill="FFFFFF"/>
            <w:vAlign w:val="center"/>
          </w:tcPr>
          <w:p w14:paraId="1ECE5665" w14:textId="77777777" w:rsidR="00CB199D" w:rsidRPr="008F7B3B" w:rsidRDefault="00CB199D" w:rsidP="00EB1A83">
            <w:pPr>
              <w:jc w:val="center"/>
              <w:rPr>
                <w:rFonts w:ascii="Arial Narrow" w:hAnsi="Arial Narrow"/>
                <w:sz w:val="20"/>
                <w:szCs w:val="20"/>
                <w:lang w:val="es-ES"/>
              </w:rPr>
            </w:pPr>
            <w:r w:rsidRPr="008F7B3B">
              <w:rPr>
                <w:rFonts w:ascii="Arial Narrow" w:hAnsi="Arial Narrow"/>
                <w:sz w:val="20"/>
                <w:szCs w:val="20"/>
                <w:lang w:val="es-ES"/>
              </w:rPr>
              <w:t>SI</w:t>
            </w:r>
          </w:p>
        </w:tc>
        <w:tc>
          <w:tcPr>
            <w:tcW w:w="1044" w:type="dxa"/>
            <w:tcBorders>
              <w:top w:val="single" w:sz="4" w:space="0" w:color="auto"/>
              <w:left w:val="single" w:sz="4" w:space="0" w:color="auto"/>
              <w:bottom w:val="single" w:sz="4" w:space="0" w:color="auto"/>
              <w:right w:val="single" w:sz="4" w:space="0" w:color="auto"/>
            </w:tcBorders>
            <w:shd w:val="clear" w:color="auto" w:fill="FFFFFF"/>
            <w:vAlign w:val="center"/>
          </w:tcPr>
          <w:p w14:paraId="6CD513DD" w14:textId="77777777" w:rsidR="00CB199D" w:rsidRPr="008F7B3B" w:rsidRDefault="00CB199D" w:rsidP="00EB1A83">
            <w:pPr>
              <w:jc w:val="center"/>
              <w:rPr>
                <w:rFonts w:ascii="Arial Narrow" w:hAnsi="Arial Narrow"/>
                <w:sz w:val="20"/>
                <w:szCs w:val="20"/>
                <w:lang w:val="es-ES"/>
              </w:rPr>
            </w:pPr>
            <w:r w:rsidRPr="008F7B3B">
              <w:rPr>
                <w:rFonts w:ascii="Arial Narrow" w:hAnsi="Arial Narrow"/>
                <w:sz w:val="20"/>
                <w:szCs w:val="20"/>
                <w:lang w:val="es-ES"/>
              </w:rPr>
              <w:t>SI</w:t>
            </w:r>
          </w:p>
        </w:tc>
        <w:tc>
          <w:tcPr>
            <w:tcW w:w="1442" w:type="dxa"/>
            <w:tcBorders>
              <w:top w:val="single" w:sz="4" w:space="0" w:color="auto"/>
              <w:left w:val="single" w:sz="4" w:space="0" w:color="auto"/>
              <w:bottom w:val="single" w:sz="4" w:space="0" w:color="auto"/>
              <w:right w:val="single" w:sz="4" w:space="0" w:color="auto"/>
            </w:tcBorders>
            <w:shd w:val="clear" w:color="auto" w:fill="FFFFFF"/>
            <w:vAlign w:val="center"/>
          </w:tcPr>
          <w:p w14:paraId="456807CF" w14:textId="77777777" w:rsidR="00CB199D" w:rsidRPr="008F7B3B" w:rsidRDefault="00CB199D" w:rsidP="00EB1A83">
            <w:pPr>
              <w:jc w:val="center"/>
              <w:rPr>
                <w:rFonts w:ascii="Arial Narrow" w:hAnsi="Arial Narrow"/>
                <w:sz w:val="20"/>
                <w:szCs w:val="20"/>
                <w:lang w:val="es-ES"/>
              </w:rPr>
            </w:pPr>
            <w:r w:rsidRPr="008F7B3B">
              <w:rPr>
                <w:rFonts w:ascii="Arial Narrow" w:hAnsi="Arial Narrow"/>
                <w:sz w:val="20"/>
                <w:szCs w:val="20"/>
                <w:lang w:val="es-ES"/>
              </w:rPr>
              <w:t xml:space="preserve">NO </w:t>
            </w:r>
          </w:p>
        </w:tc>
        <w:tc>
          <w:tcPr>
            <w:tcW w:w="1434" w:type="dxa"/>
            <w:tcBorders>
              <w:top w:val="single" w:sz="4" w:space="0" w:color="auto"/>
              <w:left w:val="single" w:sz="4" w:space="0" w:color="auto"/>
              <w:bottom w:val="single" w:sz="4" w:space="0" w:color="auto"/>
              <w:right w:val="single" w:sz="4" w:space="0" w:color="auto"/>
            </w:tcBorders>
            <w:shd w:val="clear" w:color="auto" w:fill="FFFFFF"/>
            <w:vAlign w:val="center"/>
          </w:tcPr>
          <w:p w14:paraId="43007A39" w14:textId="77777777" w:rsidR="00CB199D" w:rsidRPr="008F7B3B" w:rsidRDefault="00CB199D" w:rsidP="00EB1A83">
            <w:pPr>
              <w:jc w:val="center"/>
              <w:rPr>
                <w:rFonts w:ascii="Arial Narrow" w:hAnsi="Arial Narrow"/>
                <w:sz w:val="20"/>
                <w:szCs w:val="20"/>
                <w:lang w:val="es-ES"/>
              </w:rPr>
            </w:pPr>
            <w:r w:rsidRPr="008F7B3B">
              <w:rPr>
                <w:rFonts w:ascii="Arial Narrow" w:hAnsi="Arial Narrow"/>
                <w:sz w:val="20"/>
                <w:szCs w:val="20"/>
                <w:lang w:val="es-ES"/>
              </w:rPr>
              <w:t>SI</w:t>
            </w:r>
          </w:p>
        </w:tc>
      </w:tr>
    </w:tbl>
    <w:p w14:paraId="1A50891C" w14:textId="77777777" w:rsidR="00CB199D" w:rsidRDefault="00CB199D" w:rsidP="00CB199D">
      <w:pPr>
        <w:jc w:val="both"/>
        <w:rPr>
          <w:rFonts w:ascii="Arial Narrow" w:hAnsi="Arial Narrow"/>
          <w:sz w:val="20"/>
          <w:szCs w:val="20"/>
        </w:rPr>
      </w:pPr>
    </w:p>
    <w:p w14:paraId="1EA8C998" w14:textId="77777777" w:rsidR="00CB199D" w:rsidRPr="00BE1C6A" w:rsidRDefault="00CB199D" w:rsidP="00CB199D">
      <w:pPr>
        <w:jc w:val="both"/>
        <w:rPr>
          <w:rFonts w:ascii="Arial Narrow" w:hAnsi="Arial Narrow"/>
          <w:sz w:val="20"/>
          <w:szCs w:val="20"/>
        </w:rPr>
      </w:pPr>
      <w:r w:rsidRPr="00BE1C6A">
        <w:rPr>
          <w:rFonts w:ascii="Arial Narrow" w:hAnsi="Arial Narrow"/>
          <w:sz w:val="20"/>
          <w:szCs w:val="20"/>
        </w:rPr>
        <w:t xml:space="preserve">El Acuerdo con </w:t>
      </w:r>
      <w:proofErr w:type="gramStart"/>
      <w:r w:rsidRPr="00BE1C6A">
        <w:rPr>
          <w:rFonts w:ascii="Arial Narrow" w:hAnsi="Arial Narrow"/>
          <w:sz w:val="20"/>
          <w:szCs w:val="20"/>
        </w:rPr>
        <w:t>Israel  Aplica</w:t>
      </w:r>
      <w:proofErr w:type="gramEnd"/>
      <w:r w:rsidRPr="00BE1C6A">
        <w:rPr>
          <w:rFonts w:ascii="Arial Narrow" w:hAnsi="Arial Narrow"/>
          <w:sz w:val="20"/>
          <w:szCs w:val="20"/>
        </w:rPr>
        <w:t>.</w:t>
      </w:r>
    </w:p>
    <w:p w14:paraId="15176F38" w14:textId="77777777" w:rsidR="00FE0E74" w:rsidRPr="008536B5" w:rsidRDefault="00FE0E74" w:rsidP="00FE0E74">
      <w:pPr>
        <w:pStyle w:val="InviasNormal"/>
        <w:spacing w:before="0" w:after="0" w:line="276" w:lineRule="auto"/>
        <w:rPr>
          <w:rFonts w:eastAsia="Arial" w:cs="Arial"/>
          <w:sz w:val="20"/>
          <w:szCs w:val="20"/>
          <w:lang w:val="es-CO"/>
        </w:rPr>
      </w:pPr>
      <w:r w:rsidRPr="008536B5">
        <w:rPr>
          <w:rFonts w:eastAsia="Arial" w:cs="Arial"/>
          <w:sz w:val="20"/>
          <w:szCs w:val="20"/>
          <w:lang w:val="es-CO"/>
        </w:rPr>
        <w:t xml:space="preserve">En consecuencia, la entidad concederá trato nacional a proponentes y servicios de los Estados que cuenten con un Acuerdo Comercial que cubra el proceso de contratación. </w:t>
      </w:r>
    </w:p>
    <w:p w14:paraId="3F127CCD" w14:textId="77777777" w:rsidR="00FE0E74" w:rsidRPr="008536B5" w:rsidRDefault="00FE0E74" w:rsidP="00FE0E74">
      <w:pPr>
        <w:pStyle w:val="InviasNormal"/>
        <w:spacing w:before="0" w:after="0" w:line="276" w:lineRule="auto"/>
        <w:ind w:left="360"/>
        <w:rPr>
          <w:rFonts w:eastAsia="Arial" w:cs="Arial"/>
          <w:sz w:val="20"/>
          <w:szCs w:val="20"/>
          <w:lang w:val="es-CO"/>
        </w:rPr>
      </w:pPr>
    </w:p>
    <w:p w14:paraId="434AACEC" w14:textId="77777777" w:rsidR="00FE0E74" w:rsidRPr="008536B5" w:rsidRDefault="00FE0E74" w:rsidP="00FE0E74">
      <w:pPr>
        <w:pStyle w:val="InviasNormal"/>
        <w:spacing w:before="0" w:after="0" w:line="276" w:lineRule="auto"/>
        <w:rPr>
          <w:rFonts w:eastAsia="Arial" w:cs="Arial"/>
          <w:sz w:val="20"/>
          <w:szCs w:val="20"/>
          <w:lang w:val="es-CO"/>
        </w:rPr>
      </w:pPr>
      <w:r w:rsidRPr="008536B5">
        <w:rPr>
          <w:rFonts w:eastAsia="Arial" w:cs="Arial"/>
          <w:sz w:val="20"/>
          <w:szCs w:val="20"/>
          <w:lang w:val="es-CO"/>
        </w:rPr>
        <w:t>Adicionalmente, los proponentes de Estados con los cuales el Gobierno Nacional haya certificado la existencia de trato nacional por reciprocidad recibirán este trato.</w:t>
      </w:r>
    </w:p>
    <w:p w14:paraId="22D8BB85" w14:textId="77777777" w:rsidR="00FE0E74" w:rsidRPr="008536B5" w:rsidRDefault="00FE0E74" w:rsidP="00FE0E74">
      <w:pPr>
        <w:pStyle w:val="InviasNormal"/>
        <w:spacing w:before="0" w:after="0" w:line="276" w:lineRule="auto"/>
        <w:rPr>
          <w:rFonts w:eastAsia="Arial" w:cs="Arial"/>
          <w:sz w:val="20"/>
          <w:szCs w:val="20"/>
          <w:lang w:val="es-CO"/>
        </w:rPr>
      </w:pPr>
    </w:p>
    <w:p w14:paraId="1475CB0B" w14:textId="77777777" w:rsidR="000B5312" w:rsidRDefault="000B5312" w:rsidP="000B5312">
      <w:pPr>
        <w:rPr>
          <w:rFonts w:ascii="Arial Narrow" w:hAnsi="Arial Narrow" w:cs="Arial"/>
          <w:b/>
          <w:sz w:val="20"/>
          <w:szCs w:val="20"/>
        </w:rPr>
      </w:pPr>
      <w:r w:rsidRPr="008536B5">
        <w:rPr>
          <w:rFonts w:ascii="Arial Narrow" w:hAnsi="Arial Narrow" w:cs="Arial"/>
          <w:b/>
          <w:sz w:val="20"/>
          <w:szCs w:val="20"/>
        </w:rPr>
        <w:t xml:space="preserve">Firmas: </w:t>
      </w:r>
    </w:p>
    <w:p w14:paraId="685625AC" w14:textId="77777777" w:rsidR="00FF14A7" w:rsidRDefault="00FF14A7" w:rsidP="000B5312">
      <w:pPr>
        <w:rPr>
          <w:rFonts w:ascii="Arial Narrow" w:hAnsi="Arial Narrow" w:cs="Arial"/>
          <w:b/>
          <w:sz w:val="20"/>
          <w:szCs w:val="20"/>
        </w:rPr>
      </w:pPr>
    </w:p>
    <w:p w14:paraId="583C3C21" w14:textId="77777777" w:rsidR="00FF14A7" w:rsidRDefault="00FF14A7" w:rsidP="000B5312">
      <w:pPr>
        <w:rPr>
          <w:rFonts w:ascii="Arial Narrow" w:hAnsi="Arial Narrow" w:cs="Arial"/>
          <w:b/>
          <w:sz w:val="20"/>
          <w:szCs w:val="20"/>
        </w:rPr>
      </w:pPr>
    </w:p>
    <w:p w14:paraId="4C85EDC9" w14:textId="77777777" w:rsidR="00FF14A7" w:rsidRPr="008536B5" w:rsidRDefault="00FF14A7" w:rsidP="000B5312">
      <w:pPr>
        <w:rPr>
          <w:rFonts w:ascii="Arial Narrow" w:hAnsi="Arial Narrow" w:cs="Arial"/>
          <w:b/>
          <w:sz w:val="20"/>
          <w:szCs w:val="20"/>
        </w:rPr>
      </w:pPr>
    </w:p>
    <w:p w14:paraId="05FB1BB3" w14:textId="77777777" w:rsidR="000B5312" w:rsidRPr="00FF14A7" w:rsidRDefault="000B5312" w:rsidP="000B5312">
      <w:pPr>
        <w:jc w:val="both"/>
        <w:outlineLvl w:val="0"/>
        <w:rPr>
          <w:rFonts w:ascii="Arial Narrow" w:eastAsia="Arial" w:hAnsi="Arial Narrow" w:cs="Arial"/>
          <w:sz w:val="20"/>
          <w:szCs w:val="20"/>
        </w:rPr>
      </w:pPr>
    </w:p>
    <w:p w14:paraId="229AFB0C" w14:textId="77777777" w:rsidR="00FF14A7" w:rsidRPr="00FF14A7" w:rsidRDefault="00FF14A7" w:rsidP="00FF14A7">
      <w:pPr>
        <w:contextualSpacing/>
        <w:jc w:val="center"/>
        <w:rPr>
          <w:rFonts w:ascii="Arial Narrow" w:hAnsi="Arial Narrow" w:cs="Arial"/>
          <w:sz w:val="20"/>
          <w:szCs w:val="20"/>
        </w:rPr>
      </w:pPr>
      <w:r w:rsidRPr="00FF14A7">
        <w:rPr>
          <w:rFonts w:ascii="Arial Narrow" w:hAnsi="Arial Narrow" w:cs="Arial"/>
          <w:sz w:val="20"/>
          <w:szCs w:val="20"/>
        </w:rPr>
        <w:t>(original firmado)</w:t>
      </w:r>
    </w:p>
    <w:p w14:paraId="2E9DBDD2" w14:textId="77777777" w:rsidR="00FF14A7" w:rsidRPr="00FF14A7" w:rsidRDefault="00FF14A7" w:rsidP="00FF14A7">
      <w:pPr>
        <w:contextualSpacing/>
        <w:jc w:val="center"/>
        <w:rPr>
          <w:rFonts w:ascii="Arial Narrow" w:hAnsi="Arial Narrow" w:cs="Arial"/>
          <w:sz w:val="20"/>
          <w:szCs w:val="20"/>
        </w:rPr>
      </w:pPr>
      <w:r w:rsidRPr="00FF14A7">
        <w:rPr>
          <w:rFonts w:ascii="Arial Narrow" w:hAnsi="Arial Narrow" w:cs="Arial"/>
          <w:sz w:val="20"/>
          <w:szCs w:val="20"/>
        </w:rPr>
        <w:t>______________________________________________</w:t>
      </w:r>
    </w:p>
    <w:p w14:paraId="7487FF8C" w14:textId="77777777" w:rsidR="00FF14A7" w:rsidRPr="00FF14A7" w:rsidRDefault="00FF14A7" w:rsidP="00FF14A7">
      <w:pPr>
        <w:contextualSpacing/>
        <w:jc w:val="center"/>
        <w:rPr>
          <w:rFonts w:ascii="Arial Narrow" w:hAnsi="Arial Narrow" w:cs="Arial"/>
          <w:b/>
          <w:bCs/>
          <w:sz w:val="20"/>
          <w:szCs w:val="20"/>
        </w:rPr>
      </w:pPr>
      <w:r w:rsidRPr="00FF14A7">
        <w:rPr>
          <w:rFonts w:ascii="Arial Narrow" w:hAnsi="Arial Narrow" w:cs="Arial"/>
          <w:b/>
          <w:bCs/>
          <w:sz w:val="20"/>
          <w:szCs w:val="20"/>
        </w:rPr>
        <w:t>PATRICIA INES MORALES PADRON</w:t>
      </w:r>
    </w:p>
    <w:p w14:paraId="20638B08" w14:textId="77777777" w:rsidR="00FF14A7" w:rsidRPr="00FF14A7" w:rsidRDefault="00FF14A7" w:rsidP="00FF14A7">
      <w:pPr>
        <w:contextualSpacing/>
        <w:jc w:val="center"/>
        <w:rPr>
          <w:rFonts w:ascii="Arial Narrow" w:hAnsi="Arial Narrow" w:cs="Arial"/>
          <w:b/>
          <w:bCs/>
          <w:sz w:val="20"/>
          <w:szCs w:val="20"/>
        </w:rPr>
      </w:pPr>
      <w:r w:rsidRPr="00FF14A7">
        <w:rPr>
          <w:rFonts w:ascii="Arial Narrow" w:hAnsi="Arial Narrow" w:cs="Arial"/>
          <w:b/>
          <w:bCs/>
          <w:sz w:val="20"/>
          <w:szCs w:val="20"/>
        </w:rPr>
        <w:t>Subdirector De Estructuración de Proyectos (E)</w:t>
      </w:r>
    </w:p>
    <w:p w14:paraId="25D97E69" w14:textId="77777777" w:rsidR="00FF14A7" w:rsidRPr="00FF14A7" w:rsidRDefault="00FF14A7" w:rsidP="00FF14A7">
      <w:pPr>
        <w:contextualSpacing/>
        <w:jc w:val="center"/>
        <w:rPr>
          <w:rFonts w:ascii="Arial Narrow" w:hAnsi="Arial Narrow" w:cs="Arial"/>
          <w:sz w:val="20"/>
          <w:szCs w:val="20"/>
        </w:rPr>
      </w:pPr>
    </w:p>
    <w:p w14:paraId="23D34715" w14:textId="77777777" w:rsidR="00FF14A7" w:rsidRPr="00FF14A7" w:rsidRDefault="00FF14A7" w:rsidP="00FF14A7">
      <w:pPr>
        <w:contextualSpacing/>
        <w:rPr>
          <w:rFonts w:ascii="Arial Narrow" w:hAnsi="Arial Narrow" w:cs="Arial"/>
          <w:sz w:val="20"/>
          <w:szCs w:val="20"/>
        </w:rPr>
      </w:pPr>
    </w:p>
    <w:p w14:paraId="7B5AA84C" w14:textId="77777777" w:rsidR="00FF14A7" w:rsidRPr="00FF14A7" w:rsidRDefault="00FF14A7" w:rsidP="00FF14A7">
      <w:pPr>
        <w:contextualSpacing/>
        <w:jc w:val="center"/>
        <w:rPr>
          <w:rFonts w:ascii="Arial Narrow" w:hAnsi="Arial Narrow" w:cs="Arial"/>
          <w:sz w:val="20"/>
          <w:szCs w:val="20"/>
        </w:rPr>
      </w:pPr>
    </w:p>
    <w:p w14:paraId="5FF76A3D" w14:textId="77777777" w:rsidR="00FF14A7" w:rsidRPr="00FF14A7" w:rsidRDefault="00FF14A7" w:rsidP="00FF14A7">
      <w:pPr>
        <w:contextualSpacing/>
        <w:jc w:val="center"/>
        <w:rPr>
          <w:rFonts w:ascii="Arial Narrow" w:hAnsi="Arial Narrow" w:cs="Arial"/>
          <w:sz w:val="20"/>
          <w:szCs w:val="20"/>
        </w:rPr>
      </w:pPr>
    </w:p>
    <w:p w14:paraId="31B37F1A" w14:textId="77777777" w:rsidR="00FF14A7" w:rsidRPr="00FF14A7" w:rsidRDefault="00FF14A7" w:rsidP="00FF14A7">
      <w:pPr>
        <w:contextualSpacing/>
        <w:jc w:val="center"/>
        <w:rPr>
          <w:rFonts w:ascii="Arial Narrow" w:hAnsi="Arial Narrow" w:cs="Arial"/>
          <w:sz w:val="20"/>
          <w:szCs w:val="20"/>
        </w:rPr>
      </w:pPr>
      <w:r w:rsidRPr="00FF14A7">
        <w:rPr>
          <w:rFonts w:ascii="Arial Narrow" w:hAnsi="Arial Narrow"/>
          <w:noProof/>
          <w:sz w:val="20"/>
          <w:szCs w:val="20"/>
        </w:rPr>
        <w:drawing>
          <wp:anchor distT="0" distB="0" distL="114300" distR="114300" simplePos="0" relativeHeight="251659264" behindDoc="0" locked="0" layoutInCell="1" allowOverlap="1" wp14:anchorId="2B0AC2F6" wp14:editId="0357AEA9">
            <wp:simplePos x="0" y="0"/>
            <wp:positionH relativeFrom="column">
              <wp:posOffset>3003550</wp:posOffset>
            </wp:positionH>
            <wp:positionV relativeFrom="paragraph">
              <wp:posOffset>13970</wp:posOffset>
            </wp:positionV>
            <wp:extent cx="415541" cy="292972"/>
            <wp:effectExtent l="0" t="0" r="3810" b="0"/>
            <wp:wrapNone/>
            <wp:docPr id="3114926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1492628" name="Picture 311492628"/>
                    <pic:cNvPicPr/>
                  </pic:nvPicPr>
                  <pic:blipFill>
                    <a:blip r:embed="rId56" cstate="print">
                      <a:extLst>
                        <a:ext uri="{28A0092B-C50C-407E-A947-70E740481C1C}">
                          <a14:useLocalDpi xmlns:a14="http://schemas.microsoft.com/office/drawing/2010/main" val="0"/>
                        </a:ext>
                      </a:extLst>
                    </a:blip>
                    <a:stretch>
                      <a:fillRect/>
                    </a:stretch>
                  </pic:blipFill>
                  <pic:spPr>
                    <a:xfrm>
                      <a:off x="0" y="0"/>
                      <a:ext cx="415541" cy="292972"/>
                    </a:xfrm>
                    <a:prstGeom prst="rect">
                      <a:avLst/>
                    </a:prstGeom>
                  </pic:spPr>
                </pic:pic>
              </a:graphicData>
            </a:graphic>
          </wp:anchor>
        </w:drawing>
      </w:r>
    </w:p>
    <w:tbl>
      <w:tblPr>
        <w:tblStyle w:val="Tablaconcuadrcula"/>
        <w:tblW w:w="0" w:type="auto"/>
        <w:tblLook w:val="04A0" w:firstRow="1" w:lastRow="0" w:firstColumn="1" w:lastColumn="0" w:noHBand="0" w:noVBand="1"/>
      </w:tblPr>
      <w:tblGrid>
        <w:gridCol w:w="827"/>
        <w:gridCol w:w="1885"/>
        <w:gridCol w:w="1520"/>
      </w:tblGrid>
      <w:tr w:rsidR="00FF14A7" w:rsidRPr="00FF14A7" w14:paraId="1CD5B646" w14:textId="77777777" w:rsidTr="004334BA">
        <w:tc>
          <w:tcPr>
            <w:tcW w:w="0" w:type="auto"/>
          </w:tcPr>
          <w:p w14:paraId="4E1FD339" w14:textId="77777777" w:rsidR="00FF14A7" w:rsidRPr="00FF14A7" w:rsidRDefault="00FF14A7" w:rsidP="004334BA">
            <w:pPr>
              <w:contextualSpacing/>
              <w:rPr>
                <w:rFonts w:ascii="Arial Narrow" w:hAnsi="Arial Narrow" w:cs="Arial"/>
                <w:b/>
                <w:bCs/>
                <w:sz w:val="20"/>
                <w:szCs w:val="20"/>
              </w:rPr>
            </w:pPr>
            <w:r w:rsidRPr="00FF14A7">
              <w:rPr>
                <w:rFonts w:ascii="Arial Narrow" w:hAnsi="Arial Narrow" w:cs="Arial"/>
                <w:b/>
                <w:bCs/>
                <w:sz w:val="20"/>
                <w:szCs w:val="20"/>
              </w:rPr>
              <w:t>Elaboró</w:t>
            </w:r>
          </w:p>
        </w:tc>
        <w:tc>
          <w:tcPr>
            <w:tcW w:w="0" w:type="auto"/>
          </w:tcPr>
          <w:p w14:paraId="35F71630" w14:textId="77777777" w:rsidR="00FF14A7" w:rsidRPr="00FF14A7" w:rsidRDefault="00FF14A7" w:rsidP="004334BA">
            <w:pPr>
              <w:contextualSpacing/>
              <w:rPr>
                <w:rFonts w:ascii="Arial Narrow" w:hAnsi="Arial Narrow" w:cs="Arial"/>
                <w:sz w:val="20"/>
                <w:szCs w:val="20"/>
                <w:highlight w:val="lightGray"/>
              </w:rPr>
            </w:pPr>
            <w:r w:rsidRPr="00FF14A7">
              <w:rPr>
                <w:rFonts w:ascii="Arial Narrow" w:hAnsi="Arial Narrow" w:cs="Arial"/>
                <w:sz w:val="20"/>
                <w:szCs w:val="20"/>
              </w:rPr>
              <w:t>Cristian L Rubio R</w:t>
            </w:r>
          </w:p>
        </w:tc>
        <w:tc>
          <w:tcPr>
            <w:tcW w:w="0" w:type="auto"/>
          </w:tcPr>
          <w:p w14:paraId="631AF92A" w14:textId="77777777" w:rsidR="00FF14A7" w:rsidRPr="00FF14A7" w:rsidRDefault="00FF14A7" w:rsidP="004334BA">
            <w:pPr>
              <w:contextualSpacing/>
              <w:jc w:val="center"/>
              <w:rPr>
                <w:rFonts w:ascii="Arial Narrow" w:hAnsi="Arial Narrow" w:cs="Arial"/>
                <w:sz w:val="20"/>
                <w:szCs w:val="20"/>
                <w:highlight w:val="lightGray"/>
              </w:rPr>
            </w:pPr>
            <w:r w:rsidRPr="00FF14A7">
              <w:rPr>
                <w:rFonts w:ascii="Arial Narrow" w:hAnsi="Arial Narrow" w:cs="Arial"/>
                <w:sz w:val="20"/>
                <w:szCs w:val="20"/>
              </w:rPr>
              <w:t>Contratista – SEP</w:t>
            </w:r>
          </w:p>
        </w:tc>
      </w:tr>
      <w:tr w:rsidR="00FF14A7" w:rsidRPr="00FF14A7" w14:paraId="7F937ED9" w14:textId="77777777" w:rsidTr="004334BA">
        <w:tc>
          <w:tcPr>
            <w:tcW w:w="0" w:type="auto"/>
          </w:tcPr>
          <w:p w14:paraId="4DBE5220" w14:textId="77777777" w:rsidR="00FF14A7" w:rsidRPr="00FF14A7" w:rsidRDefault="00FF14A7" w:rsidP="004334BA">
            <w:pPr>
              <w:contextualSpacing/>
              <w:rPr>
                <w:rFonts w:ascii="Arial Narrow" w:hAnsi="Arial Narrow" w:cs="Arial"/>
                <w:b/>
                <w:bCs/>
                <w:sz w:val="20"/>
                <w:szCs w:val="20"/>
              </w:rPr>
            </w:pPr>
            <w:r w:rsidRPr="00FF14A7">
              <w:rPr>
                <w:rFonts w:ascii="Arial Narrow" w:hAnsi="Arial Narrow" w:cs="Arial"/>
                <w:b/>
                <w:bCs/>
                <w:sz w:val="20"/>
                <w:szCs w:val="20"/>
              </w:rPr>
              <w:t>Revisó</w:t>
            </w:r>
          </w:p>
        </w:tc>
        <w:tc>
          <w:tcPr>
            <w:tcW w:w="0" w:type="auto"/>
          </w:tcPr>
          <w:p w14:paraId="19618665" w14:textId="77777777" w:rsidR="00FF14A7" w:rsidRPr="00FF14A7" w:rsidRDefault="00FF14A7" w:rsidP="004334BA">
            <w:pPr>
              <w:contextualSpacing/>
              <w:rPr>
                <w:rFonts w:ascii="Arial Narrow" w:hAnsi="Arial Narrow" w:cs="Arial"/>
                <w:sz w:val="20"/>
                <w:szCs w:val="20"/>
              </w:rPr>
            </w:pPr>
            <w:r w:rsidRPr="00FF14A7">
              <w:rPr>
                <w:rFonts w:ascii="Arial Narrow" w:hAnsi="Arial Narrow" w:cs="Arial"/>
                <w:sz w:val="20"/>
                <w:szCs w:val="20"/>
              </w:rPr>
              <w:t>Alejandro Sepúlveda B</w:t>
            </w:r>
          </w:p>
        </w:tc>
        <w:tc>
          <w:tcPr>
            <w:tcW w:w="0" w:type="auto"/>
          </w:tcPr>
          <w:p w14:paraId="4D6D9254" w14:textId="77777777" w:rsidR="00FF14A7" w:rsidRPr="00FF14A7" w:rsidRDefault="00FF14A7" w:rsidP="004334BA">
            <w:pPr>
              <w:contextualSpacing/>
              <w:jc w:val="center"/>
              <w:rPr>
                <w:rFonts w:ascii="Arial Narrow" w:hAnsi="Arial Narrow" w:cs="Arial"/>
                <w:sz w:val="20"/>
                <w:szCs w:val="20"/>
              </w:rPr>
            </w:pPr>
            <w:r w:rsidRPr="00FF14A7">
              <w:rPr>
                <w:rFonts w:ascii="Arial Narrow" w:hAnsi="Arial Narrow" w:cs="Arial"/>
                <w:sz w:val="20"/>
                <w:szCs w:val="20"/>
              </w:rPr>
              <w:t>Contratista – SEP</w:t>
            </w:r>
          </w:p>
        </w:tc>
      </w:tr>
    </w:tbl>
    <w:p w14:paraId="0A295E1F" w14:textId="77777777" w:rsidR="00FF14A7" w:rsidRPr="008642BE" w:rsidRDefault="00FF14A7" w:rsidP="00FF14A7">
      <w:pPr>
        <w:contextualSpacing/>
        <w:jc w:val="center"/>
      </w:pPr>
    </w:p>
    <w:p w14:paraId="700C8301" w14:textId="77777777" w:rsidR="00FF14A7" w:rsidRPr="008642BE" w:rsidRDefault="00FF14A7" w:rsidP="00FF14A7">
      <w:pPr>
        <w:contextualSpacing/>
        <w:jc w:val="center"/>
      </w:pPr>
    </w:p>
    <w:p w14:paraId="7EB9422E" w14:textId="357019AE" w:rsidR="00D01537" w:rsidRPr="00D512F2" w:rsidRDefault="00D01537">
      <w:pPr>
        <w:jc w:val="center"/>
        <w:outlineLvl w:val="0"/>
        <w:rPr>
          <w:rFonts w:ascii="Arial Narrow" w:eastAsia="Arial" w:hAnsi="Arial Narrow" w:cs="Arial"/>
          <w:sz w:val="20"/>
          <w:szCs w:val="20"/>
        </w:rPr>
      </w:pPr>
    </w:p>
    <w:sectPr w:rsidR="00D01537" w:rsidRPr="00D512F2" w:rsidSect="00CB18A8">
      <w:headerReference w:type="default" r:id="rId57"/>
      <w:headerReference w:type="first" r:id="rId58"/>
      <w:pgSz w:w="12242" w:h="15842" w:code="1"/>
      <w:pgMar w:top="2187" w:right="1043" w:bottom="1418" w:left="1701" w:header="1703" w:footer="567" w:gutter="0"/>
      <w:paperSrc w:first="1" w:other="1"/>
      <w:pgNumType w:start="1"/>
      <w:cols w:space="708"/>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F3F56C" w14:textId="77777777" w:rsidR="00C92673" w:rsidRDefault="00C92673" w:rsidP="00C64C07">
      <w:r>
        <w:separator/>
      </w:r>
    </w:p>
  </w:endnote>
  <w:endnote w:type="continuationSeparator" w:id="0">
    <w:p w14:paraId="0A2E1CD1" w14:textId="77777777" w:rsidR="00C92673" w:rsidRDefault="00C92673" w:rsidP="00C64C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MT">
    <w:altName w:val="Arial"/>
    <w:charset w:val="01"/>
    <w:family w:val="swiss"/>
    <w:pitch w:val="variable"/>
  </w:font>
  <w:font w:name="Liberation Sans Narrow">
    <w:altName w:val="Arial"/>
    <w:charset w:val="00"/>
    <w:family w:val="swiss"/>
    <w:pitch w:val="variable"/>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onsolas">
    <w:panose1 w:val="020B0609020204030204"/>
    <w:charset w:val="00"/>
    <w:family w:val="modern"/>
    <w:pitch w:val="fixed"/>
    <w:sig w:usb0="E00006FF" w:usb1="0000FCFF" w:usb2="00000001" w:usb3="00000000" w:csb0="0000019F" w:csb1="00000000"/>
  </w:font>
  <w:font w:name="Futura Std Book">
    <w:altName w:val="Calibri"/>
    <w:panose1 w:val="00000000000000000000"/>
    <w:charset w:val="00"/>
    <w:family w:val="swiss"/>
    <w:notTrueType/>
    <w:pitch w:val="variable"/>
    <w:sig w:usb0="00000003" w:usb1="4000204A"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mbria Math">
    <w:panose1 w:val="02040503050406030204"/>
    <w:charset w:val="00"/>
    <w:family w:val="roman"/>
    <w:pitch w:val="variable"/>
    <w:sig w:usb0="E00006FF" w:usb1="420024FF" w:usb2="02000000" w:usb3="00000000" w:csb0="0000019F" w:csb1="00000000"/>
  </w:font>
  <w:font w:name="Arial,Times New Roman">
    <w:altName w:val="Arial"/>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1B3A99" w14:textId="77777777" w:rsidR="00C92673" w:rsidRDefault="00C92673" w:rsidP="00C64C07">
      <w:r>
        <w:separator/>
      </w:r>
    </w:p>
  </w:footnote>
  <w:footnote w:type="continuationSeparator" w:id="0">
    <w:p w14:paraId="67AB037C" w14:textId="77777777" w:rsidR="00C92673" w:rsidRDefault="00C92673" w:rsidP="00C64C07">
      <w:r>
        <w:continuationSeparator/>
      </w:r>
    </w:p>
  </w:footnote>
  <w:footnote w:id="1">
    <w:p w14:paraId="4EFCF45C" w14:textId="77777777" w:rsidR="002259A1" w:rsidRPr="00CB199D" w:rsidRDefault="002259A1" w:rsidP="00C64C07">
      <w:pPr>
        <w:pStyle w:val="Textonotapie"/>
        <w:rPr>
          <w:rFonts w:ascii="Arial Narrow" w:hAnsi="Arial Narrow"/>
          <w:lang w:val="pt-PT"/>
        </w:rPr>
      </w:pPr>
      <w:r w:rsidRPr="00CC1B58">
        <w:rPr>
          <w:rStyle w:val="Refdenotaalpie"/>
          <w:rFonts w:ascii="Arial Narrow" w:hAnsi="Arial Narrow"/>
          <w:sz w:val="18"/>
        </w:rPr>
        <w:footnoteRef/>
      </w:r>
      <w:r w:rsidRPr="00CB199D">
        <w:rPr>
          <w:rFonts w:ascii="Arial Narrow" w:hAnsi="Arial Narrow"/>
          <w:sz w:val="18"/>
          <w:lang w:val="pt-PT"/>
        </w:rPr>
        <w:t xml:space="preserve"> Tomado de: </w:t>
      </w:r>
      <w:hyperlink r:id="rId1" w:history="1">
        <w:r w:rsidRPr="00CB199D">
          <w:rPr>
            <w:rStyle w:val="Hipervnculo"/>
            <w:sz w:val="18"/>
            <w:lang w:val="pt-PT"/>
          </w:rPr>
          <w:t>http://lema.rae.es/drae/</w:t>
        </w:r>
      </w:hyperlink>
    </w:p>
  </w:footnote>
  <w:footnote w:id="2">
    <w:p w14:paraId="5937405E" w14:textId="77777777" w:rsidR="00825F06" w:rsidRPr="0078038B" w:rsidRDefault="00825F06" w:rsidP="00825F06">
      <w:pPr>
        <w:pStyle w:val="Textonotapie"/>
        <w:rPr>
          <w:sz w:val="16"/>
          <w:szCs w:val="16"/>
          <w:lang w:val="es-CO"/>
        </w:rPr>
      </w:pPr>
      <w:r w:rsidRPr="0078038B">
        <w:rPr>
          <w:rStyle w:val="Refdenotaalpie"/>
          <w:sz w:val="16"/>
          <w:szCs w:val="16"/>
        </w:rPr>
        <w:footnoteRef/>
      </w:r>
      <w:r w:rsidRPr="0078038B">
        <w:rPr>
          <w:sz w:val="16"/>
          <w:szCs w:val="16"/>
        </w:rPr>
        <w:t xml:space="preserve"> </w:t>
      </w:r>
      <w:r w:rsidRPr="0078038B">
        <w:rPr>
          <w:sz w:val="16"/>
          <w:szCs w:val="16"/>
          <w:lang w:val="es-CO"/>
        </w:rPr>
        <w:t>Articulo 5 Ley 1882 de 15 de enero de 2018.</w:t>
      </w:r>
    </w:p>
  </w:footnote>
  <w:footnote w:id="3">
    <w:p w14:paraId="37AD32E9" w14:textId="2102E38D" w:rsidR="0078038B" w:rsidRDefault="0078038B" w:rsidP="0078038B">
      <w:pPr>
        <w:pStyle w:val="Textonotapie"/>
        <w:rPr>
          <w:sz w:val="16"/>
          <w:szCs w:val="16"/>
        </w:rPr>
      </w:pPr>
      <w:r>
        <w:rPr>
          <w:rStyle w:val="Refdenotaalpie"/>
        </w:rPr>
        <w:footnoteRef/>
      </w:r>
      <w:r>
        <w:t xml:space="preserve"> </w:t>
      </w:r>
      <w:r>
        <w:rPr>
          <w:sz w:val="16"/>
          <w:szCs w:val="16"/>
        </w:rPr>
        <w:t xml:space="preserve">De conformidad con la excepción 14, Si este proceso se limita a Mipyme, no aplican ningún </w:t>
      </w:r>
      <w:r w:rsidR="00266C0D">
        <w:rPr>
          <w:sz w:val="16"/>
          <w:szCs w:val="16"/>
        </w:rPr>
        <w:t>acuerdo comercial</w:t>
      </w:r>
      <w:r>
        <w:rPr>
          <w:sz w:val="16"/>
          <w:szCs w:val="16"/>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551"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31"/>
      <w:gridCol w:w="5147"/>
      <w:gridCol w:w="1113"/>
      <w:gridCol w:w="556"/>
      <w:gridCol w:w="556"/>
      <w:gridCol w:w="648"/>
    </w:tblGrid>
    <w:tr w:rsidR="002259A1" w14:paraId="319F8996" w14:textId="77777777" w:rsidTr="00494BF8">
      <w:trPr>
        <w:cantSplit/>
        <w:trHeight w:val="467"/>
      </w:trPr>
      <w:tc>
        <w:tcPr>
          <w:tcW w:w="1531" w:type="dxa"/>
          <w:vMerge w:val="restart"/>
        </w:tcPr>
        <w:p w14:paraId="14FF8A00" w14:textId="43B1814C" w:rsidR="002259A1" w:rsidRDefault="001202D8">
          <w:pPr>
            <w:pStyle w:val="Encabezado"/>
            <w:rPr>
              <w:rFonts w:ascii="Tahoma" w:hAnsi="Tahoma"/>
              <w:lang w:val="pt-BR"/>
            </w:rPr>
          </w:pPr>
          <w:r>
            <w:rPr>
              <w:noProof/>
              <w:lang w:eastAsia="es-CO"/>
            </w:rPr>
            <w:drawing>
              <wp:anchor distT="0" distB="0" distL="114300" distR="114300" simplePos="0" relativeHeight="251657728" behindDoc="0" locked="0" layoutInCell="1" allowOverlap="1" wp14:anchorId="7F2FDF50" wp14:editId="6A511578">
                <wp:simplePos x="0" y="0"/>
                <wp:positionH relativeFrom="column">
                  <wp:posOffset>36830</wp:posOffset>
                </wp:positionH>
                <wp:positionV relativeFrom="paragraph">
                  <wp:posOffset>114300</wp:posOffset>
                </wp:positionV>
                <wp:extent cx="781685" cy="730885"/>
                <wp:effectExtent l="0" t="0" r="0" b="0"/>
                <wp:wrapNone/>
                <wp:docPr id="3" name="Imagen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9"/>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81685" cy="730885"/>
                        </a:xfrm>
                        <a:prstGeom prst="rect">
                          <a:avLst/>
                        </a:prstGeom>
                        <a:noFill/>
                      </pic:spPr>
                    </pic:pic>
                  </a:graphicData>
                </a:graphic>
                <wp14:sizeRelH relativeFrom="page">
                  <wp14:pctWidth>0</wp14:pctWidth>
                </wp14:sizeRelH>
                <wp14:sizeRelV relativeFrom="page">
                  <wp14:pctHeight>0</wp14:pctHeight>
                </wp14:sizeRelV>
              </wp:anchor>
            </w:drawing>
          </w:r>
          <w:r>
            <w:rPr>
              <w:noProof/>
              <w:lang w:eastAsia="es-CO"/>
            </w:rPr>
            <w:drawing>
              <wp:anchor distT="0" distB="0" distL="114300" distR="114300" simplePos="0" relativeHeight="251656704" behindDoc="0" locked="0" layoutInCell="1" allowOverlap="1" wp14:anchorId="6A9709B4" wp14:editId="21CF0062">
                <wp:simplePos x="0" y="0"/>
                <wp:positionH relativeFrom="column">
                  <wp:posOffset>8890</wp:posOffset>
                </wp:positionH>
                <wp:positionV relativeFrom="paragraph">
                  <wp:posOffset>152400</wp:posOffset>
                </wp:positionV>
                <wp:extent cx="753110" cy="704215"/>
                <wp:effectExtent l="0" t="0" r="0" b="0"/>
                <wp:wrapNone/>
                <wp:docPr id="2" name="Imagen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3110" cy="704215"/>
                        </a:xfrm>
                        <a:prstGeom prst="rect">
                          <a:avLst/>
                        </a:prstGeom>
                        <a:noFill/>
                      </pic:spPr>
                    </pic:pic>
                  </a:graphicData>
                </a:graphic>
                <wp14:sizeRelH relativeFrom="page">
                  <wp14:pctWidth>0</wp14:pctWidth>
                </wp14:sizeRelH>
                <wp14:sizeRelV relativeFrom="page">
                  <wp14:pctHeight>0</wp14:pctHeight>
                </wp14:sizeRelV>
              </wp:anchor>
            </w:drawing>
          </w:r>
        </w:p>
      </w:tc>
      <w:tc>
        <w:tcPr>
          <w:tcW w:w="5147" w:type="dxa"/>
          <w:vMerge w:val="restart"/>
          <w:vAlign w:val="center"/>
        </w:tcPr>
        <w:p w14:paraId="2A5DF0C0" w14:textId="77777777" w:rsidR="002259A1" w:rsidRPr="00CB199D" w:rsidRDefault="002259A1" w:rsidP="00494BF8">
          <w:pPr>
            <w:pStyle w:val="Encabezado"/>
            <w:jc w:val="center"/>
            <w:rPr>
              <w:rFonts w:ascii="Arial" w:hAnsi="Arial"/>
              <w:b/>
              <w:sz w:val="20"/>
              <w:szCs w:val="20"/>
            </w:rPr>
          </w:pPr>
          <w:r w:rsidRPr="00CB199D">
            <w:rPr>
              <w:rFonts w:ascii="Arial" w:hAnsi="Arial"/>
              <w:b/>
              <w:sz w:val="20"/>
              <w:szCs w:val="20"/>
            </w:rPr>
            <w:t xml:space="preserve">Instituto   Nacional   de   </w:t>
          </w:r>
          <w:proofErr w:type="spellStart"/>
          <w:r w:rsidRPr="00CB199D">
            <w:rPr>
              <w:rFonts w:ascii="Arial" w:hAnsi="Arial"/>
              <w:b/>
              <w:sz w:val="20"/>
              <w:szCs w:val="20"/>
            </w:rPr>
            <w:t>Vias</w:t>
          </w:r>
          <w:proofErr w:type="spellEnd"/>
        </w:p>
        <w:p w14:paraId="70E9CBEA" w14:textId="77777777" w:rsidR="002259A1" w:rsidRPr="00CB199D" w:rsidRDefault="002259A1" w:rsidP="00494BF8">
          <w:pPr>
            <w:pStyle w:val="Encabezado"/>
            <w:jc w:val="center"/>
            <w:rPr>
              <w:rFonts w:ascii="Arial" w:hAnsi="Arial"/>
              <w:sz w:val="18"/>
              <w:szCs w:val="18"/>
            </w:rPr>
          </w:pPr>
          <w:r w:rsidRPr="00CB199D">
            <w:rPr>
              <w:rFonts w:ascii="Arial" w:hAnsi="Arial"/>
              <w:sz w:val="18"/>
              <w:szCs w:val="18"/>
            </w:rPr>
            <w:t>GESTIÓN CONTRACTUAL</w:t>
          </w:r>
        </w:p>
        <w:p w14:paraId="5440CBDD" w14:textId="77777777" w:rsidR="002259A1" w:rsidRPr="00833185" w:rsidRDefault="002259A1" w:rsidP="00494BF8">
          <w:pPr>
            <w:pStyle w:val="Encabezado"/>
            <w:jc w:val="center"/>
            <w:rPr>
              <w:rFonts w:ascii="Arial" w:hAnsi="Arial"/>
              <w:sz w:val="20"/>
            </w:rPr>
          </w:pPr>
          <w:r w:rsidRPr="00E80B52">
            <w:rPr>
              <w:rFonts w:ascii="Arial" w:hAnsi="Arial"/>
              <w:b/>
              <w:sz w:val="20"/>
            </w:rPr>
            <w:t xml:space="preserve">ESTUDIO PREVIO Y ANALISIS DEL </w:t>
          </w:r>
          <w:proofErr w:type="gramStart"/>
          <w:r w:rsidRPr="00E80B52">
            <w:rPr>
              <w:rFonts w:ascii="Arial" w:hAnsi="Arial"/>
              <w:b/>
              <w:sz w:val="20"/>
            </w:rPr>
            <w:t>SECTOR</w:t>
          </w:r>
          <w:r>
            <w:rPr>
              <w:rFonts w:ascii="Arial" w:hAnsi="Arial"/>
              <w:sz w:val="20"/>
            </w:rPr>
            <w:t xml:space="preserve">  </w:t>
          </w:r>
          <w:r w:rsidRPr="00833185">
            <w:rPr>
              <w:rFonts w:ascii="Arial" w:hAnsi="Arial"/>
              <w:sz w:val="20"/>
            </w:rPr>
            <w:t>CONCURSO</w:t>
          </w:r>
          <w:proofErr w:type="gramEnd"/>
          <w:r w:rsidRPr="00833185">
            <w:rPr>
              <w:rFonts w:ascii="Arial" w:hAnsi="Arial"/>
              <w:sz w:val="20"/>
            </w:rPr>
            <w:t xml:space="preserve"> DE MERITOS  ABIERTO</w:t>
          </w:r>
        </w:p>
        <w:p w14:paraId="54D9C0DD" w14:textId="76C9ED54" w:rsidR="002259A1" w:rsidRPr="00E80B52" w:rsidRDefault="00CB199D" w:rsidP="003373AC">
          <w:pPr>
            <w:pStyle w:val="Encabezado"/>
            <w:jc w:val="center"/>
            <w:rPr>
              <w:rFonts w:ascii="Arial" w:hAnsi="Arial"/>
              <w:sz w:val="16"/>
              <w:lang w:val="en-US"/>
            </w:rPr>
          </w:pPr>
          <w:r>
            <w:rPr>
              <w:rFonts w:ascii="Arial" w:hAnsi="Arial"/>
              <w:b/>
              <w:bCs/>
              <w:sz w:val="20"/>
            </w:rPr>
            <w:t>CMA-DEO-SGI-061-2023</w:t>
          </w:r>
        </w:p>
      </w:tc>
      <w:tc>
        <w:tcPr>
          <w:tcW w:w="1113" w:type="dxa"/>
          <w:vAlign w:val="center"/>
        </w:tcPr>
        <w:p w14:paraId="40C8C77C" w14:textId="77777777" w:rsidR="002259A1" w:rsidRDefault="002259A1">
          <w:pPr>
            <w:pStyle w:val="Encabezado"/>
            <w:rPr>
              <w:rFonts w:ascii="Arial" w:hAnsi="Arial" w:cs="Arial"/>
              <w:sz w:val="18"/>
              <w:szCs w:val="18"/>
            </w:rPr>
          </w:pPr>
          <w:r>
            <w:rPr>
              <w:rFonts w:ascii="Arial" w:hAnsi="Arial" w:cs="Arial"/>
              <w:sz w:val="18"/>
              <w:szCs w:val="18"/>
            </w:rPr>
            <w:t>CÓDIGO</w:t>
          </w:r>
        </w:p>
      </w:tc>
      <w:tc>
        <w:tcPr>
          <w:tcW w:w="1760" w:type="dxa"/>
          <w:gridSpan w:val="3"/>
          <w:vAlign w:val="center"/>
        </w:tcPr>
        <w:p w14:paraId="7199BAC8" w14:textId="77777777" w:rsidR="002259A1" w:rsidRPr="00C2073F" w:rsidRDefault="002259A1" w:rsidP="00494BF8">
          <w:pPr>
            <w:pStyle w:val="Encabezado"/>
            <w:jc w:val="center"/>
            <w:rPr>
              <w:rFonts w:ascii="Arial" w:hAnsi="Arial" w:cs="Arial"/>
              <w:sz w:val="18"/>
              <w:szCs w:val="18"/>
            </w:rPr>
          </w:pPr>
          <w:r>
            <w:rPr>
              <w:rFonts w:ascii="Arial" w:hAnsi="Arial" w:cs="Arial"/>
              <w:sz w:val="18"/>
              <w:szCs w:val="18"/>
            </w:rPr>
            <w:t>ACONTR-FR-2</w:t>
          </w:r>
        </w:p>
      </w:tc>
    </w:tr>
    <w:tr w:rsidR="002259A1" w14:paraId="74085001" w14:textId="77777777" w:rsidTr="00494BF8">
      <w:trPr>
        <w:cantSplit/>
        <w:trHeight w:val="467"/>
      </w:trPr>
      <w:tc>
        <w:tcPr>
          <w:tcW w:w="1531" w:type="dxa"/>
          <w:vMerge/>
        </w:tcPr>
        <w:p w14:paraId="506E0DF1" w14:textId="77777777" w:rsidR="002259A1" w:rsidRDefault="002259A1">
          <w:pPr>
            <w:pStyle w:val="Encabezado"/>
            <w:rPr>
              <w:rFonts w:ascii="Tahoma" w:hAnsi="Tahoma"/>
              <w:lang w:val="pt-BR"/>
            </w:rPr>
          </w:pPr>
        </w:p>
      </w:tc>
      <w:tc>
        <w:tcPr>
          <w:tcW w:w="5147" w:type="dxa"/>
          <w:vMerge/>
          <w:vAlign w:val="center"/>
        </w:tcPr>
        <w:p w14:paraId="2919B736" w14:textId="77777777" w:rsidR="002259A1" w:rsidRDefault="002259A1">
          <w:pPr>
            <w:pStyle w:val="Encabezado"/>
            <w:jc w:val="center"/>
            <w:rPr>
              <w:rFonts w:ascii="Arial" w:hAnsi="Arial"/>
              <w:sz w:val="20"/>
            </w:rPr>
          </w:pPr>
        </w:p>
      </w:tc>
      <w:tc>
        <w:tcPr>
          <w:tcW w:w="1113" w:type="dxa"/>
          <w:vAlign w:val="center"/>
        </w:tcPr>
        <w:p w14:paraId="5A96523B" w14:textId="77777777" w:rsidR="002259A1" w:rsidRDefault="002259A1">
          <w:pPr>
            <w:pStyle w:val="Encabezado"/>
            <w:rPr>
              <w:rFonts w:ascii="Arial" w:hAnsi="Arial" w:cs="Arial"/>
              <w:sz w:val="18"/>
              <w:szCs w:val="18"/>
            </w:rPr>
          </w:pPr>
          <w:r>
            <w:rPr>
              <w:rFonts w:ascii="Arial" w:hAnsi="Arial" w:cs="Arial"/>
              <w:sz w:val="18"/>
              <w:szCs w:val="18"/>
            </w:rPr>
            <w:t>VERSIÓN</w:t>
          </w:r>
        </w:p>
      </w:tc>
      <w:tc>
        <w:tcPr>
          <w:tcW w:w="1760" w:type="dxa"/>
          <w:gridSpan w:val="3"/>
          <w:vAlign w:val="center"/>
        </w:tcPr>
        <w:p w14:paraId="53DD8370" w14:textId="77777777" w:rsidR="002259A1" w:rsidRDefault="002259A1">
          <w:pPr>
            <w:pStyle w:val="Encabezado"/>
            <w:jc w:val="center"/>
            <w:rPr>
              <w:rFonts w:ascii="Arial" w:hAnsi="Arial" w:cs="Arial"/>
              <w:sz w:val="18"/>
              <w:szCs w:val="18"/>
            </w:rPr>
          </w:pPr>
          <w:r>
            <w:rPr>
              <w:rFonts w:ascii="Arial" w:hAnsi="Arial" w:cs="Arial"/>
              <w:sz w:val="18"/>
              <w:szCs w:val="18"/>
            </w:rPr>
            <w:t>1</w:t>
          </w:r>
        </w:p>
      </w:tc>
    </w:tr>
    <w:tr w:rsidR="002259A1" w14:paraId="58A99098" w14:textId="77777777" w:rsidTr="00494BF8">
      <w:trPr>
        <w:cantSplit/>
        <w:trHeight w:val="467"/>
      </w:trPr>
      <w:tc>
        <w:tcPr>
          <w:tcW w:w="1531" w:type="dxa"/>
          <w:vMerge/>
        </w:tcPr>
        <w:p w14:paraId="7DF21AEA" w14:textId="77777777" w:rsidR="002259A1" w:rsidRDefault="002259A1">
          <w:pPr>
            <w:pStyle w:val="Encabezado"/>
            <w:rPr>
              <w:rFonts w:ascii="Tahoma" w:hAnsi="Tahoma"/>
              <w:lang w:val="pt-BR"/>
            </w:rPr>
          </w:pPr>
        </w:p>
      </w:tc>
      <w:tc>
        <w:tcPr>
          <w:tcW w:w="5147" w:type="dxa"/>
          <w:vMerge/>
          <w:vAlign w:val="center"/>
        </w:tcPr>
        <w:p w14:paraId="4BFF7A38" w14:textId="77777777" w:rsidR="002259A1" w:rsidRDefault="002259A1">
          <w:pPr>
            <w:pStyle w:val="Encabezado"/>
            <w:jc w:val="center"/>
            <w:rPr>
              <w:rFonts w:ascii="Arial" w:hAnsi="Arial"/>
              <w:sz w:val="20"/>
            </w:rPr>
          </w:pPr>
        </w:p>
      </w:tc>
      <w:tc>
        <w:tcPr>
          <w:tcW w:w="1113" w:type="dxa"/>
          <w:vAlign w:val="center"/>
        </w:tcPr>
        <w:p w14:paraId="23008FE3" w14:textId="77777777" w:rsidR="002259A1" w:rsidRDefault="002259A1">
          <w:pPr>
            <w:pStyle w:val="Encabezado"/>
            <w:rPr>
              <w:rFonts w:ascii="Arial" w:hAnsi="Arial" w:cs="Arial"/>
              <w:sz w:val="18"/>
              <w:szCs w:val="18"/>
            </w:rPr>
          </w:pPr>
          <w:r>
            <w:rPr>
              <w:rFonts w:ascii="Arial" w:hAnsi="Arial" w:cs="Arial"/>
              <w:sz w:val="18"/>
              <w:szCs w:val="18"/>
            </w:rPr>
            <w:t xml:space="preserve">PÁGINA </w:t>
          </w:r>
        </w:p>
      </w:tc>
      <w:tc>
        <w:tcPr>
          <w:tcW w:w="556" w:type="dxa"/>
          <w:vAlign w:val="center"/>
        </w:tcPr>
        <w:p w14:paraId="679CAD43" w14:textId="77777777" w:rsidR="002259A1" w:rsidRDefault="002259A1">
          <w:pPr>
            <w:pStyle w:val="Encabezado"/>
            <w:jc w:val="center"/>
            <w:rPr>
              <w:rFonts w:ascii="Arial" w:hAnsi="Arial" w:cs="Arial"/>
              <w:sz w:val="18"/>
              <w:szCs w:val="18"/>
            </w:rPr>
          </w:pPr>
          <w:r>
            <w:rPr>
              <w:rStyle w:val="Nmerodepgina"/>
              <w:rFonts w:ascii="Arial" w:hAnsi="Arial" w:cs="Arial"/>
              <w:sz w:val="18"/>
              <w:szCs w:val="18"/>
            </w:rPr>
            <w:fldChar w:fldCharType="begin"/>
          </w:r>
          <w:r>
            <w:rPr>
              <w:rStyle w:val="Nmerodepgina"/>
              <w:rFonts w:ascii="Arial" w:hAnsi="Arial" w:cs="Arial"/>
              <w:sz w:val="18"/>
              <w:szCs w:val="18"/>
            </w:rPr>
            <w:instrText xml:space="preserve"> </w:instrText>
          </w:r>
          <w:r w:rsidR="003B6E76">
            <w:rPr>
              <w:rStyle w:val="Nmerodepgina"/>
              <w:rFonts w:ascii="Arial" w:hAnsi="Arial" w:cs="Arial"/>
              <w:sz w:val="18"/>
              <w:szCs w:val="18"/>
            </w:rPr>
            <w:instrText>PAGE</w:instrText>
          </w:r>
          <w:r>
            <w:rPr>
              <w:rStyle w:val="Nmerodepgina"/>
              <w:rFonts w:ascii="Arial" w:hAnsi="Arial" w:cs="Arial"/>
              <w:sz w:val="18"/>
              <w:szCs w:val="18"/>
            </w:rPr>
            <w:instrText xml:space="preserve"> </w:instrText>
          </w:r>
          <w:r>
            <w:rPr>
              <w:rStyle w:val="Nmerodepgina"/>
              <w:rFonts w:ascii="Arial" w:hAnsi="Arial" w:cs="Arial"/>
              <w:sz w:val="18"/>
              <w:szCs w:val="18"/>
            </w:rPr>
            <w:fldChar w:fldCharType="separate"/>
          </w:r>
          <w:r w:rsidR="009760EA">
            <w:rPr>
              <w:rStyle w:val="Nmerodepgina"/>
              <w:rFonts w:ascii="Arial" w:hAnsi="Arial" w:cs="Arial"/>
              <w:noProof/>
              <w:sz w:val="18"/>
              <w:szCs w:val="18"/>
            </w:rPr>
            <w:t>66</w:t>
          </w:r>
          <w:r>
            <w:rPr>
              <w:rStyle w:val="Nmerodepgina"/>
              <w:rFonts w:ascii="Arial" w:hAnsi="Arial" w:cs="Arial"/>
              <w:sz w:val="18"/>
              <w:szCs w:val="18"/>
            </w:rPr>
            <w:fldChar w:fldCharType="end"/>
          </w:r>
        </w:p>
      </w:tc>
      <w:tc>
        <w:tcPr>
          <w:tcW w:w="556" w:type="dxa"/>
          <w:vAlign w:val="center"/>
        </w:tcPr>
        <w:p w14:paraId="00AFCD38" w14:textId="77777777" w:rsidR="002259A1" w:rsidRDefault="002259A1">
          <w:pPr>
            <w:pStyle w:val="Encabezado"/>
            <w:jc w:val="center"/>
            <w:rPr>
              <w:rFonts w:ascii="Arial" w:hAnsi="Arial" w:cs="Arial"/>
              <w:sz w:val="18"/>
              <w:szCs w:val="18"/>
            </w:rPr>
          </w:pPr>
          <w:r>
            <w:rPr>
              <w:rFonts w:ascii="Arial" w:hAnsi="Arial" w:cs="Arial"/>
              <w:sz w:val="18"/>
              <w:szCs w:val="18"/>
            </w:rPr>
            <w:t>DE</w:t>
          </w:r>
        </w:p>
      </w:tc>
      <w:tc>
        <w:tcPr>
          <w:tcW w:w="647" w:type="dxa"/>
          <w:vAlign w:val="center"/>
        </w:tcPr>
        <w:p w14:paraId="736083B4" w14:textId="77777777" w:rsidR="002259A1" w:rsidRDefault="002259A1">
          <w:pPr>
            <w:pStyle w:val="Encabezado"/>
            <w:jc w:val="center"/>
            <w:rPr>
              <w:rFonts w:ascii="Arial" w:hAnsi="Arial" w:cs="Arial"/>
              <w:sz w:val="18"/>
              <w:szCs w:val="18"/>
            </w:rPr>
          </w:pPr>
          <w:r>
            <w:rPr>
              <w:rStyle w:val="Nmerodepgina"/>
              <w:rFonts w:ascii="Arial" w:hAnsi="Arial" w:cs="Arial"/>
              <w:sz w:val="18"/>
              <w:szCs w:val="18"/>
            </w:rPr>
            <w:fldChar w:fldCharType="begin"/>
          </w:r>
          <w:r>
            <w:rPr>
              <w:rStyle w:val="Nmerodepgina"/>
              <w:rFonts w:ascii="Arial" w:hAnsi="Arial" w:cs="Arial"/>
              <w:sz w:val="18"/>
              <w:szCs w:val="18"/>
            </w:rPr>
            <w:instrText xml:space="preserve"> </w:instrText>
          </w:r>
          <w:r w:rsidR="003B6E76">
            <w:rPr>
              <w:rStyle w:val="Nmerodepgina"/>
              <w:rFonts w:ascii="Arial" w:hAnsi="Arial" w:cs="Arial"/>
              <w:sz w:val="18"/>
              <w:szCs w:val="18"/>
            </w:rPr>
            <w:instrText>NUMPAGES</w:instrText>
          </w:r>
          <w:r>
            <w:rPr>
              <w:rStyle w:val="Nmerodepgina"/>
              <w:rFonts w:ascii="Arial" w:hAnsi="Arial" w:cs="Arial"/>
              <w:sz w:val="18"/>
              <w:szCs w:val="18"/>
            </w:rPr>
            <w:instrText xml:space="preserve"> </w:instrText>
          </w:r>
          <w:r>
            <w:rPr>
              <w:rStyle w:val="Nmerodepgina"/>
              <w:rFonts w:ascii="Arial" w:hAnsi="Arial" w:cs="Arial"/>
              <w:sz w:val="18"/>
              <w:szCs w:val="18"/>
            </w:rPr>
            <w:fldChar w:fldCharType="separate"/>
          </w:r>
          <w:r w:rsidR="009760EA">
            <w:rPr>
              <w:rStyle w:val="Nmerodepgina"/>
              <w:rFonts w:ascii="Arial" w:hAnsi="Arial" w:cs="Arial"/>
              <w:noProof/>
              <w:sz w:val="18"/>
              <w:szCs w:val="18"/>
            </w:rPr>
            <w:t>78</w:t>
          </w:r>
          <w:r>
            <w:rPr>
              <w:rStyle w:val="Nmerodepgina"/>
              <w:rFonts w:ascii="Arial" w:hAnsi="Arial" w:cs="Arial"/>
              <w:sz w:val="18"/>
              <w:szCs w:val="18"/>
            </w:rPr>
            <w:fldChar w:fldCharType="end"/>
          </w:r>
        </w:p>
      </w:tc>
    </w:tr>
  </w:tbl>
  <w:p w14:paraId="7C1CF480" w14:textId="77777777" w:rsidR="002259A1" w:rsidRDefault="002259A1">
    <w:pPr>
      <w:pStyle w:val="Encabezado"/>
      <w:rPr>
        <w:rFonts w:ascii="Arial" w:hAnsi="Arial"/>
        <w:sz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60"/>
      <w:gridCol w:w="5386"/>
      <w:gridCol w:w="1134"/>
      <w:gridCol w:w="808"/>
      <w:gridCol w:w="477"/>
      <w:gridCol w:w="367"/>
    </w:tblGrid>
    <w:tr w:rsidR="002259A1" w14:paraId="61D96F06" w14:textId="77777777" w:rsidTr="00494BF8">
      <w:trPr>
        <w:cantSplit/>
        <w:trHeight w:val="456"/>
      </w:trPr>
      <w:tc>
        <w:tcPr>
          <w:tcW w:w="1560" w:type="dxa"/>
          <w:vMerge w:val="restart"/>
        </w:tcPr>
        <w:p w14:paraId="1C5DEBA0" w14:textId="77777777" w:rsidR="002259A1" w:rsidRPr="00475977" w:rsidRDefault="00000000" w:rsidP="00CB18A8">
          <w:pPr>
            <w:pStyle w:val="Encabezado"/>
            <w:rPr>
              <w:lang w:val="pt-BR"/>
            </w:rPr>
          </w:pPr>
          <w:r>
            <w:rPr>
              <w:rFonts w:ascii="Tahoma" w:hAnsi="Tahoma"/>
              <w:noProof/>
              <w:lang w:eastAsia="es-CO"/>
            </w:rPr>
            <w:object w:dxaOrig="1440" w:dyaOrig="1440" w14:anchorId="3F5C322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5" type="#_x0000_t75" style="position:absolute;margin-left:1.45pt;margin-top:8.4pt;width:61.55pt;height:57.55pt;z-index:251658752">
                <v:imagedata r:id="rId1" o:title=""/>
                <w10:wrap type="square"/>
              </v:shape>
              <o:OLEObject Type="Embed" ProgID="PBrush" ShapeID="_x0000_s1025" DrawAspect="Content" ObjectID="_1752671232" r:id="rId2"/>
            </w:object>
          </w:r>
        </w:p>
      </w:tc>
      <w:tc>
        <w:tcPr>
          <w:tcW w:w="5386" w:type="dxa"/>
          <w:vMerge w:val="restart"/>
          <w:vAlign w:val="center"/>
        </w:tcPr>
        <w:p w14:paraId="5A25124B" w14:textId="77777777" w:rsidR="002259A1" w:rsidRPr="00CB199D" w:rsidRDefault="002259A1" w:rsidP="00494BF8">
          <w:pPr>
            <w:pStyle w:val="Encabezado"/>
            <w:jc w:val="center"/>
            <w:rPr>
              <w:rFonts w:ascii="Arial" w:hAnsi="Arial"/>
              <w:b/>
              <w:sz w:val="18"/>
              <w:szCs w:val="18"/>
            </w:rPr>
          </w:pPr>
          <w:r w:rsidRPr="00CB199D">
            <w:rPr>
              <w:rFonts w:ascii="Arial" w:hAnsi="Arial"/>
              <w:b/>
              <w:sz w:val="18"/>
              <w:szCs w:val="18"/>
            </w:rPr>
            <w:t xml:space="preserve">Instituto   Nacional   de   </w:t>
          </w:r>
          <w:proofErr w:type="spellStart"/>
          <w:r w:rsidRPr="00CB199D">
            <w:rPr>
              <w:rFonts w:ascii="Arial" w:hAnsi="Arial"/>
              <w:b/>
              <w:sz w:val="18"/>
              <w:szCs w:val="18"/>
            </w:rPr>
            <w:t>Vias</w:t>
          </w:r>
          <w:proofErr w:type="spellEnd"/>
        </w:p>
        <w:p w14:paraId="5B3BB7C9" w14:textId="77777777" w:rsidR="002259A1" w:rsidRPr="00CB199D" w:rsidRDefault="002259A1" w:rsidP="00494BF8">
          <w:pPr>
            <w:pStyle w:val="Encabezado"/>
            <w:jc w:val="center"/>
            <w:rPr>
              <w:rFonts w:ascii="Arial" w:hAnsi="Arial"/>
              <w:sz w:val="18"/>
              <w:szCs w:val="18"/>
            </w:rPr>
          </w:pPr>
          <w:r w:rsidRPr="00CB199D">
            <w:rPr>
              <w:rFonts w:ascii="Arial" w:hAnsi="Arial"/>
              <w:sz w:val="18"/>
              <w:szCs w:val="18"/>
            </w:rPr>
            <w:t>GESTIÓN CONTRACTUAL</w:t>
          </w:r>
        </w:p>
        <w:p w14:paraId="1D06937B" w14:textId="77777777" w:rsidR="002259A1" w:rsidRPr="00CB18A8" w:rsidRDefault="002259A1" w:rsidP="00494BF8">
          <w:pPr>
            <w:pStyle w:val="Encabezado"/>
            <w:jc w:val="center"/>
            <w:rPr>
              <w:rFonts w:ascii="Arial" w:hAnsi="Arial"/>
              <w:b/>
              <w:sz w:val="18"/>
              <w:szCs w:val="18"/>
            </w:rPr>
          </w:pPr>
          <w:r w:rsidRPr="00CB18A8">
            <w:rPr>
              <w:rFonts w:ascii="Arial" w:hAnsi="Arial"/>
              <w:b/>
              <w:sz w:val="18"/>
              <w:szCs w:val="18"/>
            </w:rPr>
            <w:t xml:space="preserve">ESTUDIO PREVIO Y ANALISIS DEL SECTOR </w:t>
          </w:r>
          <w:r w:rsidRPr="00CB18A8">
            <w:rPr>
              <w:rFonts w:ascii="Arial" w:hAnsi="Arial"/>
              <w:sz w:val="18"/>
              <w:szCs w:val="18"/>
            </w:rPr>
            <w:t>CONCURSO DE MERITOS ABIERTO</w:t>
          </w:r>
        </w:p>
        <w:p w14:paraId="20549A05" w14:textId="2EF37AA6" w:rsidR="002259A1" w:rsidRPr="00475977" w:rsidRDefault="00CB199D" w:rsidP="003373AC">
          <w:pPr>
            <w:pStyle w:val="Encabezado"/>
            <w:jc w:val="center"/>
            <w:rPr>
              <w:rFonts w:ascii="Arial" w:hAnsi="Arial"/>
              <w:sz w:val="20"/>
              <w:lang w:val="en-US"/>
            </w:rPr>
          </w:pPr>
          <w:r>
            <w:rPr>
              <w:rFonts w:ascii="Arial" w:hAnsi="Arial"/>
              <w:b/>
              <w:bCs/>
              <w:sz w:val="20"/>
            </w:rPr>
            <w:t>CMA-DEO-SGI-061-2023</w:t>
          </w:r>
        </w:p>
      </w:tc>
      <w:tc>
        <w:tcPr>
          <w:tcW w:w="1134" w:type="dxa"/>
          <w:vAlign w:val="center"/>
        </w:tcPr>
        <w:p w14:paraId="68A57E77" w14:textId="77777777" w:rsidR="002259A1" w:rsidRDefault="002259A1">
          <w:pPr>
            <w:pStyle w:val="Encabezado"/>
            <w:rPr>
              <w:rFonts w:ascii="Arial" w:hAnsi="Arial" w:cs="Arial"/>
              <w:sz w:val="18"/>
              <w:szCs w:val="18"/>
            </w:rPr>
          </w:pPr>
          <w:r>
            <w:rPr>
              <w:rFonts w:ascii="Arial" w:hAnsi="Arial" w:cs="Arial"/>
              <w:sz w:val="18"/>
              <w:szCs w:val="18"/>
            </w:rPr>
            <w:t>CÓDIGO</w:t>
          </w:r>
        </w:p>
      </w:tc>
      <w:tc>
        <w:tcPr>
          <w:tcW w:w="1652" w:type="dxa"/>
          <w:gridSpan w:val="3"/>
          <w:vAlign w:val="center"/>
        </w:tcPr>
        <w:p w14:paraId="2FF19477" w14:textId="77777777" w:rsidR="002259A1" w:rsidRPr="00C2073F" w:rsidRDefault="002259A1" w:rsidP="00494BF8">
          <w:pPr>
            <w:pStyle w:val="Encabezado"/>
            <w:jc w:val="center"/>
            <w:rPr>
              <w:rFonts w:ascii="Arial" w:hAnsi="Arial" w:cs="Arial"/>
              <w:sz w:val="18"/>
              <w:szCs w:val="18"/>
            </w:rPr>
          </w:pPr>
          <w:r>
            <w:rPr>
              <w:rFonts w:ascii="Arial" w:hAnsi="Arial" w:cs="Arial"/>
              <w:sz w:val="18"/>
              <w:szCs w:val="18"/>
            </w:rPr>
            <w:t>ACONTR-FR-2</w:t>
          </w:r>
        </w:p>
      </w:tc>
    </w:tr>
    <w:tr w:rsidR="002259A1" w14:paraId="151D019D" w14:textId="77777777" w:rsidTr="00494BF8">
      <w:trPr>
        <w:cantSplit/>
        <w:trHeight w:val="456"/>
      </w:trPr>
      <w:tc>
        <w:tcPr>
          <w:tcW w:w="1560" w:type="dxa"/>
          <w:vMerge/>
        </w:tcPr>
        <w:p w14:paraId="6D851231" w14:textId="77777777" w:rsidR="002259A1" w:rsidRDefault="002259A1">
          <w:pPr>
            <w:pStyle w:val="Encabezado"/>
            <w:rPr>
              <w:rFonts w:ascii="Tahoma" w:hAnsi="Tahoma"/>
              <w:lang w:val="pt-BR"/>
            </w:rPr>
          </w:pPr>
        </w:p>
      </w:tc>
      <w:tc>
        <w:tcPr>
          <w:tcW w:w="5386" w:type="dxa"/>
          <w:vMerge/>
          <w:vAlign w:val="center"/>
        </w:tcPr>
        <w:p w14:paraId="2517D9EA" w14:textId="77777777" w:rsidR="002259A1" w:rsidRDefault="002259A1">
          <w:pPr>
            <w:pStyle w:val="Encabezado"/>
            <w:jc w:val="center"/>
            <w:rPr>
              <w:rFonts w:ascii="Arial" w:hAnsi="Arial"/>
              <w:sz w:val="20"/>
            </w:rPr>
          </w:pPr>
        </w:p>
      </w:tc>
      <w:tc>
        <w:tcPr>
          <w:tcW w:w="1134" w:type="dxa"/>
          <w:vAlign w:val="center"/>
        </w:tcPr>
        <w:p w14:paraId="1F0FA014" w14:textId="77777777" w:rsidR="002259A1" w:rsidRDefault="002259A1">
          <w:pPr>
            <w:pStyle w:val="Encabezado"/>
            <w:rPr>
              <w:rFonts w:ascii="Arial" w:hAnsi="Arial" w:cs="Arial"/>
              <w:sz w:val="18"/>
              <w:szCs w:val="18"/>
            </w:rPr>
          </w:pPr>
          <w:r>
            <w:rPr>
              <w:rFonts w:ascii="Arial" w:hAnsi="Arial" w:cs="Arial"/>
              <w:sz w:val="18"/>
              <w:szCs w:val="18"/>
            </w:rPr>
            <w:t>VERSIÓN</w:t>
          </w:r>
        </w:p>
      </w:tc>
      <w:tc>
        <w:tcPr>
          <w:tcW w:w="1652" w:type="dxa"/>
          <w:gridSpan w:val="3"/>
          <w:vAlign w:val="center"/>
        </w:tcPr>
        <w:p w14:paraId="357CF057" w14:textId="77777777" w:rsidR="002259A1" w:rsidRDefault="002259A1">
          <w:pPr>
            <w:pStyle w:val="Encabezado"/>
            <w:jc w:val="center"/>
            <w:rPr>
              <w:rFonts w:ascii="Arial" w:hAnsi="Arial" w:cs="Arial"/>
              <w:sz w:val="18"/>
              <w:szCs w:val="18"/>
            </w:rPr>
          </w:pPr>
          <w:r>
            <w:rPr>
              <w:rFonts w:ascii="Arial" w:hAnsi="Arial" w:cs="Arial"/>
              <w:sz w:val="18"/>
              <w:szCs w:val="18"/>
            </w:rPr>
            <w:t>1</w:t>
          </w:r>
        </w:p>
      </w:tc>
    </w:tr>
    <w:tr w:rsidR="002259A1" w14:paraId="40C0300F" w14:textId="77777777" w:rsidTr="00CB18A8">
      <w:trPr>
        <w:cantSplit/>
        <w:trHeight w:val="488"/>
      </w:trPr>
      <w:tc>
        <w:tcPr>
          <w:tcW w:w="1560" w:type="dxa"/>
          <w:vMerge/>
        </w:tcPr>
        <w:p w14:paraId="14D3ACDE" w14:textId="77777777" w:rsidR="002259A1" w:rsidRDefault="002259A1">
          <w:pPr>
            <w:pStyle w:val="Encabezado"/>
            <w:rPr>
              <w:rFonts w:ascii="Tahoma" w:hAnsi="Tahoma"/>
              <w:lang w:val="pt-BR"/>
            </w:rPr>
          </w:pPr>
        </w:p>
      </w:tc>
      <w:tc>
        <w:tcPr>
          <w:tcW w:w="5386" w:type="dxa"/>
          <w:vMerge/>
          <w:vAlign w:val="center"/>
        </w:tcPr>
        <w:p w14:paraId="179B8968" w14:textId="77777777" w:rsidR="002259A1" w:rsidRDefault="002259A1">
          <w:pPr>
            <w:pStyle w:val="Encabezado"/>
            <w:jc w:val="center"/>
            <w:rPr>
              <w:rFonts w:ascii="Arial" w:hAnsi="Arial"/>
              <w:sz w:val="20"/>
            </w:rPr>
          </w:pPr>
        </w:p>
      </w:tc>
      <w:tc>
        <w:tcPr>
          <w:tcW w:w="1134" w:type="dxa"/>
          <w:vAlign w:val="center"/>
        </w:tcPr>
        <w:p w14:paraId="44F31C91" w14:textId="77777777" w:rsidR="002259A1" w:rsidRDefault="002259A1">
          <w:pPr>
            <w:pStyle w:val="Encabezado"/>
            <w:rPr>
              <w:rFonts w:ascii="Arial" w:hAnsi="Arial" w:cs="Arial"/>
              <w:sz w:val="18"/>
              <w:szCs w:val="18"/>
            </w:rPr>
          </w:pPr>
          <w:r>
            <w:rPr>
              <w:rFonts w:ascii="Arial" w:hAnsi="Arial" w:cs="Arial"/>
              <w:sz w:val="18"/>
              <w:szCs w:val="18"/>
            </w:rPr>
            <w:t xml:space="preserve">PÁGINA </w:t>
          </w:r>
        </w:p>
      </w:tc>
      <w:tc>
        <w:tcPr>
          <w:tcW w:w="808" w:type="dxa"/>
          <w:vAlign w:val="center"/>
        </w:tcPr>
        <w:p w14:paraId="3D9BD2F3" w14:textId="77777777" w:rsidR="002259A1" w:rsidRDefault="002259A1">
          <w:pPr>
            <w:pStyle w:val="Encabezado"/>
            <w:jc w:val="center"/>
            <w:rPr>
              <w:rFonts w:ascii="Arial" w:hAnsi="Arial" w:cs="Arial"/>
              <w:sz w:val="18"/>
              <w:szCs w:val="18"/>
            </w:rPr>
          </w:pPr>
          <w:r>
            <w:rPr>
              <w:rStyle w:val="Nmerodepgina"/>
              <w:rFonts w:ascii="Arial" w:hAnsi="Arial" w:cs="Arial"/>
              <w:sz w:val="18"/>
              <w:szCs w:val="18"/>
            </w:rPr>
            <w:fldChar w:fldCharType="begin"/>
          </w:r>
          <w:r>
            <w:rPr>
              <w:rStyle w:val="Nmerodepgina"/>
              <w:rFonts w:ascii="Arial" w:hAnsi="Arial" w:cs="Arial"/>
              <w:sz w:val="18"/>
              <w:szCs w:val="18"/>
            </w:rPr>
            <w:instrText xml:space="preserve"> </w:instrText>
          </w:r>
          <w:r w:rsidR="003B6E76">
            <w:rPr>
              <w:rStyle w:val="Nmerodepgina"/>
              <w:rFonts w:ascii="Arial" w:hAnsi="Arial" w:cs="Arial"/>
              <w:sz w:val="18"/>
              <w:szCs w:val="18"/>
            </w:rPr>
            <w:instrText>PAGE</w:instrText>
          </w:r>
          <w:r>
            <w:rPr>
              <w:rStyle w:val="Nmerodepgina"/>
              <w:rFonts w:ascii="Arial" w:hAnsi="Arial" w:cs="Arial"/>
              <w:sz w:val="18"/>
              <w:szCs w:val="18"/>
            </w:rPr>
            <w:instrText xml:space="preserve"> </w:instrText>
          </w:r>
          <w:r>
            <w:rPr>
              <w:rStyle w:val="Nmerodepgina"/>
              <w:rFonts w:ascii="Arial" w:hAnsi="Arial" w:cs="Arial"/>
              <w:sz w:val="18"/>
              <w:szCs w:val="18"/>
            </w:rPr>
            <w:fldChar w:fldCharType="separate"/>
          </w:r>
          <w:r w:rsidR="00427793">
            <w:rPr>
              <w:rStyle w:val="Nmerodepgina"/>
              <w:rFonts w:ascii="Arial" w:hAnsi="Arial" w:cs="Arial"/>
              <w:noProof/>
              <w:sz w:val="18"/>
              <w:szCs w:val="18"/>
            </w:rPr>
            <w:t>1</w:t>
          </w:r>
          <w:r>
            <w:rPr>
              <w:rStyle w:val="Nmerodepgina"/>
              <w:rFonts w:ascii="Arial" w:hAnsi="Arial" w:cs="Arial"/>
              <w:sz w:val="18"/>
              <w:szCs w:val="18"/>
            </w:rPr>
            <w:fldChar w:fldCharType="end"/>
          </w:r>
        </w:p>
      </w:tc>
      <w:tc>
        <w:tcPr>
          <w:tcW w:w="477" w:type="dxa"/>
          <w:vAlign w:val="center"/>
        </w:tcPr>
        <w:p w14:paraId="1DF879D0" w14:textId="77777777" w:rsidR="002259A1" w:rsidRDefault="002259A1">
          <w:pPr>
            <w:pStyle w:val="Encabezado"/>
            <w:jc w:val="center"/>
            <w:rPr>
              <w:rFonts w:ascii="Arial" w:hAnsi="Arial" w:cs="Arial"/>
              <w:sz w:val="18"/>
              <w:szCs w:val="18"/>
            </w:rPr>
          </w:pPr>
          <w:r>
            <w:rPr>
              <w:rFonts w:ascii="Arial" w:hAnsi="Arial" w:cs="Arial"/>
              <w:sz w:val="18"/>
              <w:szCs w:val="18"/>
            </w:rPr>
            <w:t>DE</w:t>
          </w:r>
        </w:p>
      </w:tc>
      <w:tc>
        <w:tcPr>
          <w:tcW w:w="367" w:type="dxa"/>
          <w:vAlign w:val="center"/>
        </w:tcPr>
        <w:p w14:paraId="6065E99E" w14:textId="77777777" w:rsidR="002259A1" w:rsidRDefault="00D2745D">
          <w:pPr>
            <w:pStyle w:val="Encabezado"/>
            <w:jc w:val="center"/>
            <w:rPr>
              <w:rFonts w:ascii="Arial" w:hAnsi="Arial" w:cs="Arial"/>
              <w:sz w:val="18"/>
              <w:szCs w:val="18"/>
            </w:rPr>
          </w:pPr>
          <w:r>
            <w:rPr>
              <w:rFonts w:ascii="Arial" w:hAnsi="Arial" w:cs="Arial"/>
              <w:sz w:val="18"/>
              <w:szCs w:val="18"/>
            </w:rPr>
            <w:t>64</w:t>
          </w:r>
        </w:p>
      </w:tc>
    </w:tr>
  </w:tbl>
  <w:p w14:paraId="28008B3D" w14:textId="77777777" w:rsidR="002259A1" w:rsidRDefault="002259A1">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6" type="#_x0000_t75" style="width:178.15pt;height:176.6pt" o:bullet="t">
        <v:imagedata r:id="rId1" o:title=""/>
      </v:shape>
    </w:pict>
  </w:numPicBullet>
  <w:abstractNum w:abstractNumId="0" w15:restartNumberingAfterBreak="0">
    <w:nsid w:val="0243056A"/>
    <w:multiLevelType w:val="hybridMultilevel"/>
    <w:tmpl w:val="ADE603C2"/>
    <w:lvl w:ilvl="0" w:tplc="556EC3B2">
      <w:start w:val="1"/>
      <w:numFmt w:val="bullet"/>
      <w:lvlText w:val=""/>
      <w:lvlPicBulletId w:val="0"/>
      <w:lvlJc w:val="left"/>
      <w:pPr>
        <w:ind w:left="761" w:hanging="360"/>
      </w:pPr>
      <w:rPr>
        <w:rFonts w:ascii="Symbol" w:hAnsi="Symbol" w:hint="default"/>
        <w:color w:val="auto"/>
        <w:sz w:val="24"/>
        <w:szCs w:val="24"/>
      </w:rPr>
    </w:lvl>
    <w:lvl w:ilvl="1" w:tplc="240A0003" w:tentative="1">
      <w:start w:val="1"/>
      <w:numFmt w:val="bullet"/>
      <w:lvlText w:val="o"/>
      <w:lvlJc w:val="left"/>
      <w:pPr>
        <w:ind w:left="1481" w:hanging="360"/>
      </w:pPr>
      <w:rPr>
        <w:rFonts w:ascii="Courier New" w:hAnsi="Courier New" w:cs="Courier New" w:hint="default"/>
      </w:rPr>
    </w:lvl>
    <w:lvl w:ilvl="2" w:tplc="240A0005" w:tentative="1">
      <w:start w:val="1"/>
      <w:numFmt w:val="bullet"/>
      <w:lvlText w:val=""/>
      <w:lvlJc w:val="left"/>
      <w:pPr>
        <w:ind w:left="2201" w:hanging="360"/>
      </w:pPr>
      <w:rPr>
        <w:rFonts w:ascii="Wingdings" w:hAnsi="Wingdings" w:hint="default"/>
      </w:rPr>
    </w:lvl>
    <w:lvl w:ilvl="3" w:tplc="240A0001" w:tentative="1">
      <w:start w:val="1"/>
      <w:numFmt w:val="bullet"/>
      <w:lvlText w:val=""/>
      <w:lvlJc w:val="left"/>
      <w:pPr>
        <w:ind w:left="2921" w:hanging="360"/>
      </w:pPr>
      <w:rPr>
        <w:rFonts w:ascii="Symbol" w:hAnsi="Symbol" w:hint="default"/>
      </w:rPr>
    </w:lvl>
    <w:lvl w:ilvl="4" w:tplc="240A0003" w:tentative="1">
      <w:start w:val="1"/>
      <w:numFmt w:val="bullet"/>
      <w:lvlText w:val="o"/>
      <w:lvlJc w:val="left"/>
      <w:pPr>
        <w:ind w:left="3641" w:hanging="360"/>
      </w:pPr>
      <w:rPr>
        <w:rFonts w:ascii="Courier New" w:hAnsi="Courier New" w:cs="Courier New" w:hint="default"/>
      </w:rPr>
    </w:lvl>
    <w:lvl w:ilvl="5" w:tplc="240A0005" w:tentative="1">
      <w:start w:val="1"/>
      <w:numFmt w:val="bullet"/>
      <w:lvlText w:val=""/>
      <w:lvlJc w:val="left"/>
      <w:pPr>
        <w:ind w:left="4361" w:hanging="360"/>
      </w:pPr>
      <w:rPr>
        <w:rFonts w:ascii="Wingdings" w:hAnsi="Wingdings" w:hint="default"/>
      </w:rPr>
    </w:lvl>
    <w:lvl w:ilvl="6" w:tplc="240A0001" w:tentative="1">
      <w:start w:val="1"/>
      <w:numFmt w:val="bullet"/>
      <w:lvlText w:val=""/>
      <w:lvlJc w:val="left"/>
      <w:pPr>
        <w:ind w:left="5081" w:hanging="360"/>
      </w:pPr>
      <w:rPr>
        <w:rFonts w:ascii="Symbol" w:hAnsi="Symbol" w:hint="default"/>
      </w:rPr>
    </w:lvl>
    <w:lvl w:ilvl="7" w:tplc="240A0003" w:tentative="1">
      <w:start w:val="1"/>
      <w:numFmt w:val="bullet"/>
      <w:lvlText w:val="o"/>
      <w:lvlJc w:val="left"/>
      <w:pPr>
        <w:ind w:left="5801" w:hanging="360"/>
      </w:pPr>
      <w:rPr>
        <w:rFonts w:ascii="Courier New" w:hAnsi="Courier New" w:cs="Courier New" w:hint="default"/>
      </w:rPr>
    </w:lvl>
    <w:lvl w:ilvl="8" w:tplc="240A0005" w:tentative="1">
      <w:start w:val="1"/>
      <w:numFmt w:val="bullet"/>
      <w:lvlText w:val=""/>
      <w:lvlJc w:val="left"/>
      <w:pPr>
        <w:ind w:left="6521" w:hanging="360"/>
      </w:pPr>
      <w:rPr>
        <w:rFonts w:ascii="Wingdings" w:hAnsi="Wingdings" w:hint="default"/>
      </w:rPr>
    </w:lvl>
  </w:abstractNum>
  <w:abstractNum w:abstractNumId="1" w15:restartNumberingAfterBreak="0">
    <w:nsid w:val="026D4B4C"/>
    <w:multiLevelType w:val="multilevel"/>
    <w:tmpl w:val="D67CEE44"/>
    <w:lvl w:ilvl="0">
      <w:start w:val="9"/>
      <w:numFmt w:val="decimal"/>
      <w:lvlText w:val="%1."/>
      <w:lvlJc w:val="left"/>
      <w:pPr>
        <w:ind w:left="672" w:hanging="672"/>
      </w:pPr>
      <w:rPr>
        <w:rFonts w:hint="default"/>
      </w:rPr>
    </w:lvl>
    <w:lvl w:ilvl="1">
      <w:start w:val="1"/>
      <w:numFmt w:val="decimal"/>
      <w:lvlText w:val="%1.%2."/>
      <w:lvlJc w:val="left"/>
      <w:pPr>
        <w:ind w:left="672" w:hanging="672"/>
      </w:pPr>
      <w:rPr>
        <w:rFonts w:hint="default"/>
      </w:rPr>
    </w:lvl>
    <w:lvl w:ilvl="2">
      <w:start w:val="2"/>
      <w:numFmt w:val="decimal"/>
      <w:lvlText w:val="%1.%2.%3."/>
      <w:lvlJc w:val="left"/>
      <w:pPr>
        <w:ind w:left="720" w:hanging="720"/>
      </w:pPr>
      <w:rPr>
        <w:rFonts w:hint="default"/>
      </w:rPr>
    </w:lvl>
    <w:lvl w:ilvl="3">
      <w:start w:val="2"/>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5D601ED"/>
    <w:multiLevelType w:val="hybridMultilevel"/>
    <w:tmpl w:val="69B0EF84"/>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7C53B08"/>
    <w:multiLevelType w:val="hybridMultilevel"/>
    <w:tmpl w:val="D9D663FE"/>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8264407"/>
    <w:multiLevelType w:val="hybridMultilevel"/>
    <w:tmpl w:val="26003344"/>
    <w:lvl w:ilvl="0" w:tplc="D48E0806">
      <w:numFmt w:val="bullet"/>
      <w:lvlText w:val=""/>
      <w:lvlJc w:val="left"/>
      <w:pPr>
        <w:ind w:left="405" w:hanging="360"/>
      </w:pPr>
      <w:rPr>
        <w:rFonts w:ascii="Symbol" w:eastAsia="Times New Roman" w:hAnsi="Symbol" w:cs="Arial" w:hint="default"/>
      </w:rPr>
    </w:lvl>
    <w:lvl w:ilvl="1" w:tplc="240A0003" w:tentative="1">
      <w:start w:val="1"/>
      <w:numFmt w:val="bullet"/>
      <w:lvlText w:val="o"/>
      <w:lvlJc w:val="left"/>
      <w:pPr>
        <w:ind w:left="1125" w:hanging="360"/>
      </w:pPr>
      <w:rPr>
        <w:rFonts w:ascii="Courier New" w:hAnsi="Courier New" w:cs="Courier New" w:hint="default"/>
      </w:rPr>
    </w:lvl>
    <w:lvl w:ilvl="2" w:tplc="240A0005" w:tentative="1">
      <w:start w:val="1"/>
      <w:numFmt w:val="bullet"/>
      <w:lvlText w:val=""/>
      <w:lvlJc w:val="left"/>
      <w:pPr>
        <w:ind w:left="1845" w:hanging="360"/>
      </w:pPr>
      <w:rPr>
        <w:rFonts w:ascii="Wingdings" w:hAnsi="Wingdings" w:hint="default"/>
      </w:rPr>
    </w:lvl>
    <w:lvl w:ilvl="3" w:tplc="240A0001" w:tentative="1">
      <w:start w:val="1"/>
      <w:numFmt w:val="bullet"/>
      <w:lvlText w:val=""/>
      <w:lvlJc w:val="left"/>
      <w:pPr>
        <w:ind w:left="2565" w:hanging="360"/>
      </w:pPr>
      <w:rPr>
        <w:rFonts w:ascii="Symbol" w:hAnsi="Symbol" w:hint="default"/>
      </w:rPr>
    </w:lvl>
    <w:lvl w:ilvl="4" w:tplc="240A0003" w:tentative="1">
      <w:start w:val="1"/>
      <w:numFmt w:val="bullet"/>
      <w:lvlText w:val="o"/>
      <w:lvlJc w:val="left"/>
      <w:pPr>
        <w:ind w:left="3285" w:hanging="360"/>
      </w:pPr>
      <w:rPr>
        <w:rFonts w:ascii="Courier New" w:hAnsi="Courier New" w:cs="Courier New" w:hint="default"/>
      </w:rPr>
    </w:lvl>
    <w:lvl w:ilvl="5" w:tplc="240A0005" w:tentative="1">
      <w:start w:val="1"/>
      <w:numFmt w:val="bullet"/>
      <w:lvlText w:val=""/>
      <w:lvlJc w:val="left"/>
      <w:pPr>
        <w:ind w:left="4005" w:hanging="360"/>
      </w:pPr>
      <w:rPr>
        <w:rFonts w:ascii="Wingdings" w:hAnsi="Wingdings" w:hint="default"/>
      </w:rPr>
    </w:lvl>
    <w:lvl w:ilvl="6" w:tplc="240A0001" w:tentative="1">
      <w:start w:val="1"/>
      <w:numFmt w:val="bullet"/>
      <w:lvlText w:val=""/>
      <w:lvlJc w:val="left"/>
      <w:pPr>
        <w:ind w:left="4725" w:hanging="360"/>
      </w:pPr>
      <w:rPr>
        <w:rFonts w:ascii="Symbol" w:hAnsi="Symbol" w:hint="default"/>
      </w:rPr>
    </w:lvl>
    <w:lvl w:ilvl="7" w:tplc="240A0003" w:tentative="1">
      <w:start w:val="1"/>
      <w:numFmt w:val="bullet"/>
      <w:lvlText w:val="o"/>
      <w:lvlJc w:val="left"/>
      <w:pPr>
        <w:ind w:left="5445" w:hanging="360"/>
      </w:pPr>
      <w:rPr>
        <w:rFonts w:ascii="Courier New" w:hAnsi="Courier New" w:cs="Courier New" w:hint="default"/>
      </w:rPr>
    </w:lvl>
    <w:lvl w:ilvl="8" w:tplc="240A0005" w:tentative="1">
      <w:start w:val="1"/>
      <w:numFmt w:val="bullet"/>
      <w:lvlText w:val=""/>
      <w:lvlJc w:val="left"/>
      <w:pPr>
        <w:ind w:left="6165" w:hanging="360"/>
      </w:pPr>
      <w:rPr>
        <w:rFonts w:ascii="Wingdings" w:hAnsi="Wingdings" w:hint="default"/>
      </w:rPr>
    </w:lvl>
  </w:abstractNum>
  <w:abstractNum w:abstractNumId="5" w15:restartNumberingAfterBreak="0">
    <w:nsid w:val="0900750B"/>
    <w:multiLevelType w:val="hybridMultilevel"/>
    <w:tmpl w:val="FB685EFE"/>
    <w:lvl w:ilvl="0" w:tplc="93324FAC">
      <w:start w:val="1"/>
      <w:numFmt w:val="bullet"/>
      <w:pStyle w:val="Invias-VietaPunto"/>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Times New Roman"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Times New Roman"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Times New Roman" w:hint="default"/>
      </w:rPr>
    </w:lvl>
    <w:lvl w:ilvl="8" w:tplc="240A0005">
      <w:start w:val="1"/>
      <w:numFmt w:val="bullet"/>
      <w:lvlText w:val=""/>
      <w:lvlJc w:val="left"/>
      <w:pPr>
        <w:ind w:left="6480" w:hanging="360"/>
      </w:pPr>
      <w:rPr>
        <w:rFonts w:ascii="Wingdings" w:hAnsi="Wingdings" w:hint="default"/>
      </w:rPr>
    </w:lvl>
  </w:abstractNum>
  <w:abstractNum w:abstractNumId="6" w15:restartNumberingAfterBreak="0">
    <w:nsid w:val="0DC20F7C"/>
    <w:multiLevelType w:val="hybridMultilevel"/>
    <w:tmpl w:val="9BA23F68"/>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0EC07B3E"/>
    <w:multiLevelType w:val="hybridMultilevel"/>
    <w:tmpl w:val="D9D663FE"/>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21C5F24"/>
    <w:multiLevelType w:val="hybridMultilevel"/>
    <w:tmpl w:val="4D144F24"/>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156E5BE7"/>
    <w:multiLevelType w:val="hybridMultilevel"/>
    <w:tmpl w:val="3704237A"/>
    <w:lvl w:ilvl="0" w:tplc="765656CE">
      <w:start w:val="1"/>
      <w:numFmt w:val="decimal"/>
      <w:pStyle w:val="Captulo7"/>
      <w:lvlText w:val="7.%1."/>
      <w:lvlJc w:val="left"/>
      <w:pPr>
        <w:ind w:left="360" w:hanging="360"/>
      </w:pPr>
      <w:rPr>
        <w:rFonts w:hint="default"/>
      </w:rPr>
    </w:lvl>
    <w:lvl w:ilvl="1" w:tplc="B6EE58D4">
      <w:start w:val="1"/>
      <w:numFmt w:val="upperLetter"/>
      <w:lvlText w:val="%2."/>
      <w:lvlJc w:val="left"/>
      <w:pPr>
        <w:ind w:left="720" w:hanging="360"/>
      </w:pPr>
    </w:lvl>
    <w:lvl w:ilvl="2" w:tplc="3B7A0722">
      <w:start w:val="1"/>
      <w:numFmt w:val="lowerRoman"/>
      <w:lvlText w:val="%3)"/>
      <w:lvlJc w:val="left"/>
      <w:pPr>
        <w:ind w:left="1080" w:hanging="360"/>
      </w:pPr>
    </w:lvl>
    <w:lvl w:ilvl="3" w:tplc="25769B32">
      <w:start w:val="1"/>
      <w:numFmt w:val="decimal"/>
      <w:lvlText w:val="(%4)"/>
      <w:lvlJc w:val="left"/>
      <w:pPr>
        <w:ind w:left="1440" w:hanging="360"/>
      </w:pPr>
    </w:lvl>
    <w:lvl w:ilvl="4" w:tplc="3AAADA90">
      <w:start w:val="1"/>
      <w:numFmt w:val="lowerLetter"/>
      <w:lvlText w:val="(%5)"/>
      <w:lvlJc w:val="left"/>
      <w:pPr>
        <w:ind w:left="1800" w:hanging="360"/>
      </w:pPr>
    </w:lvl>
    <w:lvl w:ilvl="5" w:tplc="7AF0C5D2">
      <w:start w:val="1"/>
      <w:numFmt w:val="lowerRoman"/>
      <w:lvlText w:val="(%6)"/>
      <w:lvlJc w:val="left"/>
      <w:pPr>
        <w:ind w:left="2160" w:hanging="360"/>
      </w:pPr>
    </w:lvl>
    <w:lvl w:ilvl="6" w:tplc="84F8B500">
      <w:start w:val="1"/>
      <w:numFmt w:val="decimal"/>
      <w:lvlText w:val="%7."/>
      <w:lvlJc w:val="left"/>
      <w:pPr>
        <w:ind w:left="2520" w:hanging="360"/>
      </w:pPr>
    </w:lvl>
    <w:lvl w:ilvl="7" w:tplc="37FE6F06">
      <w:start w:val="1"/>
      <w:numFmt w:val="lowerLetter"/>
      <w:lvlText w:val="%8."/>
      <w:lvlJc w:val="left"/>
      <w:pPr>
        <w:ind w:left="2880" w:hanging="360"/>
      </w:pPr>
    </w:lvl>
    <w:lvl w:ilvl="8" w:tplc="D65E6E3A">
      <w:start w:val="1"/>
      <w:numFmt w:val="lowerRoman"/>
      <w:lvlText w:val="%9."/>
      <w:lvlJc w:val="left"/>
      <w:pPr>
        <w:ind w:left="3240" w:hanging="360"/>
      </w:pPr>
    </w:lvl>
  </w:abstractNum>
  <w:abstractNum w:abstractNumId="10" w15:restartNumberingAfterBreak="0">
    <w:nsid w:val="16237D65"/>
    <w:multiLevelType w:val="hybridMultilevel"/>
    <w:tmpl w:val="B764FEEA"/>
    <w:lvl w:ilvl="0" w:tplc="240A0019">
      <w:start w:val="1"/>
      <w:numFmt w:val="lowerLetter"/>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1" w15:restartNumberingAfterBreak="0">
    <w:nsid w:val="19504515"/>
    <w:multiLevelType w:val="hybridMultilevel"/>
    <w:tmpl w:val="D9F08300"/>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1A2F3A53"/>
    <w:multiLevelType w:val="multilevel"/>
    <w:tmpl w:val="DF88F732"/>
    <w:lvl w:ilvl="0">
      <w:start w:val="3"/>
      <w:numFmt w:val="decimal"/>
      <w:lvlText w:val="%1."/>
      <w:lvlJc w:val="left"/>
      <w:pPr>
        <w:ind w:left="360" w:hanging="360"/>
      </w:pPr>
      <w:rPr>
        <w:rFonts w:hint="default"/>
      </w:rPr>
    </w:lvl>
    <w:lvl w:ilvl="1">
      <w:start w:val="1"/>
      <w:numFmt w:val="decimal"/>
      <w:lvlText w:val="%1.%2."/>
      <w:lvlJc w:val="left"/>
      <w:pPr>
        <w:ind w:left="1440" w:hanging="720"/>
      </w:pPr>
      <w:rPr>
        <w:rFonts w:ascii="Arial Narrow" w:hAnsi="Arial Narrow" w:hint="default"/>
        <w:b/>
        <w:sz w:val="24"/>
        <w:szCs w:val="24"/>
      </w:rPr>
    </w:lvl>
    <w:lvl w:ilvl="2">
      <w:start w:val="1"/>
      <w:numFmt w:val="decimal"/>
      <w:lvlText w:val="%1.%2.%3."/>
      <w:lvlJc w:val="left"/>
      <w:pPr>
        <w:ind w:left="2160" w:hanging="720"/>
      </w:pPr>
      <w:rPr>
        <w:rFonts w:ascii="Arial Narrow" w:hAnsi="Arial Narrow" w:hint="default"/>
        <w:b/>
      </w:rPr>
    </w:lvl>
    <w:lvl w:ilvl="3">
      <w:start w:val="1"/>
      <w:numFmt w:val="decimal"/>
      <w:lvlText w:val="%1.%2.%3.%4."/>
      <w:lvlJc w:val="left"/>
      <w:pPr>
        <w:ind w:left="3240" w:hanging="1080"/>
      </w:pPr>
      <w:rPr>
        <w:rFonts w:hint="default"/>
        <w:b/>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3" w15:restartNumberingAfterBreak="0">
    <w:nsid w:val="1B943306"/>
    <w:multiLevelType w:val="multilevel"/>
    <w:tmpl w:val="61FA3E0E"/>
    <w:lvl w:ilvl="0">
      <w:start w:val="9"/>
      <w:numFmt w:val="decimal"/>
      <w:lvlText w:val="%1"/>
      <w:lvlJc w:val="left"/>
      <w:pPr>
        <w:ind w:left="612" w:hanging="612"/>
      </w:pPr>
      <w:rPr>
        <w:rFonts w:hint="default"/>
      </w:rPr>
    </w:lvl>
    <w:lvl w:ilvl="1">
      <w:start w:val="1"/>
      <w:numFmt w:val="decimal"/>
      <w:lvlText w:val="%1.%2"/>
      <w:lvlJc w:val="left"/>
      <w:pPr>
        <w:ind w:left="852" w:hanging="612"/>
      </w:pPr>
      <w:rPr>
        <w:rFonts w:hint="default"/>
      </w:rPr>
    </w:lvl>
    <w:lvl w:ilvl="2">
      <w:start w:val="2"/>
      <w:numFmt w:val="decimal"/>
      <w:lvlText w:val="%1.%2.%3"/>
      <w:lvlJc w:val="left"/>
      <w:pPr>
        <w:ind w:left="1200" w:hanging="720"/>
      </w:pPr>
      <w:rPr>
        <w:rFonts w:hint="default"/>
      </w:rPr>
    </w:lvl>
    <w:lvl w:ilvl="3">
      <w:start w:val="3"/>
      <w:numFmt w:val="decimal"/>
      <w:lvlText w:val="%1.%2.%3.%4"/>
      <w:lvlJc w:val="left"/>
      <w:pPr>
        <w:ind w:left="1440" w:hanging="720"/>
      </w:pPr>
      <w:rPr>
        <w:rFonts w:hint="default"/>
      </w:rPr>
    </w:lvl>
    <w:lvl w:ilvl="4">
      <w:start w:val="1"/>
      <w:numFmt w:val="decimal"/>
      <w:lvlText w:val="%1.%2.%3.%4.%5"/>
      <w:lvlJc w:val="left"/>
      <w:pPr>
        <w:ind w:left="2040" w:hanging="1080"/>
      </w:pPr>
      <w:rPr>
        <w:rFonts w:hint="default"/>
      </w:rPr>
    </w:lvl>
    <w:lvl w:ilvl="5">
      <w:start w:val="1"/>
      <w:numFmt w:val="decimal"/>
      <w:lvlText w:val="%1.%2.%3.%4.%5.%6"/>
      <w:lvlJc w:val="left"/>
      <w:pPr>
        <w:ind w:left="2280" w:hanging="1080"/>
      </w:pPr>
      <w:rPr>
        <w:rFonts w:hint="default"/>
      </w:rPr>
    </w:lvl>
    <w:lvl w:ilvl="6">
      <w:start w:val="1"/>
      <w:numFmt w:val="decimal"/>
      <w:lvlText w:val="%1.%2.%3.%4.%5.%6.%7"/>
      <w:lvlJc w:val="left"/>
      <w:pPr>
        <w:ind w:left="2880" w:hanging="1440"/>
      </w:pPr>
      <w:rPr>
        <w:rFonts w:hint="default"/>
      </w:rPr>
    </w:lvl>
    <w:lvl w:ilvl="7">
      <w:start w:val="1"/>
      <w:numFmt w:val="decimal"/>
      <w:lvlText w:val="%1.%2.%3.%4.%5.%6.%7.%8"/>
      <w:lvlJc w:val="left"/>
      <w:pPr>
        <w:ind w:left="3120" w:hanging="1440"/>
      </w:pPr>
      <w:rPr>
        <w:rFonts w:hint="default"/>
      </w:rPr>
    </w:lvl>
    <w:lvl w:ilvl="8">
      <w:start w:val="1"/>
      <w:numFmt w:val="decimal"/>
      <w:lvlText w:val="%1.%2.%3.%4.%5.%6.%7.%8.%9"/>
      <w:lvlJc w:val="left"/>
      <w:pPr>
        <w:ind w:left="3720" w:hanging="1800"/>
      </w:pPr>
      <w:rPr>
        <w:rFonts w:hint="default"/>
      </w:rPr>
    </w:lvl>
  </w:abstractNum>
  <w:abstractNum w:abstractNumId="14" w15:restartNumberingAfterBreak="0">
    <w:nsid w:val="1D3404AB"/>
    <w:multiLevelType w:val="hybridMultilevel"/>
    <w:tmpl w:val="076E6210"/>
    <w:lvl w:ilvl="0" w:tplc="240A0017">
      <w:start w:val="1"/>
      <w:numFmt w:val="bullet"/>
      <w:pStyle w:val="Invias-VietalogoINV"/>
      <w:lvlText w:val=""/>
      <w:lvlPicBulletId w:val="0"/>
      <w:lvlJc w:val="left"/>
      <w:pPr>
        <w:ind w:left="1778" w:hanging="360"/>
      </w:pPr>
      <w:rPr>
        <w:rFonts w:ascii="Symbol" w:hAnsi="Symbol" w:hint="default"/>
        <w:color w:val="auto"/>
      </w:rPr>
    </w:lvl>
    <w:lvl w:ilvl="1" w:tplc="240A0019">
      <w:start w:val="1"/>
      <w:numFmt w:val="bullet"/>
      <w:lvlText w:val="o"/>
      <w:lvlJc w:val="left"/>
      <w:pPr>
        <w:ind w:left="1894" w:hanging="360"/>
      </w:pPr>
      <w:rPr>
        <w:rFonts w:ascii="Courier New" w:hAnsi="Courier New" w:hint="default"/>
      </w:rPr>
    </w:lvl>
    <w:lvl w:ilvl="2" w:tplc="240A001B">
      <w:start w:val="1"/>
      <w:numFmt w:val="bullet"/>
      <w:lvlText w:val=""/>
      <w:lvlJc w:val="left"/>
      <w:pPr>
        <w:ind w:left="2614" w:hanging="360"/>
      </w:pPr>
      <w:rPr>
        <w:rFonts w:ascii="Wingdings" w:hAnsi="Wingdings" w:hint="default"/>
      </w:rPr>
    </w:lvl>
    <w:lvl w:ilvl="3" w:tplc="240A000F">
      <w:start w:val="1"/>
      <w:numFmt w:val="bullet"/>
      <w:lvlText w:val=""/>
      <w:lvlJc w:val="left"/>
      <w:pPr>
        <w:ind w:left="3334" w:hanging="360"/>
      </w:pPr>
      <w:rPr>
        <w:rFonts w:ascii="Symbol" w:hAnsi="Symbol" w:hint="default"/>
      </w:rPr>
    </w:lvl>
    <w:lvl w:ilvl="4" w:tplc="240A0019" w:tentative="1">
      <w:start w:val="1"/>
      <w:numFmt w:val="bullet"/>
      <w:lvlText w:val="o"/>
      <w:lvlJc w:val="left"/>
      <w:pPr>
        <w:ind w:left="4054" w:hanging="360"/>
      </w:pPr>
      <w:rPr>
        <w:rFonts w:ascii="Courier New" w:hAnsi="Courier New" w:hint="default"/>
      </w:rPr>
    </w:lvl>
    <w:lvl w:ilvl="5" w:tplc="240A001B" w:tentative="1">
      <w:start w:val="1"/>
      <w:numFmt w:val="bullet"/>
      <w:lvlText w:val=""/>
      <w:lvlJc w:val="left"/>
      <w:pPr>
        <w:ind w:left="4774" w:hanging="360"/>
      </w:pPr>
      <w:rPr>
        <w:rFonts w:ascii="Wingdings" w:hAnsi="Wingdings" w:hint="default"/>
      </w:rPr>
    </w:lvl>
    <w:lvl w:ilvl="6" w:tplc="240A000F" w:tentative="1">
      <w:start w:val="1"/>
      <w:numFmt w:val="bullet"/>
      <w:lvlText w:val=""/>
      <w:lvlJc w:val="left"/>
      <w:pPr>
        <w:ind w:left="5494" w:hanging="360"/>
      </w:pPr>
      <w:rPr>
        <w:rFonts w:ascii="Symbol" w:hAnsi="Symbol" w:hint="default"/>
      </w:rPr>
    </w:lvl>
    <w:lvl w:ilvl="7" w:tplc="240A0019" w:tentative="1">
      <w:start w:val="1"/>
      <w:numFmt w:val="bullet"/>
      <w:lvlText w:val="o"/>
      <w:lvlJc w:val="left"/>
      <w:pPr>
        <w:ind w:left="6214" w:hanging="360"/>
      </w:pPr>
      <w:rPr>
        <w:rFonts w:ascii="Courier New" w:hAnsi="Courier New" w:hint="default"/>
      </w:rPr>
    </w:lvl>
    <w:lvl w:ilvl="8" w:tplc="240A001B" w:tentative="1">
      <w:start w:val="1"/>
      <w:numFmt w:val="bullet"/>
      <w:lvlText w:val=""/>
      <w:lvlJc w:val="left"/>
      <w:pPr>
        <w:ind w:left="6934" w:hanging="360"/>
      </w:pPr>
      <w:rPr>
        <w:rFonts w:ascii="Wingdings" w:hAnsi="Wingdings" w:hint="default"/>
      </w:rPr>
    </w:lvl>
  </w:abstractNum>
  <w:abstractNum w:abstractNumId="15" w15:restartNumberingAfterBreak="0">
    <w:nsid w:val="1FC21F83"/>
    <w:multiLevelType w:val="multilevel"/>
    <w:tmpl w:val="5B5E8652"/>
    <w:lvl w:ilvl="0">
      <w:start w:val="1"/>
      <w:numFmt w:val="decimal"/>
      <w:pStyle w:val="Ttulo1"/>
      <w:lvlText w:val="%1."/>
      <w:lvlJc w:val="left"/>
      <w:pPr>
        <w:ind w:left="360" w:hanging="360"/>
      </w:pPr>
    </w:lvl>
    <w:lvl w:ilvl="1">
      <w:start w:val="2"/>
      <w:numFmt w:val="decimal"/>
      <w:isLgl/>
      <w:lvlText w:val="%1.%2"/>
      <w:lvlJc w:val="left"/>
      <w:pPr>
        <w:ind w:left="795" w:hanging="435"/>
      </w:pPr>
      <w:rPr>
        <w:rFonts w:hint="default"/>
        <w:b/>
      </w:rPr>
    </w:lvl>
    <w:lvl w:ilvl="2">
      <w:start w:val="1"/>
      <w:numFmt w:val="decimal"/>
      <w:isLgl/>
      <w:lvlText w:val="%1.%2.%3"/>
      <w:lvlJc w:val="left"/>
      <w:pPr>
        <w:ind w:left="1440" w:hanging="720"/>
      </w:pPr>
      <w:rPr>
        <w:rFonts w:hint="default"/>
        <w:b/>
      </w:rPr>
    </w:lvl>
    <w:lvl w:ilvl="3">
      <w:start w:val="1"/>
      <w:numFmt w:val="decimal"/>
      <w:isLgl/>
      <w:lvlText w:val="%1.%2.%3.%4"/>
      <w:lvlJc w:val="left"/>
      <w:pPr>
        <w:ind w:left="1800" w:hanging="720"/>
      </w:pPr>
      <w:rPr>
        <w:rFonts w:hint="default"/>
        <w:b/>
      </w:rPr>
    </w:lvl>
    <w:lvl w:ilvl="4">
      <w:start w:val="1"/>
      <w:numFmt w:val="decimal"/>
      <w:isLgl/>
      <w:lvlText w:val="%1.%2.%3.%4.%5"/>
      <w:lvlJc w:val="left"/>
      <w:pPr>
        <w:ind w:left="2520" w:hanging="1080"/>
      </w:pPr>
      <w:rPr>
        <w:rFonts w:hint="default"/>
        <w:b/>
      </w:rPr>
    </w:lvl>
    <w:lvl w:ilvl="5">
      <w:start w:val="1"/>
      <w:numFmt w:val="decimal"/>
      <w:isLgl/>
      <w:lvlText w:val="%1.%2.%3.%4.%5.%6"/>
      <w:lvlJc w:val="left"/>
      <w:pPr>
        <w:ind w:left="2880" w:hanging="1080"/>
      </w:pPr>
      <w:rPr>
        <w:rFonts w:hint="default"/>
        <w:b/>
      </w:rPr>
    </w:lvl>
    <w:lvl w:ilvl="6">
      <w:start w:val="1"/>
      <w:numFmt w:val="decimal"/>
      <w:isLgl/>
      <w:lvlText w:val="%1.%2.%3.%4.%5.%6.%7"/>
      <w:lvlJc w:val="left"/>
      <w:pPr>
        <w:ind w:left="3600" w:hanging="1440"/>
      </w:pPr>
      <w:rPr>
        <w:rFonts w:hint="default"/>
        <w:b/>
      </w:rPr>
    </w:lvl>
    <w:lvl w:ilvl="7">
      <w:start w:val="1"/>
      <w:numFmt w:val="decimal"/>
      <w:isLgl/>
      <w:lvlText w:val="%1.%2.%3.%4.%5.%6.%7.%8"/>
      <w:lvlJc w:val="left"/>
      <w:pPr>
        <w:ind w:left="3960" w:hanging="1440"/>
      </w:pPr>
      <w:rPr>
        <w:rFonts w:hint="default"/>
        <w:b/>
      </w:rPr>
    </w:lvl>
    <w:lvl w:ilvl="8">
      <w:start w:val="1"/>
      <w:numFmt w:val="decimal"/>
      <w:isLgl/>
      <w:lvlText w:val="%1.%2.%3.%4.%5.%6.%7.%8.%9"/>
      <w:lvlJc w:val="left"/>
      <w:pPr>
        <w:ind w:left="4320" w:hanging="1440"/>
      </w:pPr>
      <w:rPr>
        <w:rFonts w:hint="default"/>
        <w:b/>
      </w:rPr>
    </w:lvl>
  </w:abstractNum>
  <w:abstractNum w:abstractNumId="16" w15:restartNumberingAfterBreak="0">
    <w:nsid w:val="206A2F8D"/>
    <w:multiLevelType w:val="hybridMultilevel"/>
    <w:tmpl w:val="B62E9FB4"/>
    <w:lvl w:ilvl="0" w:tplc="FBEE7B44">
      <w:start w:val="6"/>
      <w:numFmt w:val="bullet"/>
      <w:lvlText w:val="•"/>
      <w:lvlJc w:val="left"/>
      <w:pPr>
        <w:ind w:left="720" w:hanging="360"/>
      </w:pPr>
      <w:rPr>
        <w:rFonts w:ascii="Arial" w:eastAsia="Calibr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27006978"/>
    <w:multiLevelType w:val="hybridMultilevel"/>
    <w:tmpl w:val="E6948274"/>
    <w:lvl w:ilvl="0" w:tplc="240A0017">
      <w:start w:val="1"/>
      <w:numFmt w:val="lowerLetter"/>
      <w:lvlText w:val="%1)"/>
      <w:lvlJc w:val="left"/>
      <w:pPr>
        <w:ind w:left="786" w:hanging="360"/>
      </w:p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18" w15:restartNumberingAfterBreak="0">
    <w:nsid w:val="284C182A"/>
    <w:multiLevelType w:val="hybridMultilevel"/>
    <w:tmpl w:val="3EB8A9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9" w15:restartNumberingAfterBreak="0">
    <w:nsid w:val="2A274A1C"/>
    <w:multiLevelType w:val="hybridMultilevel"/>
    <w:tmpl w:val="D268597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2B3F5CA6"/>
    <w:multiLevelType w:val="hybridMultilevel"/>
    <w:tmpl w:val="8CF4DE3A"/>
    <w:lvl w:ilvl="0" w:tplc="0CC2DF36">
      <w:start w:val="1"/>
      <w:numFmt w:val="lowerLetter"/>
      <w:pStyle w:val="Invias-VietaAlfabetica"/>
      <w:lvlText w:val="%1)"/>
      <w:lvlJc w:val="left"/>
      <w:pPr>
        <w:ind w:left="1080" w:hanging="360"/>
      </w:pPr>
      <w:rPr>
        <w:rFonts w:cs="Times New Roman"/>
      </w:rPr>
    </w:lvl>
    <w:lvl w:ilvl="1" w:tplc="240A0019">
      <w:start w:val="1"/>
      <w:numFmt w:val="lowerLetter"/>
      <w:lvlText w:val="%2."/>
      <w:lvlJc w:val="left"/>
      <w:pPr>
        <w:ind w:left="1800" w:hanging="360"/>
      </w:pPr>
      <w:rPr>
        <w:rFonts w:cs="Times New Roman"/>
      </w:rPr>
    </w:lvl>
    <w:lvl w:ilvl="2" w:tplc="240A001B" w:tentative="1">
      <w:start w:val="1"/>
      <w:numFmt w:val="lowerRoman"/>
      <w:lvlText w:val="%3."/>
      <w:lvlJc w:val="right"/>
      <w:pPr>
        <w:ind w:left="2520" w:hanging="180"/>
      </w:pPr>
      <w:rPr>
        <w:rFonts w:cs="Times New Roman"/>
      </w:rPr>
    </w:lvl>
    <w:lvl w:ilvl="3" w:tplc="240A000F" w:tentative="1">
      <w:start w:val="1"/>
      <w:numFmt w:val="decimal"/>
      <w:lvlText w:val="%4."/>
      <w:lvlJc w:val="left"/>
      <w:pPr>
        <w:ind w:left="3240" w:hanging="360"/>
      </w:pPr>
      <w:rPr>
        <w:rFonts w:cs="Times New Roman"/>
      </w:rPr>
    </w:lvl>
    <w:lvl w:ilvl="4" w:tplc="240A0019" w:tentative="1">
      <w:start w:val="1"/>
      <w:numFmt w:val="lowerLetter"/>
      <w:lvlText w:val="%5."/>
      <w:lvlJc w:val="left"/>
      <w:pPr>
        <w:ind w:left="3960" w:hanging="360"/>
      </w:pPr>
      <w:rPr>
        <w:rFonts w:cs="Times New Roman"/>
      </w:rPr>
    </w:lvl>
    <w:lvl w:ilvl="5" w:tplc="240A001B" w:tentative="1">
      <w:start w:val="1"/>
      <w:numFmt w:val="lowerRoman"/>
      <w:lvlText w:val="%6."/>
      <w:lvlJc w:val="right"/>
      <w:pPr>
        <w:ind w:left="4680" w:hanging="180"/>
      </w:pPr>
      <w:rPr>
        <w:rFonts w:cs="Times New Roman"/>
      </w:rPr>
    </w:lvl>
    <w:lvl w:ilvl="6" w:tplc="240A000F" w:tentative="1">
      <w:start w:val="1"/>
      <w:numFmt w:val="decimal"/>
      <w:lvlText w:val="%7."/>
      <w:lvlJc w:val="left"/>
      <w:pPr>
        <w:ind w:left="5400" w:hanging="360"/>
      </w:pPr>
      <w:rPr>
        <w:rFonts w:cs="Times New Roman"/>
      </w:rPr>
    </w:lvl>
    <w:lvl w:ilvl="7" w:tplc="240A0019" w:tentative="1">
      <w:start w:val="1"/>
      <w:numFmt w:val="lowerLetter"/>
      <w:lvlText w:val="%8."/>
      <w:lvlJc w:val="left"/>
      <w:pPr>
        <w:ind w:left="6120" w:hanging="360"/>
      </w:pPr>
      <w:rPr>
        <w:rFonts w:cs="Times New Roman"/>
      </w:rPr>
    </w:lvl>
    <w:lvl w:ilvl="8" w:tplc="240A001B" w:tentative="1">
      <w:start w:val="1"/>
      <w:numFmt w:val="lowerRoman"/>
      <w:lvlText w:val="%9."/>
      <w:lvlJc w:val="right"/>
      <w:pPr>
        <w:ind w:left="6840" w:hanging="180"/>
      </w:pPr>
      <w:rPr>
        <w:rFonts w:cs="Times New Roman"/>
      </w:rPr>
    </w:lvl>
  </w:abstractNum>
  <w:abstractNum w:abstractNumId="21" w15:restartNumberingAfterBreak="0">
    <w:nsid w:val="2BAA45F7"/>
    <w:multiLevelType w:val="hybridMultilevel"/>
    <w:tmpl w:val="085E80BC"/>
    <w:lvl w:ilvl="0" w:tplc="20E67126">
      <w:start w:val="1"/>
      <w:numFmt w:val="decimal"/>
      <w:pStyle w:val="Capitulo3"/>
      <w:lvlText w:val="3.%1."/>
      <w:lvlJc w:val="left"/>
      <w:pPr>
        <w:ind w:left="502" w:hanging="360"/>
      </w:pPr>
      <w:rPr>
        <w:rFonts w:hint="default"/>
        <w:b/>
        <w:color w:val="3B3838"/>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2" w15:restartNumberingAfterBreak="0">
    <w:nsid w:val="2C4630DA"/>
    <w:multiLevelType w:val="hybridMultilevel"/>
    <w:tmpl w:val="8A18215E"/>
    <w:lvl w:ilvl="0" w:tplc="240A0017">
      <w:start w:val="1"/>
      <w:numFmt w:val="bullet"/>
      <w:lvlText w:val=""/>
      <w:lvlPicBulletId w:val="0"/>
      <w:lvlJc w:val="left"/>
      <w:pPr>
        <w:ind w:left="720" w:hanging="360"/>
      </w:pPr>
      <w:rPr>
        <w:rFonts w:ascii="Symbol" w:hAnsi="Symbol"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2CB567C8"/>
    <w:multiLevelType w:val="multilevel"/>
    <w:tmpl w:val="6B2AB5D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4" w15:restartNumberingAfterBreak="0">
    <w:nsid w:val="30E57209"/>
    <w:multiLevelType w:val="hybridMultilevel"/>
    <w:tmpl w:val="95BE2A04"/>
    <w:lvl w:ilvl="0" w:tplc="A00EE9D0">
      <w:start w:val="1"/>
      <w:numFmt w:val="bullet"/>
      <w:pStyle w:val="Capitulo2"/>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34556E9A"/>
    <w:multiLevelType w:val="multilevel"/>
    <w:tmpl w:val="AC64F478"/>
    <w:lvl w:ilvl="0">
      <w:start w:val="9"/>
      <w:numFmt w:val="decimal"/>
      <w:lvlText w:val="%1."/>
      <w:lvlJc w:val="left"/>
      <w:pPr>
        <w:ind w:left="432" w:hanging="432"/>
      </w:pPr>
      <w:rPr>
        <w:rFonts w:hint="default"/>
      </w:rPr>
    </w:lvl>
    <w:lvl w:ilvl="1">
      <w:start w:val="1"/>
      <w:numFmt w:val="decimal"/>
      <w:lvlText w:val="%1.%2."/>
      <w:lvlJc w:val="left"/>
      <w:pPr>
        <w:ind w:left="432" w:hanging="432"/>
      </w:pPr>
      <w:rPr>
        <w:rFonts w:hint="default"/>
      </w:rPr>
    </w:lvl>
    <w:lvl w:ilvl="2">
      <w:start w:val="7"/>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6" w15:restartNumberingAfterBreak="0">
    <w:nsid w:val="35053F53"/>
    <w:multiLevelType w:val="hybridMultilevel"/>
    <w:tmpl w:val="1EA87A14"/>
    <w:lvl w:ilvl="0" w:tplc="B33472B4">
      <w:start w:val="1"/>
      <w:numFmt w:val="decimal"/>
      <w:lvlText w:val="%1."/>
      <w:lvlJc w:val="left"/>
      <w:pPr>
        <w:ind w:left="1091" w:hanging="360"/>
      </w:pPr>
      <w:rPr>
        <w:rFonts w:ascii="Arial MT" w:eastAsia="Arial MT" w:hAnsi="Arial MT" w:cs="Arial MT" w:hint="default"/>
        <w:w w:val="82"/>
        <w:sz w:val="22"/>
        <w:szCs w:val="22"/>
        <w:lang w:val="es-ES" w:eastAsia="en-US" w:bidi="ar-SA"/>
      </w:rPr>
    </w:lvl>
    <w:lvl w:ilvl="1" w:tplc="DEBA335E">
      <w:numFmt w:val="bullet"/>
      <w:lvlText w:val="•"/>
      <w:lvlJc w:val="left"/>
      <w:pPr>
        <w:ind w:left="1988" w:hanging="360"/>
      </w:pPr>
      <w:rPr>
        <w:lang w:val="es-ES" w:eastAsia="en-US" w:bidi="ar-SA"/>
      </w:rPr>
    </w:lvl>
    <w:lvl w:ilvl="2" w:tplc="2B744CB8">
      <w:numFmt w:val="bullet"/>
      <w:lvlText w:val="•"/>
      <w:lvlJc w:val="left"/>
      <w:pPr>
        <w:ind w:left="2876" w:hanging="360"/>
      </w:pPr>
      <w:rPr>
        <w:lang w:val="es-ES" w:eastAsia="en-US" w:bidi="ar-SA"/>
      </w:rPr>
    </w:lvl>
    <w:lvl w:ilvl="3" w:tplc="BC98966A">
      <w:numFmt w:val="bullet"/>
      <w:lvlText w:val="•"/>
      <w:lvlJc w:val="left"/>
      <w:pPr>
        <w:ind w:left="3764" w:hanging="360"/>
      </w:pPr>
      <w:rPr>
        <w:lang w:val="es-ES" w:eastAsia="en-US" w:bidi="ar-SA"/>
      </w:rPr>
    </w:lvl>
    <w:lvl w:ilvl="4" w:tplc="F1ACEEA8">
      <w:numFmt w:val="bullet"/>
      <w:lvlText w:val="•"/>
      <w:lvlJc w:val="left"/>
      <w:pPr>
        <w:ind w:left="4652" w:hanging="360"/>
      </w:pPr>
      <w:rPr>
        <w:lang w:val="es-ES" w:eastAsia="en-US" w:bidi="ar-SA"/>
      </w:rPr>
    </w:lvl>
    <w:lvl w:ilvl="5" w:tplc="306ADAF6">
      <w:numFmt w:val="bullet"/>
      <w:lvlText w:val="•"/>
      <w:lvlJc w:val="left"/>
      <w:pPr>
        <w:ind w:left="5540" w:hanging="360"/>
      </w:pPr>
      <w:rPr>
        <w:lang w:val="es-ES" w:eastAsia="en-US" w:bidi="ar-SA"/>
      </w:rPr>
    </w:lvl>
    <w:lvl w:ilvl="6" w:tplc="B4000640">
      <w:numFmt w:val="bullet"/>
      <w:lvlText w:val="•"/>
      <w:lvlJc w:val="left"/>
      <w:pPr>
        <w:ind w:left="6428" w:hanging="360"/>
      </w:pPr>
      <w:rPr>
        <w:lang w:val="es-ES" w:eastAsia="en-US" w:bidi="ar-SA"/>
      </w:rPr>
    </w:lvl>
    <w:lvl w:ilvl="7" w:tplc="1BDE6A98">
      <w:numFmt w:val="bullet"/>
      <w:lvlText w:val="•"/>
      <w:lvlJc w:val="left"/>
      <w:pPr>
        <w:ind w:left="7316" w:hanging="360"/>
      </w:pPr>
      <w:rPr>
        <w:lang w:val="es-ES" w:eastAsia="en-US" w:bidi="ar-SA"/>
      </w:rPr>
    </w:lvl>
    <w:lvl w:ilvl="8" w:tplc="EB361B4A">
      <w:numFmt w:val="bullet"/>
      <w:lvlText w:val="•"/>
      <w:lvlJc w:val="left"/>
      <w:pPr>
        <w:ind w:left="8204" w:hanging="360"/>
      </w:pPr>
      <w:rPr>
        <w:lang w:val="es-ES" w:eastAsia="en-US" w:bidi="ar-SA"/>
      </w:rPr>
    </w:lvl>
  </w:abstractNum>
  <w:abstractNum w:abstractNumId="27" w15:restartNumberingAfterBreak="0">
    <w:nsid w:val="3EA20999"/>
    <w:multiLevelType w:val="hybridMultilevel"/>
    <w:tmpl w:val="D73CAC84"/>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3FE0409E"/>
    <w:multiLevelType w:val="multilevel"/>
    <w:tmpl w:val="8102A37A"/>
    <w:lvl w:ilvl="0">
      <w:start w:val="9"/>
      <w:numFmt w:val="decimal"/>
      <w:lvlText w:val="%1"/>
      <w:lvlJc w:val="left"/>
      <w:pPr>
        <w:ind w:left="612" w:hanging="612"/>
      </w:pPr>
      <w:rPr>
        <w:rFonts w:hint="default"/>
      </w:rPr>
    </w:lvl>
    <w:lvl w:ilvl="1">
      <w:start w:val="1"/>
      <w:numFmt w:val="decimal"/>
      <w:lvlText w:val="%1.%2"/>
      <w:lvlJc w:val="left"/>
      <w:pPr>
        <w:ind w:left="612" w:hanging="612"/>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40954B2B"/>
    <w:multiLevelType w:val="multilevel"/>
    <w:tmpl w:val="2C029006"/>
    <w:lvl w:ilvl="0">
      <w:start w:val="1"/>
      <w:numFmt w:val="decimal"/>
      <w:lvlText w:val="%1."/>
      <w:lvlJc w:val="left"/>
      <w:pPr>
        <w:ind w:left="360" w:hanging="360"/>
      </w:pPr>
      <w:rPr>
        <w:rFonts w:hint="default"/>
        <w:color w:val="FFFFFF"/>
      </w:rPr>
    </w:lvl>
    <w:lvl w:ilvl="1">
      <w:start w:val="1"/>
      <w:numFmt w:val="decimal"/>
      <w:pStyle w:val="Textoindependiente2"/>
      <w:lvlText w:val="%1.%2."/>
      <w:lvlJc w:val="left"/>
      <w:pPr>
        <w:ind w:left="862" w:hanging="720"/>
      </w:pPr>
      <w:rPr>
        <w:rFonts w:hint="default"/>
        <w:color w:val="auto"/>
      </w:rPr>
    </w:lvl>
    <w:lvl w:ilvl="2">
      <w:start w:val="1"/>
      <w:numFmt w:val="decimal"/>
      <w:lvlText w:val="%1.%2.%3."/>
      <w:lvlJc w:val="left"/>
      <w:pPr>
        <w:ind w:left="1288" w:hanging="720"/>
      </w:pPr>
      <w:rPr>
        <w:rFonts w:ascii="Arial Narrow" w:hAnsi="Arial Narrow" w:hint="default"/>
        <w:b/>
        <w:sz w:val="24"/>
        <w:szCs w:val="24"/>
      </w:rPr>
    </w:lvl>
    <w:lvl w:ilvl="3">
      <w:start w:val="1"/>
      <w:numFmt w:val="decimal"/>
      <w:lvlText w:val="%1.%2.%3.%4."/>
      <w:lvlJc w:val="left"/>
      <w:pPr>
        <w:ind w:left="1080" w:hanging="1080"/>
      </w:pPr>
      <w:rPr>
        <w:rFonts w:ascii="Arial Narrow" w:hAnsi="Arial Narrow" w:hint="default"/>
        <w:b/>
        <w:color w:val="auto"/>
        <w:sz w:val="24"/>
        <w:szCs w:val="24"/>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40D73E54"/>
    <w:multiLevelType w:val="hybridMultilevel"/>
    <w:tmpl w:val="FFFFFFFF"/>
    <w:lvl w:ilvl="0" w:tplc="C48A8AA4">
      <w:start w:val="1"/>
      <w:numFmt w:val="lowerRoman"/>
      <w:lvlText w:val="%1."/>
      <w:lvlJc w:val="right"/>
      <w:pPr>
        <w:ind w:left="720" w:hanging="360"/>
      </w:pPr>
    </w:lvl>
    <w:lvl w:ilvl="1" w:tplc="1870D3FA">
      <w:start w:val="1"/>
      <w:numFmt w:val="lowerLetter"/>
      <w:lvlText w:val="%2."/>
      <w:lvlJc w:val="left"/>
      <w:pPr>
        <w:ind w:left="1440" w:hanging="360"/>
      </w:pPr>
    </w:lvl>
    <w:lvl w:ilvl="2" w:tplc="CEF8AB48">
      <w:start w:val="1"/>
      <w:numFmt w:val="lowerRoman"/>
      <w:lvlText w:val="%3."/>
      <w:lvlJc w:val="right"/>
      <w:pPr>
        <w:ind w:left="2160" w:hanging="180"/>
      </w:pPr>
    </w:lvl>
    <w:lvl w:ilvl="3" w:tplc="799A7F62">
      <w:start w:val="1"/>
      <w:numFmt w:val="decimal"/>
      <w:lvlText w:val="%4."/>
      <w:lvlJc w:val="left"/>
      <w:pPr>
        <w:ind w:left="2880" w:hanging="360"/>
      </w:pPr>
    </w:lvl>
    <w:lvl w:ilvl="4" w:tplc="5F72FBC8">
      <w:start w:val="1"/>
      <w:numFmt w:val="lowerLetter"/>
      <w:lvlText w:val="%5."/>
      <w:lvlJc w:val="left"/>
      <w:pPr>
        <w:ind w:left="3600" w:hanging="360"/>
      </w:pPr>
    </w:lvl>
    <w:lvl w:ilvl="5" w:tplc="A9FA4A08">
      <w:start w:val="1"/>
      <w:numFmt w:val="lowerRoman"/>
      <w:lvlText w:val="%6."/>
      <w:lvlJc w:val="right"/>
      <w:pPr>
        <w:ind w:left="4320" w:hanging="180"/>
      </w:pPr>
    </w:lvl>
    <w:lvl w:ilvl="6" w:tplc="6ADE39F4">
      <w:start w:val="1"/>
      <w:numFmt w:val="decimal"/>
      <w:lvlText w:val="%7."/>
      <w:lvlJc w:val="left"/>
      <w:pPr>
        <w:ind w:left="5040" w:hanging="360"/>
      </w:pPr>
    </w:lvl>
    <w:lvl w:ilvl="7" w:tplc="8F1499F0">
      <w:start w:val="1"/>
      <w:numFmt w:val="lowerLetter"/>
      <w:lvlText w:val="%8."/>
      <w:lvlJc w:val="left"/>
      <w:pPr>
        <w:ind w:left="5760" w:hanging="360"/>
      </w:pPr>
    </w:lvl>
    <w:lvl w:ilvl="8" w:tplc="3C9EDB00">
      <w:start w:val="1"/>
      <w:numFmt w:val="lowerRoman"/>
      <w:lvlText w:val="%9."/>
      <w:lvlJc w:val="right"/>
      <w:pPr>
        <w:ind w:left="6480" w:hanging="180"/>
      </w:pPr>
    </w:lvl>
  </w:abstractNum>
  <w:abstractNum w:abstractNumId="31" w15:restartNumberingAfterBreak="0">
    <w:nsid w:val="42335CC9"/>
    <w:multiLevelType w:val="hybridMultilevel"/>
    <w:tmpl w:val="CEAA04E4"/>
    <w:lvl w:ilvl="0" w:tplc="240A0017">
      <w:start w:val="1"/>
      <w:numFmt w:val="bullet"/>
      <w:lvlText w:val=""/>
      <w:lvlPicBulletId w:val="0"/>
      <w:lvlJc w:val="left"/>
      <w:pPr>
        <w:ind w:left="720" w:hanging="360"/>
      </w:pPr>
      <w:rPr>
        <w:rFonts w:ascii="Symbol" w:hAnsi="Symbol"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42A615BE"/>
    <w:multiLevelType w:val="hybridMultilevel"/>
    <w:tmpl w:val="BA5CE082"/>
    <w:lvl w:ilvl="0" w:tplc="240A0017">
      <w:start w:val="1"/>
      <w:numFmt w:val="bullet"/>
      <w:lvlText w:val=""/>
      <w:lvlPicBulletId w:val="0"/>
      <w:lvlJc w:val="left"/>
      <w:pPr>
        <w:ind w:left="720" w:hanging="360"/>
      </w:pPr>
      <w:rPr>
        <w:rFonts w:ascii="Symbol" w:hAnsi="Symbol"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43D20D9C"/>
    <w:multiLevelType w:val="hybridMultilevel"/>
    <w:tmpl w:val="BCD261FE"/>
    <w:lvl w:ilvl="0" w:tplc="910E4980">
      <w:start w:val="1"/>
      <w:numFmt w:val="lowerRoman"/>
      <w:pStyle w:val="Invias-VietaRomana"/>
      <w:lvlText w:val="%1."/>
      <w:lvlJc w:val="right"/>
      <w:pPr>
        <w:ind w:left="1440" w:hanging="360"/>
      </w:pPr>
      <w:rPr>
        <w:rFonts w:cs="Times New Roman"/>
      </w:rPr>
    </w:lvl>
    <w:lvl w:ilvl="1" w:tplc="0096CEFA">
      <w:start w:val="1"/>
      <w:numFmt w:val="lowerLetter"/>
      <w:lvlText w:val="%2."/>
      <w:lvlJc w:val="left"/>
      <w:pPr>
        <w:ind w:left="2160" w:hanging="360"/>
      </w:pPr>
      <w:rPr>
        <w:rFonts w:cs="Times New Roman"/>
      </w:rPr>
    </w:lvl>
    <w:lvl w:ilvl="2" w:tplc="F0521040">
      <w:start w:val="1"/>
      <w:numFmt w:val="lowerRoman"/>
      <w:lvlText w:val="%3."/>
      <w:lvlJc w:val="right"/>
      <w:pPr>
        <w:ind w:left="2880" w:hanging="180"/>
      </w:pPr>
      <w:rPr>
        <w:rFonts w:cs="Times New Roman"/>
      </w:rPr>
    </w:lvl>
    <w:lvl w:ilvl="3" w:tplc="C4C68CF0">
      <w:start w:val="1"/>
      <w:numFmt w:val="decimal"/>
      <w:lvlText w:val="%4."/>
      <w:lvlJc w:val="left"/>
      <w:pPr>
        <w:ind w:left="3600" w:hanging="360"/>
      </w:pPr>
      <w:rPr>
        <w:rFonts w:cs="Times New Roman"/>
      </w:rPr>
    </w:lvl>
    <w:lvl w:ilvl="4" w:tplc="6E3695B6">
      <w:start w:val="1"/>
      <w:numFmt w:val="lowerLetter"/>
      <w:lvlText w:val="%5."/>
      <w:lvlJc w:val="left"/>
      <w:pPr>
        <w:ind w:left="4320" w:hanging="360"/>
      </w:pPr>
      <w:rPr>
        <w:rFonts w:cs="Times New Roman"/>
      </w:rPr>
    </w:lvl>
    <w:lvl w:ilvl="5" w:tplc="DF426488">
      <w:start w:val="1"/>
      <w:numFmt w:val="lowerRoman"/>
      <w:lvlText w:val="%6."/>
      <w:lvlJc w:val="right"/>
      <w:pPr>
        <w:ind w:left="5040" w:hanging="180"/>
      </w:pPr>
      <w:rPr>
        <w:rFonts w:cs="Times New Roman"/>
      </w:rPr>
    </w:lvl>
    <w:lvl w:ilvl="6" w:tplc="0B80A21E">
      <w:start w:val="1"/>
      <w:numFmt w:val="decimal"/>
      <w:lvlText w:val="%7."/>
      <w:lvlJc w:val="left"/>
      <w:pPr>
        <w:ind w:left="5760" w:hanging="360"/>
      </w:pPr>
      <w:rPr>
        <w:rFonts w:cs="Times New Roman"/>
      </w:rPr>
    </w:lvl>
    <w:lvl w:ilvl="7" w:tplc="EF52D1F6">
      <w:start w:val="1"/>
      <w:numFmt w:val="lowerLetter"/>
      <w:lvlText w:val="%8."/>
      <w:lvlJc w:val="left"/>
      <w:pPr>
        <w:ind w:left="6480" w:hanging="360"/>
      </w:pPr>
      <w:rPr>
        <w:rFonts w:cs="Times New Roman"/>
      </w:rPr>
    </w:lvl>
    <w:lvl w:ilvl="8" w:tplc="83803354">
      <w:start w:val="1"/>
      <w:numFmt w:val="lowerRoman"/>
      <w:lvlText w:val="%9."/>
      <w:lvlJc w:val="right"/>
      <w:pPr>
        <w:ind w:left="7200" w:hanging="180"/>
      </w:pPr>
      <w:rPr>
        <w:rFonts w:cs="Times New Roman"/>
      </w:rPr>
    </w:lvl>
  </w:abstractNum>
  <w:abstractNum w:abstractNumId="34" w15:restartNumberingAfterBreak="0">
    <w:nsid w:val="460D367D"/>
    <w:multiLevelType w:val="multilevel"/>
    <w:tmpl w:val="024EB440"/>
    <w:lvl w:ilvl="0">
      <w:start w:val="1"/>
      <w:numFmt w:val="decimal"/>
      <w:pStyle w:val="Invias-Capitulo"/>
      <w:lvlText w:val="%1"/>
      <w:lvlJc w:val="left"/>
      <w:pPr>
        <w:tabs>
          <w:tab w:val="num" w:pos="360"/>
        </w:tabs>
        <w:ind w:left="360" w:hanging="360"/>
      </w:pPr>
      <w:rPr>
        <w:rFonts w:cs="Times New Roman" w:hint="default"/>
        <w:color w:val="FFFFFF"/>
        <w:u w:val="none"/>
      </w:rPr>
    </w:lvl>
    <w:lvl w:ilvl="1">
      <w:start w:val="1"/>
      <w:numFmt w:val="decimal"/>
      <w:pStyle w:val="Invias-Titulo1"/>
      <w:lvlText w:val="%1.%2"/>
      <w:lvlJc w:val="left"/>
      <w:pPr>
        <w:tabs>
          <w:tab w:val="num" w:pos="360"/>
        </w:tabs>
        <w:ind w:left="360" w:hanging="360"/>
      </w:pPr>
      <w:rPr>
        <w:rFonts w:cs="Times New Roman" w:hint="default"/>
      </w:rPr>
    </w:lvl>
    <w:lvl w:ilvl="2">
      <w:start w:val="1"/>
      <w:numFmt w:val="decimal"/>
      <w:pStyle w:val="Invias-Titulo2"/>
      <w:lvlText w:val="%1.%2.%3"/>
      <w:lvlJc w:val="left"/>
      <w:pPr>
        <w:tabs>
          <w:tab w:val="num" w:pos="720"/>
        </w:tabs>
        <w:ind w:left="720" w:hanging="720"/>
      </w:pPr>
      <w:rPr>
        <w:rFonts w:cs="Times New Roman" w:hint="default"/>
      </w:rPr>
    </w:lvl>
    <w:lvl w:ilvl="3">
      <w:start w:val="1"/>
      <w:numFmt w:val="decimal"/>
      <w:pStyle w:val="Invias-Titulo3"/>
      <w:lvlText w:val="%1.%2.%3.%4"/>
      <w:lvlJc w:val="left"/>
      <w:pPr>
        <w:tabs>
          <w:tab w:val="num" w:pos="720"/>
        </w:tabs>
        <w:ind w:left="720" w:hanging="720"/>
      </w:pPr>
      <w:rPr>
        <w:rFonts w:cs="Times New Roman" w:hint="default"/>
      </w:rPr>
    </w:lvl>
    <w:lvl w:ilvl="4">
      <w:start w:val="1"/>
      <w:numFmt w:val="decimal"/>
      <w:pStyle w:val="Invias-Titulo4"/>
      <w:lvlText w:val="%1.%2.%3.%4.%5"/>
      <w:lvlJc w:val="left"/>
      <w:pPr>
        <w:tabs>
          <w:tab w:val="num" w:pos="1080"/>
        </w:tabs>
        <w:ind w:left="1080" w:hanging="1080"/>
      </w:pPr>
      <w:rPr>
        <w:rFonts w:cs="Times New Roman" w:hint="default"/>
      </w:rPr>
    </w:lvl>
    <w:lvl w:ilvl="5">
      <w:start w:val="1"/>
      <w:numFmt w:val="decimal"/>
      <w:pStyle w:val="Invias-Titulo5"/>
      <w:lvlText w:val="%1.%2.%3.%4.%5.%6"/>
      <w:lvlJc w:val="left"/>
      <w:pPr>
        <w:tabs>
          <w:tab w:val="num" w:pos="1080"/>
        </w:tabs>
        <w:ind w:left="1080" w:hanging="1080"/>
      </w:pPr>
      <w:rPr>
        <w:rFonts w:cs="Times New Roman" w:hint="default"/>
      </w:rPr>
    </w:lvl>
    <w:lvl w:ilvl="6">
      <w:start w:val="1"/>
      <w:numFmt w:val="decimal"/>
      <w:pStyle w:val="Invias-Titulo6"/>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5" w15:restartNumberingAfterBreak="0">
    <w:nsid w:val="46933F23"/>
    <w:multiLevelType w:val="hybridMultilevel"/>
    <w:tmpl w:val="40A4650E"/>
    <w:lvl w:ilvl="0" w:tplc="CB2E353A">
      <w:numFmt w:val="bullet"/>
      <w:lvlText w:val="-"/>
      <w:lvlJc w:val="left"/>
      <w:pPr>
        <w:ind w:left="720" w:hanging="360"/>
      </w:pPr>
      <w:rPr>
        <w:rFonts w:ascii="Arial Narrow" w:eastAsia="Times New Roman"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6"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37" w15:restartNumberingAfterBreak="0">
    <w:nsid w:val="4E7647A0"/>
    <w:multiLevelType w:val="hybridMultilevel"/>
    <w:tmpl w:val="25D81406"/>
    <w:lvl w:ilvl="0" w:tplc="0C0A0001">
      <w:start w:val="1"/>
      <w:numFmt w:val="decimal"/>
      <w:pStyle w:val="Invias-VietaNumerada"/>
      <w:lvlText w:val="%1)"/>
      <w:lvlJc w:val="left"/>
      <w:pPr>
        <w:ind w:left="1420" w:hanging="360"/>
      </w:pPr>
      <w:rPr>
        <w:rFonts w:cs="Times New Roman"/>
        <w:b w:val="0"/>
        <w:color w:val="auto"/>
        <w:lang w:val="es-CO"/>
      </w:rPr>
    </w:lvl>
    <w:lvl w:ilvl="1" w:tplc="0C0A0003">
      <w:start w:val="1"/>
      <w:numFmt w:val="lowerLetter"/>
      <w:lvlText w:val="%2."/>
      <w:lvlJc w:val="left"/>
      <w:pPr>
        <w:ind w:left="1705" w:hanging="360"/>
      </w:pPr>
      <w:rPr>
        <w:rFonts w:cs="Times New Roman"/>
      </w:rPr>
    </w:lvl>
    <w:lvl w:ilvl="2" w:tplc="0C0A0005">
      <w:start w:val="1"/>
      <w:numFmt w:val="lowerRoman"/>
      <w:lvlText w:val="%3."/>
      <w:lvlJc w:val="right"/>
      <w:pPr>
        <w:ind w:left="2425" w:hanging="180"/>
      </w:pPr>
      <w:rPr>
        <w:rFonts w:cs="Times New Roman"/>
      </w:rPr>
    </w:lvl>
    <w:lvl w:ilvl="3" w:tplc="0C0A0001" w:tentative="1">
      <w:start w:val="1"/>
      <w:numFmt w:val="decimal"/>
      <w:lvlText w:val="%4."/>
      <w:lvlJc w:val="left"/>
      <w:pPr>
        <w:ind w:left="3145" w:hanging="360"/>
      </w:pPr>
      <w:rPr>
        <w:rFonts w:cs="Times New Roman"/>
      </w:rPr>
    </w:lvl>
    <w:lvl w:ilvl="4" w:tplc="0C0A0003" w:tentative="1">
      <w:start w:val="1"/>
      <w:numFmt w:val="lowerLetter"/>
      <w:lvlText w:val="%5."/>
      <w:lvlJc w:val="left"/>
      <w:pPr>
        <w:ind w:left="3865" w:hanging="360"/>
      </w:pPr>
      <w:rPr>
        <w:rFonts w:cs="Times New Roman"/>
      </w:rPr>
    </w:lvl>
    <w:lvl w:ilvl="5" w:tplc="0C0A0005" w:tentative="1">
      <w:start w:val="1"/>
      <w:numFmt w:val="lowerRoman"/>
      <w:lvlText w:val="%6."/>
      <w:lvlJc w:val="right"/>
      <w:pPr>
        <w:ind w:left="4585" w:hanging="180"/>
      </w:pPr>
      <w:rPr>
        <w:rFonts w:cs="Times New Roman"/>
      </w:rPr>
    </w:lvl>
    <w:lvl w:ilvl="6" w:tplc="0C0A0001" w:tentative="1">
      <w:start w:val="1"/>
      <w:numFmt w:val="decimal"/>
      <w:lvlText w:val="%7."/>
      <w:lvlJc w:val="left"/>
      <w:pPr>
        <w:ind w:left="5305" w:hanging="360"/>
      </w:pPr>
      <w:rPr>
        <w:rFonts w:cs="Times New Roman"/>
      </w:rPr>
    </w:lvl>
    <w:lvl w:ilvl="7" w:tplc="0C0A0003" w:tentative="1">
      <w:start w:val="1"/>
      <w:numFmt w:val="lowerLetter"/>
      <w:lvlText w:val="%8."/>
      <w:lvlJc w:val="left"/>
      <w:pPr>
        <w:ind w:left="6025" w:hanging="360"/>
      </w:pPr>
      <w:rPr>
        <w:rFonts w:cs="Times New Roman"/>
      </w:rPr>
    </w:lvl>
    <w:lvl w:ilvl="8" w:tplc="0C0A0005" w:tentative="1">
      <w:start w:val="1"/>
      <w:numFmt w:val="lowerRoman"/>
      <w:lvlText w:val="%9."/>
      <w:lvlJc w:val="right"/>
      <w:pPr>
        <w:ind w:left="6745" w:hanging="180"/>
      </w:pPr>
      <w:rPr>
        <w:rFonts w:cs="Times New Roman"/>
      </w:rPr>
    </w:lvl>
  </w:abstractNum>
  <w:abstractNum w:abstractNumId="38" w15:restartNumberingAfterBreak="0">
    <w:nsid w:val="51A4436A"/>
    <w:multiLevelType w:val="hybridMultilevel"/>
    <w:tmpl w:val="DD14DD7C"/>
    <w:lvl w:ilvl="0" w:tplc="6E74BB66">
      <w:start w:val="1"/>
      <w:numFmt w:val="decimal"/>
      <w:lvlText w:val="%1."/>
      <w:lvlJc w:val="left"/>
      <w:pPr>
        <w:ind w:left="720" w:hanging="360"/>
      </w:pPr>
      <w:rPr>
        <w:rFonts w:ascii="Arial Narrow" w:eastAsia="Times New Roman" w:hAnsi="Arial Narrow" w:cs="Times New Roman"/>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9" w15:restartNumberingAfterBreak="0">
    <w:nsid w:val="58743375"/>
    <w:multiLevelType w:val="hybridMultilevel"/>
    <w:tmpl w:val="B1D25722"/>
    <w:lvl w:ilvl="0" w:tplc="B23AF1B8">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58847968"/>
    <w:multiLevelType w:val="hybridMultilevel"/>
    <w:tmpl w:val="C5CEE4BC"/>
    <w:lvl w:ilvl="0" w:tplc="A8AC7708">
      <w:start w:val="1"/>
      <w:numFmt w:val="decimal"/>
      <w:lvlText w:val="%1."/>
      <w:lvlJc w:val="left"/>
      <w:pPr>
        <w:ind w:left="1091" w:hanging="360"/>
      </w:pPr>
      <w:rPr>
        <w:rFonts w:ascii="Arial MT" w:eastAsia="Arial MT" w:hAnsi="Arial MT" w:cs="Arial MT" w:hint="default"/>
        <w:w w:val="82"/>
        <w:sz w:val="22"/>
        <w:szCs w:val="22"/>
        <w:lang w:val="es-ES" w:eastAsia="en-US" w:bidi="ar-SA"/>
      </w:rPr>
    </w:lvl>
    <w:lvl w:ilvl="1" w:tplc="CCB2528C">
      <w:numFmt w:val="bullet"/>
      <w:lvlText w:val="•"/>
      <w:lvlJc w:val="left"/>
      <w:pPr>
        <w:ind w:left="1988" w:hanging="360"/>
      </w:pPr>
      <w:rPr>
        <w:lang w:val="es-ES" w:eastAsia="en-US" w:bidi="ar-SA"/>
      </w:rPr>
    </w:lvl>
    <w:lvl w:ilvl="2" w:tplc="3DAA155A">
      <w:numFmt w:val="bullet"/>
      <w:lvlText w:val="•"/>
      <w:lvlJc w:val="left"/>
      <w:pPr>
        <w:ind w:left="2876" w:hanging="360"/>
      </w:pPr>
      <w:rPr>
        <w:lang w:val="es-ES" w:eastAsia="en-US" w:bidi="ar-SA"/>
      </w:rPr>
    </w:lvl>
    <w:lvl w:ilvl="3" w:tplc="80362C3A">
      <w:numFmt w:val="bullet"/>
      <w:lvlText w:val="•"/>
      <w:lvlJc w:val="left"/>
      <w:pPr>
        <w:ind w:left="3764" w:hanging="360"/>
      </w:pPr>
      <w:rPr>
        <w:lang w:val="es-ES" w:eastAsia="en-US" w:bidi="ar-SA"/>
      </w:rPr>
    </w:lvl>
    <w:lvl w:ilvl="4" w:tplc="22BA9B3A">
      <w:numFmt w:val="bullet"/>
      <w:lvlText w:val="•"/>
      <w:lvlJc w:val="left"/>
      <w:pPr>
        <w:ind w:left="4652" w:hanging="360"/>
      </w:pPr>
      <w:rPr>
        <w:lang w:val="es-ES" w:eastAsia="en-US" w:bidi="ar-SA"/>
      </w:rPr>
    </w:lvl>
    <w:lvl w:ilvl="5" w:tplc="85A8F93C">
      <w:numFmt w:val="bullet"/>
      <w:lvlText w:val="•"/>
      <w:lvlJc w:val="left"/>
      <w:pPr>
        <w:ind w:left="5540" w:hanging="360"/>
      </w:pPr>
      <w:rPr>
        <w:lang w:val="es-ES" w:eastAsia="en-US" w:bidi="ar-SA"/>
      </w:rPr>
    </w:lvl>
    <w:lvl w:ilvl="6" w:tplc="3B302E42">
      <w:numFmt w:val="bullet"/>
      <w:lvlText w:val="•"/>
      <w:lvlJc w:val="left"/>
      <w:pPr>
        <w:ind w:left="6428" w:hanging="360"/>
      </w:pPr>
      <w:rPr>
        <w:lang w:val="es-ES" w:eastAsia="en-US" w:bidi="ar-SA"/>
      </w:rPr>
    </w:lvl>
    <w:lvl w:ilvl="7" w:tplc="E36C5EEC">
      <w:numFmt w:val="bullet"/>
      <w:lvlText w:val="•"/>
      <w:lvlJc w:val="left"/>
      <w:pPr>
        <w:ind w:left="7316" w:hanging="360"/>
      </w:pPr>
      <w:rPr>
        <w:lang w:val="es-ES" w:eastAsia="en-US" w:bidi="ar-SA"/>
      </w:rPr>
    </w:lvl>
    <w:lvl w:ilvl="8" w:tplc="F2483D3C">
      <w:numFmt w:val="bullet"/>
      <w:lvlText w:val="•"/>
      <w:lvlJc w:val="left"/>
      <w:pPr>
        <w:ind w:left="8204" w:hanging="360"/>
      </w:pPr>
      <w:rPr>
        <w:lang w:val="es-ES" w:eastAsia="en-US" w:bidi="ar-SA"/>
      </w:rPr>
    </w:lvl>
  </w:abstractNum>
  <w:abstractNum w:abstractNumId="41" w15:restartNumberingAfterBreak="0">
    <w:nsid w:val="5EB80BC6"/>
    <w:multiLevelType w:val="hybridMultilevel"/>
    <w:tmpl w:val="D736C684"/>
    <w:lvl w:ilvl="0" w:tplc="4D46C5FC">
      <w:start w:val="1"/>
      <w:numFmt w:val="decimal"/>
      <w:pStyle w:val="Captulo9"/>
      <w:lvlText w:val="9.%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600910C0"/>
    <w:multiLevelType w:val="hybridMultilevel"/>
    <w:tmpl w:val="FFFFFFFF"/>
    <w:lvl w:ilvl="0" w:tplc="A3269144">
      <w:start w:val="1"/>
      <w:numFmt w:val="upperRoman"/>
      <w:lvlText w:val="%1."/>
      <w:lvlJc w:val="right"/>
      <w:pPr>
        <w:ind w:left="720" w:hanging="360"/>
      </w:pPr>
    </w:lvl>
    <w:lvl w:ilvl="1" w:tplc="65782838">
      <w:start w:val="1"/>
      <w:numFmt w:val="lowerLetter"/>
      <w:lvlText w:val="%2."/>
      <w:lvlJc w:val="left"/>
      <w:pPr>
        <w:ind w:left="1440" w:hanging="360"/>
      </w:pPr>
    </w:lvl>
    <w:lvl w:ilvl="2" w:tplc="766EE3C6">
      <w:start w:val="1"/>
      <w:numFmt w:val="lowerRoman"/>
      <w:lvlText w:val="%3."/>
      <w:lvlJc w:val="right"/>
      <w:pPr>
        <w:ind w:left="2160" w:hanging="180"/>
      </w:pPr>
    </w:lvl>
    <w:lvl w:ilvl="3" w:tplc="9E76855C">
      <w:start w:val="1"/>
      <w:numFmt w:val="decimal"/>
      <w:lvlText w:val="%4."/>
      <w:lvlJc w:val="left"/>
      <w:pPr>
        <w:ind w:left="2880" w:hanging="360"/>
      </w:pPr>
    </w:lvl>
    <w:lvl w:ilvl="4" w:tplc="8A5C58F8">
      <w:start w:val="1"/>
      <w:numFmt w:val="lowerLetter"/>
      <w:lvlText w:val="%5."/>
      <w:lvlJc w:val="left"/>
      <w:pPr>
        <w:ind w:left="3600" w:hanging="360"/>
      </w:pPr>
    </w:lvl>
    <w:lvl w:ilvl="5" w:tplc="A0DC8E6C">
      <w:start w:val="1"/>
      <w:numFmt w:val="lowerRoman"/>
      <w:lvlText w:val="%6."/>
      <w:lvlJc w:val="right"/>
      <w:pPr>
        <w:ind w:left="4320" w:hanging="180"/>
      </w:pPr>
    </w:lvl>
    <w:lvl w:ilvl="6" w:tplc="260CE55E">
      <w:start w:val="1"/>
      <w:numFmt w:val="decimal"/>
      <w:lvlText w:val="%7."/>
      <w:lvlJc w:val="left"/>
      <w:pPr>
        <w:ind w:left="5040" w:hanging="360"/>
      </w:pPr>
    </w:lvl>
    <w:lvl w:ilvl="7" w:tplc="0396F3E2">
      <w:start w:val="1"/>
      <w:numFmt w:val="lowerLetter"/>
      <w:lvlText w:val="%8."/>
      <w:lvlJc w:val="left"/>
      <w:pPr>
        <w:ind w:left="5760" w:hanging="360"/>
      </w:pPr>
    </w:lvl>
    <w:lvl w:ilvl="8" w:tplc="CE6EC984">
      <w:start w:val="1"/>
      <w:numFmt w:val="lowerRoman"/>
      <w:lvlText w:val="%9."/>
      <w:lvlJc w:val="right"/>
      <w:pPr>
        <w:ind w:left="6480" w:hanging="180"/>
      </w:pPr>
    </w:lvl>
  </w:abstractNum>
  <w:abstractNum w:abstractNumId="43" w15:restartNumberingAfterBreak="0">
    <w:nsid w:val="602E079F"/>
    <w:multiLevelType w:val="hybridMultilevel"/>
    <w:tmpl w:val="D45430B0"/>
    <w:lvl w:ilvl="0" w:tplc="556EC3B2">
      <w:start w:val="1"/>
      <w:numFmt w:val="bullet"/>
      <w:lvlText w:val=""/>
      <w:lvlPicBulletId w:val="0"/>
      <w:lvlJc w:val="left"/>
      <w:pPr>
        <w:ind w:left="1495" w:hanging="360"/>
      </w:pPr>
      <w:rPr>
        <w:rFonts w:ascii="Symbol" w:hAnsi="Symbol" w:hint="default"/>
        <w:color w:val="auto"/>
        <w:sz w:val="24"/>
        <w:szCs w:val="24"/>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44" w15:restartNumberingAfterBreak="0">
    <w:nsid w:val="611231C7"/>
    <w:multiLevelType w:val="hybridMultilevel"/>
    <w:tmpl w:val="C4160DAE"/>
    <w:lvl w:ilvl="0" w:tplc="26EA5A9C">
      <w:start w:val="1"/>
      <w:numFmt w:val="upperLetter"/>
      <w:lvlText w:val="%1."/>
      <w:lvlJc w:val="left"/>
      <w:pPr>
        <w:ind w:left="1519" w:hanging="567"/>
      </w:pPr>
      <w:rPr>
        <w:rFonts w:ascii="Liberation Sans Narrow" w:eastAsia="Liberation Sans Narrow" w:hAnsi="Liberation Sans Narrow" w:cs="Liberation Sans Narrow" w:hint="default"/>
        <w:i/>
        <w:spacing w:val="-1"/>
        <w:w w:val="100"/>
        <w:sz w:val="22"/>
        <w:szCs w:val="22"/>
        <w:lang w:val="es-ES" w:eastAsia="en-US" w:bidi="ar-SA"/>
      </w:rPr>
    </w:lvl>
    <w:lvl w:ilvl="1" w:tplc="7996F6F0">
      <w:numFmt w:val="bullet"/>
      <w:lvlText w:val="•"/>
      <w:lvlJc w:val="left"/>
      <w:pPr>
        <w:ind w:left="2326" w:hanging="567"/>
      </w:pPr>
      <w:rPr>
        <w:rFonts w:hint="default"/>
        <w:lang w:val="es-ES" w:eastAsia="en-US" w:bidi="ar-SA"/>
      </w:rPr>
    </w:lvl>
    <w:lvl w:ilvl="2" w:tplc="F5DA743C">
      <w:numFmt w:val="bullet"/>
      <w:lvlText w:val="•"/>
      <w:lvlJc w:val="left"/>
      <w:pPr>
        <w:ind w:left="3132" w:hanging="567"/>
      </w:pPr>
      <w:rPr>
        <w:rFonts w:hint="default"/>
        <w:lang w:val="es-ES" w:eastAsia="en-US" w:bidi="ar-SA"/>
      </w:rPr>
    </w:lvl>
    <w:lvl w:ilvl="3" w:tplc="AE7C79CE">
      <w:numFmt w:val="bullet"/>
      <w:lvlText w:val="•"/>
      <w:lvlJc w:val="left"/>
      <w:pPr>
        <w:ind w:left="3938" w:hanging="567"/>
      </w:pPr>
      <w:rPr>
        <w:rFonts w:hint="default"/>
        <w:lang w:val="es-ES" w:eastAsia="en-US" w:bidi="ar-SA"/>
      </w:rPr>
    </w:lvl>
    <w:lvl w:ilvl="4" w:tplc="3F10BA10">
      <w:numFmt w:val="bullet"/>
      <w:lvlText w:val="•"/>
      <w:lvlJc w:val="left"/>
      <w:pPr>
        <w:ind w:left="4744" w:hanging="567"/>
      </w:pPr>
      <w:rPr>
        <w:rFonts w:hint="default"/>
        <w:lang w:val="es-ES" w:eastAsia="en-US" w:bidi="ar-SA"/>
      </w:rPr>
    </w:lvl>
    <w:lvl w:ilvl="5" w:tplc="8EE20D9E">
      <w:numFmt w:val="bullet"/>
      <w:lvlText w:val="•"/>
      <w:lvlJc w:val="left"/>
      <w:pPr>
        <w:ind w:left="5550" w:hanging="567"/>
      </w:pPr>
      <w:rPr>
        <w:rFonts w:hint="default"/>
        <w:lang w:val="es-ES" w:eastAsia="en-US" w:bidi="ar-SA"/>
      </w:rPr>
    </w:lvl>
    <w:lvl w:ilvl="6" w:tplc="DB9A27E8">
      <w:numFmt w:val="bullet"/>
      <w:lvlText w:val="•"/>
      <w:lvlJc w:val="left"/>
      <w:pPr>
        <w:ind w:left="6356" w:hanging="567"/>
      </w:pPr>
      <w:rPr>
        <w:rFonts w:hint="default"/>
        <w:lang w:val="es-ES" w:eastAsia="en-US" w:bidi="ar-SA"/>
      </w:rPr>
    </w:lvl>
    <w:lvl w:ilvl="7" w:tplc="369EC6CC">
      <w:numFmt w:val="bullet"/>
      <w:lvlText w:val="•"/>
      <w:lvlJc w:val="left"/>
      <w:pPr>
        <w:ind w:left="7162" w:hanging="567"/>
      </w:pPr>
      <w:rPr>
        <w:rFonts w:hint="default"/>
        <w:lang w:val="es-ES" w:eastAsia="en-US" w:bidi="ar-SA"/>
      </w:rPr>
    </w:lvl>
    <w:lvl w:ilvl="8" w:tplc="29EA7D2A">
      <w:numFmt w:val="bullet"/>
      <w:lvlText w:val="•"/>
      <w:lvlJc w:val="left"/>
      <w:pPr>
        <w:ind w:left="7968" w:hanging="567"/>
      </w:pPr>
      <w:rPr>
        <w:rFonts w:hint="default"/>
        <w:lang w:val="es-ES" w:eastAsia="en-US" w:bidi="ar-SA"/>
      </w:rPr>
    </w:lvl>
  </w:abstractNum>
  <w:abstractNum w:abstractNumId="45" w15:restartNumberingAfterBreak="0">
    <w:nsid w:val="63D10207"/>
    <w:multiLevelType w:val="hybridMultilevel"/>
    <w:tmpl w:val="4C5A6980"/>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6" w15:restartNumberingAfterBreak="0">
    <w:nsid w:val="652E583C"/>
    <w:multiLevelType w:val="hybridMultilevel"/>
    <w:tmpl w:val="E3B67FC0"/>
    <w:lvl w:ilvl="0" w:tplc="240A000F">
      <w:start w:val="1"/>
      <w:numFmt w:val="decimal"/>
      <w:pStyle w:val="Ttulo2"/>
      <w:lvlText w:val="%1."/>
      <w:lvlJc w:val="left"/>
      <w:pPr>
        <w:ind w:left="36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7" w15:restartNumberingAfterBreak="0">
    <w:nsid w:val="6990752C"/>
    <w:multiLevelType w:val="multilevel"/>
    <w:tmpl w:val="D0DADA78"/>
    <w:lvl w:ilvl="0">
      <w:start w:val="9"/>
      <w:numFmt w:val="decimal"/>
      <w:lvlText w:val="%1."/>
      <w:lvlJc w:val="left"/>
      <w:pPr>
        <w:ind w:left="504" w:hanging="504"/>
      </w:pPr>
      <w:rPr>
        <w:rFonts w:hint="default"/>
      </w:rPr>
    </w:lvl>
    <w:lvl w:ilvl="1">
      <w:start w:val="1"/>
      <w:numFmt w:val="decimal"/>
      <w:lvlText w:val="%1.%2."/>
      <w:lvlJc w:val="left"/>
      <w:pPr>
        <w:ind w:left="504" w:hanging="504"/>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8" w15:restartNumberingAfterBreak="0">
    <w:nsid w:val="70BC3B54"/>
    <w:multiLevelType w:val="hybridMultilevel"/>
    <w:tmpl w:val="6C46326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9" w15:restartNumberingAfterBreak="0">
    <w:nsid w:val="723B214C"/>
    <w:multiLevelType w:val="hybridMultilevel"/>
    <w:tmpl w:val="B31253E4"/>
    <w:lvl w:ilvl="0" w:tplc="240A0017">
      <w:start w:val="1"/>
      <w:numFmt w:val="lowerLetter"/>
      <w:lvlText w:val="%1)"/>
      <w:lvlJc w:val="left"/>
      <w:pPr>
        <w:ind w:left="1429" w:hanging="360"/>
      </w:pPr>
    </w:lvl>
    <w:lvl w:ilvl="1" w:tplc="240A0019" w:tentative="1">
      <w:start w:val="1"/>
      <w:numFmt w:val="lowerLetter"/>
      <w:lvlText w:val="%2."/>
      <w:lvlJc w:val="left"/>
      <w:pPr>
        <w:ind w:left="2149" w:hanging="360"/>
      </w:pPr>
    </w:lvl>
    <w:lvl w:ilvl="2" w:tplc="240A001B" w:tentative="1">
      <w:start w:val="1"/>
      <w:numFmt w:val="lowerRoman"/>
      <w:lvlText w:val="%3."/>
      <w:lvlJc w:val="right"/>
      <w:pPr>
        <w:ind w:left="2869" w:hanging="180"/>
      </w:pPr>
    </w:lvl>
    <w:lvl w:ilvl="3" w:tplc="240A000F" w:tentative="1">
      <w:start w:val="1"/>
      <w:numFmt w:val="decimal"/>
      <w:lvlText w:val="%4."/>
      <w:lvlJc w:val="left"/>
      <w:pPr>
        <w:ind w:left="3589" w:hanging="360"/>
      </w:pPr>
    </w:lvl>
    <w:lvl w:ilvl="4" w:tplc="240A0019" w:tentative="1">
      <w:start w:val="1"/>
      <w:numFmt w:val="lowerLetter"/>
      <w:lvlText w:val="%5."/>
      <w:lvlJc w:val="left"/>
      <w:pPr>
        <w:ind w:left="4309" w:hanging="360"/>
      </w:pPr>
    </w:lvl>
    <w:lvl w:ilvl="5" w:tplc="240A001B" w:tentative="1">
      <w:start w:val="1"/>
      <w:numFmt w:val="lowerRoman"/>
      <w:lvlText w:val="%6."/>
      <w:lvlJc w:val="right"/>
      <w:pPr>
        <w:ind w:left="5029" w:hanging="180"/>
      </w:pPr>
    </w:lvl>
    <w:lvl w:ilvl="6" w:tplc="240A000F" w:tentative="1">
      <w:start w:val="1"/>
      <w:numFmt w:val="decimal"/>
      <w:lvlText w:val="%7."/>
      <w:lvlJc w:val="left"/>
      <w:pPr>
        <w:ind w:left="5749" w:hanging="360"/>
      </w:pPr>
    </w:lvl>
    <w:lvl w:ilvl="7" w:tplc="240A0019" w:tentative="1">
      <w:start w:val="1"/>
      <w:numFmt w:val="lowerLetter"/>
      <w:lvlText w:val="%8."/>
      <w:lvlJc w:val="left"/>
      <w:pPr>
        <w:ind w:left="6469" w:hanging="360"/>
      </w:pPr>
    </w:lvl>
    <w:lvl w:ilvl="8" w:tplc="240A001B" w:tentative="1">
      <w:start w:val="1"/>
      <w:numFmt w:val="lowerRoman"/>
      <w:lvlText w:val="%9."/>
      <w:lvlJc w:val="right"/>
      <w:pPr>
        <w:ind w:left="7189" w:hanging="180"/>
      </w:pPr>
    </w:lvl>
  </w:abstractNum>
  <w:abstractNum w:abstractNumId="50" w15:restartNumberingAfterBreak="0">
    <w:nsid w:val="7907550B"/>
    <w:multiLevelType w:val="hybridMultilevel"/>
    <w:tmpl w:val="EB0CC670"/>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1" w15:restartNumberingAfterBreak="0">
    <w:nsid w:val="79F87979"/>
    <w:multiLevelType w:val="hybridMultilevel"/>
    <w:tmpl w:val="E06899A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380667792">
    <w:abstractNumId w:val="12"/>
  </w:num>
  <w:num w:numId="2" w16cid:durableId="531959728">
    <w:abstractNumId w:val="11"/>
  </w:num>
  <w:num w:numId="3" w16cid:durableId="1312059322">
    <w:abstractNumId w:val="34"/>
  </w:num>
  <w:num w:numId="4" w16cid:durableId="2020964426">
    <w:abstractNumId w:val="6"/>
  </w:num>
  <w:num w:numId="5" w16cid:durableId="222644753">
    <w:abstractNumId w:val="49"/>
  </w:num>
  <w:num w:numId="6" w16cid:durableId="573203249">
    <w:abstractNumId w:val="39"/>
  </w:num>
  <w:num w:numId="7" w16cid:durableId="1989744209">
    <w:abstractNumId w:val="51"/>
  </w:num>
  <w:num w:numId="8" w16cid:durableId="1735354061">
    <w:abstractNumId w:val="15"/>
  </w:num>
  <w:num w:numId="9" w16cid:durableId="2079593572">
    <w:abstractNumId w:val="48"/>
  </w:num>
  <w:num w:numId="10" w16cid:durableId="1597978408">
    <w:abstractNumId w:val="32"/>
  </w:num>
  <w:num w:numId="11" w16cid:durableId="1788574025">
    <w:abstractNumId w:val="5"/>
  </w:num>
  <w:num w:numId="12" w16cid:durableId="2039427245">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829098387">
    <w:abstractNumId w:val="20"/>
  </w:num>
  <w:num w:numId="14" w16cid:durableId="1357075766">
    <w:abstractNumId w:val="46"/>
  </w:num>
  <w:num w:numId="15" w16cid:durableId="1293172265">
    <w:abstractNumId w:val="37"/>
  </w:num>
  <w:num w:numId="16" w16cid:durableId="1403329988">
    <w:abstractNumId w:val="29"/>
  </w:num>
  <w:num w:numId="17" w16cid:durableId="1477334471">
    <w:abstractNumId w:val="19"/>
  </w:num>
  <w:num w:numId="18" w16cid:durableId="556091241">
    <w:abstractNumId w:val="4"/>
  </w:num>
  <w:num w:numId="19" w16cid:durableId="595023234">
    <w:abstractNumId w:val="14"/>
  </w:num>
  <w:num w:numId="20" w16cid:durableId="1611400394">
    <w:abstractNumId w:val="22"/>
  </w:num>
  <w:num w:numId="21" w16cid:durableId="1707368938">
    <w:abstractNumId w:val="23"/>
  </w:num>
  <w:num w:numId="22" w16cid:durableId="782768131">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728461140">
    <w:abstractNumId w:val="35"/>
  </w:num>
  <w:num w:numId="24" w16cid:durableId="687831351">
    <w:abstractNumId w:val="9"/>
  </w:num>
  <w:num w:numId="25" w16cid:durableId="1488208206">
    <w:abstractNumId w:val="36"/>
  </w:num>
  <w:num w:numId="26" w16cid:durableId="131405603">
    <w:abstractNumId w:val="18"/>
  </w:num>
  <w:num w:numId="27" w16cid:durableId="1021931379">
    <w:abstractNumId w:val="0"/>
  </w:num>
  <w:num w:numId="28" w16cid:durableId="1886982167">
    <w:abstractNumId w:val="43"/>
  </w:num>
  <w:num w:numId="29" w16cid:durableId="1099330026">
    <w:abstractNumId w:val="44"/>
  </w:num>
  <w:num w:numId="30" w16cid:durableId="160200937">
    <w:abstractNumId w:val="24"/>
  </w:num>
  <w:num w:numId="31" w16cid:durableId="1726634381">
    <w:abstractNumId w:val="41"/>
  </w:num>
  <w:num w:numId="32" w16cid:durableId="585264292">
    <w:abstractNumId w:val="21"/>
  </w:num>
  <w:num w:numId="33" w16cid:durableId="1701659552">
    <w:abstractNumId w:val="42"/>
  </w:num>
  <w:num w:numId="34" w16cid:durableId="614017586">
    <w:abstractNumId w:val="30"/>
  </w:num>
  <w:num w:numId="35" w16cid:durableId="463431216">
    <w:abstractNumId w:val="8"/>
  </w:num>
  <w:num w:numId="36" w16cid:durableId="418329091">
    <w:abstractNumId w:val="3"/>
  </w:num>
  <w:num w:numId="37" w16cid:durableId="7147872">
    <w:abstractNumId w:val="7"/>
  </w:num>
  <w:num w:numId="38" w16cid:durableId="628514380">
    <w:abstractNumId w:val="28"/>
  </w:num>
  <w:num w:numId="39" w16cid:durableId="1093863208">
    <w:abstractNumId w:val="1"/>
  </w:num>
  <w:num w:numId="40" w16cid:durableId="32386695">
    <w:abstractNumId w:val="13"/>
  </w:num>
  <w:num w:numId="41" w16cid:durableId="809909576">
    <w:abstractNumId w:val="47"/>
  </w:num>
  <w:num w:numId="42" w16cid:durableId="607205288">
    <w:abstractNumId w:val="25"/>
  </w:num>
  <w:num w:numId="43" w16cid:durableId="1899432336">
    <w:abstractNumId w:val="31"/>
  </w:num>
  <w:num w:numId="44" w16cid:durableId="762607592">
    <w:abstractNumId w:val="16"/>
  </w:num>
  <w:num w:numId="45" w16cid:durableId="80374053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769038989">
    <w:abstractNumId w:val="17"/>
  </w:num>
  <w:num w:numId="47" w16cid:durableId="104812234">
    <w:abstractNumId w:val="27"/>
  </w:num>
  <w:num w:numId="48" w16cid:durableId="1555313799">
    <w:abstractNumId w:val="2"/>
  </w:num>
  <w:num w:numId="49" w16cid:durableId="1123695737">
    <w:abstractNumId w:val="26"/>
    <w:lvlOverride w:ilvl="0">
      <w:startOverride w:val="1"/>
    </w:lvlOverride>
    <w:lvlOverride w:ilvl="1"/>
    <w:lvlOverride w:ilvl="2"/>
    <w:lvlOverride w:ilvl="3"/>
    <w:lvlOverride w:ilvl="4"/>
    <w:lvlOverride w:ilvl="5"/>
    <w:lvlOverride w:ilvl="6"/>
    <w:lvlOverride w:ilvl="7"/>
    <w:lvlOverride w:ilvl="8"/>
  </w:num>
  <w:num w:numId="50" w16cid:durableId="176699614">
    <w:abstractNumId w:val="40"/>
    <w:lvlOverride w:ilvl="0">
      <w:startOverride w:val="1"/>
    </w:lvlOverride>
    <w:lvlOverride w:ilvl="1"/>
    <w:lvlOverride w:ilvl="2"/>
    <w:lvlOverride w:ilvl="3"/>
    <w:lvlOverride w:ilvl="4"/>
    <w:lvlOverride w:ilvl="5"/>
    <w:lvlOverride w:ilvl="6"/>
    <w:lvlOverride w:ilvl="7"/>
    <w:lvlOverride w:ilvl="8"/>
  </w:num>
  <w:num w:numId="51" w16cid:durableId="1164933409">
    <w:abstractNumId w:val="45"/>
  </w:num>
  <w:num w:numId="52" w16cid:durableId="1539469317">
    <w:abstractNumId w:val="38"/>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4"/>
  <w:activeWritingStyle w:appName="MSWord" w:lang="pt-BR" w:vendorID="64" w:dllVersion="6" w:nlCheck="1" w:checkStyle="0"/>
  <w:activeWritingStyle w:appName="MSWord" w:lang="es-CO"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s-MX" w:vendorID="64" w:dllVersion="6" w:nlCheck="1" w:checkStyle="1"/>
  <w:activeWritingStyle w:appName="MSWord" w:lang="en-US" w:vendorID="64" w:dllVersion="6" w:nlCheck="1" w:checkStyle="0"/>
  <w:activeWritingStyle w:appName="MSWord" w:lang="es-ES" w:vendorID="64" w:dllVersion="0" w:nlCheck="1" w:checkStyle="0"/>
  <w:activeWritingStyle w:appName="MSWord" w:lang="es-ES_tradnl" w:vendorID="64" w:dllVersion="0" w:nlCheck="1" w:checkStyle="0"/>
  <w:activeWritingStyle w:appName="MSWord" w:lang="es-CO" w:vendorID="64" w:dllVersion="0" w:nlCheck="1" w:checkStyle="0"/>
  <w:activeWritingStyle w:appName="MSWord" w:lang="es-MX" w:vendorID="64" w:dllVersion="0" w:nlCheck="1" w:checkStyle="0"/>
  <w:activeWritingStyle w:appName="MSWord" w:lang="en-US" w:vendorID="64" w:dllVersion="0" w:nlCheck="1" w:checkStyle="0"/>
  <w:activeWritingStyle w:appName="MSWord" w:lang="pt-BR" w:vendorID="64" w:dllVersion="0" w:nlCheck="1" w:checkStyle="0"/>
  <w:activeWritingStyle w:appName="MSWord" w:lang="es-ES" w:vendorID="64" w:dllVersion="4096" w:nlCheck="1" w:checkStyle="0"/>
  <w:activeWritingStyle w:appName="MSWord" w:lang="es-CO" w:vendorID="64" w:dllVersion="4096" w:nlCheck="1" w:checkStyle="0"/>
  <w:activeWritingStyle w:appName="MSWord" w:lang="es-ES_tradnl" w:vendorID="64" w:dllVersion="4096" w:nlCheck="1" w:checkStyle="0"/>
  <w:activeWritingStyle w:appName="MSWord" w:lang="es-MX" w:vendorID="64" w:dllVersion="4096" w:nlCheck="1" w:checkStyle="0"/>
  <w:activeWritingStyle w:appName="MSWord" w:lang="en-US" w:vendorID="64" w:dllVersion="4096" w:nlCheck="1" w:checkStyle="0"/>
  <w:activeWritingStyle w:appName="MSWord" w:lang="pt-BR" w:vendorID="64" w:dllVersion="4096" w:nlCheck="1" w:checkStyle="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64C07"/>
    <w:rsid w:val="00000D62"/>
    <w:rsid w:val="00000E8E"/>
    <w:rsid w:val="000035A8"/>
    <w:rsid w:val="00005514"/>
    <w:rsid w:val="00006098"/>
    <w:rsid w:val="00010905"/>
    <w:rsid w:val="00010BEB"/>
    <w:rsid w:val="00011462"/>
    <w:rsid w:val="000116AE"/>
    <w:rsid w:val="00011974"/>
    <w:rsid w:val="00012994"/>
    <w:rsid w:val="00013750"/>
    <w:rsid w:val="00014E75"/>
    <w:rsid w:val="0001553E"/>
    <w:rsid w:val="000165D2"/>
    <w:rsid w:val="00016692"/>
    <w:rsid w:val="0001692E"/>
    <w:rsid w:val="00016AB0"/>
    <w:rsid w:val="00016E24"/>
    <w:rsid w:val="000201F2"/>
    <w:rsid w:val="00020A2B"/>
    <w:rsid w:val="00022431"/>
    <w:rsid w:val="00023C49"/>
    <w:rsid w:val="00023F7D"/>
    <w:rsid w:val="0002427A"/>
    <w:rsid w:val="000268B3"/>
    <w:rsid w:val="00027249"/>
    <w:rsid w:val="0002724A"/>
    <w:rsid w:val="00027587"/>
    <w:rsid w:val="00027BAA"/>
    <w:rsid w:val="00031809"/>
    <w:rsid w:val="0003186F"/>
    <w:rsid w:val="00032040"/>
    <w:rsid w:val="00032521"/>
    <w:rsid w:val="0003279C"/>
    <w:rsid w:val="00033452"/>
    <w:rsid w:val="00033965"/>
    <w:rsid w:val="00033F2A"/>
    <w:rsid w:val="00034A5D"/>
    <w:rsid w:val="00035382"/>
    <w:rsid w:val="000359A9"/>
    <w:rsid w:val="00035A4A"/>
    <w:rsid w:val="00036B17"/>
    <w:rsid w:val="000405BF"/>
    <w:rsid w:val="00040D02"/>
    <w:rsid w:val="00041380"/>
    <w:rsid w:val="00041387"/>
    <w:rsid w:val="00041586"/>
    <w:rsid w:val="00041E55"/>
    <w:rsid w:val="00042D74"/>
    <w:rsid w:val="00044088"/>
    <w:rsid w:val="00045DA1"/>
    <w:rsid w:val="000466CC"/>
    <w:rsid w:val="0004690A"/>
    <w:rsid w:val="00046D0A"/>
    <w:rsid w:val="000470E8"/>
    <w:rsid w:val="00047602"/>
    <w:rsid w:val="0004786D"/>
    <w:rsid w:val="0004792C"/>
    <w:rsid w:val="00047A16"/>
    <w:rsid w:val="0005089A"/>
    <w:rsid w:val="0005308C"/>
    <w:rsid w:val="0005324E"/>
    <w:rsid w:val="000532DB"/>
    <w:rsid w:val="000537A6"/>
    <w:rsid w:val="00053BE5"/>
    <w:rsid w:val="00053F62"/>
    <w:rsid w:val="00054BB1"/>
    <w:rsid w:val="00055877"/>
    <w:rsid w:val="000571B7"/>
    <w:rsid w:val="00057DF1"/>
    <w:rsid w:val="00060729"/>
    <w:rsid w:val="000609F6"/>
    <w:rsid w:val="00061896"/>
    <w:rsid w:val="00061A38"/>
    <w:rsid w:val="00063012"/>
    <w:rsid w:val="0006644B"/>
    <w:rsid w:val="000666A9"/>
    <w:rsid w:val="0006753F"/>
    <w:rsid w:val="00067C2E"/>
    <w:rsid w:val="00070E69"/>
    <w:rsid w:val="000728C4"/>
    <w:rsid w:val="00072D7E"/>
    <w:rsid w:val="000731B0"/>
    <w:rsid w:val="00073E1D"/>
    <w:rsid w:val="00074680"/>
    <w:rsid w:val="00074FEE"/>
    <w:rsid w:val="00075D6E"/>
    <w:rsid w:val="00076388"/>
    <w:rsid w:val="00076A40"/>
    <w:rsid w:val="00076FC1"/>
    <w:rsid w:val="000804AB"/>
    <w:rsid w:val="0008073B"/>
    <w:rsid w:val="0008154F"/>
    <w:rsid w:val="00081C10"/>
    <w:rsid w:val="00081CD3"/>
    <w:rsid w:val="00082E15"/>
    <w:rsid w:val="00083956"/>
    <w:rsid w:val="000856B7"/>
    <w:rsid w:val="00085874"/>
    <w:rsid w:val="00086645"/>
    <w:rsid w:val="00086DB0"/>
    <w:rsid w:val="00086F76"/>
    <w:rsid w:val="00087056"/>
    <w:rsid w:val="00087DFE"/>
    <w:rsid w:val="00090DFA"/>
    <w:rsid w:val="00091D76"/>
    <w:rsid w:val="0009217B"/>
    <w:rsid w:val="000926F0"/>
    <w:rsid w:val="000949BE"/>
    <w:rsid w:val="00094FDD"/>
    <w:rsid w:val="0009586C"/>
    <w:rsid w:val="00095CCA"/>
    <w:rsid w:val="00096751"/>
    <w:rsid w:val="000979D5"/>
    <w:rsid w:val="000A0DF2"/>
    <w:rsid w:val="000A103F"/>
    <w:rsid w:val="000A21DD"/>
    <w:rsid w:val="000A2890"/>
    <w:rsid w:val="000A3E8D"/>
    <w:rsid w:val="000A535C"/>
    <w:rsid w:val="000A7048"/>
    <w:rsid w:val="000B152C"/>
    <w:rsid w:val="000B1D1C"/>
    <w:rsid w:val="000B313D"/>
    <w:rsid w:val="000B3217"/>
    <w:rsid w:val="000B35B3"/>
    <w:rsid w:val="000B3A2F"/>
    <w:rsid w:val="000B3FFF"/>
    <w:rsid w:val="000B435A"/>
    <w:rsid w:val="000B43A4"/>
    <w:rsid w:val="000B4C88"/>
    <w:rsid w:val="000B5312"/>
    <w:rsid w:val="000B5FDA"/>
    <w:rsid w:val="000B72A1"/>
    <w:rsid w:val="000B7B9B"/>
    <w:rsid w:val="000C0388"/>
    <w:rsid w:val="000C073E"/>
    <w:rsid w:val="000C226D"/>
    <w:rsid w:val="000C2293"/>
    <w:rsid w:val="000C273E"/>
    <w:rsid w:val="000C2A0C"/>
    <w:rsid w:val="000C2B2F"/>
    <w:rsid w:val="000C2BCD"/>
    <w:rsid w:val="000C36A9"/>
    <w:rsid w:val="000C514D"/>
    <w:rsid w:val="000C665D"/>
    <w:rsid w:val="000C7320"/>
    <w:rsid w:val="000C780B"/>
    <w:rsid w:val="000C7DA5"/>
    <w:rsid w:val="000D0489"/>
    <w:rsid w:val="000D05B3"/>
    <w:rsid w:val="000D126A"/>
    <w:rsid w:val="000D18D6"/>
    <w:rsid w:val="000D2EE7"/>
    <w:rsid w:val="000D35AC"/>
    <w:rsid w:val="000D398F"/>
    <w:rsid w:val="000D3A2F"/>
    <w:rsid w:val="000D412F"/>
    <w:rsid w:val="000D4392"/>
    <w:rsid w:val="000D4767"/>
    <w:rsid w:val="000D4ECF"/>
    <w:rsid w:val="000D5949"/>
    <w:rsid w:val="000D5AB0"/>
    <w:rsid w:val="000E0376"/>
    <w:rsid w:val="000E090F"/>
    <w:rsid w:val="000E12A8"/>
    <w:rsid w:val="000E1452"/>
    <w:rsid w:val="000E1FE9"/>
    <w:rsid w:val="000E2FE5"/>
    <w:rsid w:val="000E309A"/>
    <w:rsid w:val="000E50EC"/>
    <w:rsid w:val="000E514B"/>
    <w:rsid w:val="000E614D"/>
    <w:rsid w:val="000E65AF"/>
    <w:rsid w:val="000E67F5"/>
    <w:rsid w:val="000E6AD1"/>
    <w:rsid w:val="000E6C6E"/>
    <w:rsid w:val="000E6F1D"/>
    <w:rsid w:val="000E7E2A"/>
    <w:rsid w:val="000F0D98"/>
    <w:rsid w:val="000F2504"/>
    <w:rsid w:val="000F2C80"/>
    <w:rsid w:val="000F2FC7"/>
    <w:rsid w:val="000F312C"/>
    <w:rsid w:val="000F5963"/>
    <w:rsid w:val="000F5B23"/>
    <w:rsid w:val="000F6AD8"/>
    <w:rsid w:val="000F6AEA"/>
    <w:rsid w:val="000F6E2A"/>
    <w:rsid w:val="000F6F94"/>
    <w:rsid w:val="001008DE"/>
    <w:rsid w:val="00100DAA"/>
    <w:rsid w:val="001026D8"/>
    <w:rsid w:val="00104608"/>
    <w:rsid w:val="0010545A"/>
    <w:rsid w:val="00107739"/>
    <w:rsid w:val="001079C9"/>
    <w:rsid w:val="00107CE1"/>
    <w:rsid w:val="00110393"/>
    <w:rsid w:val="001108EE"/>
    <w:rsid w:val="00110A3F"/>
    <w:rsid w:val="00111377"/>
    <w:rsid w:val="001113CC"/>
    <w:rsid w:val="0011423C"/>
    <w:rsid w:val="00114A7C"/>
    <w:rsid w:val="001161A2"/>
    <w:rsid w:val="001172E7"/>
    <w:rsid w:val="00117EE4"/>
    <w:rsid w:val="001202D8"/>
    <w:rsid w:val="00122206"/>
    <w:rsid w:val="0012287A"/>
    <w:rsid w:val="00122BF4"/>
    <w:rsid w:val="00123D12"/>
    <w:rsid w:val="00124025"/>
    <w:rsid w:val="001250DD"/>
    <w:rsid w:val="00125AD5"/>
    <w:rsid w:val="00125CB1"/>
    <w:rsid w:val="0012738E"/>
    <w:rsid w:val="00127D66"/>
    <w:rsid w:val="001301EC"/>
    <w:rsid w:val="00130F2C"/>
    <w:rsid w:val="001311F3"/>
    <w:rsid w:val="0013145A"/>
    <w:rsid w:val="00131C26"/>
    <w:rsid w:val="0013210B"/>
    <w:rsid w:val="0013238E"/>
    <w:rsid w:val="00132F0F"/>
    <w:rsid w:val="00133FE6"/>
    <w:rsid w:val="0013468C"/>
    <w:rsid w:val="0013487D"/>
    <w:rsid w:val="00134F92"/>
    <w:rsid w:val="00135093"/>
    <w:rsid w:val="0013600F"/>
    <w:rsid w:val="0013632B"/>
    <w:rsid w:val="00136C74"/>
    <w:rsid w:val="00140545"/>
    <w:rsid w:val="0014087A"/>
    <w:rsid w:val="00141335"/>
    <w:rsid w:val="00141768"/>
    <w:rsid w:val="00141BA8"/>
    <w:rsid w:val="00142606"/>
    <w:rsid w:val="001432CC"/>
    <w:rsid w:val="001433F8"/>
    <w:rsid w:val="0014513C"/>
    <w:rsid w:val="0014577F"/>
    <w:rsid w:val="00145F4B"/>
    <w:rsid w:val="00146A31"/>
    <w:rsid w:val="00146AD1"/>
    <w:rsid w:val="00146C0C"/>
    <w:rsid w:val="00147BC9"/>
    <w:rsid w:val="00147C75"/>
    <w:rsid w:val="00152A51"/>
    <w:rsid w:val="00152A8C"/>
    <w:rsid w:val="00152B11"/>
    <w:rsid w:val="00152D67"/>
    <w:rsid w:val="001530CD"/>
    <w:rsid w:val="001531B2"/>
    <w:rsid w:val="00153D6F"/>
    <w:rsid w:val="00153FAC"/>
    <w:rsid w:val="00154F8C"/>
    <w:rsid w:val="001556B6"/>
    <w:rsid w:val="0015595E"/>
    <w:rsid w:val="00155ECF"/>
    <w:rsid w:val="00160663"/>
    <w:rsid w:val="00160EFA"/>
    <w:rsid w:val="0016101D"/>
    <w:rsid w:val="001634FC"/>
    <w:rsid w:val="00163D90"/>
    <w:rsid w:val="00164E3D"/>
    <w:rsid w:val="00164E7D"/>
    <w:rsid w:val="00165723"/>
    <w:rsid w:val="001667D4"/>
    <w:rsid w:val="001727B1"/>
    <w:rsid w:val="00172FC0"/>
    <w:rsid w:val="00173273"/>
    <w:rsid w:val="00173BA0"/>
    <w:rsid w:val="001748A6"/>
    <w:rsid w:val="0017646A"/>
    <w:rsid w:val="00176801"/>
    <w:rsid w:val="00180246"/>
    <w:rsid w:val="0018182E"/>
    <w:rsid w:val="001822D7"/>
    <w:rsid w:val="0018238E"/>
    <w:rsid w:val="00182B32"/>
    <w:rsid w:val="00182D30"/>
    <w:rsid w:val="0018367B"/>
    <w:rsid w:val="00183A64"/>
    <w:rsid w:val="00183DA8"/>
    <w:rsid w:val="001843EB"/>
    <w:rsid w:val="001848B4"/>
    <w:rsid w:val="00185722"/>
    <w:rsid w:val="00185863"/>
    <w:rsid w:val="00185963"/>
    <w:rsid w:val="00185AB4"/>
    <w:rsid w:val="00190E3B"/>
    <w:rsid w:val="00192403"/>
    <w:rsid w:val="00192A61"/>
    <w:rsid w:val="001930C6"/>
    <w:rsid w:val="0019345D"/>
    <w:rsid w:val="00193C1D"/>
    <w:rsid w:val="00194321"/>
    <w:rsid w:val="00195171"/>
    <w:rsid w:val="0019572E"/>
    <w:rsid w:val="00196F19"/>
    <w:rsid w:val="00197382"/>
    <w:rsid w:val="001975E8"/>
    <w:rsid w:val="001A0677"/>
    <w:rsid w:val="001A3D27"/>
    <w:rsid w:val="001A45BB"/>
    <w:rsid w:val="001A58FA"/>
    <w:rsid w:val="001A67BF"/>
    <w:rsid w:val="001A6DF7"/>
    <w:rsid w:val="001A7100"/>
    <w:rsid w:val="001A74FD"/>
    <w:rsid w:val="001B0680"/>
    <w:rsid w:val="001B29F3"/>
    <w:rsid w:val="001B2BBB"/>
    <w:rsid w:val="001B2D1D"/>
    <w:rsid w:val="001B43F8"/>
    <w:rsid w:val="001B5AB4"/>
    <w:rsid w:val="001B64CE"/>
    <w:rsid w:val="001B665C"/>
    <w:rsid w:val="001B6B9B"/>
    <w:rsid w:val="001C054E"/>
    <w:rsid w:val="001C0921"/>
    <w:rsid w:val="001C1DBD"/>
    <w:rsid w:val="001C3488"/>
    <w:rsid w:val="001C36BC"/>
    <w:rsid w:val="001C3A26"/>
    <w:rsid w:val="001C3C30"/>
    <w:rsid w:val="001C4886"/>
    <w:rsid w:val="001C5185"/>
    <w:rsid w:val="001C5652"/>
    <w:rsid w:val="001C56CE"/>
    <w:rsid w:val="001C5908"/>
    <w:rsid w:val="001C73C8"/>
    <w:rsid w:val="001C749B"/>
    <w:rsid w:val="001D065D"/>
    <w:rsid w:val="001D0EB8"/>
    <w:rsid w:val="001D1205"/>
    <w:rsid w:val="001D2A6A"/>
    <w:rsid w:val="001D33E0"/>
    <w:rsid w:val="001D347D"/>
    <w:rsid w:val="001D4840"/>
    <w:rsid w:val="001D4900"/>
    <w:rsid w:val="001D4D12"/>
    <w:rsid w:val="001D4E54"/>
    <w:rsid w:val="001D5404"/>
    <w:rsid w:val="001D56C5"/>
    <w:rsid w:val="001D5F9E"/>
    <w:rsid w:val="001D6843"/>
    <w:rsid w:val="001D6E09"/>
    <w:rsid w:val="001E02D5"/>
    <w:rsid w:val="001E08E2"/>
    <w:rsid w:val="001E1935"/>
    <w:rsid w:val="001E304F"/>
    <w:rsid w:val="001E3403"/>
    <w:rsid w:val="001E38D2"/>
    <w:rsid w:val="001E3BCE"/>
    <w:rsid w:val="001E3E04"/>
    <w:rsid w:val="001E5252"/>
    <w:rsid w:val="001E6597"/>
    <w:rsid w:val="001E677A"/>
    <w:rsid w:val="001F1AC0"/>
    <w:rsid w:val="001F27FD"/>
    <w:rsid w:val="001F2949"/>
    <w:rsid w:val="001F40E4"/>
    <w:rsid w:val="001F5DCA"/>
    <w:rsid w:val="002007AC"/>
    <w:rsid w:val="00201459"/>
    <w:rsid w:val="002015D4"/>
    <w:rsid w:val="0020235A"/>
    <w:rsid w:val="00202A3B"/>
    <w:rsid w:val="00202D68"/>
    <w:rsid w:val="00203092"/>
    <w:rsid w:val="00203B24"/>
    <w:rsid w:val="00204774"/>
    <w:rsid w:val="00204BEE"/>
    <w:rsid w:val="00204BFC"/>
    <w:rsid w:val="00210359"/>
    <w:rsid w:val="0021050C"/>
    <w:rsid w:val="0021233E"/>
    <w:rsid w:val="002128B7"/>
    <w:rsid w:val="00213236"/>
    <w:rsid w:val="00213802"/>
    <w:rsid w:val="00215CEA"/>
    <w:rsid w:val="00216031"/>
    <w:rsid w:val="002164D0"/>
    <w:rsid w:val="0021782A"/>
    <w:rsid w:val="0022028A"/>
    <w:rsid w:val="00221DE2"/>
    <w:rsid w:val="00223024"/>
    <w:rsid w:val="0022363E"/>
    <w:rsid w:val="00223D77"/>
    <w:rsid w:val="00224607"/>
    <w:rsid w:val="002248BB"/>
    <w:rsid w:val="00224A1B"/>
    <w:rsid w:val="0022526B"/>
    <w:rsid w:val="00225633"/>
    <w:rsid w:val="00225947"/>
    <w:rsid w:val="002259A1"/>
    <w:rsid w:val="00226FB5"/>
    <w:rsid w:val="00227488"/>
    <w:rsid w:val="00227EFA"/>
    <w:rsid w:val="00230F8D"/>
    <w:rsid w:val="002312C1"/>
    <w:rsid w:val="002312E9"/>
    <w:rsid w:val="0023187A"/>
    <w:rsid w:val="00231930"/>
    <w:rsid w:val="00232FC0"/>
    <w:rsid w:val="0023368D"/>
    <w:rsid w:val="002339B6"/>
    <w:rsid w:val="00234215"/>
    <w:rsid w:val="00234B16"/>
    <w:rsid w:val="00234DF5"/>
    <w:rsid w:val="002351A6"/>
    <w:rsid w:val="002365ED"/>
    <w:rsid w:val="00237C64"/>
    <w:rsid w:val="00240BF6"/>
    <w:rsid w:val="00240E64"/>
    <w:rsid w:val="00244DCE"/>
    <w:rsid w:val="002452DD"/>
    <w:rsid w:val="00245630"/>
    <w:rsid w:val="00246918"/>
    <w:rsid w:val="0025069D"/>
    <w:rsid w:val="00250A9A"/>
    <w:rsid w:val="00250C29"/>
    <w:rsid w:val="002515DF"/>
    <w:rsid w:val="00251B5B"/>
    <w:rsid w:val="0025387F"/>
    <w:rsid w:val="00253917"/>
    <w:rsid w:val="002564E1"/>
    <w:rsid w:val="0025709D"/>
    <w:rsid w:val="00257BF4"/>
    <w:rsid w:val="00257CBC"/>
    <w:rsid w:val="0026186D"/>
    <w:rsid w:val="00261FF0"/>
    <w:rsid w:val="0026301E"/>
    <w:rsid w:val="00264099"/>
    <w:rsid w:val="002655D4"/>
    <w:rsid w:val="00266C0D"/>
    <w:rsid w:val="00266C11"/>
    <w:rsid w:val="00267022"/>
    <w:rsid w:val="002679AD"/>
    <w:rsid w:val="00267D16"/>
    <w:rsid w:val="00270233"/>
    <w:rsid w:val="00270B13"/>
    <w:rsid w:val="0027247A"/>
    <w:rsid w:val="002725FF"/>
    <w:rsid w:val="0027315C"/>
    <w:rsid w:val="00273397"/>
    <w:rsid w:val="002739DD"/>
    <w:rsid w:val="00273C90"/>
    <w:rsid w:val="002744E5"/>
    <w:rsid w:val="00275F68"/>
    <w:rsid w:val="00276027"/>
    <w:rsid w:val="00277297"/>
    <w:rsid w:val="00277F4F"/>
    <w:rsid w:val="00277F69"/>
    <w:rsid w:val="00280336"/>
    <w:rsid w:val="002814A7"/>
    <w:rsid w:val="00281807"/>
    <w:rsid w:val="00283F36"/>
    <w:rsid w:val="002842C6"/>
    <w:rsid w:val="00284D91"/>
    <w:rsid w:val="00285705"/>
    <w:rsid w:val="0028719C"/>
    <w:rsid w:val="00290615"/>
    <w:rsid w:val="00290924"/>
    <w:rsid w:val="00290A41"/>
    <w:rsid w:val="002913B1"/>
    <w:rsid w:val="00291E85"/>
    <w:rsid w:val="00291F95"/>
    <w:rsid w:val="00292AF7"/>
    <w:rsid w:val="002947E7"/>
    <w:rsid w:val="00294B42"/>
    <w:rsid w:val="00294BFA"/>
    <w:rsid w:val="0029507A"/>
    <w:rsid w:val="002955CC"/>
    <w:rsid w:val="002962D5"/>
    <w:rsid w:val="00296CB7"/>
    <w:rsid w:val="002A1492"/>
    <w:rsid w:val="002A1E6D"/>
    <w:rsid w:val="002A3376"/>
    <w:rsid w:val="002A398E"/>
    <w:rsid w:val="002A39A3"/>
    <w:rsid w:val="002A434B"/>
    <w:rsid w:val="002A4972"/>
    <w:rsid w:val="002A4C53"/>
    <w:rsid w:val="002A4CA2"/>
    <w:rsid w:val="002A6719"/>
    <w:rsid w:val="002A7288"/>
    <w:rsid w:val="002A72B5"/>
    <w:rsid w:val="002B01AE"/>
    <w:rsid w:val="002B0281"/>
    <w:rsid w:val="002B0AAC"/>
    <w:rsid w:val="002B1A92"/>
    <w:rsid w:val="002B1B22"/>
    <w:rsid w:val="002B3977"/>
    <w:rsid w:val="002B3B02"/>
    <w:rsid w:val="002B7336"/>
    <w:rsid w:val="002B74D2"/>
    <w:rsid w:val="002C1222"/>
    <w:rsid w:val="002C4838"/>
    <w:rsid w:val="002C49B3"/>
    <w:rsid w:val="002C599E"/>
    <w:rsid w:val="002C5F61"/>
    <w:rsid w:val="002C699C"/>
    <w:rsid w:val="002C6EF8"/>
    <w:rsid w:val="002C764B"/>
    <w:rsid w:val="002C7D07"/>
    <w:rsid w:val="002D253B"/>
    <w:rsid w:val="002D3521"/>
    <w:rsid w:val="002D36F7"/>
    <w:rsid w:val="002D431C"/>
    <w:rsid w:val="002D50DF"/>
    <w:rsid w:val="002D67F0"/>
    <w:rsid w:val="002D6A43"/>
    <w:rsid w:val="002E2E6B"/>
    <w:rsid w:val="002E3EA5"/>
    <w:rsid w:val="002E4085"/>
    <w:rsid w:val="002E642D"/>
    <w:rsid w:val="002E7239"/>
    <w:rsid w:val="002E73CD"/>
    <w:rsid w:val="002E794C"/>
    <w:rsid w:val="002E7A2A"/>
    <w:rsid w:val="002F167F"/>
    <w:rsid w:val="002F1C60"/>
    <w:rsid w:val="002F2116"/>
    <w:rsid w:val="002F25E6"/>
    <w:rsid w:val="002F26A9"/>
    <w:rsid w:val="002F41C4"/>
    <w:rsid w:val="002F503D"/>
    <w:rsid w:val="002F50AA"/>
    <w:rsid w:val="002F52D0"/>
    <w:rsid w:val="002F7CC0"/>
    <w:rsid w:val="003001C8"/>
    <w:rsid w:val="0030057C"/>
    <w:rsid w:val="003005FA"/>
    <w:rsid w:val="00300BBB"/>
    <w:rsid w:val="00300FE6"/>
    <w:rsid w:val="003018B5"/>
    <w:rsid w:val="00302372"/>
    <w:rsid w:val="003032B3"/>
    <w:rsid w:val="00303A22"/>
    <w:rsid w:val="00303CDD"/>
    <w:rsid w:val="003062D1"/>
    <w:rsid w:val="00306379"/>
    <w:rsid w:val="003079D6"/>
    <w:rsid w:val="00307C3E"/>
    <w:rsid w:val="00310287"/>
    <w:rsid w:val="00310FC4"/>
    <w:rsid w:val="003119AE"/>
    <w:rsid w:val="0031223A"/>
    <w:rsid w:val="0031225C"/>
    <w:rsid w:val="0031236A"/>
    <w:rsid w:val="003123A8"/>
    <w:rsid w:val="00313072"/>
    <w:rsid w:val="00313664"/>
    <w:rsid w:val="003138AC"/>
    <w:rsid w:val="00313CF2"/>
    <w:rsid w:val="00315600"/>
    <w:rsid w:val="00315978"/>
    <w:rsid w:val="00316802"/>
    <w:rsid w:val="0031682D"/>
    <w:rsid w:val="00316AFE"/>
    <w:rsid w:val="00317407"/>
    <w:rsid w:val="0032249B"/>
    <w:rsid w:val="00322CBF"/>
    <w:rsid w:val="003232BA"/>
    <w:rsid w:val="003244A1"/>
    <w:rsid w:val="00325055"/>
    <w:rsid w:val="00325DD3"/>
    <w:rsid w:val="00326086"/>
    <w:rsid w:val="0032639B"/>
    <w:rsid w:val="00330BD8"/>
    <w:rsid w:val="003312D5"/>
    <w:rsid w:val="00334E5D"/>
    <w:rsid w:val="003352BA"/>
    <w:rsid w:val="00335A3C"/>
    <w:rsid w:val="00335E2F"/>
    <w:rsid w:val="00335FE3"/>
    <w:rsid w:val="003361FE"/>
    <w:rsid w:val="003373AC"/>
    <w:rsid w:val="00340550"/>
    <w:rsid w:val="003407F7"/>
    <w:rsid w:val="00341779"/>
    <w:rsid w:val="00341EF5"/>
    <w:rsid w:val="00342141"/>
    <w:rsid w:val="0034253A"/>
    <w:rsid w:val="00342F93"/>
    <w:rsid w:val="00343582"/>
    <w:rsid w:val="00344FB3"/>
    <w:rsid w:val="003459B1"/>
    <w:rsid w:val="003502F7"/>
    <w:rsid w:val="003522DF"/>
    <w:rsid w:val="00352AD2"/>
    <w:rsid w:val="00352FB2"/>
    <w:rsid w:val="003531AD"/>
    <w:rsid w:val="003540E3"/>
    <w:rsid w:val="003545A9"/>
    <w:rsid w:val="00355596"/>
    <w:rsid w:val="0035579A"/>
    <w:rsid w:val="0035595D"/>
    <w:rsid w:val="003559E4"/>
    <w:rsid w:val="00355E72"/>
    <w:rsid w:val="00357280"/>
    <w:rsid w:val="00360052"/>
    <w:rsid w:val="00360246"/>
    <w:rsid w:val="00360BC6"/>
    <w:rsid w:val="00361599"/>
    <w:rsid w:val="00361A72"/>
    <w:rsid w:val="00362091"/>
    <w:rsid w:val="0036210A"/>
    <w:rsid w:val="00362172"/>
    <w:rsid w:val="003621E1"/>
    <w:rsid w:val="0036240D"/>
    <w:rsid w:val="003624A7"/>
    <w:rsid w:val="003626EE"/>
    <w:rsid w:val="00362B7D"/>
    <w:rsid w:val="00362C59"/>
    <w:rsid w:val="003640C3"/>
    <w:rsid w:val="00364AC0"/>
    <w:rsid w:val="00365ADF"/>
    <w:rsid w:val="00367717"/>
    <w:rsid w:val="00367726"/>
    <w:rsid w:val="00370108"/>
    <w:rsid w:val="00370CF4"/>
    <w:rsid w:val="00371C8A"/>
    <w:rsid w:val="00371FE5"/>
    <w:rsid w:val="003720AE"/>
    <w:rsid w:val="0037261C"/>
    <w:rsid w:val="00372689"/>
    <w:rsid w:val="00372D45"/>
    <w:rsid w:val="00372D58"/>
    <w:rsid w:val="00374145"/>
    <w:rsid w:val="003744B9"/>
    <w:rsid w:val="0037497D"/>
    <w:rsid w:val="003758F7"/>
    <w:rsid w:val="00376859"/>
    <w:rsid w:val="00376A1F"/>
    <w:rsid w:val="00377EB9"/>
    <w:rsid w:val="00380239"/>
    <w:rsid w:val="003810E2"/>
    <w:rsid w:val="00381208"/>
    <w:rsid w:val="0038173A"/>
    <w:rsid w:val="00381F4B"/>
    <w:rsid w:val="0038210E"/>
    <w:rsid w:val="00382C54"/>
    <w:rsid w:val="00383623"/>
    <w:rsid w:val="00383B18"/>
    <w:rsid w:val="00383DAA"/>
    <w:rsid w:val="00383E4E"/>
    <w:rsid w:val="00384131"/>
    <w:rsid w:val="00384AB8"/>
    <w:rsid w:val="00385EB3"/>
    <w:rsid w:val="00386D23"/>
    <w:rsid w:val="00387202"/>
    <w:rsid w:val="00392615"/>
    <w:rsid w:val="00392DA5"/>
    <w:rsid w:val="00394704"/>
    <w:rsid w:val="00394820"/>
    <w:rsid w:val="003A01EC"/>
    <w:rsid w:val="003A20E9"/>
    <w:rsid w:val="003A2BFE"/>
    <w:rsid w:val="003A4A71"/>
    <w:rsid w:val="003A4BC9"/>
    <w:rsid w:val="003A5C86"/>
    <w:rsid w:val="003B10C8"/>
    <w:rsid w:val="003B127F"/>
    <w:rsid w:val="003B1B0F"/>
    <w:rsid w:val="003B2561"/>
    <w:rsid w:val="003B4870"/>
    <w:rsid w:val="003B49C4"/>
    <w:rsid w:val="003B4ADD"/>
    <w:rsid w:val="003B5C31"/>
    <w:rsid w:val="003B5F39"/>
    <w:rsid w:val="003B6082"/>
    <w:rsid w:val="003B6140"/>
    <w:rsid w:val="003B6B2A"/>
    <w:rsid w:val="003B6C5E"/>
    <w:rsid w:val="003B6E76"/>
    <w:rsid w:val="003B7B38"/>
    <w:rsid w:val="003C0A72"/>
    <w:rsid w:val="003C0E95"/>
    <w:rsid w:val="003C194C"/>
    <w:rsid w:val="003C2497"/>
    <w:rsid w:val="003C26F3"/>
    <w:rsid w:val="003C2859"/>
    <w:rsid w:val="003C30FC"/>
    <w:rsid w:val="003C38F9"/>
    <w:rsid w:val="003C3ADC"/>
    <w:rsid w:val="003C43A7"/>
    <w:rsid w:val="003C472A"/>
    <w:rsid w:val="003C4873"/>
    <w:rsid w:val="003C53FF"/>
    <w:rsid w:val="003C614A"/>
    <w:rsid w:val="003C6186"/>
    <w:rsid w:val="003C64C2"/>
    <w:rsid w:val="003C66E6"/>
    <w:rsid w:val="003C70BA"/>
    <w:rsid w:val="003C7D62"/>
    <w:rsid w:val="003D04EE"/>
    <w:rsid w:val="003D0D90"/>
    <w:rsid w:val="003D14C6"/>
    <w:rsid w:val="003D15D3"/>
    <w:rsid w:val="003D1A31"/>
    <w:rsid w:val="003D4160"/>
    <w:rsid w:val="003D5FFD"/>
    <w:rsid w:val="003D62C4"/>
    <w:rsid w:val="003D6917"/>
    <w:rsid w:val="003D7641"/>
    <w:rsid w:val="003E0385"/>
    <w:rsid w:val="003E1354"/>
    <w:rsid w:val="003E29DF"/>
    <w:rsid w:val="003E2BD7"/>
    <w:rsid w:val="003E3ACA"/>
    <w:rsid w:val="003E4069"/>
    <w:rsid w:val="003E411D"/>
    <w:rsid w:val="003E44A3"/>
    <w:rsid w:val="003E5503"/>
    <w:rsid w:val="003E5BB5"/>
    <w:rsid w:val="003E61F7"/>
    <w:rsid w:val="003E63D4"/>
    <w:rsid w:val="003E761F"/>
    <w:rsid w:val="003E7A57"/>
    <w:rsid w:val="003F0384"/>
    <w:rsid w:val="003F052D"/>
    <w:rsid w:val="003F151F"/>
    <w:rsid w:val="003F17E9"/>
    <w:rsid w:val="003F1DEE"/>
    <w:rsid w:val="003F3270"/>
    <w:rsid w:val="003F4C64"/>
    <w:rsid w:val="003F4C9B"/>
    <w:rsid w:val="003F50A8"/>
    <w:rsid w:val="003F51F0"/>
    <w:rsid w:val="003F62B7"/>
    <w:rsid w:val="003F71AB"/>
    <w:rsid w:val="003F76D0"/>
    <w:rsid w:val="003F7777"/>
    <w:rsid w:val="003F7AD0"/>
    <w:rsid w:val="003F7EBB"/>
    <w:rsid w:val="004003ED"/>
    <w:rsid w:val="004016DD"/>
    <w:rsid w:val="00401732"/>
    <w:rsid w:val="004020C9"/>
    <w:rsid w:val="00403452"/>
    <w:rsid w:val="004044E9"/>
    <w:rsid w:val="00404530"/>
    <w:rsid w:val="00404BD3"/>
    <w:rsid w:val="0040739B"/>
    <w:rsid w:val="00407936"/>
    <w:rsid w:val="00410270"/>
    <w:rsid w:val="004115EC"/>
    <w:rsid w:val="00411EEB"/>
    <w:rsid w:val="00412865"/>
    <w:rsid w:val="00413090"/>
    <w:rsid w:val="004132C7"/>
    <w:rsid w:val="00413435"/>
    <w:rsid w:val="00413B73"/>
    <w:rsid w:val="00414754"/>
    <w:rsid w:val="0041520A"/>
    <w:rsid w:val="004153FE"/>
    <w:rsid w:val="00415545"/>
    <w:rsid w:val="00415F4B"/>
    <w:rsid w:val="0041604D"/>
    <w:rsid w:val="004165EF"/>
    <w:rsid w:val="00416E86"/>
    <w:rsid w:val="004178BB"/>
    <w:rsid w:val="00417E6E"/>
    <w:rsid w:val="0042042F"/>
    <w:rsid w:val="00420CF1"/>
    <w:rsid w:val="00423DD2"/>
    <w:rsid w:val="00424AD3"/>
    <w:rsid w:val="00425174"/>
    <w:rsid w:val="00425A6E"/>
    <w:rsid w:val="00425A70"/>
    <w:rsid w:val="00426104"/>
    <w:rsid w:val="00426225"/>
    <w:rsid w:val="00426BEB"/>
    <w:rsid w:val="00427793"/>
    <w:rsid w:val="00427A10"/>
    <w:rsid w:val="004312B6"/>
    <w:rsid w:val="004318F8"/>
    <w:rsid w:val="0043375C"/>
    <w:rsid w:val="00433D72"/>
    <w:rsid w:val="00434422"/>
    <w:rsid w:val="0043453B"/>
    <w:rsid w:val="0043480E"/>
    <w:rsid w:val="00435447"/>
    <w:rsid w:val="0043661E"/>
    <w:rsid w:val="00436B58"/>
    <w:rsid w:val="00437224"/>
    <w:rsid w:val="00437C95"/>
    <w:rsid w:val="00440F1E"/>
    <w:rsid w:val="00441F3F"/>
    <w:rsid w:val="004423E1"/>
    <w:rsid w:val="00442E4B"/>
    <w:rsid w:val="00444670"/>
    <w:rsid w:val="00444E64"/>
    <w:rsid w:val="00445A4D"/>
    <w:rsid w:val="00446E25"/>
    <w:rsid w:val="00451040"/>
    <w:rsid w:val="00451BCE"/>
    <w:rsid w:val="00452BD0"/>
    <w:rsid w:val="00452C90"/>
    <w:rsid w:val="00453C73"/>
    <w:rsid w:val="00453E00"/>
    <w:rsid w:val="00455190"/>
    <w:rsid w:val="00455B8E"/>
    <w:rsid w:val="004560F3"/>
    <w:rsid w:val="004563E7"/>
    <w:rsid w:val="00460C8B"/>
    <w:rsid w:val="0046137D"/>
    <w:rsid w:val="0046345F"/>
    <w:rsid w:val="00463522"/>
    <w:rsid w:val="0046354B"/>
    <w:rsid w:val="004639E1"/>
    <w:rsid w:val="00463E6A"/>
    <w:rsid w:val="004649B1"/>
    <w:rsid w:val="00464DE2"/>
    <w:rsid w:val="00465F11"/>
    <w:rsid w:val="00466377"/>
    <w:rsid w:val="004663E0"/>
    <w:rsid w:val="0046742F"/>
    <w:rsid w:val="0046769D"/>
    <w:rsid w:val="00470CFA"/>
    <w:rsid w:val="004736B6"/>
    <w:rsid w:val="00473DB4"/>
    <w:rsid w:val="004740A3"/>
    <w:rsid w:val="004744FE"/>
    <w:rsid w:val="00474806"/>
    <w:rsid w:val="00474AE1"/>
    <w:rsid w:val="00474D05"/>
    <w:rsid w:val="00474DD2"/>
    <w:rsid w:val="004751C3"/>
    <w:rsid w:val="00475977"/>
    <w:rsid w:val="00475AE3"/>
    <w:rsid w:val="00475EB6"/>
    <w:rsid w:val="0047663B"/>
    <w:rsid w:val="0047790E"/>
    <w:rsid w:val="00477AEC"/>
    <w:rsid w:val="00480670"/>
    <w:rsid w:val="00482DCE"/>
    <w:rsid w:val="00483119"/>
    <w:rsid w:val="004831EA"/>
    <w:rsid w:val="00486223"/>
    <w:rsid w:val="0048699A"/>
    <w:rsid w:val="00486CD7"/>
    <w:rsid w:val="00486DEB"/>
    <w:rsid w:val="00487086"/>
    <w:rsid w:val="00490246"/>
    <w:rsid w:val="004918BE"/>
    <w:rsid w:val="00492F6B"/>
    <w:rsid w:val="004940E9"/>
    <w:rsid w:val="00494236"/>
    <w:rsid w:val="00494BF8"/>
    <w:rsid w:val="00497158"/>
    <w:rsid w:val="004A191E"/>
    <w:rsid w:val="004A1C90"/>
    <w:rsid w:val="004A2629"/>
    <w:rsid w:val="004A3164"/>
    <w:rsid w:val="004A4AB5"/>
    <w:rsid w:val="004A5368"/>
    <w:rsid w:val="004A536A"/>
    <w:rsid w:val="004A5F5F"/>
    <w:rsid w:val="004A62D5"/>
    <w:rsid w:val="004A67EB"/>
    <w:rsid w:val="004A70AF"/>
    <w:rsid w:val="004A7908"/>
    <w:rsid w:val="004B2551"/>
    <w:rsid w:val="004B2E05"/>
    <w:rsid w:val="004B4496"/>
    <w:rsid w:val="004B457E"/>
    <w:rsid w:val="004B4F93"/>
    <w:rsid w:val="004B501D"/>
    <w:rsid w:val="004B5043"/>
    <w:rsid w:val="004B53C3"/>
    <w:rsid w:val="004B5E38"/>
    <w:rsid w:val="004B7789"/>
    <w:rsid w:val="004B7F21"/>
    <w:rsid w:val="004C0820"/>
    <w:rsid w:val="004C0FA4"/>
    <w:rsid w:val="004C1CB9"/>
    <w:rsid w:val="004C2214"/>
    <w:rsid w:val="004C2798"/>
    <w:rsid w:val="004C30CC"/>
    <w:rsid w:val="004C4DD5"/>
    <w:rsid w:val="004C5B5D"/>
    <w:rsid w:val="004C613E"/>
    <w:rsid w:val="004C685E"/>
    <w:rsid w:val="004C708B"/>
    <w:rsid w:val="004C713D"/>
    <w:rsid w:val="004C728B"/>
    <w:rsid w:val="004D0EFE"/>
    <w:rsid w:val="004D1513"/>
    <w:rsid w:val="004D176F"/>
    <w:rsid w:val="004D1C4F"/>
    <w:rsid w:val="004D1E12"/>
    <w:rsid w:val="004D2305"/>
    <w:rsid w:val="004D2A6D"/>
    <w:rsid w:val="004D2EE3"/>
    <w:rsid w:val="004D3143"/>
    <w:rsid w:val="004D3D8A"/>
    <w:rsid w:val="004D47F0"/>
    <w:rsid w:val="004D6472"/>
    <w:rsid w:val="004D7046"/>
    <w:rsid w:val="004D7BB6"/>
    <w:rsid w:val="004E0855"/>
    <w:rsid w:val="004E167A"/>
    <w:rsid w:val="004E2DE3"/>
    <w:rsid w:val="004E3E54"/>
    <w:rsid w:val="004E459C"/>
    <w:rsid w:val="004E4841"/>
    <w:rsid w:val="004E58A7"/>
    <w:rsid w:val="004E5B12"/>
    <w:rsid w:val="004F0A0D"/>
    <w:rsid w:val="004F0D44"/>
    <w:rsid w:val="004F13AC"/>
    <w:rsid w:val="004F180A"/>
    <w:rsid w:val="004F1824"/>
    <w:rsid w:val="004F1BC8"/>
    <w:rsid w:val="004F2454"/>
    <w:rsid w:val="004F30FF"/>
    <w:rsid w:val="004F4288"/>
    <w:rsid w:val="004F440A"/>
    <w:rsid w:val="004F447C"/>
    <w:rsid w:val="004F5749"/>
    <w:rsid w:val="004F602C"/>
    <w:rsid w:val="004F6B52"/>
    <w:rsid w:val="004F7A0E"/>
    <w:rsid w:val="004F7AD9"/>
    <w:rsid w:val="00500D66"/>
    <w:rsid w:val="00501082"/>
    <w:rsid w:val="00501349"/>
    <w:rsid w:val="005015BB"/>
    <w:rsid w:val="005016AD"/>
    <w:rsid w:val="00501C55"/>
    <w:rsid w:val="00502C5E"/>
    <w:rsid w:val="005030BD"/>
    <w:rsid w:val="00503195"/>
    <w:rsid w:val="00503300"/>
    <w:rsid w:val="00503499"/>
    <w:rsid w:val="0050399B"/>
    <w:rsid w:val="00503A52"/>
    <w:rsid w:val="00503AF0"/>
    <w:rsid w:val="005040CC"/>
    <w:rsid w:val="005066B0"/>
    <w:rsid w:val="00511849"/>
    <w:rsid w:val="00511E0E"/>
    <w:rsid w:val="00514CD5"/>
    <w:rsid w:val="00515C6C"/>
    <w:rsid w:val="00517851"/>
    <w:rsid w:val="00520066"/>
    <w:rsid w:val="00521BBC"/>
    <w:rsid w:val="0052282E"/>
    <w:rsid w:val="005233EF"/>
    <w:rsid w:val="0052432B"/>
    <w:rsid w:val="0052455D"/>
    <w:rsid w:val="0052469D"/>
    <w:rsid w:val="00525D08"/>
    <w:rsid w:val="005262E7"/>
    <w:rsid w:val="005274D8"/>
    <w:rsid w:val="00530089"/>
    <w:rsid w:val="005302D4"/>
    <w:rsid w:val="00530DA4"/>
    <w:rsid w:val="0053255B"/>
    <w:rsid w:val="005336B0"/>
    <w:rsid w:val="00533B31"/>
    <w:rsid w:val="00534ACA"/>
    <w:rsid w:val="00535312"/>
    <w:rsid w:val="00535BDB"/>
    <w:rsid w:val="00535F26"/>
    <w:rsid w:val="0053606E"/>
    <w:rsid w:val="005368EA"/>
    <w:rsid w:val="005368EF"/>
    <w:rsid w:val="00536B40"/>
    <w:rsid w:val="00536BD8"/>
    <w:rsid w:val="00536E67"/>
    <w:rsid w:val="00536F8B"/>
    <w:rsid w:val="00537048"/>
    <w:rsid w:val="005379AF"/>
    <w:rsid w:val="00537BF8"/>
    <w:rsid w:val="00537C40"/>
    <w:rsid w:val="00537EFF"/>
    <w:rsid w:val="005400FB"/>
    <w:rsid w:val="0054063A"/>
    <w:rsid w:val="00540D0C"/>
    <w:rsid w:val="005410D1"/>
    <w:rsid w:val="00541289"/>
    <w:rsid w:val="00541AAA"/>
    <w:rsid w:val="00541C72"/>
    <w:rsid w:val="00543F58"/>
    <w:rsid w:val="00545832"/>
    <w:rsid w:val="00545FCB"/>
    <w:rsid w:val="005466C9"/>
    <w:rsid w:val="005468B2"/>
    <w:rsid w:val="00546BAA"/>
    <w:rsid w:val="005503D7"/>
    <w:rsid w:val="0055090D"/>
    <w:rsid w:val="00551221"/>
    <w:rsid w:val="005526EE"/>
    <w:rsid w:val="00554F18"/>
    <w:rsid w:val="00555473"/>
    <w:rsid w:val="005563D2"/>
    <w:rsid w:val="00557165"/>
    <w:rsid w:val="0056008F"/>
    <w:rsid w:val="005611B2"/>
    <w:rsid w:val="00562667"/>
    <w:rsid w:val="00562D59"/>
    <w:rsid w:val="00563073"/>
    <w:rsid w:val="00563496"/>
    <w:rsid w:val="0056431B"/>
    <w:rsid w:val="00564641"/>
    <w:rsid w:val="00566DA2"/>
    <w:rsid w:val="005715D9"/>
    <w:rsid w:val="005722EA"/>
    <w:rsid w:val="0057238A"/>
    <w:rsid w:val="00573C38"/>
    <w:rsid w:val="00574D6C"/>
    <w:rsid w:val="00575414"/>
    <w:rsid w:val="00575857"/>
    <w:rsid w:val="005763A1"/>
    <w:rsid w:val="00577CBC"/>
    <w:rsid w:val="00577E8A"/>
    <w:rsid w:val="0058000E"/>
    <w:rsid w:val="00580130"/>
    <w:rsid w:val="00580D33"/>
    <w:rsid w:val="00580DAC"/>
    <w:rsid w:val="00581020"/>
    <w:rsid w:val="00582CE0"/>
    <w:rsid w:val="00583376"/>
    <w:rsid w:val="00583695"/>
    <w:rsid w:val="00583DAB"/>
    <w:rsid w:val="0058458B"/>
    <w:rsid w:val="00585537"/>
    <w:rsid w:val="00585C00"/>
    <w:rsid w:val="00585D61"/>
    <w:rsid w:val="00585E77"/>
    <w:rsid w:val="00587140"/>
    <w:rsid w:val="00587177"/>
    <w:rsid w:val="00587585"/>
    <w:rsid w:val="00587D70"/>
    <w:rsid w:val="00590001"/>
    <w:rsid w:val="00590109"/>
    <w:rsid w:val="00590625"/>
    <w:rsid w:val="0059079D"/>
    <w:rsid w:val="00590D5A"/>
    <w:rsid w:val="00590F4D"/>
    <w:rsid w:val="00591461"/>
    <w:rsid w:val="00591657"/>
    <w:rsid w:val="0059199C"/>
    <w:rsid w:val="00591C8F"/>
    <w:rsid w:val="00591E02"/>
    <w:rsid w:val="00592363"/>
    <w:rsid w:val="00592AC9"/>
    <w:rsid w:val="005958AC"/>
    <w:rsid w:val="00595908"/>
    <w:rsid w:val="00595C0C"/>
    <w:rsid w:val="00596536"/>
    <w:rsid w:val="00596F62"/>
    <w:rsid w:val="00597EAD"/>
    <w:rsid w:val="005A02D0"/>
    <w:rsid w:val="005A168E"/>
    <w:rsid w:val="005A2E59"/>
    <w:rsid w:val="005A380D"/>
    <w:rsid w:val="005A42F4"/>
    <w:rsid w:val="005A5549"/>
    <w:rsid w:val="005A6290"/>
    <w:rsid w:val="005A6831"/>
    <w:rsid w:val="005A69D4"/>
    <w:rsid w:val="005A7D25"/>
    <w:rsid w:val="005A7DB9"/>
    <w:rsid w:val="005B0537"/>
    <w:rsid w:val="005B1201"/>
    <w:rsid w:val="005B36EE"/>
    <w:rsid w:val="005B3C5C"/>
    <w:rsid w:val="005B4143"/>
    <w:rsid w:val="005B46E1"/>
    <w:rsid w:val="005B4B8C"/>
    <w:rsid w:val="005B56F7"/>
    <w:rsid w:val="005B579E"/>
    <w:rsid w:val="005B587C"/>
    <w:rsid w:val="005B6866"/>
    <w:rsid w:val="005B6F78"/>
    <w:rsid w:val="005B7C34"/>
    <w:rsid w:val="005C0A3A"/>
    <w:rsid w:val="005C0B46"/>
    <w:rsid w:val="005C0D16"/>
    <w:rsid w:val="005C1E49"/>
    <w:rsid w:val="005C2520"/>
    <w:rsid w:val="005C2C4B"/>
    <w:rsid w:val="005C45EB"/>
    <w:rsid w:val="005C4699"/>
    <w:rsid w:val="005C54CF"/>
    <w:rsid w:val="005C6165"/>
    <w:rsid w:val="005C6291"/>
    <w:rsid w:val="005C646B"/>
    <w:rsid w:val="005C6666"/>
    <w:rsid w:val="005C7297"/>
    <w:rsid w:val="005C7ABA"/>
    <w:rsid w:val="005D1381"/>
    <w:rsid w:val="005D163D"/>
    <w:rsid w:val="005D2961"/>
    <w:rsid w:val="005D2D33"/>
    <w:rsid w:val="005D37FB"/>
    <w:rsid w:val="005D4340"/>
    <w:rsid w:val="005D438F"/>
    <w:rsid w:val="005D5197"/>
    <w:rsid w:val="005D5C5D"/>
    <w:rsid w:val="005D5EC2"/>
    <w:rsid w:val="005D78EE"/>
    <w:rsid w:val="005E1069"/>
    <w:rsid w:val="005E1F36"/>
    <w:rsid w:val="005E20F8"/>
    <w:rsid w:val="005E2A69"/>
    <w:rsid w:val="005E371C"/>
    <w:rsid w:val="005E3B8F"/>
    <w:rsid w:val="005E3BB1"/>
    <w:rsid w:val="005E4ADE"/>
    <w:rsid w:val="005E5B15"/>
    <w:rsid w:val="005E7978"/>
    <w:rsid w:val="005E79D2"/>
    <w:rsid w:val="005F312C"/>
    <w:rsid w:val="005F36E5"/>
    <w:rsid w:val="005F4182"/>
    <w:rsid w:val="005F53AE"/>
    <w:rsid w:val="005F66DA"/>
    <w:rsid w:val="005F6AF4"/>
    <w:rsid w:val="00600B17"/>
    <w:rsid w:val="006027DE"/>
    <w:rsid w:val="00603067"/>
    <w:rsid w:val="00603200"/>
    <w:rsid w:val="00603272"/>
    <w:rsid w:val="006033B4"/>
    <w:rsid w:val="00604321"/>
    <w:rsid w:val="006043AF"/>
    <w:rsid w:val="00604D9B"/>
    <w:rsid w:val="00604FBA"/>
    <w:rsid w:val="00605036"/>
    <w:rsid w:val="00605424"/>
    <w:rsid w:val="00605766"/>
    <w:rsid w:val="00605F4C"/>
    <w:rsid w:val="0060654D"/>
    <w:rsid w:val="006068F0"/>
    <w:rsid w:val="0060748C"/>
    <w:rsid w:val="006103C9"/>
    <w:rsid w:val="006104D2"/>
    <w:rsid w:val="0061059C"/>
    <w:rsid w:val="006111B0"/>
    <w:rsid w:val="006113E4"/>
    <w:rsid w:val="00611782"/>
    <w:rsid w:val="00611E40"/>
    <w:rsid w:val="0061203F"/>
    <w:rsid w:val="00612EAB"/>
    <w:rsid w:val="00614FD9"/>
    <w:rsid w:val="00615F84"/>
    <w:rsid w:val="0061621F"/>
    <w:rsid w:val="00616E7A"/>
    <w:rsid w:val="0061787A"/>
    <w:rsid w:val="00617A92"/>
    <w:rsid w:val="00620D51"/>
    <w:rsid w:val="0062209C"/>
    <w:rsid w:val="006223A6"/>
    <w:rsid w:val="0062348F"/>
    <w:rsid w:val="0062369E"/>
    <w:rsid w:val="00625684"/>
    <w:rsid w:val="00625D4A"/>
    <w:rsid w:val="00626A84"/>
    <w:rsid w:val="00626B14"/>
    <w:rsid w:val="0062701B"/>
    <w:rsid w:val="00627349"/>
    <w:rsid w:val="00630918"/>
    <w:rsid w:val="00630A27"/>
    <w:rsid w:val="00630F7D"/>
    <w:rsid w:val="00631627"/>
    <w:rsid w:val="0063209E"/>
    <w:rsid w:val="006328C3"/>
    <w:rsid w:val="00632D55"/>
    <w:rsid w:val="00632D9E"/>
    <w:rsid w:val="00632EAA"/>
    <w:rsid w:val="00633026"/>
    <w:rsid w:val="0063437A"/>
    <w:rsid w:val="006352C2"/>
    <w:rsid w:val="00635540"/>
    <w:rsid w:val="006357E5"/>
    <w:rsid w:val="00635E22"/>
    <w:rsid w:val="006365FF"/>
    <w:rsid w:val="00636B83"/>
    <w:rsid w:val="00637191"/>
    <w:rsid w:val="00637F08"/>
    <w:rsid w:val="00640708"/>
    <w:rsid w:val="00640774"/>
    <w:rsid w:val="00640AA1"/>
    <w:rsid w:val="00641410"/>
    <w:rsid w:val="00642223"/>
    <w:rsid w:val="00642745"/>
    <w:rsid w:val="00645703"/>
    <w:rsid w:val="0064665C"/>
    <w:rsid w:val="006467B1"/>
    <w:rsid w:val="00646C9C"/>
    <w:rsid w:val="00647143"/>
    <w:rsid w:val="006478AC"/>
    <w:rsid w:val="00647CE0"/>
    <w:rsid w:val="006535C7"/>
    <w:rsid w:val="0065384E"/>
    <w:rsid w:val="00653F2D"/>
    <w:rsid w:val="006546F6"/>
    <w:rsid w:val="006547F4"/>
    <w:rsid w:val="006554A4"/>
    <w:rsid w:val="0065610B"/>
    <w:rsid w:val="00656AB9"/>
    <w:rsid w:val="00657636"/>
    <w:rsid w:val="00660330"/>
    <w:rsid w:val="00661B30"/>
    <w:rsid w:val="00661DF2"/>
    <w:rsid w:val="00662250"/>
    <w:rsid w:val="006630FC"/>
    <w:rsid w:val="0066318A"/>
    <w:rsid w:val="0066414E"/>
    <w:rsid w:val="006648EC"/>
    <w:rsid w:val="00664EDA"/>
    <w:rsid w:val="00667038"/>
    <w:rsid w:val="006673BE"/>
    <w:rsid w:val="00667741"/>
    <w:rsid w:val="00670312"/>
    <w:rsid w:val="00670FD8"/>
    <w:rsid w:val="00672C98"/>
    <w:rsid w:val="00673FD1"/>
    <w:rsid w:val="006749B2"/>
    <w:rsid w:val="00681ADA"/>
    <w:rsid w:val="006822E2"/>
    <w:rsid w:val="0068275F"/>
    <w:rsid w:val="006846C6"/>
    <w:rsid w:val="006848CD"/>
    <w:rsid w:val="00684C27"/>
    <w:rsid w:val="00684E58"/>
    <w:rsid w:val="00685F83"/>
    <w:rsid w:val="006865D0"/>
    <w:rsid w:val="0068730B"/>
    <w:rsid w:val="006873B5"/>
    <w:rsid w:val="00687477"/>
    <w:rsid w:val="006877C7"/>
    <w:rsid w:val="0069000E"/>
    <w:rsid w:val="0069050C"/>
    <w:rsid w:val="006905DF"/>
    <w:rsid w:val="00691C71"/>
    <w:rsid w:val="006946AF"/>
    <w:rsid w:val="006946F3"/>
    <w:rsid w:val="00695737"/>
    <w:rsid w:val="0069582C"/>
    <w:rsid w:val="00695C96"/>
    <w:rsid w:val="00696BD0"/>
    <w:rsid w:val="0069712F"/>
    <w:rsid w:val="006977C1"/>
    <w:rsid w:val="00697840"/>
    <w:rsid w:val="006A01B3"/>
    <w:rsid w:val="006A17DE"/>
    <w:rsid w:val="006A1BB0"/>
    <w:rsid w:val="006A23A6"/>
    <w:rsid w:val="006A2B76"/>
    <w:rsid w:val="006A2C28"/>
    <w:rsid w:val="006A2E83"/>
    <w:rsid w:val="006A33D9"/>
    <w:rsid w:val="006A38A6"/>
    <w:rsid w:val="006A3AB6"/>
    <w:rsid w:val="006A4C55"/>
    <w:rsid w:val="006A6BF9"/>
    <w:rsid w:val="006A6C13"/>
    <w:rsid w:val="006A6CA3"/>
    <w:rsid w:val="006A7739"/>
    <w:rsid w:val="006A799C"/>
    <w:rsid w:val="006B13CC"/>
    <w:rsid w:val="006B18FF"/>
    <w:rsid w:val="006B1EEA"/>
    <w:rsid w:val="006B77E0"/>
    <w:rsid w:val="006B7B7F"/>
    <w:rsid w:val="006C107E"/>
    <w:rsid w:val="006C10FB"/>
    <w:rsid w:val="006C1D4B"/>
    <w:rsid w:val="006C2499"/>
    <w:rsid w:val="006C2A43"/>
    <w:rsid w:val="006C30DB"/>
    <w:rsid w:val="006C33FE"/>
    <w:rsid w:val="006C3A79"/>
    <w:rsid w:val="006C3E0E"/>
    <w:rsid w:val="006C42F2"/>
    <w:rsid w:val="006C5A41"/>
    <w:rsid w:val="006C6E57"/>
    <w:rsid w:val="006C70E7"/>
    <w:rsid w:val="006C721A"/>
    <w:rsid w:val="006D2462"/>
    <w:rsid w:val="006D2825"/>
    <w:rsid w:val="006D2CE1"/>
    <w:rsid w:val="006D4400"/>
    <w:rsid w:val="006D443D"/>
    <w:rsid w:val="006D57D6"/>
    <w:rsid w:val="006D5B2A"/>
    <w:rsid w:val="006D60BF"/>
    <w:rsid w:val="006D7366"/>
    <w:rsid w:val="006D7E69"/>
    <w:rsid w:val="006E0120"/>
    <w:rsid w:val="006E016F"/>
    <w:rsid w:val="006E1751"/>
    <w:rsid w:val="006E18EC"/>
    <w:rsid w:val="006E1C83"/>
    <w:rsid w:val="006E1CC5"/>
    <w:rsid w:val="006E1D8A"/>
    <w:rsid w:val="006E20A0"/>
    <w:rsid w:val="006E22C1"/>
    <w:rsid w:val="006E2A86"/>
    <w:rsid w:val="006E2C12"/>
    <w:rsid w:val="006E2C5C"/>
    <w:rsid w:val="006E35D6"/>
    <w:rsid w:val="006E37CD"/>
    <w:rsid w:val="006E5B8A"/>
    <w:rsid w:val="006E6864"/>
    <w:rsid w:val="006E7E6B"/>
    <w:rsid w:val="006F096E"/>
    <w:rsid w:val="006F110F"/>
    <w:rsid w:val="006F1644"/>
    <w:rsid w:val="006F1A97"/>
    <w:rsid w:val="006F2198"/>
    <w:rsid w:val="006F241D"/>
    <w:rsid w:val="006F2B54"/>
    <w:rsid w:val="006F2D54"/>
    <w:rsid w:val="006F300D"/>
    <w:rsid w:val="006F3112"/>
    <w:rsid w:val="006F3695"/>
    <w:rsid w:val="006F41DA"/>
    <w:rsid w:val="006F4D59"/>
    <w:rsid w:val="006F616B"/>
    <w:rsid w:val="006F68D4"/>
    <w:rsid w:val="006F6CEA"/>
    <w:rsid w:val="006F7891"/>
    <w:rsid w:val="0070029D"/>
    <w:rsid w:val="00700888"/>
    <w:rsid w:val="00700F73"/>
    <w:rsid w:val="00702838"/>
    <w:rsid w:val="00702864"/>
    <w:rsid w:val="00703B5E"/>
    <w:rsid w:val="00705EAE"/>
    <w:rsid w:val="007077B1"/>
    <w:rsid w:val="00707B67"/>
    <w:rsid w:val="00707DEA"/>
    <w:rsid w:val="00710183"/>
    <w:rsid w:val="00711437"/>
    <w:rsid w:val="00711DEF"/>
    <w:rsid w:val="007120CB"/>
    <w:rsid w:val="00712322"/>
    <w:rsid w:val="00712B38"/>
    <w:rsid w:val="00713269"/>
    <w:rsid w:val="007137D8"/>
    <w:rsid w:val="00714781"/>
    <w:rsid w:val="00717072"/>
    <w:rsid w:val="007170E8"/>
    <w:rsid w:val="007177C4"/>
    <w:rsid w:val="00717A5E"/>
    <w:rsid w:val="00721243"/>
    <w:rsid w:val="00721721"/>
    <w:rsid w:val="007217B5"/>
    <w:rsid w:val="007224FA"/>
    <w:rsid w:val="007264EE"/>
    <w:rsid w:val="00726DCA"/>
    <w:rsid w:val="00726F68"/>
    <w:rsid w:val="00726F7B"/>
    <w:rsid w:val="007276DB"/>
    <w:rsid w:val="0073004B"/>
    <w:rsid w:val="00730881"/>
    <w:rsid w:val="00730EFB"/>
    <w:rsid w:val="00733F2A"/>
    <w:rsid w:val="00736119"/>
    <w:rsid w:val="007362D5"/>
    <w:rsid w:val="00736551"/>
    <w:rsid w:val="007410FB"/>
    <w:rsid w:val="00741860"/>
    <w:rsid w:val="00741C39"/>
    <w:rsid w:val="007425D8"/>
    <w:rsid w:val="00743B20"/>
    <w:rsid w:val="00743DCF"/>
    <w:rsid w:val="00744603"/>
    <w:rsid w:val="00744E6F"/>
    <w:rsid w:val="007453EB"/>
    <w:rsid w:val="00746684"/>
    <w:rsid w:val="00746A22"/>
    <w:rsid w:val="00747C0E"/>
    <w:rsid w:val="00750353"/>
    <w:rsid w:val="00750468"/>
    <w:rsid w:val="00752CB2"/>
    <w:rsid w:val="0075344F"/>
    <w:rsid w:val="00753A8A"/>
    <w:rsid w:val="00755099"/>
    <w:rsid w:val="007559BC"/>
    <w:rsid w:val="0075791E"/>
    <w:rsid w:val="00761CFF"/>
    <w:rsid w:val="00762686"/>
    <w:rsid w:val="007628BA"/>
    <w:rsid w:val="00763561"/>
    <w:rsid w:val="0076398B"/>
    <w:rsid w:val="0076536A"/>
    <w:rsid w:val="00766381"/>
    <w:rsid w:val="0076693B"/>
    <w:rsid w:val="00766C37"/>
    <w:rsid w:val="00770503"/>
    <w:rsid w:val="00770788"/>
    <w:rsid w:val="0077129A"/>
    <w:rsid w:val="00771952"/>
    <w:rsid w:val="00771CFF"/>
    <w:rsid w:val="00771F18"/>
    <w:rsid w:val="0077215B"/>
    <w:rsid w:val="007722AC"/>
    <w:rsid w:val="007726E1"/>
    <w:rsid w:val="00772CEC"/>
    <w:rsid w:val="007740D7"/>
    <w:rsid w:val="0077436C"/>
    <w:rsid w:val="00774652"/>
    <w:rsid w:val="00774D41"/>
    <w:rsid w:val="00775B0D"/>
    <w:rsid w:val="00777040"/>
    <w:rsid w:val="007773A1"/>
    <w:rsid w:val="007775DE"/>
    <w:rsid w:val="0077798C"/>
    <w:rsid w:val="00777B05"/>
    <w:rsid w:val="00777BD0"/>
    <w:rsid w:val="0078038B"/>
    <w:rsid w:val="007810B2"/>
    <w:rsid w:val="00781880"/>
    <w:rsid w:val="0078219A"/>
    <w:rsid w:val="00782EBF"/>
    <w:rsid w:val="007839C5"/>
    <w:rsid w:val="00785CF1"/>
    <w:rsid w:val="00786D90"/>
    <w:rsid w:val="00787727"/>
    <w:rsid w:val="007905E0"/>
    <w:rsid w:val="00790872"/>
    <w:rsid w:val="00790D6D"/>
    <w:rsid w:val="0079285C"/>
    <w:rsid w:val="00793247"/>
    <w:rsid w:val="00793517"/>
    <w:rsid w:val="007935D8"/>
    <w:rsid w:val="007938B7"/>
    <w:rsid w:val="00794B42"/>
    <w:rsid w:val="00794E8C"/>
    <w:rsid w:val="00796243"/>
    <w:rsid w:val="00796540"/>
    <w:rsid w:val="007969D3"/>
    <w:rsid w:val="007971C3"/>
    <w:rsid w:val="007A0FA0"/>
    <w:rsid w:val="007A0FDD"/>
    <w:rsid w:val="007A28A7"/>
    <w:rsid w:val="007A2E50"/>
    <w:rsid w:val="007A3F21"/>
    <w:rsid w:val="007A4BB6"/>
    <w:rsid w:val="007A4D70"/>
    <w:rsid w:val="007A6435"/>
    <w:rsid w:val="007A673D"/>
    <w:rsid w:val="007A6929"/>
    <w:rsid w:val="007B01B4"/>
    <w:rsid w:val="007B1C87"/>
    <w:rsid w:val="007B32E0"/>
    <w:rsid w:val="007B394B"/>
    <w:rsid w:val="007B41E5"/>
    <w:rsid w:val="007B434A"/>
    <w:rsid w:val="007B4549"/>
    <w:rsid w:val="007B5028"/>
    <w:rsid w:val="007B53FB"/>
    <w:rsid w:val="007B5B3C"/>
    <w:rsid w:val="007B5F10"/>
    <w:rsid w:val="007B5FC5"/>
    <w:rsid w:val="007B642F"/>
    <w:rsid w:val="007C08DC"/>
    <w:rsid w:val="007C0D30"/>
    <w:rsid w:val="007C0DDF"/>
    <w:rsid w:val="007C1A33"/>
    <w:rsid w:val="007C1C4D"/>
    <w:rsid w:val="007C3B13"/>
    <w:rsid w:val="007C4439"/>
    <w:rsid w:val="007C617E"/>
    <w:rsid w:val="007D12C3"/>
    <w:rsid w:val="007D13CF"/>
    <w:rsid w:val="007D13F3"/>
    <w:rsid w:val="007D2501"/>
    <w:rsid w:val="007D2E9F"/>
    <w:rsid w:val="007D2F2B"/>
    <w:rsid w:val="007D36FF"/>
    <w:rsid w:val="007D3B93"/>
    <w:rsid w:val="007D3EED"/>
    <w:rsid w:val="007D4719"/>
    <w:rsid w:val="007D4F77"/>
    <w:rsid w:val="007D5820"/>
    <w:rsid w:val="007D65E0"/>
    <w:rsid w:val="007D6EA3"/>
    <w:rsid w:val="007D7104"/>
    <w:rsid w:val="007E03F3"/>
    <w:rsid w:val="007E0BAA"/>
    <w:rsid w:val="007E183D"/>
    <w:rsid w:val="007E200D"/>
    <w:rsid w:val="007E23B8"/>
    <w:rsid w:val="007E2A9A"/>
    <w:rsid w:val="007E4BAC"/>
    <w:rsid w:val="007E5137"/>
    <w:rsid w:val="007E5A1B"/>
    <w:rsid w:val="007E5F66"/>
    <w:rsid w:val="007E63E8"/>
    <w:rsid w:val="007E7011"/>
    <w:rsid w:val="007E72BB"/>
    <w:rsid w:val="007F058C"/>
    <w:rsid w:val="007F07F6"/>
    <w:rsid w:val="007F0912"/>
    <w:rsid w:val="007F0BE0"/>
    <w:rsid w:val="007F19E9"/>
    <w:rsid w:val="007F2924"/>
    <w:rsid w:val="007F2F73"/>
    <w:rsid w:val="007F43F1"/>
    <w:rsid w:val="007F477A"/>
    <w:rsid w:val="007F48DE"/>
    <w:rsid w:val="007F4BDA"/>
    <w:rsid w:val="007F5483"/>
    <w:rsid w:val="007F589B"/>
    <w:rsid w:val="007F6047"/>
    <w:rsid w:val="007F6B5B"/>
    <w:rsid w:val="007F7B1B"/>
    <w:rsid w:val="00800783"/>
    <w:rsid w:val="008010EA"/>
    <w:rsid w:val="00802613"/>
    <w:rsid w:val="0080289B"/>
    <w:rsid w:val="008028D8"/>
    <w:rsid w:val="00802A96"/>
    <w:rsid w:val="00803552"/>
    <w:rsid w:val="008036FE"/>
    <w:rsid w:val="00803D6B"/>
    <w:rsid w:val="00804DD3"/>
    <w:rsid w:val="008054D0"/>
    <w:rsid w:val="0080558D"/>
    <w:rsid w:val="00805C54"/>
    <w:rsid w:val="0080660F"/>
    <w:rsid w:val="00807D85"/>
    <w:rsid w:val="00810066"/>
    <w:rsid w:val="008100F5"/>
    <w:rsid w:val="008115AB"/>
    <w:rsid w:val="00811BA9"/>
    <w:rsid w:val="008122B6"/>
    <w:rsid w:val="00812B39"/>
    <w:rsid w:val="00812E13"/>
    <w:rsid w:val="00813755"/>
    <w:rsid w:val="0081444A"/>
    <w:rsid w:val="00814EB7"/>
    <w:rsid w:val="008157D7"/>
    <w:rsid w:val="008160C4"/>
    <w:rsid w:val="00816439"/>
    <w:rsid w:val="00816A9D"/>
    <w:rsid w:val="00816ED9"/>
    <w:rsid w:val="0081766C"/>
    <w:rsid w:val="008207EC"/>
    <w:rsid w:val="00820E29"/>
    <w:rsid w:val="008221DF"/>
    <w:rsid w:val="00822E4A"/>
    <w:rsid w:val="00822E73"/>
    <w:rsid w:val="00823521"/>
    <w:rsid w:val="0082442B"/>
    <w:rsid w:val="008253A4"/>
    <w:rsid w:val="008253B6"/>
    <w:rsid w:val="008253C6"/>
    <w:rsid w:val="0082589E"/>
    <w:rsid w:val="00825F06"/>
    <w:rsid w:val="00826FAE"/>
    <w:rsid w:val="0083020E"/>
    <w:rsid w:val="008303EB"/>
    <w:rsid w:val="00830596"/>
    <w:rsid w:val="008307FC"/>
    <w:rsid w:val="00830D7A"/>
    <w:rsid w:val="00831A93"/>
    <w:rsid w:val="00833185"/>
    <w:rsid w:val="008342B1"/>
    <w:rsid w:val="00834B3B"/>
    <w:rsid w:val="0083526F"/>
    <w:rsid w:val="00835353"/>
    <w:rsid w:val="008359E0"/>
    <w:rsid w:val="008361AF"/>
    <w:rsid w:val="00836416"/>
    <w:rsid w:val="008379DF"/>
    <w:rsid w:val="008404D6"/>
    <w:rsid w:val="00840804"/>
    <w:rsid w:val="008409AB"/>
    <w:rsid w:val="00840E61"/>
    <w:rsid w:val="008411A8"/>
    <w:rsid w:val="00841A29"/>
    <w:rsid w:val="00841F04"/>
    <w:rsid w:val="00842688"/>
    <w:rsid w:val="00843DF0"/>
    <w:rsid w:val="00844719"/>
    <w:rsid w:val="00844D39"/>
    <w:rsid w:val="00844D75"/>
    <w:rsid w:val="00844E72"/>
    <w:rsid w:val="00844F07"/>
    <w:rsid w:val="00845E9E"/>
    <w:rsid w:val="008467DC"/>
    <w:rsid w:val="00846D4F"/>
    <w:rsid w:val="00846D89"/>
    <w:rsid w:val="00847AC2"/>
    <w:rsid w:val="00850975"/>
    <w:rsid w:val="008529EE"/>
    <w:rsid w:val="008536B5"/>
    <w:rsid w:val="00853CBE"/>
    <w:rsid w:val="00853E52"/>
    <w:rsid w:val="00854D3E"/>
    <w:rsid w:val="00854E47"/>
    <w:rsid w:val="00855753"/>
    <w:rsid w:val="008558F1"/>
    <w:rsid w:val="00855B94"/>
    <w:rsid w:val="008563D9"/>
    <w:rsid w:val="0085694F"/>
    <w:rsid w:val="00856B4B"/>
    <w:rsid w:val="00856D9E"/>
    <w:rsid w:val="008572FA"/>
    <w:rsid w:val="008613A5"/>
    <w:rsid w:val="00861663"/>
    <w:rsid w:val="00862812"/>
    <w:rsid w:val="00862F8F"/>
    <w:rsid w:val="00863756"/>
    <w:rsid w:val="008643A7"/>
    <w:rsid w:val="008654C7"/>
    <w:rsid w:val="00865EC1"/>
    <w:rsid w:val="0086682F"/>
    <w:rsid w:val="00870709"/>
    <w:rsid w:val="00870C19"/>
    <w:rsid w:val="00870F38"/>
    <w:rsid w:val="0087169F"/>
    <w:rsid w:val="00871B08"/>
    <w:rsid w:val="0087297A"/>
    <w:rsid w:val="00872ADC"/>
    <w:rsid w:val="00872D11"/>
    <w:rsid w:val="008732D7"/>
    <w:rsid w:val="0087332C"/>
    <w:rsid w:val="00875055"/>
    <w:rsid w:val="00875067"/>
    <w:rsid w:val="00877188"/>
    <w:rsid w:val="00880139"/>
    <w:rsid w:val="008802DC"/>
    <w:rsid w:val="0088253E"/>
    <w:rsid w:val="00882686"/>
    <w:rsid w:val="0088299D"/>
    <w:rsid w:val="00882F10"/>
    <w:rsid w:val="00883335"/>
    <w:rsid w:val="00883394"/>
    <w:rsid w:val="008835F3"/>
    <w:rsid w:val="00883CBD"/>
    <w:rsid w:val="00884072"/>
    <w:rsid w:val="008840AB"/>
    <w:rsid w:val="00884E7E"/>
    <w:rsid w:val="00884F97"/>
    <w:rsid w:val="008850F5"/>
    <w:rsid w:val="0088576A"/>
    <w:rsid w:val="00887576"/>
    <w:rsid w:val="00890282"/>
    <w:rsid w:val="00890EAC"/>
    <w:rsid w:val="00891581"/>
    <w:rsid w:val="008919D1"/>
    <w:rsid w:val="00892CDE"/>
    <w:rsid w:val="00892CFD"/>
    <w:rsid w:val="00892E4B"/>
    <w:rsid w:val="008934B4"/>
    <w:rsid w:val="008944BC"/>
    <w:rsid w:val="00894D5E"/>
    <w:rsid w:val="00895B0A"/>
    <w:rsid w:val="0089613E"/>
    <w:rsid w:val="00897671"/>
    <w:rsid w:val="008A0DC5"/>
    <w:rsid w:val="008A11D0"/>
    <w:rsid w:val="008A1910"/>
    <w:rsid w:val="008A2610"/>
    <w:rsid w:val="008A2693"/>
    <w:rsid w:val="008A3305"/>
    <w:rsid w:val="008A4775"/>
    <w:rsid w:val="008A507E"/>
    <w:rsid w:val="008A6A7A"/>
    <w:rsid w:val="008A6B53"/>
    <w:rsid w:val="008A72E8"/>
    <w:rsid w:val="008A7E11"/>
    <w:rsid w:val="008B0684"/>
    <w:rsid w:val="008B15FC"/>
    <w:rsid w:val="008B1643"/>
    <w:rsid w:val="008B1932"/>
    <w:rsid w:val="008B308D"/>
    <w:rsid w:val="008B47E5"/>
    <w:rsid w:val="008B4C86"/>
    <w:rsid w:val="008B5321"/>
    <w:rsid w:val="008B65D0"/>
    <w:rsid w:val="008B6A3C"/>
    <w:rsid w:val="008B7200"/>
    <w:rsid w:val="008B7460"/>
    <w:rsid w:val="008B7820"/>
    <w:rsid w:val="008B7B35"/>
    <w:rsid w:val="008C086C"/>
    <w:rsid w:val="008C129B"/>
    <w:rsid w:val="008C1494"/>
    <w:rsid w:val="008C18AB"/>
    <w:rsid w:val="008C2273"/>
    <w:rsid w:val="008C2403"/>
    <w:rsid w:val="008C2F65"/>
    <w:rsid w:val="008C3ABB"/>
    <w:rsid w:val="008C3ECC"/>
    <w:rsid w:val="008C41C0"/>
    <w:rsid w:val="008C48BF"/>
    <w:rsid w:val="008C5C7B"/>
    <w:rsid w:val="008C763B"/>
    <w:rsid w:val="008D03AD"/>
    <w:rsid w:val="008D0C08"/>
    <w:rsid w:val="008D1CC6"/>
    <w:rsid w:val="008D1FD3"/>
    <w:rsid w:val="008D33EA"/>
    <w:rsid w:val="008D361C"/>
    <w:rsid w:val="008D3B6E"/>
    <w:rsid w:val="008D3C10"/>
    <w:rsid w:val="008D43E5"/>
    <w:rsid w:val="008D4F87"/>
    <w:rsid w:val="008D6DF6"/>
    <w:rsid w:val="008D7C71"/>
    <w:rsid w:val="008E02E1"/>
    <w:rsid w:val="008E093C"/>
    <w:rsid w:val="008E0B86"/>
    <w:rsid w:val="008E18DB"/>
    <w:rsid w:val="008E2B04"/>
    <w:rsid w:val="008E2F6A"/>
    <w:rsid w:val="008E403C"/>
    <w:rsid w:val="008E50F2"/>
    <w:rsid w:val="008E5C7A"/>
    <w:rsid w:val="008E6713"/>
    <w:rsid w:val="008E7BC6"/>
    <w:rsid w:val="008F0428"/>
    <w:rsid w:val="008F073F"/>
    <w:rsid w:val="008F1E87"/>
    <w:rsid w:val="008F58EB"/>
    <w:rsid w:val="008F5936"/>
    <w:rsid w:val="008F5C8C"/>
    <w:rsid w:val="008F616A"/>
    <w:rsid w:val="008F7508"/>
    <w:rsid w:val="008F7B3D"/>
    <w:rsid w:val="009003E1"/>
    <w:rsid w:val="0090132B"/>
    <w:rsid w:val="009017A6"/>
    <w:rsid w:val="00901E80"/>
    <w:rsid w:val="00902ACE"/>
    <w:rsid w:val="00902EF0"/>
    <w:rsid w:val="00903ADC"/>
    <w:rsid w:val="00904397"/>
    <w:rsid w:val="00905A36"/>
    <w:rsid w:val="00905D05"/>
    <w:rsid w:val="00905DFB"/>
    <w:rsid w:val="00905E45"/>
    <w:rsid w:val="00906B41"/>
    <w:rsid w:val="009074B9"/>
    <w:rsid w:val="009076D7"/>
    <w:rsid w:val="00907793"/>
    <w:rsid w:val="0091085F"/>
    <w:rsid w:val="009111BC"/>
    <w:rsid w:val="00911A0B"/>
    <w:rsid w:val="0091282B"/>
    <w:rsid w:val="0091634F"/>
    <w:rsid w:val="009163D3"/>
    <w:rsid w:val="0091640E"/>
    <w:rsid w:val="00916FA3"/>
    <w:rsid w:val="0092090A"/>
    <w:rsid w:val="00920BB3"/>
    <w:rsid w:val="00921F3F"/>
    <w:rsid w:val="009221A3"/>
    <w:rsid w:val="0092339A"/>
    <w:rsid w:val="00925B03"/>
    <w:rsid w:val="00926FC3"/>
    <w:rsid w:val="0092702A"/>
    <w:rsid w:val="00927213"/>
    <w:rsid w:val="0093013A"/>
    <w:rsid w:val="009301E5"/>
    <w:rsid w:val="009304E0"/>
    <w:rsid w:val="00930BAB"/>
    <w:rsid w:val="00934517"/>
    <w:rsid w:val="009349A8"/>
    <w:rsid w:val="00935401"/>
    <w:rsid w:val="00935951"/>
    <w:rsid w:val="00935B82"/>
    <w:rsid w:val="00936A07"/>
    <w:rsid w:val="00937920"/>
    <w:rsid w:val="00937DA6"/>
    <w:rsid w:val="0094032B"/>
    <w:rsid w:val="0094059E"/>
    <w:rsid w:val="00940B3D"/>
    <w:rsid w:val="009410E9"/>
    <w:rsid w:val="00941AEE"/>
    <w:rsid w:val="009420F2"/>
    <w:rsid w:val="009438C3"/>
    <w:rsid w:val="00943AEF"/>
    <w:rsid w:val="0094479A"/>
    <w:rsid w:val="00945250"/>
    <w:rsid w:val="0094578E"/>
    <w:rsid w:val="00945E01"/>
    <w:rsid w:val="00946073"/>
    <w:rsid w:val="00946A94"/>
    <w:rsid w:val="009475F9"/>
    <w:rsid w:val="009476A6"/>
    <w:rsid w:val="00950102"/>
    <w:rsid w:val="009509D4"/>
    <w:rsid w:val="00951EFB"/>
    <w:rsid w:val="00952110"/>
    <w:rsid w:val="00954900"/>
    <w:rsid w:val="00954A32"/>
    <w:rsid w:val="00955A29"/>
    <w:rsid w:val="00955D8D"/>
    <w:rsid w:val="00955FF0"/>
    <w:rsid w:val="00956193"/>
    <w:rsid w:val="00960BBD"/>
    <w:rsid w:val="00960CC3"/>
    <w:rsid w:val="00961D2D"/>
    <w:rsid w:val="00961EBA"/>
    <w:rsid w:val="00961FB4"/>
    <w:rsid w:val="00962722"/>
    <w:rsid w:val="00963AF4"/>
    <w:rsid w:val="00963CCE"/>
    <w:rsid w:val="00963F84"/>
    <w:rsid w:val="00964312"/>
    <w:rsid w:val="009647A8"/>
    <w:rsid w:val="00964CFC"/>
    <w:rsid w:val="00965B82"/>
    <w:rsid w:val="00965FB8"/>
    <w:rsid w:val="009674FF"/>
    <w:rsid w:val="00970F79"/>
    <w:rsid w:val="009711B0"/>
    <w:rsid w:val="009712A4"/>
    <w:rsid w:val="009718C2"/>
    <w:rsid w:val="0097222D"/>
    <w:rsid w:val="00972395"/>
    <w:rsid w:val="00972F41"/>
    <w:rsid w:val="009736FE"/>
    <w:rsid w:val="0097401E"/>
    <w:rsid w:val="009747F0"/>
    <w:rsid w:val="00974849"/>
    <w:rsid w:val="00975240"/>
    <w:rsid w:val="009754F3"/>
    <w:rsid w:val="00975BFA"/>
    <w:rsid w:val="009760EA"/>
    <w:rsid w:val="00976DDF"/>
    <w:rsid w:val="0097726F"/>
    <w:rsid w:val="009774AE"/>
    <w:rsid w:val="00977907"/>
    <w:rsid w:val="00977AE3"/>
    <w:rsid w:val="00980DCD"/>
    <w:rsid w:val="00980EC7"/>
    <w:rsid w:val="0098128C"/>
    <w:rsid w:val="00982237"/>
    <w:rsid w:val="009822C1"/>
    <w:rsid w:val="00982C33"/>
    <w:rsid w:val="00983DB5"/>
    <w:rsid w:val="00984B17"/>
    <w:rsid w:val="00984CE4"/>
    <w:rsid w:val="0098501A"/>
    <w:rsid w:val="009858B0"/>
    <w:rsid w:val="009859D3"/>
    <w:rsid w:val="00986395"/>
    <w:rsid w:val="00986818"/>
    <w:rsid w:val="00986EAE"/>
    <w:rsid w:val="00987F1C"/>
    <w:rsid w:val="009900DE"/>
    <w:rsid w:val="00990741"/>
    <w:rsid w:val="009909FC"/>
    <w:rsid w:val="00990B99"/>
    <w:rsid w:val="00990C01"/>
    <w:rsid w:val="00990D4C"/>
    <w:rsid w:val="00990E2A"/>
    <w:rsid w:val="009915E4"/>
    <w:rsid w:val="00993580"/>
    <w:rsid w:val="00994179"/>
    <w:rsid w:val="00994525"/>
    <w:rsid w:val="0099455C"/>
    <w:rsid w:val="0099558D"/>
    <w:rsid w:val="00995BEE"/>
    <w:rsid w:val="00995E75"/>
    <w:rsid w:val="00996400"/>
    <w:rsid w:val="0099714B"/>
    <w:rsid w:val="00997AE8"/>
    <w:rsid w:val="009A047D"/>
    <w:rsid w:val="009A0E8E"/>
    <w:rsid w:val="009A1727"/>
    <w:rsid w:val="009A401E"/>
    <w:rsid w:val="009A42F5"/>
    <w:rsid w:val="009A5D14"/>
    <w:rsid w:val="009A5D32"/>
    <w:rsid w:val="009A66BF"/>
    <w:rsid w:val="009B0269"/>
    <w:rsid w:val="009B03CA"/>
    <w:rsid w:val="009B0AE5"/>
    <w:rsid w:val="009B1D64"/>
    <w:rsid w:val="009B2A1C"/>
    <w:rsid w:val="009B2A4A"/>
    <w:rsid w:val="009B33EE"/>
    <w:rsid w:val="009B4A12"/>
    <w:rsid w:val="009B524C"/>
    <w:rsid w:val="009B54D7"/>
    <w:rsid w:val="009B594A"/>
    <w:rsid w:val="009B6116"/>
    <w:rsid w:val="009B6BCD"/>
    <w:rsid w:val="009B7228"/>
    <w:rsid w:val="009B7346"/>
    <w:rsid w:val="009C059A"/>
    <w:rsid w:val="009C2428"/>
    <w:rsid w:val="009C26CB"/>
    <w:rsid w:val="009C27C2"/>
    <w:rsid w:val="009C2A1B"/>
    <w:rsid w:val="009C2BE5"/>
    <w:rsid w:val="009C5153"/>
    <w:rsid w:val="009C754D"/>
    <w:rsid w:val="009C7B20"/>
    <w:rsid w:val="009D0360"/>
    <w:rsid w:val="009D07CE"/>
    <w:rsid w:val="009D1D89"/>
    <w:rsid w:val="009D3185"/>
    <w:rsid w:val="009D4E11"/>
    <w:rsid w:val="009D5794"/>
    <w:rsid w:val="009D59CB"/>
    <w:rsid w:val="009D6212"/>
    <w:rsid w:val="009D6B28"/>
    <w:rsid w:val="009D6D16"/>
    <w:rsid w:val="009E009A"/>
    <w:rsid w:val="009E1E99"/>
    <w:rsid w:val="009E20D3"/>
    <w:rsid w:val="009E3473"/>
    <w:rsid w:val="009E37F8"/>
    <w:rsid w:val="009E3A78"/>
    <w:rsid w:val="009E5EE0"/>
    <w:rsid w:val="009E5F16"/>
    <w:rsid w:val="009E78E1"/>
    <w:rsid w:val="009F014D"/>
    <w:rsid w:val="009F1BBF"/>
    <w:rsid w:val="009F1DB0"/>
    <w:rsid w:val="009F4615"/>
    <w:rsid w:val="009F4D17"/>
    <w:rsid w:val="009F56F4"/>
    <w:rsid w:val="009F57E4"/>
    <w:rsid w:val="009F62FD"/>
    <w:rsid w:val="009F674E"/>
    <w:rsid w:val="009F7095"/>
    <w:rsid w:val="009F7F2D"/>
    <w:rsid w:val="009F7F33"/>
    <w:rsid w:val="00A005E3"/>
    <w:rsid w:val="00A02854"/>
    <w:rsid w:val="00A028E8"/>
    <w:rsid w:val="00A037BD"/>
    <w:rsid w:val="00A04C03"/>
    <w:rsid w:val="00A05217"/>
    <w:rsid w:val="00A05A75"/>
    <w:rsid w:val="00A0640D"/>
    <w:rsid w:val="00A07ED2"/>
    <w:rsid w:val="00A10049"/>
    <w:rsid w:val="00A113F8"/>
    <w:rsid w:val="00A123C6"/>
    <w:rsid w:val="00A12570"/>
    <w:rsid w:val="00A1422E"/>
    <w:rsid w:val="00A14A95"/>
    <w:rsid w:val="00A14DD2"/>
    <w:rsid w:val="00A15624"/>
    <w:rsid w:val="00A164AF"/>
    <w:rsid w:val="00A16514"/>
    <w:rsid w:val="00A17145"/>
    <w:rsid w:val="00A20268"/>
    <w:rsid w:val="00A20996"/>
    <w:rsid w:val="00A20E1F"/>
    <w:rsid w:val="00A20EFF"/>
    <w:rsid w:val="00A216A7"/>
    <w:rsid w:val="00A22B7D"/>
    <w:rsid w:val="00A245B4"/>
    <w:rsid w:val="00A25B28"/>
    <w:rsid w:val="00A26455"/>
    <w:rsid w:val="00A30A85"/>
    <w:rsid w:val="00A31241"/>
    <w:rsid w:val="00A32411"/>
    <w:rsid w:val="00A349E3"/>
    <w:rsid w:val="00A34BE7"/>
    <w:rsid w:val="00A363C8"/>
    <w:rsid w:val="00A367A1"/>
    <w:rsid w:val="00A36F24"/>
    <w:rsid w:val="00A37A1B"/>
    <w:rsid w:val="00A405A9"/>
    <w:rsid w:val="00A40D27"/>
    <w:rsid w:val="00A41465"/>
    <w:rsid w:val="00A41A2A"/>
    <w:rsid w:val="00A4413D"/>
    <w:rsid w:val="00A44680"/>
    <w:rsid w:val="00A44F44"/>
    <w:rsid w:val="00A452BA"/>
    <w:rsid w:val="00A45882"/>
    <w:rsid w:val="00A46C8A"/>
    <w:rsid w:val="00A47580"/>
    <w:rsid w:val="00A4762C"/>
    <w:rsid w:val="00A5000D"/>
    <w:rsid w:val="00A50342"/>
    <w:rsid w:val="00A511C9"/>
    <w:rsid w:val="00A519AA"/>
    <w:rsid w:val="00A51A55"/>
    <w:rsid w:val="00A51D39"/>
    <w:rsid w:val="00A51EC0"/>
    <w:rsid w:val="00A5264A"/>
    <w:rsid w:val="00A52CCD"/>
    <w:rsid w:val="00A52D26"/>
    <w:rsid w:val="00A5353E"/>
    <w:rsid w:val="00A543C0"/>
    <w:rsid w:val="00A56B3C"/>
    <w:rsid w:val="00A57039"/>
    <w:rsid w:val="00A572B7"/>
    <w:rsid w:val="00A60AB5"/>
    <w:rsid w:val="00A61C18"/>
    <w:rsid w:val="00A6300A"/>
    <w:rsid w:val="00A63E40"/>
    <w:rsid w:val="00A64542"/>
    <w:rsid w:val="00A669E9"/>
    <w:rsid w:val="00A66B42"/>
    <w:rsid w:val="00A67076"/>
    <w:rsid w:val="00A676D3"/>
    <w:rsid w:val="00A71653"/>
    <w:rsid w:val="00A7170D"/>
    <w:rsid w:val="00A7180F"/>
    <w:rsid w:val="00A72BD3"/>
    <w:rsid w:val="00A72F4A"/>
    <w:rsid w:val="00A73605"/>
    <w:rsid w:val="00A74B6C"/>
    <w:rsid w:val="00A757FD"/>
    <w:rsid w:val="00A7589D"/>
    <w:rsid w:val="00A76794"/>
    <w:rsid w:val="00A80B83"/>
    <w:rsid w:val="00A80BAA"/>
    <w:rsid w:val="00A80E87"/>
    <w:rsid w:val="00A80EBA"/>
    <w:rsid w:val="00A820A9"/>
    <w:rsid w:val="00A823E7"/>
    <w:rsid w:val="00A831D7"/>
    <w:rsid w:val="00A84695"/>
    <w:rsid w:val="00A84F91"/>
    <w:rsid w:val="00A856DD"/>
    <w:rsid w:val="00A85D1B"/>
    <w:rsid w:val="00A8663B"/>
    <w:rsid w:val="00A873DB"/>
    <w:rsid w:val="00A91004"/>
    <w:rsid w:val="00A91527"/>
    <w:rsid w:val="00A924DF"/>
    <w:rsid w:val="00A93352"/>
    <w:rsid w:val="00A95A26"/>
    <w:rsid w:val="00A95AC8"/>
    <w:rsid w:val="00A95B4A"/>
    <w:rsid w:val="00A95BC5"/>
    <w:rsid w:val="00A9609A"/>
    <w:rsid w:val="00A9621D"/>
    <w:rsid w:val="00A96EEA"/>
    <w:rsid w:val="00A97161"/>
    <w:rsid w:val="00A97912"/>
    <w:rsid w:val="00A97A7C"/>
    <w:rsid w:val="00A97D7F"/>
    <w:rsid w:val="00AA191A"/>
    <w:rsid w:val="00AA2953"/>
    <w:rsid w:val="00AA2A5A"/>
    <w:rsid w:val="00AA30C8"/>
    <w:rsid w:val="00AA497A"/>
    <w:rsid w:val="00AA5362"/>
    <w:rsid w:val="00AA54EB"/>
    <w:rsid w:val="00AA5B18"/>
    <w:rsid w:val="00AA637B"/>
    <w:rsid w:val="00AA69C0"/>
    <w:rsid w:val="00AA7219"/>
    <w:rsid w:val="00AA7330"/>
    <w:rsid w:val="00AA74CD"/>
    <w:rsid w:val="00AB035A"/>
    <w:rsid w:val="00AB05D6"/>
    <w:rsid w:val="00AB0B5D"/>
    <w:rsid w:val="00AB26BB"/>
    <w:rsid w:val="00AB3CE8"/>
    <w:rsid w:val="00AB4E38"/>
    <w:rsid w:val="00AB52EE"/>
    <w:rsid w:val="00AB562F"/>
    <w:rsid w:val="00AB5B40"/>
    <w:rsid w:val="00AB6816"/>
    <w:rsid w:val="00AB6AA2"/>
    <w:rsid w:val="00AB71F1"/>
    <w:rsid w:val="00AC14A3"/>
    <w:rsid w:val="00AC14BB"/>
    <w:rsid w:val="00AC1BB8"/>
    <w:rsid w:val="00AC29C2"/>
    <w:rsid w:val="00AC2DDF"/>
    <w:rsid w:val="00AC30AF"/>
    <w:rsid w:val="00AC3420"/>
    <w:rsid w:val="00AC38AB"/>
    <w:rsid w:val="00AC4B7A"/>
    <w:rsid w:val="00AC5CBB"/>
    <w:rsid w:val="00AC79CF"/>
    <w:rsid w:val="00AC7EE5"/>
    <w:rsid w:val="00AD012E"/>
    <w:rsid w:val="00AD0666"/>
    <w:rsid w:val="00AD0C2D"/>
    <w:rsid w:val="00AD0C7E"/>
    <w:rsid w:val="00AD2764"/>
    <w:rsid w:val="00AD3684"/>
    <w:rsid w:val="00AD4985"/>
    <w:rsid w:val="00AD5101"/>
    <w:rsid w:val="00AD5306"/>
    <w:rsid w:val="00AD578A"/>
    <w:rsid w:val="00AD6235"/>
    <w:rsid w:val="00AD6C2A"/>
    <w:rsid w:val="00AD7468"/>
    <w:rsid w:val="00AD752C"/>
    <w:rsid w:val="00AD7EAE"/>
    <w:rsid w:val="00AE028F"/>
    <w:rsid w:val="00AE080B"/>
    <w:rsid w:val="00AE0C70"/>
    <w:rsid w:val="00AE0F5A"/>
    <w:rsid w:val="00AE28DC"/>
    <w:rsid w:val="00AE31FC"/>
    <w:rsid w:val="00AE4633"/>
    <w:rsid w:val="00AE5480"/>
    <w:rsid w:val="00AE5C9B"/>
    <w:rsid w:val="00AE6312"/>
    <w:rsid w:val="00AE6481"/>
    <w:rsid w:val="00AE70CC"/>
    <w:rsid w:val="00AE73E0"/>
    <w:rsid w:val="00AE763A"/>
    <w:rsid w:val="00AE7ED6"/>
    <w:rsid w:val="00AF0186"/>
    <w:rsid w:val="00AF03E0"/>
    <w:rsid w:val="00AF0E1D"/>
    <w:rsid w:val="00AF21C8"/>
    <w:rsid w:val="00AF2403"/>
    <w:rsid w:val="00AF360F"/>
    <w:rsid w:val="00AF3783"/>
    <w:rsid w:val="00AF4E99"/>
    <w:rsid w:val="00AF50B3"/>
    <w:rsid w:val="00AF57C8"/>
    <w:rsid w:val="00AF5C33"/>
    <w:rsid w:val="00AF5EA0"/>
    <w:rsid w:val="00AF6424"/>
    <w:rsid w:val="00AF696C"/>
    <w:rsid w:val="00AF6A07"/>
    <w:rsid w:val="00AF6C09"/>
    <w:rsid w:val="00AF6F70"/>
    <w:rsid w:val="00AF7ADD"/>
    <w:rsid w:val="00B00160"/>
    <w:rsid w:val="00B00A52"/>
    <w:rsid w:val="00B0140F"/>
    <w:rsid w:val="00B02762"/>
    <w:rsid w:val="00B03A6B"/>
    <w:rsid w:val="00B047A3"/>
    <w:rsid w:val="00B04B61"/>
    <w:rsid w:val="00B05409"/>
    <w:rsid w:val="00B05B9A"/>
    <w:rsid w:val="00B072C3"/>
    <w:rsid w:val="00B076D8"/>
    <w:rsid w:val="00B079EA"/>
    <w:rsid w:val="00B10358"/>
    <w:rsid w:val="00B11D2E"/>
    <w:rsid w:val="00B12C47"/>
    <w:rsid w:val="00B12CF2"/>
    <w:rsid w:val="00B13730"/>
    <w:rsid w:val="00B13E5F"/>
    <w:rsid w:val="00B15C9C"/>
    <w:rsid w:val="00B174A5"/>
    <w:rsid w:val="00B17A26"/>
    <w:rsid w:val="00B20665"/>
    <w:rsid w:val="00B2091B"/>
    <w:rsid w:val="00B20BAC"/>
    <w:rsid w:val="00B2185B"/>
    <w:rsid w:val="00B22375"/>
    <w:rsid w:val="00B2339E"/>
    <w:rsid w:val="00B23842"/>
    <w:rsid w:val="00B23980"/>
    <w:rsid w:val="00B240A5"/>
    <w:rsid w:val="00B264C4"/>
    <w:rsid w:val="00B26C7E"/>
    <w:rsid w:val="00B26DD2"/>
    <w:rsid w:val="00B26E93"/>
    <w:rsid w:val="00B26FE6"/>
    <w:rsid w:val="00B270C0"/>
    <w:rsid w:val="00B27960"/>
    <w:rsid w:val="00B30023"/>
    <w:rsid w:val="00B3018C"/>
    <w:rsid w:val="00B30754"/>
    <w:rsid w:val="00B310C6"/>
    <w:rsid w:val="00B31A70"/>
    <w:rsid w:val="00B31B35"/>
    <w:rsid w:val="00B3255C"/>
    <w:rsid w:val="00B32E12"/>
    <w:rsid w:val="00B33BBB"/>
    <w:rsid w:val="00B33FC1"/>
    <w:rsid w:val="00B34F64"/>
    <w:rsid w:val="00B35572"/>
    <w:rsid w:val="00B36557"/>
    <w:rsid w:val="00B3672F"/>
    <w:rsid w:val="00B37519"/>
    <w:rsid w:val="00B37EF3"/>
    <w:rsid w:val="00B40B70"/>
    <w:rsid w:val="00B41C22"/>
    <w:rsid w:val="00B4243F"/>
    <w:rsid w:val="00B42608"/>
    <w:rsid w:val="00B43055"/>
    <w:rsid w:val="00B4346D"/>
    <w:rsid w:val="00B44E23"/>
    <w:rsid w:val="00B44F4E"/>
    <w:rsid w:val="00B46092"/>
    <w:rsid w:val="00B463FF"/>
    <w:rsid w:val="00B46559"/>
    <w:rsid w:val="00B47B65"/>
    <w:rsid w:val="00B507D7"/>
    <w:rsid w:val="00B510DE"/>
    <w:rsid w:val="00B51594"/>
    <w:rsid w:val="00B5245E"/>
    <w:rsid w:val="00B52A0E"/>
    <w:rsid w:val="00B53D71"/>
    <w:rsid w:val="00B554BB"/>
    <w:rsid w:val="00B556FE"/>
    <w:rsid w:val="00B55723"/>
    <w:rsid w:val="00B55CD5"/>
    <w:rsid w:val="00B61D00"/>
    <w:rsid w:val="00B63617"/>
    <w:rsid w:val="00B65876"/>
    <w:rsid w:val="00B66C6B"/>
    <w:rsid w:val="00B67101"/>
    <w:rsid w:val="00B67158"/>
    <w:rsid w:val="00B67B73"/>
    <w:rsid w:val="00B67DA4"/>
    <w:rsid w:val="00B67DAA"/>
    <w:rsid w:val="00B712FC"/>
    <w:rsid w:val="00B73527"/>
    <w:rsid w:val="00B74FD8"/>
    <w:rsid w:val="00B75989"/>
    <w:rsid w:val="00B76352"/>
    <w:rsid w:val="00B7673B"/>
    <w:rsid w:val="00B77B0A"/>
    <w:rsid w:val="00B803D6"/>
    <w:rsid w:val="00B8087D"/>
    <w:rsid w:val="00B80C7E"/>
    <w:rsid w:val="00B81F5E"/>
    <w:rsid w:val="00B82F5D"/>
    <w:rsid w:val="00B82FF3"/>
    <w:rsid w:val="00B83522"/>
    <w:rsid w:val="00B83F08"/>
    <w:rsid w:val="00B8458B"/>
    <w:rsid w:val="00B86412"/>
    <w:rsid w:val="00B86B09"/>
    <w:rsid w:val="00B870A2"/>
    <w:rsid w:val="00B87ACB"/>
    <w:rsid w:val="00B87F81"/>
    <w:rsid w:val="00B90934"/>
    <w:rsid w:val="00B90939"/>
    <w:rsid w:val="00B9252C"/>
    <w:rsid w:val="00B92B6A"/>
    <w:rsid w:val="00B932D7"/>
    <w:rsid w:val="00B9372E"/>
    <w:rsid w:val="00B93DBA"/>
    <w:rsid w:val="00B94670"/>
    <w:rsid w:val="00B949C1"/>
    <w:rsid w:val="00B95C26"/>
    <w:rsid w:val="00B95CB2"/>
    <w:rsid w:val="00B95E48"/>
    <w:rsid w:val="00B969D6"/>
    <w:rsid w:val="00B96DA7"/>
    <w:rsid w:val="00B97D91"/>
    <w:rsid w:val="00BA0BA9"/>
    <w:rsid w:val="00BA1D6B"/>
    <w:rsid w:val="00BA3114"/>
    <w:rsid w:val="00BA3223"/>
    <w:rsid w:val="00BA4867"/>
    <w:rsid w:val="00BA4CEF"/>
    <w:rsid w:val="00BA5B6D"/>
    <w:rsid w:val="00BA62D4"/>
    <w:rsid w:val="00BA6D83"/>
    <w:rsid w:val="00BB0DA7"/>
    <w:rsid w:val="00BB146D"/>
    <w:rsid w:val="00BB2173"/>
    <w:rsid w:val="00BB2E07"/>
    <w:rsid w:val="00BB31F4"/>
    <w:rsid w:val="00BB44CF"/>
    <w:rsid w:val="00BB492D"/>
    <w:rsid w:val="00BB50F2"/>
    <w:rsid w:val="00BB649F"/>
    <w:rsid w:val="00BB7EC1"/>
    <w:rsid w:val="00BC1956"/>
    <w:rsid w:val="00BC1ACC"/>
    <w:rsid w:val="00BC1FC6"/>
    <w:rsid w:val="00BC22B4"/>
    <w:rsid w:val="00BC24D3"/>
    <w:rsid w:val="00BC31E8"/>
    <w:rsid w:val="00BC3AA0"/>
    <w:rsid w:val="00BC3E3E"/>
    <w:rsid w:val="00BC5A2C"/>
    <w:rsid w:val="00BC6BE4"/>
    <w:rsid w:val="00BC70C5"/>
    <w:rsid w:val="00BC7200"/>
    <w:rsid w:val="00BD08D1"/>
    <w:rsid w:val="00BD1B9B"/>
    <w:rsid w:val="00BD1CD8"/>
    <w:rsid w:val="00BD234D"/>
    <w:rsid w:val="00BD261C"/>
    <w:rsid w:val="00BD3CDA"/>
    <w:rsid w:val="00BD3DFD"/>
    <w:rsid w:val="00BD3EB5"/>
    <w:rsid w:val="00BD42B0"/>
    <w:rsid w:val="00BD50CE"/>
    <w:rsid w:val="00BD5780"/>
    <w:rsid w:val="00BD61FF"/>
    <w:rsid w:val="00BD707C"/>
    <w:rsid w:val="00BD7B22"/>
    <w:rsid w:val="00BE015F"/>
    <w:rsid w:val="00BE1FAC"/>
    <w:rsid w:val="00BE259F"/>
    <w:rsid w:val="00BE26AB"/>
    <w:rsid w:val="00BE2AA5"/>
    <w:rsid w:val="00BE2CD8"/>
    <w:rsid w:val="00BE3202"/>
    <w:rsid w:val="00BE326D"/>
    <w:rsid w:val="00BE5D49"/>
    <w:rsid w:val="00BE5D5D"/>
    <w:rsid w:val="00BE62B0"/>
    <w:rsid w:val="00BE6949"/>
    <w:rsid w:val="00BE6F51"/>
    <w:rsid w:val="00BE703B"/>
    <w:rsid w:val="00BF0008"/>
    <w:rsid w:val="00BF0E17"/>
    <w:rsid w:val="00BF2801"/>
    <w:rsid w:val="00BF2DB0"/>
    <w:rsid w:val="00BF3CF5"/>
    <w:rsid w:val="00BF44FE"/>
    <w:rsid w:val="00BF52BC"/>
    <w:rsid w:val="00C0090F"/>
    <w:rsid w:val="00C01313"/>
    <w:rsid w:val="00C01A0F"/>
    <w:rsid w:val="00C01B02"/>
    <w:rsid w:val="00C03277"/>
    <w:rsid w:val="00C03A90"/>
    <w:rsid w:val="00C03BDA"/>
    <w:rsid w:val="00C03EA7"/>
    <w:rsid w:val="00C0530F"/>
    <w:rsid w:val="00C05864"/>
    <w:rsid w:val="00C07972"/>
    <w:rsid w:val="00C07BE2"/>
    <w:rsid w:val="00C10A74"/>
    <w:rsid w:val="00C10B2C"/>
    <w:rsid w:val="00C10E06"/>
    <w:rsid w:val="00C14A9C"/>
    <w:rsid w:val="00C15020"/>
    <w:rsid w:val="00C1583B"/>
    <w:rsid w:val="00C15D3D"/>
    <w:rsid w:val="00C15E19"/>
    <w:rsid w:val="00C16C69"/>
    <w:rsid w:val="00C170A4"/>
    <w:rsid w:val="00C203E5"/>
    <w:rsid w:val="00C20BAF"/>
    <w:rsid w:val="00C21F5F"/>
    <w:rsid w:val="00C2230B"/>
    <w:rsid w:val="00C231AB"/>
    <w:rsid w:val="00C23B4B"/>
    <w:rsid w:val="00C24641"/>
    <w:rsid w:val="00C251EC"/>
    <w:rsid w:val="00C25425"/>
    <w:rsid w:val="00C25B09"/>
    <w:rsid w:val="00C268C1"/>
    <w:rsid w:val="00C3024F"/>
    <w:rsid w:val="00C3069C"/>
    <w:rsid w:val="00C30ACF"/>
    <w:rsid w:val="00C3355B"/>
    <w:rsid w:val="00C341F8"/>
    <w:rsid w:val="00C348CA"/>
    <w:rsid w:val="00C370A8"/>
    <w:rsid w:val="00C3772A"/>
    <w:rsid w:val="00C40873"/>
    <w:rsid w:val="00C408D8"/>
    <w:rsid w:val="00C408EA"/>
    <w:rsid w:val="00C40C12"/>
    <w:rsid w:val="00C412CF"/>
    <w:rsid w:val="00C41AF8"/>
    <w:rsid w:val="00C426E0"/>
    <w:rsid w:val="00C436E9"/>
    <w:rsid w:val="00C44208"/>
    <w:rsid w:val="00C450F2"/>
    <w:rsid w:val="00C458CB"/>
    <w:rsid w:val="00C4688E"/>
    <w:rsid w:val="00C46D55"/>
    <w:rsid w:val="00C47C17"/>
    <w:rsid w:val="00C50A75"/>
    <w:rsid w:val="00C51639"/>
    <w:rsid w:val="00C523C0"/>
    <w:rsid w:val="00C532DE"/>
    <w:rsid w:val="00C53D58"/>
    <w:rsid w:val="00C54113"/>
    <w:rsid w:val="00C5427D"/>
    <w:rsid w:val="00C54DD3"/>
    <w:rsid w:val="00C56291"/>
    <w:rsid w:val="00C565FE"/>
    <w:rsid w:val="00C56A3B"/>
    <w:rsid w:val="00C57C46"/>
    <w:rsid w:val="00C618B8"/>
    <w:rsid w:val="00C61F1E"/>
    <w:rsid w:val="00C627A6"/>
    <w:rsid w:val="00C633D3"/>
    <w:rsid w:val="00C639AE"/>
    <w:rsid w:val="00C640E7"/>
    <w:rsid w:val="00C6421A"/>
    <w:rsid w:val="00C649B8"/>
    <w:rsid w:val="00C64C07"/>
    <w:rsid w:val="00C657CC"/>
    <w:rsid w:val="00C66A6F"/>
    <w:rsid w:val="00C67F2D"/>
    <w:rsid w:val="00C7087F"/>
    <w:rsid w:val="00C71B58"/>
    <w:rsid w:val="00C721E8"/>
    <w:rsid w:val="00C73526"/>
    <w:rsid w:val="00C74225"/>
    <w:rsid w:val="00C74787"/>
    <w:rsid w:val="00C74DE6"/>
    <w:rsid w:val="00C752A0"/>
    <w:rsid w:val="00C7557A"/>
    <w:rsid w:val="00C75875"/>
    <w:rsid w:val="00C760FC"/>
    <w:rsid w:val="00C766E7"/>
    <w:rsid w:val="00C76DC1"/>
    <w:rsid w:val="00C771C4"/>
    <w:rsid w:val="00C77A17"/>
    <w:rsid w:val="00C80374"/>
    <w:rsid w:val="00C806DD"/>
    <w:rsid w:val="00C80947"/>
    <w:rsid w:val="00C810EC"/>
    <w:rsid w:val="00C8181A"/>
    <w:rsid w:val="00C83383"/>
    <w:rsid w:val="00C84B08"/>
    <w:rsid w:val="00C85800"/>
    <w:rsid w:val="00C86096"/>
    <w:rsid w:val="00C87117"/>
    <w:rsid w:val="00C90230"/>
    <w:rsid w:val="00C90424"/>
    <w:rsid w:val="00C9084C"/>
    <w:rsid w:val="00C92673"/>
    <w:rsid w:val="00C9271B"/>
    <w:rsid w:val="00C93050"/>
    <w:rsid w:val="00C933ED"/>
    <w:rsid w:val="00C93C50"/>
    <w:rsid w:val="00C93DA8"/>
    <w:rsid w:val="00C93E09"/>
    <w:rsid w:val="00C94603"/>
    <w:rsid w:val="00C9513F"/>
    <w:rsid w:val="00C97F8D"/>
    <w:rsid w:val="00CA18BF"/>
    <w:rsid w:val="00CA1DD0"/>
    <w:rsid w:val="00CA2542"/>
    <w:rsid w:val="00CA3631"/>
    <w:rsid w:val="00CA492B"/>
    <w:rsid w:val="00CA4CD3"/>
    <w:rsid w:val="00CA53B6"/>
    <w:rsid w:val="00CA658F"/>
    <w:rsid w:val="00CA6E33"/>
    <w:rsid w:val="00CA73D8"/>
    <w:rsid w:val="00CB1217"/>
    <w:rsid w:val="00CB175A"/>
    <w:rsid w:val="00CB18A8"/>
    <w:rsid w:val="00CB199D"/>
    <w:rsid w:val="00CB1EE7"/>
    <w:rsid w:val="00CB3FA6"/>
    <w:rsid w:val="00CB40A8"/>
    <w:rsid w:val="00CB48BC"/>
    <w:rsid w:val="00CB5F7A"/>
    <w:rsid w:val="00CB696D"/>
    <w:rsid w:val="00CC00B9"/>
    <w:rsid w:val="00CC0F04"/>
    <w:rsid w:val="00CC2EEC"/>
    <w:rsid w:val="00CC572B"/>
    <w:rsid w:val="00CC59A5"/>
    <w:rsid w:val="00CC66D0"/>
    <w:rsid w:val="00CC7A6E"/>
    <w:rsid w:val="00CC7B00"/>
    <w:rsid w:val="00CD00A7"/>
    <w:rsid w:val="00CD142F"/>
    <w:rsid w:val="00CD1A1B"/>
    <w:rsid w:val="00CD22DC"/>
    <w:rsid w:val="00CD345F"/>
    <w:rsid w:val="00CD3DA8"/>
    <w:rsid w:val="00CD5358"/>
    <w:rsid w:val="00CD5701"/>
    <w:rsid w:val="00CD64ED"/>
    <w:rsid w:val="00CD79DC"/>
    <w:rsid w:val="00CE05B7"/>
    <w:rsid w:val="00CE0860"/>
    <w:rsid w:val="00CE0A75"/>
    <w:rsid w:val="00CE1282"/>
    <w:rsid w:val="00CE2291"/>
    <w:rsid w:val="00CE30A6"/>
    <w:rsid w:val="00CE3F11"/>
    <w:rsid w:val="00CE4F0E"/>
    <w:rsid w:val="00CE50F5"/>
    <w:rsid w:val="00CE5701"/>
    <w:rsid w:val="00CE6BDC"/>
    <w:rsid w:val="00CE6E45"/>
    <w:rsid w:val="00CE7B5B"/>
    <w:rsid w:val="00CE7D8F"/>
    <w:rsid w:val="00CF13E4"/>
    <w:rsid w:val="00CF151B"/>
    <w:rsid w:val="00CF1CDB"/>
    <w:rsid w:val="00CF1F7C"/>
    <w:rsid w:val="00CF2100"/>
    <w:rsid w:val="00CF3643"/>
    <w:rsid w:val="00CF3B82"/>
    <w:rsid w:val="00CF4A32"/>
    <w:rsid w:val="00CF4CB5"/>
    <w:rsid w:val="00CF5401"/>
    <w:rsid w:val="00CF554C"/>
    <w:rsid w:val="00CF5D12"/>
    <w:rsid w:val="00CF5EC8"/>
    <w:rsid w:val="00CF6772"/>
    <w:rsid w:val="00CF7B36"/>
    <w:rsid w:val="00D00827"/>
    <w:rsid w:val="00D00BDF"/>
    <w:rsid w:val="00D00DBF"/>
    <w:rsid w:val="00D01537"/>
    <w:rsid w:val="00D01AFF"/>
    <w:rsid w:val="00D02F3C"/>
    <w:rsid w:val="00D038B3"/>
    <w:rsid w:val="00D03F15"/>
    <w:rsid w:val="00D04913"/>
    <w:rsid w:val="00D04BD8"/>
    <w:rsid w:val="00D04DA1"/>
    <w:rsid w:val="00D04E40"/>
    <w:rsid w:val="00D04EBE"/>
    <w:rsid w:val="00D06F55"/>
    <w:rsid w:val="00D077B9"/>
    <w:rsid w:val="00D07961"/>
    <w:rsid w:val="00D07EAB"/>
    <w:rsid w:val="00D100EB"/>
    <w:rsid w:val="00D12A38"/>
    <w:rsid w:val="00D12A44"/>
    <w:rsid w:val="00D13039"/>
    <w:rsid w:val="00D13A4A"/>
    <w:rsid w:val="00D13BDC"/>
    <w:rsid w:val="00D13CB6"/>
    <w:rsid w:val="00D14875"/>
    <w:rsid w:val="00D15930"/>
    <w:rsid w:val="00D179A1"/>
    <w:rsid w:val="00D21010"/>
    <w:rsid w:val="00D216B7"/>
    <w:rsid w:val="00D21899"/>
    <w:rsid w:val="00D23AD8"/>
    <w:rsid w:val="00D23E8C"/>
    <w:rsid w:val="00D2480A"/>
    <w:rsid w:val="00D25173"/>
    <w:rsid w:val="00D2526F"/>
    <w:rsid w:val="00D252EC"/>
    <w:rsid w:val="00D25374"/>
    <w:rsid w:val="00D25B10"/>
    <w:rsid w:val="00D26941"/>
    <w:rsid w:val="00D2745D"/>
    <w:rsid w:val="00D27D5F"/>
    <w:rsid w:val="00D30592"/>
    <w:rsid w:val="00D30FD7"/>
    <w:rsid w:val="00D315A7"/>
    <w:rsid w:val="00D31FBD"/>
    <w:rsid w:val="00D332A1"/>
    <w:rsid w:val="00D34513"/>
    <w:rsid w:val="00D34A18"/>
    <w:rsid w:val="00D35A00"/>
    <w:rsid w:val="00D35DA3"/>
    <w:rsid w:val="00D360B8"/>
    <w:rsid w:val="00D37659"/>
    <w:rsid w:val="00D405D9"/>
    <w:rsid w:val="00D41A75"/>
    <w:rsid w:val="00D429D5"/>
    <w:rsid w:val="00D42B6C"/>
    <w:rsid w:val="00D432DA"/>
    <w:rsid w:val="00D43882"/>
    <w:rsid w:val="00D46975"/>
    <w:rsid w:val="00D47601"/>
    <w:rsid w:val="00D50F72"/>
    <w:rsid w:val="00D510C4"/>
    <w:rsid w:val="00D512F2"/>
    <w:rsid w:val="00D53276"/>
    <w:rsid w:val="00D5437F"/>
    <w:rsid w:val="00D546EE"/>
    <w:rsid w:val="00D54705"/>
    <w:rsid w:val="00D54FD9"/>
    <w:rsid w:val="00D551A2"/>
    <w:rsid w:val="00D57094"/>
    <w:rsid w:val="00D57400"/>
    <w:rsid w:val="00D5787E"/>
    <w:rsid w:val="00D57976"/>
    <w:rsid w:val="00D57C65"/>
    <w:rsid w:val="00D57E63"/>
    <w:rsid w:val="00D60743"/>
    <w:rsid w:val="00D60A3E"/>
    <w:rsid w:val="00D60D05"/>
    <w:rsid w:val="00D61D76"/>
    <w:rsid w:val="00D624FB"/>
    <w:rsid w:val="00D62693"/>
    <w:rsid w:val="00D626BA"/>
    <w:rsid w:val="00D62EE6"/>
    <w:rsid w:val="00D641A7"/>
    <w:rsid w:val="00D65300"/>
    <w:rsid w:val="00D6587F"/>
    <w:rsid w:val="00D6638A"/>
    <w:rsid w:val="00D66529"/>
    <w:rsid w:val="00D66938"/>
    <w:rsid w:val="00D66A0B"/>
    <w:rsid w:val="00D66C77"/>
    <w:rsid w:val="00D67EE7"/>
    <w:rsid w:val="00D7289C"/>
    <w:rsid w:val="00D73335"/>
    <w:rsid w:val="00D73B85"/>
    <w:rsid w:val="00D73C7D"/>
    <w:rsid w:val="00D74272"/>
    <w:rsid w:val="00D74BD7"/>
    <w:rsid w:val="00D74D0B"/>
    <w:rsid w:val="00D761A5"/>
    <w:rsid w:val="00D762E7"/>
    <w:rsid w:val="00D76684"/>
    <w:rsid w:val="00D76814"/>
    <w:rsid w:val="00D77289"/>
    <w:rsid w:val="00D77581"/>
    <w:rsid w:val="00D77779"/>
    <w:rsid w:val="00D80266"/>
    <w:rsid w:val="00D808C6"/>
    <w:rsid w:val="00D809AF"/>
    <w:rsid w:val="00D809FD"/>
    <w:rsid w:val="00D80BE7"/>
    <w:rsid w:val="00D81819"/>
    <w:rsid w:val="00D83538"/>
    <w:rsid w:val="00D84AF0"/>
    <w:rsid w:val="00D85371"/>
    <w:rsid w:val="00D860E3"/>
    <w:rsid w:val="00D87B3F"/>
    <w:rsid w:val="00D87B83"/>
    <w:rsid w:val="00D9072F"/>
    <w:rsid w:val="00D9197D"/>
    <w:rsid w:val="00D92464"/>
    <w:rsid w:val="00D934A0"/>
    <w:rsid w:val="00D937A8"/>
    <w:rsid w:val="00D937D9"/>
    <w:rsid w:val="00D93A2D"/>
    <w:rsid w:val="00D9463A"/>
    <w:rsid w:val="00D94886"/>
    <w:rsid w:val="00D94BC8"/>
    <w:rsid w:val="00D958D0"/>
    <w:rsid w:val="00D95C53"/>
    <w:rsid w:val="00D9616F"/>
    <w:rsid w:val="00D967C1"/>
    <w:rsid w:val="00DA2815"/>
    <w:rsid w:val="00DA3698"/>
    <w:rsid w:val="00DA37E1"/>
    <w:rsid w:val="00DA4575"/>
    <w:rsid w:val="00DA4758"/>
    <w:rsid w:val="00DA5C58"/>
    <w:rsid w:val="00DA5D85"/>
    <w:rsid w:val="00DA73EF"/>
    <w:rsid w:val="00DA772D"/>
    <w:rsid w:val="00DB1189"/>
    <w:rsid w:val="00DB20C5"/>
    <w:rsid w:val="00DB2F20"/>
    <w:rsid w:val="00DB3A2E"/>
    <w:rsid w:val="00DB3C81"/>
    <w:rsid w:val="00DB3FA2"/>
    <w:rsid w:val="00DB448F"/>
    <w:rsid w:val="00DB5223"/>
    <w:rsid w:val="00DB5AFA"/>
    <w:rsid w:val="00DB5DF4"/>
    <w:rsid w:val="00DB643C"/>
    <w:rsid w:val="00DB65DA"/>
    <w:rsid w:val="00DB6666"/>
    <w:rsid w:val="00DB6C80"/>
    <w:rsid w:val="00DB6DF3"/>
    <w:rsid w:val="00DC1427"/>
    <w:rsid w:val="00DC1A35"/>
    <w:rsid w:val="00DC28F7"/>
    <w:rsid w:val="00DC4F9B"/>
    <w:rsid w:val="00DC5556"/>
    <w:rsid w:val="00DC59D6"/>
    <w:rsid w:val="00DC705C"/>
    <w:rsid w:val="00DC7EC2"/>
    <w:rsid w:val="00DD107F"/>
    <w:rsid w:val="00DD1F03"/>
    <w:rsid w:val="00DD1FD5"/>
    <w:rsid w:val="00DD24FB"/>
    <w:rsid w:val="00DD31EC"/>
    <w:rsid w:val="00DD48DC"/>
    <w:rsid w:val="00DD4A36"/>
    <w:rsid w:val="00DD5329"/>
    <w:rsid w:val="00DD58F6"/>
    <w:rsid w:val="00DD6392"/>
    <w:rsid w:val="00DD6FE5"/>
    <w:rsid w:val="00DD7943"/>
    <w:rsid w:val="00DD7CB9"/>
    <w:rsid w:val="00DE14BF"/>
    <w:rsid w:val="00DE182F"/>
    <w:rsid w:val="00DE18C3"/>
    <w:rsid w:val="00DE199D"/>
    <w:rsid w:val="00DE296E"/>
    <w:rsid w:val="00DE354C"/>
    <w:rsid w:val="00DE39DE"/>
    <w:rsid w:val="00DE4515"/>
    <w:rsid w:val="00DE5831"/>
    <w:rsid w:val="00DE5C0A"/>
    <w:rsid w:val="00DE5C83"/>
    <w:rsid w:val="00DE652E"/>
    <w:rsid w:val="00DE70A7"/>
    <w:rsid w:val="00DE7185"/>
    <w:rsid w:val="00DF12F0"/>
    <w:rsid w:val="00DF2036"/>
    <w:rsid w:val="00DF2525"/>
    <w:rsid w:val="00DF2722"/>
    <w:rsid w:val="00DF34B0"/>
    <w:rsid w:val="00DF35EA"/>
    <w:rsid w:val="00DF3999"/>
    <w:rsid w:val="00DF39B3"/>
    <w:rsid w:val="00DF3C4D"/>
    <w:rsid w:val="00DF5199"/>
    <w:rsid w:val="00DF5A80"/>
    <w:rsid w:val="00DF5CB6"/>
    <w:rsid w:val="00DF668A"/>
    <w:rsid w:val="00DF6EB8"/>
    <w:rsid w:val="00DF747A"/>
    <w:rsid w:val="00DF7A4E"/>
    <w:rsid w:val="00E015A9"/>
    <w:rsid w:val="00E02712"/>
    <w:rsid w:val="00E0340E"/>
    <w:rsid w:val="00E04095"/>
    <w:rsid w:val="00E0443C"/>
    <w:rsid w:val="00E049C7"/>
    <w:rsid w:val="00E056ED"/>
    <w:rsid w:val="00E0672C"/>
    <w:rsid w:val="00E0706F"/>
    <w:rsid w:val="00E10B0F"/>
    <w:rsid w:val="00E11064"/>
    <w:rsid w:val="00E1137D"/>
    <w:rsid w:val="00E12220"/>
    <w:rsid w:val="00E1228C"/>
    <w:rsid w:val="00E12963"/>
    <w:rsid w:val="00E13B11"/>
    <w:rsid w:val="00E15CA9"/>
    <w:rsid w:val="00E1682F"/>
    <w:rsid w:val="00E174FA"/>
    <w:rsid w:val="00E1760D"/>
    <w:rsid w:val="00E17F17"/>
    <w:rsid w:val="00E209AC"/>
    <w:rsid w:val="00E20A21"/>
    <w:rsid w:val="00E20AA5"/>
    <w:rsid w:val="00E21AAC"/>
    <w:rsid w:val="00E238B4"/>
    <w:rsid w:val="00E23EBD"/>
    <w:rsid w:val="00E25181"/>
    <w:rsid w:val="00E27395"/>
    <w:rsid w:val="00E301EE"/>
    <w:rsid w:val="00E30807"/>
    <w:rsid w:val="00E313C7"/>
    <w:rsid w:val="00E31A31"/>
    <w:rsid w:val="00E320E4"/>
    <w:rsid w:val="00E322FA"/>
    <w:rsid w:val="00E33EC3"/>
    <w:rsid w:val="00E343B3"/>
    <w:rsid w:val="00E34EB0"/>
    <w:rsid w:val="00E3611B"/>
    <w:rsid w:val="00E361D9"/>
    <w:rsid w:val="00E367F4"/>
    <w:rsid w:val="00E36EF0"/>
    <w:rsid w:val="00E37A6C"/>
    <w:rsid w:val="00E4143F"/>
    <w:rsid w:val="00E41A87"/>
    <w:rsid w:val="00E421EF"/>
    <w:rsid w:val="00E423D9"/>
    <w:rsid w:val="00E42F36"/>
    <w:rsid w:val="00E43469"/>
    <w:rsid w:val="00E43B35"/>
    <w:rsid w:val="00E442CB"/>
    <w:rsid w:val="00E448FD"/>
    <w:rsid w:val="00E4523F"/>
    <w:rsid w:val="00E454C4"/>
    <w:rsid w:val="00E45892"/>
    <w:rsid w:val="00E45F99"/>
    <w:rsid w:val="00E46A0D"/>
    <w:rsid w:val="00E46CF1"/>
    <w:rsid w:val="00E46E18"/>
    <w:rsid w:val="00E46FC1"/>
    <w:rsid w:val="00E5019F"/>
    <w:rsid w:val="00E50277"/>
    <w:rsid w:val="00E5226B"/>
    <w:rsid w:val="00E53A2D"/>
    <w:rsid w:val="00E54306"/>
    <w:rsid w:val="00E556CC"/>
    <w:rsid w:val="00E55966"/>
    <w:rsid w:val="00E562A7"/>
    <w:rsid w:val="00E5639A"/>
    <w:rsid w:val="00E569AE"/>
    <w:rsid w:val="00E5739D"/>
    <w:rsid w:val="00E574B6"/>
    <w:rsid w:val="00E57D47"/>
    <w:rsid w:val="00E57F90"/>
    <w:rsid w:val="00E60CE5"/>
    <w:rsid w:val="00E61013"/>
    <w:rsid w:val="00E61024"/>
    <w:rsid w:val="00E61AC7"/>
    <w:rsid w:val="00E62114"/>
    <w:rsid w:val="00E62565"/>
    <w:rsid w:val="00E63C93"/>
    <w:rsid w:val="00E63D1C"/>
    <w:rsid w:val="00E646E1"/>
    <w:rsid w:val="00E64732"/>
    <w:rsid w:val="00E6476E"/>
    <w:rsid w:val="00E64B3E"/>
    <w:rsid w:val="00E6666C"/>
    <w:rsid w:val="00E66A09"/>
    <w:rsid w:val="00E67C40"/>
    <w:rsid w:val="00E70761"/>
    <w:rsid w:val="00E70C1D"/>
    <w:rsid w:val="00E71C41"/>
    <w:rsid w:val="00E73091"/>
    <w:rsid w:val="00E73953"/>
    <w:rsid w:val="00E74323"/>
    <w:rsid w:val="00E75329"/>
    <w:rsid w:val="00E76162"/>
    <w:rsid w:val="00E76174"/>
    <w:rsid w:val="00E76747"/>
    <w:rsid w:val="00E77381"/>
    <w:rsid w:val="00E80B52"/>
    <w:rsid w:val="00E80BAD"/>
    <w:rsid w:val="00E821DA"/>
    <w:rsid w:val="00E82B51"/>
    <w:rsid w:val="00E832D3"/>
    <w:rsid w:val="00E84AA5"/>
    <w:rsid w:val="00E84BAF"/>
    <w:rsid w:val="00E85D29"/>
    <w:rsid w:val="00E902C8"/>
    <w:rsid w:val="00E90E22"/>
    <w:rsid w:val="00E91EAF"/>
    <w:rsid w:val="00E9206A"/>
    <w:rsid w:val="00E92351"/>
    <w:rsid w:val="00E9261D"/>
    <w:rsid w:val="00E94489"/>
    <w:rsid w:val="00E94672"/>
    <w:rsid w:val="00E96E01"/>
    <w:rsid w:val="00E97940"/>
    <w:rsid w:val="00EA0035"/>
    <w:rsid w:val="00EA03F2"/>
    <w:rsid w:val="00EA2069"/>
    <w:rsid w:val="00EA2CEE"/>
    <w:rsid w:val="00EA2F86"/>
    <w:rsid w:val="00EA3CB9"/>
    <w:rsid w:val="00EA3CFF"/>
    <w:rsid w:val="00EA4159"/>
    <w:rsid w:val="00EA4448"/>
    <w:rsid w:val="00EA4CC8"/>
    <w:rsid w:val="00EA4E2D"/>
    <w:rsid w:val="00EA5C4F"/>
    <w:rsid w:val="00EA60BD"/>
    <w:rsid w:val="00EA6804"/>
    <w:rsid w:val="00EB02A9"/>
    <w:rsid w:val="00EB0A2B"/>
    <w:rsid w:val="00EB0E77"/>
    <w:rsid w:val="00EB1294"/>
    <w:rsid w:val="00EB1A69"/>
    <w:rsid w:val="00EB22C4"/>
    <w:rsid w:val="00EB48C7"/>
    <w:rsid w:val="00EB4ABA"/>
    <w:rsid w:val="00EB4BBB"/>
    <w:rsid w:val="00EB5075"/>
    <w:rsid w:val="00EB5913"/>
    <w:rsid w:val="00EB5B44"/>
    <w:rsid w:val="00EB5F89"/>
    <w:rsid w:val="00EC006D"/>
    <w:rsid w:val="00EC0172"/>
    <w:rsid w:val="00EC03B0"/>
    <w:rsid w:val="00EC1B74"/>
    <w:rsid w:val="00EC227F"/>
    <w:rsid w:val="00EC2789"/>
    <w:rsid w:val="00EC2851"/>
    <w:rsid w:val="00EC2E91"/>
    <w:rsid w:val="00EC4637"/>
    <w:rsid w:val="00EC4740"/>
    <w:rsid w:val="00EC48E1"/>
    <w:rsid w:val="00EC76C5"/>
    <w:rsid w:val="00ED0864"/>
    <w:rsid w:val="00ED223A"/>
    <w:rsid w:val="00ED240F"/>
    <w:rsid w:val="00ED2DDF"/>
    <w:rsid w:val="00ED4967"/>
    <w:rsid w:val="00ED4A10"/>
    <w:rsid w:val="00ED4AB7"/>
    <w:rsid w:val="00ED500B"/>
    <w:rsid w:val="00ED52DB"/>
    <w:rsid w:val="00ED567D"/>
    <w:rsid w:val="00ED6387"/>
    <w:rsid w:val="00ED740F"/>
    <w:rsid w:val="00EE02B6"/>
    <w:rsid w:val="00EE0D06"/>
    <w:rsid w:val="00EE1BBE"/>
    <w:rsid w:val="00EE23DE"/>
    <w:rsid w:val="00EE31B2"/>
    <w:rsid w:val="00EE3389"/>
    <w:rsid w:val="00EE3880"/>
    <w:rsid w:val="00EE4225"/>
    <w:rsid w:val="00EE55AA"/>
    <w:rsid w:val="00EF17FB"/>
    <w:rsid w:val="00EF28EB"/>
    <w:rsid w:val="00EF2A07"/>
    <w:rsid w:val="00EF2C91"/>
    <w:rsid w:val="00EF2DA3"/>
    <w:rsid w:val="00EF3F1E"/>
    <w:rsid w:val="00EF3F2A"/>
    <w:rsid w:val="00EF57A8"/>
    <w:rsid w:val="00EF5B3E"/>
    <w:rsid w:val="00EF645D"/>
    <w:rsid w:val="00EF75BD"/>
    <w:rsid w:val="00EF7BEA"/>
    <w:rsid w:val="00F022AA"/>
    <w:rsid w:val="00F02469"/>
    <w:rsid w:val="00F03050"/>
    <w:rsid w:val="00F038BA"/>
    <w:rsid w:val="00F0403A"/>
    <w:rsid w:val="00F04324"/>
    <w:rsid w:val="00F04837"/>
    <w:rsid w:val="00F04DD7"/>
    <w:rsid w:val="00F053CE"/>
    <w:rsid w:val="00F055FC"/>
    <w:rsid w:val="00F0597A"/>
    <w:rsid w:val="00F05FA4"/>
    <w:rsid w:val="00F06818"/>
    <w:rsid w:val="00F06D48"/>
    <w:rsid w:val="00F077A9"/>
    <w:rsid w:val="00F07F69"/>
    <w:rsid w:val="00F101C6"/>
    <w:rsid w:val="00F108BE"/>
    <w:rsid w:val="00F10FF7"/>
    <w:rsid w:val="00F117F4"/>
    <w:rsid w:val="00F125D4"/>
    <w:rsid w:val="00F13EF4"/>
    <w:rsid w:val="00F14720"/>
    <w:rsid w:val="00F14A80"/>
    <w:rsid w:val="00F14F4E"/>
    <w:rsid w:val="00F15499"/>
    <w:rsid w:val="00F15A0B"/>
    <w:rsid w:val="00F16C0D"/>
    <w:rsid w:val="00F16C1A"/>
    <w:rsid w:val="00F178CF"/>
    <w:rsid w:val="00F20788"/>
    <w:rsid w:val="00F20F14"/>
    <w:rsid w:val="00F2136A"/>
    <w:rsid w:val="00F21530"/>
    <w:rsid w:val="00F22998"/>
    <w:rsid w:val="00F251A7"/>
    <w:rsid w:val="00F258CC"/>
    <w:rsid w:val="00F269A8"/>
    <w:rsid w:val="00F26EA5"/>
    <w:rsid w:val="00F27E9F"/>
    <w:rsid w:val="00F30222"/>
    <w:rsid w:val="00F30D70"/>
    <w:rsid w:val="00F31F5A"/>
    <w:rsid w:val="00F32511"/>
    <w:rsid w:val="00F32DD1"/>
    <w:rsid w:val="00F34C26"/>
    <w:rsid w:val="00F354FD"/>
    <w:rsid w:val="00F358BA"/>
    <w:rsid w:val="00F35DF5"/>
    <w:rsid w:val="00F35F1F"/>
    <w:rsid w:val="00F36E8B"/>
    <w:rsid w:val="00F4008C"/>
    <w:rsid w:val="00F40B00"/>
    <w:rsid w:val="00F41D4E"/>
    <w:rsid w:val="00F42131"/>
    <w:rsid w:val="00F426B9"/>
    <w:rsid w:val="00F42B9A"/>
    <w:rsid w:val="00F43325"/>
    <w:rsid w:val="00F43821"/>
    <w:rsid w:val="00F43F56"/>
    <w:rsid w:val="00F44B6F"/>
    <w:rsid w:val="00F44C4A"/>
    <w:rsid w:val="00F450BC"/>
    <w:rsid w:val="00F450F7"/>
    <w:rsid w:val="00F456AC"/>
    <w:rsid w:val="00F4612B"/>
    <w:rsid w:val="00F46482"/>
    <w:rsid w:val="00F47D91"/>
    <w:rsid w:val="00F50084"/>
    <w:rsid w:val="00F50F1E"/>
    <w:rsid w:val="00F52ABA"/>
    <w:rsid w:val="00F53741"/>
    <w:rsid w:val="00F53CE4"/>
    <w:rsid w:val="00F5408F"/>
    <w:rsid w:val="00F54ADC"/>
    <w:rsid w:val="00F55085"/>
    <w:rsid w:val="00F557A8"/>
    <w:rsid w:val="00F56AB3"/>
    <w:rsid w:val="00F60517"/>
    <w:rsid w:val="00F6063E"/>
    <w:rsid w:val="00F608A0"/>
    <w:rsid w:val="00F60E25"/>
    <w:rsid w:val="00F61C6D"/>
    <w:rsid w:val="00F6571A"/>
    <w:rsid w:val="00F66B1E"/>
    <w:rsid w:val="00F66F1F"/>
    <w:rsid w:val="00F66FD2"/>
    <w:rsid w:val="00F67D82"/>
    <w:rsid w:val="00F70232"/>
    <w:rsid w:val="00F70904"/>
    <w:rsid w:val="00F71A90"/>
    <w:rsid w:val="00F72132"/>
    <w:rsid w:val="00F722CC"/>
    <w:rsid w:val="00F72758"/>
    <w:rsid w:val="00F72F24"/>
    <w:rsid w:val="00F73EF6"/>
    <w:rsid w:val="00F7410A"/>
    <w:rsid w:val="00F74339"/>
    <w:rsid w:val="00F75C0F"/>
    <w:rsid w:val="00F762B5"/>
    <w:rsid w:val="00F76400"/>
    <w:rsid w:val="00F76B05"/>
    <w:rsid w:val="00F76FB8"/>
    <w:rsid w:val="00F7749D"/>
    <w:rsid w:val="00F77E9D"/>
    <w:rsid w:val="00F8008D"/>
    <w:rsid w:val="00F807BF"/>
    <w:rsid w:val="00F81021"/>
    <w:rsid w:val="00F8110E"/>
    <w:rsid w:val="00F81DA6"/>
    <w:rsid w:val="00F81E05"/>
    <w:rsid w:val="00F831A0"/>
    <w:rsid w:val="00F84600"/>
    <w:rsid w:val="00F85386"/>
    <w:rsid w:val="00F85672"/>
    <w:rsid w:val="00F85805"/>
    <w:rsid w:val="00F9171C"/>
    <w:rsid w:val="00F922B7"/>
    <w:rsid w:val="00F9233E"/>
    <w:rsid w:val="00F92CA2"/>
    <w:rsid w:val="00F9382B"/>
    <w:rsid w:val="00F93874"/>
    <w:rsid w:val="00F94B22"/>
    <w:rsid w:val="00F96DCD"/>
    <w:rsid w:val="00F96E4E"/>
    <w:rsid w:val="00F97674"/>
    <w:rsid w:val="00FA0348"/>
    <w:rsid w:val="00FA0644"/>
    <w:rsid w:val="00FA0A46"/>
    <w:rsid w:val="00FA11EB"/>
    <w:rsid w:val="00FA1768"/>
    <w:rsid w:val="00FA3CD9"/>
    <w:rsid w:val="00FA42A6"/>
    <w:rsid w:val="00FA439B"/>
    <w:rsid w:val="00FA4401"/>
    <w:rsid w:val="00FA4F5A"/>
    <w:rsid w:val="00FA5908"/>
    <w:rsid w:val="00FA5A46"/>
    <w:rsid w:val="00FA5B46"/>
    <w:rsid w:val="00FA5BDA"/>
    <w:rsid w:val="00FA5C42"/>
    <w:rsid w:val="00FA651C"/>
    <w:rsid w:val="00FA6AE8"/>
    <w:rsid w:val="00FA6D41"/>
    <w:rsid w:val="00FA7A30"/>
    <w:rsid w:val="00FA7D67"/>
    <w:rsid w:val="00FA7FC7"/>
    <w:rsid w:val="00FB1233"/>
    <w:rsid w:val="00FB2DD9"/>
    <w:rsid w:val="00FB37D6"/>
    <w:rsid w:val="00FB4492"/>
    <w:rsid w:val="00FB4A33"/>
    <w:rsid w:val="00FB5B7A"/>
    <w:rsid w:val="00FB5D29"/>
    <w:rsid w:val="00FB5D56"/>
    <w:rsid w:val="00FB612D"/>
    <w:rsid w:val="00FB6665"/>
    <w:rsid w:val="00FC103E"/>
    <w:rsid w:val="00FC1FAB"/>
    <w:rsid w:val="00FC20D4"/>
    <w:rsid w:val="00FC26A5"/>
    <w:rsid w:val="00FC3824"/>
    <w:rsid w:val="00FC5A02"/>
    <w:rsid w:val="00FC6453"/>
    <w:rsid w:val="00FC6DB5"/>
    <w:rsid w:val="00FC770B"/>
    <w:rsid w:val="00FD0305"/>
    <w:rsid w:val="00FD097B"/>
    <w:rsid w:val="00FD0BEC"/>
    <w:rsid w:val="00FD13EE"/>
    <w:rsid w:val="00FD153A"/>
    <w:rsid w:val="00FD1D23"/>
    <w:rsid w:val="00FD2AEE"/>
    <w:rsid w:val="00FD3121"/>
    <w:rsid w:val="00FD35F8"/>
    <w:rsid w:val="00FD3C7E"/>
    <w:rsid w:val="00FD448F"/>
    <w:rsid w:val="00FD457D"/>
    <w:rsid w:val="00FD4AE2"/>
    <w:rsid w:val="00FD5B63"/>
    <w:rsid w:val="00FD5D96"/>
    <w:rsid w:val="00FD6A83"/>
    <w:rsid w:val="00FD77C3"/>
    <w:rsid w:val="00FD7BAD"/>
    <w:rsid w:val="00FE0E74"/>
    <w:rsid w:val="00FE1670"/>
    <w:rsid w:val="00FE16BF"/>
    <w:rsid w:val="00FE18F7"/>
    <w:rsid w:val="00FE1C91"/>
    <w:rsid w:val="00FE1E9E"/>
    <w:rsid w:val="00FE2E52"/>
    <w:rsid w:val="00FE4AAE"/>
    <w:rsid w:val="00FE55D5"/>
    <w:rsid w:val="00FE5756"/>
    <w:rsid w:val="00FE6E67"/>
    <w:rsid w:val="00FE7BAE"/>
    <w:rsid w:val="00FF0353"/>
    <w:rsid w:val="00FF14A7"/>
    <w:rsid w:val="00FF1E59"/>
    <w:rsid w:val="00FF4085"/>
    <w:rsid w:val="00FF495D"/>
    <w:rsid w:val="00FF55F1"/>
    <w:rsid w:val="00FF5F83"/>
    <w:rsid w:val="00FF6F67"/>
    <w:rsid w:val="00FF7E2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B9AF805"/>
  <w15:chartTrackingRefBased/>
  <w15:docId w15:val="{A59F165D-C2D7-4F19-8EA6-AFE27B3FA5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unhideWhenUsed="1"/>
    <w:lsdException w:name="List Paragraph" w:uiPriority="34" w:qFormat="1"/>
    <w:lsdException w:name="Quote" w:uiPriority="73" w:qFormat="1"/>
    <w:lsdException w:name="Intense Quote" w:uiPriority="3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0"/>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1"/>
    <w:lsdException w:name="Grid Table 5 Dark" w:uiPriority="42"/>
    <w:lsdException w:name="Grid Table 6 Colorful" w:uiPriority="43"/>
    <w:lsdException w:name="Grid Table 7 Colorful" w:uiPriority="44"/>
    <w:lsdException w:name="Grid Table 1 Light Accent 1" w:uiPriority="45"/>
    <w:lsdException w:name="Grid Table 2 Accent 1" w:uiPriority="40"/>
    <w:lsdException w:name="Grid Table 3 Accent 1" w:uiPriority="46"/>
    <w:lsdException w:name="Grid Table 4 Accent 1" w:uiPriority="47"/>
    <w:lsdException w:name="Grid Table 5 Dark Accent 1" w:uiPriority="48"/>
    <w:lsdException w:name="Grid Table 6 Colorful Accent 1" w:uiPriority="49"/>
    <w:lsdException w:name="Grid Table 7 Colorful Accent 1" w:uiPriority="50"/>
    <w:lsdException w:name="Grid Table 1 Light Accent 2" w:uiPriority="51"/>
    <w:lsdException w:name="Grid Table 2 Accent 2" w:uiPriority="52"/>
    <w:lsdException w:name="Grid Table 3 Accent 2" w:uiPriority="46"/>
    <w:lsdException w:name="Grid Table 4 Accent 2" w:uiPriority="47"/>
    <w:lsdException w:name="Grid Table 5 Dark Accent 2" w:uiPriority="48"/>
    <w:lsdException w:name="Grid Table 6 Colorful Accent 2" w:uiPriority="49"/>
    <w:lsdException w:name="Grid Table 7 Colorful Accent 2" w:uiPriority="50"/>
    <w:lsdException w:name="Grid Table 1 Light Accent 3" w:uiPriority="51"/>
    <w:lsdException w:name="Grid Table 2 Accent 3" w:uiPriority="52"/>
    <w:lsdException w:name="Grid Table 3 Accent 3" w:uiPriority="46"/>
    <w:lsdException w:name="Grid Table 4 Accent 3" w:uiPriority="47"/>
    <w:lsdException w:name="Grid Table 5 Dark Accent 3" w:uiPriority="48"/>
    <w:lsdException w:name="Grid Table 6 Colorful Accent 3" w:uiPriority="49"/>
    <w:lsdException w:name="Grid Table 7 Colorful Accent 3" w:uiPriority="50"/>
    <w:lsdException w:name="Grid Table 1 Light Accent 4" w:uiPriority="51"/>
    <w:lsdException w:name="Grid Table 2 Accent 4" w:uiPriority="52"/>
    <w:lsdException w:name="Grid Table 3 Accent 4" w:uiPriority="46"/>
    <w:lsdException w:name="Grid Table 4 Accent 4" w:uiPriority="47"/>
    <w:lsdException w:name="Grid Table 5 Dark Accent 4" w:uiPriority="48"/>
    <w:lsdException w:name="Grid Table 6 Colorful Accent 4" w:uiPriority="49"/>
    <w:lsdException w:name="Grid Table 7 Colorful Accent 4" w:uiPriority="50"/>
    <w:lsdException w:name="Grid Table 1 Light Accent 5" w:uiPriority="51"/>
    <w:lsdException w:name="Grid Table 2 Accent 5" w:uiPriority="52"/>
    <w:lsdException w:name="Grid Table 3 Accent 5" w:uiPriority="46"/>
    <w:lsdException w:name="Grid Table 4 Accent 5" w:uiPriority="47"/>
    <w:lsdException w:name="Grid Table 5 Dark Accent 5" w:uiPriority="48"/>
    <w:lsdException w:name="Grid Table 6 Colorful Accent 5" w:uiPriority="49"/>
    <w:lsdException w:name="Grid Table 7 Colorful Accent 5" w:uiPriority="50"/>
    <w:lsdException w:name="Grid Table 1 Light Accent 6" w:uiPriority="51"/>
    <w:lsdException w:name="Grid Table 2 Accent 6" w:uiPriority="52"/>
    <w:lsdException w:name="Grid Table 3 Accent 6" w:uiPriority="46"/>
    <w:lsdException w:name="Grid Table 4 Accent 6" w:uiPriority="47"/>
    <w:lsdException w:name="Grid Table 5 Dark Accent 6" w:uiPriority="48"/>
    <w:lsdException w:name="Grid Table 6 Colorful Accent 6" w:uiPriority="49"/>
    <w:lsdException w:name="Grid Table 7 Colorful Accent 6" w:uiPriority="50"/>
    <w:lsdException w:name="List Table 1 Light" w:uiPriority="51"/>
    <w:lsdException w:name="List Table 2" w:uiPriority="52"/>
    <w:lsdException w:name="List Table 3" w:uiPriority="46"/>
    <w:lsdException w:name="List Table 4" w:uiPriority="47"/>
    <w:lsdException w:name="List Table 5 Dark" w:uiPriority="48"/>
    <w:lsdException w:name="List Table 6 Colorful" w:uiPriority="49"/>
    <w:lsdException w:name="List Table 7 Colorful" w:uiPriority="50"/>
    <w:lsdException w:name="List Table 1 Light Accent 1" w:uiPriority="51"/>
    <w:lsdException w:name="List Table 2 Accent 1" w:uiPriority="52"/>
    <w:lsdException w:name="List Table 3 Accent 1" w:uiPriority="46"/>
    <w:lsdException w:name="List Table 4 Accent 1" w:uiPriority="47"/>
    <w:lsdException w:name="List Table 5 Dark Accent 1" w:uiPriority="48"/>
    <w:lsdException w:name="List Table 6 Colorful Accent 1" w:uiPriority="49"/>
    <w:lsdException w:name="List Table 7 Colorful Accent 1" w:uiPriority="50"/>
    <w:lsdException w:name="List Table 1 Light Accent 2" w:uiPriority="51"/>
    <w:lsdException w:name="List Table 2 Accent 2" w:uiPriority="52"/>
    <w:lsdException w:name="List Table 3 Accent 2" w:uiPriority="46"/>
    <w:lsdException w:name="List Table 4 Accent 2" w:uiPriority="47"/>
    <w:lsdException w:name="List Table 5 Dark Accent 2" w:uiPriority="48"/>
    <w:lsdException w:name="List Table 6 Colorful Accent 2" w:uiPriority="49"/>
    <w:lsdException w:name="List Table 7 Colorful Accent 2" w:uiPriority="50"/>
    <w:lsdException w:name="List Table 1 Light Accent 3" w:uiPriority="51"/>
    <w:lsdException w:name="List Table 2 Accent 3" w:uiPriority="47"/>
    <w:lsdException w:name="List Table 3 Accent 3" w:uiPriority="46"/>
    <w:lsdException w:name="List Table 4 Accent 3" w:uiPriority="47"/>
    <w:lsdException w:name="List Table 5 Dark Accent 3" w:uiPriority="48"/>
    <w:lsdException w:name="List Table 6 Colorful Accent 3" w:uiPriority="49"/>
    <w:lsdException w:name="List Table 7 Colorful Accent 3" w:uiPriority="50"/>
    <w:lsdException w:name="List Table 1 Light Accent 4" w:uiPriority="51"/>
    <w:lsdException w:name="List Table 2 Accent 4" w:uiPriority="52"/>
    <w:lsdException w:name="List Table 3 Accent 4" w:uiPriority="46"/>
    <w:lsdException w:name="List Table 4 Accent 4" w:uiPriority="47"/>
    <w:lsdException w:name="List Table 5 Dark Accent 4" w:uiPriority="48"/>
    <w:lsdException w:name="List Table 6 Colorful Accent 4" w:uiPriority="49"/>
    <w:lsdException w:name="List Table 7 Colorful Accent 4" w:uiPriority="50"/>
    <w:lsdException w:name="List Table 1 Light Accent 5" w:uiPriority="51"/>
    <w:lsdException w:name="List Table 2 Accent 5" w:uiPriority="52"/>
    <w:lsdException w:name="List Table 3 Accent 5" w:uiPriority="46"/>
    <w:lsdException w:name="List Table 4 Accent 5" w:uiPriority="47"/>
    <w:lsdException w:name="List Table 5 Dark Accent 5" w:uiPriority="48"/>
    <w:lsdException w:name="List Table 6 Colorful Accent 5" w:uiPriority="49"/>
    <w:lsdException w:name="List Table 7 Colorful Accent 5" w:uiPriority="50"/>
    <w:lsdException w:name="List Table 1 Light Accent 6" w:uiPriority="51"/>
    <w:lsdException w:name="List Table 2 Accent 6" w:uiPriority="52"/>
    <w:lsdException w:name="List Table 3 Accent 6" w:uiPriority="46"/>
    <w:lsdException w:name="List Table 4 Accent 6" w:uiPriority="47"/>
    <w:lsdException w:name="List Table 5 Dark Accent 6" w:uiPriority="48"/>
    <w:lsdException w:name="List Table 6 Colorful Accent 6" w:uiPriority="49"/>
    <w:lsdException w:name="List Table 7 Colorful Accent 6" w:uiPriority="50"/>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4C07"/>
    <w:rPr>
      <w:rFonts w:ascii="Times New Roman" w:eastAsia="Times New Roman" w:hAnsi="Times New Roman"/>
      <w:sz w:val="24"/>
      <w:szCs w:val="24"/>
      <w:lang w:eastAsia="es-ES"/>
    </w:rPr>
  </w:style>
  <w:style w:type="paragraph" w:styleId="Ttulo1">
    <w:name w:val="heading 1"/>
    <w:basedOn w:val="Normal"/>
    <w:next w:val="Normal"/>
    <w:link w:val="Ttulo1Car"/>
    <w:uiPriority w:val="9"/>
    <w:qFormat/>
    <w:rsid w:val="00C64C07"/>
    <w:pPr>
      <w:keepNext/>
      <w:numPr>
        <w:numId w:val="8"/>
      </w:numPr>
      <w:ind w:left="0" w:firstLine="0"/>
      <w:jc w:val="center"/>
      <w:outlineLvl w:val="0"/>
    </w:pPr>
    <w:rPr>
      <w:rFonts w:ascii="Tahoma" w:hAnsi="Tahoma" w:cs="Arial Narrow"/>
      <w:b/>
      <w:bCs/>
      <w:sz w:val="20"/>
    </w:rPr>
  </w:style>
  <w:style w:type="paragraph" w:styleId="Ttulo2">
    <w:name w:val="heading 2"/>
    <w:basedOn w:val="Normal"/>
    <w:next w:val="Normal"/>
    <w:link w:val="Ttulo2Car"/>
    <w:uiPriority w:val="9"/>
    <w:qFormat/>
    <w:rsid w:val="00C64C07"/>
    <w:pPr>
      <w:keepNext/>
      <w:numPr>
        <w:numId w:val="14"/>
      </w:numPr>
      <w:ind w:left="0" w:firstLine="0"/>
      <w:outlineLvl w:val="1"/>
    </w:pPr>
    <w:rPr>
      <w:rFonts w:ascii="Arial Narrow" w:hAnsi="Arial Narrow"/>
      <w:snapToGrid w:val="0"/>
      <w:color w:val="000000"/>
      <w:sz w:val="28"/>
    </w:rPr>
  </w:style>
  <w:style w:type="paragraph" w:styleId="Ttulo3">
    <w:name w:val="heading 3"/>
    <w:basedOn w:val="Normal"/>
    <w:next w:val="Normal"/>
    <w:link w:val="Ttulo3Car"/>
    <w:qFormat/>
    <w:rsid w:val="00C64C07"/>
    <w:pPr>
      <w:keepNext/>
      <w:outlineLvl w:val="2"/>
    </w:pPr>
    <w:rPr>
      <w:rFonts w:ascii="Arial Narrow" w:hAnsi="Arial Narrow"/>
      <w:b/>
      <w:bCs/>
      <w:sz w:val="22"/>
    </w:rPr>
  </w:style>
  <w:style w:type="paragraph" w:styleId="Ttulo4">
    <w:name w:val="heading 4"/>
    <w:basedOn w:val="Normal"/>
    <w:next w:val="Normal"/>
    <w:link w:val="Ttulo4Car"/>
    <w:qFormat/>
    <w:rsid w:val="00C64C07"/>
    <w:pPr>
      <w:keepNext/>
      <w:ind w:left="360"/>
      <w:outlineLvl w:val="3"/>
    </w:pPr>
    <w:rPr>
      <w:b/>
      <w:bCs/>
    </w:rPr>
  </w:style>
  <w:style w:type="paragraph" w:styleId="Ttulo5">
    <w:name w:val="heading 5"/>
    <w:basedOn w:val="Normal"/>
    <w:next w:val="Normal"/>
    <w:link w:val="Ttulo5Car"/>
    <w:qFormat/>
    <w:rsid w:val="00C64C07"/>
    <w:pPr>
      <w:keepNext/>
      <w:ind w:left="357" w:hanging="357"/>
      <w:outlineLvl w:val="4"/>
    </w:pPr>
    <w:rPr>
      <w:rFonts w:ascii="Arial Narrow" w:hAnsi="Arial Narrow"/>
      <w:b/>
      <w:sz w:val="22"/>
    </w:rPr>
  </w:style>
  <w:style w:type="paragraph" w:styleId="Ttulo6">
    <w:name w:val="heading 6"/>
    <w:basedOn w:val="Normal"/>
    <w:next w:val="Normal"/>
    <w:link w:val="Ttulo6Car"/>
    <w:qFormat/>
    <w:rsid w:val="00C64C07"/>
    <w:pPr>
      <w:spacing w:before="240" w:after="60"/>
      <w:outlineLvl w:val="5"/>
    </w:pPr>
    <w:rPr>
      <w:rFonts w:ascii="Calibri" w:hAnsi="Calibri"/>
      <w:b/>
      <w:bCs/>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uiPriority w:val="9"/>
    <w:rsid w:val="00C64C07"/>
    <w:rPr>
      <w:rFonts w:ascii="Tahoma" w:eastAsia="Times New Roman" w:hAnsi="Tahoma" w:cs="Arial Narrow"/>
      <w:b/>
      <w:bCs/>
      <w:szCs w:val="24"/>
      <w:lang w:eastAsia="es-ES"/>
    </w:rPr>
  </w:style>
  <w:style w:type="character" w:customStyle="1" w:styleId="Ttulo2Car">
    <w:name w:val="Título 2 Car"/>
    <w:link w:val="Ttulo2"/>
    <w:uiPriority w:val="9"/>
    <w:rsid w:val="00C64C07"/>
    <w:rPr>
      <w:rFonts w:ascii="Arial Narrow" w:eastAsia="Times New Roman" w:hAnsi="Arial Narrow"/>
      <w:snapToGrid w:val="0"/>
      <w:color w:val="000000"/>
      <w:sz w:val="28"/>
      <w:szCs w:val="24"/>
      <w:lang w:eastAsia="es-ES"/>
    </w:rPr>
  </w:style>
  <w:style w:type="character" w:customStyle="1" w:styleId="Ttulo3Car">
    <w:name w:val="Título 3 Car"/>
    <w:link w:val="Ttulo3"/>
    <w:rsid w:val="00C64C07"/>
    <w:rPr>
      <w:rFonts w:ascii="Arial Narrow" w:eastAsia="Times New Roman" w:hAnsi="Arial Narrow" w:cs="Times New Roman"/>
      <w:b/>
      <w:bCs/>
      <w:szCs w:val="24"/>
      <w:lang w:eastAsia="es-ES"/>
    </w:rPr>
  </w:style>
  <w:style w:type="character" w:customStyle="1" w:styleId="Ttulo4Car">
    <w:name w:val="Título 4 Car"/>
    <w:link w:val="Ttulo4"/>
    <w:rsid w:val="00C64C07"/>
    <w:rPr>
      <w:rFonts w:ascii="Times New Roman" w:eastAsia="Times New Roman" w:hAnsi="Times New Roman" w:cs="Times New Roman"/>
      <w:b/>
      <w:bCs/>
      <w:sz w:val="24"/>
      <w:szCs w:val="24"/>
      <w:lang w:eastAsia="es-ES"/>
    </w:rPr>
  </w:style>
  <w:style w:type="character" w:customStyle="1" w:styleId="Ttulo5Car">
    <w:name w:val="Título 5 Car"/>
    <w:link w:val="Ttulo5"/>
    <w:rsid w:val="00C64C07"/>
    <w:rPr>
      <w:rFonts w:ascii="Arial Narrow" w:eastAsia="Times New Roman" w:hAnsi="Arial Narrow" w:cs="Times New Roman"/>
      <w:b/>
      <w:szCs w:val="24"/>
      <w:lang w:eastAsia="es-ES"/>
    </w:rPr>
  </w:style>
  <w:style w:type="character" w:customStyle="1" w:styleId="Ttulo6Car">
    <w:name w:val="Título 6 Car"/>
    <w:link w:val="Ttulo6"/>
    <w:semiHidden/>
    <w:rsid w:val="00C64C07"/>
    <w:rPr>
      <w:rFonts w:ascii="Calibri" w:eastAsia="Times New Roman" w:hAnsi="Calibri" w:cs="Times New Roman"/>
      <w:b/>
      <w:bCs/>
      <w:lang w:eastAsia="es-ES"/>
    </w:rPr>
  </w:style>
  <w:style w:type="paragraph" w:styleId="Encabezado">
    <w:name w:val="header"/>
    <w:aliases w:val="h,h8,h9,h10,h18,encabezado"/>
    <w:basedOn w:val="Normal"/>
    <w:link w:val="EncabezadoCar"/>
    <w:rsid w:val="00C64C07"/>
    <w:pPr>
      <w:tabs>
        <w:tab w:val="center" w:pos="4419"/>
        <w:tab w:val="right" w:pos="8838"/>
      </w:tabs>
    </w:pPr>
  </w:style>
  <w:style w:type="character" w:customStyle="1" w:styleId="EncabezadoCar">
    <w:name w:val="Encabezado Car"/>
    <w:aliases w:val="h Car,h8 Car,h9 Car,h10 Car,h18 Car,encabezado Car"/>
    <w:link w:val="Encabezado"/>
    <w:rsid w:val="00C64C07"/>
    <w:rPr>
      <w:rFonts w:ascii="Times New Roman" w:eastAsia="Times New Roman" w:hAnsi="Times New Roman" w:cs="Times New Roman"/>
      <w:sz w:val="24"/>
      <w:szCs w:val="24"/>
      <w:lang w:eastAsia="es-ES"/>
    </w:rPr>
  </w:style>
  <w:style w:type="paragraph" w:styleId="Piedepgina">
    <w:name w:val="footer"/>
    <w:basedOn w:val="Normal"/>
    <w:link w:val="PiedepginaCar"/>
    <w:uiPriority w:val="99"/>
    <w:rsid w:val="00C64C07"/>
    <w:pPr>
      <w:tabs>
        <w:tab w:val="center" w:pos="4419"/>
        <w:tab w:val="right" w:pos="8838"/>
      </w:tabs>
    </w:pPr>
  </w:style>
  <w:style w:type="character" w:customStyle="1" w:styleId="PiedepginaCar">
    <w:name w:val="Pie de página Car"/>
    <w:link w:val="Piedepgina"/>
    <w:uiPriority w:val="99"/>
    <w:rsid w:val="00C64C07"/>
    <w:rPr>
      <w:rFonts w:ascii="Times New Roman" w:eastAsia="Times New Roman" w:hAnsi="Times New Roman" w:cs="Times New Roman"/>
      <w:sz w:val="24"/>
      <w:szCs w:val="24"/>
      <w:lang w:eastAsia="es-ES"/>
    </w:rPr>
  </w:style>
  <w:style w:type="character" w:styleId="Hipervnculo">
    <w:name w:val="Hyperlink"/>
    <w:uiPriority w:val="99"/>
    <w:rsid w:val="00C64C07"/>
    <w:rPr>
      <w:color w:val="0000FF"/>
      <w:u w:val="single"/>
    </w:rPr>
  </w:style>
  <w:style w:type="paragraph" w:styleId="Textoindependiente">
    <w:name w:val="Body Text"/>
    <w:aliases w:val="Subsection Body Text,TextindepT2,bt,body text"/>
    <w:basedOn w:val="Normal"/>
    <w:link w:val="TextoindependienteCar"/>
    <w:uiPriority w:val="1"/>
    <w:qFormat/>
    <w:rsid w:val="00C64C07"/>
    <w:pPr>
      <w:jc w:val="both"/>
    </w:pPr>
    <w:rPr>
      <w:rFonts w:ascii="Tahoma" w:hAnsi="Tahoma" w:cs="Arial Narrow"/>
      <w:sz w:val="20"/>
    </w:rPr>
  </w:style>
  <w:style w:type="character" w:customStyle="1" w:styleId="TextoindependienteCar">
    <w:name w:val="Texto independiente Car"/>
    <w:aliases w:val="Subsection Body Text Car,TextindepT2 Car,bt Car,body text Car"/>
    <w:link w:val="Textoindependiente"/>
    <w:uiPriority w:val="1"/>
    <w:rsid w:val="00C64C07"/>
    <w:rPr>
      <w:rFonts w:ascii="Tahoma" w:eastAsia="Times New Roman" w:hAnsi="Tahoma" w:cs="Arial Narrow"/>
      <w:sz w:val="20"/>
      <w:szCs w:val="24"/>
      <w:lang w:eastAsia="es-ES"/>
    </w:rPr>
  </w:style>
  <w:style w:type="character" w:styleId="Nmerodepgina">
    <w:name w:val="page number"/>
    <w:basedOn w:val="Fuentedeprrafopredeter"/>
    <w:rsid w:val="00C64C07"/>
  </w:style>
  <w:style w:type="paragraph" w:styleId="Textoindependiente2">
    <w:name w:val="Body Text 2"/>
    <w:basedOn w:val="Normal"/>
    <w:link w:val="Textoindependiente2Car"/>
    <w:rsid w:val="00C64C07"/>
    <w:pPr>
      <w:numPr>
        <w:ilvl w:val="1"/>
        <w:numId w:val="16"/>
      </w:numPr>
      <w:ind w:left="0" w:firstLine="0"/>
    </w:pPr>
    <w:rPr>
      <w:rFonts w:ascii="Arial Narrow" w:hAnsi="Arial Narrow"/>
      <w:snapToGrid w:val="0"/>
      <w:sz w:val="28"/>
    </w:rPr>
  </w:style>
  <w:style w:type="character" w:customStyle="1" w:styleId="Textoindependiente2Car">
    <w:name w:val="Texto independiente 2 Car"/>
    <w:link w:val="Textoindependiente2"/>
    <w:rsid w:val="00C64C07"/>
    <w:rPr>
      <w:rFonts w:ascii="Arial Narrow" w:eastAsia="Times New Roman" w:hAnsi="Arial Narrow"/>
      <w:snapToGrid w:val="0"/>
      <w:sz w:val="28"/>
      <w:szCs w:val="24"/>
      <w:lang w:eastAsia="es-ES"/>
    </w:rPr>
  </w:style>
  <w:style w:type="paragraph" w:styleId="Textoindependiente3">
    <w:name w:val="Body Text 3"/>
    <w:basedOn w:val="Normal"/>
    <w:link w:val="Textoindependiente3Car"/>
    <w:uiPriority w:val="99"/>
    <w:rsid w:val="00C64C07"/>
    <w:pPr>
      <w:spacing w:after="120"/>
    </w:pPr>
    <w:rPr>
      <w:sz w:val="16"/>
      <w:szCs w:val="16"/>
    </w:rPr>
  </w:style>
  <w:style w:type="character" w:customStyle="1" w:styleId="Textoindependiente3Car">
    <w:name w:val="Texto independiente 3 Car"/>
    <w:link w:val="Textoindependiente3"/>
    <w:uiPriority w:val="99"/>
    <w:rsid w:val="00C64C07"/>
    <w:rPr>
      <w:rFonts w:ascii="Times New Roman" w:eastAsia="Times New Roman" w:hAnsi="Times New Roman" w:cs="Times New Roman"/>
      <w:sz w:val="16"/>
      <w:szCs w:val="16"/>
      <w:lang w:eastAsia="es-ES"/>
    </w:rPr>
  </w:style>
  <w:style w:type="paragraph" w:styleId="NormalWeb">
    <w:name w:val="Normal (Web)"/>
    <w:basedOn w:val="Normal"/>
    <w:uiPriority w:val="99"/>
    <w:rsid w:val="00C64C07"/>
    <w:pPr>
      <w:spacing w:before="100" w:beforeAutospacing="1" w:after="100" w:afterAutospacing="1"/>
    </w:pPr>
    <w:rPr>
      <w:lang w:val="es-ES"/>
    </w:rPr>
  </w:style>
  <w:style w:type="character" w:styleId="Textoennegrita">
    <w:name w:val="Strong"/>
    <w:uiPriority w:val="22"/>
    <w:qFormat/>
    <w:rsid w:val="00C64C07"/>
    <w:rPr>
      <w:b/>
      <w:bCs/>
    </w:rPr>
  </w:style>
  <w:style w:type="character" w:styleId="nfasis">
    <w:name w:val="Emphasis"/>
    <w:qFormat/>
    <w:rsid w:val="00C64C07"/>
    <w:rPr>
      <w:i/>
      <w:iCs/>
    </w:rPr>
  </w:style>
  <w:style w:type="paragraph" w:styleId="Textodeglobo">
    <w:name w:val="Balloon Text"/>
    <w:basedOn w:val="Normal"/>
    <w:link w:val="TextodegloboCar"/>
    <w:uiPriority w:val="99"/>
    <w:semiHidden/>
    <w:rsid w:val="00C64C07"/>
    <w:rPr>
      <w:rFonts w:ascii="Tahoma" w:hAnsi="Tahoma" w:cs="Tahoma"/>
      <w:sz w:val="16"/>
      <w:szCs w:val="16"/>
    </w:rPr>
  </w:style>
  <w:style w:type="character" w:customStyle="1" w:styleId="TextodegloboCar">
    <w:name w:val="Texto de globo Car"/>
    <w:link w:val="Textodeglobo"/>
    <w:uiPriority w:val="99"/>
    <w:semiHidden/>
    <w:rsid w:val="00C64C07"/>
    <w:rPr>
      <w:rFonts w:ascii="Tahoma" w:eastAsia="Times New Roman" w:hAnsi="Tahoma" w:cs="Tahoma"/>
      <w:sz w:val="16"/>
      <w:szCs w:val="16"/>
      <w:lang w:eastAsia="es-ES"/>
    </w:rPr>
  </w:style>
  <w:style w:type="paragraph" w:customStyle="1" w:styleId="Default">
    <w:name w:val="Default"/>
    <w:rsid w:val="00C64C07"/>
    <w:pPr>
      <w:autoSpaceDE w:val="0"/>
      <w:autoSpaceDN w:val="0"/>
      <w:adjustRightInd w:val="0"/>
    </w:pPr>
    <w:rPr>
      <w:rFonts w:ascii="Arial" w:hAnsi="Arial" w:cs="Arial"/>
      <w:color w:val="000000"/>
      <w:sz w:val="24"/>
      <w:szCs w:val="24"/>
      <w:lang w:eastAsia="en-US"/>
    </w:rPr>
  </w:style>
  <w:style w:type="table" w:styleId="Tablaconcuadrcula">
    <w:name w:val="Table Grid"/>
    <w:basedOn w:val="Tablanormal"/>
    <w:uiPriority w:val="59"/>
    <w:rsid w:val="00C64C0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nvias-TextoCuadros">
    <w:name w:val="Invias-Texto Cuadros"/>
    <w:autoRedefine/>
    <w:qFormat/>
    <w:rsid w:val="00C64C07"/>
    <w:pPr>
      <w:jc w:val="center"/>
    </w:pPr>
    <w:rPr>
      <w:rFonts w:ascii="Arial Narrow" w:hAnsi="Arial Narrow" w:cs="Arial"/>
      <w:bCs/>
      <w:caps/>
      <w:color w:val="000000"/>
      <w:lang w:val="es-ES"/>
    </w:rPr>
  </w:style>
  <w:style w:type="paragraph" w:customStyle="1" w:styleId="InviasNormal">
    <w:name w:val="Invias Normal"/>
    <w:basedOn w:val="Normal"/>
    <w:link w:val="InviasNormalCar"/>
    <w:qFormat/>
    <w:rsid w:val="00C64C07"/>
    <w:pPr>
      <w:tabs>
        <w:tab w:val="left" w:pos="-142"/>
      </w:tabs>
      <w:autoSpaceDE w:val="0"/>
      <w:autoSpaceDN w:val="0"/>
      <w:adjustRightInd w:val="0"/>
      <w:spacing w:before="120" w:after="240"/>
      <w:jc w:val="both"/>
    </w:pPr>
    <w:rPr>
      <w:rFonts w:ascii="Arial Narrow" w:hAnsi="Arial Narrow"/>
      <w:lang w:val="x-none"/>
    </w:rPr>
  </w:style>
  <w:style w:type="character" w:customStyle="1" w:styleId="InviasNormalCar">
    <w:name w:val="Invias Normal Car"/>
    <w:link w:val="InviasNormal"/>
    <w:locked/>
    <w:rsid w:val="00C64C07"/>
    <w:rPr>
      <w:rFonts w:ascii="Arial Narrow" w:eastAsia="Times New Roman" w:hAnsi="Arial Narrow" w:cs="Times New Roman"/>
      <w:sz w:val="24"/>
      <w:szCs w:val="24"/>
      <w:lang w:val="x-none" w:eastAsia="es-ES"/>
    </w:rPr>
  </w:style>
  <w:style w:type="character" w:styleId="Refdecomentario">
    <w:name w:val="annotation reference"/>
    <w:uiPriority w:val="99"/>
    <w:rsid w:val="00C64C07"/>
    <w:rPr>
      <w:sz w:val="16"/>
      <w:szCs w:val="16"/>
    </w:rPr>
  </w:style>
  <w:style w:type="paragraph" w:styleId="Textocomentario">
    <w:name w:val="annotation text"/>
    <w:basedOn w:val="Normal"/>
    <w:link w:val="TextocomentarioCar"/>
    <w:uiPriority w:val="99"/>
    <w:rsid w:val="00C64C07"/>
    <w:rPr>
      <w:sz w:val="20"/>
      <w:szCs w:val="20"/>
      <w:lang w:val="es-ES"/>
    </w:rPr>
  </w:style>
  <w:style w:type="character" w:customStyle="1" w:styleId="TextocomentarioCar">
    <w:name w:val="Texto comentario Car"/>
    <w:link w:val="Textocomentario"/>
    <w:uiPriority w:val="99"/>
    <w:rsid w:val="00C64C07"/>
    <w:rPr>
      <w:rFonts w:ascii="Times New Roman" w:eastAsia="Times New Roman" w:hAnsi="Times New Roman" w:cs="Times New Roman"/>
      <w:sz w:val="20"/>
      <w:szCs w:val="20"/>
      <w:lang w:val="es-ES" w:eastAsia="es-ES"/>
    </w:rPr>
  </w:style>
  <w:style w:type="paragraph" w:customStyle="1" w:styleId="Listavistosa-nfasis11">
    <w:name w:val="Lista vistosa - Énfasis 11"/>
    <w:aliases w:val="List Paragraph,Fotografía,Párrafo de lista1"/>
    <w:basedOn w:val="Normal"/>
    <w:link w:val="Listavistosa-nfasis1Car1"/>
    <w:uiPriority w:val="34"/>
    <w:qFormat/>
    <w:rsid w:val="00C64C07"/>
    <w:pPr>
      <w:ind w:left="720"/>
      <w:contextualSpacing/>
    </w:pPr>
    <w:rPr>
      <w:rFonts w:ascii="Cambria" w:eastAsia="Cambria" w:hAnsi="Cambria"/>
      <w:lang w:val="es-ES_tradnl" w:eastAsia="en-US"/>
    </w:rPr>
  </w:style>
  <w:style w:type="character" w:customStyle="1" w:styleId="Listavistosa-nfasis1Car1">
    <w:name w:val="Lista vistosa - Énfasis 1 Car1"/>
    <w:aliases w:val="List Paragraph Car,Fotografía Car,Párrafo de lista1 Car,Párrafo de lista Car,Bullet List Car,FooterText Car,numbered Car,Paragraphe de liste1 Car,lp1 Car,Scitum normal Car,HOJA Car,Bolita Car,Párrafo de lista4 Car,BOLA Car"/>
    <w:link w:val="Listavistosa-nfasis11"/>
    <w:uiPriority w:val="34"/>
    <w:qFormat/>
    <w:locked/>
    <w:rsid w:val="00C64C07"/>
    <w:rPr>
      <w:rFonts w:ascii="Cambria" w:eastAsia="Cambria" w:hAnsi="Cambria" w:cs="Times New Roman"/>
      <w:sz w:val="24"/>
      <w:szCs w:val="24"/>
      <w:lang w:val="es-ES_tradnl"/>
    </w:rPr>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t,fn"/>
    <w:basedOn w:val="Normal"/>
    <w:link w:val="TextonotapieCar"/>
    <w:uiPriority w:val="99"/>
    <w:qFormat/>
    <w:rsid w:val="00C64C07"/>
    <w:rPr>
      <w:rFonts w:ascii="Cambria" w:eastAsia="Cambria" w:hAnsi="Cambria"/>
      <w:lang w:val="es-ES_tradnl" w:eastAsia="x-none"/>
    </w:rPr>
  </w:style>
  <w:style w:type="character" w:customStyle="1" w:styleId="TextonotapieCar">
    <w:name w:val="Texto nota pie Car"/>
    <w:aliases w:val="Footnote Text Char Char Char Char Char Car,Footnote Text Char Char Char Char Car,Footnote reference Car,FA Fu Car,texto de nota al pie Car,Footnote Text Char Char Char Car,Footnote Text Char Char Char Char Char Char Char Char Car"/>
    <w:link w:val="Textonotapie"/>
    <w:uiPriority w:val="99"/>
    <w:rsid w:val="00C64C07"/>
    <w:rPr>
      <w:rFonts w:ascii="Cambria" w:eastAsia="Cambria" w:hAnsi="Cambria" w:cs="Times New Roman"/>
      <w:sz w:val="24"/>
      <w:szCs w:val="24"/>
      <w:lang w:val="es-ES_tradnl" w:eastAsia="x-none"/>
    </w:rPr>
  </w:style>
  <w:style w:type="character" w:styleId="Refdenotaalpie">
    <w:name w:val="footnote reference"/>
    <w:aliases w:val="BVI fnr,referencia nota al pie,Fußnotenzeichen DISS,16 Point,Superscript 6 Point,ftref,Nota de pie,Ref,de nota al pie,Texto nota al pie,Footnote symbol,Footnote,FC,de nota al pi,Ref. de nota al pie2,Massilia Footnote Reference"/>
    <w:uiPriority w:val="99"/>
    <w:rsid w:val="00C64C07"/>
    <w:rPr>
      <w:vertAlign w:val="superscript"/>
    </w:rPr>
  </w:style>
  <w:style w:type="paragraph" w:customStyle="1" w:styleId="Cuadrculamedia21">
    <w:name w:val="Cuadrícula media 21"/>
    <w:basedOn w:val="Normal"/>
    <w:link w:val="Cuadrculamedia2Car"/>
    <w:uiPriority w:val="1"/>
    <w:qFormat/>
    <w:rsid w:val="00C64C07"/>
    <w:rPr>
      <w:rFonts w:ascii="Calibri" w:eastAsia="Calibri" w:hAnsi="Calibri"/>
      <w:sz w:val="20"/>
      <w:szCs w:val="20"/>
      <w:lang w:val="es-ES_tradnl" w:eastAsia="en-US"/>
    </w:rPr>
  </w:style>
  <w:style w:type="character" w:customStyle="1" w:styleId="Cuadrculamedia2Car">
    <w:name w:val="Cuadrícula media 2 Car"/>
    <w:link w:val="Cuadrculamedia21"/>
    <w:uiPriority w:val="1"/>
    <w:rsid w:val="00C64C07"/>
    <w:rPr>
      <w:rFonts w:ascii="Calibri" w:eastAsia="Calibri" w:hAnsi="Calibri" w:cs="Times New Roman"/>
      <w:sz w:val="20"/>
      <w:szCs w:val="20"/>
      <w:lang w:val="es-ES_tradnl"/>
    </w:rPr>
  </w:style>
  <w:style w:type="paragraph" w:customStyle="1" w:styleId="Invias-Capitulo">
    <w:name w:val="Invias-Capitulo"/>
    <w:next w:val="Normal"/>
    <w:autoRedefine/>
    <w:uiPriority w:val="99"/>
    <w:qFormat/>
    <w:rsid w:val="00C64C07"/>
    <w:pPr>
      <w:keepNext/>
      <w:pageBreakBefore/>
      <w:numPr>
        <w:numId w:val="3"/>
      </w:numPr>
      <w:spacing w:before="600" w:after="360"/>
      <w:jc w:val="center"/>
      <w:outlineLvl w:val="0"/>
    </w:pPr>
    <w:rPr>
      <w:rFonts w:ascii="Arial" w:eastAsia="Times New Roman" w:hAnsi="Arial" w:cs="Arial"/>
      <w:b/>
      <w:smallCaps/>
      <w:sz w:val="24"/>
      <w:szCs w:val="22"/>
      <w:lang w:eastAsia="es-ES"/>
    </w:rPr>
  </w:style>
  <w:style w:type="paragraph" w:customStyle="1" w:styleId="Invias-Titulo1">
    <w:name w:val="Invias-Titulo 1"/>
    <w:next w:val="Normal"/>
    <w:link w:val="Invias-Titulo1Car"/>
    <w:autoRedefine/>
    <w:uiPriority w:val="99"/>
    <w:qFormat/>
    <w:rsid w:val="00C64C07"/>
    <w:pPr>
      <w:keepNext/>
      <w:numPr>
        <w:ilvl w:val="1"/>
        <w:numId w:val="3"/>
      </w:numPr>
      <w:spacing w:before="480" w:after="360"/>
      <w:jc w:val="both"/>
      <w:outlineLvl w:val="1"/>
    </w:pPr>
    <w:rPr>
      <w:rFonts w:ascii="Arial" w:eastAsia="Times New Roman" w:hAnsi="Arial" w:cs="Arial"/>
      <w:b/>
      <w:sz w:val="22"/>
      <w:szCs w:val="22"/>
      <w:lang w:eastAsia="es-ES"/>
    </w:rPr>
  </w:style>
  <w:style w:type="paragraph" w:customStyle="1" w:styleId="Invias-Titulo2">
    <w:name w:val="Invias-Titulo 2"/>
    <w:next w:val="Normal"/>
    <w:autoRedefine/>
    <w:uiPriority w:val="99"/>
    <w:qFormat/>
    <w:rsid w:val="00C64C07"/>
    <w:pPr>
      <w:keepNext/>
      <w:numPr>
        <w:ilvl w:val="2"/>
        <w:numId w:val="3"/>
      </w:numPr>
      <w:spacing w:before="360" w:after="320"/>
      <w:jc w:val="both"/>
      <w:outlineLvl w:val="1"/>
    </w:pPr>
    <w:rPr>
      <w:rFonts w:ascii="Arial Narrow" w:eastAsia="Times New Roman" w:hAnsi="Arial Narrow" w:cs="Arial"/>
      <w:b/>
      <w:sz w:val="24"/>
      <w:szCs w:val="24"/>
      <w:lang w:eastAsia="es-ES"/>
    </w:rPr>
  </w:style>
  <w:style w:type="paragraph" w:customStyle="1" w:styleId="Invias-Titulo3">
    <w:name w:val="Invias-Titulo 3"/>
    <w:next w:val="Normal"/>
    <w:autoRedefine/>
    <w:uiPriority w:val="99"/>
    <w:qFormat/>
    <w:rsid w:val="00C64C07"/>
    <w:pPr>
      <w:keepNext/>
      <w:numPr>
        <w:ilvl w:val="3"/>
        <w:numId w:val="3"/>
      </w:numPr>
      <w:spacing w:before="360" w:after="240"/>
      <w:outlineLvl w:val="3"/>
    </w:pPr>
    <w:rPr>
      <w:rFonts w:ascii="Arial Narrow" w:eastAsia="Times New Roman" w:hAnsi="Arial Narrow"/>
      <w:b/>
      <w:sz w:val="22"/>
      <w:szCs w:val="24"/>
      <w:lang w:eastAsia="es-ES"/>
    </w:rPr>
  </w:style>
  <w:style w:type="paragraph" w:customStyle="1" w:styleId="Invias-Titulo4">
    <w:name w:val="Invias-Titulo 4"/>
    <w:next w:val="Normal"/>
    <w:autoRedefine/>
    <w:uiPriority w:val="99"/>
    <w:qFormat/>
    <w:rsid w:val="00C64C07"/>
    <w:pPr>
      <w:keepNext/>
      <w:numPr>
        <w:ilvl w:val="4"/>
        <w:numId w:val="3"/>
      </w:numPr>
      <w:spacing w:before="240" w:after="120"/>
      <w:ind w:left="1077" w:hanging="1077"/>
      <w:outlineLvl w:val="4"/>
    </w:pPr>
    <w:rPr>
      <w:rFonts w:ascii="Arial Narrow" w:eastAsia="Times New Roman" w:hAnsi="Arial Narrow"/>
      <w:b/>
      <w:sz w:val="22"/>
      <w:szCs w:val="24"/>
      <w:lang w:eastAsia="es-ES"/>
    </w:rPr>
  </w:style>
  <w:style w:type="paragraph" w:customStyle="1" w:styleId="Invias-Titulo5">
    <w:name w:val="Invias-Titulo 5"/>
    <w:next w:val="Normal"/>
    <w:autoRedefine/>
    <w:uiPriority w:val="99"/>
    <w:qFormat/>
    <w:rsid w:val="00C64C07"/>
    <w:pPr>
      <w:keepNext/>
      <w:numPr>
        <w:ilvl w:val="5"/>
        <w:numId w:val="3"/>
      </w:numPr>
      <w:spacing w:before="240" w:after="120"/>
      <w:ind w:left="1077" w:hanging="1077"/>
      <w:outlineLvl w:val="5"/>
    </w:pPr>
    <w:rPr>
      <w:rFonts w:ascii="Arial Narrow" w:eastAsia="Times New Roman" w:hAnsi="Arial Narrow"/>
      <w:sz w:val="22"/>
      <w:szCs w:val="24"/>
      <w:lang w:eastAsia="es-ES"/>
    </w:rPr>
  </w:style>
  <w:style w:type="paragraph" w:customStyle="1" w:styleId="Invias-Titulo6">
    <w:name w:val="Invias-Titulo 6"/>
    <w:next w:val="Normal"/>
    <w:uiPriority w:val="99"/>
    <w:qFormat/>
    <w:rsid w:val="00C64C07"/>
    <w:pPr>
      <w:keepNext/>
      <w:numPr>
        <w:ilvl w:val="6"/>
        <w:numId w:val="3"/>
      </w:numPr>
      <w:spacing w:before="240" w:after="120"/>
    </w:pPr>
    <w:rPr>
      <w:rFonts w:ascii="Arial" w:eastAsia="Times New Roman" w:hAnsi="Arial"/>
      <w:i/>
      <w:sz w:val="22"/>
      <w:szCs w:val="24"/>
      <w:u w:val="single"/>
      <w:lang w:eastAsia="es-ES"/>
    </w:rPr>
  </w:style>
  <w:style w:type="paragraph" w:customStyle="1" w:styleId="CM14">
    <w:name w:val="CM14"/>
    <w:basedOn w:val="Default"/>
    <w:next w:val="Default"/>
    <w:uiPriority w:val="99"/>
    <w:rsid w:val="00C64C07"/>
    <w:pPr>
      <w:widowControl w:val="0"/>
    </w:pPr>
    <w:rPr>
      <w:rFonts w:eastAsia="Times New Roman"/>
      <w:color w:val="auto"/>
      <w:lang w:eastAsia="es-CO"/>
    </w:rPr>
  </w:style>
  <w:style w:type="paragraph" w:customStyle="1" w:styleId="CM17">
    <w:name w:val="CM17"/>
    <w:basedOn w:val="Default"/>
    <w:next w:val="Default"/>
    <w:uiPriority w:val="99"/>
    <w:rsid w:val="00C64C07"/>
    <w:pPr>
      <w:widowControl w:val="0"/>
    </w:pPr>
    <w:rPr>
      <w:rFonts w:eastAsia="Times New Roman"/>
      <w:color w:val="auto"/>
      <w:lang w:eastAsia="es-CO"/>
    </w:rPr>
  </w:style>
  <w:style w:type="paragraph" w:customStyle="1" w:styleId="CM18">
    <w:name w:val="CM18"/>
    <w:basedOn w:val="Default"/>
    <w:next w:val="Default"/>
    <w:uiPriority w:val="99"/>
    <w:rsid w:val="00C64C07"/>
    <w:pPr>
      <w:widowControl w:val="0"/>
    </w:pPr>
    <w:rPr>
      <w:rFonts w:eastAsia="Times New Roman"/>
      <w:color w:val="auto"/>
      <w:lang w:eastAsia="es-CO"/>
    </w:rPr>
  </w:style>
  <w:style w:type="paragraph" w:customStyle="1" w:styleId="CM11">
    <w:name w:val="CM11"/>
    <w:basedOn w:val="Default"/>
    <w:next w:val="Default"/>
    <w:uiPriority w:val="99"/>
    <w:rsid w:val="00C64C07"/>
    <w:pPr>
      <w:widowControl w:val="0"/>
      <w:spacing w:line="276" w:lineRule="atLeast"/>
    </w:pPr>
    <w:rPr>
      <w:rFonts w:eastAsia="Times New Roman"/>
      <w:color w:val="auto"/>
      <w:lang w:eastAsia="es-CO"/>
    </w:rPr>
  </w:style>
  <w:style w:type="character" w:styleId="Hipervnculovisitado">
    <w:name w:val="FollowedHyperlink"/>
    <w:uiPriority w:val="99"/>
    <w:unhideWhenUsed/>
    <w:rsid w:val="00C64C07"/>
    <w:rPr>
      <w:color w:val="800080"/>
      <w:u w:val="single"/>
    </w:rPr>
  </w:style>
  <w:style w:type="paragraph" w:customStyle="1" w:styleId="Tabladecuadrcula21">
    <w:name w:val="Tabla de cuadrícula 21"/>
    <w:basedOn w:val="Normal"/>
    <w:next w:val="Normal"/>
    <w:uiPriority w:val="37"/>
    <w:semiHidden/>
    <w:unhideWhenUsed/>
    <w:rsid w:val="00C64C07"/>
    <w:rPr>
      <w:rFonts w:ascii="Cambria" w:eastAsia="Cambria" w:hAnsi="Cambria"/>
      <w:lang w:val="es-ES_tradnl" w:eastAsia="en-US"/>
    </w:rPr>
  </w:style>
  <w:style w:type="paragraph" w:styleId="Asuntodelcomentario">
    <w:name w:val="annotation subject"/>
    <w:basedOn w:val="Textocomentario"/>
    <w:next w:val="Textocomentario"/>
    <w:link w:val="AsuntodelcomentarioCar"/>
    <w:uiPriority w:val="99"/>
    <w:unhideWhenUsed/>
    <w:rsid w:val="00C64C07"/>
    <w:rPr>
      <w:rFonts w:ascii="Cambria" w:eastAsia="Cambria" w:hAnsi="Cambria"/>
      <w:b/>
      <w:bCs/>
      <w:lang w:val="es-ES_tradnl" w:eastAsia="en-US"/>
    </w:rPr>
  </w:style>
  <w:style w:type="character" w:customStyle="1" w:styleId="AsuntodelcomentarioCar">
    <w:name w:val="Asunto del comentario Car"/>
    <w:link w:val="Asuntodelcomentario"/>
    <w:uiPriority w:val="99"/>
    <w:rsid w:val="00C64C07"/>
    <w:rPr>
      <w:rFonts w:ascii="Cambria" w:eastAsia="Cambria" w:hAnsi="Cambria" w:cs="Times New Roman"/>
      <w:b/>
      <w:bCs/>
      <w:sz w:val="20"/>
      <w:szCs w:val="20"/>
      <w:lang w:val="es-ES_tradnl" w:eastAsia="es-ES"/>
    </w:rPr>
  </w:style>
  <w:style w:type="paragraph" w:styleId="Textonotaalfinal">
    <w:name w:val="endnote text"/>
    <w:basedOn w:val="Normal"/>
    <w:link w:val="TextonotaalfinalCar"/>
    <w:uiPriority w:val="99"/>
    <w:unhideWhenUsed/>
    <w:rsid w:val="00C64C07"/>
    <w:rPr>
      <w:rFonts w:ascii="Cambria" w:eastAsia="Cambria" w:hAnsi="Cambria"/>
      <w:sz w:val="20"/>
      <w:szCs w:val="20"/>
      <w:lang w:val="es-ES_tradnl" w:eastAsia="en-US"/>
    </w:rPr>
  </w:style>
  <w:style w:type="character" w:customStyle="1" w:styleId="TextonotaalfinalCar">
    <w:name w:val="Texto nota al final Car"/>
    <w:link w:val="Textonotaalfinal"/>
    <w:uiPriority w:val="99"/>
    <w:rsid w:val="00C64C07"/>
    <w:rPr>
      <w:rFonts w:ascii="Cambria" w:eastAsia="Cambria" w:hAnsi="Cambria" w:cs="Times New Roman"/>
      <w:sz w:val="20"/>
      <w:szCs w:val="20"/>
      <w:lang w:val="es-ES_tradnl"/>
    </w:rPr>
  </w:style>
  <w:style w:type="character" w:styleId="Refdenotaalfinal">
    <w:name w:val="endnote reference"/>
    <w:uiPriority w:val="99"/>
    <w:unhideWhenUsed/>
    <w:rsid w:val="00C64C07"/>
    <w:rPr>
      <w:vertAlign w:val="superscript"/>
    </w:rPr>
  </w:style>
  <w:style w:type="numbering" w:customStyle="1" w:styleId="Sinlista1">
    <w:name w:val="Sin lista1"/>
    <w:next w:val="Sinlista"/>
    <w:uiPriority w:val="99"/>
    <w:semiHidden/>
    <w:unhideWhenUsed/>
    <w:rsid w:val="00C64C07"/>
  </w:style>
  <w:style w:type="table" w:customStyle="1" w:styleId="Tablaconcuadrcula1">
    <w:name w:val="Tabla con cuadrícula1"/>
    <w:basedOn w:val="Tablanormal"/>
    <w:next w:val="Tablaconcuadrcula"/>
    <w:uiPriority w:val="59"/>
    <w:rsid w:val="00C64C0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58">
    <w:name w:val="CM58"/>
    <w:basedOn w:val="Default"/>
    <w:next w:val="Default"/>
    <w:uiPriority w:val="99"/>
    <w:rsid w:val="00C64C07"/>
    <w:rPr>
      <w:color w:val="auto"/>
      <w:lang w:eastAsia="es-CO"/>
    </w:rPr>
  </w:style>
  <w:style w:type="character" w:customStyle="1" w:styleId="Listavistosa-nfasis1Car">
    <w:name w:val="Lista vistosa - Énfasis 1 Car"/>
    <w:link w:val="Cuadrculamedia1-nfasis2"/>
    <w:locked/>
    <w:rsid w:val="00C64C07"/>
    <w:rPr>
      <w:rFonts w:ascii="Cambria" w:eastAsia="Cambria" w:hAnsi="Cambria"/>
      <w:sz w:val="24"/>
      <w:szCs w:val="24"/>
      <w:lang w:val="es-ES_tradnl" w:eastAsia="en-US"/>
    </w:rPr>
  </w:style>
  <w:style w:type="table" w:styleId="Cuadrculamedia1-nfasis2">
    <w:name w:val="Medium Grid 1 Accent 2"/>
    <w:basedOn w:val="Tablanormal"/>
    <w:link w:val="Listavistosa-nfasis1Car"/>
    <w:rsid w:val="00C64C07"/>
    <w:rPr>
      <w:rFonts w:ascii="Cambria" w:eastAsia="Cambria" w:hAnsi="Cambria"/>
      <w:sz w:val="24"/>
      <w:szCs w:val="24"/>
      <w:lang w:val="es-ES_tradnl"/>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paragraph" w:customStyle="1" w:styleId="Tabladecuadrcula31">
    <w:name w:val="Tabla de cuadrícula 31"/>
    <w:basedOn w:val="Ttulo1"/>
    <w:next w:val="Normal"/>
    <w:uiPriority w:val="39"/>
    <w:unhideWhenUsed/>
    <w:qFormat/>
    <w:rsid w:val="00C64C07"/>
    <w:pPr>
      <w:keepLines/>
      <w:spacing w:before="480" w:line="276" w:lineRule="auto"/>
      <w:jc w:val="left"/>
      <w:outlineLvl w:val="9"/>
    </w:pPr>
    <w:rPr>
      <w:rFonts w:ascii="Cambria" w:hAnsi="Cambria" w:cs="Times New Roman"/>
      <w:color w:val="365F91"/>
      <w:sz w:val="28"/>
      <w:szCs w:val="28"/>
      <w:lang w:val="x-none" w:eastAsia="x-none"/>
    </w:rPr>
  </w:style>
  <w:style w:type="paragraph" w:customStyle="1" w:styleId="Invias-VietaPunto">
    <w:name w:val="Invias-Viñeta Punto"/>
    <w:basedOn w:val="Normal"/>
    <w:uiPriority w:val="99"/>
    <w:qFormat/>
    <w:rsid w:val="00C64C07"/>
    <w:pPr>
      <w:numPr>
        <w:numId w:val="11"/>
      </w:numPr>
      <w:spacing w:before="120" w:after="120"/>
      <w:jc w:val="both"/>
    </w:pPr>
    <w:rPr>
      <w:rFonts w:ascii="Arial Narrow" w:eastAsia="Calibri" w:hAnsi="Arial Narrow"/>
    </w:rPr>
  </w:style>
  <w:style w:type="paragraph" w:customStyle="1" w:styleId="Invias-VietaRomana">
    <w:name w:val="Invias-Viñeta Romana"/>
    <w:basedOn w:val="Normal"/>
    <w:uiPriority w:val="99"/>
    <w:rsid w:val="00C64C07"/>
    <w:pPr>
      <w:numPr>
        <w:numId w:val="12"/>
      </w:numPr>
      <w:spacing w:before="120" w:after="120"/>
      <w:jc w:val="both"/>
    </w:pPr>
    <w:rPr>
      <w:rFonts w:ascii="Arial Narrow" w:eastAsia="Calibri" w:hAnsi="Arial Narrow"/>
    </w:rPr>
  </w:style>
  <w:style w:type="paragraph" w:customStyle="1" w:styleId="Invias-VietaAlfabetica">
    <w:name w:val="Invias-Viñeta Alfabetica"/>
    <w:next w:val="Normal"/>
    <w:uiPriority w:val="99"/>
    <w:qFormat/>
    <w:rsid w:val="00C64C07"/>
    <w:pPr>
      <w:numPr>
        <w:numId w:val="13"/>
      </w:numPr>
      <w:spacing w:before="240" w:after="240"/>
      <w:ind w:left="1077" w:hanging="357"/>
      <w:jc w:val="both"/>
    </w:pPr>
    <w:rPr>
      <w:rFonts w:ascii="Arial Narrow" w:eastAsia="Times New Roman" w:hAnsi="Arial Narrow"/>
      <w:sz w:val="24"/>
      <w:szCs w:val="24"/>
      <w:lang w:eastAsia="es-ES"/>
    </w:rPr>
  </w:style>
  <w:style w:type="paragraph" w:styleId="Textosinformato">
    <w:name w:val="Plain Text"/>
    <w:basedOn w:val="Normal"/>
    <w:link w:val="TextosinformatoCar"/>
    <w:uiPriority w:val="99"/>
    <w:unhideWhenUsed/>
    <w:rsid w:val="00C64C07"/>
    <w:rPr>
      <w:rFonts w:ascii="Consolas" w:eastAsia="Calibri" w:hAnsi="Consolas"/>
      <w:sz w:val="21"/>
      <w:szCs w:val="21"/>
      <w:lang w:val="x-none" w:eastAsia="en-US"/>
    </w:rPr>
  </w:style>
  <w:style w:type="character" w:customStyle="1" w:styleId="TextosinformatoCar">
    <w:name w:val="Texto sin formato Car"/>
    <w:link w:val="Textosinformato"/>
    <w:uiPriority w:val="99"/>
    <w:rsid w:val="00C64C07"/>
    <w:rPr>
      <w:rFonts w:ascii="Consolas" w:eastAsia="Calibri" w:hAnsi="Consolas" w:cs="Times New Roman"/>
      <w:sz w:val="21"/>
      <w:szCs w:val="21"/>
      <w:lang w:val="x-none"/>
    </w:rPr>
  </w:style>
  <w:style w:type="paragraph" w:customStyle="1" w:styleId="Invias-VietaNumerada">
    <w:name w:val="Invias-Viñeta Numerada"/>
    <w:link w:val="Invias-VietaNumeradaCar"/>
    <w:uiPriority w:val="99"/>
    <w:qFormat/>
    <w:rsid w:val="00C64C07"/>
    <w:pPr>
      <w:numPr>
        <w:numId w:val="15"/>
      </w:numPr>
      <w:spacing w:before="240" w:after="120"/>
      <w:jc w:val="both"/>
    </w:pPr>
    <w:rPr>
      <w:rFonts w:ascii="Arial Narrow" w:eastAsia="Times New Roman" w:hAnsi="Arial Narrow"/>
      <w:sz w:val="24"/>
      <w:szCs w:val="24"/>
      <w:lang w:val="en-US" w:eastAsia="es-ES"/>
    </w:rPr>
  </w:style>
  <w:style w:type="character" w:customStyle="1" w:styleId="Invias-VietaNumeradaCar">
    <w:name w:val="Invias-Viñeta Numerada Car"/>
    <w:link w:val="Invias-VietaNumerada"/>
    <w:uiPriority w:val="99"/>
    <w:locked/>
    <w:rsid w:val="00C64C07"/>
    <w:rPr>
      <w:rFonts w:ascii="Arial Narrow" w:eastAsia="Times New Roman" w:hAnsi="Arial Narrow"/>
      <w:sz w:val="24"/>
      <w:szCs w:val="24"/>
      <w:lang w:val="en-US" w:eastAsia="es-ES"/>
    </w:rPr>
  </w:style>
  <w:style w:type="character" w:customStyle="1" w:styleId="Invias-Titulo1Car">
    <w:name w:val="Invias-Titulo 1 Car"/>
    <w:link w:val="Invias-Titulo1"/>
    <w:uiPriority w:val="99"/>
    <w:rsid w:val="00C64C07"/>
    <w:rPr>
      <w:rFonts w:ascii="Arial" w:eastAsia="Times New Roman" w:hAnsi="Arial" w:cs="Arial"/>
      <w:b/>
      <w:sz w:val="22"/>
      <w:szCs w:val="22"/>
      <w:lang w:eastAsia="es-ES"/>
    </w:rPr>
  </w:style>
  <w:style w:type="paragraph" w:customStyle="1" w:styleId="Sombreadovistoso-nfasis11">
    <w:name w:val="Sombreado vistoso - Énfasis 11"/>
    <w:hidden/>
    <w:uiPriority w:val="99"/>
    <w:semiHidden/>
    <w:rsid w:val="00C64C07"/>
    <w:rPr>
      <w:rFonts w:ascii="Cambria" w:eastAsia="Cambria" w:hAnsi="Cambria"/>
      <w:sz w:val="24"/>
      <w:szCs w:val="24"/>
      <w:lang w:val="es-ES_tradnl" w:eastAsia="en-US"/>
    </w:rPr>
  </w:style>
  <w:style w:type="paragraph" w:customStyle="1" w:styleId="Epgrafe1">
    <w:name w:val="Epígrafe1"/>
    <w:basedOn w:val="Normal"/>
    <w:next w:val="Normal"/>
    <w:uiPriority w:val="35"/>
    <w:unhideWhenUsed/>
    <w:qFormat/>
    <w:rsid w:val="00C64C07"/>
    <w:pPr>
      <w:keepNext/>
      <w:spacing w:after="200"/>
      <w:jc w:val="center"/>
    </w:pPr>
    <w:rPr>
      <w:rFonts w:ascii="Arial Narrow" w:eastAsia="Calibri" w:hAnsi="Arial Narrow"/>
      <w:b/>
      <w:bCs/>
      <w:sz w:val="20"/>
      <w:szCs w:val="18"/>
      <w:lang w:eastAsia="en-US"/>
    </w:rPr>
  </w:style>
  <w:style w:type="paragraph" w:customStyle="1" w:styleId="Invias-VietalogoINV">
    <w:name w:val="Invias-Viñeta logo INV"/>
    <w:next w:val="Normal"/>
    <w:uiPriority w:val="99"/>
    <w:qFormat/>
    <w:rsid w:val="00C627A6"/>
    <w:pPr>
      <w:numPr>
        <w:numId w:val="19"/>
      </w:numPr>
      <w:spacing w:before="240" w:after="240"/>
      <w:jc w:val="both"/>
    </w:pPr>
    <w:rPr>
      <w:rFonts w:ascii="Arial Narrow" w:eastAsia="Times New Roman" w:hAnsi="Arial Narrow"/>
      <w:sz w:val="24"/>
      <w:szCs w:val="24"/>
      <w:lang w:eastAsia="es-ES"/>
    </w:rPr>
  </w:style>
  <w:style w:type="character" w:customStyle="1" w:styleId="Mencinsinresolver1">
    <w:name w:val="Mención sin resolver1"/>
    <w:uiPriority w:val="99"/>
    <w:semiHidden/>
    <w:unhideWhenUsed/>
    <w:rsid w:val="00202D68"/>
    <w:rPr>
      <w:color w:val="605E5C"/>
      <w:shd w:val="clear" w:color="auto" w:fill="E1DFDD"/>
    </w:rPr>
  </w:style>
  <w:style w:type="paragraph" w:styleId="Prrafodelista">
    <w:name w:val="List Paragraph"/>
    <w:aliases w:val="Bullet List,FooterText,numbered,Paragraphe de liste1,lp1,Scitum normal,HOJA,Bolita,Párrafo de lista4,BOLADEF,Párrafo de lista3,Párrafo de lista21,BOLA,Nivel 1 OS,Colorful List Accent 1,List Paragraph1,Foot,Lista vistosa - Énfasis 11"/>
    <w:basedOn w:val="Normal"/>
    <w:uiPriority w:val="34"/>
    <w:qFormat/>
    <w:rsid w:val="00AD3684"/>
    <w:pPr>
      <w:ind w:left="708"/>
    </w:pPr>
  </w:style>
  <w:style w:type="paragraph" w:styleId="Citadestacada">
    <w:name w:val="Intense Quote"/>
    <w:basedOn w:val="Normal"/>
    <w:next w:val="Normal"/>
    <w:link w:val="CitadestacadaCar"/>
    <w:uiPriority w:val="30"/>
    <w:qFormat/>
    <w:rsid w:val="00E46E18"/>
    <w:pPr>
      <w:pBdr>
        <w:bottom w:val="single" w:sz="4" w:space="4" w:color="4F81BD"/>
      </w:pBdr>
      <w:spacing w:before="200" w:after="280" w:line="276" w:lineRule="auto"/>
      <w:ind w:left="936" w:right="936"/>
      <w:contextualSpacing/>
      <w:jc w:val="both"/>
    </w:pPr>
    <w:rPr>
      <w:rFonts w:ascii="Calibri" w:eastAsia="Calibri" w:hAnsi="Calibri"/>
      <w:b/>
      <w:bCs/>
      <w:i/>
      <w:iCs/>
      <w:color w:val="4F81BD"/>
      <w:sz w:val="22"/>
      <w:szCs w:val="22"/>
      <w:lang w:eastAsia="en-US"/>
    </w:rPr>
  </w:style>
  <w:style w:type="character" w:customStyle="1" w:styleId="CitadestacadaCar">
    <w:name w:val="Cita destacada Car"/>
    <w:link w:val="Citadestacada"/>
    <w:uiPriority w:val="30"/>
    <w:rsid w:val="00E46E18"/>
    <w:rPr>
      <w:b/>
      <w:bCs/>
      <w:i/>
      <w:iCs/>
      <w:color w:val="4F81BD"/>
      <w:sz w:val="22"/>
      <w:szCs w:val="22"/>
      <w:lang w:eastAsia="en-US"/>
    </w:rPr>
  </w:style>
  <w:style w:type="paragraph" w:customStyle="1" w:styleId="Captulo7">
    <w:name w:val="Capítulo 7"/>
    <w:basedOn w:val="Prrafodelista"/>
    <w:qFormat/>
    <w:rsid w:val="00076FC1"/>
    <w:pPr>
      <w:numPr>
        <w:numId w:val="24"/>
      </w:numPr>
      <w:spacing w:after="200" w:line="276" w:lineRule="auto"/>
      <w:contextualSpacing/>
    </w:pPr>
    <w:rPr>
      <w:rFonts w:ascii="Arial" w:eastAsia="Calibri" w:hAnsi="Arial" w:cs="Arial"/>
      <w:b/>
      <w:bCs/>
      <w:color w:val="1C1C1C"/>
      <w:sz w:val="20"/>
      <w:szCs w:val="20"/>
      <w:lang w:eastAsia="es-CO"/>
    </w:rPr>
  </w:style>
  <w:style w:type="paragraph" w:customStyle="1" w:styleId="Capitulo1">
    <w:name w:val="Capitulo 1"/>
    <w:basedOn w:val="Normal"/>
    <w:qFormat/>
    <w:rsid w:val="00F2136A"/>
    <w:pPr>
      <w:keepNext/>
      <w:spacing w:before="120" w:after="200" w:line="276" w:lineRule="auto"/>
      <w:ind w:left="720" w:hanging="360"/>
      <w:outlineLvl w:val="1"/>
    </w:pPr>
    <w:rPr>
      <w:rFonts w:cs="Arial"/>
      <w:b/>
      <w:color w:val="000000"/>
      <w:szCs w:val="20"/>
      <w:lang w:eastAsia="es-CO"/>
    </w:rPr>
  </w:style>
  <w:style w:type="paragraph" w:styleId="TDC2">
    <w:name w:val="toc 2"/>
    <w:basedOn w:val="Normal"/>
    <w:next w:val="Normal"/>
    <w:autoRedefine/>
    <w:uiPriority w:val="39"/>
    <w:unhideWhenUsed/>
    <w:rsid w:val="00A20996"/>
    <w:pPr>
      <w:tabs>
        <w:tab w:val="left" w:pos="880"/>
        <w:tab w:val="right" w:leader="dot" w:pos="8828"/>
      </w:tabs>
      <w:spacing w:after="100"/>
      <w:ind w:left="200"/>
    </w:pPr>
    <w:rPr>
      <w:rFonts w:ascii="Arial" w:eastAsia="Arial" w:hAnsi="Arial" w:cs="Arial"/>
      <w:smallCaps/>
      <w:noProof/>
      <w:sz w:val="20"/>
      <w:szCs w:val="20"/>
    </w:rPr>
  </w:style>
  <w:style w:type="table" w:customStyle="1" w:styleId="TableNormal1">
    <w:name w:val="Table Normal1"/>
    <w:uiPriority w:val="2"/>
    <w:semiHidden/>
    <w:unhideWhenUsed/>
    <w:qFormat/>
    <w:rsid w:val="00E361D9"/>
    <w:pPr>
      <w:widowControl w:val="0"/>
      <w:autoSpaceDE w:val="0"/>
      <w:autoSpaceDN w:val="0"/>
    </w:pPr>
    <w:rPr>
      <w:rFonts w:cs="Arial"/>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E361D9"/>
    <w:pPr>
      <w:widowControl w:val="0"/>
      <w:autoSpaceDE w:val="0"/>
      <w:autoSpaceDN w:val="0"/>
    </w:pPr>
    <w:rPr>
      <w:rFonts w:ascii="Liberation Sans Narrow" w:eastAsia="Liberation Sans Narrow" w:hAnsi="Liberation Sans Narrow" w:cs="Liberation Sans Narrow"/>
      <w:sz w:val="22"/>
      <w:szCs w:val="22"/>
      <w:lang w:val="es-ES" w:eastAsia="en-US"/>
    </w:rPr>
  </w:style>
  <w:style w:type="table" w:customStyle="1" w:styleId="Tabladecuadrcula41">
    <w:name w:val="Tabla de cuadrícula 41"/>
    <w:basedOn w:val="Tablanormal"/>
    <w:next w:val="Tabladecuadrcula4"/>
    <w:uiPriority w:val="49"/>
    <w:rsid w:val="006946AF"/>
    <w:rPr>
      <w:sz w:val="22"/>
      <w:szCs w:val="22"/>
      <w:lang w:eastAsia="en-US"/>
    </w:rPr>
    <w:tblPr>
      <w:tblStyleRowBandSize w:val="1"/>
      <w:tblStyleColBandSize w:val="1"/>
      <w:tblInd w:w="0" w:type="nil"/>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styleId="Tabladecuadrcula4">
    <w:name w:val="Grid Table 4"/>
    <w:basedOn w:val="Tablanormal"/>
    <w:uiPriority w:val="41"/>
    <w:rsid w:val="006946AF"/>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paragraph" w:customStyle="1" w:styleId="Capitulo2">
    <w:name w:val="Capitulo 2"/>
    <w:basedOn w:val="Normal"/>
    <w:autoRedefine/>
    <w:qFormat/>
    <w:rsid w:val="006946AF"/>
    <w:pPr>
      <w:keepNext/>
      <w:numPr>
        <w:numId w:val="30"/>
      </w:numPr>
      <w:spacing w:before="120" w:after="200"/>
      <w:jc w:val="both"/>
      <w:outlineLvl w:val="1"/>
    </w:pPr>
    <w:rPr>
      <w:rFonts w:ascii="Arial" w:hAnsi="Arial" w:cs="Arial"/>
      <w:b/>
      <w:sz w:val="20"/>
      <w:szCs w:val="16"/>
      <w:lang w:eastAsia="es-CO"/>
    </w:rPr>
  </w:style>
  <w:style w:type="character" w:customStyle="1" w:styleId="normaltextrun">
    <w:name w:val="normaltextrun"/>
    <w:rsid w:val="006946AF"/>
  </w:style>
  <w:style w:type="paragraph" w:customStyle="1" w:styleId="Captulo9">
    <w:name w:val="Capítulo 9"/>
    <w:basedOn w:val="Captulo7"/>
    <w:qFormat/>
    <w:rsid w:val="004D176F"/>
    <w:pPr>
      <w:numPr>
        <w:numId w:val="31"/>
      </w:numPr>
      <w:ind w:left="360"/>
    </w:pPr>
    <w:rPr>
      <w:color w:val="3B3838"/>
    </w:rPr>
  </w:style>
  <w:style w:type="paragraph" w:customStyle="1" w:styleId="Capitulo3">
    <w:name w:val="Capitulo 3"/>
    <w:basedOn w:val="Normal"/>
    <w:qFormat/>
    <w:rsid w:val="00E174FA"/>
    <w:pPr>
      <w:keepNext/>
      <w:numPr>
        <w:numId w:val="32"/>
      </w:numPr>
      <w:spacing w:before="120" w:after="200" w:line="276" w:lineRule="auto"/>
      <w:outlineLvl w:val="1"/>
    </w:pPr>
    <w:rPr>
      <w:rFonts w:cs="Arial"/>
      <w:b/>
      <w:color w:val="000000"/>
      <w:szCs w:val="20"/>
      <w:lang w:eastAsia="es-CO"/>
    </w:rPr>
  </w:style>
  <w:style w:type="table" w:styleId="Tabladelista2-nfasis3">
    <w:name w:val="List Table 2 Accent 3"/>
    <w:basedOn w:val="Tablanormal"/>
    <w:uiPriority w:val="47"/>
    <w:rsid w:val="00E174FA"/>
    <w:rPr>
      <w:rFonts w:cs="Arial"/>
      <w:sz w:val="22"/>
      <w:szCs w:val="22"/>
      <w:lang w:eastAsia="en-US"/>
    </w:rPr>
    <w:tblPr>
      <w:tblStyleRowBandSize w:val="1"/>
      <w:tblStyleColBandSize w:val="1"/>
      <w:tblBorders>
        <w:top w:val="single" w:sz="4" w:space="0" w:color="C9C9C9"/>
        <w:bottom w:val="single" w:sz="4" w:space="0" w:color="C9C9C9"/>
        <w:insideH w:val="single" w:sz="4" w:space="0" w:color="C9C9C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paragraph" w:customStyle="1" w:styleId="Entidad-Capitulo">
    <w:name w:val="Entidad-Capitulo"/>
    <w:next w:val="Normal"/>
    <w:autoRedefine/>
    <w:uiPriority w:val="99"/>
    <w:qFormat/>
    <w:rsid w:val="00B27960"/>
    <w:pPr>
      <w:keepNext/>
      <w:tabs>
        <w:tab w:val="center" w:pos="4419"/>
      </w:tabs>
      <w:spacing w:before="240"/>
      <w:ind w:left="375"/>
      <w:jc w:val="center"/>
      <w:outlineLvl w:val="0"/>
    </w:pPr>
    <w:rPr>
      <w:rFonts w:ascii="Arial" w:eastAsia="Times New Roman" w:hAnsi="Arial" w:cs="Arial"/>
      <w:b/>
      <w:smallCaps/>
      <w:lang w:eastAsia="es-ES"/>
    </w:rPr>
  </w:style>
  <w:style w:type="paragraph" w:customStyle="1" w:styleId="xmsonormal">
    <w:name w:val="x_msonormal"/>
    <w:basedOn w:val="Normal"/>
    <w:rsid w:val="00664EDA"/>
    <w:pPr>
      <w:spacing w:before="100" w:beforeAutospacing="1" w:after="100" w:afterAutospacing="1"/>
    </w:pPr>
    <w:rPr>
      <w:lang w:eastAsia="es-CO"/>
    </w:rPr>
  </w:style>
  <w:style w:type="character" w:customStyle="1" w:styleId="xcontentpasted0">
    <w:name w:val="x_contentpasted0"/>
    <w:rsid w:val="00664EDA"/>
  </w:style>
  <w:style w:type="paragraph" w:customStyle="1" w:styleId="CONPESTexto">
    <w:name w:val="CONPES Texto"/>
    <w:basedOn w:val="Normal"/>
    <w:link w:val="CONPESTextoCar"/>
    <w:qFormat/>
    <w:rsid w:val="00172FC0"/>
    <w:pPr>
      <w:spacing w:before="120" w:after="120" w:line="276" w:lineRule="auto"/>
      <w:ind w:firstLine="567"/>
      <w:jc w:val="both"/>
    </w:pPr>
    <w:rPr>
      <w:rFonts w:ascii="Futura Std Book" w:eastAsia="Calibri" w:hAnsi="Futura Std Book"/>
      <w:color w:val="000000"/>
      <w:sz w:val="22"/>
      <w:lang w:eastAsia="en-US"/>
    </w:rPr>
  </w:style>
  <w:style w:type="character" w:customStyle="1" w:styleId="CONPESTextoCar">
    <w:name w:val="CONPES Texto Car"/>
    <w:link w:val="CONPESTexto"/>
    <w:rsid w:val="00172FC0"/>
    <w:rPr>
      <w:rFonts w:ascii="Futura Std Book" w:hAnsi="Futura Std Book"/>
      <w:color w:val="000000"/>
      <w:sz w:val="22"/>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510356">
      <w:bodyDiv w:val="1"/>
      <w:marLeft w:val="0"/>
      <w:marRight w:val="0"/>
      <w:marTop w:val="0"/>
      <w:marBottom w:val="0"/>
      <w:divBdr>
        <w:top w:val="none" w:sz="0" w:space="0" w:color="auto"/>
        <w:left w:val="none" w:sz="0" w:space="0" w:color="auto"/>
        <w:bottom w:val="none" w:sz="0" w:space="0" w:color="auto"/>
        <w:right w:val="none" w:sz="0" w:space="0" w:color="auto"/>
      </w:divBdr>
    </w:div>
    <w:div w:id="51201303">
      <w:bodyDiv w:val="1"/>
      <w:marLeft w:val="0"/>
      <w:marRight w:val="0"/>
      <w:marTop w:val="0"/>
      <w:marBottom w:val="0"/>
      <w:divBdr>
        <w:top w:val="none" w:sz="0" w:space="0" w:color="auto"/>
        <w:left w:val="none" w:sz="0" w:space="0" w:color="auto"/>
        <w:bottom w:val="none" w:sz="0" w:space="0" w:color="auto"/>
        <w:right w:val="none" w:sz="0" w:space="0" w:color="auto"/>
      </w:divBdr>
    </w:div>
    <w:div w:id="76829417">
      <w:bodyDiv w:val="1"/>
      <w:marLeft w:val="0"/>
      <w:marRight w:val="0"/>
      <w:marTop w:val="0"/>
      <w:marBottom w:val="0"/>
      <w:divBdr>
        <w:top w:val="none" w:sz="0" w:space="0" w:color="auto"/>
        <w:left w:val="none" w:sz="0" w:space="0" w:color="auto"/>
        <w:bottom w:val="none" w:sz="0" w:space="0" w:color="auto"/>
        <w:right w:val="none" w:sz="0" w:space="0" w:color="auto"/>
      </w:divBdr>
    </w:div>
    <w:div w:id="110247863">
      <w:bodyDiv w:val="1"/>
      <w:marLeft w:val="0"/>
      <w:marRight w:val="0"/>
      <w:marTop w:val="0"/>
      <w:marBottom w:val="0"/>
      <w:divBdr>
        <w:top w:val="none" w:sz="0" w:space="0" w:color="auto"/>
        <w:left w:val="none" w:sz="0" w:space="0" w:color="auto"/>
        <w:bottom w:val="none" w:sz="0" w:space="0" w:color="auto"/>
        <w:right w:val="none" w:sz="0" w:space="0" w:color="auto"/>
      </w:divBdr>
    </w:div>
    <w:div w:id="114376754">
      <w:bodyDiv w:val="1"/>
      <w:marLeft w:val="0"/>
      <w:marRight w:val="0"/>
      <w:marTop w:val="0"/>
      <w:marBottom w:val="0"/>
      <w:divBdr>
        <w:top w:val="none" w:sz="0" w:space="0" w:color="auto"/>
        <w:left w:val="none" w:sz="0" w:space="0" w:color="auto"/>
        <w:bottom w:val="none" w:sz="0" w:space="0" w:color="auto"/>
        <w:right w:val="none" w:sz="0" w:space="0" w:color="auto"/>
      </w:divBdr>
    </w:div>
    <w:div w:id="131561964">
      <w:bodyDiv w:val="1"/>
      <w:marLeft w:val="0"/>
      <w:marRight w:val="0"/>
      <w:marTop w:val="0"/>
      <w:marBottom w:val="0"/>
      <w:divBdr>
        <w:top w:val="none" w:sz="0" w:space="0" w:color="auto"/>
        <w:left w:val="none" w:sz="0" w:space="0" w:color="auto"/>
        <w:bottom w:val="none" w:sz="0" w:space="0" w:color="auto"/>
        <w:right w:val="none" w:sz="0" w:space="0" w:color="auto"/>
      </w:divBdr>
    </w:div>
    <w:div w:id="154033440">
      <w:bodyDiv w:val="1"/>
      <w:marLeft w:val="0"/>
      <w:marRight w:val="0"/>
      <w:marTop w:val="0"/>
      <w:marBottom w:val="0"/>
      <w:divBdr>
        <w:top w:val="none" w:sz="0" w:space="0" w:color="auto"/>
        <w:left w:val="none" w:sz="0" w:space="0" w:color="auto"/>
        <w:bottom w:val="none" w:sz="0" w:space="0" w:color="auto"/>
        <w:right w:val="none" w:sz="0" w:space="0" w:color="auto"/>
      </w:divBdr>
    </w:div>
    <w:div w:id="156310194">
      <w:bodyDiv w:val="1"/>
      <w:marLeft w:val="0"/>
      <w:marRight w:val="0"/>
      <w:marTop w:val="0"/>
      <w:marBottom w:val="0"/>
      <w:divBdr>
        <w:top w:val="none" w:sz="0" w:space="0" w:color="auto"/>
        <w:left w:val="none" w:sz="0" w:space="0" w:color="auto"/>
        <w:bottom w:val="none" w:sz="0" w:space="0" w:color="auto"/>
        <w:right w:val="none" w:sz="0" w:space="0" w:color="auto"/>
      </w:divBdr>
    </w:div>
    <w:div w:id="188838968">
      <w:bodyDiv w:val="1"/>
      <w:marLeft w:val="0"/>
      <w:marRight w:val="0"/>
      <w:marTop w:val="0"/>
      <w:marBottom w:val="0"/>
      <w:divBdr>
        <w:top w:val="none" w:sz="0" w:space="0" w:color="auto"/>
        <w:left w:val="none" w:sz="0" w:space="0" w:color="auto"/>
        <w:bottom w:val="none" w:sz="0" w:space="0" w:color="auto"/>
        <w:right w:val="none" w:sz="0" w:space="0" w:color="auto"/>
      </w:divBdr>
    </w:div>
    <w:div w:id="201598885">
      <w:bodyDiv w:val="1"/>
      <w:marLeft w:val="0"/>
      <w:marRight w:val="0"/>
      <w:marTop w:val="0"/>
      <w:marBottom w:val="0"/>
      <w:divBdr>
        <w:top w:val="none" w:sz="0" w:space="0" w:color="auto"/>
        <w:left w:val="none" w:sz="0" w:space="0" w:color="auto"/>
        <w:bottom w:val="none" w:sz="0" w:space="0" w:color="auto"/>
        <w:right w:val="none" w:sz="0" w:space="0" w:color="auto"/>
      </w:divBdr>
    </w:div>
    <w:div w:id="202862029">
      <w:bodyDiv w:val="1"/>
      <w:marLeft w:val="0"/>
      <w:marRight w:val="0"/>
      <w:marTop w:val="0"/>
      <w:marBottom w:val="0"/>
      <w:divBdr>
        <w:top w:val="none" w:sz="0" w:space="0" w:color="auto"/>
        <w:left w:val="none" w:sz="0" w:space="0" w:color="auto"/>
        <w:bottom w:val="none" w:sz="0" w:space="0" w:color="auto"/>
        <w:right w:val="none" w:sz="0" w:space="0" w:color="auto"/>
      </w:divBdr>
    </w:div>
    <w:div w:id="203253838">
      <w:bodyDiv w:val="1"/>
      <w:marLeft w:val="0"/>
      <w:marRight w:val="0"/>
      <w:marTop w:val="0"/>
      <w:marBottom w:val="0"/>
      <w:divBdr>
        <w:top w:val="none" w:sz="0" w:space="0" w:color="auto"/>
        <w:left w:val="none" w:sz="0" w:space="0" w:color="auto"/>
        <w:bottom w:val="none" w:sz="0" w:space="0" w:color="auto"/>
        <w:right w:val="none" w:sz="0" w:space="0" w:color="auto"/>
      </w:divBdr>
    </w:div>
    <w:div w:id="232787148">
      <w:bodyDiv w:val="1"/>
      <w:marLeft w:val="0"/>
      <w:marRight w:val="0"/>
      <w:marTop w:val="0"/>
      <w:marBottom w:val="0"/>
      <w:divBdr>
        <w:top w:val="none" w:sz="0" w:space="0" w:color="auto"/>
        <w:left w:val="none" w:sz="0" w:space="0" w:color="auto"/>
        <w:bottom w:val="none" w:sz="0" w:space="0" w:color="auto"/>
        <w:right w:val="none" w:sz="0" w:space="0" w:color="auto"/>
      </w:divBdr>
    </w:div>
    <w:div w:id="273026700">
      <w:bodyDiv w:val="1"/>
      <w:marLeft w:val="0"/>
      <w:marRight w:val="0"/>
      <w:marTop w:val="0"/>
      <w:marBottom w:val="0"/>
      <w:divBdr>
        <w:top w:val="none" w:sz="0" w:space="0" w:color="auto"/>
        <w:left w:val="none" w:sz="0" w:space="0" w:color="auto"/>
        <w:bottom w:val="none" w:sz="0" w:space="0" w:color="auto"/>
        <w:right w:val="none" w:sz="0" w:space="0" w:color="auto"/>
      </w:divBdr>
    </w:div>
    <w:div w:id="277876810">
      <w:bodyDiv w:val="1"/>
      <w:marLeft w:val="0"/>
      <w:marRight w:val="0"/>
      <w:marTop w:val="0"/>
      <w:marBottom w:val="0"/>
      <w:divBdr>
        <w:top w:val="none" w:sz="0" w:space="0" w:color="auto"/>
        <w:left w:val="none" w:sz="0" w:space="0" w:color="auto"/>
        <w:bottom w:val="none" w:sz="0" w:space="0" w:color="auto"/>
        <w:right w:val="none" w:sz="0" w:space="0" w:color="auto"/>
      </w:divBdr>
    </w:div>
    <w:div w:id="383992365">
      <w:bodyDiv w:val="1"/>
      <w:marLeft w:val="0"/>
      <w:marRight w:val="0"/>
      <w:marTop w:val="0"/>
      <w:marBottom w:val="0"/>
      <w:divBdr>
        <w:top w:val="none" w:sz="0" w:space="0" w:color="auto"/>
        <w:left w:val="none" w:sz="0" w:space="0" w:color="auto"/>
        <w:bottom w:val="none" w:sz="0" w:space="0" w:color="auto"/>
        <w:right w:val="none" w:sz="0" w:space="0" w:color="auto"/>
      </w:divBdr>
    </w:div>
    <w:div w:id="386952185">
      <w:bodyDiv w:val="1"/>
      <w:marLeft w:val="0"/>
      <w:marRight w:val="0"/>
      <w:marTop w:val="0"/>
      <w:marBottom w:val="0"/>
      <w:divBdr>
        <w:top w:val="none" w:sz="0" w:space="0" w:color="auto"/>
        <w:left w:val="none" w:sz="0" w:space="0" w:color="auto"/>
        <w:bottom w:val="none" w:sz="0" w:space="0" w:color="auto"/>
        <w:right w:val="none" w:sz="0" w:space="0" w:color="auto"/>
      </w:divBdr>
    </w:div>
    <w:div w:id="412092686">
      <w:bodyDiv w:val="1"/>
      <w:marLeft w:val="0"/>
      <w:marRight w:val="0"/>
      <w:marTop w:val="0"/>
      <w:marBottom w:val="0"/>
      <w:divBdr>
        <w:top w:val="none" w:sz="0" w:space="0" w:color="auto"/>
        <w:left w:val="none" w:sz="0" w:space="0" w:color="auto"/>
        <w:bottom w:val="none" w:sz="0" w:space="0" w:color="auto"/>
        <w:right w:val="none" w:sz="0" w:space="0" w:color="auto"/>
      </w:divBdr>
    </w:div>
    <w:div w:id="440806210">
      <w:bodyDiv w:val="1"/>
      <w:marLeft w:val="0"/>
      <w:marRight w:val="0"/>
      <w:marTop w:val="0"/>
      <w:marBottom w:val="0"/>
      <w:divBdr>
        <w:top w:val="none" w:sz="0" w:space="0" w:color="auto"/>
        <w:left w:val="none" w:sz="0" w:space="0" w:color="auto"/>
        <w:bottom w:val="none" w:sz="0" w:space="0" w:color="auto"/>
        <w:right w:val="none" w:sz="0" w:space="0" w:color="auto"/>
      </w:divBdr>
    </w:div>
    <w:div w:id="477841208">
      <w:bodyDiv w:val="1"/>
      <w:marLeft w:val="0"/>
      <w:marRight w:val="0"/>
      <w:marTop w:val="0"/>
      <w:marBottom w:val="0"/>
      <w:divBdr>
        <w:top w:val="none" w:sz="0" w:space="0" w:color="auto"/>
        <w:left w:val="none" w:sz="0" w:space="0" w:color="auto"/>
        <w:bottom w:val="none" w:sz="0" w:space="0" w:color="auto"/>
        <w:right w:val="none" w:sz="0" w:space="0" w:color="auto"/>
      </w:divBdr>
    </w:div>
    <w:div w:id="486746284">
      <w:bodyDiv w:val="1"/>
      <w:marLeft w:val="0"/>
      <w:marRight w:val="0"/>
      <w:marTop w:val="0"/>
      <w:marBottom w:val="0"/>
      <w:divBdr>
        <w:top w:val="none" w:sz="0" w:space="0" w:color="auto"/>
        <w:left w:val="none" w:sz="0" w:space="0" w:color="auto"/>
        <w:bottom w:val="none" w:sz="0" w:space="0" w:color="auto"/>
        <w:right w:val="none" w:sz="0" w:space="0" w:color="auto"/>
      </w:divBdr>
    </w:div>
    <w:div w:id="492379267">
      <w:bodyDiv w:val="1"/>
      <w:marLeft w:val="0"/>
      <w:marRight w:val="0"/>
      <w:marTop w:val="0"/>
      <w:marBottom w:val="0"/>
      <w:divBdr>
        <w:top w:val="none" w:sz="0" w:space="0" w:color="auto"/>
        <w:left w:val="none" w:sz="0" w:space="0" w:color="auto"/>
        <w:bottom w:val="none" w:sz="0" w:space="0" w:color="auto"/>
        <w:right w:val="none" w:sz="0" w:space="0" w:color="auto"/>
      </w:divBdr>
    </w:div>
    <w:div w:id="493256445">
      <w:bodyDiv w:val="1"/>
      <w:marLeft w:val="0"/>
      <w:marRight w:val="0"/>
      <w:marTop w:val="0"/>
      <w:marBottom w:val="0"/>
      <w:divBdr>
        <w:top w:val="none" w:sz="0" w:space="0" w:color="auto"/>
        <w:left w:val="none" w:sz="0" w:space="0" w:color="auto"/>
        <w:bottom w:val="none" w:sz="0" w:space="0" w:color="auto"/>
        <w:right w:val="none" w:sz="0" w:space="0" w:color="auto"/>
      </w:divBdr>
    </w:div>
    <w:div w:id="551310490">
      <w:bodyDiv w:val="1"/>
      <w:marLeft w:val="0"/>
      <w:marRight w:val="0"/>
      <w:marTop w:val="0"/>
      <w:marBottom w:val="0"/>
      <w:divBdr>
        <w:top w:val="none" w:sz="0" w:space="0" w:color="auto"/>
        <w:left w:val="none" w:sz="0" w:space="0" w:color="auto"/>
        <w:bottom w:val="none" w:sz="0" w:space="0" w:color="auto"/>
        <w:right w:val="none" w:sz="0" w:space="0" w:color="auto"/>
      </w:divBdr>
    </w:div>
    <w:div w:id="577641879">
      <w:bodyDiv w:val="1"/>
      <w:marLeft w:val="0"/>
      <w:marRight w:val="0"/>
      <w:marTop w:val="0"/>
      <w:marBottom w:val="0"/>
      <w:divBdr>
        <w:top w:val="none" w:sz="0" w:space="0" w:color="auto"/>
        <w:left w:val="none" w:sz="0" w:space="0" w:color="auto"/>
        <w:bottom w:val="none" w:sz="0" w:space="0" w:color="auto"/>
        <w:right w:val="none" w:sz="0" w:space="0" w:color="auto"/>
      </w:divBdr>
    </w:div>
    <w:div w:id="607851027">
      <w:bodyDiv w:val="1"/>
      <w:marLeft w:val="0"/>
      <w:marRight w:val="0"/>
      <w:marTop w:val="0"/>
      <w:marBottom w:val="0"/>
      <w:divBdr>
        <w:top w:val="none" w:sz="0" w:space="0" w:color="auto"/>
        <w:left w:val="none" w:sz="0" w:space="0" w:color="auto"/>
        <w:bottom w:val="none" w:sz="0" w:space="0" w:color="auto"/>
        <w:right w:val="none" w:sz="0" w:space="0" w:color="auto"/>
      </w:divBdr>
    </w:div>
    <w:div w:id="639843165">
      <w:bodyDiv w:val="1"/>
      <w:marLeft w:val="0"/>
      <w:marRight w:val="0"/>
      <w:marTop w:val="0"/>
      <w:marBottom w:val="0"/>
      <w:divBdr>
        <w:top w:val="none" w:sz="0" w:space="0" w:color="auto"/>
        <w:left w:val="none" w:sz="0" w:space="0" w:color="auto"/>
        <w:bottom w:val="none" w:sz="0" w:space="0" w:color="auto"/>
        <w:right w:val="none" w:sz="0" w:space="0" w:color="auto"/>
      </w:divBdr>
    </w:div>
    <w:div w:id="674191299">
      <w:bodyDiv w:val="1"/>
      <w:marLeft w:val="0"/>
      <w:marRight w:val="0"/>
      <w:marTop w:val="0"/>
      <w:marBottom w:val="0"/>
      <w:divBdr>
        <w:top w:val="none" w:sz="0" w:space="0" w:color="auto"/>
        <w:left w:val="none" w:sz="0" w:space="0" w:color="auto"/>
        <w:bottom w:val="none" w:sz="0" w:space="0" w:color="auto"/>
        <w:right w:val="none" w:sz="0" w:space="0" w:color="auto"/>
      </w:divBdr>
    </w:div>
    <w:div w:id="845439730">
      <w:bodyDiv w:val="1"/>
      <w:marLeft w:val="0"/>
      <w:marRight w:val="0"/>
      <w:marTop w:val="0"/>
      <w:marBottom w:val="0"/>
      <w:divBdr>
        <w:top w:val="none" w:sz="0" w:space="0" w:color="auto"/>
        <w:left w:val="none" w:sz="0" w:space="0" w:color="auto"/>
        <w:bottom w:val="none" w:sz="0" w:space="0" w:color="auto"/>
        <w:right w:val="none" w:sz="0" w:space="0" w:color="auto"/>
      </w:divBdr>
    </w:div>
    <w:div w:id="911698229">
      <w:bodyDiv w:val="1"/>
      <w:marLeft w:val="0"/>
      <w:marRight w:val="0"/>
      <w:marTop w:val="0"/>
      <w:marBottom w:val="0"/>
      <w:divBdr>
        <w:top w:val="none" w:sz="0" w:space="0" w:color="auto"/>
        <w:left w:val="none" w:sz="0" w:space="0" w:color="auto"/>
        <w:bottom w:val="none" w:sz="0" w:space="0" w:color="auto"/>
        <w:right w:val="none" w:sz="0" w:space="0" w:color="auto"/>
      </w:divBdr>
    </w:div>
    <w:div w:id="942301075">
      <w:bodyDiv w:val="1"/>
      <w:marLeft w:val="0"/>
      <w:marRight w:val="0"/>
      <w:marTop w:val="0"/>
      <w:marBottom w:val="0"/>
      <w:divBdr>
        <w:top w:val="none" w:sz="0" w:space="0" w:color="auto"/>
        <w:left w:val="none" w:sz="0" w:space="0" w:color="auto"/>
        <w:bottom w:val="none" w:sz="0" w:space="0" w:color="auto"/>
        <w:right w:val="none" w:sz="0" w:space="0" w:color="auto"/>
      </w:divBdr>
    </w:div>
    <w:div w:id="1018190995">
      <w:bodyDiv w:val="1"/>
      <w:marLeft w:val="0"/>
      <w:marRight w:val="0"/>
      <w:marTop w:val="0"/>
      <w:marBottom w:val="0"/>
      <w:divBdr>
        <w:top w:val="none" w:sz="0" w:space="0" w:color="auto"/>
        <w:left w:val="none" w:sz="0" w:space="0" w:color="auto"/>
        <w:bottom w:val="none" w:sz="0" w:space="0" w:color="auto"/>
        <w:right w:val="none" w:sz="0" w:space="0" w:color="auto"/>
      </w:divBdr>
    </w:div>
    <w:div w:id="1084455638">
      <w:bodyDiv w:val="1"/>
      <w:marLeft w:val="0"/>
      <w:marRight w:val="0"/>
      <w:marTop w:val="0"/>
      <w:marBottom w:val="0"/>
      <w:divBdr>
        <w:top w:val="none" w:sz="0" w:space="0" w:color="auto"/>
        <w:left w:val="none" w:sz="0" w:space="0" w:color="auto"/>
        <w:bottom w:val="none" w:sz="0" w:space="0" w:color="auto"/>
        <w:right w:val="none" w:sz="0" w:space="0" w:color="auto"/>
      </w:divBdr>
    </w:div>
    <w:div w:id="1156263284">
      <w:bodyDiv w:val="1"/>
      <w:marLeft w:val="0"/>
      <w:marRight w:val="0"/>
      <w:marTop w:val="0"/>
      <w:marBottom w:val="0"/>
      <w:divBdr>
        <w:top w:val="none" w:sz="0" w:space="0" w:color="auto"/>
        <w:left w:val="none" w:sz="0" w:space="0" w:color="auto"/>
        <w:bottom w:val="none" w:sz="0" w:space="0" w:color="auto"/>
        <w:right w:val="none" w:sz="0" w:space="0" w:color="auto"/>
      </w:divBdr>
    </w:div>
    <w:div w:id="1172643656">
      <w:bodyDiv w:val="1"/>
      <w:marLeft w:val="0"/>
      <w:marRight w:val="0"/>
      <w:marTop w:val="0"/>
      <w:marBottom w:val="0"/>
      <w:divBdr>
        <w:top w:val="none" w:sz="0" w:space="0" w:color="auto"/>
        <w:left w:val="none" w:sz="0" w:space="0" w:color="auto"/>
        <w:bottom w:val="none" w:sz="0" w:space="0" w:color="auto"/>
        <w:right w:val="none" w:sz="0" w:space="0" w:color="auto"/>
      </w:divBdr>
    </w:div>
    <w:div w:id="1174225851">
      <w:bodyDiv w:val="1"/>
      <w:marLeft w:val="0"/>
      <w:marRight w:val="0"/>
      <w:marTop w:val="0"/>
      <w:marBottom w:val="0"/>
      <w:divBdr>
        <w:top w:val="none" w:sz="0" w:space="0" w:color="auto"/>
        <w:left w:val="none" w:sz="0" w:space="0" w:color="auto"/>
        <w:bottom w:val="none" w:sz="0" w:space="0" w:color="auto"/>
        <w:right w:val="none" w:sz="0" w:space="0" w:color="auto"/>
      </w:divBdr>
    </w:div>
    <w:div w:id="1195846174">
      <w:bodyDiv w:val="1"/>
      <w:marLeft w:val="0"/>
      <w:marRight w:val="0"/>
      <w:marTop w:val="0"/>
      <w:marBottom w:val="0"/>
      <w:divBdr>
        <w:top w:val="none" w:sz="0" w:space="0" w:color="auto"/>
        <w:left w:val="none" w:sz="0" w:space="0" w:color="auto"/>
        <w:bottom w:val="none" w:sz="0" w:space="0" w:color="auto"/>
        <w:right w:val="none" w:sz="0" w:space="0" w:color="auto"/>
      </w:divBdr>
    </w:div>
    <w:div w:id="1201934700">
      <w:bodyDiv w:val="1"/>
      <w:marLeft w:val="0"/>
      <w:marRight w:val="0"/>
      <w:marTop w:val="0"/>
      <w:marBottom w:val="0"/>
      <w:divBdr>
        <w:top w:val="none" w:sz="0" w:space="0" w:color="auto"/>
        <w:left w:val="none" w:sz="0" w:space="0" w:color="auto"/>
        <w:bottom w:val="none" w:sz="0" w:space="0" w:color="auto"/>
        <w:right w:val="none" w:sz="0" w:space="0" w:color="auto"/>
      </w:divBdr>
    </w:div>
    <w:div w:id="1215117824">
      <w:bodyDiv w:val="1"/>
      <w:marLeft w:val="0"/>
      <w:marRight w:val="0"/>
      <w:marTop w:val="0"/>
      <w:marBottom w:val="0"/>
      <w:divBdr>
        <w:top w:val="none" w:sz="0" w:space="0" w:color="auto"/>
        <w:left w:val="none" w:sz="0" w:space="0" w:color="auto"/>
        <w:bottom w:val="none" w:sz="0" w:space="0" w:color="auto"/>
        <w:right w:val="none" w:sz="0" w:space="0" w:color="auto"/>
      </w:divBdr>
    </w:div>
    <w:div w:id="1241141771">
      <w:bodyDiv w:val="1"/>
      <w:marLeft w:val="0"/>
      <w:marRight w:val="0"/>
      <w:marTop w:val="0"/>
      <w:marBottom w:val="0"/>
      <w:divBdr>
        <w:top w:val="none" w:sz="0" w:space="0" w:color="auto"/>
        <w:left w:val="none" w:sz="0" w:space="0" w:color="auto"/>
        <w:bottom w:val="none" w:sz="0" w:space="0" w:color="auto"/>
        <w:right w:val="none" w:sz="0" w:space="0" w:color="auto"/>
      </w:divBdr>
    </w:div>
    <w:div w:id="1319454525">
      <w:bodyDiv w:val="1"/>
      <w:marLeft w:val="0"/>
      <w:marRight w:val="0"/>
      <w:marTop w:val="0"/>
      <w:marBottom w:val="0"/>
      <w:divBdr>
        <w:top w:val="none" w:sz="0" w:space="0" w:color="auto"/>
        <w:left w:val="none" w:sz="0" w:space="0" w:color="auto"/>
        <w:bottom w:val="none" w:sz="0" w:space="0" w:color="auto"/>
        <w:right w:val="none" w:sz="0" w:space="0" w:color="auto"/>
      </w:divBdr>
    </w:div>
    <w:div w:id="1356229412">
      <w:bodyDiv w:val="1"/>
      <w:marLeft w:val="0"/>
      <w:marRight w:val="0"/>
      <w:marTop w:val="0"/>
      <w:marBottom w:val="0"/>
      <w:divBdr>
        <w:top w:val="none" w:sz="0" w:space="0" w:color="auto"/>
        <w:left w:val="none" w:sz="0" w:space="0" w:color="auto"/>
        <w:bottom w:val="none" w:sz="0" w:space="0" w:color="auto"/>
        <w:right w:val="none" w:sz="0" w:space="0" w:color="auto"/>
      </w:divBdr>
      <w:divsChild>
        <w:div w:id="1513186520">
          <w:marLeft w:val="0"/>
          <w:marRight w:val="0"/>
          <w:marTop w:val="0"/>
          <w:marBottom w:val="0"/>
          <w:divBdr>
            <w:top w:val="none" w:sz="0" w:space="0" w:color="auto"/>
            <w:left w:val="none" w:sz="0" w:space="0" w:color="auto"/>
            <w:bottom w:val="none" w:sz="0" w:space="0" w:color="auto"/>
            <w:right w:val="none" w:sz="0" w:space="0" w:color="auto"/>
          </w:divBdr>
        </w:div>
      </w:divsChild>
    </w:div>
    <w:div w:id="1359311204">
      <w:bodyDiv w:val="1"/>
      <w:marLeft w:val="0"/>
      <w:marRight w:val="0"/>
      <w:marTop w:val="0"/>
      <w:marBottom w:val="0"/>
      <w:divBdr>
        <w:top w:val="none" w:sz="0" w:space="0" w:color="auto"/>
        <w:left w:val="none" w:sz="0" w:space="0" w:color="auto"/>
        <w:bottom w:val="none" w:sz="0" w:space="0" w:color="auto"/>
        <w:right w:val="none" w:sz="0" w:space="0" w:color="auto"/>
      </w:divBdr>
    </w:div>
    <w:div w:id="1360355249">
      <w:bodyDiv w:val="1"/>
      <w:marLeft w:val="0"/>
      <w:marRight w:val="0"/>
      <w:marTop w:val="0"/>
      <w:marBottom w:val="0"/>
      <w:divBdr>
        <w:top w:val="none" w:sz="0" w:space="0" w:color="auto"/>
        <w:left w:val="none" w:sz="0" w:space="0" w:color="auto"/>
        <w:bottom w:val="none" w:sz="0" w:space="0" w:color="auto"/>
        <w:right w:val="none" w:sz="0" w:space="0" w:color="auto"/>
      </w:divBdr>
    </w:div>
    <w:div w:id="1392653773">
      <w:bodyDiv w:val="1"/>
      <w:marLeft w:val="0"/>
      <w:marRight w:val="0"/>
      <w:marTop w:val="0"/>
      <w:marBottom w:val="0"/>
      <w:divBdr>
        <w:top w:val="none" w:sz="0" w:space="0" w:color="auto"/>
        <w:left w:val="none" w:sz="0" w:space="0" w:color="auto"/>
        <w:bottom w:val="none" w:sz="0" w:space="0" w:color="auto"/>
        <w:right w:val="none" w:sz="0" w:space="0" w:color="auto"/>
      </w:divBdr>
    </w:div>
    <w:div w:id="1437141466">
      <w:bodyDiv w:val="1"/>
      <w:marLeft w:val="0"/>
      <w:marRight w:val="0"/>
      <w:marTop w:val="0"/>
      <w:marBottom w:val="0"/>
      <w:divBdr>
        <w:top w:val="none" w:sz="0" w:space="0" w:color="auto"/>
        <w:left w:val="none" w:sz="0" w:space="0" w:color="auto"/>
        <w:bottom w:val="none" w:sz="0" w:space="0" w:color="auto"/>
        <w:right w:val="none" w:sz="0" w:space="0" w:color="auto"/>
      </w:divBdr>
    </w:div>
    <w:div w:id="1442795387">
      <w:bodyDiv w:val="1"/>
      <w:marLeft w:val="0"/>
      <w:marRight w:val="0"/>
      <w:marTop w:val="0"/>
      <w:marBottom w:val="0"/>
      <w:divBdr>
        <w:top w:val="none" w:sz="0" w:space="0" w:color="auto"/>
        <w:left w:val="none" w:sz="0" w:space="0" w:color="auto"/>
        <w:bottom w:val="none" w:sz="0" w:space="0" w:color="auto"/>
        <w:right w:val="none" w:sz="0" w:space="0" w:color="auto"/>
      </w:divBdr>
    </w:div>
    <w:div w:id="1466696928">
      <w:bodyDiv w:val="1"/>
      <w:marLeft w:val="0"/>
      <w:marRight w:val="0"/>
      <w:marTop w:val="0"/>
      <w:marBottom w:val="0"/>
      <w:divBdr>
        <w:top w:val="none" w:sz="0" w:space="0" w:color="auto"/>
        <w:left w:val="none" w:sz="0" w:space="0" w:color="auto"/>
        <w:bottom w:val="none" w:sz="0" w:space="0" w:color="auto"/>
        <w:right w:val="none" w:sz="0" w:space="0" w:color="auto"/>
      </w:divBdr>
    </w:div>
    <w:div w:id="1485778056">
      <w:bodyDiv w:val="1"/>
      <w:marLeft w:val="0"/>
      <w:marRight w:val="0"/>
      <w:marTop w:val="0"/>
      <w:marBottom w:val="0"/>
      <w:divBdr>
        <w:top w:val="none" w:sz="0" w:space="0" w:color="auto"/>
        <w:left w:val="none" w:sz="0" w:space="0" w:color="auto"/>
        <w:bottom w:val="none" w:sz="0" w:space="0" w:color="auto"/>
        <w:right w:val="none" w:sz="0" w:space="0" w:color="auto"/>
      </w:divBdr>
    </w:div>
    <w:div w:id="1494026323">
      <w:bodyDiv w:val="1"/>
      <w:marLeft w:val="0"/>
      <w:marRight w:val="0"/>
      <w:marTop w:val="0"/>
      <w:marBottom w:val="0"/>
      <w:divBdr>
        <w:top w:val="none" w:sz="0" w:space="0" w:color="auto"/>
        <w:left w:val="none" w:sz="0" w:space="0" w:color="auto"/>
        <w:bottom w:val="none" w:sz="0" w:space="0" w:color="auto"/>
        <w:right w:val="none" w:sz="0" w:space="0" w:color="auto"/>
      </w:divBdr>
    </w:div>
    <w:div w:id="1591700740">
      <w:bodyDiv w:val="1"/>
      <w:marLeft w:val="0"/>
      <w:marRight w:val="0"/>
      <w:marTop w:val="0"/>
      <w:marBottom w:val="0"/>
      <w:divBdr>
        <w:top w:val="none" w:sz="0" w:space="0" w:color="auto"/>
        <w:left w:val="none" w:sz="0" w:space="0" w:color="auto"/>
        <w:bottom w:val="none" w:sz="0" w:space="0" w:color="auto"/>
        <w:right w:val="none" w:sz="0" w:space="0" w:color="auto"/>
      </w:divBdr>
    </w:div>
    <w:div w:id="1611234645">
      <w:bodyDiv w:val="1"/>
      <w:marLeft w:val="0"/>
      <w:marRight w:val="0"/>
      <w:marTop w:val="0"/>
      <w:marBottom w:val="0"/>
      <w:divBdr>
        <w:top w:val="none" w:sz="0" w:space="0" w:color="auto"/>
        <w:left w:val="none" w:sz="0" w:space="0" w:color="auto"/>
        <w:bottom w:val="none" w:sz="0" w:space="0" w:color="auto"/>
        <w:right w:val="none" w:sz="0" w:space="0" w:color="auto"/>
      </w:divBdr>
    </w:div>
    <w:div w:id="1621112858">
      <w:bodyDiv w:val="1"/>
      <w:marLeft w:val="0"/>
      <w:marRight w:val="0"/>
      <w:marTop w:val="0"/>
      <w:marBottom w:val="0"/>
      <w:divBdr>
        <w:top w:val="none" w:sz="0" w:space="0" w:color="auto"/>
        <w:left w:val="none" w:sz="0" w:space="0" w:color="auto"/>
        <w:bottom w:val="none" w:sz="0" w:space="0" w:color="auto"/>
        <w:right w:val="none" w:sz="0" w:space="0" w:color="auto"/>
      </w:divBdr>
    </w:div>
    <w:div w:id="1716152962">
      <w:bodyDiv w:val="1"/>
      <w:marLeft w:val="0"/>
      <w:marRight w:val="0"/>
      <w:marTop w:val="0"/>
      <w:marBottom w:val="0"/>
      <w:divBdr>
        <w:top w:val="none" w:sz="0" w:space="0" w:color="auto"/>
        <w:left w:val="none" w:sz="0" w:space="0" w:color="auto"/>
        <w:bottom w:val="none" w:sz="0" w:space="0" w:color="auto"/>
        <w:right w:val="none" w:sz="0" w:space="0" w:color="auto"/>
      </w:divBdr>
    </w:div>
    <w:div w:id="1790930076">
      <w:bodyDiv w:val="1"/>
      <w:marLeft w:val="0"/>
      <w:marRight w:val="0"/>
      <w:marTop w:val="0"/>
      <w:marBottom w:val="0"/>
      <w:divBdr>
        <w:top w:val="none" w:sz="0" w:space="0" w:color="auto"/>
        <w:left w:val="none" w:sz="0" w:space="0" w:color="auto"/>
        <w:bottom w:val="none" w:sz="0" w:space="0" w:color="auto"/>
        <w:right w:val="none" w:sz="0" w:space="0" w:color="auto"/>
      </w:divBdr>
    </w:div>
    <w:div w:id="1819878719">
      <w:bodyDiv w:val="1"/>
      <w:marLeft w:val="0"/>
      <w:marRight w:val="0"/>
      <w:marTop w:val="0"/>
      <w:marBottom w:val="0"/>
      <w:divBdr>
        <w:top w:val="none" w:sz="0" w:space="0" w:color="auto"/>
        <w:left w:val="none" w:sz="0" w:space="0" w:color="auto"/>
        <w:bottom w:val="none" w:sz="0" w:space="0" w:color="auto"/>
        <w:right w:val="none" w:sz="0" w:space="0" w:color="auto"/>
      </w:divBdr>
    </w:div>
    <w:div w:id="1860776952">
      <w:bodyDiv w:val="1"/>
      <w:marLeft w:val="0"/>
      <w:marRight w:val="0"/>
      <w:marTop w:val="0"/>
      <w:marBottom w:val="0"/>
      <w:divBdr>
        <w:top w:val="none" w:sz="0" w:space="0" w:color="auto"/>
        <w:left w:val="none" w:sz="0" w:space="0" w:color="auto"/>
        <w:bottom w:val="none" w:sz="0" w:space="0" w:color="auto"/>
        <w:right w:val="none" w:sz="0" w:space="0" w:color="auto"/>
      </w:divBdr>
    </w:div>
    <w:div w:id="1875533790">
      <w:bodyDiv w:val="1"/>
      <w:marLeft w:val="0"/>
      <w:marRight w:val="0"/>
      <w:marTop w:val="0"/>
      <w:marBottom w:val="0"/>
      <w:divBdr>
        <w:top w:val="none" w:sz="0" w:space="0" w:color="auto"/>
        <w:left w:val="none" w:sz="0" w:space="0" w:color="auto"/>
        <w:bottom w:val="none" w:sz="0" w:space="0" w:color="auto"/>
        <w:right w:val="none" w:sz="0" w:space="0" w:color="auto"/>
      </w:divBdr>
    </w:div>
    <w:div w:id="1887402726">
      <w:bodyDiv w:val="1"/>
      <w:marLeft w:val="0"/>
      <w:marRight w:val="0"/>
      <w:marTop w:val="0"/>
      <w:marBottom w:val="0"/>
      <w:divBdr>
        <w:top w:val="none" w:sz="0" w:space="0" w:color="auto"/>
        <w:left w:val="none" w:sz="0" w:space="0" w:color="auto"/>
        <w:bottom w:val="none" w:sz="0" w:space="0" w:color="auto"/>
        <w:right w:val="none" w:sz="0" w:space="0" w:color="auto"/>
      </w:divBdr>
    </w:div>
    <w:div w:id="1894269198">
      <w:bodyDiv w:val="1"/>
      <w:marLeft w:val="0"/>
      <w:marRight w:val="0"/>
      <w:marTop w:val="0"/>
      <w:marBottom w:val="0"/>
      <w:divBdr>
        <w:top w:val="none" w:sz="0" w:space="0" w:color="auto"/>
        <w:left w:val="none" w:sz="0" w:space="0" w:color="auto"/>
        <w:bottom w:val="none" w:sz="0" w:space="0" w:color="auto"/>
        <w:right w:val="none" w:sz="0" w:space="0" w:color="auto"/>
      </w:divBdr>
    </w:div>
    <w:div w:id="1917351524">
      <w:bodyDiv w:val="1"/>
      <w:marLeft w:val="0"/>
      <w:marRight w:val="0"/>
      <w:marTop w:val="0"/>
      <w:marBottom w:val="0"/>
      <w:divBdr>
        <w:top w:val="none" w:sz="0" w:space="0" w:color="auto"/>
        <w:left w:val="none" w:sz="0" w:space="0" w:color="auto"/>
        <w:bottom w:val="none" w:sz="0" w:space="0" w:color="auto"/>
        <w:right w:val="none" w:sz="0" w:space="0" w:color="auto"/>
      </w:divBdr>
    </w:div>
    <w:div w:id="1946308240">
      <w:bodyDiv w:val="1"/>
      <w:marLeft w:val="0"/>
      <w:marRight w:val="0"/>
      <w:marTop w:val="0"/>
      <w:marBottom w:val="0"/>
      <w:divBdr>
        <w:top w:val="none" w:sz="0" w:space="0" w:color="auto"/>
        <w:left w:val="none" w:sz="0" w:space="0" w:color="auto"/>
        <w:bottom w:val="none" w:sz="0" w:space="0" w:color="auto"/>
        <w:right w:val="none" w:sz="0" w:space="0" w:color="auto"/>
      </w:divBdr>
    </w:div>
    <w:div w:id="1947225673">
      <w:bodyDiv w:val="1"/>
      <w:marLeft w:val="0"/>
      <w:marRight w:val="0"/>
      <w:marTop w:val="0"/>
      <w:marBottom w:val="0"/>
      <w:divBdr>
        <w:top w:val="none" w:sz="0" w:space="0" w:color="auto"/>
        <w:left w:val="none" w:sz="0" w:space="0" w:color="auto"/>
        <w:bottom w:val="none" w:sz="0" w:space="0" w:color="auto"/>
        <w:right w:val="none" w:sz="0" w:space="0" w:color="auto"/>
      </w:divBdr>
    </w:div>
    <w:div w:id="1971130574">
      <w:bodyDiv w:val="1"/>
      <w:marLeft w:val="0"/>
      <w:marRight w:val="0"/>
      <w:marTop w:val="0"/>
      <w:marBottom w:val="0"/>
      <w:divBdr>
        <w:top w:val="none" w:sz="0" w:space="0" w:color="auto"/>
        <w:left w:val="none" w:sz="0" w:space="0" w:color="auto"/>
        <w:bottom w:val="none" w:sz="0" w:space="0" w:color="auto"/>
        <w:right w:val="none" w:sz="0" w:space="0" w:color="auto"/>
      </w:divBdr>
    </w:div>
    <w:div w:id="1992903772">
      <w:bodyDiv w:val="1"/>
      <w:marLeft w:val="0"/>
      <w:marRight w:val="0"/>
      <w:marTop w:val="0"/>
      <w:marBottom w:val="0"/>
      <w:divBdr>
        <w:top w:val="none" w:sz="0" w:space="0" w:color="auto"/>
        <w:left w:val="none" w:sz="0" w:space="0" w:color="auto"/>
        <w:bottom w:val="none" w:sz="0" w:space="0" w:color="auto"/>
        <w:right w:val="none" w:sz="0" w:space="0" w:color="auto"/>
      </w:divBdr>
    </w:div>
    <w:div w:id="2004241136">
      <w:bodyDiv w:val="1"/>
      <w:marLeft w:val="0"/>
      <w:marRight w:val="0"/>
      <w:marTop w:val="0"/>
      <w:marBottom w:val="0"/>
      <w:divBdr>
        <w:top w:val="none" w:sz="0" w:space="0" w:color="auto"/>
        <w:left w:val="none" w:sz="0" w:space="0" w:color="auto"/>
        <w:bottom w:val="none" w:sz="0" w:space="0" w:color="auto"/>
        <w:right w:val="none" w:sz="0" w:space="0" w:color="auto"/>
      </w:divBdr>
    </w:div>
    <w:div w:id="2021542664">
      <w:bodyDiv w:val="1"/>
      <w:marLeft w:val="0"/>
      <w:marRight w:val="0"/>
      <w:marTop w:val="0"/>
      <w:marBottom w:val="0"/>
      <w:divBdr>
        <w:top w:val="none" w:sz="0" w:space="0" w:color="auto"/>
        <w:left w:val="none" w:sz="0" w:space="0" w:color="auto"/>
        <w:bottom w:val="none" w:sz="0" w:space="0" w:color="auto"/>
        <w:right w:val="none" w:sz="0" w:space="0" w:color="auto"/>
      </w:divBdr>
    </w:div>
    <w:div w:id="2032339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infraestructura.org.co" TargetMode="External"/><Relationship Id="rId18" Type="http://schemas.openxmlformats.org/officeDocument/2006/relationships/image" Target="media/image6.png"/><Relationship Id="rId26" Type="http://schemas.openxmlformats.org/officeDocument/2006/relationships/image" Target="media/image14.png"/><Relationship Id="rId39" Type="http://schemas.openxmlformats.org/officeDocument/2006/relationships/image" Target="media/image27.png"/><Relationship Id="rId21" Type="http://schemas.openxmlformats.org/officeDocument/2006/relationships/image" Target="media/image9.png"/><Relationship Id="rId34" Type="http://schemas.openxmlformats.org/officeDocument/2006/relationships/image" Target="media/image22.png"/><Relationship Id="rId42" Type="http://schemas.openxmlformats.org/officeDocument/2006/relationships/image" Target="media/image29.emf"/><Relationship Id="rId47" Type="http://schemas.openxmlformats.org/officeDocument/2006/relationships/image" Target="media/image34.png"/><Relationship Id="rId50" Type="http://schemas.openxmlformats.org/officeDocument/2006/relationships/image" Target="media/image37.png"/><Relationship Id="rId55" Type="http://schemas.openxmlformats.org/officeDocument/2006/relationships/image" Target="media/image42.emf"/><Relationship Id="rId7" Type="http://schemas.openxmlformats.org/officeDocument/2006/relationships/endnotes" Target="endnotes.xml"/><Relationship Id="rId12" Type="http://schemas.openxmlformats.org/officeDocument/2006/relationships/hyperlink" Target="http://www.supersociedades.gov.co" TargetMode="External"/><Relationship Id="rId17" Type="http://schemas.openxmlformats.org/officeDocument/2006/relationships/image" Target="media/image5.png"/><Relationship Id="rId25" Type="http://schemas.openxmlformats.org/officeDocument/2006/relationships/image" Target="media/image13.png"/><Relationship Id="rId33" Type="http://schemas.openxmlformats.org/officeDocument/2006/relationships/image" Target="media/image21.png"/><Relationship Id="rId38" Type="http://schemas.openxmlformats.org/officeDocument/2006/relationships/image" Target="media/image26.png"/><Relationship Id="rId46" Type="http://schemas.openxmlformats.org/officeDocument/2006/relationships/image" Target="media/image33.emf"/><Relationship Id="rId59"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4.png"/><Relationship Id="rId20" Type="http://schemas.openxmlformats.org/officeDocument/2006/relationships/image" Target="media/image8.png"/><Relationship Id="rId29" Type="http://schemas.openxmlformats.org/officeDocument/2006/relationships/image" Target="media/image17.png"/><Relationship Id="rId41" Type="http://schemas.openxmlformats.org/officeDocument/2006/relationships/image" Target="media/image28.emf"/><Relationship Id="rId54" Type="http://schemas.openxmlformats.org/officeDocument/2006/relationships/image" Target="media/image41.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dane.gov.co" TargetMode="External"/><Relationship Id="rId24" Type="http://schemas.openxmlformats.org/officeDocument/2006/relationships/image" Target="media/image12.png"/><Relationship Id="rId32" Type="http://schemas.openxmlformats.org/officeDocument/2006/relationships/image" Target="media/image20.png"/><Relationship Id="rId37" Type="http://schemas.openxmlformats.org/officeDocument/2006/relationships/image" Target="media/image25.png"/><Relationship Id="rId40" Type="http://schemas.openxmlformats.org/officeDocument/2006/relationships/hyperlink" Target="https://repository.eafit.edu.co/bitstream/handle/10784/621/JorgeMario_RiveraIllera_2012.pdf?sequence=3" TargetMode="External"/><Relationship Id="rId45" Type="http://schemas.openxmlformats.org/officeDocument/2006/relationships/image" Target="media/image32.emf"/><Relationship Id="rId53" Type="http://schemas.openxmlformats.org/officeDocument/2006/relationships/image" Target="media/image40.png"/><Relationship Id="rId58"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image" Target="media/image3.png"/><Relationship Id="rId23" Type="http://schemas.openxmlformats.org/officeDocument/2006/relationships/image" Target="media/image11.png"/><Relationship Id="rId28" Type="http://schemas.openxmlformats.org/officeDocument/2006/relationships/image" Target="media/image16.png"/><Relationship Id="rId36" Type="http://schemas.openxmlformats.org/officeDocument/2006/relationships/image" Target="media/image24.png"/><Relationship Id="rId49" Type="http://schemas.openxmlformats.org/officeDocument/2006/relationships/image" Target="media/image36.png"/><Relationship Id="rId57" Type="http://schemas.openxmlformats.org/officeDocument/2006/relationships/header" Target="header1.xml"/><Relationship Id="rId10" Type="http://schemas.openxmlformats.org/officeDocument/2006/relationships/hyperlink" Target="http://www.colombiacompra.gov.co" TargetMode="External"/><Relationship Id="rId19" Type="http://schemas.openxmlformats.org/officeDocument/2006/relationships/image" Target="media/image7.png"/><Relationship Id="rId31" Type="http://schemas.openxmlformats.org/officeDocument/2006/relationships/image" Target="media/image19.png"/><Relationship Id="rId44" Type="http://schemas.openxmlformats.org/officeDocument/2006/relationships/image" Target="media/image31.emf"/><Relationship Id="rId52" Type="http://schemas.openxmlformats.org/officeDocument/2006/relationships/image" Target="media/image39.png"/><Relationship Id="rId6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invias.gov.co/" TargetMode="External"/><Relationship Id="rId14" Type="http://schemas.openxmlformats.org/officeDocument/2006/relationships/image" Target="media/image2.png"/><Relationship Id="rId22" Type="http://schemas.openxmlformats.org/officeDocument/2006/relationships/image" Target="media/image10.png"/><Relationship Id="rId27" Type="http://schemas.openxmlformats.org/officeDocument/2006/relationships/image" Target="media/image15.png"/><Relationship Id="rId30" Type="http://schemas.openxmlformats.org/officeDocument/2006/relationships/image" Target="media/image18.png"/><Relationship Id="rId35" Type="http://schemas.openxmlformats.org/officeDocument/2006/relationships/image" Target="media/image23.png"/><Relationship Id="rId43" Type="http://schemas.openxmlformats.org/officeDocument/2006/relationships/image" Target="media/image30.emf"/><Relationship Id="rId48" Type="http://schemas.openxmlformats.org/officeDocument/2006/relationships/image" Target="media/image35.png"/><Relationship Id="rId56" Type="http://schemas.openxmlformats.org/officeDocument/2006/relationships/image" Target="media/image43.jpeg"/><Relationship Id="rId8" Type="http://schemas.openxmlformats.org/officeDocument/2006/relationships/hyperlink" Target="http://www.invias.gov.co/" TargetMode="External"/><Relationship Id="rId51" Type="http://schemas.openxmlformats.org/officeDocument/2006/relationships/image" Target="media/image38.png"/><Relationship Id="rId3" Type="http://schemas.openxmlformats.org/officeDocument/2006/relationships/styles" Target="styles.xml"/></Relationships>
</file>

<file path=word/_rels/footnotes.xml.rels><?xml version="1.0" encoding="UTF-8" standalone="yes"?>
<Relationships xmlns="http://schemas.openxmlformats.org/package/2006/relationships"><Relationship Id="rId1" Type="http://schemas.openxmlformats.org/officeDocument/2006/relationships/hyperlink" Target="http://lema.rae.es/drae/"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44.png"/></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45.pn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96F5E46-018F-4936-9A82-EB78BC17EA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77</Pages>
  <Words>28644</Words>
  <Characters>157546</Characters>
  <Application>Microsoft Office Word</Application>
  <DocSecurity>0</DocSecurity>
  <Lines>1312</Lines>
  <Paragraphs>371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185819</CharactersWithSpaces>
  <SharedDoc>false</SharedDoc>
  <HLinks>
    <vt:vector size="48" baseType="variant">
      <vt:variant>
        <vt:i4>5046276</vt:i4>
      </vt:variant>
      <vt:variant>
        <vt:i4>21</vt:i4>
      </vt:variant>
      <vt:variant>
        <vt:i4>0</vt:i4>
      </vt:variant>
      <vt:variant>
        <vt:i4>5</vt:i4>
      </vt:variant>
      <vt:variant>
        <vt:lpwstr>https://repository.eafit.edu.co/bitstream/handle/10784/621/JorgeMario_RiveraIllera_2012.pdf?sequence=3</vt:lpwstr>
      </vt:variant>
      <vt:variant>
        <vt:lpwstr/>
      </vt:variant>
      <vt:variant>
        <vt:i4>7798835</vt:i4>
      </vt:variant>
      <vt:variant>
        <vt:i4>18</vt:i4>
      </vt:variant>
      <vt:variant>
        <vt:i4>0</vt:i4>
      </vt:variant>
      <vt:variant>
        <vt:i4>5</vt:i4>
      </vt:variant>
      <vt:variant>
        <vt:lpwstr>http://www.infraestructura.org.co/</vt:lpwstr>
      </vt:variant>
      <vt:variant>
        <vt:lpwstr/>
      </vt:variant>
      <vt:variant>
        <vt:i4>7471153</vt:i4>
      </vt:variant>
      <vt:variant>
        <vt:i4>15</vt:i4>
      </vt:variant>
      <vt:variant>
        <vt:i4>0</vt:i4>
      </vt:variant>
      <vt:variant>
        <vt:i4>5</vt:i4>
      </vt:variant>
      <vt:variant>
        <vt:lpwstr>http://www.supersociedades.gov.co/</vt:lpwstr>
      </vt:variant>
      <vt:variant>
        <vt:lpwstr/>
      </vt:variant>
      <vt:variant>
        <vt:i4>2162726</vt:i4>
      </vt:variant>
      <vt:variant>
        <vt:i4>12</vt:i4>
      </vt:variant>
      <vt:variant>
        <vt:i4>0</vt:i4>
      </vt:variant>
      <vt:variant>
        <vt:i4>5</vt:i4>
      </vt:variant>
      <vt:variant>
        <vt:lpwstr>http://www.dane.gov.co/</vt:lpwstr>
      </vt:variant>
      <vt:variant>
        <vt:lpwstr/>
      </vt:variant>
      <vt:variant>
        <vt:i4>6029407</vt:i4>
      </vt:variant>
      <vt:variant>
        <vt:i4>9</vt:i4>
      </vt:variant>
      <vt:variant>
        <vt:i4>0</vt:i4>
      </vt:variant>
      <vt:variant>
        <vt:i4>5</vt:i4>
      </vt:variant>
      <vt:variant>
        <vt:lpwstr>http://www.colombiacompra.gov.co/</vt:lpwstr>
      </vt:variant>
      <vt:variant>
        <vt:lpwstr/>
      </vt:variant>
      <vt:variant>
        <vt:i4>5570646</vt:i4>
      </vt:variant>
      <vt:variant>
        <vt:i4>3</vt:i4>
      </vt:variant>
      <vt:variant>
        <vt:i4>0</vt:i4>
      </vt:variant>
      <vt:variant>
        <vt:i4>5</vt:i4>
      </vt:variant>
      <vt:variant>
        <vt:lpwstr>http://www.invias.gov.co/</vt:lpwstr>
      </vt:variant>
      <vt:variant>
        <vt:lpwstr/>
      </vt:variant>
      <vt:variant>
        <vt:i4>5570646</vt:i4>
      </vt:variant>
      <vt:variant>
        <vt:i4>0</vt:i4>
      </vt:variant>
      <vt:variant>
        <vt:i4>0</vt:i4>
      </vt:variant>
      <vt:variant>
        <vt:i4>5</vt:i4>
      </vt:variant>
      <vt:variant>
        <vt:lpwstr>http://www.invias.gov.co/</vt:lpwstr>
      </vt:variant>
      <vt:variant>
        <vt:lpwstr/>
      </vt:variant>
      <vt:variant>
        <vt:i4>1179719</vt:i4>
      </vt:variant>
      <vt:variant>
        <vt:i4>0</vt:i4>
      </vt:variant>
      <vt:variant>
        <vt:i4>0</vt:i4>
      </vt:variant>
      <vt:variant>
        <vt:i4>5</vt:i4>
      </vt:variant>
      <vt:variant>
        <vt:lpwstr>http://lema.rae.es/drae/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Andres Solorza Sanabria</dc:creator>
  <cp:keywords/>
  <cp:lastModifiedBy>Sandra Liliana Baron Becerra</cp:lastModifiedBy>
  <cp:revision>5</cp:revision>
  <cp:lastPrinted>2017-03-09T21:13:00Z</cp:lastPrinted>
  <dcterms:created xsi:type="dcterms:W3CDTF">2023-08-03T21:14:00Z</dcterms:created>
  <dcterms:modified xsi:type="dcterms:W3CDTF">2023-08-04T21:21:00Z</dcterms:modified>
</cp:coreProperties>
</file>