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16se wp14">
  <w:body>
    <w:p w:rsidR="00877A77" w:rsidP="00780382" w:rsidRDefault="00877A77" w14:paraId="0BCF8BD0" w14:textId="77777777">
      <w:pPr>
        <w:pStyle w:val="Textoindependiente"/>
        <w:ind w:left="300" w:right="306"/>
        <w:jc w:val="both"/>
        <w:rPr>
          <w:b/>
          <w:color w:val="000000" w:themeColor="text1"/>
        </w:rPr>
      </w:pPr>
    </w:p>
    <w:p w:rsidRPr="000F18F4" w:rsidR="00671EC0" w:rsidP="39DB29ED" w:rsidRDefault="00671EC0" w14:paraId="0F1D32CC" w14:textId="605F1EF9">
      <w:pPr>
        <w:pStyle w:val="Textoindependiente"/>
        <w:ind w:left="300" w:right="306"/>
        <w:jc w:val="both"/>
        <w:rPr>
          <w:b w:val="1"/>
          <w:bCs w:val="1"/>
          <w:color w:val="000000" w:themeColor="text1"/>
        </w:rPr>
      </w:pPr>
      <w:r w:rsidRPr="39DB29ED" w:rsidR="00671EC0">
        <w:rPr>
          <w:b w:val="1"/>
          <w:bCs w:val="1"/>
          <w:color w:val="000000" w:themeColor="text1" w:themeTint="FF" w:themeShade="FF"/>
        </w:rPr>
        <w:t>E</w:t>
      </w:r>
      <w:r w:rsidRPr="39DB29ED" w:rsidR="7C1C2267">
        <w:rPr>
          <w:b w:val="1"/>
          <w:bCs w:val="1"/>
          <w:color w:val="000000" w:themeColor="text1" w:themeTint="FF" w:themeShade="FF"/>
        </w:rPr>
        <w:t>SAL</w:t>
      </w:r>
      <w:r w:rsidRPr="39DB29ED" w:rsidR="00671EC0">
        <w:rPr>
          <w:b w:val="1"/>
          <w:bCs w:val="1"/>
          <w:color w:val="000000" w:themeColor="text1" w:themeTint="FF" w:themeShade="FF"/>
        </w:rPr>
        <w:t xml:space="preserve"> – Finalidad </w:t>
      </w:r>
    </w:p>
    <w:p w:rsidRPr="0088425B" w:rsidR="00671EC0" w:rsidP="00780382" w:rsidRDefault="00671EC0" w14:paraId="0F1D32CD" w14:textId="77777777">
      <w:pPr>
        <w:pStyle w:val="Textoindependiente"/>
        <w:ind w:left="300" w:right="306"/>
        <w:jc w:val="both"/>
        <w:rPr>
          <w:color w:val="000000" w:themeColor="text1"/>
          <w:sz w:val="20"/>
          <w:szCs w:val="20"/>
        </w:rPr>
      </w:pPr>
    </w:p>
    <w:p w:rsidRPr="0088425B" w:rsidR="00671EC0" w:rsidP="00780382" w:rsidRDefault="000F18F4" w14:paraId="0F1D32CE" w14:textId="0EE535EC">
      <w:pPr>
        <w:pStyle w:val="Textoindependiente"/>
        <w:ind w:left="300" w:right="306"/>
        <w:jc w:val="both"/>
        <w:rPr>
          <w:color w:val="000000" w:themeColor="text1"/>
          <w:sz w:val="20"/>
          <w:szCs w:val="20"/>
        </w:rPr>
      </w:pPr>
      <w:r>
        <w:rPr>
          <w:color w:val="000000" w:themeColor="text1"/>
          <w:sz w:val="20"/>
          <w:szCs w:val="20"/>
        </w:rPr>
        <w:t>[</w:t>
      </w:r>
      <w:r w:rsidR="00114160">
        <w:rPr>
          <w:color w:val="000000" w:themeColor="text1"/>
          <w:sz w:val="20"/>
          <w:szCs w:val="20"/>
        </w:rPr>
        <w:t>l]</w:t>
      </w:r>
      <w:r w:rsidRPr="0088425B" w:rsidR="00671EC0">
        <w:rPr>
          <w:color w:val="000000" w:themeColor="text1"/>
          <w:sz w:val="20"/>
          <w:szCs w:val="20"/>
        </w:rPr>
        <w:t>a finalidad de las entidades sin ánimo de lucro no es perseguir el lucro sino reinvertir sus ganancias en su objeto social, no pueden considerarse de la misma forma que las sociedades mercantiles, toda vez que no cuentan con la cualidad, calidad y naturaleza establecida en el artículo 2 de la Ley 590 de 2000 y el artículo 23 del Código de Comercio para las</w:t>
      </w:r>
      <w:r w:rsidRPr="0088425B" w:rsidR="00671EC0">
        <w:rPr>
          <w:color w:val="000000" w:themeColor="text1"/>
          <w:spacing w:val="-8"/>
          <w:sz w:val="20"/>
          <w:szCs w:val="20"/>
        </w:rPr>
        <w:t xml:space="preserve"> </w:t>
      </w:r>
      <w:r w:rsidRPr="0088425B" w:rsidR="00671EC0">
        <w:rPr>
          <w:color w:val="000000" w:themeColor="text1"/>
          <w:sz w:val="20"/>
          <w:szCs w:val="20"/>
        </w:rPr>
        <w:t>empresas.</w:t>
      </w:r>
    </w:p>
    <w:p w:rsidRPr="0088425B" w:rsidR="0099214F" w:rsidP="00780382" w:rsidRDefault="0099214F" w14:paraId="0F1D32CF" w14:textId="0A41E9DC">
      <w:pPr>
        <w:ind w:left="300" w:right="306"/>
        <w:jc w:val="both"/>
        <w:rPr>
          <w:color w:val="000000" w:themeColor="text1"/>
          <w:sz w:val="20"/>
          <w:szCs w:val="20"/>
        </w:rPr>
      </w:pPr>
      <w:r w:rsidRPr="0088425B">
        <w:rPr>
          <w:color w:val="000000" w:themeColor="text1"/>
          <w:sz w:val="20"/>
          <w:szCs w:val="20"/>
        </w:rPr>
        <w:t xml:space="preserve">     </w:t>
      </w:r>
    </w:p>
    <w:p w:rsidRPr="000F18F4" w:rsidR="0099214F" w:rsidP="39DB29ED" w:rsidRDefault="0099214F" w14:paraId="0F1D32D0" w14:textId="6CAFD435">
      <w:pPr>
        <w:pStyle w:val="Normal"/>
        <w:ind w:left="300" w:right="306"/>
        <w:jc w:val="both"/>
        <w:rPr>
          <w:color w:val="000000" w:themeColor="text1"/>
        </w:rPr>
      </w:pPr>
      <w:r w:rsidRPr="39DB29ED" w:rsidR="0099214F">
        <w:rPr>
          <w:b w:val="1"/>
          <w:bCs w:val="1"/>
          <w:color w:val="000000" w:themeColor="text1" w:themeTint="FF" w:themeShade="FF"/>
        </w:rPr>
        <w:t xml:space="preserve"> EMPRESAS </w:t>
      </w:r>
      <w:r w:rsidRPr="39DB29ED" w:rsidR="0099214F">
        <w:rPr>
          <w:b w:val="1"/>
          <w:bCs w:val="1"/>
          <w:color w:val="000000" w:themeColor="text1" w:themeTint="FF" w:themeShade="FF"/>
        </w:rPr>
        <w:t>–</w:t>
      </w:r>
      <w:r w:rsidRPr="39DB29ED" w:rsidR="3BF55F7F">
        <w:rPr>
          <w:b w:val="1"/>
          <w:bCs w:val="1"/>
          <w:color w:val="000000" w:themeColor="text1" w:themeTint="FF" w:themeShade="FF"/>
        </w:rPr>
        <w:t xml:space="preserve"> Clasificación</w:t>
      </w:r>
      <w:r w:rsidRPr="39DB29ED" w:rsidR="3BF55F7F">
        <w:rPr>
          <w:b w:val="1"/>
          <w:bCs w:val="1"/>
          <w:color w:val="000000" w:themeColor="text1" w:themeTint="FF" w:themeShade="FF"/>
        </w:rPr>
        <w:t xml:space="preserve"> </w:t>
      </w:r>
      <w:r w:rsidRPr="39DB29ED" w:rsidR="3BF55F7F">
        <w:rPr>
          <w:rFonts w:ascii="Arial" w:hAnsi="Arial" w:eastAsia="Arial" w:cs="Arial"/>
          <w:b w:val="1"/>
          <w:bCs w:val="1"/>
          <w:noProof w:val="0"/>
          <w:sz w:val="22"/>
          <w:szCs w:val="22"/>
          <w:lang w:val="es-ES"/>
        </w:rPr>
        <w:t>‒</w:t>
      </w:r>
      <w:r w:rsidRPr="39DB29ED" w:rsidR="3BF55F7F">
        <w:rPr>
          <w:b w:val="1"/>
          <w:bCs w:val="1"/>
          <w:color w:val="000000" w:themeColor="text1" w:themeTint="FF" w:themeShade="FF"/>
        </w:rPr>
        <w:t xml:space="preserve"> </w:t>
      </w:r>
      <w:r w:rsidRPr="39DB29ED" w:rsidR="00476B4D">
        <w:rPr>
          <w:b w:val="1"/>
          <w:bCs w:val="1"/>
          <w:color w:val="000000" w:themeColor="text1" w:themeTint="FF" w:themeShade="FF"/>
        </w:rPr>
        <w:t>M</w:t>
      </w:r>
      <w:r w:rsidRPr="39DB29ED" w:rsidR="0099214F">
        <w:rPr>
          <w:b w:val="1"/>
          <w:bCs w:val="1"/>
          <w:color w:val="000000" w:themeColor="text1" w:themeTint="FF" w:themeShade="FF"/>
        </w:rPr>
        <w:t>ediana, pequeñ</w:t>
      </w:r>
      <w:r w:rsidRPr="39DB29ED" w:rsidR="00476B4D">
        <w:rPr>
          <w:b w:val="1"/>
          <w:bCs w:val="1"/>
          <w:color w:val="000000" w:themeColor="text1" w:themeTint="FF" w:themeShade="FF"/>
        </w:rPr>
        <w:t>a</w:t>
      </w:r>
      <w:r w:rsidRPr="39DB29ED" w:rsidR="0099214F">
        <w:rPr>
          <w:b w:val="1"/>
          <w:bCs w:val="1"/>
          <w:color w:val="000000" w:themeColor="text1" w:themeTint="FF" w:themeShade="FF"/>
        </w:rPr>
        <w:t xml:space="preserve"> y microempresas </w:t>
      </w:r>
      <w:r w:rsidRPr="39DB29ED" w:rsidR="76D178CC">
        <w:rPr>
          <w:rFonts w:ascii="Arial" w:hAnsi="Arial" w:eastAsia="Arial" w:cs="Arial"/>
          <w:b w:val="1"/>
          <w:bCs w:val="1"/>
          <w:noProof w:val="0"/>
          <w:sz w:val="22"/>
          <w:szCs w:val="22"/>
          <w:lang w:val="es-ES"/>
        </w:rPr>
        <w:t>‒ Ley 590 de 2000</w:t>
      </w:r>
    </w:p>
    <w:p w:rsidRPr="0088425B" w:rsidR="0099214F" w:rsidP="00780382" w:rsidRDefault="0099214F" w14:paraId="0F1D32D1" w14:textId="77777777">
      <w:pPr>
        <w:ind w:left="300" w:right="306"/>
        <w:jc w:val="both"/>
        <w:rPr>
          <w:color w:val="000000" w:themeColor="text1"/>
          <w:sz w:val="20"/>
          <w:szCs w:val="20"/>
        </w:rPr>
      </w:pPr>
      <w:r w:rsidRPr="0088425B">
        <w:rPr>
          <w:color w:val="000000" w:themeColor="text1"/>
          <w:sz w:val="20"/>
          <w:szCs w:val="20"/>
        </w:rPr>
        <w:t xml:space="preserve">    </w:t>
      </w:r>
    </w:p>
    <w:p w:rsidR="00671EC0" w:rsidP="00813932" w:rsidRDefault="007968FB" w14:paraId="0F1D32D4" w14:textId="43852FD9">
      <w:pPr>
        <w:ind w:left="300" w:right="306"/>
        <w:jc w:val="both"/>
        <w:rPr>
          <w:color w:val="000000" w:themeColor="text1"/>
          <w:sz w:val="20"/>
          <w:szCs w:val="20"/>
        </w:rPr>
      </w:pPr>
      <w:r>
        <w:rPr>
          <w:color w:val="000000" w:themeColor="text1"/>
          <w:sz w:val="20"/>
          <w:szCs w:val="20"/>
        </w:rPr>
        <w:t>[l]</w:t>
      </w:r>
      <w:r w:rsidRPr="0088425B" w:rsidR="0099214F">
        <w:rPr>
          <w:color w:val="000000" w:themeColor="text1"/>
          <w:sz w:val="20"/>
          <w:szCs w:val="20"/>
        </w:rPr>
        <w:t>a Ley 905 de 2004, que modifica la Ley 590 de 2000, clásica las empresas de la siguiente forma: i) la mediana empresa es aquella que tiene una planta de personal</w:t>
      </w:r>
      <w:r w:rsidRPr="0088425B" w:rsidR="0099214F">
        <w:rPr>
          <w:color w:val="000000" w:themeColor="text1"/>
          <w:spacing w:val="18"/>
          <w:sz w:val="20"/>
          <w:szCs w:val="20"/>
        </w:rPr>
        <w:t xml:space="preserve"> </w:t>
      </w:r>
      <w:r w:rsidRPr="0088425B" w:rsidR="0099214F">
        <w:rPr>
          <w:color w:val="000000" w:themeColor="text1"/>
          <w:sz w:val="20"/>
          <w:szCs w:val="20"/>
        </w:rPr>
        <w:t>entre</w:t>
      </w:r>
      <w:r w:rsidRPr="0088425B" w:rsidR="0099214F">
        <w:rPr>
          <w:color w:val="000000" w:themeColor="text1"/>
          <w:spacing w:val="18"/>
          <w:sz w:val="20"/>
          <w:szCs w:val="20"/>
        </w:rPr>
        <w:t xml:space="preserve"> </w:t>
      </w:r>
      <w:r w:rsidRPr="0088425B" w:rsidR="0099214F">
        <w:rPr>
          <w:color w:val="000000" w:themeColor="text1"/>
          <w:sz w:val="20"/>
          <w:szCs w:val="20"/>
        </w:rPr>
        <w:t>51</w:t>
      </w:r>
      <w:r w:rsidRPr="0088425B" w:rsidR="0099214F">
        <w:rPr>
          <w:color w:val="000000" w:themeColor="text1"/>
          <w:spacing w:val="19"/>
          <w:sz w:val="20"/>
          <w:szCs w:val="20"/>
        </w:rPr>
        <w:t xml:space="preserve"> </w:t>
      </w:r>
      <w:r w:rsidRPr="0088425B" w:rsidR="0099214F">
        <w:rPr>
          <w:color w:val="000000" w:themeColor="text1"/>
          <w:sz w:val="20"/>
          <w:szCs w:val="20"/>
        </w:rPr>
        <w:t>y</w:t>
      </w:r>
      <w:r w:rsidRPr="0088425B" w:rsidR="0099214F">
        <w:rPr>
          <w:color w:val="000000" w:themeColor="text1"/>
          <w:spacing w:val="15"/>
          <w:sz w:val="20"/>
          <w:szCs w:val="20"/>
        </w:rPr>
        <w:t xml:space="preserve"> </w:t>
      </w:r>
      <w:r w:rsidRPr="0088425B" w:rsidR="0099214F">
        <w:rPr>
          <w:color w:val="000000" w:themeColor="text1"/>
          <w:sz w:val="20"/>
          <w:szCs w:val="20"/>
        </w:rPr>
        <w:t>200</w:t>
      </w:r>
      <w:r w:rsidRPr="0088425B" w:rsidR="0099214F">
        <w:rPr>
          <w:color w:val="000000" w:themeColor="text1"/>
          <w:spacing w:val="19"/>
          <w:sz w:val="20"/>
          <w:szCs w:val="20"/>
        </w:rPr>
        <w:t xml:space="preserve"> </w:t>
      </w:r>
      <w:r w:rsidRPr="0088425B" w:rsidR="0099214F">
        <w:rPr>
          <w:color w:val="000000" w:themeColor="text1"/>
          <w:sz w:val="20"/>
          <w:szCs w:val="20"/>
        </w:rPr>
        <w:t>trabajadores</w:t>
      </w:r>
      <w:r w:rsidRPr="0088425B" w:rsidR="0099214F">
        <w:rPr>
          <w:color w:val="000000" w:themeColor="text1"/>
          <w:spacing w:val="18"/>
          <w:sz w:val="20"/>
          <w:szCs w:val="20"/>
        </w:rPr>
        <w:t xml:space="preserve"> </w:t>
      </w:r>
      <w:r w:rsidRPr="0088425B" w:rsidR="0099214F">
        <w:rPr>
          <w:color w:val="000000" w:themeColor="text1"/>
          <w:sz w:val="20"/>
          <w:szCs w:val="20"/>
        </w:rPr>
        <w:t>o</w:t>
      </w:r>
      <w:r w:rsidRPr="0088425B" w:rsidR="0099214F">
        <w:rPr>
          <w:color w:val="000000" w:themeColor="text1"/>
          <w:spacing w:val="17"/>
          <w:sz w:val="20"/>
          <w:szCs w:val="20"/>
        </w:rPr>
        <w:t xml:space="preserve"> </w:t>
      </w:r>
      <w:r w:rsidRPr="0088425B" w:rsidR="0099214F">
        <w:rPr>
          <w:color w:val="000000" w:themeColor="text1"/>
          <w:sz w:val="20"/>
          <w:szCs w:val="20"/>
        </w:rPr>
        <w:t>que</w:t>
      </w:r>
      <w:r w:rsidRPr="0088425B" w:rsidR="0099214F">
        <w:rPr>
          <w:color w:val="000000" w:themeColor="text1"/>
          <w:spacing w:val="18"/>
          <w:sz w:val="20"/>
          <w:szCs w:val="20"/>
        </w:rPr>
        <w:t xml:space="preserve"> </w:t>
      </w:r>
      <w:r w:rsidRPr="0088425B" w:rsidR="0099214F">
        <w:rPr>
          <w:color w:val="000000" w:themeColor="text1"/>
          <w:sz w:val="20"/>
          <w:szCs w:val="20"/>
        </w:rPr>
        <w:t>tenga</w:t>
      </w:r>
      <w:r w:rsidRPr="0088425B" w:rsidR="0099214F">
        <w:rPr>
          <w:color w:val="000000" w:themeColor="text1"/>
          <w:spacing w:val="19"/>
          <w:sz w:val="20"/>
          <w:szCs w:val="20"/>
        </w:rPr>
        <w:t xml:space="preserve"> </w:t>
      </w:r>
      <w:r w:rsidRPr="0088425B" w:rsidR="0099214F">
        <w:rPr>
          <w:color w:val="000000" w:themeColor="text1"/>
          <w:sz w:val="20"/>
          <w:szCs w:val="20"/>
        </w:rPr>
        <w:t>unos</w:t>
      </w:r>
      <w:r w:rsidRPr="0088425B" w:rsidR="0099214F">
        <w:rPr>
          <w:color w:val="000000" w:themeColor="text1"/>
          <w:spacing w:val="18"/>
          <w:sz w:val="20"/>
          <w:szCs w:val="20"/>
        </w:rPr>
        <w:t xml:space="preserve"> </w:t>
      </w:r>
      <w:r w:rsidRPr="0088425B" w:rsidR="0099214F">
        <w:rPr>
          <w:color w:val="000000" w:themeColor="text1"/>
          <w:sz w:val="20"/>
          <w:szCs w:val="20"/>
        </w:rPr>
        <w:t>activos</w:t>
      </w:r>
      <w:r w:rsidRPr="0088425B" w:rsidR="0099214F">
        <w:rPr>
          <w:color w:val="000000" w:themeColor="text1"/>
          <w:spacing w:val="19"/>
          <w:sz w:val="20"/>
          <w:szCs w:val="20"/>
        </w:rPr>
        <w:t xml:space="preserve"> </w:t>
      </w:r>
      <w:r w:rsidRPr="0088425B" w:rsidR="0099214F">
        <w:rPr>
          <w:color w:val="000000" w:themeColor="text1"/>
          <w:sz w:val="20"/>
          <w:szCs w:val="20"/>
        </w:rPr>
        <w:t>totales</w:t>
      </w:r>
      <w:r w:rsidRPr="0088425B" w:rsidR="0099214F">
        <w:rPr>
          <w:color w:val="000000" w:themeColor="text1"/>
          <w:spacing w:val="18"/>
          <w:sz w:val="20"/>
          <w:szCs w:val="20"/>
        </w:rPr>
        <w:t xml:space="preserve"> </w:t>
      </w:r>
      <w:r w:rsidRPr="0088425B" w:rsidR="0099214F">
        <w:rPr>
          <w:color w:val="000000" w:themeColor="text1"/>
          <w:sz w:val="20"/>
          <w:szCs w:val="20"/>
        </w:rPr>
        <w:t>por</w:t>
      </w:r>
      <w:r w:rsidRPr="0088425B" w:rsidR="0099214F">
        <w:rPr>
          <w:color w:val="000000" w:themeColor="text1"/>
          <w:spacing w:val="21"/>
          <w:sz w:val="20"/>
          <w:szCs w:val="20"/>
        </w:rPr>
        <w:t xml:space="preserve"> </w:t>
      </w:r>
      <w:r w:rsidRPr="0088425B" w:rsidR="0099214F">
        <w:rPr>
          <w:color w:val="000000" w:themeColor="text1"/>
          <w:sz w:val="20"/>
          <w:szCs w:val="20"/>
        </w:rPr>
        <w:t>un</w:t>
      </w:r>
      <w:r w:rsidRPr="0088425B" w:rsidR="0099214F">
        <w:rPr>
          <w:color w:val="000000" w:themeColor="text1"/>
          <w:spacing w:val="18"/>
          <w:sz w:val="20"/>
          <w:szCs w:val="20"/>
        </w:rPr>
        <w:t xml:space="preserve"> </w:t>
      </w:r>
      <w:r w:rsidRPr="0088425B" w:rsidR="0099214F">
        <w:rPr>
          <w:color w:val="000000" w:themeColor="text1"/>
          <w:sz w:val="20"/>
          <w:szCs w:val="20"/>
        </w:rPr>
        <w:t>valor</w:t>
      </w:r>
      <w:r w:rsidRPr="0088425B" w:rsidR="0099214F">
        <w:rPr>
          <w:color w:val="000000" w:themeColor="text1"/>
          <w:spacing w:val="17"/>
          <w:sz w:val="20"/>
          <w:szCs w:val="20"/>
        </w:rPr>
        <w:t xml:space="preserve"> </w:t>
      </w:r>
      <w:r w:rsidRPr="0088425B" w:rsidR="0099214F">
        <w:rPr>
          <w:color w:val="000000" w:themeColor="text1"/>
          <w:sz w:val="20"/>
          <w:szCs w:val="20"/>
        </w:rPr>
        <w:t>entre 100.000 y 610.000 Unidades de valor Tributaria; ii) la pequeña empresa es aquella que tiene</w:t>
      </w:r>
      <w:r w:rsidRPr="0088425B" w:rsidR="0099214F">
        <w:rPr>
          <w:color w:val="000000" w:themeColor="text1"/>
          <w:spacing w:val="5"/>
          <w:sz w:val="20"/>
          <w:szCs w:val="20"/>
        </w:rPr>
        <w:t xml:space="preserve"> </w:t>
      </w:r>
      <w:r w:rsidRPr="0088425B" w:rsidR="0099214F">
        <w:rPr>
          <w:color w:val="000000" w:themeColor="text1"/>
          <w:sz w:val="20"/>
          <w:szCs w:val="20"/>
        </w:rPr>
        <w:t>una</w:t>
      </w:r>
      <w:r w:rsidRPr="0088425B" w:rsidR="0099214F">
        <w:rPr>
          <w:color w:val="000000" w:themeColor="text1"/>
          <w:spacing w:val="6"/>
          <w:sz w:val="20"/>
          <w:szCs w:val="20"/>
        </w:rPr>
        <w:t xml:space="preserve"> </w:t>
      </w:r>
      <w:r w:rsidRPr="0088425B" w:rsidR="0099214F">
        <w:rPr>
          <w:color w:val="000000" w:themeColor="text1"/>
          <w:sz w:val="20"/>
          <w:szCs w:val="20"/>
        </w:rPr>
        <w:t>planta</w:t>
      </w:r>
      <w:r w:rsidRPr="0088425B" w:rsidR="0099214F">
        <w:rPr>
          <w:color w:val="000000" w:themeColor="text1"/>
          <w:spacing w:val="5"/>
          <w:sz w:val="20"/>
          <w:szCs w:val="20"/>
        </w:rPr>
        <w:t xml:space="preserve"> </w:t>
      </w:r>
      <w:r w:rsidRPr="0088425B" w:rsidR="0099214F">
        <w:rPr>
          <w:color w:val="000000" w:themeColor="text1"/>
          <w:sz w:val="20"/>
          <w:szCs w:val="20"/>
        </w:rPr>
        <w:t>de</w:t>
      </w:r>
      <w:r w:rsidRPr="0088425B" w:rsidR="0099214F">
        <w:rPr>
          <w:color w:val="000000" w:themeColor="text1"/>
          <w:spacing w:val="5"/>
          <w:sz w:val="20"/>
          <w:szCs w:val="20"/>
        </w:rPr>
        <w:t xml:space="preserve"> </w:t>
      </w:r>
      <w:r w:rsidRPr="0088425B" w:rsidR="0099214F">
        <w:rPr>
          <w:color w:val="000000" w:themeColor="text1"/>
          <w:sz w:val="20"/>
          <w:szCs w:val="20"/>
        </w:rPr>
        <w:t>personal</w:t>
      </w:r>
      <w:r w:rsidRPr="0088425B" w:rsidR="0099214F">
        <w:rPr>
          <w:color w:val="000000" w:themeColor="text1"/>
          <w:spacing w:val="5"/>
          <w:sz w:val="20"/>
          <w:szCs w:val="20"/>
        </w:rPr>
        <w:t xml:space="preserve"> </w:t>
      </w:r>
      <w:r w:rsidRPr="0088425B" w:rsidR="0099214F">
        <w:rPr>
          <w:color w:val="000000" w:themeColor="text1"/>
          <w:sz w:val="20"/>
          <w:szCs w:val="20"/>
        </w:rPr>
        <w:t>entre</w:t>
      </w:r>
      <w:r w:rsidRPr="0088425B" w:rsidR="0099214F">
        <w:rPr>
          <w:color w:val="000000" w:themeColor="text1"/>
          <w:spacing w:val="5"/>
          <w:sz w:val="20"/>
          <w:szCs w:val="20"/>
        </w:rPr>
        <w:t xml:space="preserve"> </w:t>
      </w:r>
      <w:r w:rsidRPr="0088425B" w:rsidR="0099214F">
        <w:rPr>
          <w:color w:val="000000" w:themeColor="text1"/>
          <w:sz w:val="20"/>
          <w:szCs w:val="20"/>
        </w:rPr>
        <w:t>11</w:t>
      </w:r>
      <w:r w:rsidRPr="0088425B" w:rsidR="0099214F">
        <w:rPr>
          <w:color w:val="000000" w:themeColor="text1"/>
          <w:spacing w:val="8"/>
          <w:sz w:val="20"/>
          <w:szCs w:val="20"/>
        </w:rPr>
        <w:t xml:space="preserve"> </w:t>
      </w:r>
      <w:r w:rsidRPr="0088425B" w:rsidR="0099214F">
        <w:rPr>
          <w:color w:val="000000" w:themeColor="text1"/>
          <w:sz w:val="20"/>
          <w:szCs w:val="20"/>
        </w:rPr>
        <w:t>y</w:t>
      </w:r>
      <w:r w:rsidRPr="0088425B" w:rsidR="0099214F">
        <w:rPr>
          <w:color w:val="000000" w:themeColor="text1"/>
          <w:spacing w:val="5"/>
          <w:sz w:val="20"/>
          <w:szCs w:val="20"/>
        </w:rPr>
        <w:t xml:space="preserve"> </w:t>
      </w:r>
      <w:r w:rsidRPr="0088425B" w:rsidR="0099214F">
        <w:rPr>
          <w:color w:val="000000" w:themeColor="text1"/>
          <w:sz w:val="20"/>
          <w:szCs w:val="20"/>
        </w:rPr>
        <w:t>50</w:t>
      </w:r>
      <w:r w:rsidRPr="0088425B" w:rsidR="0099214F">
        <w:rPr>
          <w:color w:val="000000" w:themeColor="text1"/>
          <w:spacing w:val="7"/>
          <w:sz w:val="20"/>
          <w:szCs w:val="20"/>
        </w:rPr>
        <w:t xml:space="preserve"> </w:t>
      </w:r>
      <w:r w:rsidRPr="0088425B" w:rsidR="0099214F">
        <w:rPr>
          <w:color w:val="000000" w:themeColor="text1"/>
          <w:sz w:val="20"/>
          <w:szCs w:val="20"/>
        </w:rPr>
        <w:t>trabajadores</w:t>
      </w:r>
      <w:r w:rsidRPr="0088425B" w:rsidR="0099214F">
        <w:rPr>
          <w:color w:val="000000" w:themeColor="text1"/>
          <w:spacing w:val="5"/>
          <w:sz w:val="20"/>
          <w:szCs w:val="20"/>
        </w:rPr>
        <w:t xml:space="preserve"> </w:t>
      </w:r>
      <w:r w:rsidRPr="0088425B" w:rsidR="0099214F">
        <w:rPr>
          <w:color w:val="000000" w:themeColor="text1"/>
          <w:sz w:val="20"/>
          <w:szCs w:val="20"/>
        </w:rPr>
        <w:t>o</w:t>
      </w:r>
      <w:r w:rsidRPr="0088425B" w:rsidR="0099214F">
        <w:rPr>
          <w:color w:val="000000" w:themeColor="text1"/>
          <w:spacing w:val="5"/>
          <w:sz w:val="20"/>
          <w:szCs w:val="20"/>
        </w:rPr>
        <w:t xml:space="preserve"> </w:t>
      </w:r>
      <w:r w:rsidRPr="0088425B" w:rsidR="0099214F">
        <w:rPr>
          <w:color w:val="000000" w:themeColor="text1"/>
          <w:sz w:val="20"/>
          <w:szCs w:val="20"/>
        </w:rPr>
        <w:t>que</w:t>
      </w:r>
      <w:r w:rsidRPr="0088425B" w:rsidR="0099214F">
        <w:rPr>
          <w:color w:val="000000" w:themeColor="text1"/>
          <w:spacing w:val="8"/>
          <w:sz w:val="20"/>
          <w:szCs w:val="20"/>
        </w:rPr>
        <w:t xml:space="preserve"> </w:t>
      </w:r>
      <w:r w:rsidRPr="0088425B" w:rsidR="0099214F">
        <w:rPr>
          <w:color w:val="000000" w:themeColor="text1"/>
          <w:sz w:val="20"/>
          <w:szCs w:val="20"/>
        </w:rPr>
        <w:t>tenga</w:t>
      </w:r>
      <w:r w:rsidRPr="0088425B" w:rsidR="0099214F">
        <w:rPr>
          <w:color w:val="000000" w:themeColor="text1"/>
          <w:spacing w:val="5"/>
          <w:sz w:val="20"/>
          <w:szCs w:val="20"/>
        </w:rPr>
        <w:t xml:space="preserve"> </w:t>
      </w:r>
      <w:r w:rsidRPr="0088425B" w:rsidR="0099214F">
        <w:rPr>
          <w:color w:val="000000" w:themeColor="text1"/>
          <w:sz w:val="20"/>
          <w:szCs w:val="20"/>
        </w:rPr>
        <w:t>activos</w:t>
      </w:r>
      <w:r w:rsidRPr="0088425B" w:rsidR="0099214F">
        <w:rPr>
          <w:color w:val="000000" w:themeColor="text1"/>
          <w:spacing w:val="8"/>
          <w:sz w:val="20"/>
          <w:szCs w:val="20"/>
        </w:rPr>
        <w:t xml:space="preserve"> </w:t>
      </w:r>
      <w:r w:rsidRPr="0088425B" w:rsidR="0099214F">
        <w:rPr>
          <w:color w:val="000000" w:themeColor="text1"/>
          <w:sz w:val="20"/>
          <w:szCs w:val="20"/>
        </w:rPr>
        <w:t>totales</w:t>
      </w:r>
      <w:r w:rsidRPr="0088425B" w:rsidR="0099214F">
        <w:rPr>
          <w:color w:val="000000" w:themeColor="text1"/>
          <w:spacing w:val="5"/>
          <w:sz w:val="20"/>
          <w:szCs w:val="20"/>
        </w:rPr>
        <w:t xml:space="preserve"> </w:t>
      </w:r>
      <w:r w:rsidRPr="0088425B" w:rsidR="0099214F">
        <w:rPr>
          <w:color w:val="000000" w:themeColor="text1"/>
          <w:sz w:val="20"/>
          <w:szCs w:val="20"/>
        </w:rPr>
        <w:t>por</w:t>
      </w:r>
      <w:r w:rsidRPr="0088425B" w:rsidR="0099214F">
        <w:rPr>
          <w:color w:val="000000" w:themeColor="text1"/>
          <w:spacing w:val="5"/>
          <w:sz w:val="20"/>
          <w:szCs w:val="20"/>
        </w:rPr>
        <w:t xml:space="preserve"> </w:t>
      </w:r>
      <w:r w:rsidRPr="0088425B" w:rsidR="0099214F">
        <w:rPr>
          <w:color w:val="000000" w:themeColor="text1"/>
          <w:sz w:val="20"/>
          <w:szCs w:val="20"/>
        </w:rPr>
        <w:t>un valor entre 501 y 5000 salarios mínimos legales vigentes, y; iii) la microempresa es aquella que no tiene una planta de personal superior a 10 trabajadores o activos totales por un valor inferior a 500 salarios mínimos legales mensuales.</w:t>
      </w:r>
    </w:p>
    <w:p w:rsidRPr="0088425B" w:rsidR="00813932" w:rsidP="00813932" w:rsidRDefault="00813932" w14:paraId="678969CD" w14:textId="77777777">
      <w:pPr>
        <w:ind w:left="300" w:right="306"/>
        <w:jc w:val="both"/>
        <w:rPr>
          <w:color w:val="000000" w:themeColor="text1"/>
          <w:sz w:val="20"/>
          <w:szCs w:val="20"/>
        </w:rPr>
      </w:pPr>
    </w:p>
    <w:p w:rsidRPr="0088425B" w:rsidR="00685CE2" w:rsidP="39DB29ED" w:rsidRDefault="00685CE2" w14:paraId="0F1D32D6" w14:textId="60926276">
      <w:pPr>
        <w:pStyle w:val="Textoindependiente"/>
        <w:ind w:left="300" w:right="306"/>
        <w:jc w:val="both"/>
        <w:rPr>
          <w:b w:val="1"/>
          <w:bCs w:val="1"/>
          <w:color w:val="000000" w:themeColor="text1"/>
        </w:rPr>
      </w:pPr>
      <w:r w:rsidRPr="39DB29ED" w:rsidR="00685CE2">
        <w:rPr>
          <w:b w:val="1"/>
          <w:bCs w:val="1"/>
          <w:color w:val="000000" w:themeColor="text1" w:themeTint="FF" w:themeShade="FF"/>
        </w:rPr>
        <w:t xml:space="preserve">ESAL – </w:t>
      </w:r>
      <w:r w:rsidRPr="39DB29ED" w:rsidR="00671EC0">
        <w:rPr>
          <w:b w:val="1"/>
          <w:bCs w:val="1"/>
          <w:color w:val="000000" w:themeColor="text1" w:themeTint="FF" w:themeShade="FF"/>
        </w:rPr>
        <w:t>C</w:t>
      </w:r>
      <w:r w:rsidRPr="39DB29ED" w:rsidR="00685CE2">
        <w:rPr>
          <w:b w:val="1"/>
          <w:bCs w:val="1"/>
          <w:color w:val="000000" w:themeColor="text1" w:themeTint="FF" w:themeShade="FF"/>
        </w:rPr>
        <w:t xml:space="preserve">onvocatorias </w:t>
      </w:r>
      <w:proofErr w:type="spellStart"/>
      <w:r w:rsidRPr="39DB29ED" w:rsidR="00685CE2">
        <w:rPr>
          <w:b w:val="1"/>
          <w:bCs w:val="1"/>
          <w:color w:val="000000" w:themeColor="text1" w:themeTint="FF" w:themeShade="FF"/>
        </w:rPr>
        <w:t>mipymes</w:t>
      </w:r>
      <w:proofErr w:type="spellEnd"/>
      <w:r w:rsidRPr="39DB29ED" w:rsidR="00671EC0">
        <w:rPr>
          <w:b w:val="1"/>
          <w:bCs w:val="1"/>
          <w:color w:val="000000" w:themeColor="text1" w:themeTint="FF" w:themeShade="FF"/>
        </w:rPr>
        <w:t xml:space="preserve"> </w:t>
      </w:r>
      <w:r w:rsidRPr="39DB29ED" w:rsidR="00685CE2">
        <w:rPr>
          <w:b w:val="1"/>
          <w:bCs w:val="1"/>
          <w:color w:val="000000" w:themeColor="text1" w:themeTint="FF" w:themeShade="FF"/>
        </w:rPr>
        <w:t xml:space="preserve">– </w:t>
      </w:r>
      <w:r w:rsidRPr="39DB29ED" w:rsidR="18F9573D">
        <w:rPr>
          <w:b w:val="1"/>
          <w:bCs w:val="1"/>
          <w:color w:val="000000" w:themeColor="text1" w:themeTint="FF" w:themeShade="FF"/>
        </w:rPr>
        <w:t>Participación</w:t>
      </w:r>
      <w:r w:rsidRPr="39DB29ED" w:rsidR="18F9573D">
        <w:rPr>
          <w:b w:val="1"/>
          <w:bCs w:val="1"/>
          <w:color w:val="000000" w:themeColor="text1" w:themeTint="FF" w:themeShade="FF"/>
        </w:rPr>
        <w:t xml:space="preserve"> </w:t>
      </w:r>
      <w:r w:rsidRPr="39DB29ED" w:rsidR="18F9573D">
        <w:rPr>
          <w:b w:val="1"/>
          <w:bCs w:val="1"/>
          <w:noProof w:val="0"/>
          <w:sz w:val="22"/>
          <w:szCs w:val="22"/>
          <w:lang w:val="es-ES"/>
        </w:rPr>
        <w:t>‒</w:t>
      </w:r>
      <w:r w:rsidRPr="39DB29ED" w:rsidR="18F9573D">
        <w:rPr>
          <w:b w:val="1"/>
          <w:bCs w:val="1"/>
          <w:color w:val="000000" w:themeColor="text1" w:themeTint="FF" w:themeShade="FF"/>
        </w:rPr>
        <w:t xml:space="preserve"> </w:t>
      </w:r>
      <w:r w:rsidRPr="39DB29ED" w:rsidR="00685CE2">
        <w:rPr>
          <w:b w:val="1"/>
          <w:bCs w:val="1"/>
          <w:color w:val="000000" w:themeColor="text1" w:themeTint="FF" w:themeShade="FF"/>
        </w:rPr>
        <w:t xml:space="preserve">Prohibición </w:t>
      </w:r>
    </w:p>
    <w:p w:rsidR="39DB29ED" w:rsidP="39DB29ED" w:rsidRDefault="39DB29ED" w14:paraId="72611B2B" w14:textId="360EF233">
      <w:pPr>
        <w:pStyle w:val="Textoindependiente"/>
        <w:ind w:left="300" w:right="306"/>
        <w:jc w:val="both"/>
        <w:rPr>
          <w:b w:val="1"/>
          <w:bCs w:val="1"/>
          <w:color w:val="000000" w:themeColor="text1" w:themeTint="FF" w:themeShade="FF"/>
        </w:rPr>
      </w:pPr>
    </w:p>
    <w:p w:rsidRPr="0088425B" w:rsidR="00671EC0" w:rsidP="00780382" w:rsidRDefault="006577E4" w14:paraId="0F1D32D7" w14:textId="1902A3D4">
      <w:pPr>
        <w:pStyle w:val="Textoindependiente"/>
        <w:ind w:left="300" w:right="306"/>
        <w:jc w:val="both"/>
        <w:rPr>
          <w:color w:val="000000" w:themeColor="text1"/>
          <w:sz w:val="20"/>
          <w:szCs w:val="20"/>
        </w:rPr>
      </w:pPr>
      <w:r>
        <w:rPr>
          <w:color w:val="000000" w:themeColor="text1"/>
          <w:sz w:val="20"/>
          <w:szCs w:val="20"/>
        </w:rPr>
        <w:t>[l]</w:t>
      </w:r>
      <w:r w:rsidRPr="0088425B" w:rsidR="00671EC0">
        <w:rPr>
          <w:color w:val="000000" w:themeColor="text1"/>
          <w:sz w:val="20"/>
          <w:szCs w:val="20"/>
        </w:rPr>
        <w:t>as entidades sin ánimo de lucro no pueden participar en convocatorias limitadas a Mipymes, pues como se explicó, estas convocatorias buscan incentivar, promover y desarrollar la micro, pequeña y mediana empresa, y por lo tanto no puede ser extendida a personas jurídicas que no son consideras por la ley como empresas.</w:t>
      </w:r>
    </w:p>
    <w:p w:rsidRPr="0088425B" w:rsidR="00880173" w:rsidP="00780382" w:rsidRDefault="00880173" w14:paraId="0F1D32D8" w14:textId="77777777">
      <w:pPr>
        <w:pStyle w:val="Textoindependiente"/>
        <w:ind w:left="300" w:right="306"/>
        <w:jc w:val="both"/>
        <w:rPr>
          <w:color w:val="000000" w:themeColor="text1"/>
          <w:sz w:val="20"/>
          <w:szCs w:val="20"/>
        </w:rPr>
      </w:pPr>
    </w:p>
    <w:p w:rsidRPr="00780382" w:rsidR="00880173" w:rsidP="00780382" w:rsidRDefault="00685CE2" w14:paraId="0F1D32D9" w14:textId="67C6C3DC">
      <w:pPr>
        <w:pStyle w:val="Textoindependiente"/>
        <w:ind w:left="300" w:right="306"/>
        <w:jc w:val="both"/>
        <w:rPr>
          <w:color w:val="000000" w:themeColor="text1"/>
        </w:rPr>
      </w:pPr>
      <w:r w:rsidRPr="39DB29ED" w:rsidR="00685CE2">
        <w:rPr>
          <w:b w:val="1"/>
          <w:bCs w:val="1"/>
          <w:color w:val="000000" w:themeColor="text1"/>
        </w:rPr>
        <w:t xml:space="preserve">MIPYMES – P</w:t>
      </w:r>
      <w:r w:rsidRPr="39DB29ED" w:rsidR="203E0698">
        <w:rPr>
          <w:b w:val="1"/>
          <w:bCs w:val="1"/>
          <w:color w:val="000000" w:themeColor="text1"/>
        </w:rPr>
        <w:t xml:space="preserve">rocesos de contratación </w:t>
      </w:r>
      <w:r w:rsidRPr="39DB29ED" w:rsidR="203E0698">
        <w:rPr>
          <w:b w:val="1"/>
          <w:bCs w:val="1"/>
          <w:noProof w:val="0"/>
          <w:sz w:val="22"/>
          <w:szCs w:val="22"/>
          <w:lang w:val="es-ES"/>
        </w:rPr>
        <w:t>‒</w:t>
      </w:r>
      <w:r w:rsidRPr="39DB29ED" w:rsidR="203E0698">
        <w:rPr>
          <w:b w:val="1"/>
          <w:bCs w:val="1"/>
          <w:color w:val="000000" w:themeColor="text1"/>
        </w:rPr>
        <w:t xml:space="preserve"> Preferencia </w:t>
      </w:r>
      <w:r w:rsidRPr="39DB29ED" w:rsidR="00685CE2">
        <w:rPr>
          <w:b w:val="1"/>
          <w:bCs w:val="1"/>
          <w:color w:val="000000" w:themeColor="text1" w:themeTint="FF" w:themeShade="FF"/>
        </w:rPr>
        <w:t xml:space="preserve"> </w:t>
      </w:r>
      <w:r w:rsidRPr="00780382">
        <w:rPr>
          <w:color w:val="000000" w:themeColor="text1"/>
        </w:rPr>
        <w:tab/>
      </w:r>
    </w:p>
    <w:p w:rsidRPr="0088425B" w:rsidR="00685CE2" w:rsidP="00780382" w:rsidRDefault="00685CE2" w14:paraId="0F1D32DA" w14:textId="77777777">
      <w:pPr>
        <w:pStyle w:val="Textoindependiente"/>
        <w:ind w:left="300" w:right="306"/>
        <w:jc w:val="both"/>
        <w:rPr>
          <w:color w:val="000000" w:themeColor="text1"/>
          <w:sz w:val="20"/>
          <w:szCs w:val="20"/>
        </w:rPr>
      </w:pPr>
    </w:p>
    <w:p w:rsidRPr="0088425B" w:rsidR="00880173" w:rsidP="00780382" w:rsidRDefault="0098349C" w14:paraId="0F1D32DB" w14:textId="65D2CDC1">
      <w:pPr>
        <w:pStyle w:val="Textoindependiente"/>
        <w:ind w:left="300" w:right="306"/>
        <w:jc w:val="both"/>
        <w:rPr>
          <w:color w:val="000000" w:themeColor="text1"/>
          <w:sz w:val="20"/>
          <w:szCs w:val="20"/>
        </w:rPr>
      </w:pPr>
      <w:r>
        <w:rPr>
          <w:color w:val="000000" w:themeColor="text1"/>
          <w:sz w:val="20"/>
          <w:szCs w:val="20"/>
        </w:rPr>
        <w:t>[l]</w:t>
      </w:r>
      <w:r w:rsidRPr="0088425B" w:rsidR="00685CE2">
        <w:rPr>
          <w:color w:val="000000" w:themeColor="text1"/>
          <w:sz w:val="20"/>
          <w:szCs w:val="20"/>
        </w:rPr>
        <w:t>a Ley 905 de 2004, en el artículo 9, numeral 4, con la finalidad de promover e incrementar la participación de las micro, pequeñas y medianas empresas en los mercados de bienes y servicios necesarios para el funcionamiento de las entidades públicas del orden nacional, departamental y municipal, estableció que para su adquisición tales entidades deberán preferir “en condiciones de igual precio, calidad y capacidad de suministros y servicio a las Mipymes</w:t>
      </w:r>
      <w:r w:rsidRPr="0088425B" w:rsidR="00685CE2">
        <w:rPr>
          <w:color w:val="000000" w:themeColor="text1"/>
          <w:spacing w:val="-10"/>
          <w:sz w:val="20"/>
          <w:szCs w:val="20"/>
        </w:rPr>
        <w:t xml:space="preserve"> </w:t>
      </w:r>
      <w:r w:rsidRPr="0088425B" w:rsidR="00685CE2">
        <w:rPr>
          <w:color w:val="000000" w:themeColor="text1"/>
          <w:sz w:val="20"/>
          <w:szCs w:val="20"/>
        </w:rPr>
        <w:t>nacionales”.</w:t>
      </w:r>
    </w:p>
    <w:p w:rsidRPr="0088425B" w:rsidR="0099214F" w:rsidP="00780382" w:rsidRDefault="0099214F" w14:paraId="0F1D32DC" w14:textId="77777777">
      <w:pPr>
        <w:pStyle w:val="Textoindependiente"/>
        <w:ind w:left="300" w:right="306"/>
        <w:jc w:val="both"/>
        <w:rPr>
          <w:color w:val="000000" w:themeColor="text1"/>
          <w:sz w:val="20"/>
          <w:szCs w:val="20"/>
        </w:rPr>
      </w:pPr>
    </w:p>
    <w:p w:rsidRPr="00780382" w:rsidR="0099214F" w:rsidP="00780382" w:rsidRDefault="0099214F" w14:paraId="0F1D32DD" w14:textId="77777777">
      <w:pPr>
        <w:pStyle w:val="Textoindependiente"/>
        <w:ind w:left="300" w:right="306"/>
        <w:jc w:val="both"/>
        <w:rPr>
          <w:b/>
          <w:color w:val="000000" w:themeColor="text1"/>
        </w:rPr>
      </w:pPr>
      <w:r w:rsidRPr="00780382">
        <w:rPr>
          <w:b/>
          <w:color w:val="000000" w:themeColor="text1"/>
        </w:rPr>
        <w:t xml:space="preserve">MIPYMES – Incentivos contratación </w:t>
      </w:r>
    </w:p>
    <w:p w:rsidRPr="0088425B" w:rsidR="0099214F" w:rsidP="00780382" w:rsidRDefault="0099214F" w14:paraId="0F1D32DE" w14:textId="77777777">
      <w:pPr>
        <w:pStyle w:val="Textoindependiente"/>
        <w:ind w:left="300" w:right="306"/>
        <w:jc w:val="both"/>
        <w:rPr>
          <w:color w:val="000000" w:themeColor="text1"/>
          <w:sz w:val="20"/>
          <w:szCs w:val="20"/>
        </w:rPr>
      </w:pPr>
    </w:p>
    <w:p w:rsidRPr="0088425B" w:rsidR="0099214F" w:rsidP="0098349C" w:rsidRDefault="00916BB3" w14:paraId="0F1D32DF" w14:textId="290D42CF">
      <w:pPr>
        <w:pStyle w:val="Textoindependiente"/>
        <w:spacing w:after="120"/>
        <w:ind w:left="301" w:right="306"/>
        <w:jc w:val="both"/>
        <w:rPr>
          <w:color w:val="000000" w:themeColor="text1"/>
          <w:sz w:val="20"/>
          <w:szCs w:val="20"/>
        </w:rPr>
      </w:pPr>
      <w:r>
        <w:rPr>
          <w:color w:val="000000" w:themeColor="text1"/>
          <w:sz w:val="20"/>
          <w:szCs w:val="20"/>
        </w:rPr>
        <w:t>[e]</w:t>
      </w:r>
      <w:r w:rsidRPr="0088425B" w:rsidR="0099214F">
        <w:rPr>
          <w:color w:val="000000" w:themeColor="text1"/>
          <w:sz w:val="20"/>
          <w:szCs w:val="20"/>
        </w:rPr>
        <w:t>l Decreto 1082 de 2015, que en el artículo 2.2.1.2.4.2.2, que establece un sistema de incentivos para la contratación pública, creando la obligación de limitar las convocarías cuando i) el valor del Proceso de Contratación es menor a ciento veinticinco mil dólares y ii) La Entidad Estatal reciba solicitudes de por lo menos tres</w:t>
      </w:r>
      <w:r w:rsidRPr="0088425B" w:rsidR="0099214F">
        <w:rPr>
          <w:color w:val="000000" w:themeColor="text1"/>
          <w:spacing w:val="-10"/>
          <w:sz w:val="20"/>
          <w:szCs w:val="20"/>
        </w:rPr>
        <w:t xml:space="preserve"> </w:t>
      </w:r>
      <w:r w:rsidRPr="0088425B" w:rsidR="0099214F">
        <w:rPr>
          <w:color w:val="000000" w:themeColor="text1"/>
          <w:sz w:val="20"/>
          <w:szCs w:val="20"/>
        </w:rPr>
        <w:t>Mipyme.</w:t>
      </w:r>
    </w:p>
    <w:p w:rsidRPr="0088425B" w:rsidR="0099214F" w:rsidP="0098349C" w:rsidRDefault="0099214F" w14:paraId="0F1D32E1" w14:textId="77777777">
      <w:pPr>
        <w:pStyle w:val="Textoindependiente"/>
        <w:spacing w:before="120"/>
        <w:ind w:left="301" w:right="306"/>
        <w:jc w:val="both"/>
        <w:rPr>
          <w:color w:val="000000" w:themeColor="text1"/>
          <w:sz w:val="20"/>
          <w:szCs w:val="20"/>
        </w:rPr>
      </w:pPr>
      <w:r w:rsidRPr="0088425B">
        <w:rPr>
          <w:color w:val="000000" w:themeColor="text1"/>
          <w:sz w:val="20"/>
          <w:szCs w:val="20"/>
        </w:rPr>
        <w:t>De conformidad con lo anterior, la naturaleza de las Mipymes, al ser una unidad de explotación económica que permite el desarrollo y crecimiento económico, se encuentra favorecido por un escenario que permite su creación y promoción como lo es la limitación de procesos de contratación para estas.</w:t>
      </w:r>
    </w:p>
    <w:p w:rsidRPr="0088425B" w:rsidR="00F94F11" w:rsidP="00780382" w:rsidRDefault="00F94F11" w14:paraId="0F1D32E2" w14:textId="77777777">
      <w:pPr>
        <w:pStyle w:val="Textoindependiente"/>
        <w:ind w:left="300" w:right="306"/>
        <w:jc w:val="both"/>
        <w:rPr>
          <w:color w:val="000000" w:themeColor="text1"/>
          <w:sz w:val="20"/>
          <w:szCs w:val="20"/>
        </w:rPr>
      </w:pPr>
    </w:p>
    <w:p w:rsidRPr="00780382" w:rsidR="00F94F11" w:rsidP="39DB29ED" w:rsidRDefault="00476B4D" w14:paraId="0F1D32E3" w14:textId="281390B6">
      <w:pPr>
        <w:pStyle w:val="Textoindependiente"/>
        <w:ind w:left="300" w:right="306"/>
        <w:jc w:val="both"/>
        <w:rPr>
          <w:b w:val="1"/>
          <w:bCs w:val="1"/>
          <w:color w:val="000000" w:themeColor="text1"/>
        </w:rPr>
      </w:pPr>
      <w:r w:rsidRPr="39DB29ED" w:rsidR="00476B4D">
        <w:rPr>
          <w:b w:val="1"/>
          <w:bCs w:val="1"/>
          <w:color w:val="000000" w:themeColor="text1" w:themeTint="FF" w:themeShade="FF"/>
        </w:rPr>
        <w:t>FUNDACI</w:t>
      </w:r>
      <w:r w:rsidRPr="39DB29ED" w:rsidR="528B68DE">
        <w:rPr>
          <w:b w:val="1"/>
          <w:bCs w:val="1"/>
          <w:color w:val="000000" w:themeColor="text1" w:themeTint="FF" w:themeShade="FF"/>
        </w:rPr>
        <w:t xml:space="preserve">ÓN </w:t>
      </w:r>
      <w:r w:rsidRPr="39DB29ED" w:rsidR="00476B4D">
        <w:rPr>
          <w:b w:val="1"/>
          <w:bCs w:val="1"/>
          <w:color w:val="000000" w:themeColor="text1" w:themeTint="FF" w:themeShade="FF"/>
        </w:rPr>
        <w:t xml:space="preserve">– Ganancias </w:t>
      </w:r>
    </w:p>
    <w:p w:rsidRPr="0088425B" w:rsidR="00F94F11" w:rsidP="00780382" w:rsidRDefault="00F94F11" w14:paraId="0F1D32E4" w14:textId="77777777">
      <w:pPr>
        <w:pStyle w:val="Textoindependiente"/>
        <w:ind w:left="300" w:right="306"/>
        <w:jc w:val="both"/>
        <w:rPr>
          <w:color w:val="000000" w:themeColor="text1"/>
          <w:sz w:val="20"/>
          <w:szCs w:val="20"/>
        </w:rPr>
      </w:pPr>
    </w:p>
    <w:p w:rsidR="00877A77" w:rsidP="00877A77" w:rsidRDefault="00F94F11" w14:paraId="5EFF8DC6" w14:textId="77777777">
      <w:pPr>
        <w:pStyle w:val="Textoindependiente"/>
        <w:ind w:left="300" w:right="306"/>
        <w:jc w:val="both"/>
        <w:rPr>
          <w:color w:val="000000" w:themeColor="text1"/>
          <w:sz w:val="20"/>
          <w:szCs w:val="20"/>
        </w:rPr>
      </w:pPr>
      <w:r w:rsidRPr="0088425B">
        <w:rPr>
          <w:color w:val="000000" w:themeColor="text1"/>
          <w:sz w:val="20"/>
          <w:szCs w:val="20"/>
        </w:rPr>
        <w:t>A partir de los criterios fijados en la jurisprudencia citada, las fundaciones, como especie de entidad sin ánimo de lucro, “no persiguen la repartición de las ganancias entre los asociados, sino que las reinvierten en pro de la actividad o fin perseguido”. Así, la estipulación que elimina los fines de lucro para los casos de las fundaciones, corporaciones o asociaciones son las que tienen como</w:t>
      </w:r>
      <w:r w:rsidR="0088425B">
        <w:rPr>
          <w:color w:val="000000" w:themeColor="text1"/>
          <w:sz w:val="20"/>
          <w:szCs w:val="20"/>
        </w:rPr>
        <w:t xml:space="preserve"> </w:t>
      </w:r>
      <w:r w:rsidRPr="0088425B">
        <w:rPr>
          <w:color w:val="000000" w:themeColor="text1"/>
          <w:sz w:val="20"/>
          <w:szCs w:val="20"/>
        </w:rPr>
        <w:t xml:space="preserve">consecuencia que los rendimientos o utilidades obtenidas no sean distribuidas o repartidas entre </w:t>
      </w:r>
      <w:r w:rsidRPr="0088425B">
        <w:rPr>
          <w:color w:val="000000" w:themeColor="text1"/>
          <w:sz w:val="20"/>
          <w:szCs w:val="20"/>
        </w:rPr>
        <w:lastRenderedPageBreak/>
        <w:t>socios o integrantes de la persona jurídica, razón por la que su objetivo principal será la satisfacción del interés general o de beneficio comunitario, y no el desarrollo de actividades empresariales, agropecuarias, industriales o</w:t>
      </w:r>
      <w:r w:rsidRPr="0088425B">
        <w:rPr>
          <w:color w:val="000000" w:themeColor="text1"/>
          <w:spacing w:val="-5"/>
          <w:sz w:val="20"/>
          <w:szCs w:val="20"/>
        </w:rPr>
        <w:t xml:space="preserve"> </w:t>
      </w:r>
      <w:r w:rsidRPr="0088425B">
        <w:rPr>
          <w:color w:val="000000" w:themeColor="text1"/>
          <w:sz w:val="20"/>
          <w:szCs w:val="20"/>
        </w:rPr>
        <w:t>comerciales.</w:t>
      </w:r>
    </w:p>
    <w:p w:rsidR="00877A77" w:rsidP="00877A77" w:rsidRDefault="00877A77" w14:paraId="3F279115" w14:textId="77777777">
      <w:pPr>
        <w:pStyle w:val="Textoindependiente"/>
        <w:ind w:left="300" w:right="306"/>
        <w:jc w:val="both"/>
        <w:rPr>
          <w:color w:val="000000" w:themeColor="text1"/>
          <w:sz w:val="20"/>
          <w:szCs w:val="20"/>
        </w:rPr>
      </w:pPr>
    </w:p>
    <w:p w:rsidR="39DB29ED" w:rsidP="39DB29ED" w:rsidRDefault="39DB29ED" w14:paraId="3F28245F" w14:textId="61297FD9">
      <w:pPr>
        <w:pStyle w:val="Textoindependiente"/>
        <w:ind w:left="300" w:right="306"/>
        <w:jc w:val="both"/>
        <w:rPr>
          <w:color w:val="000000" w:themeColor="text1" w:themeTint="FF" w:themeShade="FF"/>
          <w:sz w:val="20"/>
          <w:szCs w:val="20"/>
        </w:rPr>
      </w:pPr>
    </w:p>
    <w:p w:rsidRPr="00D239DC" w:rsidR="00880173" w:rsidP="00877A77" w:rsidRDefault="005114B2" w14:paraId="0F1D32EA" w14:textId="0CEEC5D1">
      <w:pPr>
        <w:pStyle w:val="Textoindependiente"/>
        <w:ind w:left="300" w:right="306"/>
        <w:jc w:val="both"/>
        <w:rPr>
          <w:b/>
          <w:color w:val="000000" w:themeColor="text1"/>
          <w:sz w:val="28"/>
        </w:rPr>
      </w:pPr>
      <w:r w:rsidRPr="00D239DC">
        <w:rPr>
          <w:color w:val="000000" w:themeColor="text1"/>
        </w:rPr>
        <w:t xml:space="preserve">Bogotá D.C., </w:t>
      </w:r>
      <w:r w:rsidRPr="00D239DC">
        <w:rPr>
          <w:b/>
          <w:color w:val="000000" w:themeColor="text1"/>
        </w:rPr>
        <w:t>09/12/2019 Hora 0:15:56s</w:t>
      </w:r>
    </w:p>
    <w:p w:rsidRPr="00D239DC" w:rsidR="00EC45F3" w:rsidP="00EC45F3" w:rsidRDefault="00EC45F3" w14:paraId="6DA67995" w14:textId="77777777">
      <w:pPr>
        <w:pStyle w:val="Ttulo1"/>
        <w:ind w:left="300" w:right="306" w:firstLine="0"/>
        <w:jc w:val="right"/>
        <w:rPr>
          <w:color w:val="000000" w:themeColor="text1"/>
        </w:rPr>
      </w:pPr>
      <w:r w:rsidRPr="00D239DC">
        <w:rPr>
          <w:color w:val="000000" w:themeColor="text1"/>
        </w:rPr>
        <w:t>N° Radicado: 2201913000009083</w:t>
      </w:r>
    </w:p>
    <w:p w:rsidR="00EC45F3" w:rsidP="00780382" w:rsidRDefault="00EC45F3" w14:paraId="052AD0B5" w14:textId="77777777">
      <w:pPr>
        <w:spacing w:line="276" w:lineRule="auto"/>
        <w:ind w:left="300" w:right="306"/>
        <w:rPr>
          <w:color w:val="000000" w:themeColor="text1"/>
        </w:rPr>
      </w:pPr>
    </w:p>
    <w:p w:rsidR="00880173" w:rsidP="00895EEC" w:rsidRDefault="005114B2" w14:paraId="0F1D32F0" w14:textId="1F04ED18">
      <w:pPr>
        <w:spacing w:line="276" w:lineRule="auto"/>
        <w:ind w:left="300" w:right="306"/>
        <w:rPr>
          <w:color w:val="000000" w:themeColor="text1"/>
        </w:rPr>
      </w:pPr>
      <w:r w:rsidRPr="00D239DC">
        <w:rPr>
          <w:color w:val="000000" w:themeColor="text1"/>
        </w:rPr>
        <w:t xml:space="preserve">Señora </w:t>
      </w:r>
      <w:r w:rsidRPr="00D239DC">
        <w:rPr>
          <w:b/>
          <w:color w:val="000000" w:themeColor="text1"/>
        </w:rPr>
        <w:t xml:space="preserve">Yohana Pérez </w:t>
      </w:r>
      <w:r w:rsidRPr="00D239DC">
        <w:rPr>
          <w:color w:val="000000" w:themeColor="text1"/>
        </w:rPr>
        <w:t>Ciudad</w:t>
      </w:r>
    </w:p>
    <w:p w:rsidRPr="00D239DC" w:rsidR="00895EEC" w:rsidP="00895EEC" w:rsidRDefault="00895EEC" w14:paraId="1B0873F5" w14:textId="77777777">
      <w:pPr>
        <w:spacing w:line="276" w:lineRule="auto"/>
        <w:ind w:left="300" w:right="306"/>
        <w:rPr>
          <w:b/>
          <w:color w:val="000000" w:themeColor="text1"/>
          <w:sz w:val="25"/>
        </w:rPr>
      </w:pPr>
    </w:p>
    <w:tbl>
      <w:tblPr>
        <w:tblStyle w:val="TableNormal"/>
        <w:tblW w:w="0" w:type="auto"/>
        <w:tblInd w:w="108" w:type="dxa"/>
        <w:tblLayout w:type="fixed"/>
        <w:tblLook w:val="01E0" w:firstRow="1" w:lastRow="1" w:firstColumn="1" w:lastColumn="1" w:noHBand="0" w:noVBand="0"/>
      </w:tblPr>
      <w:tblGrid>
        <w:gridCol w:w="2328"/>
        <w:gridCol w:w="6999"/>
      </w:tblGrid>
      <w:tr w:rsidRPr="00D239DC" w:rsidR="00D239DC" w14:paraId="0F1D32F3" w14:textId="77777777">
        <w:trPr>
          <w:trHeight w:val="269"/>
        </w:trPr>
        <w:tc>
          <w:tcPr>
            <w:tcW w:w="2328" w:type="dxa"/>
          </w:tcPr>
          <w:p w:rsidRPr="00D239DC" w:rsidR="00880173" w:rsidP="00780382" w:rsidRDefault="005114B2" w14:paraId="0F1D32F1" w14:textId="77777777">
            <w:pPr>
              <w:pStyle w:val="TableParagraph"/>
              <w:spacing w:line="246" w:lineRule="exact"/>
              <w:ind w:left="300" w:right="306"/>
              <w:rPr>
                <w:b/>
                <w:color w:val="000000" w:themeColor="text1"/>
              </w:rPr>
            </w:pPr>
            <w:r w:rsidRPr="00D239DC">
              <w:rPr>
                <w:b/>
                <w:color w:val="000000" w:themeColor="text1"/>
              </w:rPr>
              <w:t>Radicación:</w:t>
            </w:r>
          </w:p>
        </w:tc>
        <w:tc>
          <w:tcPr>
            <w:tcW w:w="6999" w:type="dxa"/>
          </w:tcPr>
          <w:p w:rsidRPr="00D239DC" w:rsidR="00880173" w:rsidP="00780382" w:rsidRDefault="005114B2" w14:paraId="0F1D32F2" w14:textId="77777777">
            <w:pPr>
              <w:pStyle w:val="TableParagraph"/>
              <w:spacing w:line="246" w:lineRule="exact"/>
              <w:ind w:left="300" w:right="306"/>
              <w:rPr>
                <w:color w:val="000000" w:themeColor="text1"/>
              </w:rPr>
            </w:pPr>
            <w:r w:rsidRPr="00D239DC">
              <w:rPr>
                <w:color w:val="000000" w:themeColor="text1"/>
              </w:rPr>
              <w:t>Respuesta a consulta # 4201912000007973</w:t>
            </w:r>
          </w:p>
        </w:tc>
      </w:tr>
      <w:tr w:rsidRPr="00D239DC" w:rsidR="00D239DC" w14:paraId="0F1D32F6" w14:textId="77777777">
        <w:trPr>
          <w:trHeight w:val="291"/>
        </w:trPr>
        <w:tc>
          <w:tcPr>
            <w:tcW w:w="2328" w:type="dxa"/>
          </w:tcPr>
          <w:p w:rsidRPr="00D239DC" w:rsidR="00880173" w:rsidP="00780382" w:rsidRDefault="005114B2" w14:paraId="0F1D32F4" w14:textId="77777777">
            <w:pPr>
              <w:pStyle w:val="TableParagraph"/>
              <w:spacing w:before="16"/>
              <w:ind w:left="300" w:right="306"/>
              <w:rPr>
                <w:b/>
                <w:color w:val="000000" w:themeColor="text1"/>
              </w:rPr>
            </w:pPr>
            <w:r w:rsidRPr="00D239DC">
              <w:rPr>
                <w:b/>
                <w:color w:val="000000" w:themeColor="text1"/>
              </w:rPr>
              <w:t>Temas:</w:t>
            </w:r>
          </w:p>
        </w:tc>
        <w:tc>
          <w:tcPr>
            <w:tcW w:w="6999" w:type="dxa"/>
          </w:tcPr>
          <w:p w:rsidRPr="00D239DC" w:rsidR="00880173" w:rsidP="00780382" w:rsidRDefault="005114B2" w14:paraId="0F1D32F5" w14:textId="77777777">
            <w:pPr>
              <w:pStyle w:val="TableParagraph"/>
              <w:spacing w:before="16"/>
              <w:ind w:left="300" w:right="306"/>
              <w:rPr>
                <w:color w:val="000000" w:themeColor="text1"/>
              </w:rPr>
            </w:pPr>
            <w:r w:rsidRPr="00D239DC">
              <w:rPr>
                <w:color w:val="000000" w:themeColor="text1"/>
              </w:rPr>
              <w:t>Mipyme</w:t>
            </w:r>
          </w:p>
        </w:tc>
      </w:tr>
      <w:tr w:rsidRPr="00D239DC" w:rsidR="00880173" w14:paraId="0F1D32FB" w14:textId="77777777">
        <w:trPr>
          <w:trHeight w:val="560"/>
        </w:trPr>
        <w:tc>
          <w:tcPr>
            <w:tcW w:w="2328" w:type="dxa"/>
          </w:tcPr>
          <w:p w:rsidRPr="00D239DC" w:rsidR="00880173" w:rsidP="00780382" w:rsidRDefault="005114B2" w14:paraId="0F1D32F7" w14:textId="77777777">
            <w:pPr>
              <w:pStyle w:val="TableParagraph"/>
              <w:spacing w:before="15"/>
              <w:ind w:left="300" w:right="306"/>
              <w:rPr>
                <w:b/>
                <w:color w:val="000000" w:themeColor="text1"/>
              </w:rPr>
            </w:pPr>
            <w:r w:rsidRPr="00D239DC">
              <w:rPr>
                <w:b/>
                <w:color w:val="000000" w:themeColor="text1"/>
              </w:rPr>
              <w:t>Tipo de asunto</w:t>
            </w:r>
          </w:p>
          <w:p w:rsidRPr="00D239DC" w:rsidR="00880173" w:rsidP="00780382" w:rsidRDefault="005114B2" w14:paraId="0F1D32F8" w14:textId="77777777">
            <w:pPr>
              <w:pStyle w:val="TableParagraph"/>
              <w:spacing w:before="39" w:line="233" w:lineRule="exact"/>
              <w:ind w:left="300" w:right="306"/>
              <w:rPr>
                <w:b/>
                <w:color w:val="000000" w:themeColor="text1"/>
              </w:rPr>
            </w:pPr>
            <w:r w:rsidRPr="00D239DC">
              <w:rPr>
                <w:b/>
                <w:color w:val="000000" w:themeColor="text1"/>
              </w:rPr>
              <w:t>consultado:</w:t>
            </w:r>
          </w:p>
        </w:tc>
        <w:tc>
          <w:tcPr>
            <w:tcW w:w="6999" w:type="dxa"/>
          </w:tcPr>
          <w:p w:rsidRPr="00D239DC" w:rsidR="00880173" w:rsidP="00780382" w:rsidRDefault="005114B2" w14:paraId="0F1D32F9" w14:textId="77777777">
            <w:pPr>
              <w:pStyle w:val="TableParagraph"/>
              <w:spacing w:before="15"/>
              <w:ind w:left="300" w:right="306"/>
              <w:rPr>
                <w:color w:val="000000" w:themeColor="text1"/>
              </w:rPr>
            </w:pPr>
            <w:r w:rsidRPr="00D239DC">
              <w:rPr>
                <w:color w:val="000000" w:themeColor="text1"/>
              </w:rPr>
              <w:t>Participación de entidades sin ánimo de lucro en</w:t>
            </w:r>
            <w:r w:rsidRPr="00D239DC">
              <w:rPr>
                <w:color w:val="000000" w:themeColor="text1"/>
                <w:spacing w:val="58"/>
              </w:rPr>
              <w:t xml:space="preserve"> </w:t>
            </w:r>
            <w:r w:rsidRPr="00D239DC">
              <w:rPr>
                <w:color w:val="000000" w:themeColor="text1"/>
              </w:rPr>
              <w:t>convocatorias</w:t>
            </w:r>
          </w:p>
          <w:p w:rsidRPr="00D239DC" w:rsidR="00880173" w:rsidP="00780382" w:rsidRDefault="005114B2" w14:paraId="0F1D32FA" w14:textId="77777777">
            <w:pPr>
              <w:pStyle w:val="TableParagraph"/>
              <w:spacing w:before="39" w:line="233" w:lineRule="exact"/>
              <w:ind w:left="300" w:right="306"/>
              <w:rPr>
                <w:color w:val="000000" w:themeColor="text1"/>
              </w:rPr>
            </w:pPr>
            <w:r w:rsidRPr="00D239DC">
              <w:rPr>
                <w:color w:val="000000" w:themeColor="text1"/>
              </w:rPr>
              <w:t>limitadas a Mipymes</w:t>
            </w:r>
          </w:p>
        </w:tc>
      </w:tr>
    </w:tbl>
    <w:p w:rsidRPr="00D239DC" w:rsidR="00880173" w:rsidP="00780382" w:rsidRDefault="00880173" w14:paraId="0F1D32FC" w14:textId="77777777">
      <w:pPr>
        <w:pStyle w:val="Textoindependiente"/>
        <w:spacing w:before="4"/>
        <w:ind w:left="300" w:right="306"/>
        <w:rPr>
          <w:b/>
          <w:color w:val="000000" w:themeColor="text1"/>
          <w:sz w:val="20"/>
        </w:rPr>
      </w:pPr>
    </w:p>
    <w:p w:rsidRPr="00D239DC" w:rsidR="00880173" w:rsidP="00780382" w:rsidRDefault="005114B2" w14:paraId="0F1D32FD" w14:textId="77777777">
      <w:pPr>
        <w:pStyle w:val="Textoindependiente"/>
        <w:spacing w:before="93"/>
        <w:ind w:left="300" w:right="306"/>
        <w:jc w:val="both"/>
        <w:rPr>
          <w:color w:val="000000" w:themeColor="text1"/>
        </w:rPr>
      </w:pPr>
      <w:r w:rsidRPr="00D239DC">
        <w:rPr>
          <w:color w:val="000000" w:themeColor="text1"/>
        </w:rPr>
        <w:t>Estimada señora Pérez,</w:t>
      </w:r>
    </w:p>
    <w:p w:rsidRPr="00D239DC" w:rsidR="00880173" w:rsidP="00780382" w:rsidRDefault="00880173" w14:paraId="0F1D32FE" w14:textId="77777777">
      <w:pPr>
        <w:pStyle w:val="Textoindependiente"/>
        <w:spacing w:before="7"/>
        <w:ind w:left="300" w:right="306"/>
        <w:rPr>
          <w:color w:val="000000" w:themeColor="text1"/>
          <w:sz w:val="28"/>
        </w:rPr>
      </w:pPr>
    </w:p>
    <w:p w:rsidRPr="00D239DC" w:rsidR="00880173" w:rsidP="00780382" w:rsidRDefault="005114B2" w14:paraId="0F1D32FF" w14:textId="77777777">
      <w:pPr>
        <w:pStyle w:val="Textoindependiente"/>
        <w:spacing w:line="276" w:lineRule="auto"/>
        <w:ind w:left="300" w:right="306"/>
        <w:jc w:val="both"/>
        <w:rPr>
          <w:color w:val="000000" w:themeColor="text1"/>
        </w:rPr>
      </w:pPr>
      <w:r w:rsidRPr="00D239DC">
        <w:rPr>
          <w:color w:val="000000" w:themeColor="text1"/>
        </w:rPr>
        <w:t>La Agencia Nacional de Contratación Pública - Colombia Compra Eficiente responde su consulta del 28 de noviembre de 2019, en ejercicio de la competencia otorgada por el numeral 8 del artículo 11 y el numeral 5 del artículo 3 del Decreto Ley 4170 de 2011.</w:t>
      </w:r>
    </w:p>
    <w:p w:rsidRPr="00D239DC" w:rsidR="00880173" w:rsidP="00780382" w:rsidRDefault="00880173" w14:paraId="0F1D3300" w14:textId="77777777">
      <w:pPr>
        <w:pStyle w:val="Textoindependiente"/>
        <w:spacing w:before="3"/>
        <w:ind w:left="300" w:right="306"/>
        <w:rPr>
          <w:color w:val="000000" w:themeColor="text1"/>
          <w:sz w:val="25"/>
        </w:rPr>
      </w:pPr>
    </w:p>
    <w:p w:rsidRPr="00D239DC" w:rsidR="00880173" w:rsidP="00EC45F3" w:rsidRDefault="005114B2" w14:paraId="0F1D3301" w14:textId="77777777">
      <w:pPr>
        <w:pStyle w:val="Ttulo1"/>
        <w:numPr>
          <w:ilvl w:val="0"/>
          <w:numId w:val="1"/>
        </w:numPr>
        <w:tabs>
          <w:tab w:val="left" w:pos="661"/>
        </w:tabs>
        <w:ind w:left="284" w:right="306" w:firstLine="0"/>
        <w:rPr>
          <w:color w:val="000000" w:themeColor="text1"/>
        </w:rPr>
      </w:pPr>
      <w:r w:rsidRPr="00D239DC">
        <w:rPr>
          <w:color w:val="000000" w:themeColor="text1"/>
        </w:rPr>
        <w:t>Problema</w:t>
      </w:r>
      <w:r w:rsidRPr="00D239DC">
        <w:rPr>
          <w:color w:val="000000" w:themeColor="text1"/>
          <w:spacing w:val="-2"/>
        </w:rPr>
        <w:t xml:space="preserve"> </w:t>
      </w:r>
      <w:r w:rsidRPr="00D239DC">
        <w:rPr>
          <w:color w:val="000000" w:themeColor="text1"/>
        </w:rPr>
        <w:t>Planteado</w:t>
      </w:r>
    </w:p>
    <w:p w:rsidRPr="00D239DC" w:rsidR="00880173" w:rsidP="00780382" w:rsidRDefault="00880173" w14:paraId="0F1D3302" w14:textId="77777777">
      <w:pPr>
        <w:pStyle w:val="Textoindependiente"/>
        <w:spacing w:before="7"/>
        <w:ind w:left="300" w:right="306"/>
        <w:rPr>
          <w:b/>
          <w:color w:val="000000" w:themeColor="text1"/>
          <w:sz w:val="28"/>
        </w:rPr>
      </w:pPr>
    </w:p>
    <w:p w:rsidRPr="00D239DC" w:rsidR="00880173" w:rsidP="00780382" w:rsidRDefault="005114B2" w14:paraId="0F1D3303" w14:textId="77777777">
      <w:pPr>
        <w:pStyle w:val="Textoindependiente"/>
        <w:spacing w:before="1" w:line="276" w:lineRule="auto"/>
        <w:ind w:left="300" w:right="306"/>
        <w:jc w:val="both"/>
        <w:rPr>
          <w:color w:val="000000" w:themeColor="text1"/>
        </w:rPr>
      </w:pPr>
      <w:r w:rsidRPr="00D239DC">
        <w:rPr>
          <w:color w:val="000000" w:themeColor="text1"/>
        </w:rPr>
        <w:t>“Quisiera elevar una consulta con respecto a el concepto No. 416140003241 que emitió Colombia compra donde resalta que las ESALES cuando se limita un proceso de contratación a Mipyme, no pueden participar debido a que estas no tienen carácter de empresa.</w:t>
      </w:r>
    </w:p>
    <w:p w:rsidRPr="00D239DC" w:rsidR="00880173" w:rsidP="00780382" w:rsidRDefault="00880173" w14:paraId="0F1D3304" w14:textId="77777777">
      <w:pPr>
        <w:pStyle w:val="Textoindependiente"/>
        <w:spacing w:before="3"/>
        <w:ind w:left="300" w:right="306"/>
        <w:rPr>
          <w:color w:val="000000" w:themeColor="text1"/>
          <w:sz w:val="25"/>
        </w:rPr>
      </w:pPr>
    </w:p>
    <w:p w:rsidRPr="00D239DC" w:rsidR="00880173" w:rsidP="00780382" w:rsidRDefault="005114B2" w14:paraId="0F1D3305" w14:textId="77777777">
      <w:pPr>
        <w:pStyle w:val="Textoindependiente"/>
        <w:spacing w:line="276" w:lineRule="auto"/>
        <w:ind w:left="300" w:right="306"/>
        <w:jc w:val="both"/>
        <w:rPr>
          <w:color w:val="000000" w:themeColor="text1"/>
        </w:rPr>
      </w:pPr>
      <w:r w:rsidRPr="00D239DC">
        <w:rPr>
          <w:color w:val="000000" w:themeColor="text1"/>
        </w:rPr>
        <w:t>“Somos una empresa que realiza contratación con diferentes entidades estatales, en varios de estos procesos con el concepto dado por ustedes han rechazado a los proponentes que son ESALES, con base a esta concepción emitimos observaciones al proceso de vacaciones recreativas de la Alcaldía de Santafé, donde las empresas habilitadas son ESALES, pero esta alcaldía hizo caso omiso a su concepto y habilito a estas propuestas, Colombia Compra eficiente como ente regulador de las compras estatales, entrega conceptos que rigen la contratación, quisiéramos solicitar nuevamente concepto en referencia a si las ESALES pueden participar en procesos limitados a Mipyme, esto teniendo en cuenta que como ustedes señalan la ESALES NO persiguen el reparto de utilidades entre sus miembros por ende no se consideran empresas, esta consulta la realizamos en base a que arbitrariamente está alcaldía no toma en cuenta los conceptos emitidos por Colombia compra”.</w:t>
      </w:r>
    </w:p>
    <w:p w:rsidRPr="00D239DC" w:rsidR="00C9147B" w:rsidP="007735A7" w:rsidRDefault="00C9147B" w14:paraId="0F1D3306" w14:textId="77777777">
      <w:pPr>
        <w:spacing w:line="276" w:lineRule="auto"/>
        <w:ind w:left="301" w:right="306"/>
        <w:jc w:val="both"/>
        <w:rPr>
          <w:color w:val="000000" w:themeColor="text1"/>
        </w:rPr>
      </w:pPr>
    </w:p>
    <w:p w:rsidRPr="00D239DC" w:rsidR="00C9147B" w:rsidP="007735A7" w:rsidRDefault="00C9147B" w14:paraId="0F1D3307" w14:textId="77777777">
      <w:pPr>
        <w:pStyle w:val="Ttulo1"/>
        <w:numPr>
          <w:ilvl w:val="0"/>
          <w:numId w:val="1"/>
        </w:numPr>
        <w:tabs>
          <w:tab w:val="left" w:pos="661"/>
        </w:tabs>
        <w:ind w:left="284" w:right="306" w:firstLine="0"/>
        <w:rPr>
          <w:color w:val="000000" w:themeColor="text1"/>
        </w:rPr>
      </w:pPr>
      <w:r w:rsidRPr="00D239DC">
        <w:rPr>
          <w:color w:val="000000" w:themeColor="text1"/>
        </w:rPr>
        <w:t>Consideraciones</w:t>
      </w:r>
    </w:p>
    <w:p w:rsidRPr="007735A7" w:rsidR="00C9147B" w:rsidP="007735A7" w:rsidRDefault="00C9147B" w14:paraId="0F1D3308" w14:textId="77777777">
      <w:pPr>
        <w:pStyle w:val="Textoindependiente"/>
        <w:ind w:left="301" w:right="306"/>
        <w:rPr>
          <w:b/>
          <w:color w:val="000000" w:themeColor="text1"/>
        </w:rPr>
      </w:pPr>
    </w:p>
    <w:p w:rsidRPr="00D239DC" w:rsidR="00C9147B" w:rsidP="007735A7" w:rsidRDefault="00C9147B" w14:paraId="0F1D3309" w14:textId="77777777">
      <w:pPr>
        <w:pStyle w:val="Textoindependiente"/>
        <w:spacing w:line="276" w:lineRule="auto"/>
        <w:ind w:left="301" w:right="306"/>
        <w:jc w:val="both"/>
        <w:rPr>
          <w:color w:val="000000" w:themeColor="text1"/>
        </w:rPr>
      </w:pPr>
      <w:r w:rsidRPr="00D239DC">
        <w:rPr>
          <w:color w:val="000000" w:themeColor="text1"/>
        </w:rPr>
        <w:t xml:space="preserve">Para responder a su interrogante es indispensable analizar el marco jurídico de las Mipymes con la finalidad de determinar qué tipo de persona jurídica puede participar en procesos </w:t>
      </w:r>
      <w:r w:rsidRPr="00D239DC">
        <w:rPr>
          <w:color w:val="000000" w:themeColor="text1"/>
        </w:rPr>
        <w:lastRenderedPageBreak/>
        <w:t>limitados a estas, y ii) si las entidades sin ánimo de lucro pueden participar en convocatorias limitadas a Mipymes.</w:t>
      </w:r>
    </w:p>
    <w:p w:rsidRPr="00D239DC" w:rsidR="00C9147B" w:rsidP="00780382" w:rsidRDefault="00C9147B" w14:paraId="0F1D330A" w14:textId="77777777">
      <w:pPr>
        <w:pStyle w:val="Textoindependiente"/>
        <w:spacing w:before="4"/>
        <w:ind w:left="300" w:right="306"/>
        <w:rPr>
          <w:color w:val="000000" w:themeColor="text1"/>
          <w:sz w:val="25"/>
        </w:rPr>
      </w:pPr>
    </w:p>
    <w:p w:rsidRPr="00D239DC" w:rsidR="00C9147B" w:rsidP="00EC45F3" w:rsidRDefault="00C9147B" w14:paraId="0F1D330B" w14:textId="77777777">
      <w:pPr>
        <w:pStyle w:val="Ttulo1"/>
        <w:numPr>
          <w:ilvl w:val="1"/>
          <w:numId w:val="1"/>
        </w:numPr>
        <w:tabs>
          <w:tab w:val="left" w:pos="726"/>
        </w:tabs>
        <w:ind w:left="284" w:right="306" w:firstLine="0"/>
        <w:rPr>
          <w:color w:val="000000" w:themeColor="text1"/>
        </w:rPr>
      </w:pPr>
      <w:r w:rsidRPr="00D239DC">
        <w:rPr>
          <w:color w:val="000000" w:themeColor="text1"/>
        </w:rPr>
        <w:t>Marco jurídico de las</w:t>
      </w:r>
      <w:r w:rsidRPr="00D239DC">
        <w:rPr>
          <w:color w:val="000000" w:themeColor="text1"/>
          <w:spacing w:val="-3"/>
        </w:rPr>
        <w:t xml:space="preserve"> </w:t>
      </w:r>
      <w:r w:rsidRPr="00D239DC">
        <w:rPr>
          <w:color w:val="000000" w:themeColor="text1"/>
        </w:rPr>
        <w:t>Mipymes</w:t>
      </w:r>
    </w:p>
    <w:p w:rsidRPr="00D239DC" w:rsidR="00C9147B" w:rsidP="00780382" w:rsidRDefault="00C9147B" w14:paraId="0F1D330C" w14:textId="77777777">
      <w:pPr>
        <w:pStyle w:val="Textoindependiente"/>
        <w:spacing w:before="8"/>
        <w:ind w:left="300" w:right="306"/>
        <w:rPr>
          <w:b/>
          <w:color w:val="000000" w:themeColor="text1"/>
          <w:sz w:val="28"/>
        </w:rPr>
      </w:pPr>
    </w:p>
    <w:p w:rsidRPr="00D239DC" w:rsidR="00C9147B" w:rsidP="00780382" w:rsidRDefault="00C9147B" w14:paraId="0F1D330D" w14:textId="77777777">
      <w:pPr>
        <w:pStyle w:val="Textoindependiente"/>
        <w:spacing w:line="276" w:lineRule="auto"/>
        <w:ind w:left="300" w:right="306"/>
        <w:jc w:val="both"/>
        <w:rPr>
          <w:color w:val="000000" w:themeColor="text1"/>
        </w:rPr>
      </w:pPr>
      <w:r w:rsidRPr="00D239DC">
        <w:rPr>
          <w:color w:val="000000" w:themeColor="text1"/>
        </w:rPr>
        <w:t>Esta Subdirección, mediante el concepto con radicado No. 4201913000005122 del 20 de agosto de 2019, reiterado en el concepto con radicado No. 4201912000005682 del 17 de septiembre de 2019, se pronunció sobre el marco jurídico de las Mipymes y la participación de las entidades sin ánimo de lucro en convocatorias limitadas a Mipymes, de acuerdo como se expone a continuación.</w:t>
      </w:r>
    </w:p>
    <w:p w:rsidRPr="00D239DC" w:rsidR="00C9147B" w:rsidP="00780382" w:rsidRDefault="00C9147B" w14:paraId="0F1D330E" w14:textId="77777777">
      <w:pPr>
        <w:pStyle w:val="Textoindependiente"/>
        <w:spacing w:before="3"/>
        <w:ind w:left="300" w:right="306"/>
        <w:rPr>
          <w:color w:val="000000" w:themeColor="text1"/>
          <w:sz w:val="25"/>
        </w:rPr>
      </w:pPr>
    </w:p>
    <w:p w:rsidRPr="00D239DC" w:rsidR="00C9147B" w:rsidP="00780382" w:rsidRDefault="00C9147B" w14:paraId="0F1D330F" w14:textId="77777777">
      <w:pPr>
        <w:pStyle w:val="Textoindependiente"/>
        <w:spacing w:line="276" w:lineRule="auto"/>
        <w:ind w:left="300" w:right="306"/>
        <w:jc w:val="both"/>
        <w:rPr>
          <w:color w:val="000000" w:themeColor="text1"/>
        </w:rPr>
      </w:pPr>
      <w:r w:rsidRPr="00D239DC">
        <w:rPr>
          <w:color w:val="000000" w:themeColor="text1"/>
        </w:rPr>
        <w:t>El legislador a través de la Ley 590 de 2000 busca que se promueva el desarrollo de las micro, pequeñas y medianas empresa, para ello, el artículo 2, modificado por el artículo 43 de la Ley 1450 de 2011, define empresa como una “unidad de explotación económica, realizada por persona natural o jurídica, en actividades empresariales, agropecuarias, industriales, comerciales o de servicios, rural o urbana”. Así mismo, establece los criterios para clasificar el tamaño empresarial, es decir, lo que se entiende por micro, pequeña, mediana y gran empresa</w:t>
      </w:r>
      <w:r w:rsidRPr="00D239DC">
        <w:rPr>
          <w:rStyle w:val="Refdenotaalpie"/>
          <w:color w:val="000000" w:themeColor="text1"/>
        </w:rPr>
        <w:footnoteReference w:id="1"/>
      </w:r>
      <w:r w:rsidRPr="00D239DC">
        <w:rPr>
          <w:color w:val="000000" w:themeColor="text1"/>
        </w:rPr>
        <w:t>.</w:t>
      </w:r>
    </w:p>
    <w:p w:rsidRPr="00D239DC" w:rsidR="00C9147B" w:rsidP="00780382" w:rsidRDefault="00C9147B" w14:paraId="0F1D3310" w14:textId="77777777">
      <w:pPr>
        <w:pStyle w:val="Textoindependiente"/>
        <w:spacing w:before="4"/>
        <w:ind w:left="300" w:right="306"/>
        <w:rPr>
          <w:color w:val="000000" w:themeColor="text1"/>
          <w:sz w:val="25"/>
        </w:rPr>
      </w:pPr>
    </w:p>
    <w:p w:rsidRPr="00D239DC" w:rsidR="00C9147B" w:rsidP="00780382" w:rsidRDefault="00C9147B" w14:paraId="0F1D3311" w14:textId="77777777">
      <w:pPr>
        <w:pStyle w:val="Textoindependiente"/>
        <w:spacing w:before="93" w:line="276" w:lineRule="auto"/>
        <w:ind w:left="300" w:right="306"/>
        <w:jc w:val="both"/>
        <w:rPr>
          <w:color w:val="000000" w:themeColor="text1"/>
        </w:rPr>
      </w:pPr>
      <w:r w:rsidRPr="00D239DC">
        <w:rPr>
          <w:color w:val="000000" w:themeColor="text1"/>
        </w:rPr>
        <w:t>En este contexto, la Ley 905 de 2004, que modifica la Ley 590 de 2000, clásica las empresas de la siguiente forma: i) la mediana empresa es aquella que tiene una planta de personal</w:t>
      </w:r>
      <w:r w:rsidRPr="00D239DC">
        <w:rPr>
          <w:color w:val="000000" w:themeColor="text1"/>
          <w:spacing w:val="18"/>
        </w:rPr>
        <w:t xml:space="preserve"> </w:t>
      </w:r>
      <w:r w:rsidRPr="00D239DC">
        <w:rPr>
          <w:color w:val="000000" w:themeColor="text1"/>
        </w:rPr>
        <w:t>entre</w:t>
      </w:r>
      <w:r w:rsidRPr="00D239DC">
        <w:rPr>
          <w:color w:val="000000" w:themeColor="text1"/>
          <w:spacing w:val="18"/>
        </w:rPr>
        <w:t xml:space="preserve"> </w:t>
      </w:r>
      <w:r w:rsidRPr="00D239DC">
        <w:rPr>
          <w:color w:val="000000" w:themeColor="text1"/>
        </w:rPr>
        <w:t>51</w:t>
      </w:r>
      <w:r w:rsidRPr="00D239DC">
        <w:rPr>
          <w:color w:val="000000" w:themeColor="text1"/>
          <w:spacing w:val="19"/>
        </w:rPr>
        <w:t xml:space="preserve"> </w:t>
      </w:r>
      <w:r w:rsidRPr="00D239DC">
        <w:rPr>
          <w:color w:val="000000" w:themeColor="text1"/>
        </w:rPr>
        <w:t>y</w:t>
      </w:r>
      <w:r w:rsidRPr="00D239DC">
        <w:rPr>
          <w:color w:val="000000" w:themeColor="text1"/>
          <w:spacing w:val="15"/>
        </w:rPr>
        <w:t xml:space="preserve"> </w:t>
      </w:r>
      <w:r w:rsidRPr="00D239DC">
        <w:rPr>
          <w:color w:val="000000" w:themeColor="text1"/>
        </w:rPr>
        <w:t>200</w:t>
      </w:r>
      <w:r w:rsidRPr="00D239DC">
        <w:rPr>
          <w:color w:val="000000" w:themeColor="text1"/>
          <w:spacing w:val="19"/>
        </w:rPr>
        <w:t xml:space="preserve"> </w:t>
      </w:r>
      <w:r w:rsidRPr="00D239DC">
        <w:rPr>
          <w:color w:val="000000" w:themeColor="text1"/>
        </w:rPr>
        <w:t>trabajadores</w:t>
      </w:r>
      <w:r w:rsidRPr="00D239DC">
        <w:rPr>
          <w:color w:val="000000" w:themeColor="text1"/>
          <w:spacing w:val="18"/>
        </w:rPr>
        <w:t xml:space="preserve"> </w:t>
      </w:r>
      <w:r w:rsidRPr="00D239DC">
        <w:rPr>
          <w:color w:val="000000" w:themeColor="text1"/>
        </w:rPr>
        <w:t>o</w:t>
      </w:r>
      <w:r w:rsidRPr="00D239DC">
        <w:rPr>
          <w:color w:val="000000" w:themeColor="text1"/>
          <w:spacing w:val="17"/>
        </w:rPr>
        <w:t xml:space="preserve"> </w:t>
      </w:r>
      <w:r w:rsidRPr="00D239DC">
        <w:rPr>
          <w:color w:val="000000" w:themeColor="text1"/>
        </w:rPr>
        <w:t>que</w:t>
      </w:r>
      <w:r w:rsidRPr="00D239DC">
        <w:rPr>
          <w:color w:val="000000" w:themeColor="text1"/>
          <w:spacing w:val="18"/>
        </w:rPr>
        <w:t xml:space="preserve"> </w:t>
      </w:r>
      <w:r w:rsidRPr="00D239DC">
        <w:rPr>
          <w:color w:val="000000" w:themeColor="text1"/>
        </w:rPr>
        <w:t>tenga</w:t>
      </w:r>
      <w:r w:rsidRPr="00D239DC">
        <w:rPr>
          <w:color w:val="000000" w:themeColor="text1"/>
          <w:spacing w:val="19"/>
        </w:rPr>
        <w:t xml:space="preserve"> </w:t>
      </w:r>
      <w:r w:rsidRPr="00D239DC">
        <w:rPr>
          <w:color w:val="000000" w:themeColor="text1"/>
        </w:rPr>
        <w:t>unos</w:t>
      </w:r>
      <w:r w:rsidRPr="00D239DC">
        <w:rPr>
          <w:color w:val="000000" w:themeColor="text1"/>
          <w:spacing w:val="18"/>
        </w:rPr>
        <w:t xml:space="preserve"> </w:t>
      </w:r>
      <w:r w:rsidRPr="00D239DC">
        <w:rPr>
          <w:color w:val="000000" w:themeColor="text1"/>
        </w:rPr>
        <w:t>activos</w:t>
      </w:r>
      <w:r w:rsidRPr="00D239DC">
        <w:rPr>
          <w:color w:val="000000" w:themeColor="text1"/>
          <w:spacing w:val="19"/>
        </w:rPr>
        <w:t xml:space="preserve"> </w:t>
      </w:r>
      <w:r w:rsidRPr="00D239DC">
        <w:rPr>
          <w:color w:val="000000" w:themeColor="text1"/>
        </w:rPr>
        <w:t>totales</w:t>
      </w:r>
      <w:r w:rsidRPr="00D239DC">
        <w:rPr>
          <w:color w:val="000000" w:themeColor="text1"/>
          <w:spacing w:val="18"/>
        </w:rPr>
        <w:t xml:space="preserve"> </w:t>
      </w:r>
      <w:r w:rsidRPr="00D239DC">
        <w:rPr>
          <w:color w:val="000000" w:themeColor="text1"/>
        </w:rPr>
        <w:t>por</w:t>
      </w:r>
      <w:r w:rsidRPr="00D239DC">
        <w:rPr>
          <w:color w:val="000000" w:themeColor="text1"/>
          <w:spacing w:val="21"/>
        </w:rPr>
        <w:t xml:space="preserve"> </w:t>
      </w:r>
      <w:r w:rsidRPr="00D239DC">
        <w:rPr>
          <w:color w:val="000000" w:themeColor="text1"/>
        </w:rPr>
        <w:t>un</w:t>
      </w:r>
      <w:r w:rsidRPr="00D239DC">
        <w:rPr>
          <w:color w:val="000000" w:themeColor="text1"/>
          <w:spacing w:val="18"/>
        </w:rPr>
        <w:t xml:space="preserve"> </w:t>
      </w:r>
      <w:r w:rsidRPr="00D239DC">
        <w:rPr>
          <w:color w:val="000000" w:themeColor="text1"/>
        </w:rPr>
        <w:t>valor</w:t>
      </w:r>
      <w:r w:rsidRPr="00D239DC">
        <w:rPr>
          <w:color w:val="000000" w:themeColor="text1"/>
          <w:spacing w:val="17"/>
        </w:rPr>
        <w:t xml:space="preserve"> </w:t>
      </w:r>
      <w:r w:rsidRPr="00D239DC">
        <w:rPr>
          <w:color w:val="000000" w:themeColor="text1"/>
        </w:rPr>
        <w:t>entre 100.000 y 610.000 Unidades de valor Tributaria; ii) la pequeña empresa es aquella que tiene</w:t>
      </w:r>
      <w:r w:rsidRPr="00D239DC">
        <w:rPr>
          <w:color w:val="000000" w:themeColor="text1"/>
          <w:spacing w:val="5"/>
        </w:rPr>
        <w:t xml:space="preserve"> </w:t>
      </w:r>
      <w:r w:rsidRPr="00D239DC">
        <w:rPr>
          <w:color w:val="000000" w:themeColor="text1"/>
        </w:rPr>
        <w:t>una</w:t>
      </w:r>
      <w:r w:rsidRPr="00D239DC">
        <w:rPr>
          <w:color w:val="000000" w:themeColor="text1"/>
          <w:spacing w:val="6"/>
        </w:rPr>
        <w:t xml:space="preserve"> </w:t>
      </w:r>
      <w:r w:rsidRPr="00D239DC">
        <w:rPr>
          <w:color w:val="000000" w:themeColor="text1"/>
        </w:rPr>
        <w:t>planta</w:t>
      </w:r>
      <w:r w:rsidRPr="00D239DC">
        <w:rPr>
          <w:color w:val="000000" w:themeColor="text1"/>
          <w:spacing w:val="5"/>
        </w:rPr>
        <w:t xml:space="preserve"> </w:t>
      </w:r>
      <w:r w:rsidRPr="00D239DC">
        <w:rPr>
          <w:color w:val="000000" w:themeColor="text1"/>
        </w:rPr>
        <w:t>de</w:t>
      </w:r>
      <w:r w:rsidRPr="00D239DC">
        <w:rPr>
          <w:color w:val="000000" w:themeColor="text1"/>
          <w:spacing w:val="5"/>
        </w:rPr>
        <w:t xml:space="preserve"> </w:t>
      </w:r>
      <w:r w:rsidRPr="00D239DC">
        <w:rPr>
          <w:color w:val="000000" w:themeColor="text1"/>
        </w:rPr>
        <w:t>personal</w:t>
      </w:r>
      <w:r w:rsidRPr="00D239DC">
        <w:rPr>
          <w:color w:val="000000" w:themeColor="text1"/>
          <w:spacing w:val="5"/>
        </w:rPr>
        <w:t xml:space="preserve"> </w:t>
      </w:r>
      <w:r w:rsidRPr="00D239DC">
        <w:rPr>
          <w:color w:val="000000" w:themeColor="text1"/>
        </w:rPr>
        <w:t>entre</w:t>
      </w:r>
      <w:r w:rsidRPr="00D239DC">
        <w:rPr>
          <w:color w:val="000000" w:themeColor="text1"/>
          <w:spacing w:val="5"/>
        </w:rPr>
        <w:t xml:space="preserve"> </w:t>
      </w:r>
      <w:r w:rsidRPr="00D239DC">
        <w:rPr>
          <w:color w:val="000000" w:themeColor="text1"/>
        </w:rPr>
        <w:t>11</w:t>
      </w:r>
      <w:r w:rsidRPr="00D239DC">
        <w:rPr>
          <w:color w:val="000000" w:themeColor="text1"/>
          <w:spacing w:val="8"/>
        </w:rPr>
        <w:t xml:space="preserve"> </w:t>
      </w:r>
      <w:r w:rsidRPr="00D239DC">
        <w:rPr>
          <w:color w:val="000000" w:themeColor="text1"/>
        </w:rPr>
        <w:t>y</w:t>
      </w:r>
      <w:r w:rsidRPr="00D239DC">
        <w:rPr>
          <w:color w:val="000000" w:themeColor="text1"/>
          <w:spacing w:val="5"/>
        </w:rPr>
        <w:t xml:space="preserve"> </w:t>
      </w:r>
      <w:r w:rsidRPr="00D239DC">
        <w:rPr>
          <w:color w:val="000000" w:themeColor="text1"/>
        </w:rPr>
        <w:t>50</w:t>
      </w:r>
      <w:r w:rsidRPr="00D239DC">
        <w:rPr>
          <w:color w:val="000000" w:themeColor="text1"/>
          <w:spacing w:val="7"/>
        </w:rPr>
        <w:t xml:space="preserve"> </w:t>
      </w:r>
      <w:r w:rsidRPr="00D239DC">
        <w:rPr>
          <w:color w:val="000000" w:themeColor="text1"/>
        </w:rPr>
        <w:t>trabajadores</w:t>
      </w:r>
      <w:r w:rsidRPr="00D239DC">
        <w:rPr>
          <w:color w:val="000000" w:themeColor="text1"/>
          <w:spacing w:val="5"/>
        </w:rPr>
        <w:t xml:space="preserve"> </w:t>
      </w:r>
      <w:r w:rsidRPr="00D239DC">
        <w:rPr>
          <w:color w:val="000000" w:themeColor="text1"/>
        </w:rPr>
        <w:t>o</w:t>
      </w:r>
      <w:r w:rsidRPr="00D239DC">
        <w:rPr>
          <w:color w:val="000000" w:themeColor="text1"/>
          <w:spacing w:val="5"/>
        </w:rPr>
        <w:t xml:space="preserve"> </w:t>
      </w:r>
      <w:r w:rsidRPr="00D239DC">
        <w:rPr>
          <w:color w:val="000000" w:themeColor="text1"/>
        </w:rPr>
        <w:t>que</w:t>
      </w:r>
      <w:r w:rsidRPr="00D239DC">
        <w:rPr>
          <w:color w:val="000000" w:themeColor="text1"/>
          <w:spacing w:val="8"/>
        </w:rPr>
        <w:t xml:space="preserve"> </w:t>
      </w:r>
      <w:r w:rsidRPr="00D239DC">
        <w:rPr>
          <w:color w:val="000000" w:themeColor="text1"/>
        </w:rPr>
        <w:t>tenga</w:t>
      </w:r>
      <w:r w:rsidRPr="00D239DC">
        <w:rPr>
          <w:color w:val="000000" w:themeColor="text1"/>
          <w:spacing w:val="5"/>
        </w:rPr>
        <w:t xml:space="preserve"> </w:t>
      </w:r>
      <w:r w:rsidRPr="00D239DC">
        <w:rPr>
          <w:color w:val="000000" w:themeColor="text1"/>
        </w:rPr>
        <w:t>activos</w:t>
      </w:r>
      <w:r w:rsidRPr="00D239DC">
        <w:rPr>
          <w:color w:val="000000" w:themeColor="text1"/>
          <w:spacing w:val="8"/>
        </w:rPr>
        <w:t xml:space="preserve"> </w:t>
      </w:r>
      <w:r w:rsidRPr="00D239DC">
        <w:rPr>
          <w:color w:val="000000" w:themeColor="text1"/>
        </w:rPr>
        <w:t>totales</w:t>
      </w:r>
      <w:r w:rsidRPr="00D239DC">
        <w:rPr>
          <w:color w:val="000000" w:themeColor="text1"/>
          <w:spacing w:val="5"/>
        </w:rPr>
        <w:t xml:space="preserve"> </w:t>
      </w:r>
      <w:r w:rsidRPr="00D239DC">
        <w:rPr>
          <w:color w:val="000000" w:themeColor="text1"/>
        </w:rPr>
        <w:t>por</w:t>
      </w:r>
      <w:r w:rsidRPr="00D239DC">
        <w:rPr>
          <w:color w:val="000000" w:themeColor="text1"/>
          <w:spacing w:val="5"/>
        </w:rPr>
        <w:t xml:space="preserve"> </w:t>
      </w:r>
      <w:r w:rsidRPr="00D239DC">
        <w:rPr>
          <w:color w:val="000000" w:themeColor="text1"/>
        </w:rPr>
        <w:t>un valor entre 501 y 5000 salarios mínimos legales vigentes, y; iii) la microempresa es aquella que no tiene una planta de personal superior a 10 trabajadores o activos totales por un valor inferior a 500 salarios mínimos legales mensuales</w:t>
      </w:r>
      <w:r w:rsidRPr="00D239DC">
        <w:rPr>
          <w:rStyle w:val="Refdenotaalpie"/>
          <w:color w:val="000000" w:themeColor="text1"/>
        </w:rPr>
        <w:footnoteReference w:id="2"/>
      </w:r>
      <w:r w:rsidRPr="00D239DC">
        <w:rPr>
          <w:color w:val="000000" w:themeColor="text1"/>
        </w:rPr>
        <w:t>.</w:t>
      </w:r>
    </w:p>
    <w:p w:rsidRPr="00D239DC" w:rsidR="00C9147B" w:rsidP="00780382" w:rsidRDefault="00C9147B" w14:paraId="0F1D3312" w14:textId="77777777">
      <w:pPr>
        <w:pStyle w:val="Textoindependiente"/>
        <w:spacing w:before="2"/>
        <w:ind w:left="300" w:right="306"/>
        <w:rPr>
          <w:color w:val="000000" w:themeColor="text1"/>
          <w:sz w:val="25"/>
        </w:rPr>
      </w:pPr>
    </w:p>
    <w:p w:rsidRPr="00D239DC" w:rsidR="00C9147B" w:rsidP="00780382" w:rsidRDefault="00C9147B" w14:paraId="0F1D3313" w14:textId="77777777">
      <w:pPr>
        <w:pStyle w:val="Textoindependiente"/>
        <w:spacing w:before="1" w:line="276" w:lineRule="auto"/>
        <w:ind w:left="300" w:right="306"/>
        <w:jc w:val="both"/>
        <w:rPr>
          <w:color w:val="000000" w:themeColor="text1"/>
        </w:rPr>
      </w:pPr>
      <w:r w:rsidRPr="00D239DC">
        <w:rPr>
          <w:color w:val="000000" w:themeColor="text1"/>
        </w:rPr>
        <w:t>A su vez, la Ley 905 de 2004, en el artículo 9, numeral 4, con la finalidad de promover e incrementar la participación de las micro, pequeñas y medianas empresas en los mercados de bienes y servicios necesarios para el funcionamiento de las entidades públicas del orden nacional, departamental y municipal, estableció que para su adquisición tales entidades deberán preferir “en condiciones de igual precio, calidad y capacidad de suministros y servicio a las Mipymes</w:t>
      </w:r>
      <w:r w:rsidRPr="00D239DC">
        <w:rPr>
          <w:color w:val="000000" w:themeColor="text1"/>
          <w:spacing w:val="-10"/>
        </w:rPr>
        <w:t xml:space="preserve"> </w:t>
      </w:r>
      <w:r w:rsidRPr="00D239DC">
        <w:rPr>
          <w:color w:val="000000" w:themeColor="text1"/>
        </w:rPr>
        <w:t>nacionales”.</w:t>
      </w:r>
    </w:p>
    <w:p w:rsidRPr="00D239DC" w:rsidR="00C9147B" w:rsidP="00780382" w:rsidRDefault="00C9147B" w14:paraId="0F1D3314" w14:textId="77777777">
      <w:pPr>
        <w:pStyle w:val="Textoindependiente"/>
        <w:spacing w:before="4"/>
        <w:ind w:left="300" w:right="306"/>
        <w:rPr>
          <w:color w:val="000000" w:themeColor="text1"/>
          <w:sz w:val="25"/>
        </w:rPr>
      </w:pPr>
    </w:p>
    <w:p w:rsidR="00C9147B" w:rsidP="003E4FB8" w:rsidRDefault="00C9147B" w14:paraId="0F1D3315" w14:textId="14473735">
      <w:pPr>
        <w:pStyle w:val="Textoindependiente"/>
        <w:spacing w:before="1" w:line="276" w:lineRule="auto"/>
        <w:ind w:left="301" w:right="306"/>
        <w:jc w:val="both"/>
        <w:rPr>
          <w:color w:val="000000" w:themeColor="text1"/>
        </w:rPr>
      </w:pPr>
      <w:r w:rsidRPr="00D239DC">
        <w:rPr>
          <w:color w:val="000000" w:themeColor="text1"/>
        </w:rPr>
        <w:t>Con esta promoción el Gobierno Nacional pretendió incentivar el fomento de empresas que por su tamaño o capacidad económica no podrían competir en condiciones de igualdad con aquellas que cuentan con grandes capitales. De este modo, no solo estás pequeñas unidades de explotación económica se hacen visibles dentro del mercado de bienes y servicios requeridos por las entidades públicas, sino que promueve de manera directa el crecimiento de las regiones en los que tiene cabida tal actividad</w:t>
      </w:r>
      <w:r w:rsidRPr="00D239DC">
        <w:rPr>
          <w:color w:val="000000" w:themeColor="text1"/>
          <w:spacing w:val="-19"/>
        </w:rPr>
        <w:t xml:space="preserve"> </w:t>
      </w:r>
      <w:r w:rsidRPr="00D239DC">
        <w:rPr>
          <w:color w:val="000000" w:themeColor="text1"/>
        </w:rPr>
        <w:t>económica.</w:t>
      </w:r>
    </w:p>
    <w:p w:rsidR="003E4FB8" w:rsidP="003E4FB8" w:rsidRDefault="003E4FB8" w14:paraId="0B1D9F95" w14:textId="0A7FDADE">
      <w:pPr>
        <w:pStyle w:val="Textoindependiente"/>
        <w:spacing w:before="1" w:line="276" w:lineRule="auto"/>
        <w:ind w:left="301" w:right="306"/>
        <w:jc w:val="both"/>
        <w:rPr>
          <w:color w:val="000000" w:themeColor="text1"/>
        </w:rPr>
      </w:pPr>
    </w:p>
    <w:p w:rsidR="003E4FB8" w:rsidP="003E4FB8" w:rsidRDefault="003E4FB8" w14:paraId="6E6644A0" w14:textId="16DF2FD6">
      <w:pPr>
        <w:pStyle w:val="Default"/>
        <w:spacing w:line="276" w:lineRule="auto"/>
        <w:ind w:left="301" w:right="306"/>
        <w:jc w:val="both"/>
        <w:rPr>
          <w:sz w:val="22"/>
          <w:szCs w:val="22"/>
        </w:rPr>
      </w:pPr>
      <w:r>
        <w:rPr>
          <w:sz w:val="22"/>
          <w:szCs w:val="22"/>
        </w:rPr>
        <w:t>El Consejo de Estado, Sala de lo Contencioso Administrativo, Sección Tercera, Subsección C, mediante sentencia con número de expediente 40.743 del 23 de mayo de 2012, con ponencia del Magistrado Enrique Gil Botero, destacó:</w:t>
      </w:r>
    </w:p>
    <w:p w:rsidR="003E4FB8" w:rsidP="003E4FB8" w:rsidRDefault="003E4FB8" w14:paraId="0B3AD0F4" w14:textId="77777777">
      <w:pPr>
        <w:pStyle w:val="Default"/>
        <w:spacing w:line="276" w:lineRule="auto"/>
        <w:ind w:left="301" w:right="306"/>
        <w:jc w:val="both"/>
        <w:rPr>
          <w:sz w:val="22"/>
          <w:szCs w:val="22"/>
        </w:rPr>
      </w:pPr>
    </w:p>
    <w:p w:rsidRPr="00D239DC" w:rsidR="003E4FB8" w:rsidP="00C95036" w:rsidRDefault="003E4FB8" w14:paraId="65FC31EA" w14:textId="6463A350">
      <w:pPr>
        <w:pStyle w:val="Textoindependiente"/>
        <w:ind w:left="822" w:right="845"/>
        <w:jc w:val="both"/>
        <w:rPr>
          <w:color w:val="000000" w:themeColor="text1"/>
        </w:rPr>
      </w:pPr>
      <w:r>
        <w:rPr>
          <w:sz w:val="21"/>
          <w:szCs w:val="21"/>
        </w:rPr>
        <w:t xml:space="preserve">La ley establece mecanismos indispensables para permitir la creación y operación de las Mipymes en un escenario de competitividad. Así, se abordan los siguientes frentes: 1. El acceso a mercados y bienes y servicios; 2. El desarrollo tecnológico y talento humano; 3. El acceso a mercados financieros, y; 4. La creación de unidades empresariales (…) Para garantizar el acceso de las Mipymes a los mercados de bienes y servicios cuando éstos son creados por el funcionamiento del Estado y promover la concurrencia, las entidades estatales (definidas en el artículo 2 de la ley 80 de 1993) deben: 1. Desarrollar programas de aplicación de las normas sobre </w:t>
      </w:r>
      <w:r>
        <w:rPr>
          <w:sz w:val="21"/>
          <w:szCs w:val="21"/>
        </w:rPr>
        <w:lastRenderedPageBreak/>
        <w:t>contratación administrativa y las concordantes de ciencia y tecnología en lo atinente a la preferencia de normas nacionales, desagregación tecnológica y componente nacional en la adquisición de bienes y servicios; 2. Promocionar e incrementar, conforme con su presupuesto, la participación de las Mipymes como proveedoras de bienes y servicios que demanden; 3. Establecer procedimientos administrativos que faciliten que las Mipymes cumplan con los requisitos y trámites relativos a pedidos, recepción de bienes o servicios, condiciones de pago y acceso a la información sobre sus programas de inversión y gasto, y; 4. Preferir en condiciones de igual precio, calidad y capacidad de suministro y servicios a las Mipymes nacionales.</w:t>
      </w:r>
    </w:p>
    <w:p w:rsidR="00C9147B" w:rsidP="00780382" w:rsidRDefault="00C9147B" w14:paraId="0F1D3316" w14:textId="78C7891F">
      <w:pPr>
        <w:pStyle w:val="Textoindependiente"/>
        <w:spacing w:before="1" w:line="276" w:lineRule="auto"/>
        <w:ind w:left="300" w:right="306"/>
        <w:jc w:val="both"/>
        <w:rPr>
          <w:color w:val="000000" w:themeColor="text1"/>
        </w:rPr>
      </w:pPr>
    </w:p>
    <w:p w:rsidR="00C91017" w:rsidP="00C91017" w:rsidRDefault="00C91017" w14:paraId="1275413F" w14:textId="542CCC87">
      <w:pPr>
        <w:pStyle w:val="Default"/>
        <w:spacing w:line="276" w:lineRule="auto"/>
        <w:ind w:left="301" w:right="306"/>
        <w:jc w:val="both"/>
        <w:rPr>
          <w:sz w:val="22"/>
          <w:szCs w:val="22"/>
        </w:rPr>
      </w:pPr>
      <w:r>
        <w:rPr>
          <w:sz w:val="22"/>
          <w:szCs w:val="22"/>
        </w:rPr>
        <w:t xml:space="preserve">Junto con la promoción dispuesta en la Ley 590 de 2000, se encuentra el articulo 12 la Ley 1150 de 2007 que crea las convocatorias limitadas a Mipymes en contratación pública, cuyo tenor literal es: </w:t>
      </w:r>
    </w:p>
    <w:p w:rsidR="00C91017" w:rsidP="00C91017" w:rsidRDefault="00C91017" w14:paraId="55AF4BC8" w14:textId="77777777">
      <w:pPr>
        <w:pStyle w:val="Default"/>
        <w:rPr>
          <w:sz w:val="22"/>
          <w:szCs w:val="22"/>
        </w:rPr>
      </w:pPr>
    </w:p>
    <w:p w:rsidR="00C91017" w:rsidP="00C95036" w:rsidRDefault="00C91017" w14:paraId="3754C9D5" w14:textId="0A8A1969">
      <w:pPr>
        <w:pStyle w:val="Textoindependiente"/>
        <w:ind w:left="822" w:right="845"/>
        <w:jc w:val="both"/>
        <w:rPr>
          <w:sz w:val="21"/>
          <w:szCs w:val="21"/>
        </w:rPr>
      </w:pPr>
      <w:r>
        <w:rPr>
          <w:sz w:val="21"/>
          <w:szCs w:val="21"/>
        </w:rPr>
        <w:t xml:space="preserve">Artículo 12. Promoción del desarrollo en la contratación pública. De conformidad con lo dispuesto en los artículos 13, 333 y 334 de la Constitución Política, el Gobierno Nacional definirá las condiciones y los montos de acuerdo con los compromisos internacionales vigentes, para que en desarrollo de los procesos de selección, las entidades estatales adopten en beneficio de las Mipymes, convocatorias limitadas a estas en las que, previo a la Resolución de apertura del proceso respectivo, se haya manifestado el interés del número plural de Mipymes que haya sido determinado en el reglamento. </w:t>
      </w:r>
    </w:p>
    <w:p w:rsidR="009D47E3" w:rsidP="00C95036" w:rsidRDefault="009D47E3" w14:paraId="6EFD7B67" w14:textId="77777777">
      <w:pPr>
        <w:pStyle w:val="Textoindependiente"/>
        <w:ind w:left="822" w:right="845"/>
        <w:jc w:val="both"/>
        <w:rPr>
          <w:sz w:val="21"/>
          <w:szCs w:val="21"/>
        </w:rPr>
      </w:pPr>
    </w:p>
    <w:p w:rsidR="00C91017" w:rsidP="00C95036" w:rsidRDefault="00C91017" w14:paraId="4ACFAFD8" w14:textId="0D740958">
      <w:pPr>
        <w:pStyle w:val="Textoindependiente"/>
        <w:ind w:left="822" w:right="845"/>
        <w:jc w:val="both"/>
        <w:rPr>
          <w:sz w:val="21"/>
          <w:szCs w:val="21"/>
        </w:rPr>
      </w:pPr>
      <w:r>
        <w:rPr>
          <w:sz w:val="21"/>
          <w:szCs w:val="21"/>
        </w:rPr>
        <w:t xml:space="preserve">Asimismo, el reglamento podrá establecer condiciones preferenciales en favor de la oferta de bienes y servicios producidos por las Mipymes, respetando los montos y las condiciones contenidas en los compromisos internacionales vigentes. </w:t>
      </w:r>
    </w:p>
    <w:p w:rsidR="009D47E3" w:rsidP="00C95036" w:rsidRDefault="009D47E3" w14:paraId="3797303D" w14:textId="77777777">
      <w:pPr>
        <w:pStyle w:val="Textoindependiente"/>
        <w:ind w:left="822" w:right="845"/>
        <w:jc w:val="both"/>
        <w:rPr>
          <w:sz w:val="21"/>
          <w:szCs w:val="21"/>
        </w:rPr>
      </w:pPr>
    </w:p>
    <w:p w:rsidRPr="00C91017" w:rsidR="00C91017" w:rsidP="00C95036" w:rsidRDefault="00C91017" w14:paraId="19E463A6" w14:textId="1C99C58A">
      <w:pPr>
        <w:pStyle w:val="Textoindependiente"/>
        <w:ind w:left="822" w:right="845"/>
        <w:jc w:val="both"/>
        <w:rPr>
          <w:sz w:val="21"/>
          <w:szCs w:val="21"/>
        </w:rPr>
      </w:pPr>
      <w:r>
        <w:rPr>
          <w:sz w:val="21"/>
          <w:szCs w:val="21"/>
        </w:rPr>
        <w:t>En todo caso, se deberá garantizar la satisfacción de las condiciones técnicas y económicas requeridas en la contratación y, realizarse la selección de acuerdo con las modalidades de selección a las que se refiere el Estatuto General de Contratación de la Administración Pública.</w:t>
      </w:r>
    </w:p>
    <w:p w:rsidRPr="00D239DC" w:rsidR="00C91017" w:rsidP="009D47E3" w:rsidRDefault="00C91017" w14:paraId="5B875B41" w14:textId="77777777">
      <w:pPr>
        <w:pStyle w:val="Textoindependiente"/>
        <w:spacing w:line="276" w:lineRule="auto"/>
        <w:ind w:left="301" w:right="306"/>
        <w:jc w:val="both"/>
        <w:rPr>
          <w:color w:val="000000" w:themeColor="text1"/>
        </w:rPr>
      </w:pPr>
    </w:p>
    <w:p w:rsidRPr="00D239DC" w:rsidR="00C9147B" w:rsidP="009D47E3" w:rsidRDefault="00C9147B" w14:paraId="0F1D3317" w14:textId="77777777">
      <w:pPr>
        <w:pStyle w:val="Textoindependiente"/>
        <w:spacing w:line="276" w:lineRule="auto"/>
        <w:ind w:left="301" w:right="306"/>
        <w:jc w:val="both"/>
        <w:rPr>
          <w:color w:val="000000" w:themeColor="text1"/>
        </w:rPr>
      </w:pPr>
      <w:r w:rsidRPr="00D239DC">
        <w:rPr>
          <w:color w:val="000000" w:themeColor="text1"/>
        </w:rPr>
        <w:t>Dentro del trato preferencial que el Gobierno ha preparado para promover la participación de las Mipymes y desarrollar las Leyes 590 de 2000 y 1150 de 2007, se expidió el Decreto 1082 de 2015, que en el artículo 2.2.1.2.4.2.2</w:t>
      </w:r>
      <w:r w:rsidRPr="00D239DC">
        <w:rPr>
          <w:rStyle w:val="Refdenotaalpie"/>
          <w:color w:val="000000" w:themeColor="text1"/>
        </w:rPr>
        <w:footnoteReference w:id="3"/>
      </w:r>
      <w:r w:rsidRPr="00D239DC">
        <w:rPr>
          <w:color w:val="000000" w:themeColor="text1"/>
        </w:rPr>
        <w:t xml:space="preserve">, que establece un sistema de incentivos para la contratación pública, creando la obligación de limitar las convocarías cuando i) el valor del </w:t>
      </w:r>
      <w:r w:rsidRPr="00D239DC">
        <w:rPr>
          <w:color w:val="000000" w:themeColor="text1"/>
        </w:rPr>
        <w:lastRenderedPageBreak/>
        <w:t>Proceso de Contratación es menor a ciento veinticinco mil dólares y ii) La Entidad Estatal reciba solicitudes de por lo menos tres</w:t>
      </w:r>
      <w:r w:rsidRPr="00D239DC">
        <w:rPr>
          <w:color w:val="000000" w:themeColor="text1"/>
          <w:spacing w:val="-10"/>
        </w:rPr>
        <w:t xml:space="preserve"> </w:t>
      </w:r>
      <w:r w:rsidRPr="00D239DC">
        <w:rPr>
          <w:color w:val="000000" w:themeColor="text1"/>
        </w:rPr>
        <w:t>Mipyme.</w:t>
      </w:r>
    </w:p>
    <w:p w:rsidRPr="00D239DC" w:rsidR="00C9147B" w:rsidP="00780382" w:rsidRDefault="00C9147B" w14:paraId="0F1D3318" w14:textId="77777777">
      <w:pPr>
        <w:pStyle w:val="Textoindependiente"/>
        <w:spacing w:before="2"/>
        <w:ind w:left="300" w:right="306"/>
        <w:rPr>
          <w:color w:val="000000" w:themeColor="text1"/>
          <w:sz w:val="25"/>
        </w:rPr>
      </w:pPr>
    </w:p>
    <w:p w:rsidRPr="00D239DC" w:rsidR="0099214F" w:rsidP="00780382" w:rsidRDefault="00C9147B" w14:paraId="0F1D331D" w14:textId="75C4FC4B">
      <w:pPr>
        <w:pStyle w:val="Textoindependiente"/>
        <w:spacing w:line="276" w:lineRule="auto"/>
        <w:ind w:left="300" w:right="306"/>
        <w:jc w:val="both"/>
        <w:rPr>
          <w:color w:val="000000" w:themeColor="text1"/>
        </w:rPr>
      </w:pPr>
      <w:r w:rsidRPr="00D239DC">
        <w:rPr>
          <w:color w:val="000000" w:themeColor="text1"/>
        </w:rPr>
        <w:t>De conformidad con lo anterior, la naturaleza de las Mipymes, al ser una unidad de explotación económica que permite el desarrollo y crecimiento económico, se encuentra favorecido por un escenario que permite su creación y promoción como lo es la limitación de procesos de contratación para estas.</w:t>
      </w:r>
    </w:p>
    <w:p w:rsidRPr="00D239DC" w:rsidR="00C9147B" w:rsidP="00780382" w:rsidRDefault="00C9147B" w14:paraId="0F1D331E" w14:textId="77777777">
      <w:pPr>
        <w:pStyle w:val="Textoindependiente"/>
        <w:spacing w:before="4"/>
        <w:ind w:left="300" w:right="306"/>
        <w:rPr>
          <w:color w:val="000000" w:themeColor="text1"/>
          <w:sz w:val="25"/>
        </w:rPr>
      </w:pPr>
    </w:p>
    <w:p w:rsidRPr="00D239DC" w:rsidR="00C9147B" w:rsidP="00780382" w:rsidRDefault="00C9147B" w14:paraId="0F1D331F" w14:textId="77777777">
      <w:pPr>
        <w:pStyle w:val="Ttulo1"/>
        <w:numPr>
          <w:ilvl w:val="1"/>
          <w:numId w:val="1"/>
        </w:numPr>
        <w:tabs>
          <w:tab w:val="left" w:pos="726"/>
        </w:tabs>
        <w:spacing w:before="1" w:line="278" w:lineRule="auto"/>
        <w:ind w:left="300" w:right="306" w:firstLine="0"/>
        <w:jc w:val="both"/>
        <w:rPr>
          <w:color w:val="000000" w:themeColor="text1"/>
        </w:rPr>
      </w:pPr>
      <w:r w:rsidRPr="00D239DC">
        <w:rPr>
          <w:color w:val="000000" w:themeColor="text1"/>
        </w:rPr>
        <w:t>Posibilidad de que las entidades sin ánimo de lucro puedan participar en procesos de</w:t>
      </w:r>
      <w:r w:rsidRPr="00D239DC">
        <w:rPr>
          <w:color w:val="000000" w:themeColor="text1"/>
          <w:spacing w:val="-3"/>
        </w:rPr>
        <w:t xml:space="preserve"> </w:t>
      </w:r>
      <w:r w:rsidRPr="00D239DC">
        <w:rPr>
          <w:color w:val="000000" w:themeColor="text1"/>
        </w:rPr>
        <w:t>contratación</w:t>
      </w:r>
    </w:p>
    <w:p w:rsidRPr="00D239DC" w:rsidR="00C9147B" w:rsidP="00780382" w:rsidRDefault="00C9147B" w14:paraId="0F1D3320" w14:textId="77777777">
      <w:pPr>
        <w:pStyle w:val="Textoindependiente"/>
        <w:spacing w:before="9"/>
        <w:ind w:left="300" w:right="306"/>
        <w:rPr>
          <w:b/>
          <w:color w:val="000000" w:themeColor="text1"/>
          <w:sz w:val="24"/>
        </w:rPr>
      </w:pPr>
    </w:p>
    <w:p w:rsidRPr="00D239DC" w:rsidR="00C9147B" w:rsidP="00780382" w:rsidRDefault="00C9147B" w14:paraId="0F1D3321" w14:textId="77777777">
      <w:pPr>
        <w:pStyle w:val="Textoindependiente"/>
        <w:spacing w:line="276" w:lineRule="auto"/>
        <w:ind w:left="300" w:right="306"/>
        <w:jc w:val="both"/>
        <w:rPr>
          <w:color w:val="000000" w:themeColor="text1"/>
        </w:rPr>
      </w:pPr>
      <w:r w:rsidRPr="00D239DC">
        <w:rPr>
          <w:color w:val="000000" w:themeColor="text1"/>
        </w:rPr>
        <w:t>En el ordenamiento jurídico no hay una definición legal de entidades privadas sin ánimo de lucro. No obstante, la Cámara de Comercio de Bogotá, en el “Documento ABC Entidades sin Ánimo de lucro” las define como: “las personas jurídicas que se constituyen por la voluntad de asociación o creación de otras personas (naturales o jurídicas) para realizar actividades en beneficio de los asociados o de terceras personas o de la comunidad en general y no persiguen el reparto de utilidades entre sus miembros”</w:t>
      </w:r>
      <w:r w:rsidRPr="00D239DC">
        <w:rPr>
          <w:rStyle w:val="Refdenotaalpie"/>
          <w:color w:val="000000" w:themeColor="text1"/>
        </w:rPr>
        <w:footnoteReference w:id="4"/>
      </w:r>
      <w:r w:rsidRPr="00D239DC">
        <w:rPr>
          <w:color w:val="000000" w:themeColor="text1"/>
        </w:rPr>
        <w:t>. En este sentido, no tienen la naturaleza jurídica de empresa sino de asociaciones que buscan realizar un fin común, y sus objetivos no cuentan con un contenido esencialmente patrimonial consistente en un fin de lucro y reparto de utilidades.</w:t>
      </w:r>
    </w:p>
    <w:p w:rsidRPr="00D239DC" w:rsidR="00C9147B" w:rsidP="00780382" w:rsidRDefault="00C9147B" w14:paraId="0F1D3322" w14:textId="77777777">
      <w:pPr>
        <w:pStyle w:val="Textoindependiente"/>
        <w:spacing w:before="5"/>
        <w:ind w:left="300" w:right="306"/>
        <w:rPr>
          <w:color w:val="000000" w:themeColor="text1"/>
          <w:sz w:val="25"/>
        </w:rPr>
      </w:pPr>
    </w:p>
    <w:p w:rsidRPr="00D239DC" w:rsidR="00C9147B" w:rsidP="00780382" w:rsidRDefault="00C9147B" w14:paraId="0F1D3323" w14:textId="77777777">
      <w:pPr>
        <w:pStyle w:val="Textoindependiente"/>
        <w:spacing w:before="93" w:line="276" w:lineRule="auto"/>
        <w:ind w:left="300" w:right="306"/>
        <w:jc w:val="both"/>
        <w:rPr>
          <w:color w:val="000000" w:themeColor="text1"/>
        </w:rPr>
      </w:pPr>
      <w:r w:rsidRPr="00D239DC">
        <w:rPr>
          <w:color w:val="000000" w:themeColor="text1"/>
        </w:rPr>
        <w:t>En este orden de ideas, el Consejo de Estado, Sala de lo Contencioso Administrativo, Sección Cuarta, mediante sentencia con radicado No. 17.200 del 26 de octubre de 2009, y con ponencia de la Magistrada Martha Teresa Briceño de Valencia, expresó que la naturaleza jurídica de las entidades sin ánimo de lucro es diferente a las sociedades mercantiles, toda vez que su objeto no está destinado a perseguir un lucro que pueda ser repartido entre sus asociados, sino que las ganancias se reinvierten en la entidad sin ánimo de lucro para el desarrollo de su objeto</w:t>
      </w:r>
      <w:r w:rsidRPr="00D239DC">
        <w:rPr>
          <w:color w:val="000000" w:themeColor="text1"/>
          <w:spacing w:val="-12"/>
        </w:rPr>
        <w:t xml:space="preserve"> </w:t>
      </w:r>
      <w:r w:rsidRPr="00D239DC">
        <w:rPr>
          <w:color w:val="000000" w:themeColor="text1"/>
        </w:rPr>
        <w:t>social:</w:t>
      </w:r>
    </w:p>
    <w:p w:rsidRPr="00D239DC" w:rsidR="00C9147B" w:rsidP="00780382" w:rsidRDefault="00C9147B" w14:paraId="0F1D3324" w14:textId="77777777">
      <w:pPr>
        <w:pStyle w:val="Textoindependiente"/>
        <w:spacing w:before="11"/>
        <w:ind w:left="300" w:right="306"/>
        <w:rPr>
          <w:color w:val="000000" w:themeColor="text1"/>
          <w:sz w:val="21"/>
        </w:rPr>
      </w:pPr>
    </w:p>
    <w:p w:rsidRPr="00C95036" w:rsidR="00C9147B" w:rsidP="00C95036" w:rsidRDefault="00C9147B" w14:paraId="0F1D3325" w14:textId="77777777">
      <w:pPr>
        <w:pStyle w:val="Textoindependiente"/>
        <w:ind w:left="822" w:right="845"/>
        <w:jc w:val="both"/>
        <w:rPr>
          <w:sz w:val="21"/>
          <w:szCs w:val="21"/>
        </w:rPr>
      </w:pPr>
      <w:r w:rsidRPr="00C95036">
        <w:rPr>
          <w:sz w:val="21"/>
          <w:szCs w:val="21"/>
        </w:rPr>
        <w:t xml:space="preserve">Las entidades sin ánimo de lucro son verdaderas personas jurídicas, que pueden estar constituidas bajo las modalidades de corporación, fundación o asociación, capaces de ejercer derechos y contraer obligaciones, y susceptibles de ser representadas tanto judicial como extrajudicialmente; pero a diferencia de las sociedades comerciales, no persiguen la repartición de las ganancias entre los asociados, sino que las reinvierten en pro de la actividad o fin perseguido. El elemento fundamental de las asociaciones sin ánimo de lucro es la finalidad misma de la entidad, razón por la cual, es necesario para determinar el ánimo de lucro, tener en cuenta: La obtención de ganancias no está relacionada con la distribución de éstas, las ganancias tienen fines propios. No existe distribución de utilidades entre sus miembros. Los aportes de los miembros nunca se rembolsan, ni al retiro del miembro, </w:t>
      </w:r>
      <w:r w:rsidRPr="00C95036">
        <w:rPr>
          <w:sz w:val="21"/>
          <w:szCs w:val="21"/>
        </w:rPr>
        <w:lastRenderedPageBreak/>
        <w:t>ni a la liquidación de la sociedad, evento en el cual el excedente, si lo hubiere, se traslada a otra entidad con finalidades similares. De manera que, el elemento determinante es el objeto o finalidad desarrollada, éste no obedece a una aspiración lucrativa, en consecuencia, los posibles excedentes o utilidades obtenidas no pueden ser distribuidas entre sus miembros, sino por el contrario, destinarse al objetivo que aglutina a los asociados.</w:t>
      </w:r>
    </w:p>
    <w:p w:rsidRPr="00D239DC" w:rsidR="00C9147B" w:rsidP="00780382" w:rsidRDefault="00C9147B" w14:paraId="0F1D3326" w14:textId="77777777">
      <w:pPr>
        <w:pStyle w:val="Textoindependiente"/>
        <w:spacing w:before="1"/>
        <w:ind w:left="300" w:right="306"/>
        <w:rPr>
          <w:color w:val="000000" w:themeColor="text1"/>
        </w:rPr>
      </w:pPr>
    </w:p>
    <w:p w:rsidRPr="00D239DC" w:rsidR="00C9147B" w:rsidP="00780382" w:rsidRDefault="00C9147B" w14:paraId="0F1D3327" w14:textId="77777777">
      <w:pPr>
        <w:pStyle w:val="Textoindependiente"/>
        <w:spacing w:line="276" w:lineRule="auto"/>
        <w:ind w:left="300" w:right="306"/>
        <w:jc w:val="both"/>
        <w:rPr>
          <w:color w:val="000000" w:themeColor="text1"/>
        </w:rPr>
      </w:pPr>
      <w:r w:rsidRPr="00D239DC">
        <w:rPr>
          <w:color w:val="000000" w:themeColor="text1"/>
        </w:rPr>
        <w:t>A partir de los criterios fijados en la jurisprudencia citada, las fundaciones, como especie de entidad sin ánimo de lucro, “no persiguen la repartición de las ganancias entre los asociados, sino que las reinvierten en pro de la actividad o fin perseguido”. Así, la estipulación que elimina los fines de lucro para los casos de las fundaciones, corporaciones o asociaciones son las que tienen como consecuencia que los rendimientos o utilidades obtenidas no sean distribuidas o repartidas entre socios o integrantes de la persona jurídica, razón por la que su objetivo principal será la satisfacción del interés general o de beneficio comunitario, y no el desarrollo de actividades empresariales, agropecuarias, industriales o</w:t>
      </w:r>
      <w:r w:rsidRPr="00D239DC">
        <w:rPr>
          <w:color w:val="000000" w:themeColor="text1"/>
          <w:spacing w:val="-5"/>
        </w:rPr>
        <w:t xml:space="preserve"> </w:t>
      </w:r>
      <w:r w:rsidRPr="00D239DC">
        <w:rPr>
          <w:color w:val="000000" w:themeColor="text1"/>
        </w:rPr>
        <w:t>comerciales.</w:t>
      </w:r>
    </w:p>
    <w:p w:rsidRPr="00D239DC" w:rsidR="00C9147B" w:rsidP="00780382" w:rsidRDefault="00C9147B" w14:paraId="0F1D3328" w14:textId="77777777">
      <w:pPr>
        <w:pStyle w:val="Textoindependiente"/>
        <w:spacing w:before="5"/>
        <w:ind w:left="300" w:right="306"/>
        <w:rPr>
          <w:color w:val="000000" w:themeColor="text1"/>
          <w:sz w:val="25"/>
        </w:rPr>
      </w:pPr>
    </w:p>
    <w:p w:rsidRPr="00D239DC" w:rsidR="00C9147B" w:rsidP="00EC45F3" w:rsidRDefault="00C9147B" w14:paraId="0F1D3329" w14:textId="77777777">
      <w:pPr>
        <w:pStyle w:val="Ttulo1"/>
        <w:numPr>
          <w:ilvl w:val="0"/>
          <w:numId w:val="1"/>
        </w:numPr>
        <w:tabs>
          <w:tab w:val="left" w:pos="661"/>
        </w:tabs>
        <w:ind w:left="284" w:right="306" w:firstLine="0"/>
        <w:rPr>
          <w:color w:val="000000" w:themeColor="text1"/>
        </w:rPr>
      </w:pPr>
      <w:r w:rsidRPr="00D239DC">
        <w:rPr>
          <w:color w:val="000000" w:themeColor="text1"/>
        </w:rPr>
        <w:t>Respuesta</w:t>
      </w:r>
    </w:p>
    <w:p w:rsidRPr="00D239DC" w:rsidR="00C9147B" w:rsidP="00780382" w:rsidRDefault="00C9147B" w14:paraId="0F1D332A" w14:textId="77777777">
      <w:pPr>
        <w:pStyle w:val="Textoindependiente"/>
        <w:spacing w:before="7"/>
        <w:ind w:left="300" w:right="306"/>
        <w:rPr>
          <w:b/>
          <w:color w:val="000000" w:themeColor="text1"/>
          <w:sz w:val="28"/>
        </w:rPr>
      </w:pPr>
    </w:p>
    <w:p w:rsidRPr="00D239DC" w:rsidR="00C9147B" w:rsidP="00780382" w:rsidRDefault="00C9147B" w14:paraId="0F1D332B" w14:textId="77777777">
      <w:pPr>
        <w:pStyle w:val="Textoindependiente"/>
        <w:spacing w:line="276" w:lineRule="auto"/>
        <w:ind w:left="300" w:right="306"/>
        <w:jc w:val="both"/>
        <w:rPr>
          <w:color w:val="000000" w:themeColor="text1"/>
        </w:rPr>
      </w:pPr>
      <w:r w:rsidRPr="00D239DC">
        <w:rPr>
          <w:color w:val="000000" w:themeColor="text1"/>
        </w:rPr>
        <w:t>Teniendo en cuenta que la finalidad de las entidades sin ánimo de lucro no es perseguir el lucro sino reinvertir sus ganancias en su objeto social, no pueden considerarse de la misma forma que las sociedades mercantiles, toda vez que no cuentan con la cualidad, calidad y naturaleza establecida en el artículo 2 de la Ley 590 de 2000 y el artículo 23 del Código de Comercio para las</w:t>
      </w:r>
      <w:r w:rsidRPr="00D239DC">
        <w:rPr>
          <w:color w:val="000000" w:themeColor="text1"/>
          <w:spacing w:val="-8"/>
        </w:rPr>
        <w:t xml:space="preserve"> </w:t>
      </w:r>
      <w:r w:rsidRPr="00D239DC">
        <w:rPr>
          <w:color w:val="000000" w:themeColor="text1"/>
        </w:rPr>
        <w:t>empresas.</w:t>
      </w:r>
    </w:p>
    <w:p w:rsidRPr="00D239DC" w:rsidR="00C9147B" w:rsidP="00780382" w:rsidRDefault="00C9147B" w14:paraId="0F1D332D" w14:textId="77777777">
      <w:pPr>
        <w:pStyle w:val="Textoindependiente"/>
        <w:spacing w:before="8"/>
        <w:ind w:left="300" w:right="306"/>
        <w:rPr>
          <w:color w:val="000000" w:themeColor="text1"/>
          <w:sz w:val="19"/>
        </w:rPr>
      </w:pPr>
    </w:p>
    <w:p w:rsidRPr="00D239DC" w:rsidR="00C9147B" w:rsidP="00780382" w:rsidRDefault="00C9147B" w14:paraId="0F1D332E" w14:textId="77777777">
      <w:pPr>
        <w:pStyle w:val="Textoindependiente"/>
        <w:spacing w:before="93" w:line="276" w:lineRule="auto"/>
        <w:ind w:left="300" w:right="306"/>
        <w:jc w:val="both"/>
        <w:rPr>
          <w:color w:val="000000" w:themeColor="text1"/>
        </w:rPr>
      </w:pPr>
      <w:r w:rsidRPr="00D239DC">
        <w:rPr>
          <w:color w:val="000000" w:themeColor="text1"/>
        </w:rPr>
        <w:t>En este sentido, se reitera que las entidades sin ánimo de lucro no pueden participar en convocatorias limitadas a Mipymes, pues como se explicó, estas convocatorias buscan incentivar, promover y desarrollar la micro, pequeña y mediana empresa, y por lo tanto no puede ser extendida a personas jurídicas que no son consideras por la ley como empresas.</w:t>
      </w:r>
    </w:p>
    <w:p w:rsidRPr="00D239DC" w:rsidR="00C9147B" w:rsidP="00780382" w:rsidRDefault="00C9147B" w14:paraId="0F1D332F" w14:textId="77777777">
      <w:pPr>
        <w:pStyle w:val="Textoindependiente"/>
        <w:spacing w:before="3"/>
        <w:ind w:left="300" w:right="306"/>
        <w:rPr>
          <w:color w:val="000000" w:themeColor="text1"/>
          <w:sz w:val="25"/>
        </w:rPr>
      </w:pPr>
    </w:p>
    <w:p w:rsidRPr="00D239DC" w:rsidR="00C9147B" w:rsidP="00780382" w:rsidRDefault="00C9147B" w14:paraId="0F1D3330" w14:textId="77777777">
      <w:pPr>
        <w:pStyle w:val="Textoindependiente"/>
        <w:spacing w:line="276" w:lineRule="auto"/>
        <w:ind w:left="300" w:right="306"/>
        <w:jc w:val="both"/>
        <w:rPr>
          <w:color w:val="000000" w:themeColor="text1"/>
        </w:rPr>
      </w:pPr>
      <w:r w:rsidRPr="00D239DC">
        <w:rPr>
          <w:color w:val="000000" w:themeColor="text1"/>
        </w:rPr>
        <w:t>Este concepto tiene el alcance previsto en el artículo 28 del Código de Procedimiento Administrativo y de lo Contencioso Administrativo.</w:t>
      </w:r>
    </w:p>
    <w:p w:rsidRPr="00D239DC" w:rsidR="00C9147B" w:rsidP="00780382" w:rsidRDefault="00C9147B" w14:paraId="0F1D3331" w14:textId="77777777">
      <w:pPr>
        <w:pStyle w:val="Textoindependiente"/>
        <w:spacing w:before="11"/>
        <w:ind w:left="300" w:right="306"/>
        <w:rPr>
          <w:color w:val="000000" w:themeColor="text1"/>
        </w:rPr>
      </w:pPr>
      <w:r w:rsidRPr="00D239DC">
        <w:rPr>
          <w:noProof/>
          <w:color w:val="000000" w:themeColor="text1"/>
          <w:lang w:val="en-US"/>
        </w:rPr>
        <mc:AlternateContent>
          <mc:Choice Requires="wps">
            <w:drawing>
              <wp:anchor distT="0" distB="0" distL="0" distR="0" simplePos="0" relativeHeight="487483904" behindDoc="1" locked="0" layoutInCell="1" allowOverlap="1" wp14:anchorId="0F1D3356" wp14:editId="0F1D3357">
                <wp:simplePos x="0" y="0"/>
                <wp:positionH relativeFrom="page">
                  <wp:posOffset>1514475</wp:posOffset>
                </wp:positionH>
                <wp:positionV relativeFrom="paragraph">
                  <wp:posOffset>197485</wp:posOffset>
                </wp:positionV>
                <wp:extent cx="4686300" cy="1270"/>
                <wp:effectExtent l="0" t="0" r="0" b="0"/>
                <wp:wrapTopAndBottom/>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86300" cy="1270"/>
                        </a:xfrm>
                        <a:custGeom>
                          <a:avLst/>
                          <a:gdLst>
                            <a:gd name="T0" fmla="+- 0 2385 2385"/>
                            <a:gd name="T1" fmla="*/ T0 w 7380"/>
                            <a:gd name="T2" fmla="+- 0 9765 2385"/>
                            <a:gd name="T3" fmla="*/ T2 w 7380"/>
                          </a:gdLst>
                          <a:ahLst/>
                          <a:cxnLst>
                            <a:cxn ang="0">
                              <a:pos x="T1" y="0"/>
                            </a:cxn>
                            <a:cxn ang="0">
                              <a:pos x="T3" y="0"/>
                            </a:cxn>
                          </a:cxnLst>
                          <a:rect l="0" t="0" r="r" b="b"/>
                          <a:pathLst>
                            <a:path w="7380">
                              <a:moveTo>
                                <a:pt x="0" y="0"/>
                              </a:moveTo>
                              <a:lnTo>
                                <a:pt x="7380" y="0"/>
                              </a:lnTo>
                            </a:path>
                          </a:pathLst>
                        </a:custGeom>
                        <a:noFill/>
                        <a:ln w="9525">
                          <a:solidFill>
                            <a:srgbClr val="DBDBDB"/>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id="Freeform 2" style="position:absolute;margin-left:119.25pt;margin-top:15.55pt;width:369pt;height:.1pt;z-index:-15832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380,1270" o:spid="_x0000_s1026" filled="f" strokecolor="#dbdbdb" path="m,l738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asjBQMAAKQGAAAOAAAAZHJzL2Uyb0RvYy54bWysVduO0zAQfUfiHyw/grq5NL1q09XStAhp&#10;gZW2fIBrO01EYgfbbVoQ/87YSbppFySEaKXUzozPnDkznt7eHcsCHbjSuRQxDm58jLigkuViF+Mv&#10;m/VgipE2RDBSSMFjfOIa3y1ev7qtqzkPZSYLxhUCEKHndRXjzJhq7nmaZrwk+kZWXIAxlaokBrZq&#10;5zFFakAvCy/0/bFXS8UqJSnXGt4mjREvHH6acmo+p6nmBhUxBm7GPZV7bu3TW9yS+U6RKstpS4P8&#10;A4uS5AKCnqESYgjaq/wFVJlTJbVMzQ2VpSfTNKfc5QDZBP5VNk8ZqbjLBcTR1Vkm/f9g6afDo0I5&#10;i3GIkSAllGitOLeCo9CqU1d6Dk5P1aOy+enqQdKvGgzehcVuNPigbf1RMkAheyOdIsdUlfYk5IqO&#10;TvjTWXh+NIjCy2g8HQ99qA8FWxBOXF08Mu/O0r0277l0OOTwoE1TNgYrJzprqW8AIi0LqODbAfJR&#10;OJyO3KMt89kt6NzeeGjjoxpNhtOuF85OIEgPazYZ/x5r2LlZrLCHBfx3HUOSdaTpUbSsYYWIvSa+&#10;06mS2uqzAW6dQIAATjbDP/hC7Gvf5kwbQkH/X3e+wgg6f9tIUhFjmdkQdonqGDsp7ItSHvhGOpO5&#10;qhwEebYWou/ljvdZNWY4YQNA2zQLF9Ry7VVWyHVeFK60hbBUZqNw5LTRssiZNVo2Wu22y0KhA4E7&#10;nbyzX5sMgF24VUqbhOis8XOmJmcl94K5KBknbNWuDcmLZg1AhRMdurPVxvapu80/Zv5sNV1No0EU&#10;jleDyE+Swf16GQ3G62AySobJcpkEPy3nIJpnOWNcWNrdZAmiv7u57YxrZsJ5tlykd6HC2n1equBd&#10;0nAiQS7db1OE7uo2d30r2QmusZLNqITRDotMqu8Y1TAmY6y/7YniGBUfBMyhWRBFdq66TTSahLBR&#10;fcu2byGCAlSMDYbOt8ulaWbxvlL5LoNIgau3kPcwPtLc3nM3ZxpW7QZGocugHdt21vb3zuv5z2Xx&#10;CwAA//8DAFBLAwQUAAYACAAAACEAxTpR0eEAAAAJAQAADwAAAGRycy9kb3ducmV2LnhtbEyPwUrD&#10;QBCG74LvsIzgRewmDdYasyliKQhSpK2C3jbZMQnNzobsJo1v7/Skx/nn459vstVkWzFi7xtHCuJZ&#10;BAKpdKahSsH7YXO7BOGDJqNbR6jgBz2s8suLTKfGnWiH4z5UgkvIp1pBHUKXSunLGq32M9ch8e7b&#10;9VYHHvtKml6fuNy2ch5FC2l1Q3yh1h0+11ge94NVsH6p3j4+C1pvd8N4ODav3cbdfCl1fTU9PYII&#10;OIU/GM76rA45OxVuIONFq2CeLO8YVZDEMQgGHu4XHBTnIAGZZ/L/B/kvAAAA//8DAFBLAQItABQA&#10;BgAIAAAAIQC2gziS/gAAAOEBAAATAAAAAAAAAAAAAAAAAAAAAABbQ29udGVudF9UeXBlc10ueG1s&#10;UEsBAi0AFAAGAAgAAAAhADj9If/WAAAAlAEAAAsAAAAAAAAAAAAAAAAALwEAAF9yZWxzLy5yZWxz&#10;UEsBAi0AFAAGAAgAAAAhAPiVqyMFAwAApAYAAA4AAAAAAAAAAAAAAAAALgIAAGRycy9lMm9Eb2Mu&#10;eG1sUEsBAi0AFAAGAAgAAAAhAMU6UdHhAAAACQEAAA8AAAAAAAAAAAAAAAAAXwUAAGRycy9kb3du&#10;cmV2LnhtbFBLBQYAAAAABAAEAPMAAABtBgAAAAA=&#10;" w14:anchorId="36FA8400">
                <v:path arrowok="t" o:connecttype="custom" o:connectlocs="0,0;4686300,0" o:connectangles="0,0"/>
                <w10:wrap type="topAndBottom" anchorx="page"/>
              </v:shape>
            </w:pict>
          </mc:Fallback>
        </mc:AlternateContent>
      </w:r>
    </w:p>
    <w:p w:rsidRPr="00D239DC" w:rsidR="00C9147B" w:rsidP="00780382" w:rsidRDefault="00C9147B" w14:paraId="0F1D3332" w14:textId="77777777">
      <w:pPr>
        <w:pStyle w:val="Textoindependiente"/>
        <w:spacing w:before="6"/>
        <w:ind w:left="300" w:right="306"/>
        <w:rPr>
          <w:color w:val="000000" w:themeColor="text1"/>
          <w:sz w:val="20"/>
        </w:rPr>
      </w:pPr>
    </w:p>
    <w:p w:rsidRPr="00D239DC" w:rsidR="00C9147B" w:rsidP="00780382" w:rsidRDefault="00C9147B" w14:paraId="0F1D3333" w14:textId="77777777">
      <w:pPr>
        <w:pStyle w:val="Textoindependiente"/>
        <w:ind w:left="300" w:right="306"/>
        <w:rPr>
          <w:color w:val="000000" w:themeColor="text1"/>
        </w:rPr>
      </w:pPr>
      <w:r w:rsidRPr="00D239DC">
        <w:rPr>
          <w:color w:val="000000" w:themeColor="text1"/>
        </w:rPr>
        <w:t>Atentamente,</w:t>
      </w:r>
    </w:p>
    <w:p w:rsidRPr="009D5D6D" w:rsidR="00877A77" w:rsidP="00877A77" w:rsidRDefault="00877A77" w14:paraId="4A455082" w14:textId="77777777">
      <w:pPr>
        <w:pStyle w:val="Textoindependiente"/>
        <w:jc w:val="center"/>
      </w:pPr>
      <w:r w:rsidR="00877A77">
        <w:drawing>
          <wp:inline wp14:editId="583CC99C" wp14:anchorId="1C3EBDD2">
            <wp:extent cx="2773144" cy="988695"/>
            <wp:effectExtent l="0" t="0" r="0" b="0"/>
            <wp:docPr id="1757839573" name="Imagen 20" title=""/>
            <wp:cNvGraphicFramePr>
              <a:graphicFrameLocks noChangeAspect="1"/>
            </wp:cNvGraphicFramePr>
            <a:graphic>
              <a:graphicData uri="http://schemas.openxmlformats.org/drawingml/2006/picture">
                <pic:pic>
                  <pic:nvPicPr>
                    <pic:cNvPr id="0" name="Imagen 20"/>
                    <pic:cNvPicPr/>
                  </pic:nvPicPr>
                  <pic:blipFill>
                    <a:blip r:embed="R087300d1958b41c2">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773144" cy="988695"/>
                    </a:xfrm>
                    <a:prstGeom prst="rect">
                      <a:avLst/>
                    </a:prstGeom>
                  </pic:spPr>
                </pic:pic>
              </a:graphicData>
            </a:graphic>
          </wp:inline>
        </w:drawing>
      </w:r>
    </w:p>
    <w:p w:rsidRPr="00D239DC" w:rsidR="00880173" w:rsidP="00EC45F3" w:rsidRDefault="00C9147B" w14:paraId="0F1D3353" w14:textId="0C76452D">
      <w:pPr>
        <w:pStyle w:val="Textoindependiente"/>
        <w:spacing w:before="39"/>
        <w:ind w:left="300" w:right="306"/>
        <w:rPr>
          <w:color w:val="000000" w:themeColor="text1"/>
          <w:sz w:val="19"/>
        </w:rPr>
      </w:pPr>
      <w:bookmarkStart w:name="_GoBack" w:id="0"/>
      <w:bookmarkEnd w:id="0"/>
      <w:r w:rsidRPr="00D239DC">
        <w:rPr>
          <w:color w:val="000000" w:themeColor="text1"/>
        </w:rPr>
        <w:t>Proyectó: Sergio Mateo Avila</w:t>
      </w:r>
    </w:p>
    <w:sectPr w:rsidRPr="00D239DC" w:rsidR="00880173" w:rsidSect="00895EEC">
      <w:headerReference w:type="default" r:id="rId12"/>
      <w:footerReference w:type="default" r:id="rId13"/>
      <w:pgSz w:w="12240" w:h="15840" w:orient="portrait"/>
      <w:pgMar w:top="1560" w:right="1300" w:bottom="2140" w:left="1400" w:header="737" w:footer="188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2D93" w:rsidRDefault="00FE2D93" w14:paraId="60365786" w14:textId="77777777">
      <w:r>
        <w:separator/>
      </w:r>
    </w:p>
  </w:endnote>
  <w:endnote w:type="continuationSeparator" w:id="0">
    <w:p w:rsidR="00FE2D93" w:rsidRDefault="00FE2D93" w14:paraId="6DA949F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p14">
  <w:p w:rsidR="00880173" w:rsidRDefault="005114B2" w14:paraId="0F1D335F" w14:textId="77777777">
    <w:pPr>
      <w:pStyle w:val="Textoindependiente"/>
      <w:spacing w:line="14" w:lineRule="auto"/>
      <w:rPr>
        <w:sz w:val="20"/>
      </w:rPr>
    </w:pPr>
    <w:r>
      <w:rPr>
        <w:noProof/>
        <w:lang w:val="en-US"/>
      </w:rPr>
      <w:drawing>
        <wp:anchor distT="0" distB="0" distL="0" distR="0" simplePos="0" relativeHeight="487481344" behindDoc="1" locked="0" layoutInCell="1" allowOverlap="1" wp14:anchorId="0F1D3362" wp14:editId="0F1D3363">
          <wp:simplePos x="0" y="0"/>
          <wp:positionH relativeFrom="page">
            <wp:posOffset>1137919</wp:posOffset>
          </wp:positionH>
          <wp:positionV relativeFrom="page">
            <wp:posOffset>8688387</wp:posOffset>
          </wp:positionV>
          <wp:extent cx="5612130" cy="787120"/>
          <wp:effectExtent l="0" t="0" r="0" b="0"/>
          <wp:wrapNone/>
          <wp:docPr id="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 cstate="print"/>
                  <a:stretch>
                    <a:fillRect/>
                  </a:stretch>
                </pic:blipFill>
                <pic:spPr>
                  <a:xfrm>
                    <a:off x="0" y="0"/>
                    <a:ext cx="5612130" cy="787120"/>
                  </a:xfrm>
                  <a:prstGeom prst="rect">
                    <a:avLst/>
                  </a:prstGeom>
                </pic:spPr>
              </pic:pic>
            </a:graphicData>
          </a:graphic>
        </wp:anchor>
      </w:drawing>
    </w:r>
    <w:r w:rsidR="39DB29ED">
      <w:rPr/>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2D93" w:rsidRDefault="00FE2D93" w14:paraId="2A4F00DE" w14:textId="77777777">
      <w:r>
        <w:separator/>
      </w:r>
    </w:p>
  </w:footnote>
  <w:footnote w:type="continuationSeparator" w:id="0">
    <w:p w:rsidR="00FE2D93" w:rsidRDefault="00FE2D93" w14:paraId="5B72F493" w14:textId="77777777">
      <w:r>
        <w:continuationSeparator/>
      </w:r>
    </w:p>
  </w:footnote>
  <w:footnote w:id="1">
    <w:p w:rsidRPr="00780382" w:rsidR="00C9147B" w:rsidP="00780382" w:rsidRDefault="00C9147B" w14:paraId="0F1D3378" w14:textId="77777777">
      <w:pPr>
        <w:ind w:left="301" w:right="306" w:firstLine="707"/>
        <w:jc w:val="both"/>
        <w:rPr>
          <w:color w:val="000000" w:themeColor="text1"/>
          <w:sz w:val="18"/>
          <w:szCs w:val="18"/>
        </w:rPr>
      </w:pPr>
      <w:r w:rsidRPr="00780382">
        <w:rPr>
          <w:rStyle w:val="Refdenotaalpie"/>
          <w:color w:val="000000" w:themeColor="text1"/>
          <w:sz w:val="18"/>
          <w:szCs w:val="18"/>
        </w:rPr>
        <w:footnoteRef/>
      </w:r>
      <w:r w:rsidRPr="00780382">
        <w:rPr>
          <w:color w:val="000000" w:themeColor="text1"/>
          <w:sz w:val="18"/>
          <w:szCs w:val="18"/>
        </w:rPr>
        <w:t xml:space="preserve"> Ley 590 de 2000: “Artículo 2: Para todos los efectos, se entiende por empresa, toda unidad de explotación económica, realizada por persona natural o jurídica, en actividades agropecuarias, industriales, comerciales o de servicios, en el área rural o urbana. Para la clasificación por tamaño empresarial, entiéndase micro, pequeña, mediana y gran empresa, se podrá utilizar uno o varios de los siguientes criterios:</w:t>
      </w:r>
    </w:p>
    <w:p w:rsidRPr="00780382" w:rsidR="00C9147B" w:rsidP="00780382" w:rsidRDefault="00C9147B" w14:paraId="0F1D3379" w14:textId="77777777">
      <w:pPr>
        <w:pStyle w:val="Textoindependiente"/>
        <w:ind w:left="301" w:right="306"/>
        <w:jc w:val="both"/>
        <w:rPr>
          <w:color w:val="000000" w:themeColor="text1"/>
          <w:sz w:val="18"/>
          <w:szCs w:val="18"/>
        </w:rPr>
      </w:pPr>
    </w:p>
    <w:p w:rsidR="00A450F2" w:rsidP="00780382" w:rsidRDefault="00C9147B" w14:paraId="630A04CB" w14:textId="77777777">
      <w:pPr>
        <w:ind w:left="301" w:right="306"/>
        <w:jc w:val="both"/>
        <w:rPr>
          <w:color w:val="000000" w:themeColor="text1"/>
          <w:sz w:val="18"/>
          <w:szCs w:val="18"/>
        </w:rPr>
      </w:pPr>
      <w:r w:rsidRPr="00780382">
        <w:rPr>
          <w:color w:val="000000" w:themeColor="text1"/>
          <w:sz w:val="18"/>
          <w:szCs w:val="18"/>
        </w:rPr>
        <w:t>“1. Número de trabajadores totales.</w:t>
      </w:r>
    </w:p>
    <w:p w:rsidR="00A450F2" w:rsidP="00780382" w:rsidRDefault="00A450F2" w14:paraId="18F8F663" w14:textId="77777777">
      <w:pPr>
        <w:ind w:left="301" w:right="306"/>
        <w:jc w:val="both"/>
        <w:rPr>
          <w:color w:val="000000" w:themeColor="text1"/>
          <w:sz w:val="18"/>
          <w:szCs w:val="18"/>
        </w:rPr>
      </w:pPr>
    </w:p>
    <w:p w:rsidR="00A450F2" w:rsidP="00780382" w:rsidRDefault="00C9147B" w14:paraId="019C3CE9" w14:textId="77777777">
      <w:pPr>
        <w:ind w:left="301" w:right="306"/>
        <w:jc w:val="both"/>
        <w:rPr>
          <w:color w:val="000000" w:themeColor="text1"/>
          <w:sz w:val="18"/>
          <w:szCs w:val="18"/>
        </w:rPr>
      </w:pPr>
      <w:r w:rsidRPr="00780382">
        <w:rPr>
          <w:color w:val="000000" w:themeColor="text1"/>
          <w:sz w:val="18"/>
          <w:szCs w:val="18"/>
        </w:rPr>
        <w:t>“2. Valor de ventas brutas anuales.</w:t>
      </w:r>
    </w:p>
    <w:p w:rsidR="008076A4" w:rsidP="00780382" w:rsidRDefault="008076A4" w14:paraId="089CAA11" w14:textId="77777777">
      <w:pPr>
        <w:ind w:left="301" w:right="306"/>
        <w:jc w:val="both"/>
        <w:rPr>
          <w:color w:val="000000" w:themeColor="text1"/>
          <w:sz w:val="18"/>
          <w:szCs w:val="18"/>
        </w:rPr>
      </w:pPr>
    </w:p>
    <w:p w:rsidRPr="00780382" w:rsidR="00C9147B" w:rsidP="00780382" w:rsidRDefault="00C9147B" w14:paraId="0F1D337A" w14:textId="368788ED">
      <w:pPr>
        <w:ind w:left="301" w:right="306"/>
        <w:jc w:val="both"/>
        <w:rPr>
          <w:color w:val="000000" w:themeColor="text1"/>
          <w:sz w:val="18"/>
          <w:szCs w:val="18"/>
        </w:rPr>
      </w:pPr>
      <w:r w:rsidRPr="00780382">
        <w:rPr>
          <w:color w:val="000000" w:themeColor="text1"/>
          <w:sz w:val="18"/>
          <w:szCs w:val="18"/>
        </w:rPr>
        <w:t xml:space="preserve">“3. </w:t>
      </w:r>
      <w:proofErr w:type="gramStart"/>
      <w:r w:rsidRPr="00780382">
        <w:rPr>
          <w:color w:val="000000" w:themeColor="text1"/>
          <w:sz w:val="18"/>
          <w:szCs w:val="18"/>
        </w:rPr>
        <w:t>Valor activos</w:t>
      </w:r>
      <w:proofErr w:type="gramEnd"/>
      <w:r w:rsidRPr="00780382">
        <w:rPr>
          <w:color w:val="000000" w:themeColor="text1"/>
          <w:sz w:val="18"/>
          <w:szCs w:val="18"/>
        </w:rPr>
        <w:t xml:space="preserve"> totales.</w:t>
      </w:r>
    </w:p>
    <w:p w:rsidR="008076A4" w:rsidP="00780382" w:rsidRDefault="008076A4" w14:paraId="76CC46FB" w14:textId="77777777">
      <w:pPr>
        <w:ind w:left="301" w:right="306"/>
        <w:jc w:val="both"/>
        <w:rPr>
          <w:color w:val="000000" w:themeColor="text1"/>
          <w:sz w:val="18"/>
          <w:szCs w:val="18"/>
        </w:rPr>
      </w:pPr>
    </w:p>
    <w:p w:rsidRPr="00780382" w:rsidR="00C9147B" w:rsidP="00780382" w:rsidRDefault="00C9147B" w14:paraId="0F1D337B" w14:textId="7D3509F7">
      <w:pPr>
        <w:ind w:left="301" w:right="306"/>
        <w:jc w:val="both"/>
        <w:rPr>
          <w:color w:val="000000" w:themeColor="text1"/>
          <w:sz w:val="18"/>
          <w:szCs w:val="18"/>
        </w:rPr>
      </w:pPr>
      <w:r w:rsidRPr="00780382">
        <w:rPr>
          <w:color w:val="000000" w:themeColor="text1"/>
          <w:sz w:val="18"/>
          <w:szCs w:val="18"/>
        </w:rPr>
        <w:t>“Para efectos de los beneficios otorgados por el Gobierno nacional a las micro, pequeñas y medianas empresas el criterio determinante será el valor de ventas brutas</w:t>
      </w:r>
      <w:r w:rsidRPr="00780382">
        <w:rPr>
          <w:color w:val="000000" w:themeColor="text1"/>
          <w:spacing w:val="-14"/>
          <w:sz w:val="18"/>
          <w:szCs w:val="18"/>
        </w:rPr>
        <w:t xml:space="preserve"> </w:t>
      </w:r>
      <w:r w:rsidRPr="00780382">
        <w:rPr>
          <w:color w:val="000000" w:themeColor="text1"/>
          <w:sz w:val="18"/>
          <w:szCs w:val="18"/>
        </w:rPr>
        <w:t>anuales”.</w:t>
      </w:r>
    </w:p>
    <w:p w:rsidRPr="00780382" w:rsidR="00C9147B" w:rsidP="00780382" w:rsidRDefault="00C9147B" w14:paraId="0F1D337C" w14:textId="77777777">
      <w:pPr>
        <w:pStyle w:val="Textonotapie"/>
        <w:ind w:left="301" w:right="306"/>
        <w:jc w:val="both"/>
        <w:rPr>
          <w:color w:val="000000" w:themeColor="text1"/>
          <w:sz w:val="18"/>
          <w:szCs w:val="18"/>
          <w:lang w:val="es-CO"/>
        </w:rPr>
      </w:pPr>
    </w:p>
  </w:footnote>
  <w:footnote w:id="2">
    <w:p w:rsidRPr="00780382" w:rsidR="00C9147B" w:rsidP="00780382" w:rsidRDefault="00C9147B" w14:paraId="0F1D337D" w14:textId="77777777">
      <w:pPr>
        <w:ind w:left="301" w:right="306" w:firstLine="707"/>
        <w:jc w:val="both"/>
        <w:rPr>
          <w:color w:val="000000" w:themeColor="text1"/>
          <w:sz w:val="18"/>
          <w:szCs w:val="18"/>
        </w:rPr>
      </w:pPr>
      <w:r w:rsidRPr="00780382">
        <w:rPr>
          <w:rStyle w:val="Refdenotaalpie"/>
          <w:color w:val="000000" w:themeColor="text1"/>
          <w:sz w:val="18"/>
          <w:szCs w:val="18"/>
        </w:rPr>
        <w:footnoteRef/>
      </w:r>
      <w:r w:rsidRPr="00780382">
        <w:rPr>
          <w:color w:val="000000" w:themeColor="text1"/>
          <w:sz w:val="18"/>
          <w:szCs w:val="18"/>
        </w:rPr>
        <w:t xml:space="preserve"> Ley 905 de 2004: “Artículo 2. Para todos los efectos, se entiende por micro incluidas las Famiempresas pequeña y mediana empresa, toda unidad de explotación económica, realizada por persona natural o jurídica, en actividades empresariales, agropecuarias, industriales, comerciales o de servicios, rural o urbana, que responda a dos (2) de los siguientes parámetros:</w:t>
      </w:r>
    </w:p>
    <w:p w:rsidRPr="00780382" w:rsidR="00C9147B" w:rsidP="00780382" w:rsidRDefault="00C9147B" w14:paraId="0F1D337E" w14:textId="77777777">
      <w:pPr>
        <w:pStyle w:val="Textoindependiente"/>
        <w:ind w:left="301" w:right="306"/>
        <w:jc w:val="both"/>
        <w:rPr>
          <w:color w:val="000000" w:themeColor="text1"/>
          <w:sz w:val="18"/>
          <w:szCs w:val="18"/>
        </w:rPr>
      </w:pPr>
    </w:p>
    <w:p w:rsidRPr="00780382" w:rsidR="00C9147B" w:rsidP="00780382" w:rsidRDefault="00C9147B" w14:paraId="0F1D337F" w14:textId="77777777">
      <w:pPr>
        <w:ind w:left="301" w:right="306"/>
        <w:jc w:val="both"/>
        <w:rPr>
          <w:color w:val="000000" w:themeColor="text1"/>
          <w:sz w:val="18"/>
          <w:szCs w:val="18"/>
        </w:rPr>
      </w:pPr>
      <w:r w:rsidRPr="00780382">
        <w:rPr>
          <w:color w:val="000000" w:themeColor="text1"/>
          <w:sz w:val="18"/>
          <w:szCs w:val="18"/>
        </w:rPr>
        <w:t>“1. Mediana empresa:</w:t>
      </w:r>
    </w:p>
    <w:p w:rsidRPr="00780382" w:rsidR="00C9147B" w:rsidP="00780382" w:rsidRDefault="00C9147B" w14:paraId="0F1D3380" w14:textId="77777777">
      <w:pPr>
        <w:pStyle w:val="Textoindependiente"/>
        <w:ind w:left="301" w:right="306"/>
        <w:jc w:val="both"/>
        <w:rPr>
          <w:color w:val="000000" w:themeColor="text1"/>
          <w:sz w:val="18"/>
          <w:szCs w:val="18"/>
        </w:rPr>
      </w:pPr>
    </w:p>
    <w:p w:rsidRPr="00780382" w:rsidR="00C9147B" w:rsidP="00780382" w:rsidRDefault="00C9147B" w14:paraId="0F1D3381" w14:textId="77777777">
      <w:pPr>
        <w:ind w:left="301" w:right="306"/>
        <w:jc w:val="both"/>
        <w:rPr>
          <w:color w:val="000000" w:themeColor="text1"/>
          <w:sz w:val="18"/>
          <w:szCs w:val="18"/>
        </w:rPr>
      </w:pPr>
      <w:r w:rsidRPr="00780382">
        <w:rPr>
          <w:color w:val="000000" w:themeColor="text1"/>
          <w:sz w:val="18"/>
          <w:szCs w:val="18"/>
        </w:rPr>
        <w:t>“a) Planta de personal entre cincuenta y uno (51) y doscientos (200) trabajadores, o</w:t>
      </w:r>
    </w:p>
    <w:p w:rsidRPr="00780382" w:rsidR="00C9147B" w:rsidP="00780382" w:rsidRDefault="00C9147B" w14:paraId="0F1D3382" w14:textId="77777777">
      <w:pPr>
        <w:pStyle w:val="Textoindependiente"/>
        <w:ind w:left="301" w:right="306"/>
        <w:jc w:val="both"/>
        <w:rPr>
          <w:color w:val="000000" w:themeColor="text1"/>
          <w:sz w:val="18"/>
          <w:szCs w:val="18"/>
        </w:rPr>
      </w:pPr>
    </w:p>
    <w:p w:rsidRPr="00780382" w:rsidR="00C9147B" w:rsidP="00780382" w:rsidRDefault="00C9147B" w14:paraId="0F1D3383" w14:textId="77777777">
      <w:pPr>
        <w:ind w:left="301" w:right="306"/>
        <w:jc w:val="both"/>
        <w:rPr>
          <w:color w:val="000000" w:themeColor="text1"/>
          <w:sz w:val="18"/>
          <w:szCs w:val="18"/>
        </w:rPr>
      </w:pPr>
      <w:r w:rsidRPr="00780382">
        <w:rPr>
          <w:color w:val="000000" w:themeColor="text1"/>
          <w:sz w:val="18"/>
          <w:szCs w:val="18"/>
        </w:rPr>
        <w:t>2b) Activos totales por valor entre cinco mil uno (5.001) a treinta mil (30.000) salarios mínimos mensuales legales vigentes.</w:t>
      </w:r>
    </w:p>
    <w:p w:rsidRPr="00780382" w:rsidR="00C9147B" w:rsidP="00780382" w:rsidRDefault="00C9147B" w14:paraId="0F1D3384" w14:textId="77777777">
      <w:pPr>
        <w:pStyle w:val="Textoindependiente"/>
        <w:ind w:left="301" w:right="306"/>
        <w:jc w:val="both"/>
        <w:rPr>
          <w:color w:val="000000" w:themeColor="text1"/>
          <w:sz w:val="18"/>
          <w:szCs w:val="18"/>
        </w:rPr>
      </w:pPr>
    </w:p>
    <w:p w:rsidRPr="00780382" w:rsidR="00C9147B" w:rsidP="00780382" w:rsidRDefault="00C9147B" w14:paraId="0F1D3385" w14:textId="77777777">
      <w:pPr>
        <w:ind w:left="301" w:right="306"/>
        <w:jc w:val="both"/>
        <w:rPr>
          <w:color w:val="000000" w:themeColor="text1"/>
          <w:sz w:val="18"/>
          <w:szCs w:val="18"/>
        </w:rPr>
      </w:pPr>
      <w:r w:rsidRPr="00780382">
        <w:rPr>
          <w:color w:val="000000" w:themeColor="text1"/>
          <w:sz w:val="18"/>
          <w:szCs w:val="18"/>
        </w:rPr>
        <w:t>“2. Pequeña empresa:</w:t>
      </w:r>
    </w:p>
    <w:p w:rsidRPr="00780382" w:rsidR="00C9147B" w:rsidP="00780382" w:rsidRDefault="00C9147B" w14:paraId="0F1D3386" w14:textId="77777777">
      <w:pPr>
        <w:pStyle w:val="Textoindependiente"/>
        <w:ind w:left="301" w:right="306"/>
        <w:jc w:val="both"/>
        <w:rPr>
          <w:color w:val="000000" w:themeColor="text1"/>
          <w:sz w:val="18"/>
          <w:szCs w:val="18"/>
        </w:rPr>
      </w:pPr>
    </w:p>
    <w:p w:rsidRPr="00780382" w:rsidR="00C9147B" w:rsidP="00780382" w:rsidRDefault="00C9147B" w14:paraId="0F1D3387" w14:textId="77777777">
      <w:pPr>
        <w:ind w:left="301" w:right="306"/>
        <w:jc w:val="both"/>
        <w:rPr>
          <w:color w:val="000000" w:themeColor="text1"/>
          <w:sz w:val="18"/>
          <w:szCs w:val="18"/>
        </w:rPr>
      </w:pPr>
      <w:r w:rsidRPr="00780382">
        <w:rPr>
          <w:color w:val="000000" w:themeColor="text1"/>
          <w:sz w:val="18"/>
          <w:szCs w:val="18"/>
        </w:rPr>
        <w:t>“a) Planta de personal entre once (11) y cincuenta (50) trabajadores, o</w:t>
      </w:r>
    </w:p>
    <w:p w:rsidRPr="00780382" w:rsidR="00C9147B" w:rsidP="00780382" w:rsidRDefault="00C9147B" w14:paraId="0F1D3388" w14:textId="77777777">
      <w:pPr>
        <w:pStyle w:val="Textoindependiente"/>
        <w:ind w:left="301" w:right="306"/>
        <w:jc w:val="both"/>
        <w:rPr>
          <w:color w:val="000000" w:themeColor="text1"/>
          <w:sz w:val="18"/>
          <w:szCs w:val="18"/>
        </w:rPr>
      </w:pPr>
    </w:p>
    <w:p w:rsidRPr="00780382" w:rsidR="00C9147B" w:rsidP="00780382" w:rsidRDefault="00C9147B" w14:paraId="0F1D3389" w14:textId="77777777">
      <w:pPr>
        <w:ind w:left="301" w:right="306"/>
        <w:jc w:val="both"/>
        <w:rPr>
          <w:color w:val="000000" w:themeColor="text1"/>
          <w:sz w:val="18"/>
          <w:szCs w:val="18"/>
        </w:rPr>
      </w:pPr>
      <w:r w:rsidRPr="00780382">
        <w:rPr>
          <w:color w:val="000000" w:themeColor="text1"/>
          <w:sz w:val="18"/>
          <w:szCs w:val="18"/>
        </w:rPr>
        <w:t>“b) Activos totales por valor entre quinientos uno (501) y menos de cinco mil (5.000) salarios mínimos mensuales legales vigentes o,</w:t>
      </w:r>
    </w:p>
    <w:p w:rsidRPr="00780382" w:rsidR="00C9147B" w:rsidP="00780382" w:rsidRDefault="00C9147B" w14:paraId="0F1D338A" w14:textId="77777777">
      <w:pPr>
        <w:pStyle w:val="Textoindependiente"/>
        <w:ind w:left="301" w:right="306"/>
        <w:jc w:val="both"/>
        <w:rPr>
          <w:color w:val="000000" w:themeColor="text1"/>
          <w:sz w:val="18"/>
          <w:szCs w:val="18"/>
        </w:rPr>
      </w:pPr>
    </w:p>
    <w:p w:rsidRPr="00780382" w:rsidR="00C9147B" w:rsidP="00780382" w:rsidRDefault="00C9147B" w14:paraId="0F1D338B" w14:textId="77777777">
      <w:pPr>
        <w:ind w:left="301" w:right="306"/>
        <w:jc w:val="both"/>
        <w:rPr>
          <w:color w:val="000000" w:themeColor="text1"/>
          <w:sz w:val="18"/>
          <w:szCs w:val="18"/>
        </w:rPr>
      </w:pPr>
      <w:r w:rsidRPr="00780382">
        <w:rPr>
          <w:color w:val="000000" w:themeColor="text1"/>
          <w:sz w:val="18"/>
          <w:szCs w:val="18"/>
        </w:rPr>
        <w:t>“3. Microempresa:</w:t>
      </w:r>
    </w:p>
    <w:p w:rsidRPr="00780382" w:rsidR="00C9147B" w:rsidP="00780382" w:rsidRDefault="00C9147B" w14:paraId="0F1D338C" w14:textId="77777777">
      <w:pPr>
        <w:pStyle w:val="Textoindependiente"/>
        <w:ind w:left="301" w:right="306"/>
        <w:jc w:val="both"/>
        <w:rPr>
          <w:color w:val="000000" w:themeColor="text1"/>
          <w:sz w:val="18"/>
          <w:szCs w:val="18"/>
        </w:rPr>
      </w:pPr>
    </w:p>
    <w:p w:rsidRPr="00780382" w:rsidR="00C9147B" w:rsidP="00780382" w:rsidRDefault="00C9147B" w14:paraId="0F1D338D" w14:textId="77777777">
      <w:pPr>
        <w:ind w:left="301" w:right="306"/>
        <w:jc w:val="both"/>
        <w:rPr>
          <w:color w:val="000000" w:themeColor="text1"/>
          <w:sz w:val="18"/>
          <w:szCs w:val="18"/>
        </w:rPr>
      </w:pPr>
      <w:r w:rsidRPr="00780382">
        <w:rPr>
          <w:color w:val="000000" w:themeColor="text1"/>
          <w:sz w:val="18"/>
          <w:szCs w:val="18"/>
        </w:rPr>
        <w:t>“a) Planta de personal no superior a los diez (10) trabajadores o,</w:t>
      </w:r>
    </w:p>
    <w:p w:rsidRPr="00780382" w:rsidR="00C9147B" w:rsidP="00780382" w:rsidRDefault="00C9147B" w14:paraId="0F1D338E" w14:textId="77777777">
      <w:pPr>
        <w:pStyle w:val="Textoindependiente"/>
        <w:ind w:left="301" w:right="306"/>
        <w:jc w:val="both"/>
        <w:rPr>
          <w:color w:val="000000" w:themeColor="text1"/>
          <w:sz w:val="18"/>
          <w:szCs w:val="18"/>
        </w:rPr>
      </w:pPr>
    </w:p>
    <w:p w:rsidRPr="00780382" w:rsidR="00C9147B" w:rsidP="00780382" w:rsidRDefault="00C9147B" w14:paraId="0F1D338F" w14:textId="77777777">
      <w:pPr>
        <w:ind w:left="301" w:right="306"/>
        <w:jc w:val="both"/>
        <w:rPr>
          <w:color w:val="000000" w:themeColor="text1"/>
          <w:sz w:val="18"/>
          <w:szCs w:val="18"/>
        </w:rPr>
      </w:pPr>
      <w:r w:rsidRPr="00780382">
        <w:rPr>
          <w:color w:val="000000" w:themeColor="text1"/>
          <w:sz w:val="18"/>
          <w:szCs w:val="18"/>
        </w:rPr>
        <w:t>“b) Activos totales excluida la vivienda por valor inferior a quinientos (500) salarios mínimos mensuales legales vigentes”.</w:t>
      </w:r>
    </w:p>
    <w:p w:rsidRPr="00780382" w:rsidR="00C9147B" w:rsidP="00780382" w:rsidRDefault="00C9147B" w14:paraId="0F1D3390" w14:textId="77777777">
      <w:pPr>
        <w:pStyle w:val="Textonotapie"/>
        <w:ind w:left="301" w:right="306"/>
        <w:jc w:val="both"/>
        <w:rPr>
          <w:color w:val="000000" w:themeColor="text1"/>
          <w:sz w:val="18"/>
          <w:szCs w:val="18"/>
          <w:lang w:val="es-CO"/>
        </w:rPr>
      </w:pPr>
    </w:p>
  </w:footnote>
  <w:footnote w:id="3">
    <w:p w:rsidRPr="00780382" w:rsidR="00C9147B" w:rsidP="00780382" w:rsidRDefault="00C9147B" w14:paraId="0F1D3391" w14:textId="77777777">
      <w:pPr>
        <w:ind w:left="301" w:right="306" w:firstLine="707"/>
        <w:jc w:val="both"/>
        <w:rPr>
          <w:color w:val="000000" w:themeColor="text1"/>
          <w:sz w:val="18"/>
          <w:szCs w:val="18"/>
        </w:rPr>
      </w:pPr>
      <w:r w:rsidRPr="00780382">
        <w:rPr>
          <w:rStyle w:val="Refdenotaalpie"/>
          <w:color w:val="000000" w:themeColor="text1"/>
          <w:sz w:val="18"/>
          <w:szCs w:val="18"/>
        </w:rPr>
        <w:footnoteRef/>
      </w:r>
      <w:r w:rsidRPr="00780382">
        <w:rPr>
          <w:color w:val="000000" w:themeColor="text1"/>
          <w:sz w:val="18"/>
          <w:szCs w:val="18"/>
        </w:rPr>
        <w:t xml:space="preserve"> “Artículo 2.2.1.2.4.2.2. Convocatorias limitadas a Mipyme. La Entidad Estatal debe limitar a las Mipyme nacionales con mínimo un (1) año de existencia la convocatoria del Proceso de Contratación en la modalidad de licitación pública, selección abreviada y concurso de méritos cuando:</w:t>
      </w:r>
    </w:p>
    <w:p w:rsidRPr="00780382" w:rsidR="00C9147B" w:rsidP="00780382" w:rsidRDefault="00C9147B" w14:paraId="0F1D3392" w14:textId="77777777">
      <w:pPr>
        <w:pStyle w:val="Textoindependiente"/>
        <w:ind w:left="301" w:right="306"/>
        <w:jc w:val="both"/>
        <w:rPr>
          <w:color w:val="000000" w:themeColor="text1"/>
          <w:sz w:val="18"/>
          <w:szCs w:val="18"/>
        </w:rPr>
      </w:pPr>
    </w:p>
    <w:p w:rsidRPr="00780382" w:rsidR="00C9147B" w:rsidP="00780382" w:rsidRDefault="00C9147B" w14:paraId="0F1D3393" w14:textId="77777777">
      <w:pPr>
        <w:ind w:left="301" w:right="306"/>
        <w:jc w:val="both"/>
        <w:rPr>
          <w:color w:val="000000" w:themeColor="text1"/>
          <w:sz w:val="18"/>
          <w:szCs w:val="18"/>
        </w:rPr>
      </w:pPr>
      <w:r w:rsidRPr="00780382">
        <w:rPr>
          <w:color w:val="000000" w:themeColor="text1"/>
          <w:sz w:val="18"/>
          <w:szCs w:val="18"/>
        </w:rPr>
        <w:t>“1. El valor del Proceso de Contratación es menor a ciento veinticinco mil dólares de los Estados Unidos de América (US$125.000), liquidados con la tasa de cambio que para el efecto determina cada dos años el Ministerio de Comercio, Industria y Turismo; y</w:t>
      </w:r>
    </w:p>
    <w:p w:rsidRPr="00780382" w:rsidR="00C9147B" w:rsidP="00780382" w:rsidRDefault="00C9147B" w14:paraId="0F1D3394" w14:textId="77777777">
      <w:pPr>
        <w:pStyle w:val="Textoindependiente"/>
        <w:ind w:left="301" w:right="306"/>
        <w:jc w:val="both"/>
        <w:rPr>
          <w:color w:val="000000" w:themeColor="text1"/>
          <w:sz w:val="18"/>
          <w:szCs w:val="18"/>
        </w:rPr>
      </w:pPr>
    </w:p>
    <w:p w:rsidRPr="00780382" w:rsidR="00C9147B" w:rsidP="00780382" w:rsidRDefault="00C9147B" w14:paraId="0F1D3395" w14:textId="77777777">
      <w:pPr>
        <w:ind w:left="301" w:right="306"/>
        <w:jc w:val="both"/>
        <w:rPr>
          <w:color w:val="000000" w:themeColor="text1"/>
          <w:sz w:val="18"/>
          <w:szCs w:val="18"/>
        </w:rPr>
      </w:pPr>
      <w:r w:rsidRPr="00780382">
        <w:rPr>
          <w:color w:val="000000" w:themeColor="text1"/>
          <w:sz w:val="18"/>
          <w:szCs w:val="18"/>
        </w:rPr>
        <w:t>“2. La Entidad Estatal ha recibido solicitudes de por lo menos tres (3) Mipyme nacionales para limitar la convocatoria a Mipyme nacionales. La Entidad Estatal debe recibir estas solicitudes por lo menos un (1) día hábil antes de la apertura del Proceso de Contratación”.</w:t>
      </w:r>
    </w:p>
    <w:p w:rsidRPr="00780382" w:rsidR="00C9147B" w:rsidP="00780382" w:rsidRDefault="00C9147B" w14:paraId="0F1D3396" w14:textId="77777777">
      <w:pPr>
        <w:pStyle w:val="Textonotapie"/>
        <w:ind w:left="301" w:right="306"/>
        <w:jc w:val="both"/>
        <w:rPr>
          <w:color w:val="000000" w:themeColor="text1"/>
          <w:sz w:val="18"/>
          <w:szCs w:val="18"/>
          <w:lang w:val="es-CO"/>
        </w:rPr>
      </w:pPr>
    </w:p>
  </w:footnote>
  <w:footnote w:id="4">
    <w:p w:rsidRPr="00780382" w:rsidR="00C9147B" w:rsidP="00780382" w:rsidRDefault="00C9147B" w14:paraId="0F1D3397" w14:textId="77777777">
      <w:pPr>
        <w:ind w:left="301" w:right="306" w:firstLine="707"/>
        <w:jc w:val="both"/>
        <w:rPr>
          <w:color w:val="000000" w:themeColor="text1"/>
          <w:sz w:val="18"/>
          <w:szCs w:val="18"/>
        </w:rPr>
      </w:pPr>
      <w:r w:rsidRPr="00780382">
        <w:rPr>
          <w:rStyle w:val="Refdenotaalpie"/>
          <w:color w:val="000000" w:themeColor="text1"/>
          <w:sz w:val="18"/>
          <w:szCs w:val="18"/>
        </w:rPr>
        <w:footnoteRef/>
      </w:r>
      <w:r w:rsidRPr="00780382">
        <w:rPr>
          <w:color w:val="000000" w:themeColor="text1"/>
          <w:sz w:val="18"/>
          <w:szCs w:val="18"/>
        </w:rPr>
        <w:t xml:space="preserve"> Cámara de Comercio de Bogotá, “ABC DE ESALES”, noviembre de 2014. Disponible en siguiente link:</w:t>
      </w:r>
      <w:hyperlink r:id="rId1">
        <w:r w:rsidRPr="00780382">
          <w:rPr>
            <w:color w:val="000000" w:themeColor="text1"/>
            <w:sz w:val="18"/>
            <w:szCs w:val="18"/>
          </w:rPr>
          <w:t xml:space="preserve"> http://recursos.ccb.org.co/ccb/flipbook/2014/abc_esales/#/2/zoomed</w:t>
        </w:r>
      </w:hyperlink>
    </w:p>
    <w:p w:rsidRPr="00780382" w:rsidR="00C9147B" w:rsidP="00780382" w:rsidRDefault="00C9147B" w14:paraId="0F1D3398" w14:textId="77777777">
      <w:pPr>
        <w:pStyle w:val="Textonotapie"/>
        <w:ind w:left="301" w:right="306"/>
        <w:jc w:val="both"/>
        <w:rPr>
          <w:color w:val="000000" w:themeColor="text1"/>
          <w:sz w:val="18"/>
          <w:szCs w:val="18"/>
          <w:lang w:val="es-CO"/>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p14">
  <w:p w:rsidR="00880173" w:rsidRDefault="005114B2" w14:paraId="0F1D335E" w14:textId="77777777">
    <w:pPr>
      <w:pStyle w:val="Textoindependiente"/>
      <w:spacing w:line="14" w:lineRule="auto"/>
      <w:rPr>
        <w:sz w:val="20"/>
      </w:rPr>
    </w:pPr>
    <w:r>
      <w:rPr>
        <w:noProof/>
        <w:lang w:val="en-US"/>
      </w:rPr>
      <w:drawing>
        <wp:anchor distT="0" distB="0" distL="0" distR="0" simplePos="0" relativeHeight="487480832" behindDoc="1" locked="0" layoutInCell="1" allowOverlap="1" wp14:anchorId="0F1D3360" wp14:editId="0F1D3361">
          <wp:simplePos x="0" y="0"/>
          <wp:positionH relativeFrom="page">
            <wp:posOffset>5304473</wp:posOffset>
          </wp:positionH>
          <wp:positionV relativeFrom="page">
            <wp:posOffset>468247</wp:posOffset>
          </wp:positionV>
          <wp:extent cx="1346374" cy="521377"/>
          <wp:effectExtent l="0" t="0" r="0" b="0"/>
          <wp:wrapNone/>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346374" cy="521377"/>
                  </a:xfrm>
                  <a:prstGeom prst="rect">
                    <a:avLst/>
                  </a:prstGeom>
                </pic:spPr>
              </pic:pic>
            </a:graphicData>
          </a:graphic>
        </wp:anchor>
      </w:drawing>
    </w:r>
    <w:r w:rsidR="39DB29ED">
      <w:rPr/>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CC173B"/>
    <w:multiLevelType w:val="multilevel"/>
    <w:tmpl w:val="1E5625E4"/>
    <w:lvl w:ilvl="0">
      <w:start w:val="1"/>
      <w:numFmt w:val="decimal"/>
      <w:lvlText w:val="%1."/>
      <w:lvlJc w:val="left"/>
      <w:pPr>
        <w:ind w:left="360" w:hanging="360"/>
        <w:jc w:val="left"/>
      </w:pPr>
      <w:rPr>
        <w:rFonts w:hint="default" w:ascii="Arial" w:hAnsi="Arial" w:eastAsia="Arial" w:cs="Arial"/>
        <w:b/>
        <w:bCs/>
        <w:color w:val="000000" w:themeColor="text1"/>
        <w:spacing w:val="-8"/>
        <w:w w:val="100"/>
        <w:sz w:val="22"/>
        <w:szCs w:val="22"/>
        <w:lang w:val="es-ES" w:eastAsia="en-US" w:bidi="ar-SA"/>
      </w:rPr>
    </w:lvl>
    <w:lvl w:ilvl="1">
      <w:start w:val="1"/>
      <w:numFmt w:val="decimal"/>
      <w:lvlText w:val="%1.%2."/>
      <w:lvlJc w:val="left"/>
      <w:pPr>
        <w:ind w:left="725" w:hanging="425"/>
        <w:jc w:val="left"/>
      </w:pPr>
      <w:rPr>
        <w:rFonts w:hint="default" w:ascii="Arial" w:hAnsi="Arial" w:eastAsia="Arial" w:cs="Arial"/>
        <w:b/>
        <w:bCs/>
        <w:color w:val="000000" w:themeColor="text1"/>
        <w:spacing w:val="-1"/>
        <w:w w:val="100"/>
        <w:sz w:val="22"/>
        <w:szCs w:val="22"/>
        <w:lang w:val="es-ES" w:eastAsia="en-US" w:bidi="ar-SA"/>
      </w:rPr>
    </w:lvl>
    <w:lvl w:ilvl="2">
      <w:numFmt w:val="bullet"/>
      <w:lvlText w:val="•"/>
      <w:lvlJc w:val="left"/>
      <w:pPr>
        <w:ind w:left="1700" w:hanging="425"/>
      </w:pPr>
      <w:rPr>
        <w:rFonts w:hint="default"/>
        <w:lang w:val="es-ES" w:eastAsia="en-US" w:bidi="ar-SA"/>
      </w:rPr>
    </w:lvl>
    <w:lvl w:ilvl="3">
      <w:numFmt w:val="bullet"/>
      <w:lvlText w:val="•"/>
      <w:lvlJc w:val="left"/>
      <w:pPr>
        <w:ind w:left="2680" w:hanging="425"/>
      </w:pPr>
      <w:rPr>
        <w:rFonts w:hint="default"/>
        <w:lang w:val="es-ES" w:eastAsia="en-US" w:bidi="ar-SA"/>
      </w:rPr>
    </w:lvl>
    <w:lvl w:ilvl="4">
      <w:numFmt w:val="bullet"/>
      <w:lvlText w:val="•"/>
      <w:lvlJc w:val="left"/>
      <w:pPr>
        <w:ind w:left="3660" w:hanging="425"/>
      </w:pPr>
      <w:rPr>
        <w:rFonts w:hint="default"/>
        <w:lang w:val="es-ES" w:eastAsia="en-US" w:bidi="ar-SA"/>
      </w:rPr>
    </w:lvl>
    <w:lvl w:ilvl="5">
      <w:numFmt w:val="bullet"/>
      <w:lvlText w:val="•"/>
      <w:lvlJc w:val="left"/>
      <w:pPr>
        <w:ind w:left="4640" w:hanging="425"/>
      </w:pPr>
      <w:rPr>
        <w:rFonts w:hint="default"/>
        <w:lang w:val="es-ES" w:eastAsia="en-US" w:bidi="ar-SA"/>
      </w:rPr>
    </w:lvl>
    <w:lvl w:ilvl="6">
      <w:numFmt w:val="bullet"/>
      <w:lvlText w:val="•"/>
      <w:lvlJc w:val="left"/>
      <w:pPr>
        <w:ind w:left="5620" w:hanging="425"/>
      </w:pPr>
      <w:rPr>
        <w:rFonts w:hint="default"/>
        <w:lang w:val="es-ES" w:eastAsia="en-US" w:bidi="ar-SA"/>
      </w:rPr>
    </w:lvl>
    <w:lvl w:ilvl="7">
      <w:numFmt w:val="bullet"/>
      <w:lvlText w:val="•"/>
      <w:lvlJc w:val="left"/>
      <w:pPr>
        <w:ind w:left="6600" w:hanging="425"/>
      </w:pPr>
      <w:rPr>
        <w:rFonts w:hint="default"/>
        <w:lang w:val="es-ES" w:eastAsia="en-US" w:bidi="ar-SA"/>
      </w:rPr>
    </w:lvl>
    <w:lvl w:ilvl="8">
      <w:numFmt w:val="bullet"/>
      <w:lvlText w:val="•"/>
      <w:lvlJc w:val="left"/>
      <w:pPr>
        <w:ind w:left="7580" w:hanging="425"/>
      </w:pPr>
      <w:rPr>
        <w:rFonts w:hint="default"/>
        <w:lang w:val="es-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trackRevisions w:val="false"/>
  <w:zoom w:percent="100"/>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0173"/>
    <w:rsid w:val="000F18F4"/>
    <w:rsid w:val="00114160"/>
    <w:rsid w:val="00176955"/>
    <w:rsid w:val="002167CD"/>
    <w:rsid w:val="003E4FB8"/>
    <w:rsid w:val="00476B4D"/>
    <w:rsid w:val="004A191D"/>
    <w:rsid w:val="005114B2"/>
    <w:rsid w:val="00615FE1"/>
    <w:rsid w:val="006577E4"/>
    <w:rsid w:val="00671EC0"/>
    <w:rsid w:val="00685CE2"/>
    <w:rsid w:val="007735A7"/>
    <w:rsid w:val="00780382"/>
    <w:rsid w:val="007968FB"/>
    <w:rsid w:val="008076A4"/>
    <w:rsid w:val="00813932"/>
    <w:rsid w:val="00877A77"/>
    <w:rsid w:val="00880173"/>
    <w:rsid w:val="0088425B"/>
    <w:rsid w:val="00895EEC"/>
    <w:rsid w:val="00916BB3"/>
    <w:rsid w:val="009303AA"/>
    <w:rsid w:val="00974530"/>
    <w:rsid w:val="0098349C"/>
    <w:rsid w:val="0099214F"/>
    <w:rsid w:val="009D47E3"/>
    <w:rsid w:val="00A450F2"/>
    <w:rsid w:val="00C91017"/>
    <w:rsid w:val="00C9147B"/>
    <w:rsid w:val="00C95036"/>
    <w:rsid w:val="00CB4EBC"/>
    <w:rsid w:val="00D239DC"/>
    <w:rsid w:val="00EC45F3"/>
    <w:rsid w:val="00F04592"/>
    <w:rsid w:val="00F65308"/>
    <w:rsid w:val="00F94F11"/>
    <w:rsid w:val="00FE2D93"/>
    <w:rsid w:val="18F9573D"/>
    <w:rsid w:val="1CCD8A11"/>
    <w:rsid w:val="203E0698"/>
    <w:rsid w:val="272DBE9A"/>
    <w:rsid w:val="39DB29ED"/>
    <w:rsid w:val="3BF55F7F"/>
    <w:rsid w:val="528B68DE"/>
    <w:rsid w:val="588F61BF"/>
    <w:rsid w:val="76D178CC"/>
    <w:rsid w:val="7C1C22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F1D32CA"/>
  <w15:docId w15:val="{E3262D31-16C3-4704-B2EF-FB9C2A7CB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uiPriority w:val="1"/>
    <w:qFormat/>
    <w:rPr>
      <w:rFonts w:ascii="Arial" w:hAnsi="Arial" w:eastAsia="Arial" w:cs="Arial"/>
      <w:lang w:val="es-ES"/>
    </w:rPr>
  </w:style>
  <w:style w:type="paragraph" w:styleId="Ttulo1">
    <w:name w:val="heading 1"/>
    <w:basedOn w:val="Normal"/>
    <w:link w:val="Ttulo1Car"/>
    <w:uiPriority w:val="1"/>
    <w:qFormat/>
    <w:pPr>
      <w:ind w:left="660" w:hanging="361"/>
      <w:outlineLvl w:val="0"/>
    </w:pPr>
    <w:rPr>
      <w:b/>
      <w:bC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table" w:styleId="TableNormal" w:customStyle="1">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basedOn w:val="Normal"/>
    <w:uiPriority w:val="1"/>
    <w:qFormat/>
    <w:pPr>
      <w:ind w:left="660" w:hanging="361"/>
    </w:pPr>
  </w:style>
  <w:style w:type="paragraph" w:styleId="TableParagraph" w:customStyle="1">
    <w:name w:val="Table Paragraph"/>
    <w:basedOn w:val="Normal"/>
    <w:uiPriority w:val="1"/>
    <w:qFormat/>
    <w:pPr>
      <w:ind w:left="200"/>
    </w:pPr>
  </w:style>
  <w:style w:type="paragraph" w:styleId="Textonotapie">
    <w:name w:val="footnote text"/>
    <w:basedOn w:val="Normal"/>
    <w:link w:val="TextonotapieCar"/>
    <w:uiPriority w:val="99"/>
    <w:semiHidden/>
    <w:unhideWhenUsed/>
    <w:rsid w:val="00671EC0"/>
    <w:rPr>
      <w:sz w:val="20"/>
      <w:szCs w:val="20"/>
    </w:rPr>
  </w:style>
  <w:style w:type="character" w:styleId="TextonotapieCar" w:customStyle="1">
    <w:name w:val="Texto nota pie Car"/>
    <w:basedOn w:val="Fuentedeprrafopredeter"/>
    <w:link w:val="Textonotapie"/>
    <w:uiPriority w:val="99"/>
    <w:semiHidden/>
    <w:rsid w:val="00671EC0"/>
    <w:rPr>
      <w:rFonts w:ascii="Arial" w:hAnsi="Arial" w:eastAsia="Arial" w:cs="Arial"/>
      <w:sz w:val="20"/>
      <w:szCs w:val="20"/>
      <w:lang w:val="es-ES"/>
    </w:rPr>
  </w:style>
  <w:style w:type="character" w:styleId="Refdenotaalpie">
    <w:name w:val="footnote reference"/>
    <w:basedOn w:val="Fuentedeprrafopredeter"/>
    <w:uiPriority w:val="99"/>
    <w:semiHidden/>
    <w:unhideWhenUsed/>
    <w:rsid w:val="00671EC0"/>
    <w:rPr>
      <w:vertAlign w:val="superscript"/>
    </w:rPr>
  </w:style>
  <w:style w:type="paragraph" w:styleId="Encabezado">
    <w:name w:val="header"/>
    <w:basedOn w:val="Normal"/>
    <w:link w:val="EncabezadoCar"/>
    <w:uiPriority w:val="99"/>
    <w:unhideWhenUsed/>
    <w:rsid w:val="0088425B"/>
    <w:pPr>
      <w:tabs>
        <w:tab w:val="center" w:pos="4419"/>
        <w:tab w:val="right" w:pos="8838"/>
      </w:tabs>
    </w:pPr>
  </w:style>
  <w:style w:type="character" w:styleId="EncabezadoCar" w:customStyle="1">
    <w:name w:val="Encabezado Car"/>
    <w:basedOn w:val="Fuentedeprrafopredeter"/>
    <w:link w:val="Encabezado"/>
    <w:uiPriority w:val="99"/>
    <w:rsid w:val="0088425B"/>
    <w:rPr>
      <w:rFonts w:ascii="Arial" w:hAnsi="Arial" w:eastAsia="Arial" w:cs="Arial"/>
      <w:lang w:val="es-ES"/>
    </w:rPr>
  </w:style>
  <w:style w:type="paragraph" w:styleId="Piedepgina">
    <w:name w:val="footer"/>
    <w:basedOn w:val="Normal"/>
    <w:link w:val="PiedepginaCar"/>
    <w:uiPriority w:val="99"/>
    <w:unhideWhenUsed/>
    <w:rsid w:val="0088425B"/>
    <w:pPr>
      <w:tabs>
        <w:tab w:val="center" w:pos="4419"/>
        <w:tab w:val="right" w:pos="8838"/>
      </w:tabs>
    </w:pPr>
  </w:style>
  <w:style w:type="character" w:styleId="PiedepginaCar" w:customStyle="1">
    <w:name w:val="Pie de página Car"/>
    <w:basedOn w:val="Fuentedeprrafopredeter"/>
    <w:link w:val="Piedepgina"/>
    <w:uiPriority w:val="99"/>
    <w:rsid w:val="0088425B"/>
    <w:rPr>
      <w:rFonts w:ascii="Arial" w:hAnsi="Arial" w:eastAsia="Arial" w:cs="Arial"/>
      <w:lang w:val="es-ES"/>
    </w:rPr>
  </w:style>
  <w:style w:type="character" w:styleId="Ttulo1Car" w:customStyle="1">
    <w:name w:val="Título 1 Car"/>
    <w:basedOn w:val="Fuentedeprrafopredeter"/>
    <w:link w:val="Ttulo1"/>
    <w:uiPriority w:val="1"/>
    <w:rsid w:val="00EC45F3"/>
    <w:rPr>
      <w:rFonts w:ascii="Arial" w:hAnsi="Arial" w:eastAsia="Arial" w:cs="Arial"/>
      <w:b/>
      <w:bCs/>
      <w:lang w:val="es-ES"/>
    </w:rPr>
  </w:style>
  <w:style w:type="paragraph" w:styleId="Default" w:customStyle="1">
    <w:name w:val="Default"/>
    <w:rsid w:val="003E4FB8"/>
    <w:pPr>
      <w:widowControl/>
      <w:adjustRightInd w:val="0"/>
    </w:pPr>
    <w:rPr>
      <w:rFonts w:ascii="Arial" w:hAnsi="Arial" w:cs="Arial"/>
      <w:color w:val="000000"/>
      <w:sz w:val="24"/>
      <w:szCs w:val="24"/>
      <w:lang w:val="es-CO"/>
    </w:rPr>
  </w:style>
  <w:style w:type="character" w:styleId="TextoindependienteCar" w:customStyle="1">
    <w:name w:val="Texto independiente Car"/>
    <w:basedOn w:val="Fuentedeprrafopredeter"/>
    <w:link w:val="Textoindependiente"/>
    <w:uiPriority w:val="1"/>
    <w:rsid w:val="00877A77"/>
    <w:rPr>
      <w:rFonts w:ascii="Arial" w:hAnsi="Arial" w:eastAsia="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 Type="http://schemas.openxmlformats.org/officeDocument/2006/relationships/image" Target="/media/image4.png" Id="R087300d1958b41c2" /></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recursos.ccb.org.co/ccb/flipbook/2014/abc_esales/%23/2/zoome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A8891-8E05-4528-86A5-A2C0417B8119}">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16B5A74E-9DCE-49AE-A208-1C0477DF38EF}">
  <ds:schemaRefs>
    <ds:schemaRef ds:uri="http://schemas.microsoft.com/sharepoint/v3/contenttype/forms"/>
  </ds:schemaRefs>
</ds:datastoreItem>
</file>

<file path=customXml/itemProps3.xml><?xml version="1.0" encoding="utf-8"?>
<ds:datastoreItem xmlns:ds="http://schemas.openxmlformats.org/officeDocument/2006/customXml" ds:itemID="{3DAF5505-7DB0-4EA2-B796-CF5AE4600F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F3A6518-B521-453A-9D8D-04B907D3CE2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RESPUESTA DIRECCIÓN CONTRACTUAL</dc:title>
  <dc:creator>Ximena Alejandra Cabezas Valencia</dc:creator>
  <lastModifiedBy>Nina María Padrón</lastModifiedBy>
  <revision>31</revision>
  <dcterms:created xsi:type="dcterms:W3CDTF">2020-04-03T20:21:00.0000000Z</dcterms:created>
  <dcterms:modified xsi:type="dcterms:W3CDTF">2020-07-15T16:57:33.1291985Z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2019-12-09T00:00:00Z</vt:filetime>
  </property>
  <property fmtid="{D5CDD505-2E9C-101B-9397-08002B2CF9AE}" pid="3" name="Creator">
    <vt:lpwstr>Microsoft Word</vt:lpwstr>
  </property>
  <property fmtid="{D5CDD505-2E9C-101B-9397-08002B2CF9AE}" pid="4" name="LastSaved">
    <vt:filetime>2020-04-03T00:00:00Z</vt:filetime>
  </property>
  <property fmtid="{D5CDD505-2E9C-101B-9397-08002B2CF9AE}" pid="5" name="ContentTypeId">
    <vt:lpwstr>0x010100F2E0F32964D9B84EA054B84E5D4157A0</vt:lpwstr>
  </property>
</Properties>
</file>